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0251B" w:rsidRPr="005B4836" w:rsidTr="004E6AE0">
        <w:trPr>
          <w:trHeight w:val="1760"/>
        </w:trPr>
        <w:tc>
          <w:tcPr>
            <w:tcW w:w="4243" w:type="dxa"/>
          </w:tcPr>
          <w:p w:rsidR="0020251B" w:rsidRPr="005B4836" w:rsidRDefault="0020251B" w:rsidP="004E6AE0"/>
        </w:tc>
        <w:tc>
          <w:tcPr>
            <w:tcW w:w="1646" w:type="dxa"/>
            <w:vAlign w:val="center"/>
          </w:tcPr>
          <w:p w:rsidR="0020251B" w:rsidRPr="005B4836" w:rsidRDefault="0020251B" w:rsidP="004E6AE0">
            <w:pPr>
              <w:pStyle w:val="LogoUPOV"/>
            </w:pPr>
            <w:r w:rsidRPr="005B4836">
              <w:rPr>
                <w:noProof/>
              </w:rPr>
              <w:drawing>
                <wp:inline distT="0" distB="0" distL="0" distR="0" wp14:anchorId="4B5C208D" wp14:editId="2859A4E1">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0251B" w:rsidRPr="005B4836" w:rsidRDefault="0020251B" w:rsidP="004E6AE0">
            <w:pPr>
              <w:pStyle w:val="Lettrine"/>
            </w:pPr>
            <w:r w:rsidRPr="005B4836">
              <w:t>S</w:t>
            </w:r>
          </w:p>
          <w:p w:rsidR="0020251B" w:rsidRPr="005B4836" w:rsidRDefault="0020251B" w:rsidP="004E6AE0">
            <w:pPr>
              <w:pStyle w:val="Docoriginal"/>
              <w:ind w:left="1050"/>
              <w:jc w:val="left"/>
            </w:pPr>
            <w:r w:rsidRPr="005B4836">
              <w:t>CAJ/6</w:t>
            </w:r>
            <w:r>
              <w:t>9</w:t>
            </w:r>
            <w:r w:rsidRPr="005B4836">
              <w:t>/</w:t>
            </w:r>
            <w:r>
              <w:t>3</w:t>
            </w:r>
          </w:p>
          <w:p w:rsidR="0020251B" w:rsidRPr="005B4836" w:rsidRDefault="0020251B" w:rsidP="004E6AE0">
            <w:pPr>
              <w:pStyle w:val="Docoriginal"/>
              <w:ind w:left="1050"/>
              <w:jc w:val="left"/>
            </w:pPr>
            <w:r w:rsidRPr="0020251B">
              <w:rPr>
                <w:rStyle w:val="StyleDoclangBold"/>
                <w:b/>
                <w:spacing w:val="0"/>
                <w:lang w:val="es-ES_tradnl"/>
              </w:rPr>
              <w:t>ORIGINAL:</w:t>
            </w:r>
            <w:r w:rsidRPr="005B4836">
              <w:rPr>
                <w:rStyle w:val="StyleDocoriginalNotBold1"/>
                <w:spacing w:val="0"/>
                <w:lang w:val="es-ES_tradnl"/>
              </w:rPr>
              <w:t xml:space="preserve">  </w:t>
            </w:r>
            <w:bookmarkStart w:id="0" w:name="Original"/>
            <w:bookmarkEnd w:id="0"/>
            <w:r w:rsidRPr="005B4836">
              <w:rPr>
                <w:b w:val="0"/>
                <w:spacing w:val="0"/>
              </w:rPr>
              <w:t>Inglés</w:t>
            </w:r>
          </w:p>
          <w:p w:rsidR="0020251B" w:rsidRPr="005B4836" w:rsidRDefault="0020251B" w:rsidP="0020251B">
            <w:pPr>
              <w:pStyle w:val="Docoriginal"/>
              <w:ind w:left="1050"/>
              <w:jc w:val="left"/>
            </w:pPr>
            <w:r w:rsidRPr="005B4836">
              <w:rPr>
                <w:spacing w:val="0"/>
              </w:rPr>
              <w:t>FECHA:</w:t>
            </w:r>
            <w:r>
              <w:rPr>
                <w:rStyle w:val="StyleDocoriginalNotBold1"/>
                <w:spacing w:val="0"/>
                <w:lang w:val="es-ES_tradnl"/>
              </w:rPr>
              <w:t xml:space="preserve">  </w:t>
            </w:r>
            <w:r w:rsidRPr="00E05C21">
              <w:rPr>
                <w:rStyle w:val="StyleDocoriginalNotBold1"/>
                <w:spacing w:val="0"/>
                <w:lang w:val="es-ES_tradnl"/>
              </w:rPr>
              <w:t xml:space="preserve">14 </w:t>
            </w:r>
            <w:r w:rsidRPr="00E05C21">
              <w:rPr>
                <w:b w:val="0"/>
                <w:bCs w:val="0"/>
                <w:spacing w:val="0"/>
                <w:lang w:val="es-ES_tradnl"/>
              </w:rPr>
              <w:t>de febrero de 2014</w:t>
            </w:r>
          </w:p>
        </w:tc>
      </w:tr>
      <w:tr w:rsidR="0020251B" w:rsidRPr="005B4836" w:rsidTr="004E6AE0">
        <w:tc>
          <w:tcPr>
            <w:tcW w:w="10131" w:type="dxa"/>
            <w:gridSpan w:val="3"/>
          </w:tcPr>
          <w:p w:rsidR="0020251B" w:rsidRPr="005B4836" w:rsidRDefault="0020251B" w:rsidP="004E6AE0">
            <w:pPr>
              <w:pStyle w:val="upove"/>
              <w:rPr>
                <w:spacing w:val="2"/>
                <w:sz w:val="28"/>
              </w:rPr>
            </w:pPr>
            <w:r w:rsidRPr="005B4836">
              <w:rPr>
                <w:spacing w:val="2"/>
              </w:rPr>
              <w:t>UNIÓN INTERNACIONAL PARA LA PROTECCIÓN DE LAS OBTENCIONES VEGETALES</w:t>
            </w:r>
          </w:p>
        </w:tc>
      </w:tr>
      <w:tr w:rsidR="0020251B" w:rsidRPr="005B4836" w:rsidTr="004E6AE0">
        <w:tc>
          <w:tcPr>
            <w:tcW w:w="10131" w:type="dxa"/>
            <w:gridSpan w:val="3"/>
          </w:tcPr>
          <w:p w:rsidR="0020251B" w:rsidRPr="005B4836" w:rsidRDefault="0020251B" w:rsidP="004E6AE0">
            <w:pPr>
              <w:pStyle w:val="Country"/>
            </w:pPr>
            <w:r w:rsidRPr="005B4836">
              <w:t>Ginebra</w:t>
            </w:r>
          </w:p>
        </w:tc>
      </w:tr>
    </w:tbl>
    <w:p w:rsidR="009213CB" w:rsidRPr="00997029" w:rsidRDefault="009213CB" w:rsidP="007B055F">
      <w:pPr>
        <w:pStyle w:val="Sessiontc"/>
      </w:pPr>
      <w:r w:rsidRPr="001971B7">
        <w:rPr>
          <w:lang w:val="es-ES_tradnl"/>
        </w:rPr>
        <w:t>COMITÉ administrativo y jurídico</w:t>
      </w:r>
    </w:p>
    <w:p w:rsidR="009213CB" w:rsidRPr="00345321" w:rsidRDefault="009213CB" w:rsidP="007B055F">
      <w:pPr>
        <w:pStyle w:val="Sessiontcplacedate"/>
        <w:rPr>
          <w:lang w:val="es-ES_tradnl"/>
        </w:rPr>
      </w:pPr>
      <w:r w:rsidRPr="001971B7">
        <w:rPr>
          <w:lang w:val="es-ES_tradnl"/>
        </w:rPr>
        <w:t>Sexagésima novena sesión</w:t>
      </w:r>
      <w:r w:rsidRPr="00345321">
        <w:rPr>
          <w:lang w:val="es-ES_tradnl"/>
        </w:rPr>
        <w:br/>
      </w:r>
      <w:r w:rsidRPr="001971B7">
        <w:rPr>
          <w:lang w:val="es-ES_tradnl"/>
        </w:rPr>
        <w:t>Ginebra, 10 de abril de 2014</w:t>
      </w:r>
    </w:p>
    <w:p w:rsidR="009213CB" w:rsidRPr="00345321" w:rsidRDefault="009213CB" w:rsidP="007B055F">
      <w:pPr>
        <w:pStyle w:val="Titleofdoc0"/>
        <w:rPr>
          <w:lang w:val="es-ES_tradnl"/>
        </w:rPr>
      </w:pPr>
      <w:bookmarkStart w:id="1" w:name="TitleOfDoc"/>
      <w:bookmarkEnd w:id="1"/>
      <w:r w:rsidRPr="001971B7">
        <w:rPr>
          <w:kern w:val="28"/>
          <w:lang w:val="es-ES_tradnl"/>
        </w:rPr>
        <w:t>Documentos TGP</w:t>
      </w:r>
    </w:p>
    <w:p w:rsidR="009213CB" w:rsidRPr="00345321" w:rsidRDefault="009213CB" w:rsidP="00357B26">
      <w:pPr>
        <w:pStyle w:val="preparedby1"/>
        <w:rPr>
          <w:color w:val="948A77"/>
          <w:lang w:val="es-ES_tradnl"/>
        </w:rPr>
      </w:pPr>
      <w:bookmarkStart w:id="2" w:name="Prepared"/>
      <w:bookmarkEnd w:id="2"/>
      <w:r w:rsidRPr="001971B7">
        <w:rPr>
          <w:lang w:val="es-ES_tradnl"/>
        </w:rPr>
        <w:t>Documento preparado por la Oficina de la Unión</w:t>
      </w:r>
      <w:r w:rsidRPr="00345321">
        <w:rPr>
          <w:lang w:val="es-ES_tradnl"/>
        </w:rPr>
        <w:br/>
      </w:r>
      <w:r w:rsidRPr="00345321">
        <w:rPr>
          <w:lang w:val="es-ES_tradnl"/>
        </w:rPr>
        <w:br/>
      </w:r>
      <w:r w:rsidRPr="001971B7">
        <w:rPr>
          <w:color w:val="948A77"/>
          <w:lang w:val="es-ES_tradnl"/>
        </w:rPr>
        <w:t>Descargo de responsabilidad:  el presente documento no constituye</w:t>
      </w:r>
      <w:r w:rsidRPr="001971B7">
        <w:rPr>
          <w:color w:val="948A77"/>
          <w:lang w:val="es-ES_tradnl"/>
        </w:rPr>
        <w:br/>
        <w:t>un documento de política u orientación de la UPOV</w:t>
      </w:r>
    </w:p>
    <w:p w:rsidR="009213CB" w:rsidRPr="00345321" w:rsidRDefault="009213CB" w:rsidP="001B3B55">
      <w:pPr>
        <w:rPr>
          <w:lang w:val="es-ES_tradnl"/>
        </w:rPr>
      </w:pPr>
      <w:r w:rsidRPr="00290F6F">
        <w:rPr>
          <w:rFonts w:cs="Arial"/>
        </w:rPr>
        <w:fldChar w:fldCharType="begin"/>
      </w:r>
      <w:r w:rsidRPr="00345321">
        <w:rPr>
          <w:rFonts w:cs="Arial"/>
          <w:lang w:val="es-ES_tradnl"/>
        </w:rPr>
        <w:instrText xml:space="preserve"> AUTONUM  </w:instrText>
      </w:r>
      <w:r w:rsidRPr="00290F6F">
        <w:rPr>
          <w:rFonts w:cs="Arial"/>
        </w:rPr>
        <w:fldChar w:fldCharType="end"/>
      </w:r>
      <w:r w:rsidRPr="00345321">
        <w:rPr>
          <w:rFonts w:cs="Arial"/>
          <w:lang w:val="es-ES_tradnl"/>
        </w:rPr>
        <w:tab/>
      </w:r>
      <w:r w:rsidRPr="0020325F">
        <w:rPr>
          <w:lang w:val="es-ES_tradnl"/>
        </w:rPr>
        <w:t>El presente documento tiene por finalidad exponer los avances logrados respecto de los documentos TGP, proporcionar información de carácter general para ayudar al Comité Administrativo y Jurídico (CAJ) a examinar los proyectos de determinados documentos TGP, y proponer un programa provisional para la elaboración de los documentos TGP.</w:t>
      </w:r>
    </w:p>
    <w:p w:rsidR="009213CB" w:rsidRPr="00345321" w:rsidRDefault="009213CB" w:rsidP="001B3B55">
      <w:pPr>
        <w:rPr>
          <w:lang w:val="es-ES_tradnl"/>
        </w:rPr>
      </w:pPr>
    </w:p>
    <w:p w:rsidR="009213CB" w:rsidRPr="00345321" w:rsidRDefault="009213CB" w:rsidP="001B3B55">
      <w:pPr>
        <w:rPr>
          <w:rFonts w:cs="Arial"/>
          <w:lang w:val="es-ES_tradnl"/>
        </w:rPr>
      </w:pPr>
      <w:r w:rsidRPr="00290F6F">
        <w:rPr>
          <w:rFonts w:cs="Arial"/>
        </w:rPr>
        <w:fldChar w:fldCharType="begin"/>
      </w:r>
      <w:r w:rsidRPr="00345321">
        <w:rPr>
          <w:rFonts w:cs="Arial"/>
          <w:lang w:val="es-ES_tradnl"/>
        </w:rPr>
        <w:instrText xml:space="preserve"> AUTONUM  </w:instrText>
      </w:r>
      <w:r w:rsidRPr="00290F6F">
        <w:rPr>
          <w:rFonts w:cs="Arial"/>
        </w:rPr>
        <w:fldChar w:fldCharType="end"/>
      </w:r>
      <w:r w:rsidRPr="00345321">
        <w:rPr>
          <w:rFonts w:cs="Arial"/>
          <w:lang w:val="es-ES_tradnl"/>
        </w:rPr>
        <w:tab/>
      </w:r>
      <w:r w:rsidRPr="001971B7">
        <w:rPr>
          <w:rFonts w:cs="Arial"/>
          <w:lang w:val="es-ES_tradnl"/>
        </w:rPr>
        <w:t>En el presente documento se utilizan las siguientes abreviaturas:</w:t>
      </w:r>
    </w:p>
    <w:p w:rsidR="009213CB" w:rsidRPr="00345321" w:rsidRDefault="009213CB" w:rsidP="001B3B55">
      <w:pPr>
        <w:ind w:left="1701" w:hanging="1134"/>
        <w:rPr>
          <w:rFonts w:cs="Arial"/>
          <w:lang w:val="es-ES_tradnl"/>
        </w:rPr>
      </w:pPr>
    </w:p>
    <w:p w:rsidR="009213CB" w:rsidRPr="001971B7" w:rsidRDefault="009213CB" w:rsidP="001B3B55">
      <w:pPr>
        <w:ind w:left="1701" w:hanging="1134"/>
        <w:rPr>
          <w:rFonts w:cs="Arial"/>
          <w:lang w:val="es-ES_tradnl"/>
        </w:rPr>
      </w:pPr>
      <w:r w:rsidRPr="001971B7">
        <w:rPr>
          <w:rFonts w:cs="Arial"/>
          <w:lang w:val="es-ES_tradnl"/>
        </w:rPr>
        <w:t xml:space="preserve">CAJ:  </w:t>
      </w:r>
      <w:r w:rsidRPr="001971B7">
        <w:rPr>
          <w:rFonts w:cs="Arial"/>
          <w:lang w:val="es-ES_tradnl"/>
        </w:rPr>
        <w:tab/>
        <w:t>Comité administrativo y jurídico</w:t>
      </w:r>
    </w:p>
    <w:p w:rsidR="009213CB" w:rsidRPr="001971B7" w:rsidRDefault="009213CB" w:rsidP="004D1420">
      <w:pPr>
        <w:ind w:left="1701" w:hanging="1134"/>
        <w:rPr>
          <w:rFonts w:cs="Arial"/>
          <w:lang w:val="es-ES_tradnl"/>
        </w:rPr>
      </w:pPr>
      <w:r w:rsidRPr="001971B7">
        <w:rPr>
          <w:rFonts w:cs="Arial"/>
          <w:lang w:val="es-ES_tradnl"/>
        </w:rPr>
        <w:t>TC:</w:t>
      </w:r>
      <w:r w:rsidRPr="001971B7">
        <w:rPr>
          <w:rFonts w:cs="Arial"/>
          <w:lang w:val="es-ES_tradnl"/>
        </w:rPr>
        <w:tab/>
        <w:t>Comité Técnico</w:t>
      </w:r>
    </w:p>
    <w:p w:rsidR="009213CB" w:rsidRPr="001971B7" w:rsidRDefault="009213CB" w:rsidP="004D1420">
      <w:pPr>
        <w:ind w:left="1701" w:hanging="1134"/>
        <w:rPr>
          <w:rFonts w:cs="Arial"/>
          <w:lang w:val="es-ES_tradnl"/>
        </w:rPr>
      </w:pPr>
      <w:r w:rsidRPr="001971B7">
        <w:rPr>
          <w:rFonts w:cs="Arial"/>
          <w:lang w:val="es-ES_tradnl"/>
        </w:rPr>
        <w:t>TC-EDC:</w:t>
      </w:r>
      <w:r w:rsidRPr="001971B7">
        <w:rPr>
          <w:rFonts w:cs="Arial"/>
          <w:lang w:val="es-ES_tradnl"/>
        </w:rPr>
        <w:tab/>
        <w:t>Comité de Redacción Ampliado</w:t>
      </w:r>
    </w:p>
    <w:p w:rsidR="009213CB" w:rsidRPr="001971B7" w:rsidRDefault="009213CB" w:rsidP="004D1420">
      <w:pPr>
        <w:ind w:left="1701" w:hanging="1134"/>
        <w:rPr>
          <w:rFonts w:cs="Arial"/>
          <w:lang w:val="es-ES_tradnl"/>
        </w:rPr>
      </w:pPr>
      <w:r w:rsidRPr="001971B7">
        <w:rPr>
          <w:rFonts w:cs="Arial"/>
          <w:lang w:val="es-ES_tradnl"/>
        </w:rPr>
        <w:t>TWA:</w:t>
      </w:r>
      <w:r w:rsidRPr="001971B7">
        <w:rPr>
          <w:rFonts w:cs="Arial"/>
          <w:lang w:val="es-ES_tradnl"/>
        </w:rPr>
        <w:tab/>
        <w:t>Grupo de Trabajo Técnico sobre Plantas Agrícolas</w:t>
      </w:r>
    </w:p>
    <w:p w:rsidR="009213CB" w:rsidRPr="001971B7" w:rsidRDefault="009213CB" w:rsidP="004D1420">
      <w:pPr>
        <w:ind w:left="1701" w:hanging="1134"/>
        <w:rPr>
          <w:rFonts w:cs="Arial"/>
          <w:lang w:val="es-ES_tradnl"/>
        </w:rPr>
      </w:pPr>
      <w:r w:rsidRPr="001971B7">
        <w:rPr>
          <w:rFonts w:cs="Arial"/>
          <w:lang w:val="es-ES_tradnl"/>
        </w:rPr>
        <w:t>TWC:</w:t>
      </w:r>
      <w:r w:rsidRPr="001971B7">
        <w:rPr>
          <w:rFonts w:cs="Arial"/>
          <w:lang w:val="es-ES_tradnl"/>
        </w:rPr>
        <w:tab/>
        <w:t>Grupo de Trabajo Técnico sobre Automatización y Programas Informáticos</w:t>
      </w:r>
    </w:p>
    <w:p w:rsidR="009213CB" w:rsidRPr="001971B7" w:rsidRDefault="009213CB" w:rsidP="004D1420">
      <w:pPr>
        <w:ind w:left="1701" w:hanging="1134"/>
        <w:rPr>
          <w:rFonts w:cs="Arial"/>
          <w:lang w:val="es-ES_tradnl"/>
        </w:rPr>
      </w:pPr>
      <w:r w:rsidRPr="001971B7">
        <w:rPr>
          <w:rFonts w:cs="Arial"/>
          <w:lang w:val="es-ES_tradnl"/>
        </w:rPr>
        <w:t xml:space="preserve">TWF: </w:t>
      </w:r>
      <w:r w:rsidRPr="001971B7">
        <w:rPr>
          <w:rFonts w:cs="Arial"/>
          <w:lang w:val="es-ES_tradnl"/>
        </w:rPr>
        <w:tab/>
        <w:t>Grupo de Trabajo Técnico sobre Plantas Frutales</w:t>
      </w:r>
    </w:p>
    <w:p w:rsidR="009213CB" w:rsidRPr="001971B7" w:rsidRDefault="009213CB" w:rsidP="004D1420">
      <w:pPr>
        <w:ind w:left="1701" w:hanging="1134"/>
        <w:rPr>
          <w:rFonts w:cs="Arial"/>
          <w:lang w:val="es-ES_tradnl"/>
        </w:rPr>
      </w:pPr>
      <w:r w:rsidRPr="001971B7">
        <w:rPr>
          <w:rFonts w:cs="Arial"/>
          <w:lang w:val="es-ES_tradnl"/>
        </w:rPr>
        <w:t>TWO:</w:t>
      </w:r>
      <w:r w:rsidRPr="001971B7">
        <w:rPr>
          <w:rFonts w:cs="Arial"/>
          <w:lang w:val="es-ES_tradnl"/>
        </w:rPr>
        <w:tab/>
        <w:t>Grupo de Trabajo Técnico sobre Plantas Ornamentales y Árboles Forestales</w:t>
      </w:r>
    </w:p>
    <w:p w:rsidR="009213CB" w:rsidRPr="001971B7" w:rsidRDefault="009213CB" w:rsidP="004D1420">
      <w:pPr>
        <w:ind w:left="1701" w:hanging="1134"/>
        <w:rPr>
          <w:rFonts w:cs="Arial"/>
          <w:lang w:val="es-ES_tradnl"/>
        </w:rPr>
      </w:pPr>
      <w:r w:rsidRPr="001971B7">
        <w:rPr>
          <w:rFonts w:cs="Arial"/>
          <w:lang w:val="es-ES_tradnl"/>
        </w:rPr>
        <w:t>TWP:</w:t>
      </w:r>
      <w:r w:rsidRPr="001971B7">
        <w:rPr>
          <w:rFonts w:cs="Arial"/>
          <w:lang w:val="es-ES_tradnl"/>
        </w:rPr>
        <w:tab/>
        <w:t>Grupos de Trabajo Técnico</w:t>
      </w:r>
    </w:p>
    <w:p w:rsidR="009213CB" w:rsidRPr="001971B7" w:rsidRDefault="009213CB" w:rsidP="004D1420">
      <w:pPr>
        <w:ind w:left="1701" w:hanging="1134"/>
        <w:rPr>
          <w:rFonts w:cs="Arial"/>
          <w:lang w:val="es-ES_tradnl"/>
        </w:rPr>
      </w:pPr>
      <w:r w:rsidRPr="001971B7">
        <w:rPr>
          <w:rFonts w:cs="Arial"/>
          <w:lang w:val="es-ES_tradnl"/>
        </w:rPr>
        <w:t>TWV:</w:t>
      </w:r>
      <w:r w:rsidRPr="001971B7">
        <w:rPr>
          <w:rFonts w:cs="Arial"/>
          <w:lang w:val="es-ES_tradnl"/>
        </w:rPr>
        <w:tab/>
        <w:t>Grupo de Trabajo Técnico sobre Hortalizas</w:t>
      </w:r>
    </w:p>
    <w:p w:rsidR="009213CB" w:rsidRPr="00345321" w:rsidRDefault="009213CB" w:rsidP="001B3B55">
      <w:pPr>
        <w:ind w:left="1701" w:hanging="1134"/>
        <w:rPr>
          <w:rFonts w:cs="Arial"/>
          <w:color w:val="000000"/>
          <w:lang w:val="es-ES_tradnl"/>
        </w:rPr>
      </w:pPr>
    </w:p>
    <w:p w:rsidR="009213CB" w:rsidRPr="001971B7" w:rsidRDefault="009213CB" w:rsidP="001B3B55">
      <w:pPr>
        <w:jc w:val="left"/>
        <w:rPr>
          <w:rFonts w:cs="Arial"/>
          <w:lang w:val="es-ES_tradnl"/>
        </w:rPr>
      </w:pPr>
      <w:r w:rsidRPr="001971B7">
        <w:rPr>
          <w:rFonts w:cs="Arial"/>
          <w:lang w:val="es-ES_tradnl"/>
        </w:rPr>
        <w:fldChar w:fldCharType="begin"/>
      </w:r>
      <w:r w:rsidRPr="001971B7">
        <w:rPr>
          <w:rFonts w:cs="Arial"/>
          <w:lang w:val="es-ES_tradnl"/>
        </w:rPr>
        <w:instrText xml:space="preserve"> AUTONUM  </w:instrText>
      </w:r>
      <w:r w:rsidRPr="001971B7">
        <w:rPr>
          <w:rFonts w:cs="Arial"/>
          <w:lang w:val="es-ES_tradnl"/>
        </w:rPr>
        <w:fldChar w:fldCharType="end"/>
      </w:r>
      <w:r w:rsidRPr="001971B7">
        <w:rPr>
          <w:rFonts w:cs="Arial"/>
          <w:lang w:val="es-ES_tradnl"/>
        </w:rPr>
        <w:tab/>
        <w:t>El presente documento se estructura del modo siguiente:</w:t>
      </w:r>
    </w:p>
    <w:bookmarkStart w:id="3" w:name="_Toc250965656"/>
    <w:bookmarkStart w:id="4" w:name="_Toc292714269"/>
    <w:p w:rsidR="009213CB" w:rsidRDefault="009213CB">
      <w:pPr>
        <w:pStyle w:val="TOC1"/>
        <w:rPr>
          <w:rFonts w:ascii="Times New Roman" w:hAnsi="Times New Roman"/>
          <w:caps w:val="0"/>
          <w:sz w:val="24"/>
          <w:szCs w:val="24"/>
          <w:lang w:val="es-ES_tradnl" w:eastAsia="es-ES_tradnl"/>
        </w:rPr>
      </w:pPr>
      <w:r>
        <w:rPr>
          <w:i/>
          <w:caps w:val="0"/>
          <w:lang w:val="fr-FR"/>
        </w:rPr>
        <w:fldChar w:fldCharType="begin"/>
      </w:r>
      <w:r w:rsidRPr="00F268BA">
        <w:rPr>
          <w:i/>
          <w:caps w:val="0"/>
          <w:lang w:val="es-ES"/>
        </w:rPr>
        <w:instrText xml:space="preserve"> TOC \o "3-4" \t "Heading 1;1;Heading 2;2" </w:instrText>
      </w:r>
      <w:r>
        <w:rPr>
          <w:i/>
          <w:caps w:val="0"/>
          <w:lang w:val="fr-FR"/>
        </w:rPr>
        <w:fldChar w:fldCharType="separate"/>
      </w:r>
      <w:r w:rsidRPr="00DC6F7A">
        <w:rPr>
          <w:lang w:val="es-ES_tradnl"/>
        </w:rPr>
        <w:t>I.</w:t>
      </w:r>
      <w:r>
        <w:rPr>
          <w:rFonts w:ascii="Times New Roman" w:hAnsi="Times New Roman"/>
          <w:caps w:val="0"/>
          <w:sz w:val="24"/>
          <w:szCs w:val="24"/>
          <w:lang w:val="es-ES_tradnl" w:eastAsia="es-ES_tradnl"/>
        </w:rPr>
        <w:tab/>
      </w:r>
      <w:r w:rsidRPr="00DC6F7A">
        <w:rPr>
          <w:lang w:val="es-ES_tradnl"/>
        </w:rPr>
        <w:t>ANTECEDENTES</w:t>
      </w:r>
      <w:r w:rsidRPr="00F268BA">
        <w:rPr>
          <w:lang w:val="es-ES"/>
        </w:rPr>
        <w:tab/>
      </w:r>
      <w:r>
        <w:fldChar w:fldCharType="begin"/>
      </w:r>
      <w:r w:rsidRPr="00F268BA">
        <w:rPr>
          <w:lang w:val="es-ES"/>
        </w:rPr>
        <w:instrText xml:space="preserve"> PAGEREF _Toc380742905 \h </w:instrText>
      </w:r>
      <w:r>
        <w:fldChar w:fldCharType="separate"/>
      </w:r>
      <w:r w:rsidR="00EF377A">
        <w:rPr>
          <w:lang w:val="es-ES"/>
        </w:rPr>
        <w:t>3</w:t>
      </w:r>
      <w:r>
        <w:fldChar w:fldCharType="end"/>
      </w:r>
    </w:p>
    <w:p w:rsidR="009213CB" w:rsidRDefault="009213CB">
      <w:pPr>
        <w:pStyle w:val="TOC1"/>
        <w:rPr>
          <w:rFonts w:ascii="Times New Roman" w:hAnsi="Times New Roman"/>
          <w:caps w:val="0"/>
          <w:sz w:val="24"/>
          <w:szCs w:val="24"/>
          <w:lang w:val="es-ES_tradnl" w:eastAsia="es-ES_tradnl"/>
        </w:rPr>
      </w:pPr>
      <w:r w:rsidRPr="00DC6F7A">
        <w:rPr>
          <w:lang w:val="es-ES_tradnl"/>
        </w:rPr>
        <w:t>II.</w:t>
      </w:r>
      <w:r>
        <w:rPr>
          <w:rFonts w:ascii="Times New Roman" w:hAnsi="Times New Roman"/>
          <w:caps w:val="0"/>
          <w:sz w:val="24"/>
          <w:szCs w:val="24"/>
          <w:lang w:val="es-ES_tradnl" w:eastAsia="es-ES_tradnl"/>
        </w:rPr>
        <w:tab/>
      </w:r>
      <w:r w:rsidRPr="00DC6F7A">
        <w:rPr>
          <w:lang w:val="es-ES_tradnl"/>
        </w:rPr>
        <w:t>DOCUMENTOS QUE DEBERÁ EXAMINAR EL CAJ</w:t>
      </w:r>
      <w:r w:rsidRPr="00F268BA">
        <w:rPr>
          <w:lang w:val="es-ES"/>
        </w:rPr>
        <w:tab/>
      </w:r>
      <w:r>
        <w:fldChar w:fldCharType="begin"/>
      </w:r>
      <w:r w:rsidRPr="00F268BA">
        <w:rPr>
          <w:lang w:val="es-ES"/>
        </w:rPr>
        <w:instrText xml:space="preserve"> PAGEREF _Toc380742906 \h </w:instrText>
      </w:r>
      <w:r>
        <w:fldChar w:fldCharType="separate"/>
      </w:r>
      <w:r w:rsidR="00EF377A">
        <w:rPr>
          <w:lang w:val="es-ES"/>
        </w:rPr>
        <w:t>5</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TGP/0:  Lista de documentos TGP y fechas de última publicación</w:t>
      </w:r>
      <w:r w:rsidRPr="00F268BA">
        <w:rPr>
          <w:lang w:val="es-ES"/>
        </w:rPr>
        <w:tab/>
      </w:r>
      <w:r>
        <w:fldChar w:fldCharType="begin"/>
      </w:r>
      <w:r w:rsidRPr="00F268BA">
        <w:rPr>
          <w:lang w:val="es-ES"/>
        </w:rPr>
        <w:instrText xml:space="preserve"> PAGEREF _Toc380742907 \h </w:instrText>
      </w:r>
      <w:r>
        <w:fldChar w:fldCharType="separate"/>
      </w:r>
      <w:r w:rsidR="00EF377A">
        <w:rPr>
          <w:lang w:val="es-ES"/>
        </w:rPr>
        <w:t>5</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TGP/2:  Lista de directrices de examen aprobadas por la UPOV</w:t>
      </w:r>
      <w:r w:rsidRPr="00F268BA">
        <w:rPr>
          <w:lang w:val="es-ES"/>
        </w:rPr>
        <w:tab/>
      </w:r>
      <w:r>
        <w:fldChar w:fldCharType="begin"/>
      </w:r>
      <w:r w:rsidRPr="00F268BA">
        <w:rPr>
          <w:lang w:val="es-ES"/>
        </w:rPr>
        <w:instrText xml:space="preserve"> PAGEREF _Toc380742908 \h </w:instrText>
      </w:r>
      <w:r>
        <w:fldChar w:fldCharType="separate"/>
      </w:r>
      <w:r w:rsidR="00EF377A">
        <w:rPr>
          <w:lang w:val="es-ES"/>
        </w:rPr>
        <w:t>5</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TGP/5:  Experiencia y cooperación en el examen DHE:  Sección 10:  Notificación de caracteres y niveles de expresión adicionales</w:t>
      </w:r>
      <w:r w:rsidRPr="00F268BA">
        <w:rPr>
          <w:lang w:val="es-ES"/>
        </w:rPr>
        <w:tab/>
      </w:r>
      <w:r>
        <w:fldChar w:fldCharType="begin"/>
      </w:r>
      <w:r w:rsidRPr="00F268BA">
        <w:rPr>
          <w:lang w:val="es-ES"/>
        </w:rPr>
        <w:instrText xml:space="preserve"> PAGEREF _Toc380742909 \h </w:instrText>
      </w:r>
      <w:r>
        <w:fldChar w:fldCharType="separate"/>
      </w:r>
      <w:r w:rsidR="00EF377A">
        <w:rPr>
          <w:lang w:val="es-ES"/>
        </w:rPr>
        <w:t>6</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TGP/7:  Elaboración de las directrices de examen</w:t>
      </w:r>
      <w:r w:rsidRPr="00F268BA">
        <w:rPr>
          <w:lang w:val="es-ES"/>
        </w:rPr>
        <w:tab/>
      </w:r>
      <w:r>
        <w:fldChar w:fldCharType="begin"/>
      </w:r>
      <w:r w:rsidRPr="00F268BA">
        <w:rPr>
          <w:lang w:val="es-ES"/>
        </w:rPr>
        <w:instrText xml:space="preserve"> PAGEREF _Toc380742910 \h </w:instrText>
      </w:r>
      <w:r>
        <w:fldChar w:fldCharType="separate"/>
      </w:r>
      <w:r w:rsidR="00EF377A">
        <w:rPr>
          <w:lang w:val="es-ES"/>
        </w:rPr>
        <w:t>6</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TGP/8:  Diseño de ensayos y técnicas utilizados en el examen de la distinción, la homogeneidad y la estabilidad</w:t>
      </w:r>
      <w:r w:rsidRPr="00F268BA">
        <w:rPr>
          <w:lang w:val="es-ES"/>
        </w:rPr>
        <w:tab/>
      </w:r>
      <w:r>
        <w:fldChar w:fldCharType="begin"/>
      </w:r>
      <w:r w:rsidRPr="00F268BA">
        <w:rPr>
          <w:lang w:val="es-ES"/>
        </w:rPr>
        <w:instrText xml:space="preserve"> PAGEREF _Toc380742911 \h </w:instrText>
      </w:r>
      <w:r>
        <w:fldChar w:fldCharType="separate"/>
      </w:r>
      <w:r w:rsidR="00EF377A">
        <w:rPr>
          <w:lang w:val="es-ES"/>
        </w:rPr>
        <w:t>7</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TGP/9:  Examen de la distinción</w:t>
      </w:r>
      <w:r w:rsidRPr="00F268BA">
        <w:rPr>
          <w:lang w:val="es-ES"/>
        </w:rPr>
        <w:tab/>
      </w:r>
      <w:r>
        <w:fldChar w:fldCharType="begin"/>
      </w:r>
      <w:r w:rsidRPr="00F268BA">
        <w:rPr>
          <w:lang w:val="es-ES"/>
        </w:rPr>
        <w:instrText xml:space="preserve"> PAGEREF _Toc380742912 \h </w:instrText>
      </w:r>
      <w:r>
        <w:fldChar w:fldCharType="separate"/>
      </w:r>
      <w:r w:rsidR="00EF377A">
        <w:rPr>
          <w:lang w:val="es-ES"/>
        </w:rPr>
        <w:t>7</w:t>
      </w:r>
      <w:r>
        <w:fldChar w:fldCharType="end"/>
      </w:r>
    </w:p>
    <w:p w:rsidR="009213CB" w:rsidRDefault="009213CB">
      <w:pPr>
        <w:pStyle w:val="TOC4"/>
        <w:rPr>
          <w:rFonts w:ascii="Times New Roman" w:hAnsi="Times New Roman"/>
          <w:i w:val="0"/>
          <w:sz w:val="24"/>
          <w:szCs w:val="24"/>
          <w:lang w:val="es-ES_tradnl" w:eastAsia="es-ES_tradnl"/>
        </w:rPr>
      </w:pPr>
      <w:r w:rsidRPr="00F268BA">
        <w:rPr>
          <w:lang w:val="es-ES"/>
        </w:rPr>
        <w:t>i)</w:t>
      </w:r>
      <w:r>
        <w:rPr>
          <w:rFonts w:ascii="Times New Roman" w:hAnsi="Times New Roman"/>
          <w:i w:val="0"/>
          <w:sz w:val="24"/>
          <w:szCs w:val="24"/>
          <w:lang w:val="es-ES_tradnl" w:eastAsia="es-ES_tradnl"/>
        </w:rPr>
        <w:tab/>
      </w:r>
      <w:r w:rsidRPr="00F268BA">
        <w:rPr>
          <w:lang w:val="es-ES"/>
        </w:rPr>
        <w:t>Método de observación</w:t>
      </w:r>
      <w:r w:rsidRPr="00F268BA">
        <w:rPr>
          <w:lang w:val="es-ES"/>
        </w:rPr>
        <w:tab/>
      </w:r>
      <w:r>
        <w:fldChar w:fldCharType="begin"/>
      </w:r>
      <w:r w:rsidRPr="00F268BA">
        <w:rPr>
          <w:lang w:val="es-ES"/>
        </w:rPr>
        <w:instrText xml:space="preserve"> PAGEREF _Toc380742913 \h </w:instrText>
      </w:r>
      <w:r>
        <w:fldChar w:fldCharType="separate"/>
      </w:r>
      <w:r w:rsidR="00EF377A">
        <w:rPr>
          <w:lang w:val="es-ES"/>
        </w:rPr>
        <w:t>7</w:t>
      </w:r>
      <w:r>
        <w:fldChar w:fldCharType="end"/>
      </w:r>
    </w:p>
    <w:p w:rsidR="009213CB" w:rsidRDefault="009213CB">
      <w:pPr>
        <w:pStyle w:val="TOC4"/>
        <w:rPr>
          <w:rFonts w:ascii="Times New Roman" w:hAnsi="Times New Roman"/>
          <w:i w:val="0"/>
          <w:sz w:val="24"/>
          <w:szCs w:val="24"/>
          <w:lang w:val="es-ES_tradnl" w:eastAsia="es-ES_tradnl"/>
        </w:rPr>
      </w:pPr>
      <w:r w:rsidRPr="00F268BA">
        <w:rPr>
          <w:lang w:val="es-ES"/>
        </w:rPr>
        <w:t>ii)</w:t>
      </w:r>
      <w:r>
        <w:rPr>
          <w:rFonts w:ascii="Times New Roman" w:hAnsi="Times New Roman"/>
          <w:i w:val="0"/>
          <w:sz w:val="24"/>
          <w:szCs w:val="24"/>
          <w:lang w:val="es-ES_tradnl" w:eastAsia="es-ES_tradnl"/>
        </w:rPr>
        <w:tab/>
      </w:r>
      <w:r w:rsidRPr="00F268BA">
        <w:rPr>
          <w:lang w:val="es-ES"/>
        </w:rPr>
        <w:t>Esquema de los documentos TGP relativos a la distinción</w:t>
      </w:r>
      <w:r w:rsidRPr="00F268BA">
        <w:rPr>
          <w:lang w:val="es-ES"/>
        </w:rPr>
        <w:tab/>
      </w:r>
      <w:r>
        <w:fldChar w:fldCharType="begin"/>
      </w:r>
      <w:r w:rsidRPr="00F268BA">
        <w:rPr>
          <w:lang w:val="es-ES"/>
        </w:rPr>
        <w:instrText xml:space="preserve"> PAGEREF _Toc380742914 \h </w:instrText>
      </w:r>
      <w:r>
        <w:fldChar w:fldCharType="separate"/>
      </w:r>
      <w:r w:rsidR="00EF377A">
        <w:rPr>
          <w:lang w:val="es-ES"/>
        </w:rPr>
        <w:t>7</w:t>
      </w:r>
      <w:r>
        <w:fldChar w:fldCharType="end"/>
      </w:r>
    </w:p>
    <w:p w:rsidR="009213CB" w:rsidRDefault="009213CB">
      <w:pPr>
        <w:pStyle w:val="TOC2"/>
        <w:rPr>
          <w:rFonts w:ascii="Times New Roman" w:hAnsi="Times New Roman"/>
          <w:sz w:val="24"/>
          <w:szCs w:val="24"/>
          <w:lang w:val="es-ES_tradnl" w:eastAsia="es-ES_tradnl"/>
        </w:rPr>
      </w:pPr>
      <w:r w:rsidRPr="00F268BA">
        <w:rPr>
          <w:lang w:val="es-ES"/>
        </w:rPr>
        <w:t xml:space="preserve">TGP/14:  </w:t>
      </w:r>
      <w:r w:rsidRPr="00F268BA">
        <w:rPr>
          <w:snapToGrid w:val="0"/>
          <w:lang w:val="es-ES"/>
        </w:rPr>
        <w:t>Glosario de términos utilizados en los documentos de la UPOV (corrección en la versión en español)</w:t>
      </w:r>
      <w:r w:rsidRPr="00F268BA">
        <w:rPr>
          <w:lang w:val="es-ES"/>
        </w:rPr>
        <w:tab/>
      </w:r>
      <w:r>
        <w:fldChar w:fldCharType="begin"/>
      </w:r>
      <w:r w:rsidRPr="00F268BA">
        <w:rPr>
          <w:lang w:val="es-ES"/>
        </w:rPr>
        <w:instrText xml:space="preserve"> PAGEREF _Toc380742915 \h </w:instrText>
      </w:r>
      <w:r>
        <w:fldChar w:fldCharType="separate"/>
      </w:r>
      <w:r w:rsidR="00EF377A">
        <w:rPr>
          <w:lang w:val="es-ES"/>
        </w:rPr>
        <w:t>8</w:t>
      </w:r>
      <w:r>
        <w:fldChar w:fldCharType="end"/>
      </w:r>
    </w:p>
    <w:p w:rsidR="009213CB" w:rsidRPr="00017E8E" w:rsidRDefault="009213CB" w:rsidP="00017E8E">
      <w:pPr>
        <w:pStyle w:val="TOC1"/>
        <w:rPr>
          <w:rFonts w:ascii="Times New Roman" w:hAnsi="Times New Roman"/>
          <w:caps w:val="0"/>
          <w:sz w:val="24"/>
          <w:szCs w:val="24"/>
          <w:lang w:val="es-ES_tradnl" w:eastAsia="es-ES_tradnl"/>
        </w:rPr>
      </w:pPr>
      <w:r w:rsidRPr="00DC6F7A">
        <w:rPr>
          <w:lang w:val="es-ES_tradnl"/>
        </w:rPr>
        <w:t>III.</w:t>
      </w:r>
      <w:r>
        <w:rPr>
          <w:rFonts w:ascii="Times New Roman" w:hAnsi="Times New Roman"/>
          <w:sz w:val="24"/>
          <w:szCs w:val="24"/>
          <w:lang w:val="es-ES_tradnl" w:eastAsia="es-ES_tradnl"/>
        </w:rPr>
        <w:tab/>
      </w:r>
      <w:r w:rsidRPr="00DC6F7A">
        <w:rPr>
          <w:lang w:val="es-ES_tradnl"/>
        </w:rPr>
        <w:t>Programa para la elaboración de los documentos TGP</w:t>
      </w:r>
      <w:r w:rsidRPr="00F268BA">
        <w:rPr>
          <w:lang w:val="es-ES"/>
        </w:rPr>
        <w:tab/>
      </w:r>
      <w:r>
        <w:fldChar w:fldCharType="begin"/>
      </w:r>
      <w:r w:rsidRPr="00F268BA">
        <w:rPr>
          <w:lang w:val="es-ES"/>
        </w:rPr>
        <w:instrText xml:space="preserve"> PAGEREF _Toc380742916 \h </w:instrText>
      </w:r>
      <w:r>
        <w:fldChar w:fldCharType="separate"/>
      </w:r>
      <w:r w:rsidR="00EF377A">
        <w:rPr>
          <w:lang w:val="es-ES"/>
        </w:rPr>
        <w:t>8</w:t>
      </w:r>
      <w:r>
        <w:fldChar w:fldCharType="end"/>
      </w:r>
    </w:p>
    <w:p w:rsidR="009213CB" w:rsidRPr="00F268BA" w:rsidRDefault="009213CB" w:rsidP="00251807">
      <w:pPr>
        <w:tabs>
          <w:tab w:val="left" w:pos="1843"/>
        </w:tabs>
        <w:rPr>
          <w:caps/>
          <w:noProof/>
          <w:lang w:val="es-ES"/>
        </w:rPr>
      </w:pPr>
      <w:r>
        <w:rPr>
          <w:i/>
          <w:caps/>
          <w:lang w:val="fr-FR"/>
        </w:rPr>
        <w:lastRenderedPageBreak/>
        <w:fldChar w:fldCharType="end"/>
      </w:r>
    </w:p>
    <w:p w:rsidR="009213CB" w:rsidRPr="00345321" w:rsidRDefault="009213CB" w:rsidP="00DE307B">
      <w:pPr>
        <w:keepNext/>
        <w:tabs>
          <w:tab w:val="left" w:pos="1843"/>
        </w:tabs>
        <w:rPr>
          <w:lang w:val="es-ES_tradnl"/>
        </w:rPr>
      </w:pPr>
      <w:r w:rsidRPr="001971B7">
        <w:rPr>
          <w:lang w:val="es-ES_tradnl"/>
        </w:rPr>
        <w:t>ANEXO I:</w:t>
      </w:r>
      <w:r w:rsidRPr="00345321">
        <w:rPr>
          <w:lang w:val="es-ES_tradnl"/>
        </w:rPr>
        <w:tab/>
      </w:r>
      <w:r w:rsidRPr="001971B7">
        <w:rPr>
          <w:lang w:val="es-ES_tradnl"/>
        </w:rPr>
        <w:t>Revisión del documento TGP/7:</w:t>
      </w:r>
      <w:r w:rsidRPr="00345321">
        <w:rPr>
          <w:lang w:val="es-ES_tradnl"/>
        </w:rPr>
        <w:t xml:space="preserve"> </w:t>
      </w:r>
      <w:r w:rsidRPr="001971B7">
        <w:rPr>
          <w:lang w:val="es-ES_tradnl"/>
        </w:rPr>
        <w:t>Asuntos aprobados por el TC</w:t>
      </w:r>
    </w:p>
    <w:p w:rsidR="009213CB" w:rsidRPr="00345321" w:rsidRDefault="009213CB" w:rsidP="00DE307B">
      <w:pPr>
        <w:keepNext/>
        <w:tabs>
          <w:tab w:val="left" w:pos="1843"/>
        </w:tabs>
        <w:rPr>
          <w:lang w:val="es-ES_tradnl"/>
        </w:rPr>
      </w:pPr>
      <w:r w:rsidRPr="001971B7">
        <w:rPr>
          <w:lang w:val="es-ES_tradnl"/>
        </w:rPr>
        <w:t>ANEXO II:</w:t>
      </w:r>
      <w:r w:rsidRPr="00345321">
        <w:rPr>
          <w:lang w:val="es-ES_tradnl"/>
        </w:rPr>
        <w:tab/>
      </w:r>
      <w:r w:rsidRPr="001971B7">
        <w:rPr>
          <w:lang w:val="es-ES_tradnl"/>
        </w:rPr>
        <w:t>Revisión del documento TGP/8:</w:t>
      </w:r>
      <w:r w:rsidRPr="00345321">
        <w:rPr>
          <w:lang w:val="es-ES_tradnl"/>
        </w:rPr>
        <w:t xml:space="preserve">  </w:t>
      </w:r>
      <w:r w:rsidRPr="001971B7">
        <w:rPr>
          <w:lang w:val="es-ES_tradnl"/>
        </w:rPr>
        <w:t>Asuntos aprobados por el TC</w:t>
      </w:r>
    </w:p>
    <w:p w:rsidR="009213CB" w:rsidRPr="00345321" w:rsidRDefault="009213CB" w:rsidP="00DE307B">
      <w:pPr>
        <w:keepNext/>
        <w:tabs>
          <w:tab w:val="left" w:pos="1843"/>
        </w:tabs>
        <w:ind w:left="2410" w:hanging="2410"/>
        <w:rPr>
          <w:lang w:val="es-ES_tradnl"/>
        </w:rPr>
      </w:pPr>
      <w:r w:rsidRPr="001971B7">
        <w:rPr>
          <w:lang w:val="es-ES_tradnl"/>
        </w:rPr>
        <w:t>ANEXO III</w:t>
      </w:r>
      <w:r w:rsidRPr="00345321">
        <w:rPr>
          <w:lang w:val="es-ES_tradnl"/>
        </w:rPr>
        <w:tab/>
      </w:r>
      <w:r w:rsidRPr="001971B7">
        <w:rPr>
          <w:lang w:val="es-ES_tradnl"/>
        </w:rPr>
        <w:t>Revisión del documento TGP/9:</w:t>
      </w:r>
      <w:r w:rsidRPr="00345321">
        <w:rPr>
          <w:lang w:val="es-ES_tradnl"/>
        </w:rPr>
        <w:t xml:space="preserve">  </w:t>
      </w:r>
      <w:r w:rsidRPr="001971B7">
        <w:rPr>
          <w:lang w:val="es-ES_tradnl"/>
        </w:rPr>
        <w:t>Asuntos aprobados por el TC</w:t>
      </w:r>
    </w:p>
    <w:p w:rsidR="009213CB" w:rsidRDefault="009213CB" w:rsidP="00882E02">
      <w:pPr>
        <w:keepNext/>
        <w:tabs>
          <w:tab w:val="left" w:pos="1843"/>
        </w:tabs>
        <w:ind w:left="1843" w:hanging="1843"/>
        <w:rPr>
          <w:lang w:val="es-ES_tradnl"/>
        </w:rPr>
      </w:pPr>
      <w:r w:rsidRPr="001971B7">
        <w:rPr>
          <w:lang w:val="es-ES_tradnl"/>
        </w:rPr>
        <w:t>ANEXO IV:</w:t>
      </w:r>
      <w:r w:rsidRPr="00345321">
        <w:rPr>
          <w:lang w:val="es-ES_tradnl"/>
        </w:rPr>
        <w:tab/>
      </w:r>
      <w:r w:rsidRPr="001971B7">
        <w:rPr>
          <w:lang w:val="es-ES_tradnl"/>
        </w:rPr>
        <w:t>Revisión del documento TGP/9</w:t>
      </w:r>
    </w:p>
    <w:p w:rsidR="009213CB" w:rsidRPr="00345321" w:rsidRDefault="009213CB" w:rsidP="00882E02">
      <w:pPr>
        <w:keepNext/>
        <w:tabs>
          <w:tab w:val="left" w:pos="1843"/>
        </w:tabs>
        <w:ind w:left="1843" w:hanging="1843"/>
        <w:rPr>
          <w:lang w:val="es-ES_tradnl"/>
        </w:rPr>
      </w:pPr>
      <w:r w:rsidRPr="001971B7">
        <w:rPr>
          <w:lang w:val="es-ES_tradnl"/>
        </w:rPr>
        <w:t>ANEXO V</w:t>
      </w:r>
      <w:r w:rsidRPr="00345321">
        <w:rPr>
          <w:lang w:val="es-ES_tradnl"/>
        </w:rPr>
        <w:tab/>
      </w:r>
      <w:r w:rsidRPr="00D840A3">
        <w:rPr>
          <w:lang w:val="es-ES_tradnl"/>
        </w:rPr>
        <w:t>Revisión de documentos TGP:</w:t>
      </w:r>
      <w:r w:rsidRPr="00345321">
        <w:rPr>
          <w:lang w:val="es-ES_tradnl"/>
        </w:rPr>
        <w:t xml:space="preserve">  </w:t>
      </w:r>
      <w:r w:rsidRPr="001971B7">
        <w:rPr>
          <w:lang w:val="es-ES_tradnl"/>
        </w:rPr>
        <w:t>Asuntos que deberá examinar el TC en su quincuagésima sesión</w:t>
      </w:r>
      <w:r w:rsidR="00E009A1">
        <w:rPr>
          <w:lang w:val="es-ES_tradnl"/>
        </w:rPr>
        <w:t xml:space="preserve"> y por el CAJ en su </w:t>
      </w:r>
      <w:r w:rsidR="00E009A1" w:rsidRPr="001971B7">
        <w:rPr>
          <w:lang w:val="es-ES_tradnl"/>
        </w:rPr>
        <w:t xml:space="preserve">sexagésima </w:t>
      </w:r>
      <w:r w:rsidR="00E009A1" w:rsidRPr="001971B7">
        <w:rPr>
          <w:lang w:val="es-ES_tradnl"/>
        </w:rPr>
        <w:t>novena sesión</w:t>
      </w:r>
    </w:p>
    <w:p w:rsidR="009213CB" w:rsidRPr="00345321" w:rsidRDefault="009213CB" w:rsidP="00DE307B">
      <w:pPr>
        <w:keepNext/>
        <w:tabs>
          <w:tab w:val="left" w:pos="1843"/>
        </w:tabs>
        <w:rPr>
          <w:lang w:val="es-ES_tradnl"/>
        </w:rPr>
      </w:pPr>
      <w:r w:rsidRPr="00D840A3">
        <w:rPr>
          <w:lang w:val="es-ES_tradnl"/>
        </w:rPr>
        <w:t>ANEXO VI</w:t>
      </w:r>
      <w:r w:rsidRPr="00345321">
        <w:rPr>
          <w:lang w:val="es-ES_tradnl"/>
        </w:rPr>
        <w:tab/>
      </w:r>
      <w:r w:rsidRPr="001971B7">
        <w:rPr>
          <w:lang w:val="es-ES_tradnl"/>
        </w:rPr>
        <w:t>Programa para la elaboración de los documentos TGP</w:t>
      </w:r>
    </w:p>
    <w:p w:rsidR="009213CB" w:rsidRPr="00345321" w:rsidRDefault="009213CB" w:rsidP="00DE307B">
      <w:pPr>
        <w:keepNext/>
        <w:tabs>
          <w:tab w:val="left" w:pos="1843"/>
        </w:tabs>
        <w:ind w:left="284"/>
        <w:rPr>
          <w:rFonts w:cs="Arial"/>
          <w:lang w:val="es-ES_tradnl"/>
        </w:rPr>
      </w:pPr>
      <w:r w:rsidRPr="001971B7">
        <w:rPr>
          <w:rFonts w:cs="Arial"/>
          <w:lang w:val="es-ES_tradnl"/>
        </w:rPr>
        <w:t>APÉNDICE I:</w:t>
      </w:r>
      <w:r w:rsidRPr="00345321">
        <w:rPr>
          <w:rFonts w:cs="Arial"/>
          <w:lang w:val="es-ES_tradnl"/>
        </w:rPr>
        <w:tab/>
      </w:r>
      <w:bookmarkStart w:id="5" w:name="OLE_LINK7"/>
      <w:bookmarkStart w:id="6" w:name="OLE_LINK6"/>
      <w:r w:rsidRPr="001971B7">
        <w:rPr>
          <w:rFonts w:cs="Arial"/>
          <w:lang w:val="es-ES_tradnl"/>
        </w:rPr>
        <w:t>Programa para la revisión del documento TGP/7</w:t>
      </w:r>
    </w:p>
    <w:bookmarkEnd w:id="5"/>
    <w:bookmarkEnd w:id="6"/>
    <w:p w:rsidR="009213CB" w:rsidRPr="00345321" w:rsidRDefault="009213CB" w:rsidP="00DE307B">
      <w:pPr>
        <w:keepNext/>
        <w:tabs>
          <w:tab w:val="left" w:pos="1843"/>
        </w:tabs>
        <w:ind w:left="284"/>
        <w:rPr>
          <w:rFonts w:cs="Arial"/>
          <w:lang w:val="es-ES_tradnl"/>
        </w:rPr>
      </w:pPr>
      <w:r w:rsidRPr="001971B7">
        <w:rPr>
          <w:rFonts w:cs="Arial"/>
          <w:lang w:val="es-ES_tradnl"/>
        </w:rPr>
        <w:t>APÉNDICE II:</w:t>
      </w:r>
      <w:r w:rsidRPr="00345321">
        <w:rPr>
          <w:rFonts w:cs="Arial"/>
          <w:lang w:val="es-ES_tradnl"/>
        </w:rPr>
        <w:tab/>
      </w:r>
      <w:r w:rsidRPr="001971B7">
        <w:rPr>
          <w:rFonts w:cs="Arial"/>
          <w:lang w:val="es-ES_tradnl"/>
        </w:rPr>
        <w:t>Programa para la revisión del documento TGP/8</w:t>
      </w:r>
    </w:p>
    <w:p w:rsidR="009213CB" w:rsidRPr="00345321" w:rsidRDefault="009213CB" w:rsidP="00AA0D81">
      <w:pPr>
        <w:pStyle w:val="Heading1"/>
        <w:keepNext w:val="0"/>
        <w:rPr>
          <w:lang w:val="es-ES_tradnl"/>
        </w:rPr>
      </w:pPr>
      <w:bookmarkStart w:id="7" w:name="_Toc352678045"/>
      <w:bookmarkStart w:id="8" w:name="_Toc353797725"/>
      <w:bookmarkStart w:id="9" w:name="_Toc374385105"/>
      <w:bookmarkStart w:id="10" w:name="_Toc374631042"/>
      <w:bookmarkStart w:id="11" w:name="_Toc374632514"/>
      <w:bookmarkStart w:id="12" w:name="_Toc374635714"/>
      <w:bookmarkStart w:id="13" w:name="_Toc378251503"/>
      <w:bookmarkStart w:id="14" w:name="_Toc378326425"/>
      <w:bookmarkStart w:id="15" w:name="_Toc378421888"/>
    </w:p>
    <w:p w:rsidR="009213CB" w:rsidRPr="00345321" w:rsidRDefault="009213CB" w:rsidP="00AA0D81">
      <w:pPr>
        <w:pStyle w:val="Heading1"/>
        <w:keepNext w:val="0"/>
        <w:rPr>
          <w:lang w:val="es-ES_tradnl"/>
        </w:rPr>
      </w:pPr>
    </w:p>
    <w:p w:rsidR="0048539D" w:rsidRDefault="0048539D">
      <w:pPr>
        <w:jc w:val="left"/>
        <w:rPr>
          <w:caps/>
          <w:lang w:val="es-ES_tradnl"/>
        </w:rPr>
      </w:pPr>
      <w:r>
        <w:rPr>
          <w:lang w:val="es-ES_tradnl"/>
        </w:rPr>
        <w:br w:type="page"/>
      </w:r>
    </w:p>
    <w:p w:rsidR="009213CB" w:rsidRPr="00345321" w:rsidRDefault="009213CB" w:rsidP="001B3B55">
      <w:pPr>
        <w:pStyle w:val="Heading1"/>
        <w:rPr>
          <w:lang w:val="es-ES_tradnl"/>
        </w:rPr>
      </w:pPr>
      <w:bookmarkStart w:id="16" w:name="_Toc380742905"/>
      <w:r w:rsidRPr="001971B7">
        <w:rPr>
          <w:lang w:val="es-ES_tradnl"/>
        </w:rPr>
        <w:lastRenderedPageBreak/>
        <w:t>I.</w:t>
      </w:r>
      <w:r w:rsidRPr="00345321">
        <w:rPr>
          <w:lang w:val="es-ES_tradnl"/>
        </w:rPr>
        <w:tab/>
      </w:r>
      <w:bookmarkEnd w:id="3"/>
      <w:bookmarkEnd w:id="4"/>
      <w:bookmarkEnd w:id="7"/>
      <w:bookmarkEnd w:id="8"/>
      <w:bookmarkEnd w:id="9"/>
      <w:bookmarkEnd w:id="10"/>
      <w:bookmarkEnd w:id="11"/>
      <w:bookmarkEnd w:id="12"/>
      <w:bookmarkEnd w:id="13"/>
      <w:bookmarkEnd w:id="14"/>
      <w:bookmarkEnd w:id="15"/>
      <w:r w:rsidRPr="001971B7">
        <w:rPr>
          <w:lang w:val="es-ES_tradnl"/>
        </w:rPr>
        <w:t>ANTECEDENTES</w:t>
      </w:r>
      <w:bookmarkEnd w:id="16"/>
    </w:p>
    <w:p w:rsidR="009213CB" w:rsidRPr="00345321" w:rsidRDefault="009213CB" w:rsidP="001B3B55">
      <w:pPr>
        <w:rPr>
          <w:rFonts w:cs="Arial"/>
          <w:lang w:val="es-ES_tradnl"/>
        </w:rPr>
      </w:pPr>
    </w:p>
    <w:p w:rsidR="009213CB" w:rsidRPr="00345321" w:rsidRDefault="009213CB" w:rsidP="001B3B55">
      <w:pPr>
        <w:rPr>
          <w:rFonts w:cs="Arial"/>
          <w:lang w:val="es-ES_tradnl"/>
        </w:rPr>
      </w:pPr>
      <w:r w:rsidRPr="00290F6F">
        <w:rPr>
          <w:rFonts w:cs="Arial"/>
        </w:rPr>
        <w:fldChar w:fldCharType="begin"/>
      </w:r>
      <w:r w:rsidRPr="00345321">
        <w:rPr>
          <w:rFonts w:cs="Arial"/>
          <w:lang w:val="es-ES_tradnl"/>
        </w:rPr>
        <w:instrText xml:space="preserve"> AUTONUM  </w:instrText>
      </w:r>
      <w:r w:rsidRPr="00290F6F">
        <w:rPr>
          <w:rFonts w:cs="Arial"/>
        </w:rPr>
        <w:fldChar w:fldCharType="end"/>
      </w:r>
      <w:r w:rsidRPr="00345321">
        <w:rPr>
          <w:rFonts w:cs="Arial"/>
          <w:color w:val="000000"/>
          <w:lang w:val="es-ES_tradnl"/>
        </w:rPr>
        <w:tab/>
      </w:r>
      <w:r w:rsidRPr="001971B7">
        <w:rPr>
          <w:rFonts w:cs="Arial"/>
          <w:lang w:val="es-ES_tradnl"/>
        </w:rPr>
        <w:t>La finalidad del documento TG/1/3, “Introducción general al examen de la distinción, la homogeneidad y la estabilidad y a la elaboración de descripciones armonizadas de las obtenciones vegetales” (Introducción general), y de la serie de documentos conexos en los que se especifican los procedimientos de las directrices de examen (documentos TGP) es la de establecer los principios que se utilizan en el examen DHE.</w:t>
      </w:r>
      <w:r w:rsidRPr="00345321">
        <w:rPr>
          <w:rFonts w:cs="Arial"/>
          <w:lang w:val="es-ES_tradnl"/>
        </w:rPr>
        <w:t xml:space="preserve">  </w:t>
      </w:r>
      <w:r w:rsidRPr="001971B7">
        <w:rPr>
          <w:rFonts w:cs="Arial"/>
          <w:lang w:val="es-ES_tradnl"/>
        </w:rPr>
        <w:t>Las únicas obligaciones vinculantes de los miembros de la Unión son las que figuran en el texto del Convenio de la UPOV.</w:t>
      </w:r>
      <w:r w:rsidRPr="00345321">
        <w:rPr>
          <w:rFonts w:cs="Arial"/>
          <w:lang w:val="es-ES_tradnl"/>
        </w:rPr>
        <w:t xml:space="preserve">  </w:t>
      </w:r>
      <w:r w:rsidRPr="001971B7">
        <w:rPr>
          <w:rFonts w:cs="Arial"/>
          <w:lang w:val="es-ES_tradnl"/>
        </w:rPr>
        <w:t>No obstante, teniendo en cuenta la experiencia práctica, la Introducción General y los documentos TGP procuran proporcionar orientaciones generales para el examen de todas las especies de conformidad con el Convenio de la UPOV.</w:t>
      </w:r>
      <w:r w:rsidRPr="00345321">
        <w:rPr>
          <w:rFonts w:cs="Arial"/>
          <w:lang w:val="es-ES_tradnl"/>
        </w:rPr>
        <w:t xml:space="preserve">  </w:t>
      </w:r>
      <w:r w:rsidRPr="001971B7">
        <w:rPr>
          <w:rFonts w:cs="Arial"/>
          <w:lang w:val="es-ES_tradnl"/>
        </w:rPr>
        <w:t>Además, la UPOV ha elaborado “Directrices para la ejecución del examen de la distinción, la homogeneidad y la estabilidad” (directrices de examen) en relación con un gran número de especies individuales u otros conjuntos de variedades.</w:t>
      </w:r>
      <w:r w:rsidRPr="00345321">
        <w:rPr>
          <w:rFonts w:cs="Arial"/>
          <w:lang w:val="es-ES_tradnl"/>
        </w:rPr>
        <w:t xml:space="preserve">  </w:t>
      </w:r>
      <w:r w:rsidRPr="001971B7">
        <w:rPr>
          <w:rFonts w:cs="Arial"/>
          <w:lang w:val="es-ES_tradnl"/>
        </w:rPr>
        <w:t>Estas directrices de examen tienen por objeto tratar en detalle algunos de los principios expuestos en la Introducción General y los documentos TGP conexos, con el fin de suministrar orientaciones prácticas que permitan llevar a cabo exámenes DHE de manera armonizada y, en concreto, determinar los caracteres adecuados para el examen DHE y la elaboración de descripciones armonizadas de las variedades.</w:t>
      </w:r>
      <w:r w:rsidRPr="00345321">
        <w:rPr>
          <w:rFonts w:cs="Arial"/>
          <w:lang w:val="es-ES_tradnl"/>
        </w:rPr>
        <w:t xml:space="preserve"> </w:t>
      </w:r>
    </w:p>
    <w:p w:rsidR="009213CB" w:rsidRPr="00345321" w:rsidRDefault="009213CB" w:rsidP="001B3B55">
      <w:pPr>
        <w:rPr>
          <w:rFonts w:cs="Arial"/>
          <w:lang w:val="es-ES_tradnl"/>
        </w:rPr>
      </w:pPr>
    </w:p>
    <w:p w:rsidR="009213CB" w:rsidRPr="00345321" w:rsidRDefault="009213CB" w:rsidP="001B3B55">
      <w:pPr>
        <w:shd w:val="clear" w:color="auto" w:fill="FFFFFF"/>
        <w:rPr>
          <w:rFonts w:cs="Arial"/>
          <w:lang w:val="es-ES_tradnl"/>
        </w:rPr>
      </w:pPr>
      <w:r w:rsidRPr="00290F6F">
        <w:rPr>
          <w:rFonts w:cs="Arial"/>
        </w:rPr>
        <w:fldChar w:fldCharType="begin"/>
      </w:r>
      <w:r w:rsidRPr="00345321">
        <w:rPr>
          <w:rFonts w:cs="Arial"/>
          <w:lang w:val="es-ES_tradnl"/>
        </w:rPr>
        <w:instrText xml:space="preserve"> AUTONUM  </w:instrText>
      </w:r>
      <w:r w:rsidRPr="00290F6F">
        <w:rPr>
          <w:rFonts w:cs="Arial"/>
        </w:rPr>
        <w:fldChar w:fldCharType="end"/>
      </w:r>
      <w:r w:rsidRPr="00345321">
        <w:rPr>
          <w:rFonts w:cs="Arial"/>
          <w:lang w:val="es-ES_tradnl"/>
        </w:rPr>
        <w:tab/>
      </w:r>
      <w:r w:rsidRPr="00D840A3">
        <w:rPr>
          <w:rFonts w:cs="Arial"/>
          <w:lang w:val="es-ES_tradnl"/>
        </w:rPr>
        <w:t>Como indicó el Presidente en la quincuagésima cuarta sesión del Comité Administrativo y Jurídico (CAJ), celebrada en Ginebra los días 16 y 17 de octubre de 2006, cabe considerar la elaboración de documentos TGP en relación con el examen DHE como parte de la elaboración de material informativo sobre el Convenio de la UPOV;</w:t>
      </w:r>
      <w:r w:rsidRPr="00D840A3">
        <w:rPr>
          <w:rStyle w:val="FootnoteReference"/>
          <w:rFonts w:cs="Arial"/>
          <w:lang w:val="es-ES_tradnl"/>
        </w:rPr>
        <w:footnoteReference w:id="2"/>
      </w:r>
      <w:r w:rsidRPr="00D840A3">
        <w:rPr>
          <w:rFonts w:cs="Arial"/>
          <w:lang w:val="es-ES_tradnl"/>
        </w:rPr>
        <w:t xml:space="preserve"> asimismo, estos documentos TGP, además de ser publicados por derecho propio, pueden ser utilizados como complemento de diversas actividades de la UPOV.</w:t>
      </w:r>
      <w:r w:rsidRPr="00345321">
        <w:rPr>
          <w:rFonts w:cs="Arial"/>
          <w:lang w:val="es-ES_tradnl"/>
        </w:rPr>
        <w:t xml:space="preserve">  </w:t>
      </w:r>
      <w:r w:rsidRPr="001971B7">
        <w:rPr>
          <w:rFonts w:cs="Arial"/>
          <w:lang w:val="es-ES_tradnl"/>
        </w:rPr>
        <w:t>En particular, la Introducción General y los documentos TGP servirán de base a un módulo avanzado sobre el “Examen de solicitudes de derechos de obtentor” que se incluirá en el programa del curso de enseñanza a distancia, cuya elaboración ha sido confiada, por decisión del Comité Consultivo, a la Oficina de la Unión.</w:t>
      </w:r>
    </w:p>
    <w:p w:rsidR="009213CB" w:rsidRPr="00345321" w:rsidRDefault="009213CB" w:rsidP="001B3B55">
      <w:pPr>
        <w:rPr>
          <w:rFonts w:cs="Arial"/>
          <w:lang w:val="es-ES_tradnl"/>
        </w:rPr>
      </w:pPr>
    </w:p>
    <w:p w:rsidR="009213CB" w:rsidRPr="00345321" w:rsidRDefault="009213CB" w:rsidP="001B3B55">
      <w:pPr>
        <w:rPr>
          <w:rFonts w:cs="Arial"/>
          <w:lang w:val="es-ES_tradnl"/>
        </w:rPr>
      </w:pPr>
      <w:r w:rsidRPr="00290F6F">
        <w:rPr>
          <w:rFonts w:cs="Arial"/>
        </w:rPr>
        <w:fldChar w:fldCharType="begin"/>
      </w:r>
      <w:r w:rsidRPr="00345321">
        <w:rPr>
          <w:rFonts w:cs="Arial"/>
          <w:lang w:val="es-ES_tradnl"/>
        </w:rPr>
        <w:instrText xml:space="preserve"> AUTONUM  </w:instrText>
      </w:r>
      <w:r w:rsidRPr="00290F6F">
        <w:rPr>
          <w:rFonts w:cs="Arial"/>
        </w:rPr>
        <w:fldChar w:fldCharType="end"/>
      </w:r>
      <w:r w:rsidRPr="00345321">
        <w:rPr>
          <w:rFonts w:cs="Arial"/>
          <w:lang w:val="es-ES_tradnl"/>
        </w:rPr>
        <w:tab/>
      </w:r>
      <w:r w:rsidRPr="001971B7">
        <w:rPr>
          <w:rFonts w:cs="Arial"/>
          <w:lang w:val="es-ES_tradnl"/>
        </w:rPr>
        <w:t>La situación respecto de la elaboración de los documentos TGP puede resumirse como sigue:</w:t>
      </w:r>
    </w:p>
    <w:p w:rsidR="009213CB" w:rsidRPr="00345321" w:rsidRDefault="009213CB" w:rsidP="001B3B55">
      <w:pPr>
        <w:rPr>
          <w:rFonts w:cs="Arial"/>
          <w:lang w:val="es-ES_tradnl"/>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A0" w:firstRow="1" w:lastRow="0" w:firstColumn="1" w:lastColumn="0" w:noHBand="0" w:noVBand="0"/>
      </w:tblPr>
      <w:tblGrid>
        <w:gridCol w:w="1617"/>
        <w:gridCol w:w="567"/>
        <w:gridCol w:w="5528"/>
        <w:gridCol w:w="2268"/>
      </w:tblGrid>
      <w:tr w:rsidR="009213CB" w:rsidRPr="00290F6F" w:rsidTr="00E05C21">
        <w:trPr>
          <w:cantSplit/>
          <w:tblHeader/>
        </w:trPr>
        <w:tc>
          <w:tcPr>
            <w:tcW w:w="1617" w:type="dxa"/>
            <w:shd w:val="pct5" w:color="auto" w:fill="FFFFFF"/>
          </w:tcPr>
          <w:p w:rsidR="009213CB" w:rsidRPr="00290F6F" w:rsidRDefault="009213CB" w:rsidP="001971B7">
            <w:pPr>
              <w:spacing w:before="60" w:after="60"/>
              <w:jc w:val="left"/>
              <w:rPr>
                <w:rFonts w:cs="Arial"/>
                <w:b/>
              </w:rPr>
            </w:pPr>
            <w:r w:rsidRPr="001971B7">
              <w:rPr>
                <w:rFonts w:cs="Arial"/>
                <w:b/>
                <w:lang w:val="es-ES_tradnl"/>
              </w:rPr>
              <w:t>Referencia del documento</w:t>
            </w:r>
          </w:p>
        </w:tc>
        <w:tc>
          <w:tcPr>
            <w:tcW w:w="567" w:type="dxa"/>
            <w:shd w:val="pct5" w:color="auto" w:fill="FFFFFF"/>
          </w:tcPr>
          <w:p w:rsidR="009213CB" w:rsidRPr="00290F6F" w:rsidRDefault="009213CB" w:rsidP="00DB2450">
            <w:pPr>
              <w:spacing w:before="60" w:after="60"/>
              <w:jc w:val="center"/>
              <w:rPr>
                <w:rFonts w:cs="Arial"/>
                <w:b/>
              </w:rPr>
            </w:pPr>
            <w:r w:rsidRPr="001971B7">
              <w:rPr>
                <w:rFonts w:cs="Arial"/>
                <w:b/>
                <w:lang w:val="es-ES_tradnl"/>
              </w:rPr>
              <w:t>Nº</w:t>
            </w:r>
          </w:p>
        </w:tc>
        <w:tc>
          <w:tcPr>
            <w:tcW w:w="5528" w:type="dxa"/>
            <w:shd w:val="pct5" w:color="auto" w:fill="FFFFFF"/>
          </w:tcPr>
          <w:p w:rsidR="009213CB" w:rsidRPr="00290F6F" w:rsidRDefault="009213CB" w:rsidP="00DB2450">
            <w:pPr>
              <w:spacing w:before="60" w:after="60"/>
              <w:rPr>
                <w:rFonts w:cs="Arial"/>
                <w:b/>
              </w:rPr>
            </w:pPr>
            <w:r w:rsidRPr="001971B7">
              <w:rPr>
                <w:rFonts w:cs="Arial"/>
                <w:b/>
                <w:lang w:val="es-ES_tradnl"/>
              </w:rPr>
              <w:t>Título</w:t>
            </w:r>
          </w:p>
        </w:tc>
        <w:tc>
          <w:tcPr>
            <w:tcW w:w="2268" w:type="dxa"/>
            <w:shd w:val="pct5" w:color="auto" w:fill="FFFFFF"/>
          </w:tcPr>
          <w:p w:rsidR="009213CB" w:rsidRPr="00290F6F" w:rsidRDefault="009213CB" w:rsidP="001971B7">
            <w:pPr>
              <w:spacing w:before="60" w:after="60"/>
              <w:jc w:val="left"/>
              <w:rPr>
                <w:rFonts w:cs="Arial"/>
                <w:b/>
              </w:rPr>
            </w:pPr>
            <w:r w:rsidRPr="001971B7">
              <w:rPr>
                <w:rFonts w:cs="Arial"/>
                <w:b/>
                <w:lang w:val="es-ES_tradnl"/>
              </w:rPr>
              <w:t>Fecha de publicación</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TGP/0</w:t>
            </w:r>
          </w:p>
        </w:tc>
        <w:tc>
          <w:tcPr>
            <w:tcW w:w="567" w:type="dxa"/>
          </w:tcPr>
          <w:p w:rsidR="009213CB" w:rsidRPr="00290F6F" w:rsidRDefault="009213CB" w:rsidP="001253D3">
            <w:pPr>
              <w:spacing w:before="60" w:after="60"/>
              <w:jc w:val="center"/>
              <w:rPr>
                <w:rFonts w:cs="Arial"/>
              </w:rPr>
            </w:pPr>
            <w:r w:rsidRPr="00290F6F">
              <w:rPr>
                <w:rFonts w:cs="Arial"/>
              </w:rPr>
              <w:t>/6</w:t>
            </w:r>
          </w:p>
        </w:tc>
        <w:tc>
          <w:tcPr>
            <w:tcW w:w="5528" w:type="dxa"/>
          </w:tcPr>
          <w:p w:rsidR="009213CB" w:rsidRPr="00345321" w:rsidRDefault="009213CB" w:rsidP="00DB2450">
            <w:pPr>
              <w:spacing w:before="60" w:after="60"/>
              <w:rPr>
                <w:rFonts w:cs="Arial"/>
                <w:lang w:val="es-ES_tradnl"/>
              </w:rPr>
            </w:pPr>
            <w:r w:rsidRPr="001971B7">
              <w:rPr>
                <w:rFonts w:cs="Arial"/>
                <w:lang w:val="es-ES_tradnl"/>
              </w:rPr>
              <w:t>Lista de documentos TGP y fechas de última publicación</w:t>
            </w:r>
          </w:p>
        </w:tc>
        <w:tc>
          <w:tcPr>
            <w:tcW w:w="2268" w:type="dxa"/>
          </w:tcPr>
          <w:p w:rsidR="009213CB" w:rsidRPr="00290F6F" w:rsidRDefault="009213CB" w:rsidP="001971B7">
            <w:pPr>
              <w:spacing w:before="60" w:after="60"/>
              <w:jc w:val="left"/>
              <w:rPr>
                <w:rFonts w:cs="Arial"/>
              </w:rPr>
            </w:pPr>
            <w:r w:rsidRPr="001971B7">
              <w:rPr>
                <w:rFonts w:cs="Arial"/>
                <w:lang w:val="es-ES_tradnl"/>
              </w:rPr>
              <w:t>24 de octubre de 2013</w:t>
            </w:r>
          </w:p>
        </w:tc>
      </w:tr>
      <w:tr w:rsidR="009213CB" w:rsidRPr="00F268BA" w:rsidTr="00E05C21">
        <w:trPr>
          <w:cantSplit/>
        </w:trPr>
        <w:tc>
          <w:tcPr>
            <w:tcW w:w="1617" w:type="dxa"/>
          </w:tcPr>
          <w:p w:rsidR="009213CB" w:rsidRPr="001971B7" w:rsidRDefault="009213CB" w:rsidP="001253D3">
            <w:pPr>
              <w:spacing w:before="60" w:after="60"/>
              <w:rPr>
                <w:rFonts w:cs="Arial"/>
              </w:rPr>
            </w:pPr>
            <w:r w:rsidRPr="001971B7">
              <w:rPr>
                <w:rFonts w:cs="Arial"/>
              </w:rPr>
              <w:t>TGP/1</w:t>
            </w:r>
          </w:p>
        </w:tc>
        <w:tc>
          <w:tcPr>
            <w:tcW w:w="567" w:type="dxa"/>
          </w:tcPr>
          <w:p w:rsidR="009213CB" w:rsidRPr="00290F6F" w:rsidRDefault="009213CB" w:rsidP="001253D3">
            <w:pPr>
              <w:spacing w:before="60" w:after="60"/>
              <w:jc w:val="center"/>
              <w:rPr>
                <w:rFonts w:cs="Arial"/>
              </w:rPr>
            </w:pPr>
          </w:p>
        </w:tc>
        <w:tc>
          <w:tcPr>
            <w:tcW w:w="5528" w:type="dxa"/>
          </w:tcPr>
          <w:p w:rsidR="009213CB" w:rsidRPr="00290F6F" w:rsidRDefault="009213CB" w:rsidP="00DB2450">
            <w:pPr>
              <w:spacing w:before="60" w:after="60"/>
              <w:rPr>
                <w:rFonts w:cs="Arial"/>
              </w:rPr>
            </w:pPr>
            <w:r w:rsidRPr="001971B7">
              <w:rPr>
                <w:rFonts w:cs="Arial"/>
                <w:lang w:val="es-ES_tradnl"/>
              </w:rPr>
              <w:t>Introducción General con explicaciones</w:t>
            </w:r>
          </w:p>
        </w:tc>
        <w:tc>
          <w:tcPr>
            <w:tcW w:w="2268" w:type="dxa"/>
          </w:tcPr>
          <w:p w:rsidR="009213CB" w:rsidRPr="00345321" w:rsidRDefault="009213CB" w:rsidP="001971B7">
            <w:pPr>
              <w:spacing w:before="60" w:after="60"/>
              <w:jc w:val="left"/>
              <w:rPr>
                <w:rFonts w:cs="Arial"/>
                <w:lang w:val="es-ES_tradnl"/>
              </w:rPr>
            </w:pPr>
            <w:r w:rsidRPr="001971B7">
              <w:rPr>
                <w:rFonts w:cs="Arial"/>
                <w:lang w:val="es-ES_tradnl"/>
              </w:rPr>
              <w:t>todavía no se ha publicado</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TGP/2</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lang w:val="es-ES_tradnl"/>
              </w:rPr>
            </w:pPr>
            <w:r w:rsidRPr="001971B7">
              <w:rPr>
                <w:rFonts w:cs="Arial"/>
                <w:lang w:val="es-ES_tradnl"/>
              </w:rPr>
              <w:t>Lista de directrices de examen aprobadas por la UPOV</w:t>
            </w:r>
            <w:r w:rsidRPr="00345321">
              <w:rPr>
                <w:rFonts w:cs="Arial"/>
                <w:lang w:val="es-ES_tradnl"/>
              </w:rPr>
              <w:t xml:space="preserve"> </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F268BA" w:rsidTr="00E05C21">
        <w:trPr>
          <w:cantSplit/>
        </w:trPr>
        <w:tc>
          <w:tcPr>
            <w:tcW w:w="1617" w:type="dxa"/>
          </w:tcPr>
          <w:p w:rsidR="009213CB" w:rsidRPr="001971B7" w:rsidRDefault="009213CB" w:rsidP="001253D3">
            <w:pPr>
              <w:tabs>
                <w:tab w:val="right" w:pos="1310"/>
              </w:tabs>
              <w:spacing w:before="60" w:after="60"/>
              <w:rPr>
                <w:rFonts w:cs="Arial"/>
              </w:rPr>
            </w:pPr>
            <w:r w:rsidRPr="001971B7">
              <w:rPr>
                <w:rFonts w:cs="Arial"/>
              </w:rPr>
              <w:t>TGP/3</w:t>
            </w:r>
          </w:p>
        </w:tc>
        <w:tc>
          <w:tcPr>
            <w:tcW w:w="567" w:type="dxa"/>
          </w:tcPr>
          <w:p w:rsidR="009213CB" w:rsidRPr="00290F6F" w:rsidRDefault="009213CB" w:rsidP="001253D3">
            <w:pPr>
              <w:tabs>
                <w:tab w:val="right" w:pos="1310"/>
              </w:tabs>
              <w:spacing w:before="60" w:after="60"/>
              <w:jc w:val="center"/>
              <w:rPr>
                <w:rFonts w:cs="Arial"/>
              </w:rPr>
            </w:pPr>
          </w:p>
        </w:tc>
        <w:tc>
          <w:tcPr>
            <w:tcW w:w="5528" w:type="dxa"/>
          </w:tcPr>
          <w:p w:rsidR="009213CB" w:rsidRPr="00290F6F" w:rsidRDefault="009213CB" w:rsidP="00DB2450">
            <w:pPr>
              <w:spacing w:before="60" w:after="60"/>
              <w:rPr>
                <w:rFonts w:cs="Arial"/>
              </w:rPr>
            </w:pPr>
            <w:r w:rsidRPr="001971B7">
              <w:rPr>
                <w:rFonts w:cs="Arial"/>
                <w:lang w:val="es-ES_tradnl"/>
              </w:rPr>
              <w:t>Variedades notoriamente conocidas</w:t>
            </w:r>
          </w:p>
        </w:tc>
        <w:tc>
          <w:tcPr>
            <w:tcW w:w="2268" w:type="dxa"/>
          </w:tcPr>
          <w:p w:rsidR="009213CB" w:rsidRPr="00345321" w:rsidRDefault="009213CB" w:rsidP="001971B7">
            <w:pPr>
              <w:spacing w:before="60" w:after="60"/>
              <w:jc w:val="left"/>
              <w:rPr>
                <w:rFonts w:cs="Arial"/>
                <w:lang w:val="es-ES_tradnl"/>
              </w:rPr>
            </w:pPr>
            <w:r w:rsidRPr="001971B7">
              <w:rPr>
                <w:rFonts w:cs="Arial"/>
                <w:lang w:val="es-ES_tradnl"/>
              </w:rPr>
              <w:t>todavía no se ha publicado</w:t>
            </w:r>
            <w:r w:rsidRPr="00290F6F">
              <w:rPr>
                <w:rStyle w:val="FootnoteReference"/>
                <w:rFonts w:cs="Arial"/>
                <w:i/>
              </w:rPr>
              <w:footnoteReference w:id="3"/>
            </w:r>
            <w:r w:rsidRPr="00345321">
              <w:rPr>
                <w:rFonts w:cs="Arial"/>
                <w:lang w:val="es-ES_tradnl"/>
              </w:rPr>
              <w:t xml:space="preserve"> </w:t>
            </w:r>
          </w:p>
        </w:tc>
      </w:tr>
      <w:tr w:rsidR="009213CB" w:rsidRPr="00290F6F" w:rsidTr="00E05C21">
        <w:trPr>
          <w:cantSplit/>
        </w:trPr>
        <w:tc>
          <w:tcPr>
            <w:tcW w:w="1617" w:type="dxa"/>
          </w:tcPr>
          <w:p w:rsidR="009213CB" w:rsidRPr="001971B7" w:rsidRDefault="009213CB" w:rsidP="001253D3">
            <w:pPr>
              <w:tabs>
                <w:tab w:val="right" w:pos="1315"/>
              </w:tabs>
              <w:spacing w:before="60" w:after="60"/>
              <w:rPr>
                <w:rFonts w:cs="Arial"/>
              </w:rPr>
            </w:pPr>
            <w:r w:rsidRPr="001971B7">
              <w:rPr>
                <w:rFonts w:cs="Arial"/>
              </w:rPr>
              <w:t>TGP/4</w:t>
            </w:r>
          </w:p>
        </w:tc>
        <w:tc>
          <w:tcPr>
            <w:tcW w:w="567" w:type="dxa"/>
          </w:tcPr>
          <w:p w:rsidR="009213CB" w:rsidRPr="00290F6F" w:rsidRDefault="009213CB" w:rsidP="001253D3">
            <w:pPr>
              <w:tabs>
                <w:tab w:val="right" w:pos="1315"/>
              </w:tabs>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lang w:val="es-ES_tradnl"/>
              </w:rPr>
            </w:pPr>
            <w:r w:rsidRPr="001971B7">
              <w:rPr>
                <w:rFonts w:cs="Arial"/>
                <w:lang w:val="es-ES_tradnl"/>
              </w:rPr>
              <w:t>Constitución y mantenimiento de las colecciones de variedades</w:t>
            </w:r>
          </w:p>
        </w:tc>
        <w:tc>
          <w:tcPr>
            <w:tcW w:w="2268" w:type="dxa"/>
          </w:tcPr>
          <w:p w:rsidR="009213CB" w:rsidRPr="00290F6F" w:rsidRDefault="009213CB" w:rsidP="001971B7">
            <w:pPr>
              <w:spacing w:before="60" w:after="60"/>
              <w:jc w:val="left"/>
              <w:rPr>
                <w:rFonts w:cs="Arial"/>
              </w:rPr>
            </w:pPr>
            <w:r w:rsidRPr="001971B7">
              <w:rPr>
                <w:rFonts w:cs="Arial"/>
                <w:lang w:val="es-ES_tradnl"/>
              </w:rPr>
              <w:t>11 de abril de 2008</w:t>
            </w:r>
          </w:p>
        </w:tc>
      </w:tr>
      <w:tr w:rsidR="009213CB" w:rsidRPr="00F268BA" w:rsidTr="00E05C21">
        <w:trPr>
          <w:cantSplit/>
        </w:trPr>
        <w:tc>
          <w:tcPr>
            <w:tcW w:w="1617" w:type="dxa"/>
          </w:tcPr>
          <w:p w:rsidR="009213CB" w:rsidRPr="001971B7" w:rsidRDefault="009213CB" w:rsidP="001253D3">
            <w:pPr>
              <w:spacing w:before="60" w:after="60"/>
              <w:rPr>
                <w:rFonts w:cs="Arial"/>
              </w:rPr>
            </w:pPr>
            <w:r w:rsidRPr="001971B7">
              <w:rPr>
                <w:rFonts w:cs="Arial"/>
              </w:rPr>
              <w:t>TGP/5</w:t>
            </w:r>
          </w:p>
        </w:tc>
        <w:tc>
          <w:tcPr>
            <w:tcW w:w="567" w:type="dxa"/>
          </w:tcPr>
          <w:p w:rsidR="009213CB" w:rsidRPr="00290F6F" w:rsidRDefault="009213CB" w:rsidP="001253D3">
            <w:pPr>
              <w:spacing w:before="60" w:after="60"/>
              <w:jc w:val="center"/>
              <w:rPr>
                <w:rFonts w:cs="Arial"/>
              </w:rPr>
            </w:pPr>
          </w:p>
        </w:tc>
        <w:tc>
          <w:tcPr>
            <w:tcW w:w="5528" w:type="dxa"/>
          </w:tcPr>
          <w:p w:rsidR="009213CB" w:rsidRPr="00345321" w:rsidRDefault="009213CB" w:rsidP="00DB2450">
            <w:pPr>
              <w:spacing w:before="60" w:after="60"/>
              <w:rPr>
                <w:rFonts w:cs="Arial"/>
                <w:lang w:val="es-ES_tradnl"/>
              </w:rPr>
            </w:pPr>
            <w:r w:rsidRPr="001971B7">
              <w:rPr>
                <w:rFonts w:cs="Arial"/>
                <w:lang w:val="es-ES_tradnl"/>
              </w:rPr>
              <w:t>Experiencia y cooperación en el examen DHE</w:t>
            </w:r>
          </w:p>
        </w:tc>
        <w:tc>
          <w:tcPr>
            <w:tcW w:w="2268" w:type="dxa"/>
            <w:shd w:val="pct12" w:color="auto" w:fill="FFFFFF"/>
          </w:tcPr>
          <w:p w:rsidR="009213CB" w:rsidRPr="00345321" w:rsidRDefault="009213CB" w:rsidP="001971B7">
            <w:pPr>
              <w:spacing w:before="60" w:after="60"/>
              <w:jc w:val="left"/>
              <w:rPr>
                <w:rFonts w:cs="Arial"/>
                <w:lang w:val="es-ES_tradnl"/>
              </w:rPr>
            </w:pPr>
          </w:p>
        </w:tc>
      </w:tr>
      <w:tr w:rsidR="009213CB" w:rsidRPr="00290F6F" w:rsidTr="00E05C21">
        <w:trPr>
          <w:cantSplit/>
        </w:trPr>
        <w:tc>
          <w:tcPr>
            <w:tcW w:w="1617" w:type="dxa"/>
          </w:tcPr>
          <w:p w:rsidR="009213CB" w:rsidRPr="00290F6F" w:rsidRDefault="009213CB" w:rsidP="00DB2450">
            <w:pPr>
              <w:keepNext/>
              <w:spacing w:before="60" w:after="60"/>
              <w:jc w:val="right"/>
              <w:rPr>
                <w:rFonts w:cs="Arial"/>
              </w:rPr>
            </w:pPr>
            <w:r w:rsidRPr="001971B7">
              <w:rPr>
                <w:rFonts w:cs="Arial"/>
                <w:lang w:val="es-ES_tradnl"/>
              </w:rPr>
              <w:t>Introducción</w:t>
            </w:r>
          </w:p>
        </w:tc>
        <w:tc>
          <w:tcPr>
            <w:tcW w:w="567" w:type="dxa"/>
          </w:tcPr>
          <w:p w:rsidR="009213CB" w:rsidRPr="00290F6F" w:rsidRDefault="009213CB" w:rsidP="001253D3">
            <w:pPr>
              <w:keepNext/>
              <w:spacing w:before="60" w:after="60"/>
              <w:jc w:val="center"/>
              <w:rPr>
                <w:rFonts w:cs="Arial"/>
              </w:rPr>
            </w:pPr>
          </w:p>
        </w:tc>
        <w:tc>
          <w:tcPr>
            <w:tcW w:w="5528" w:type="dxa"/>
          </w:tcPr>
          <w:p w:rsidR="009213CB" w:rsidRPr="00290F6F" w:rsidRDefault="009213CB" w:rsidP="00DB2450">
            <w:pPr>
              <w:keepNext/>
              <w:spacing w:before="60" w:after="60"/>
              <w:rPr>
                <w:rFonts w:cs="Arial"/>
                <w:snapToGrid w:val="0"/>
                <w:color w:val="000000"/>
              </w:rPr>
            </w:pPr>
            <w:r w:rsidRPr="001971B7">
              <w:rPr>
                <w:rFonts w:cs="Arial"/>
                <w:snapToGrid w:val="0"/>
                <w:lang w:val="es-ES_tradnl"/>
              </w:rPr>
              <w:t>Introducción</w:t>
            </w:r>
          </w:p>
        </w:tc>
        <w:tc>
          <w:tcPr>
            <w:tcW w:w="2268" w:type="dxa"/>
          </w:tcPr>
          <w:p w:rsidR="009213CB" w:rsidRPr="00290F6F" w:rsidRDefault="009213CB" w:rsidP="001971B7">
            <w:pPr>
              <w:keepNext/>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1</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Acuerdo administrativo tipo de cooperación internacional en el examen de las obtenciones vegetales</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2</w:t>
            </w:r>
          </w:p>
        </w:tc>
        <w:tc>
          <w:tcPr>
            <w:tcW w:w="567" w:type="dxa"/>
          </w:tcPr>
          <w:p w:rsidR="009213CB" w:rsidRPr="00290F6F" w:rsidRDefault="009213CB" w:rsidP="001253D3">
            <w:pPr>
              <w:spacing w:before="60" w:after="60"/>
              <w:jc w:val="center"/>
              <w:rPr>
                <w:rFonts w:cs="Arial"/>
              </w:rPr>
            </w:pPr>
            <w:r w:rsidRPr="00290F6F">
              <w:rPr>
                <w:rFonts w:cs="Arial"/>
              </w:rPr>
              <w:t>/3</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Formulario tipo de la UPOV para la solicitud de derechos de obtentor</w:t>
            </w:r>
          </w:p>
        </w:tc>
        <w:tc>
          <w:tcPr>
            <w:tcW w:w="2268" w:type="dxa"/>
          </w:tcPr>
          <w:p w:rsidR="009213CB" w:rsidRPr="00290F6F" w:rsidRDefault="009213CB" w:rsidP="001971B7">
            <w:pPr>
              <w:spacing w:before="60" w:after="60"/>
              <w:jc w:val="left"/>
              <w:rPr>
                <w:rFonts w:cs="Arial"/>
              </w:rPr>
            </w:pPr>
            <w:r w:rsidRPr="001971B7">
              <w:rPr>
                <w:rFonts w:cs="Arial"/>
                <w:lang w:val="es-ES_tradnl"/>
              </w:rPr>
              <w:t>21 de octubre de 2010</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3</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Cuestionario técnico que ha de completarse junto con la solicitud de derechos de obtentor</w:t>
            </w:r>
            <w:r w:rsidRPr="00345321">
              <w:rPr>
                <w:rFonts w:cs="Arial"/>
                <w:snapToGrid w:val="0"/>
                <w:color w:val="000000"/>
                <w:lang w:val="es-ES_tradnl"/>
              </w:rPr>
              <w:t xml:space="preserve"> </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lastRenderedPageBreak/>
              <w:t>Sección 4</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Formulario tipo de la UPOV para la designación de la muestra de la variedad</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5</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Formulario UPOV para petición de resultados de un examen y formulario UPOV de respuesta a la petición de resultado de un examen</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6</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Informe de la UPOV sobre el examen técnico y Formulario UPOV para la descripción de variedades</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7</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Modelo UPOV de informe provisional sobre el examen técnico</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8</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290F6F" w:rsidRDefault="009213CB" w:rsidP="00DB2450">
            <w:pPr>
              <w:spacing w:before="60" w:after="60"/>
              <w:rPr>
                <w:rFonts w:cs="Arial"/>
                <w:snapToGrid w:val="0"/>
                <w:color w:val="000000"/>
              </w:rPr>
            </w:pPr>
            <w:r w:rsidRPr="001971B7">
              <w:rPr>
                <w:rFonts w:cs="Arial"/>
                <w:snapToGrid w:val="0"/>
                <w:lang w:val="es-ES_tradnl"/>
              </w:rPr>
              <w:t>Cooperación en el examen</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9</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Listado de las especies respecto de las que se han adquirido conocimientos prácticos o para las que se han establecido directrices de examen nacionales</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10</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290F6F" w:rsidRDefault="009213CB" w:rsidP="00DB2450">
            <w:pPr>
              <w:spacing w:before="60" w:after="60"/>
              <w:rPr>
                <w:rFonts w:cs="Arial"/>
                <w:snapToGrid w:val="0"/>
                <w:color w:val="000000"/>
              </w:rPr>
            </w:pPr>
            <w:r w:rsidRPr="001971B7">
              <w:rPr>
                <w:rFonts w:cs="Arial"/>
                <w:snapToGrid w:val="0"/>
                <w:lang w:val="es-ES_tradnl"/>
              </w:rPr>
              <w:t>Notificación de caracteres adicionales</w:t>
            </w:r>
          </w:p>
        </w:tc>
        <w:tc>
          <w:tcPr>
            <w:tcW w:w="2268" w:type="dxa"/>
          </w:tcPr>
          <w:p w:rsidR="009213CB" w:rsidRPr="00290F6F" w:rsidRDefault="009213CB" w:rsidP="001971B7">
            <w:pPr>
              <w:spacing w:before="60" w:after="60"/>
              <w:jc w:val="left"/>
              <w:rPr>
                <w:rFonts w:cs="Arial"/>
              </w:rPr>
            </w:pPr>
            <w:r w:rsidRPr="001971B7">
              <w:rPr>
                <w:rFonts w:cs="Arial"/>
                <w:lang w:val="es-ES_tradnl"/>
              </w:rPr>
              <w:t>20 de octubre de 2011</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11</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Ejemplos de políticas y contratos sobre el material presentado por el obtentor</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F268BA" w:rsidTr="00E05C21">
        <w:trPr>
          <w:cantSplit/>
        </w:trPr>
        <w:tc>
          <w:tcPr>
            <w:tcW w:w="1617" w:type="dxa"/>
          </w:tcPr>
          <w:p w:rsidR="009213CB" w:rsidRPr="001971B7" w:rsidRDefault="009213CB" w:rsidP="001253D3">
            <w:pPr>
              <w:spacing w:before="60" w:after="60"/>
              <w:rPr>
                <w:rFonts w:cs="Arial"/>
              </w:rPr>
            </w:pPr>
            <w:r w:rsidRPr="001971B7">
              <w:rPr>
                <w:rFonts w:cs="Arial"/>
              </w:rPr>
              <w:t>TGP/6</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40"/>
              <w:rPr>
                <w:rFonts w:cs="Arial"/>
                <w:lang w:val="es-ES_tradnl"/>
              </w:rPr>
            </w:pPr>
            <w:r w:rsidRPr="001971B7">
              <w:rPr>
                <w:rFonts w:cs="Arial"/>
                <w:lang w:val="es-ES_tradnl"/>
              </w:rPr>
              <w:t>Preparativos para el examen DHE</w:t>
            </w:r>
          </w:p>
        </w:tc>
        <w:tc>
          <w:tcPr>
            <w:tcW w:w="2268" w:type="dxa"/>
            <w:shd w:val="pct12" w:color="auto" w:fill="FFFFFF"/>
          </w:tcPr>
          <w:p w:rsidR="009213CB" w:rsidRPr="00345321" w:rsidRDefault="009213CB" w:rsidP="001971B7">
            <w:pPr>
              <w:spacing w:before="60" w:after="60"/>
              <w:jc w:val="left"/>
              <w:rPr>
                <w:rFonts w:cs="Arial"/>
                <w:lang w:val="es-ES_tradnl"/>
              </w:rPr>
            </w:pP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1</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290F6F" w:rsidRDefault="009213CB" w:rsidP="00DB2450">
            <w:pPr>
              <w:spacing w:before="60" w:after="60"/>
              <w:rPr>
                <w:rFonts w:cs="Arial"/>
                <w:snapToGrid w:val="0"/>
                <w:color w:val="000000"/>
              </w:rPr>
            </w:pPr>
            <w:r w:rsidRPr="001971B7">
              <w:rPr>
                <w:rFonts w:cs="Arial"/>
                <w:snapToGrid w:val="0"/>
                <w:lang w:val="es-ES_tradnl"/>
              </w:rPr>
              <w:t>Introducción</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2</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Ejemplos de preparativos para el examen DHE</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290F6F" w:rsidRDefault="009213CB" w:rsidP="00DB2450">
            <w:pPr>
              <w:spacing w:before="60" w:after="60"/>
              <w:jc w:val="right"/>
              <w:rPr>
                <w:rFonts w:cs="Arial"/>
              </w:rPr>
            </w:pPr>
            <w:r w:rsidRPr="001971B7">
              <w:rPr>
                <w:rFonts w:cs="Arial"/>
                <w:lang w:val="es-ES_tradnl"/>
              </w:rPr>
              <w:t>Sección 3</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snapToGrid w:val="0"/>
                <w:color w:val="000000"/>
                <w:lang w:val="es-ES_tradnl"/>
              </w:rPr>
            </w:pPr>
            <w:r w:rsidRPr="001971B7">
              <w:rPr>
                <w:rFonts w:cs="Arial"/>
                <w:snapToGrid w:val="0"/>
                <w:lang w:val="es-ES_tradnl"/>
              </w:rPr>
              <w:t>Declaración relativa a las condiciones del examen de una variedad basado en pruebas efectuadas por el obtentor o por su cuenta</w:t>
            </w:r>
          </w:p>
        </w:tc>
        <w:tc>
          <w:tcPr>
            <w:tcW w:w="2268" w:type="dxa"/>
          </w:tcPr>
          <w:p w:rsidR="009213CB" w:rsidRPr="00290F6F" w:rsidRDefault="009213CB" w:rsidP="001971B7">
            <w:pPr>
              <w:spacing w:before="60" w:after="60"/>
              <w:jc w:val="left"/>
              <w:rPr>
                <w:rFonts w:cs="Arial"/>
              </w:rPr>
            </w:pPr>
            <w:r w:rsidRPr="001971B7">
              <w:rPr>
                <w:rFonts w:cs="Arial"/>
                <w:lang w:val="es-ES_tradnl"/>
              </w:rPr>
              <w:t>6 de abril de 2005</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TGP/7</w:t>
            </w:r>
          </w:p>
        </w:tc>
        <w:tc>
          <w:tcPr>
            <w:tcW w:w="567" w:type="dxa"/>
          </w:tcPr>
          <w:p w:rsidR="009213CB" w:rsidRPr="00290F6F" w:rsidRDefault="009213CB" w:rsidP="001253D3">
            <w:pPr>
              <w:spacing w:before="60" w:after="60"/>
              <w:jc w:val="center"/>
              <w:rPr>
                <w:rFonts w:cs="Arial"/>
              </w:rPr>
            </w:pPr>
            <w:r w:rsidRPr="00290F6F">
              <w:rPr>
                <w:rFonts w:cs="Arial"/>
              </w:rPr>
              <w:t>/3</w:t>
            </w:r>
          </w:p>
        </w:tc>
        <w:tc>
          <w:tcPr>
            <w:tcW w:w="5528" w:type="dxa"/>
          </w:tcPr>
          <w:p w:rsidR="009213CB" w:rsidRPr="00345321" w:rsidRDefault="009213CB" w:rsidP="001253D3">
            <w:pPr>
              <w:rPr>
                <w:rFonts w:cs="Arial"/>
                <w:lang w:val="es-ES_tradnl"/>
              </w:rPr>
            </w:pPr>
            <w:r w:rsidRPr="001971B7">
              <w:rPr>
                <w:rFonts w:cs="Arial"/>
                <w:lang w:val="es-ES_tradnl"/>
              </w:rPr>
              <w:t>Elaboración de las directrices de examen</w:t>
            </w:r>
          </w:p>
        </w:tc>
        <w:tc>
          <w:tcPr>
            <w:tcW w:w="2268" w:type="dxa"/>
          </w:tcPr>
          <w:p w:rsidR="009213CB" w:rsidRPr="00290F6F" w:rsidRDefault="009213CB" w:rsidP="001971B7">
            <w:pPr>
              <w:jc w:val="left"/>
              <w:rPr>
                <w:rFonts w:cs="Arial"/>
              </w:rPr>
            </w:pPr>
            <w:r w:rsidRPr="001971B7">
              <w:rPr>
                <w:rFonts w:cs="Arial"/>
                <w:lang w:val="es-ES_tradnl"/>
              </w:rPr>
              <w:t>20 de octubre de 2011</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TGP/8</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345321" w:rsidRDefault="009213CB" w:rsidP="00DB2450">
            <w:pPr>
              <w:spacing w:before="60" w:after="60"/>
              <w:rPr>
                <w:rFonts w:cs="Arial"/>
                <w:lang w:val="es-ES_tradnl"/>
              </w:rPr>
            </w:pPr>
            <w:r w:rsidRPr="001971B7">
              <w:rPr>
                <w:rFonts w:cs="Arial"/>
                <w:lang w:val="es-ES_tradnl"/>
              </w:rPr>
              <w:t>Diseño de ensayos y técnicas utilizados en el examen de la distinción, la homogeneidad y la estabilidad</w:t>
            </w:r>
          </w:p>
        </w:tc>
        <w:tc>
          <w:tcPr>
            <w:tcW w:w="2268" w:type="dxa"/>
          </w:tcPr>
          <w:p w:rsidR="009213CB" w:rsidRPr="00290F6F" w:rsidRDefault="009213CB" w:rsidP="001971B7">
            <w:pPr>
              <w:spacing w:before="60" w:after="60"/>
              <w:jc w:val="left"/>
              <w:rPr>
                <w:rFonts w:cs="Arial"/>
              </w:rPr>
            </w:pPr>
            <w:r w:rsidRPr="001971B7">
              <w:rPr>
                <w:rFonts w:cs="Arial"/>
                <w:lang w:val="es-ES_tradnl"/>
              </w:rPr>
              <w:t>21 de octubre de 2010</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TGP/9</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290F6F" w:rsidRDefault="009213CB" w:rsidP="00DB2450">
            <w:pPr>
              <w:spacing w:before="60" w:after="60"/>
              <w:ind w:left="477" w:hanging="477"/>
              <w:rPr>
                <w:rFonts w:cs="Arial"/>
              </w:rPr>
            </w:pPr>
            <w:r w:rsidRPr="001971B7">
              <w:rPr>
                <w:rFonts w:cs="Arial"/>
                <w:lang w:val="es-ES_tradnl"/>
              </w:rPr>
              <w:t>Examen de la distinción</w:t>
            </w:r>
          </w:p>
        </w:tc>
        <w:tc>
          <w:tcPr>
            <w:tcW w:w="2268" w:type="dxa"/>
          </w:tcPr>
          <w:p w:rsidR="009213CB" w:rsidRPr="00290F6F" w:rsidRDefault="009213CB" w:rsidP="001971B7">
            <w:pPr>
              <w:spacing w:before="60" w:after="60"/>
              <w:ind w:left="477" w:hanging="477"/>
              <w:jc w:val="left"/>
              <w:rPr>
                <w:rFonts w:cs="Arial"/>
              </w:rPr>
            </w:pPr>
            <w:r w:rsidRPr="001971B7">
              <w:rPr>
                <w:rFonts w:cs="Arial"/>
                <w:lang w:val="es-ES_tradnl"/>
              </w:rPr>
              <w:t>11 de abril de 2008</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TGP/10</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290F6F" w:rsidRDefault="009213CB" w:rsidP="00DB2450">
            <w:pPr>
              <w:spacing w:before="60" w:after="60"/>
              <w:rPr>
                <w:rFonts w:cs="Arial"/>
              </w:rPr>
            </w:pPr>
            <w:r w:rsidRPr="001971B7">
              <w:rPr>
                <w:rFonts w:cs="Arial"/>
                <w:lang w:val="es-ES_tradnl"/>
              </w:rPr>
              <w:t>Examen de la homogeneidad</w:t>
            </w:r>
          </w:p>
        </w:tc>
        <w:tc>
          <w:tcPr>
            <w:tcW w:w="2268" w:type="dxa"/>
          </w:tcPr>
          <w:p w:rsidR="009213CB" w:rsidRPr="00290F6F" w:rsidRDefault="009213CB" w:rsidP="001971B7">
            <w:pPr>
              <w:spacing w:before="60" w:after="60"/>
              <w:jc w:val="left"/>
              <w:rPr>
                <w:rFonts w:cs="Arial"/>
              </w:rPr>
            </w:pPr>
            <w:r w:rsidRPr="001971B7">
              <w:rPr>
                <w:rFonts w:cs="Arial"/>
                <w:lang w:val="es-ES_tradnl"/>
              </w:rPr>
              <w:t>30 de octubre de 2008</w:t>
            </w:r>
          </w:p>
        </w:tc>
      </w:tr>
      <w:tr w:rsidR="009213CB" w:rsidRPr="00290F6F" w:rsidTr="00E05C21">
        <w:trPr>
          <w:cantSplit/>
        </w:trPr>
        <w:tc>
          <w:tcPr>
            <w:tcW w:w="1617" w:type="dxa"/>
            <w:tcBorders>
              <w:left w:val="single" w:sz="4" w:space="0" w:color="000000"/>
              <w:bottom w:val="single" w:sz="4" w:space="0" w:color="000000"/>
            </w:tcBorders>
          </w:tcPr>
          <w:p w:rsidR="009213CB" w:rsidRPr="001971B7" w:rsidRDefault="009213CB" w:rsidP="001253D3">
            <w:pPr>
              <w:spacing w:before="60" w:after="60"/>
              <w:rPr>
                <w:rFonts w:cs="Arial"/>
              </w:rPr>
            </w:pPr>
            <w:r w:rsidRPr="001971B7">
              <w:rPr>
                <w:rFonts w:cs="Arial"/>
              </w:rPr>
              <w:t>TGP/11</w:t>
            </w:r>
          </w:p>
        </w:tc>
        <w:tc>
          <w:tcPr>
            <w:tcW w:w="567" w:type="dxa"/>
            <w:tcBorders>
              <w:bottom w:val="single" w:sz="4" w:space="0" w:color="000000"/>
            </w:tcBorders>
          </w:tcPr>
          <w:p w:rsidR="009213CB" w:rsidRPr="00290F6F" w:rsidRDefault="009213CB" w:rsidP="001253D3">
            <w:pPr>
              <w:spacing w:before="60" w:after="60"/>
              <w:jc w:val="center"/>
              <w:rPr>
                <w:rFonts w:cs="Arial"/>
              </w:rPr>
            </w:pPr>
            <w:r w:rsidRPr="00290F6F">
              <w:rPr>
                <w:rFonts w:cs="Arial"/>
              </w:rPr>
              <w:t>/1</w:t>
            </w:r>
          </w:p>
        </w:tc>
        <w:tc>
          <w:tcPr>
            <w:tcW w:w="5528" w:type="dxa"/>
            <w:tcBorders>
              <w:bottom w:val="single" w:sz="4" w:space="0" w:color="000000"/>
            </w:tcBorders>
          </w:tcPr>
          <w:p w:rsidR="009213CB" w:rsidRPr="00290F6F" w:rsidRDefault="009213CB" w:rsidP="00DB2450">
            <w:pPr>
              <w:spacing w:before="60" w:after="60"/>
              <w:rPr>
                <w:rFonts w:cs="Arial"/>
              </w:rPr>
            </w:pPr>
            <w:r w:rsidRPr="001971B7">
              <w:rPr>
                <w:rFonts w:cs="Arial"/>
                <w:lang w:val="es-ES_tradnl"/>
              </w:rPr>
              <w:t>Examen de la estabilidad</w:t>
            </w:r>
          </w:p>
        </w:tc>
        <w:tc>
          <w:tcPr>
            <w:tcW w:w="2268" w:type="dxa"/>
            <w:tcBorders>
              <w:bottom w:val="single" w:sz="4" w:space="0" w:color="000000"/>
              <w:right w:val="single" w:sz="4" w:space="0" w:color="000000"/>
            </w:tcBorders>
          </w:tcPr>
          <w:p w:rsidR="009213CB" w:rsidRPr="00290F6F" w:rsidRDefault="009213CB" w:rsidP="001971B7">
            <w:pPr>
              <w:spacing w:before="60" w:after="60"/>
              <w:jc w:val="left"/>
              <w:rPr>
                <w:rFonts w:cs="Arial"/>
              </w:rPr>
            </w:pPr>
            <w:r w:rsidRPr="001971B7">
              <w:rPr>
                <w:rFonts w:cs="Arial"/>
                <w:lang w:val="es-ES_tradnl"/>
              </w:rPr>
              <w:t>20 de octubre de 2011</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TGP/12</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F268BA" w:rsidRDefault="009213CB" w:rsidP="00DB2450">
            <w:pPr>
              <w:pStyle w:val="CommentText"/>
              <w:spacing w:before="60" w:after="60"/>
              <w:rPr>
                <w:rFonts w:ascii="Arial" w:hAnsi="Arial" w:cs="Arial"/>
                <w:sz w:val="20"/>
                <w:szCs w:val="20"/>
                <w:lang w:val="es-ES"/>
              </w:rPr>
            </w:pPr>
            <w:r w:rsidRPr="001971B7">
              <w:rPr>
                <w:rFonts w:ascii="Arial" w:hAnsi="Arial" w:cs="Arial"/>
                <w:sz w:val="20"/>
                <w:szCs w:val="20"/>
                <w:lang w:val="es-ES_tradnl"/>
              </w:rPr>
              <w:t>Orientación sobre ciertos caracteres fisiológicos</w:t>
            </w:r>
          </w:p>
        </w:tc>
        <w:tc>
          <w:tcPr>
            <w:tcW w:w="2268" w:type="dxa"/>
          </w:tcPr>
          <w:p w:rsidR="009213CB" w:rsidRPr="00290F6F" w:rsidRDefault="009213CB" w:rsidP="001971B7">
            <w:pPr>
              <w:pStyle w:val="CommentText"/>
              <w:spacing w:before="60" w:after="60"/>
              <w:rPr>
                <w:rFonts w:ascii="Arial" w:hAnsi="Arial" w:cs="Arial"/>
                <w:sz w:val="20"/>
                <w:szCs w:val="20"/>
              </w:rPr>
            </w:pPr>
            <w:r w:rsidRPr="001971B7">
              <w:rPr>
                <w:rFonts w:ascii="Arial" w:hAnsi="Arial" w:cs="Arial"/>
                <w:sz w:val="20"/>
                <w:szCs w:val="20"/>
                <w:lang w:val="es-ES_tradnl"/>
              </w:rPr>
              <w:t>1 de noviembre de 2012</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TGP/13</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F268BA" w:rsidRDefault="009213CB" w:rsidP="00DB2450">
            <w:pPr>
              <w:pStyle w:val="CommentText"/>
              <w:spacing w:before="60" w:after="60"/>
              <w:rPr>
                <w:rFonts w:ascii="Arial" w:hAnsi="Arial" w:cs="Arial"/>
                <w:sz w:val="20"/>
                <w:szCs w:val="20"/>
                <w:lang w:val="es-ES"/>
              </w:rPr>
            </w:pPr>
            <w:r w:rsidRPr="001971B7">
              <w:rPr>
                <w:rFonts w:ascii="Arial" w:hAnsi="Arial" w:cs="Arial"/>
                <w:sz w:val="20"/>
                <w:szCs w:val="20"/>
                <w:lang w:val="es-ES_tradnl"/>
              </w:rPr>
              <w:t>Orientaciones para nuevos tipos y especies</w:t>
            </w:r>
          </w:p>
        </w:tc>
        <w:tc>
          <w:tcPr>
            <w:tcW w:w="2268" w:type="dxa"/>
          </w:tcPr>
          <w:p w:rsidR="009213CB" w:rsidRPr="00290F6F" w:rsidRDefault="009213CB" w:rsidP="001971B7">
            <w:pPr>
              <w:pStyle w:val="CommentText"/>
              <w:spacing w:before="60" w:after="60"/>
              <w:rPr>
                <w:rFonts w:ascii="Arial" w:hAnsi="Arial" w:cs="Arial"/>
                <w:sz w:val="20"/>
                <w:szCs w:val="20"/>
              </w:rPr>
            </w:pPr>
            <w:r w:rsidRPr="001971B7">
              <w:rPr>
                <w:rFonts w:ascii="Arial" w:hAnsi="Arial" w:cs="Arial"/>
                <w:sz w:val="20"/>
                <w:szCs w:val="20"/>
                <w:lang w:val="es-ES_tradnl"/>
              </w:rPr>
              <w:t>22 de octubre de 2009</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TGP/14</w:t>
            </w:r>
          </w:p>
        </w:tc>
        <w:tc>
          <w:tcPr>
            <w:tcW w:w="567" w:type="dxa"/>
          </w:tcPr>
          <w:p w:rsidR="009213CB" w:rsidRPr="00290F6F" w:rsidRDefault="009213CB" w:rsidP="001253D3">
            <w:pPr>
              <w:spacing w:before="60" w:after="60"/>
              <w:jc w:val="center"/>
              <w:rPr>
                <w:rFonts w:cs="Arial"/>
              </w:rPr>
            </w:pPr>
            <w:r w:rsidRPr="00290F6F">
              <w:rPr>
                <w:rFonts w:cs="Arial"/>
              </w:rPr>
              <w:t>/2</w:t>
            </w:r>
          </w:p>
        </w:tc>
        <w:tc>
          <w:tcPr>
            <w:tcW w:w="5528" w:type="dxa"/>
          </w:tcPr>
          <w:p w:rsidR="009213CB" w:rsidRPr="00F268BA" w:rsidRDefault="009213CB" w:rsidP="00DB2450">
            <w:pPr>
              <w:spacing w:before="60" w:after="60"/>
              <w:rPr>
                <w:rFonts w:cs="Arial"/>
                <w:lang w:val="es-ES"/>
              </w:rPr>
            </w:pPr>
            <w:r w:rsidRPr="001971B7">
              <w:rPr>
                <w:rFonts w:cs="Arial"/>
                <w:lang w:val="es-ES_tradnl"/>
              </w:rPr>
              <w:t>Glosario de términos utilizados en los documentos de la UPOV</w:t>
            </w:r>
          </w:p>
        </w:tc>
        <w:tc>
          <w:tcPr>
            <w:tcW w:w="2268" w:type="dxa"/>
          </w:tcPr>
          <w:p w:rsidR="009213CB" w:rsidRPr="00290F6F" w:rsidRDefault="009213CB" w:rsidP="001971B7">
            <w:pPr>
              <w:spacing w:before="60" w:after="60"/>
              <w:jc w:val="left"/>
              <w:rPr>
                <w:rFonts w:cs="Arial"/>
              </w:rPr>
            </w:pPr>
            <w:r w:rsidRPr="001971B7">
              <w:rPr>
                <w:rFonts w:cs="Arial"/>
                <w:lang w:val="es-ES_tradnl"/>
              </w:rPr>
              <w:t>24 de octubre de 2013</w:t>
            </w:r>
          </w:p>
        </w:tc>
      </w:tr>
      <w:tr w:rsidR="009213CB" w:rsidRPr="00290F6F" w:rsidTr="00E05C21">
        <w:trPr>
          <w:cantSplit/>
        </w:trPr>
        <w:tc>
          <w:tcPr>
            <w:tcW w:w="1617" w:type="dxa"/>
          </w:tcPr>
          <w:p w:rsidR="009213CB" w:rsidRPr="001971B7" w:rsidRDefault="009213CB" w:rsidP="001253D3">
            <w:pPr>
              <w:spacing w:before="60" w:after="60"/>
              <w:rPr>
                <w:rFonts w:cs="Arial"/>
              </w:rPr>
            </w:pPr>
            <w:r w:rsidRPr="001971B7">
              <w:rPr>
                <w:rFonts w:cs="Arial"/>
              </w:rPr>
              <w:t>TGP/15</w:t>
            </w:r>
          </w:p>
        </w:tc>
        <w:tc>
          <w:tcPr>
            <w:tcW w:w="567" w:type="dxa"/>
          </w:tcPr>
          <w:p w:rsidR="009213CB" w:rsidRPr="00290F6F" w:rsidRDefault="009213CB" w:rsidP="001253D3">
            <w:pPr>
              <w:spacing w:before="60" w:after="60"/>
              <w:jc w:val="center"/>
              <w:rPr>
                <w:rFonts w:cs="Arial"/>
              </w:rPr>
            </w:pPr>
            <w:r w:rsidRPr="00290F6F">
              <w:rPr>
                <w:rFonts w:cs="Arial"/>
              </w:rPr>
              <w:t>/1</w:t>
            </w:r>
          </w:p>
        </w:tc>
        <w:tc>
          <w:tcPr>
            <w:tcW w:w="5528" w:type="dxa"/>
          </w:tcPr>
          <w:p w:rsidR="009213CB" w:rsidRPr="00F268BA" w:rsidRDefault="009213CB" w:rsidP="00DB2450">
            <w:pPr>
              <w:spacing w:before="60" w:after="60"/>
              <w:rPr>
                <w:rFonts w:cs="Arial"/>
                <w:lang w:val="es-ES"/>
              </w:rPr>
            </w:pPr>
            <w:r w:rsidRPr="001971B7">
              <w:rPr>
                <w:rFonts w:cs="Arial"/>
                <w:lang w:val="es-ES_tradnl"/>
              </w:rPr>
              <w:t>Orientación sobre el uso de marcadores bioquímicos y moleculares en el examen de la distinción, la homogeneidad y la estabilidad (DHE)</w:t>
            </w:r>
          </w:p>
        </w:tc>
        <w:tc>
          <w:tcPr>
            <w:tcW w:w="2268" w:type="dxa"/>
          </w:tcPr>
          <w:p w:rsidR="009213CB" w:rsidRPr="00290F6F" w:rsidRDefault="009213CB" w:rsidP="001971B7">
            <w:pPr>
              <w:spacing w:before="60" w:after="60"/>
              <w:jc w:val="left"/>
              <w:rPr>
                <w:rFonts w:cs="Arial"/>
              </w:rPr>
            </w:pPr>
            <w:r w:rsidRPr="001971B7">
              <w:rPr>
                <w:rFonts w:cs="Arial"/>
                <w:lang w:val="es-ES_tradnl"/>
              </w:rPr>
              <w:t>24 de octubre de 2013</w:t>
            </w:r>
          </w:p>
        </w:tc>
      </w:tr>
    </w:tbl>
    <w:p w:rsidR="009213CB" w:rsidRPr="00290F6F" w:rsidRDefault="009213CB" w:rsidP="001B3B55">
      <w:pPr>
        <w:rPr>
          <w:rFonts w:cs="Arial"/>
        </w:rPr>
      </w:pPr>
    </w:p>
    <w:p w:rsidR="009213CB" w:rsidRPr="001971B7" w:rsidRDefault="009213CB" w:rsidP="00DB2450">
      <w:pPr>
        <w:rPr>
          <w:rFonts w:cs="Arial"/>
          <w:lang w:val="es-ES"/>
        </w:rPr>
      </w:pPr>
      <w:r w:rsidRPr="001971B7">
        <w:rPr>
          <w:rFonts w:cs="Arial"/>
          <w:lang w:val="es-ES"/>
        </w:rPr>
        <w:t>La Introducción General, los documentos TGP aprobados y las directrices de examen adoptadas se publican en el sitio web de la UPOV en la dirección</w:t>
      </w:r>
      <w:r w:rsidRPr="001971B7">
        <w:rPr>
          <w:rFonts w:cs="Arial"/>
          <w:sz w:val="16"/>
          <w:szCs w:val="16"/>
          <w:lang w:val="es-ES"/>
        </w:rPr>
        <w:t xml:space="preserve"> </w:t>
      </w:r>
      <w:hyperlink r:id="rId9" w:history="1">
        <w:r w:rsidRPr="001971B7">
          <w:rPr>
            <w:rStyle w:val="Hyperlink"/>
            <w:rFonts w:cs="Arial"/>
            <w:lang w:val="es-ES"/>
          </w:rPr>
          <w:t>http://www.upov.int/upov_collection/es/</w:t>
        </w:r>
      </w:hyperlink>
      <w:r w:rsidRPr="001971B7">
        <w:rPr>
          <w:rFonts w:cs="Arial"/>
          <w:lang w:val="es-ES"/>
        </w:rPr>
        <w:t>.</w:t>
      </w:r>
    </w:p>
    <w:p w:rsidR="009213CB" w:rsidRDefault="009213CB">
      <w:pPr>
        <w:jc w:val="left"/>
        <w:rPr>
          <w:lang w:val="es-ES"/>
        </w:rPr>
      </w:pPr>
    </w:p>
    <w:p w:rsidR="00E05C21" w:rsidRDefault="00E05C21">
      <w:pPr>
        <w:jc w:val="left"/>
        <w:rPr>
          <w:lang w:val="es-ES"/>
        </w:rPr>
      </w:pPr>
    </w:p>
    <w:p w:rsidR="00E05C21" w:rsidRPr="00F268BA" w:rsidRDefault="00E05C21">
      <w:pPr>
        <w:jc w:val="left"/>
        <w:rPr>
          <w:lang w:val="es-ES"/>
        </w:rPr>
      </w:pPr>
    </w:p>
    <w:p w:rsidR="00E05C21" w:rsidRDefault="00E05C21">
      <w:pPr>
        <w:jc w:val="left"/>
        <w:rPr>
          <w:caps/>
          <w:lang w:val="es-ES_tradnl"/>
        </w:rPr>
      </w:pPr>
      <w:bookmarkStart w:id="17" w:name="_Toc374385106"/>
      <w:bookmarkStart w:id="18" w:name="_Toc374631043"/>
      <w:bookmarkStart w:id="19" w:name="_Toc374632515"/>
      <w:bookmarkStart w:id="20" w:name="_Toc374635715"/>
      <w:bookmarkStart w:id="21" w:name="_Toc378251504"/>
      <w:bookmarkStart w:id="22" w:name="_Toc378326426"/>
      <w:bookmarkStart w:id="23" w:name="_Toc378421889"/>
      <w:bookmarkStart w:id="24" w:name="_Toc380742906"/>
      <w:r>
        <w:rPr>
          <w:lang w:val="es-ES_tradnl"/>
        </w:rPr>
        <w:br w:type="page"/>
      </w:r>
    </w:p>
    <w:p w:rsidR="009213CB" w:rsidRPr="00F268BA" w:rsidRDefault="009213CB" w:rsidP="001B3B55">
      <w:pPr>
        <w:pStyle w:val="Heading1"/>
        <w:rPr>
          <w:lang w:val="es-ES"/>
        </w:rPr>
      </w:pPr>
      <w:r w:rsidRPr="001971B7">
        <w:rPr>
          <w:lang w:val="es-ES_tradnl"/>
        </w:rPr>
        <w:lastRenderedPageBreak/>
        <w:t>II.</w:t>
      </w:r>
      <w:r w:rsidRPr="00F268BA">
        <w:rPr>
          <w:lang w:val="es-ES"/>
        </w:rPr>
        <w:tab/>
      </w:r>
      <w:bookmarkEnd w:id="17"/>
      <w:bookmarkEnd w:id="18"/>
      <w:bookmarkEnd w:id="19"/>
      <w:bookmarkEnd w:id="20"/>
      <w:bookmarkEnd w:id="21"/>
      <w:bookmarkEnd w:id="22"/>
      <w:bookmarkEnd w:id="23"/>
      <w:r w:rsidRPr="0020325F">
        <w:rPr>
          <w:lang w:val="es-ES_tradnl"/>
        </w:rPr>
        <w:t>DOCUMENTOS QUE DEBERÁ EXAMINAR EL CAJ</w:t>
      </w:r>
      <w:bookmarkEnd w:id="24"/>
    </w:p>
    <w:p w:rsidR="009213CB" w:rsidRPr="00F268BA" w:rsidRDefault="009213CB" w:rsidP="001B3B55">
      <w:pPr>
        <w:rPr>
          <w:lang w:val="es-ES"/>
        </w:rPr>
      </w:pPr>
      <w:bookmarkStart w:id="25" w:name="OLE_LINK1"/>
    </w:p>
    <w:p w:rsidR="009213CB" w:rsidRPr="00F268BA" w:rsidRDefault="009213CB" w:rsidP="001B3B55">
      <w:pPr>
        <w:rPr>
          <w:lang w:val="es-ES"/>
        </w:rPr>
      </w:pPr>
      <w:r w:rsidRPr="00290F6F">
        <w:fldChar w:fldCharType="begin"/>
      </w:r>
      <w:r w:rsidRPr="00F268BA">
        <w:rPr>
          <w:lang w:val="es-ES"/>
        </w:rPr>
        <w:instrText xml:space="preserve"> AUTONUM  </w:instrText>
      </w:r>
      <w:r w:rsidRPr="00290F6F">
        <w:fldChar w:fldCharType="end"/>
      </w:r>
      <w:r w:rsidRPr="00F268BA">
        <w:rPr>
          <w:lang w:val="es-ES"/>
        </w:rPr>
        <w:tab/>
      </w:r>
      <w:r w:rsidRPr="0020325F">
        <w:rPr>
          <w:color w:val="000000"/>
          <w:lang w:val="es-ES_tradnl"/>
        </w:rPr>
        <w:t>El TC,</w:t>
      </w:r>
      <w:r w:rsidRPr="0020325F">
        <w:rPr>
          <w:rFonts w:cs="Arial"/>
          <w:lang w:val="es-ES_tradnl" w:eastAsia="ja-JP"/>
        </w:rPr>
        <w:t xml:space="preserve"> en su cuadragésima novena sesión, celebrada en Ginebra del 18 al 20 de marzo de 2013, </w:t>
      </w:r>
      <w:r w:rsidRPr="0020325F">
        <w:rPr>
          <w:rFonts w:cs="Arial"/>
          <w:lang w:val="es-ES_tradnl"/>
        </w:rPr>
        <w:t>y el CAJ, en su sexagésima séptima sesión, celebrada en Ginebra el 21 de marzo de 2013, aprobaron</w:t>
      </w:r>
      <w:r w:rsidRPr="0020325F">
        <w:rPr>
          <w:lang w:val="es-ES_tradnl"/>
        </w:rPr>
        <w:t xml:space="preserve"> el </w:t>
      </w:r>
      <w:r w:rsidRPr="0020325F">
        <w:rPr>
          <w:color w:val="000000"/>
          <w:lang w:val="es-ES_tradnl"/>
        </w:rPr>
        <w:t>programa para la elaboración de los documentos TGP</w:t>
      </w:r>
      <w:r w:rsidRPr="0020325F">
        <w:rPr>
          <w:lang w:val="es-ES_tradnl"/>
        </w:rPr>
        <w:t xml:space="preserve">, </w:t>
      </w:r>
      <w:r w:rsidRPr="0020325F">
        <w:rPr>
          <w:color w:val="000000"/>
          <w:lang w:val="es-ES_tradnl"/>
        </w:rPr>
        <w:t xml:space="preserve">que figura en el Anexo de los documentos </w:t>
      </w:r>
      <w:r w:rsidRPr="0020325F">
        <w:rPr>
          <w:lang w:val="es-ES_tradnl"/>
        </w:rPr>
        <w:t xml:space="preserve">TC/49/5 y CAJ/67/3, respectivamente </w:t>
      </w:r>
      <w:r w:rsidRPr="0020325F">
        <w:rPr>
          <w:rFonts w:cs="Arial"/>
          <w:lang w:val="es-ES_tradnl"/>
        </w:rPr>
        <w:t>(</w:t>
      </w:r>
      <w:r w:rsidRPr="0020325F">
        <w:rPr>
          <w:color w:val="000000"/>
          <w:lang w:val="es-ES_tradnl"/>
        </w:rPr>
        <w:t>véanse el párrafo </w:t>
      </w:r>
      <w:r w:rsidRPr="0020325F">
        <w:rPr>
          <w:rFonts w:cs="Arial"/>
          <w:lang w:val="es-ES_tradnl"/>
        </w:rPr>
        <w:t>87 del documento TC/49/41</w:t>
      </w:r>
      <w:r w:rsidRPr="0020325F">
        <w:rPr>
          <w:color w:val="000000"/>
          <w:lang w:val="es-ES_tradnl"/>
        </w:rPr>
        <w:t>, “Informe sobre las conclusiones”</w:t>
      </w:r>
      <w:r w:rsidRPr="0020325F">
        <w:rPr>
          <w:rFonts w:cs="Arial"/>
          <w:lang w:val="es-ES_tradnl"/>
        </w:rPr>
        <w:t xml:space="preserve">, </w:t>
      </w:r>
      <w:r w:rsidRPr="0020325F">
        <w:rPr>
          <w:color w:val="000000"/>
          <w:lang w:val="es-ES_tradnl"/>
        </w:rPr>
        <w:t>y el párrafo </w:t>
      </w:r>
      <w:r w:rsidRPr="0020325F">
        <w:rPr>
          <w:rFonts w:cs="Arial"/>
          <w:lang w:val="es-ES_tradnl"/>
        </w:rPr>
        <w:t>39</w:t>
      </w:r>
      <w:r w:rsidRPr="0020325F">
        <w:rPr>
          <w:color w:val="000000"/>
          <w:lang w:val="es-ES_tradnl"/>
        </w:rPr>
        <w:t xml:space="preserve"> del </w:t>
      </w:r>
      <w:r w:rsidRPr="0020325F">
        <w:rPr>
          <w:rFonts w:cs="Arial"/>
          <w:lang w:val="es-ES_tradnl"/>
        </w:rPr>
        <w:t>documento CAJ/67/14, “</w:t>
      </w:r>
      <w:r w:rsidRPr="0020325F">
        <w:rPr>
          <w:color w:val="000000"/>
          <w:lang w:val="es-ES_tradnl"/>
        </w:rPr>
        <w:t>Informe sobre las conclusiones</w:t>
      </w:r>
      <w:r w:rsidRPr="0020325F">
        <w:rPr>
          <w:rFonts w:cs="Arial"/>
          <w:lang w:val="es-ES_tradnl"/>
        </w:rPr>
        <w:t>”, respectivamente).</w:t>
      </w:r>
      <w:r w:rsidRPr="00F268BA">
        <w:rPr>
          <w:rFonts w:cs="Arial"/>
          <w:lang w:val="es-ES"/>
        </w:rPr>
        <w:t xml:space="preserve"> </w:t>
      </w:r>
    </w:p>
    <w:p w:rsidR="009213CB" w:rsidRPr="00F268BA" w:rsidRDefault="009213CB" w:rsidP="001B3B55">
      <w:pPr>
        <w:rPr>
          <w:lang w:val="es-ES"/>
        </w:rPr>
      </w:pPr>
    </w:p>
    <w:bookmarkEnd w:id="25"/>
    <w:p w:rsidR="009213CB" w:rsidRPr="00F268BA" w:rsidRDefault="009213CB" w:rsidP="001B3B55">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rPr>
        <w:t>Previa aprobación del TC en su quincuagésima sesión, que se celebrará en Ginebra del 7 al 9 de abril de 2014, y del CAJ en su sexagésima novena sesión, que se celebrará en Ginebra el 10 de abril de 2014, las revisiones de documentos TGP que se indican en el presente documento se someterán a la aprobación del Consejo en su cuadragésima octava sesión ordinaria, que se celebrará en Ginebra el 16 de octubre de 2014.</w:t>
      </w:r>
      <w:r w:rsidR="00E05C21" w:rsidRPr="00E05C21">
        <w:rPr>
          <w:lang w:val="es-ES_tradnl"/>
        </w:rPr>
        <w:t xml:space="preserve">  Las traducciones al alemán, español y francés del texto original inglés serán revisadas por los respectivos miembros del Comité de Redacción, antes de presentar al Consejo los proyectos de documentos TGP.</w:t>
      </w:r>
    </w:p>
    <w:p w:rsidR="009213CB" w:rsidRPr="00F268BA" w:rsidRDefault="009213CB" w:rsidP="001B3B55">
      <w:pPr>
        <w:rPr>
          <w:lang w:val="es-ES"/>
        </w:rPr>
      </w:pPr>
    </w:p>
    <w:p w:rsidR="009213CB" w:rsidRPr="00F268BA" w:rsidRDefault="009213CB" w:rsidP="001B3B55">
      <w:pPr>
        <w:rPr>
          <w:lang w:val="es-ES"/>
        </w:rPr>
      </w:pPr>
      <w:r>
        <w:fldChar w:fldCharType="begin"/>
      </w:r>
      <w:r w:rsidRPr="00F268BA">
        <w:rPr>
          <w:lang w:val="es-ES"/>
        </w:rPr>
        <w:instrText xml:space="preserve"> AUTONUM  </w:instrText>
      </w:r>
      <w:r>
        <w:fldChar w:fldCharType="end"/>
      </w:r>
      <w:r w:rsidRPr="00F268BA">
        <w:rPr>
          <w:lang w:val="es-ES"/>
        </w:rPr>
        <w:tab/>
      </w:r>
      <w:r w:rsidRPr="0020325F">
        <w:rPr>
          <w:lang w:val="es-ES_tradnl"/>
        </w:rPr>
        <w:t>En su quincuagésima sesión, se invitará al TC a examinar las revisiones que se indican en el presente documento.</w:t>
      </w:r>
      <w:r w:rsidRPr="00F268BA">
        <w:rPr>
          <w:lang w:val="es-ES"/>
        </w:rPr>
        <w:t xml:space="preserve"> </w:t>
      </w:r>
      <w:r w:rsidRPr="0020325F">
        <w:rPr>
          <w:lang w:val="es-ES_tradnl"/>
        </w:rPr>
        <w:t>Las observaciones que formule el TC en su quincuagésima sesión en relación con dichas revisiones se presentarán al CAJ en su sexagésima novena sesión (véase el documento CAJ/69/11, “Informe sobre las novedades acaecidas en el Comité Técnico”).</w:t>
      </w:r>
      <w:r w:rsidRPr="00F268BA">
        <w:rPr>
          <w:lang w:val="es-ES"/>
        </w:rPr>
        <w:t xml:space="preserve"> </w:t>
      </w:r>
    </w:p>
    <w:p w:rsidR="009213CB" w:rsidRPr="00F268BA" w:rsidRDefault="009213CB" w:rsidP="001B3B55">
      <w:pPr>
        <w:rPr>
          <w:lang w:val="es-ES"/>
        </w:rPr>
      </w:pPr>
    </w:p>
    <w:p w:rsidR="009213CB" w:rsidRPr="00F268BA" w:rsidRDefault="009213CB" w:rsidP="001B3B55">
      <w:pPr>
        <w:rPr>
          <w:lang w:val="es-ES"/>
        </w:rPr>
      </w:pPr>
    </w:p>
    <w:p w:rsidR="009213CB" w:rsidRPr="00290F6F" w:rsidRDefault="009213CB" w:rsidP="001B3B55">
      <w:pPr>
        <w:pStyle w:val="Heading2"/>
      </w:pPr>
      <w:bookmarkStart w:id="26" w:name="_Toc374385107"/>
      <w:bookmarkStart w:id="27" w:name="_Toc374631044"/>
      <w:bookmarkStart w:id="28" w:name="_Toc374632516"/>
      <w:bookmarkStart w:id="29" w:name="_Toc374635716"/>
      <w:bookmarkStart w:id="30" w:name="_Toc378251505"/>
      <w:bookmarkStart w:id="31" w:name="_Toc378326427"/>
      <w:bookmarkStart w:id="32" w:name="_Toc378421890"/>
      <w:bookmarkStart w:id="33" w:name="_Toc380742907"/>
      <w:bookmarkStart w:id="34" w:name="_Toc352678053"/>
      <w:bookmarkStart w:id="35" w:name="_Toc353797733"/>
      <w:bookmarkStart w:id="36" w:name="_Toc347908323"/>
      <w:r w:rsidRPr="001971B7">
        <w:t xml:space="preserve">TGP/0:  </w:t>
      </w:r>
      <w:bookmarkEnd w:id="26"/>
      <w:bookmarkEnd w:id="27"/>
      <w:bookmarkEnd w:id="28"/>
      <w:bookmarkEnd w:id="29"/>
      <w:bookmarkEnd w:id="30"/>
      <w:bookmarkEnd w:id="31"/>
      <w:bookmarkEnd w:id="32"/>
      <w:r w:rsidRPr="001971B7">
        <w:t>Lista de documentos TGP y fechas de última publicación</w:t>
      </w:r>
      <w:bookmarkEnd w:id="33"/>
    </w:p>
    <w:p w:rsidR="009213CB" w:rsidRPr="00F268BA" w:rsidRDefault="009213CB" w:rsidP="00E05C21">
      <w:pPr>
        <w:rPr>
          <w:lang w:val="es-ES"/>
        </w:rPr>
      </w:pPr>
    </w:p>
    <w:p w:rsidR="009213CB" w:rsidRPr="00F268BA" w:rsidRDefault="009213CB" w:rsidP="00BA2E7E">
      <w:pPr>
        <w:rPr>
          <w:lang w:val="es-ES"/>
        </w:rPr>
      </w:pPr>
      <w:r w:rsidRPr="00290F6F">
        <w:rPr>
          <w:lang w:eastAsia="zh-CN"/>
        </w:rPr>
        <w:fldChar w:fldCharType="begin"/>
      </w:r>
      <w:r w:rsidRPr="00F268BA">
        <w:rPr>
          <w:lang w:val="es-ES" w:eastAsia="zh-CN"/>
        </w:rPr>
        <w:instrText xml:space="preserve"> AUTONUM  </w:instrText>
      </w:r>
      <w:r w:rsidRPr="00290F6F">
        <w:rPr>
          <w:lang w:eastAsia="zh-CN"/>
        </w:rPr>
        <w:fldChar w:fldCharType="end"/>
      </w:r>
      <w:r w:rsidRPr="00F268BA">
        <w:rPr>
          <w:lang w:val="es-ES" w:eastAsia="zh-CN"/>
        </w:rPr>
        <w:tab/>
      </w:r>
      <w:r w:rsidRPr="001971B7">
        <w:rPr>
          <w:lang w:val="es-ES_tradnl"/>
        </w:rPr>
        <w:t>El documento TGP/0/6, aprobado por el Consejo en su cuadragésima séptima sesión, celebrada el 24 de octubre de 2013, deberá actualizarse (convirtiéndose en el documento TGP/0/7) para reflejar las posibles revisiones de documentos TGP por el Consejo en su cuadragésima octava sesión ordinaria.</w:t>
      </w:r>
    </w:p>
    <w:p w:rsidR="009213CB" w:rsidRPr="00F268BA" w:rsidRDefault="009213CB" w:rsidP="001B3B55">
      <w:pPr>
        <w:rPr>
          <w:lang w:val="es-ES"/>
        </w:rPr>
      </w:pPr>
    </w:p>
    <w:p w:rsidR="009213CB" w:rsidRPr="00F268BA" w:rsidRDefault="009213CB" w:rsidP="001B3B55">
      <w:pPr>
        <w:tabs>
          <w:tab w:val="left" w:pos="5387"/>
        </w:tabs>
        <w:ind w:left="4820"/>
        <w:rPr>
          <w:i/>
          <w:lang w:val="es-ES"/>
        </w:rPr>
      </w:pPr>
      <w:r w:rsidRPr="00290F6F">
        <w:rPr>
          <w:i/>
        </w:rPr>
        <w:fldChar w:fldCharType="begin"/>
      </w:r>
      <w:r w:rsidRPr="00F268BA">
        <w:rPr>
          <w:i/>
          <w:lang w:val="es-ES"/>
        </w:rPr>
        <w:instrText xml:space="preserve"> AUTONUM  </w:instrText>
      </w:r>
      <w:r w:rsidRPr="00290F6F">
        <w:rPr>
          <w:i/>
        </w:rPr>
        <w:fldChar w:fldCharType="end"/>
      </w:r>
      <w:r w:rsidRPr="00F268BA">
        <w:rPr>
          <w:i/>
          <w:lang w:val="es-ES"/>
        </w:rPr>
        <w:tab/>
      </w:r>
      <w:r w:rsidRPr="0020325F">
        <w:rPr>
          <w:i/>
          <w:lang w:val="es-ES_tradnl"/>
        </w:rPr>
        <w:t xml:space="preserve">Se invita al CAJ a tomar nota de que se invitará al Consejo a aprobar el documento TGP/0/7, “Lista de documentos TGP y fechas de última publicación”, con el fin de que refleje </w:t>
      </w:r>
      <w:r w:rsidR="00E05C21">
        <w:rPr>
          <w:i/>
          <w:lang w:val="es-ES_tradnl"/>
        </w:rPr>
        <w:t>la aprobación de los documentos </w:t>
      </w:r>
      <w:r w:rsidRPr="0020325F">
        <w:rPr>
          <w:i/>
          <w:lang w:val="es-ES_tradnl"/>
        </w:rPr>
        <w:t>TGP.</w:t>
      </w:r>
    </w:p>
    <w:p w:rsidR="009213CB" w:rsidRPr="00F268BA" w:rsidRDefault="009213CB" w:rsidP="001B3B55">
      <w:pPr>
        <w:rPr>
          <w:lang w:val="es-ES"/>
        </w:rPr>
      </w:pPr>
    </w:p>
    <w:p w:rsidR="009213CB" w:rsidRPr="00F268BA" w:rsidRDefault="009213CB" w:rsidP="001B3B55">
      <w:pPr>
        <w:rPr>
          <w:lang w:val="es-ES"/>
        </w:rPr>
      </w:pPr>
    </w:p>
    <w:p w:rsidR="009213CB" w:rsidRPr="00290F6F" w:rsidRDefault="009213CB" w:rsidP="001B3B55">
      <w:pPr>
        <w:pStyle w:val="Heading2"/>
      </w:pPr>
      <w:bookmarkStart w:id="37" w:name="_Toc374385108"/>
      <w:bookmarkStart w:id="38" w:name="_Toc374631045"/>
      <w:bookmarkStart w:id="39" w:name="_Toc374632517"/>
      <w:bookmarkStart w:id="40" w:name="_Toc374635717"/>
      <w:bookmarkStart w:id="41" w:name="_Toc378251506"/>
      <w:bookmarkStart w:id="42" w:name="_Toc378326428"/>
      <w:bookmarkStart w:id="43" w:name="_Toc378421891"/>
      <w:bookmarkStart w:id="44" w:name="_Toc380742908"/>
      <w:r w:rsidRPr="001971B7">
        <w:t xml:space="preserve">TGP/2:  </w:t>
      </w:r>
      <w:bookmarkEnd w:id="37"/>
      <w:bookmarkEnd w:id="38"/>
      <w:bookmarkEnd w:id="39"/>
      <w:bookmarkEnd w:id="40"/>
      <w:bookmarkEnd w:id="41"/>
      <w:bookmarkEnd w:id="42"/>
      <w:bookmarkEnd w:id="43"/>
      <w:r w:rsidRPr="001971B7">
        <w:t>Lista de directrices de examen aprobadas por la UPOV</w:t>
      </w:r>
      <w:bookmarkEnd w:id="44"/>
    </w:p>
    <w:p w:rsidR="009213CB" w:rsidRPr="00F268BA" w:rsidRDefault="009213CB" w:rsidP="00E05C21">
      <w:pPr>
        <w:rPr>
          <w:lang w:val="es-ES"/>
        </w:rPr>
      </w:pPr>
    </w:p>
    <w:p w:rsidR="009213CB" w:rsidRPr="00F268BA" w:rsidRDefault="009213CB" w:rsidP="001B3B55">
      <w:pPr>
        <w:rPr>
          <w:lang w:val="es-ES"/>
        </w:rPr>
      </w:pPr>
      <w:r w:rsidRPr="00290F6F">
        <w:fldChar w:fldCharType="begin"/>
      </w:r>
      <w:r w:rsidRPr="00F268BA">
        <w:rPr>
          <w:lang w:val="es-ES"/>
        </w:rPr>
        <w:instrText xml:space="preserve"> AUTONUM  </w:instrText>
      </w:r>
      <w:r w:rsidRPr="00290F6F">
        <w:fldChar w:fldCharType="end"/>
      </w:r>
      <w:r w:rsidRPr="00F268BA">
        <w:rPr>
          <w:lang w:val="es-ES"/>
        </w:rPr>
        <w:tab/>
      </w:r>
      <w:r w:rsidRPr="001971B7">
        <w:rPr>
          <w:lang w:val="es-ES_tradnl"/>
        </w:rPr>
        <w:t>En el documento TGP/2, “Lista de directrices de examen aprobadas por la UPOV”, se señala actualmente lo siguiente:</w:t>
      </w:r>
      <w:r w:rsidRPr="00F268BA">
        <w:rPr>
          <w:lang w:val="es-ES"/>
        </w:rPr>
        <w:t xml:space="preserve"> </w:t>
      </w:r>
    </w:p>
    <w:p w:rsidR="009213CB" w:rsidRPr="00F268BA" w:rsidRDefault="009213CB" w:rsidP="001B3B55">
      <w:pPr>
        <w:rPr>
          <w:lang w:val="es-ES"/>
        </w:rPr>
      </w:pPr>
    </w:p>
    <w:p w:rsidR="009213CB" w:rsidRPr="00F268BA" w:rsidRDefault="009213CB" w:rsidP="001B3B55">
      <w:pPr>
        <w:ind w:left="567" w:right="567"/>
        <w:rPr>
          <w:sz w:val="18"/>
          <w:lang w:val="es-ES"/>
        </w:rPr>
      </w:pPr>
      <w:r w:rsidRPr="001971B7">
        <w:rPr>
          <w:sz w:val="18"/>
          <w:lang w:val="es-ES_tradnl"/>
        </w:rPr>
        <w:t>“Puede obtenerse una lista de directrices de examen aprobadas y publicadas, así como ejemplares de las mismas, en http://www.upov.int/es/publications/tg-rom/tg_index.htm”.</w:t>
      </w:r>
      <w:r w:rsidRPr="00F268BA">
        <w:rPr>
          <w:sz w:val="18"/>
          <w:lang w:val="es-ES"/>
        </w:rPr>
        <w:t xml:space="preserve"> </w:t>
      </w:r>
    </w:p>
    <w:p w:rsidR="009213CB" w:rsidRPr="00F268BA" w:rsidRDefault="009213CB" w:rsidP="001B3B55">
      <w:pPr>
        <w:rPr>
          <w:lang w:val="es-ES"/>
        </w:rPr>
      </w:pPr>
    </w:p>
    <w:p w:rsidR="009213CB" w:rsidRPr="00F268BA" w:rsidRDefault="009213CB" w:rsidP="001B3B55">
      <w:pPr>
        <w:rPr>
          <w:lang w:val="es-ES"/>
        </w:rPr>
      </w:pPr>
      <w:r w:rsidRPr="00290F6F">
        <w:fldChar w:fldCharType="begin"/>
      </w:r>
      <w:r w:rsidRPr="00F268BA">
        <w:rPr>
          <w:lang w:val="es-ES"/>
        </w:rPr>
        <w:instrText xml:space="preserve"> AUTONUM  </w:instrText>
      </w:r>
      <w:r w:rsidRPr="00290F6F">
        <w:fldChar w:fldCharType="end"/>
      </w:r>
      <w:r w:rsidRPr="00F268BA">
        <w:rPr>
          <w:lang w:val="es-ES"/>
        </w:rPr>
        <w:tab/>
      </w:r>
      <w:r w:rsidRPr="0020325F">
        <w:rPr>
          <w:lang w:val="es-ES_tradnl"/>
        </w:rPr>
        <w:t>Tras la puesta en funcionamiento del nuevo sitio web de la UPOV, el 1 de noviembre de 2011, es necesario actualizar el documento TGP/2 de modo que indique la ubicación actual de las directrices de examen en el sitio web de la UPOV, como sigue:</w:t>
      </w:r>
    </w:p>
    <w:p w:rsidR="009213CB" w:rsidRPr="00F268BA" w:rsidRDefault="009213CB" w:rsidP="001B3B55">
      <w:pPr>
        <w:rPr>
          <w:lang w:val="es-ES"/>
        </w:rPr>
      </w:pPr>
    </w:p>
    <w:p w:rsidR="009213CB" w:rsidRPr="00F268BA" w:rsidRDefault="009213CB" w:rsidP="005E428B">
      <w:pPr>
        <w:ind w:left="567" w:right="567"/>
        <w:jc w:val="left"/>
        <w:rPr>
          <w:sz w:val="18"/>
          <w:lang w:val="es-ES"/>
        </w:rPr>
      </w:pPr>
      <w:r w:rsidRPr="001971B7">
        <w:rPr>
          <w:sz w:val="18"/>
          <w:lang w:val="es-ES_tradnl"/>
        </w:rPr>
        <w:t xml:space="preserve">“Puede obtenerse una lista de directrices de examen aprobadas y publicadas, así como ejemplares de las mismas, en </w:t>
      </w:r>
      <w:r w:rsidRPr="001971B7">
        <w:rPr>
          <w:strike/>
          <w:sz w:val="18"/>
          <w:highlight w:val="lightGray"/>
          <w:lang w:val="es-ES_tradnl"/>
        </w:rPr>
        <w:t>http://www.upov.int/es/publications/tg-rom/tg_index.htm</w:t>
      </w:r>
      <w:r w:rsidRPr="001971B7">
        <w:rPr>
          <w:sz w:val="18"/>
          <w:lang w:val="es-ES_tradnl"/>
        </w:rPr>
        <w:t xml:space="preserve"> </w:t>
      </w:r>
      <w:r w:rsidRPr="001971B7">
        <w:rPr>
          <w:sz w:val="18"/>
          <w:highlight w:val="lightGray"/>
          <w:u w:val="single"/>
          <w:lang w:val="es-ES_tradnl"/>
        </w:rPr>
        <w:t>http://www.upov.int/test_guidelines/es/</w:t>
      </w:r>
      <w:r w:rsidRPr="001971B7">
        <w:rPr>
          <w:sz w:val="18"/>
          <w:lang w:val="es-ES_tradnl"/>
        </w:rPr>
        <w:t>”.</w:t>
      </w:r>
      <w:r w:rsidRPr="00F268BA">
        <w:rPr>
          <w:sz w:val="18"/>
          <w:lang w:val="es-ES"/>
        </w:rPr>
        <w:t xml:space="preserve"> </w:t>
      </w:r>
    </w:p>
    <w:p w:rsidR="009213CB" w:rsidRPr="00F268BA" w:rsidRDefault="009213CB" w:rsidP="001B3B55">
      <w:pPr>
        <w:rPr>
          <w:lang w:val="es-ES"/>
        </w:rPr>
      </w:pPr>
    </w:p>
    <w:bookmarkStart w:id="45" w:name="_Toc374385109"/>
    <w:bookmarkStart w:id="46" w:name="_Toc374631046"/>
    <w:bookmarkStart w:id="47" w:name="_Toc374632518"/>
    <w:bookmarkStart w:id="48" w:name="_Toc374635718"/>
    <w:p w:rsidR="009213CB" w:rsidRPr="00F268BA" w:rsidRDefault="009213CB" w:rsidP="001B3B55">
      <w:pPr>
        <w:tabs>
          <w:tab w:val="left" w:pos="5387"/>
        </w:tabs>
        <w:ind w:left="4820"/>
        <w:rPr>
          <w:i/>
          <w:lang w:val="es-ES"/>
        </w:rPr>
      </w:pPr>
      <w:r w:rsidRPr="00E05C21">
        <w:rPr>
          <w:i/>
        </w:rPr>
        <w:fldChar w:fldCharType="begin"/>
      </w:r>
      <w:r w:rsidRPr="00E05C21">
        <w:rPr>
          <w:i/>
          <w:lang w:val="es-ES"/>
        </w:rPr>
        <w:instrText xml:space="preserve"> AUTONUM  </w:instrText>
      </w:r>
      <w:r w:rsidRPr="00E05C21">
        <w:rPr>
          <w:i/>
        </w:rPr>
        <w:fldChar w:fldCharType="end"/>
      </w:r>
      <w:r w:rsidRPr="00E05C21">
        <w:rPr>
          <w:i/>
          <w:lang w:val="es-ES"/>
        </w:rPr>
        <w:tab/>
      </w:r>
      <w:r w:rsidRPr="00E05C21">
        <w:rPr>
          <w:i/>
          <w:lang w:val="es-ES_tradnl"/>
        </w:rPr>
        <w:t>Se invita al CAJ a examinar la revisión del documento TGP/2, “Lista de directrices de examen aprobadas por la UPOV”, que se expone en el párrafo 13, junto con las observaciones que formule el TC en su quincuagésima sesión.</w:t>
      </w:r>
    </w:p>
    <w:p w:rsidR="009213CB" w:rsidRPr="00F268BA" w:rsidRDefault="009213CB" w:rsidP="001B3B55">
      <w:pPr>
        <w:rPr>
          <w:lang w:val="es-ES"/>
        </w:rPr>
      </w:pPr>
    </w:p>
    <w:p w:rsidR="0048539D" w:rsidRDefault="0048539D">
      <w:pPr>
        <w:jc w:val="left"/>
        <w:rPr>
          <w:lang w:val="es-ES"/>
        </w:rPr>
      </w:pPr>
      <w:r>
        <w:rPr>
          <w:lang w:val="es-ES"/>
        </w:rPr>
        <w:br w:type="page"/>
      </w:r>
    </w:p>
    <w:p w:rsidR="009213CB" w:rsidRPr="00290F6F" w:rsidRDefault="009213CB" w:rsidP="001B3B55">
      <w:pPr>
        <w:pStyle w:val="Heading2"/>
      </w:pPr>
      <w:bookmarkStart w:id="49" w:name="_Toc378251507"/>
      <w:bookmarkStart w:id="50" w:name="_Toc378326429"/>
      <w:bookmarkStart w:id="51" w:name="_Toc378421892"/>
      <w:bookmarkStart w:id="52" w:name="_Toc380742909"/>
      <w:r w:rsidRPr="001971B7">
        <w:lastRenderedPageBreak/>
        <w:t>TGP/5:  Experiencia y cooperación en el examen DHE:</w:t>
      </w:r>
      <w:r w:rsidRPr="00290F6F">
        <w:t xml:space="preserve"> </w:t>
      </w:r>
      <w:r>
        <w:t xml:space="preserve"> </w:t>
      </w:r>
      <w:r w:rsidRPr="001971B7">
        <w:t>Sección 10:</w:t>
      </w:r>
      <w:r w:rsidRPr="00DB2450">
        <w:t xml:space="preserve">  </w:t>
      </w:r>
      <w:bookmarkEnd w:id="45"/>
      <w:bookmarkEnd w:id="46"/>
      <w:bookmarkEnd w:id="47"/>
      <w:bookmarkEnd w:id="48"/>
      <w:bookmarkEnd w:id="49"/>
      <w:bookmarkEnd w:id="50"/>
      <w:bookmarkEnd w:id="51"/>
      <w:r w:rsidRPr="000334E0">
        <w:t>Notificación de caracteres y niveles de expresión adicionales</w:t>
      </w:r>
      <w:bookmarkEnd w:id="52"/>
    </w:p>
    <w:p w:rsidR="009213CB" w:rsidRPr="00F268BA" w:rsidRDefault="009213CB" w:rsidP="001B3B55">
      <w:pPr>
        <w:pStyle w:val="ListParagraph"/>
        <w:rPr>
          <w:u w:val="single"/>
          <w:lang w:val="es-ES"/>
        </w:rPr>
      </w:pPr>
    </w:p>
    <w:p w:rsidR="009213CB" w:rsidRPr="00F268BA" w:rsidRDefault="009213CB" w:rsidP="00861A62">
      <w:pPr>
        <w:tabs>
          <w:tab w:val="left" w:pos="567"/>
        </w:tabs>
        <w:rPr>
          <w:spacing w:val="-2"/>
          <w:lang w:val="es-ES"/>
        </w:rPr>
      </w:pPr>
      <w:r>
        <w:rPr>
          <w:rFonts w:cs="Arial"/>
        </w:rPr>
        <w:fldChar w:fldCharType="begin"/>
      </w:r>
      <w:r w:rsidRPr="00F268BA">
        <w:rPr>
          <w:rFonts w:cs="Arial"/>
          <w:lang w:val="es-ES"/>
        </w:rPr>
        <w:instrText xml:space="preserve"> AUTONUM  </w:instrText>
      </w:r>
      <w:r>
        <w:rPr>
          <w:rFonts w:cs="Arial"/>
        </w:rPr>
        <w:fldChar w:fldCharType="end"/>
      </w:r>
      <w:r w:rsidRPr="00F268BA">
        <w:rPr>
          <w:rFonts w:cs="Arial"/>
          <w:lang w:val="es-ES"/>
        </w:rPr>
        <w:tab/>
      </w:r>
      <w:r w:rsidRPr="001971B7">
        <w:rPr>
          <w:lang w:val="es-ES_tradnl"/>
        </w:rPr>
        <w:t>En su cuadragésima quinta sesión ordinaria, celebrada en Ginebra el 20 de octubre de 2011, el Consejo aprobó la revisión del documento TGP/5 Sección 10/1 “Experiencia y cooperación en el examen DHE, Sección 10:  Notificación de caracteres adicionales”, sobre la base del documento TGP/5 Sección 10/2 Draft 3 (véase el párrafo 12 del documento C/45/17 “Informe sobre las decisiones”).</w:t>
      </w:r>
    </w:p>
    <w:p w:rsidR="009213CB" w:rsidRPr="00F268BA" w:rsidRDefault="009213CB" w:rsidP="001B3B55">
      <w:pPr>
        <w:pStyle w:val="ListParagraph"/>
        <w:rPr>
          <w:u w:val="single"/>
          <w:lang w:val="es-ES"/>
        </w:rPr>
      </w:pPr>
    </w:p>
    <w:p w:rsidR="009213CB" w:rsidRPr="00F268BA" w:rsidRDefault="009213CB" w:rsidP="00D745D4">
      <w:pPr>
        <w:rPr>
          <w:rFonts w:cs="Arial"/>
          <w:lang w:val="es-ES"/>
        </w:rPr>
      </w:pPr>
      <w:r>
        <w:rPr>
          <w:rFonts w:cs="Arial"/>
        </w:rPr>
        <w:fldChar w:fldCharType="begin"/>
      </w:r>
      <w:r w:rsidRPr="00F268BA">
        <w:rPr>
          <w:rFonts w:cs="Arial"/>
          <w:lang w:val="es-ES"/>
        </w:rPr>
        <w:instrText xml:space="preserve"> AUTONUM  </w:instrText>
      </w:r>
      <w:r>
        <w:rPr>
          <w:rFonts w:cs="Arial"/>
        </w:rPr>
        <w:fldChar w:fldCharType="end"/>
      </w:r>
      <w:r w:rsidRPr="00F268BA">
        <w:rPr>
          <w:rFonts w:cs="Arial"/>
          <w:lang w:val="es-ES"/>
        </w:rPr>
        <w:tab/>
      </w:r>
      <w:r w:rsidRPr="001971B7">
        <w:rPr>
          <w:rFonts w:cs="Arial"/>
          <w:lang w:val="es-ES_tradnl"/>
        </w:rPr>
        <w:t xml:space="preserve">Tras la puesta en funcionamiento del nuevo sitio web de la UPOV, el 1 de noviembre de 2011, el TC, en su cuadragésima octava sesión, celebrada en Ginebra del 26 al 28 de marzo de 2012, acordó que primeramente se publiquen caracteres adicionales en la página web de los redactores de las directrices de examen y que más adelante podría contemplarse la posibilidad de publicar caracteres adicionales en el sitio web general (véase el párrafo 152 del documento </w:t>
      </w:r>
      <w:r w:rsidRPr="001971B7">
        <w:rPr>
          <w:rFonts w:ascii="ArialMT" w:eastAsia="MS Mincho" w:hAnsi="ArialMT" w:cs="ArialMT"/>
          <w:lang w:val="es-ES_tradnl" w:eastAsia="ja-JP"/>
        </w:rPr>
        <w:t>TC/48/22</w:t>
      </w:r>
      <w:r w:rsidRPr="001971B7">
        <w:rPr>
          <w:rFonts w:cs="Arial"/>
          <w:lang w:val="es-ES_tradnl"/>
        </w:rPr>
        <w:t xml:space="preserve"> “Informe sobre las conclusiones”).</w:t>
      </w:r>
    </w:p>
    <w:p w:rsidR="009213CB" w:rsidRPr="00F268BA" w:rsidRDefault="009213CB" w:rsidP="00E05C21">
      <w:pPr>
        <w:rPr>
          <w:lang w:val="es-ES"/>
        </w:rPr>
      </w:pPr>
    </w:p>
    <w:p w:rsidR="009213CB" w:rsidRPr="00F268BA" w:rsidRDefault="009213CB" w:rsidP="00411D9C">
      <w:pPr>
        <w:keepNext/>
        <w:rPr>
          <w:lang w:val="es-ES"/>
        </w:rPr>
      </w:pPr>
      <w:r w:rsidRPr="00CF22FA">
        <w:fldChar w:fldCharType="begin"/>
      </w:r>
      <w:r w:rsidRPr="00F268BA">
        <w:rPr>
          <w:lang w:val="es-ES"/>
        </w:rPr>
        <w:instrText xml:space="preserve"> AUTONUM  </w:instrText>
      </w:r>
      <w:r w:rsidRPr="00CF22FA">
        <w:fldChar w:fldCharType="end"/>
      </w:r>
      <w:r w:rsidRPr="00F268BA">
        <w:rPr>
          <w:lang w:val="es-ES"/>
        </w:rPr>
        <w:tab/>
      </w:r>
      <w:r w:rsidRPr="000334E0">
        <w:rPr>
          <w:lang w:val="es-ES_tradnl"/>
        </w:rPr>
        <w:t>Por consiguiente, se propone modificar del modo siguiente la orientación que figura en el documento TGP/5, Sección 10:</w:t>
      </w:r>
      <w:r w:rsidRPr="00F268BA">
        <w:rPr>
          <w:lang w:val="es-ES"/>
        </w:rPr>
        <w:t xml:space="preserve"> </w:t>
      </w:r>
    </w:p>
    <w:p w:rsidR="009213CB" w:rsidRPr="00F268BA" w:rsidRDefault="009213CB" w:rsidP="00411D9C">
      <w:pPr>
        <w:keepNext/>
        <w:rPr>
          <w:lang w:val="es-ES"/>
        </w:rPr>
      </w:pPr>
    </w:p>
    <w:p w:rsidR="009213CB" w:rsidRPr="00F268BA" w:rsidRDefault="009213CB" w:rsidP="00411D9C">
      <w:pPr>
        <w:keepNext/>
        <w:ind w:left="567" w:right="566"/>
        <w:rPr>
          <w:sz w:val="18"/>
          <w:szCs w:val="18"/>
          <w:lang w:val="es-ES"/>
        </w:rPr>
      </w:pPr>
      <w:r w:rsidRPr="00F268BA">
        <w:rPr>
          <w:sz w:val="18"/>
          <w:szCs w:val="18"/>
          <w:lang w:val="es-ES"/>
        </w:rPr>
        <w:t>“4.2</w:t>
      </w:r>
      <w:r w:rsidRPr="00F268BA">
        <w:rPr>
          <w:sz w:val="18"/>
          <w:szCs w:val="18"/>
          <w:lang w:val="es-ES"/>
        </w:rPr>
        <w:tab/>
      </w:r>
      <w:r w:rsidRPr="001971B7">
        <w:rPr>
          <w:sz w:val="18"/>
          <w:szCs w:val="18"/>
          <w:lang w:val="es-ES_tradnl"/>
        </w:rPr>
        <w:t>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w:t>
      </w:r>
      <w:r w:rsidRPr="00F268BA">
        <w:rPr>
          <w:sz w:val="18"/>
          <w:szCs w:val="18"/>
          <w:lang w:val="es-ES"/>
        </w:rPr>
        <w:t xml:space="preserve">  </w:t>
      </w:r>
      <w:r w:rsidRPr="001971B7">
        <w:rPr>
          <w:sz w:val="18"/>
          <w:szCs w:val="18"/>
          <w:lang w:val="es-ES_tradnl"/>
        </w:rPr>
        <w:t xml:space="preserve">Según corresponda, los caracteres se publicarán posteriormente en la </w:t>
      </w:r>
      <w:r w:rsidRPr="001971B7">
        <w:rPr>
          <w:strike/>
          <w:sz w:val="18"/>
          <w:szCs w:val="18"/>
          <w:highlight w:val="lightGray"/>
          <w:lang w:val="es-ES_tradnl"/>
        </w:rPr>
        <w:t>zona restringida</w:t>
      </w:r>
      <w:r w:rsidRPr="001971B7">
        <w:rPr>
          <w:sz w:val="18"/>
          <w:szCs w:val="18"/>
          <w:highlight w:val="lightGray"/>
          <w:lang w:val="es-ES_tradnl"/>
        </w:rPr>
        <w:t xml:space="preserve"> página web de los redactores de las directrices de examen</w:t>
      </w:r>
      <w:r w:rsidRPr="001971B7">
        <w:rPr>
          <w:sz w:val="18"/>
          <w:szCs w:val="18"/>
          <w:lang w:val="es-ES_tradnl"/>
        </w:rPr>
        <w:t xml:space="preserve"> del sitio web de la UPOV (</w:t>
      </w:r>
      <w:hyperlink r:id="rId10" w:history="1">
        <w:r w:rsidRPr="001971B7">
          <w:rPr>
            <w:rStyle w:val="Hyperlink"/>
            <w:i/>
            <w:strike/>
            <w:color w:val="auto"/>
            <w:sz w:val="18"/>
            <w:szCs w:val="18"/>
            <w:highlight w:val="lightGray"/>
            <w:lang w:val="es-ES_tradnl"/>
          </w:rPr>
          <w:t>http://www.upov.int/restricted_temporary/twptg/es/drafters_kit.html</w:t>
        </w:r>
      </w:hyperlink>
      <w:r w:rsidRPr="001971B7">
        <w:rPr>
          <w:sz w:val="18"/>
          <w:szCs w:val="18"/>
          <w:lang w:val="es-ES_tradnl"/>
        </w:rPr>
        <w:t xml:space="preserve"> </w:t>
      </w:r>
      <w:hyperlink r:id="rId11" w:history="1">
        <w:r w:rsidRPr="001971B7">
          <w:rPr>
            <w:rStyle w:val="Hyperlink"/>
            <w:i/>
            <w:color w:val="auto"/>
            <w:sz w:val="18"/>
            <w:szCs w:val="18"/>
            <w:highlight w:val="lightGray"/>
            <w:lang w:val="es-ES_tradnl"/>
          </w:rPr>
          <w:t>http://www.upov.int/restricted_temporary/tg/index.html</w:t>
        </w:r>
      </w:hyperlink>
      <w:r w:rsidRPr="001971B7">
        <w:rPr>
          <w:sz w:val="18"/>
          <w:szCs w:val="18"/>
          <w:lang w:val="es-ES_tradnl"/>
        </w:rPr>
        <w:t>), conforme a los comentarios formulados por el (los) Grupo(s) de Trabajo Técnico correspondiente(s), o bien el (los) Grupo(s) de Trabajo Técnico podrá(n) iniciar una revisión total o parcial de las Directrices de examen de que se trate.</w:t>
      </w:r>
      <w:r w:rsidRPr="00F268BA">
        <w:rPr>
          <w:sz w:val="18"/>
          <w:szCs w:val="18"/>
          <w:lang w:val="es-ES"/>
        </w:rPr>
        <w:t>”</w:t>
      </w:r>
    </w:p>
    <w:p w:rsidR="009213CB" w:rsidRPr="00F268BA" w:rsidRDefault="009213CB" w:rsidP="00E05C21">
      <w:pPr>
        <w:rPr>
          <w:lang w:val="es-ES"/>
        </w:rPr>
      </w:pPr>
    </w:p>
    <w:bookmarkStart w:id="53" w:name="_Toc374385110"/>
    <w:bookmarkStart w:id="54" w:name="_Toc374631047"/>
    <w:bookmarkStart w:id="55" w:name="_Toc374632519"/>
    <w:bookmarkStart w:id="56" w:name="_Toc374635719"/>
    <w:p w:rsidR="009213CB" w:rsidRPr="00F268BA" w:rsidRDefault="009213CB" w:rsidP="001B3B55">
      <w:pPr>
        <w:tabs>
          <w:tab w:val="left" w:pos="5529"/>
        </w:tabs>
        <w:ind w:left="4820"/>
        <w:rPr>
          <w:i/>
          <w:lang w:val="es-ES"/>
        </w:rPr>
      </w:pPr>
      <w:r w:rsidRPr="00E05C21">
        <w:rPr>
          <w:i/>
        </w:rPr>
        <w:fldChar w:fldCharType="begin"/>
      </w:r>
      <w:r w:rsidRPr="00E05C21">
        <w:rPr>
          <w:i/>
          <w:lang w:val="es-ES"/>
        </w:rPr>
        <w:instrText xml:space="preserve"> AUTONUM  </w:instrText>
      </w:r>
      <w:r w:rsidRPr="00E05C21">
        <w:rPr>
          <w:i/>
        </w:rPr>
        <w:fldChar w:fldCharType="end"/>
      </w:r>
      <w:r w:rsidRPr="00E05C21">
        <w:rPr>
          <w:i/>
          <w:lang w:val="es-ES"/>
        </w:rPr>
        <w:tab/>
      </w:r>
      <w:r w:rsidRPr="00E05C21">
        <w:rPr>
          <w:i/>
          <w:lang w:val="es-ES_tradnl"/>
        </w:rPr>
        <w:t>Se invita al CAJ a examinar la propuesta de modificación de la orientación que figura en el documento TGP/5, Sección 10:  “Notificación de caracteres y niveles de expresión adicionales”, según consta en el párrafo 17 del presente documento, junto con las observaciones que formule el TC en su quincuagésima sesión.</w:t>
      </w:r>
    </w:p>
    <w:p w:rsidR="009213CB" w:rsidRPr="00F268BA" w:rsidRDefault="009213CB" w:rsidP="001B3B55">
      <w:pPr>
        <w:rPr>
          <w:lang w:val="es-ES"/>
        </w:rPr>
      </w:pPr>
    </w:p>
    <w:p w:rsidR="009213CB" w:rsidRPr="00F268BA" w:rsidRDefault="009213CB" w:rsidP="001B3B55">
      <w:pPr>
        <w:rPr>
          <w:lang w:val="es-ES"/>
        </w:rPr>
      </w:pPr>
    </w:p>
    <w:p w:rsidR="009213CB" w:rsidRPr="00290F6F" w:rsidRDefault="009213CB" w:rsidP="001B3B55">
      <w:pPr>
        <w:pStyle w:val="Heading2"/>
      </w:pPr>
      <w:bookmarkStart w:id="57" w:name="_Toc378251508"/>
      <w:bookmarkStart w:id="58" w:name="_Toc378326430"/>
      <w:bookmarkStart w:id="59" w:name="_Toc378421893"/>
      <w:bookmarkStart w:id="60" w:name="_Toc380742910"/>
      <w:r w:rsidRPr="001971B7">
        <w:t xml:space="preserve">TGP/7:  </w:t>
      </w:r>
      <w:bookmarkEnd w:id="34"/>
      <w:bookmarkEnd w:id="35"/>
      <w:bookmarkEnd w:id="53"/>
      <w:bookmarkEnd w:id="54"/>
      <w:bookmarkEnd w:id="55"/>
      <w:bookmarkEnd w:id="56"/>
      <w:bookmarkEnd w:id="57"/>
      <w:bookmarkEnd w:id="58"/>
      <w:bookmarkEnd w:id="59"/>
      <w:r w:rsidRPr="001971B7">
        <w:t>Elaboración de las directrices de examen</w:t>
      </w:r>
      <w:bookmarkEnd w:id="60"/>
    </w:p>
    <w:p w:rsidR="009213CB" w:rsidRPr="00F268BA" w:rsidRDefault="009213CB" w:rsidP="001B3B55">
      <w:pPr>
        <w:rPr>
          <w:lang w:val="es-ES"/>
        </w:rPr>
      </w:pPr>
    </w:p>
    <w:p w:rsidR="009213CB" w:rsidRPr="00E05C21" w:rsidRDefault="009213CB" w:rsidP="001B3B55">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rPr>
        <w:t>En el Anexo I del presente documento figuran las revisiones convenidas con anterioridad por el TC en relación con el documento TGP/7, “Elaboración de las directrices de examen”.</w:t>
      </w:r>
    </w:p>
    <w:p w:rsidR="009213CB" w:rsidRPr="00E05C21" w:rsidRDefault="009213CB" w:rsidP="001B3B55">
      <w:pPr>
        <w:rPr>
          <w:lang w:val="es-ES"/>
        </w:rPr>
      </w:pPr>
    </w:p>
    <w:p w:rsidR="009213CB" w:rsidRPr="00F268BA" w:rsidRDefault="009213CB" w:rsidP="001253D3">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rPr>
        <w:t>En el Anexo V del presente documento figuran las revisiones del documento TGP/7 que se someterán a la aprobación del TC en su quincuagésima sesión, que se celebrará en 2014.</w:t>
      </w:r>
      <w:r w:rsidRPr="00F268BA">
        <w:rPr>
          <w:lang w:val="es-ES"/>
        </w:rPr>
        <w:t xml:space="preserve"> </w:t>
      </w:r>
    </w:p>
    <w:p w:rsidR="009213CB" w:rsidRPr="00F268BA" w:rsidRDefault="009213CB" w:rsidP="001B3B55">
      <w:pPr>
        <w:pStyle w:val="ListParagraph"/>
        <w:ind w:left="567"/>
        <w:rPr>
          <w:lang w:val="es-ES"/>
        </w:rPr>
      </w:pPr>
    </w:p>
    <w:bookmarkEnd w:id="36"/>
    <w:p w:rsidR="009213CB" w:rsidRPr="00F268BA" w:rsidRDefault="009213CB" w:rsidP="001B3B55">
      <w:pPr>
        <w:tabs>
          <w:tab w:val="left" w:pos="5387"/>
        </w:tabs>
        <w:ind w:left="4820"/>
        <w:rPr>
          <w:i/>
          <w:lang w:val="es-ES"/>
        </w:rPr>
      </w:pPr>
      <w:r w:rsidRPr="00D55BF3">
        <w:rPr>
          <w:i/>
        </w:rPr>
        <w:fldChar w:fldCharType="begin"/>
      </w:r>
      <w:r w:rsidRPr="00F268BA">
        <w:rPr>
          <w:i/>
          <w:lang w:val="es-ES"/>
        </w:rPr>
        <w:instrText xml:space="preserve"> AUTONUM  </w:instrText>
      </w:r>
      <w:r w:rsidRPr="00D55BF3">
        <w:rPr>
          <w:i/>
        </w:rPr>
        <w:fldChar w:fldCharType="end"/>
      </w:r>
      <w:r w:rsidRPr="00F268BA">
        <w:rPr>
          <w:i/>
          <w:lang w:val="es-ES"/>
        </w:rPr>
        <w:tab/>
      </w:r>
      <w:r w:rsidRPr="001971B7">
        <w:rPr>
          <w:i/>
          <w:lang w:val="es-ES_tradnl"/>
        </w:rPr>
        <w:t>Se invita al CAJ a:</w:t>
      </w:r>
    </w:p>
    <w:p w:rsidR="009213CB" w:rsidRPr="00F268BA" w:rsidRDefault="009213CB" w:rsidP="001B3B55">
      <w:pPr>
        <w:pStyle w:val="ListParagraph"/>
        <w:tabs>
          <w:tab w:val="left" w:pos="5954"/>
        </w:tabs>
        <w:ind w:left="5387"/>
        <w:rPr>
          <w:i/>
          <w:lang w:val="es-ES"/>
        </w:rPr>
      </w:pPr>
    </w:p>
    <w:p w:rsidR="009213CB" w:rsidRPr="00F268BA" w:rsidRDefault="009213CB" w:rsidP="00E14262">
      <w:pPr>
        <w:pStyle w:val="ListParagraph"/>
        <w:tabs>
          <w:tab w:val="left" w:pos="5954"/>
        </w:tabs>
        <w:ind w:left="4820" w:firstLine="567"/>
        <w:rPr>
          <w:i/>
          <w:lang w:val="es-ES"/>
        </w:rPr>
      </w:pPr>
      <w:r w:rsidRPr="00F268BA">
        <w:rPr>
          <w:i/>
          <w:lang w:val="es-ES"/>
        </w:rPr>
        <w:t>a)</w:t>
      </w:r>
      <w:r w:rsidRPr="00F268BA">
        <w:rPr>
          <w:i/>
          <w:lang w:val="es-ES"/>
        </w:rPr>
        <w:tab/>
      </w:r>
      <w:r w:rsidRPr="000334E0">
        <w:rPr>
          <w:i/>
          <w:lang w:val="es-ES_tradnl"/>
        </w:rPr>
        <w:t>examinar las revisiones del documento TGP/7 aprobadas con anterioridad por el TC, que figuran en el Anexo I del presente documento, como base para la aprobación del documento TGP/7/4, “Elaboración de las directrices de examen”, por el Consejo en su cuadragésima octava sesión ordinaria;</w:t>
      </w:r>
      <w:r w:rsidRPr="00F268BA">
        <w:rPr>
          <w:i/>
          <w:lang w:val="es-ES"/>
        </w:rPr>
        <w:t xml:space="preserve">  </w:t>
      </w:r>
      <w:r w:rsidRPr="001971B7">
        <w:rPr>
          <w:i/>
          <w:lang w:val="es-ES_tradnl"/>
        </w:rPr>
        <w:t>y</w:t>
      </w:r>
    </w:p>
    <w:p w:rsidR="009213CB" w:rsidRPr="00F268BA" w:rsidRDefault="009213CB" w:rsidP="001B3B55">
      <w:pPr>
        <w:pStyle w:val="ListParagraph"/>
        <w:rPr>
          <w:i/>
          <w:lang w:val="es-ES"/>
        </w:rPr>
      </w:pPr>
    </w:p>
    <w:p w:rsidR="009213CB" w:rsidRPr="00F268BA" w:rsidRDefault="009213CB" w:rsidP="00E14262">
      <w:pPr>
        <w:pStyle w:val="ListParagraph"/>
        <w:tabs>
          <w:tab w:val="left" w:pos="5954"/>
        </w:tabs>
        <w:ind w:left="4820" w:firstLine="567"/>
        <w:rPr>
          <w:i/>
          <w:lang w:val="es-ES"/>
        </w:rPr>
      </w:pPr>
      <w:r w:rsidRPr="00F268BA">
        <w:rPr>
          <w:i/>
          <w:lang w:val="es-ES"/>
        </w:rPr>
        <w:t>b)</w:t>
      </w:r>
      <w:r w:rsidRPr="00F268BA">
        <w:rPr>
          <w:i/>
          <w:lang w:val="es-ES"/>
        </w:rPr>
        <w:tab/>
      </w:r>
      <w:r w:rsidRPr="000334E0">
        <w:rPr>
          <w:i/>
          <w:lang w:val="es-ES_tradnl"/>
        </w:rPr>
        <w:t>examinar las propuestas de revisión del documento TGP/7, “Elaboración de las directrices de examen”, cuya aprobación está prevista en 2014, según constan en el Anexo V del presente documento, junto con las observaciones que formule el TC en su quincuagésima sesión.</w:t>
      </w:r>
    </w:p>
    <w:p w:rsidR="009213CB" w:rsidRPr="00F268BA" w:rsidRDefault="009213CB" w:rsidP="001B3B55">
      <w:pPr>
        <w:ind w:left="567" w:firstLine="567"/>
        <w:rPr>
          <w:rFonts w:cs="Arial"/>
          <w:i/>
          <w:snapToGrid w:val="0"/>
          <w:lang w:val="es-ES"/>
        </w:rPr>
      </w:pPr>
    </w:p>
    <w:p w:rsidR="009213CB" w:rsidRPr="00F268BA" w:rsidRDefault="009213CB" w:rsidP="001B3B55">
      <w:pPr>
        <w:ind w:left="567" w:firstLine="567"/>
        <w:rPr>
          <w:rFonts w:cs="Arial"/>
          <w:i/>
          <w:snapToGrid w:val="0"/>
          <w:lang w:val="es-ES"/>
        </w:rPr>
      </w:pPr>
    </w:p>
    <w:p w:rsidR="009213CB" w:rsidRPr="00D55BF3" w:rsidRDefault="009213CB" w:rsidP="001B3B55">
      <w:pPr>
        <w:pStyle w:val="Heading2"/>
      </w:pPr>
      <w:bookmarkStart w:id="61" w:name="_Toc352678054"/>
      <w:bookmarkStart w:id="62" w:name="_Toc353797734"/>
      <w:bookmarkStart w:id="63" w:name="_Toc374385115"/>
      <w:bookmarkStart w:id="64" w:name="_Toc374631052"/>
      <w:bookmarkStart w:id="65" w:name="_Toc374632524"/>
      <w:bookmarkStart w:id="66" w:name="_Toc374635724"/>
      <w:bookmarkStart w:id="67" w:name="_Toc378251513"/>
      <w:bookmarkStart w:id="68" w:name="_Toc378326431"/>
      <w:bookmarkStart w:id="69" w:name="_Toc378421894"/>
      <w:bookmarkStart w:id="70" w:name="_Toc380742911"/>
      <w:r w:rsidRPr="001971B7">
        <w:lastRenderedPageBreak/>
        <w:t xml:space="preserve">TGP/8:  </w:t>
      </w:r>
      <w:bookmarkEnd w:id="61"/>
      <w:bookmarkEnd w:id="62"/>
      <w:bookmarkEnd w:id="63"/>
      <w:bookmarkEnd w:id="64"/>
      <w:bookmarkEnd w:id="65"/>
      <w:bookmarkEnd w:id="66"/>
      <w:bookmarkEnd w:id="67"/>
      <w:bookmarkEnd w:id="68"/>
      <w:bookmarkEnd w:id="69"/>
      <w:r w:rsidRPr="001971B7">
        <w:t>Diseño de ensayos y técnicas utilizados en el examen de la distinción, la homogeneidad y la estabilidad</w:t>
      </w:r>
      <w:bookmarkEnd w:id="70"/>
    </w:p>
    <w:p w:rsidR="009213CB" w:rsidRPr="00F268BA" w:rsidRDefault="009213CB" w:rsidP="00E05C21">
      <w:pPr>
        <w:pStyle w:val="ListParagraph"/>
        <w:keepNext/>
        <w:ind w:left="0"/>
        <w:rPr>
          <w:lang w:val="es-ES"/>
        </w:rPr>
      </w:pPr>
    </w:p>
    <w:p w:rsidR="009213CB" w:rsidRPr="00F268BA" w:rsidRDefault="009213CB" w:rsidP="001B3B55">
      <w:pPr>
        <w:rPr>
          <w:lang w:val="es-ES"/>
        </w:rPr>
      </w:pPr>
      <w:r w:rsidRPr="00D55BF3">
        <w:fldChar w:fldCharType="begin"/>
      </w:r>
      <w:r w:rsidRPr="00F268BA">
        <w:rPr>
          <w:lang w:val="es-ES"/>
        </w:rPr>
        <w:instrText xml:space="preserve"> AUTONUM  </w:instrText>
      </w:r>
      <w:r w:rsidRPr="00D55BF3">
        <w:fldChar w:fldCharType="end"/>
      </w:r>
      <w:r w:rsidRPr="00F268BA">
        <w:rPr>
          <w:lang w:val="es-ES"/>
        </w:rPr>
        <w:tab/>
      </w:r>
      <w:r w:rsidRPr="001971B7">
        <w:rPr>
          <w:lang w:val="es-ES_tradnl"/>
        </w:rPr>
        <w:t>En el Anexo II del presente documento figuran las revisiones convenidas con anterioridad por el TC en relación con el documento TGP/8, “Diseño de ensayos y técnicas utilizados en el examen de la distinción, la homogeneidad y la estabilidad”.</w:t>
      </w:r>
    </w:p>
    <w:p w:rsidR="009213CB" w:rsidRPr="00F268BA" w:rsidRDefault="009213CB" w:rsidP="001B3B55">
      <w:pPr>
        <w:rPr>
          <w:lang w:val="es-ES"/>
        </w:rPr>
      </w:pPr>
    </w:p>
    <w:p w:rsidR="009213CB" w:rsidRPr="00E05C21" w:rsidRDefault="009213CB" w:rsidP="00F52322">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rPr>
        <w:t>En el Anexo V del presente documento figura la revisión del documento TGP/8 que se someterá a la aprobación del TC en su quincuagésima sesión, que se celebrará en 2014.</w:t>
      </w:r>
    </w:p>
    <w:p w:rsidR="009213CB" w:rsidRPr="00E05C21" w:rsidRDefault="009213CB" w:rsidP="001B3B55">
      <w:pPr>
        <w:rPr>
          <w:lang w:val="es-ES"/>
        </w:rPr>
      </w:pPr>
    </w:p>
    <w:p w:rsidR="009213CB" w:rsidRPr="00F268BA" w:rsidRDefault="009213CB" w:rsidP="001B3B55">
      <w:pPr>
        <w:tabs>
          <w:tab w:val="left" w:pos="5387"/>
        </w:tabs>
        <w:ind w:left="4820"/>
        <w:rPr>
          <w:i/>
          <w:lang w:val="es-ES"/>
        </w:rPr>
      </w:pPr>
      <w:r w:rsidRPr="00E05C21">
        <w:rPr>
          <w:i/>
        </w:rPr>
        <w:fldChar w:fldCharType="begin"/>
      </w:r>
      <w:r w:rsidRPr="00E05C21">
        <w:rPr>
          <w:i/>
          <w:lang w:val="es-ES"/>
        </w:rPr>
        <w:instrText xml:space="preserve"> AUTONUM  </w:instrText>
      </w:r>
      <w:r w:rsidRPr="00E05C21">
        <w:rPr>
          <w:i/>
        </w:rPr>
        <w:fldChar w:fldCharType="end"/>
      </w:r>
      <w:r w:rsidRPr="00E05C21">
        <w:rPr>
          <w:i/>
          <w:lang w:val="es-ES"/>
        </w:rPr>
        <w:tab/>
      </w:r>
      <w:r w:rsidRPr="00E05C21">
        <w:rPr>
          <w:i/>
          <w:lang w:val="es-ES_tradnl"/>
        </w:rPr>
        <w:t>Se invita al CAJ a:</w:t>
      </w:r>
    </w:p>
    <w:p w:rsidR="009213CB" w:rsidRPr="00F268BA" w:rsidRDefault="009213CB" w:rsidP="001B3B55">
      <w:pPr>
        <w:pStyle w:val="ListParagraph"/>
        <w:tabs>
          <w:tab w:val="left" w:pos="5954"/>
        </w:tabs>
        <w:ind w:left="5387"/>
        <w:rPr>
          <w:i/>
          <w:lang w:val="es-ES"/>
        </w:rPr>
      </w:pPr>
    </w:p>
    <w:p w:rsidR="009213CB" w:rsidRPr="00F268BA" w:rsidRDefault="009213CB" w:rsidP="00E14262">
      <w:pPr>
        <w:pStyle w:val="ListParagraph"/>
        <w:tabs>
          <w:tab w:val="left" w:pos="5954"/>
        </w:tabs>
        <w:ind w:left="4820" w:firstLine="567"/>
        <w:rPr>
          <w:i/>
          <w:lang w:val="es-ES"/>
        </w:rPr>
      </w:pPr>
      <w:r w:rsidRPr="00F268BA">
        <w:rPr>
          <w:i/>
          <w:lang w:val="es-ES"/>
        </w:rPr>
        <w:t>a)</w:t>
      </w:r>
      <w:r w:rsidRPr="00F268BA">
        <w:rPr>
          <w:i/>
          <w:lang w:val="es-ES"/>
        </w:rPr>
        <w:tab/>
      </w:r>
      <w:r w:rsidRPr="000334E0">
        <w:rPr>
          <w:i/>
          <w:lang w:val="es-ES_tradnl"/>
        </w:rPr>
        <w:t>examinar las revisiones del documento TGP/8 aprobadas con anterioridad por el TC, que figuran en el Anexo II del presente documento, como base para la aprobación del documento TGP/8/2, “Diseño de ensayos y técnicas utilizados en el examen de la distinción, la homogeneidad y la estabilidad”, por el Consejo en su cuadragésima octava sesión ordinaria;</w:t>
      </w:r>
      <w:r w:rsidRPr="00F268BA">
        <w:rPr>
          <w:i/>
          <w:lang w:val="es-ES"/>
        </w:rPr>
        <w:t xml:space="preserve">  </w:t>
      </w:r>
      <w:r w:rsidRPr="001971B7">
        <w:rPr>
          <w:i/>
          <w:lang w:val="es-ES_tradnl"/>
        </w:rPr>
        <w:t>y</w:t>
      </w:r>
    </w:p>
    <w:p w:rsidR="009213CB" w:rsidRPr="00F268BA" w:rsidRDefault="009213CB" w:rsidP="00934A13">
      <w:pPr>
        <w:pStyle w:val="ListParagraph"/>
        <w:tabs>
          <w:tab w:val="left" w:pos="5954"/>
        </w:tabs>
        <w:ind w:left="5387"/>
        <w:rPr>
          <w:i/>
          <w:lang w:val="es-ES"/>
        </w:rPr>
      </w:pPr>
    </w:p>
    <w:p w:rsidR="009213CB" w:rsidRPr="00F268BA" w:rsidRDefault="009213CB" w:rsidP="00E14262">
      <w:pPr>
        <w:pStyle w:val="ListParagraph"/>
        <w:tabs>
          <w:tab w:val="left" w:pos="5954"/>
        </w:tabs>
        <w:ind w:left="4820" w:firstLine="567"/>
        <w:rPr>
          <w:i/>
          <w:lang w:val="es-ES"/>
        </w:rPr>
      </w:pPr>
      <w:r w:rsidRPr="00E05C21">
        <w:rPr>
          <w:i/>
          <w:lang w:val="es-ES"/>
        </w:rPr>
        <w:t>b)</w:t>
      </w:r>
      <w:r w:rsidRPr="00E05C21">
        <w:rPr>
          <w:i/>
          <w:lang w:val="es-ES"/>
        </w:rPr>
        <w:tab/>
      </w:r>
      <w:r w:rsidRPr="00E05C21">
        <w:rPr>
          <w:i/>
          <w:lang w:val="es-ES_tradnl"/>
        </w:rPr>
        <w:t>examinar la nueva propuesta de revisión del documento TGP/8, “Diseño de ensayos y técnicas utilizados en el examen de la distinción, la homogeneidad y la estabilidad”, cuya aprobación está prevista en 2014, según consta en el Anexo V del presente documento, junto con las observaciones que formule el TC en su quincuagésima sesión.</w:t>
      </w:r>
    </w:p>
    <w:p w:rsidR="009213CB" w:rsidRPr="00F268BA" w:rsidRDefault="009213CB" w:rsidP="0048539D">
      <w:pPr>
        <w:rPr>
          <w:rFonts w:cs="Arial"/>
          <w:i/>
          <w:snapToGrid w:val="0"/>
          <w:lang w:val="es-ES"/>
        </w:rPr>
      </w:pPr>
    </w:p>
    <w:p w:rsidR="009213CB" w:rsidRPr="00F268BA" w:rsidRDefault="009213CB" w:rsidP="0048539D">
      <w:pPr>
        <w:rPr>
          <w:rFonts w:cs="Arial"/>
          <w:i/>
          <w:snapToGrid w:val="0"/>
          <w:lang w:val="es-ES"/>
        </w:rPr>
      </w:pPr>
    </w:p>
    <w:p w:rsidR="009213CB" w:rsidRPr="00A375E2" w:rsidRDefault="009213CB" w:rsidP="001B3B55">
      <w:pPr>
        <w:pStyle w:val="Heading2"/>
      </w:pPr>
      <w:bookmarkStart w:id="71" w:name="_Toc380742912"/>
      <w:bookmarkStart w:id="72" w:name="_Toc374631056"/>
      <w:bookmarkStart w:id="73" w:name="_Toc374632528"/>
      <w:bookmarkStart w:id="74" w:name="_Toc374635728"/>
      <w:bookmarkStart w:id="75" w:name="_Toc378251515"/>
      <w:bookmarkStart w:id="76" w:name="_Toc378326432"/>
      <w:bookmarkStart w:id="77" w:name="_Toc378421895"/>
      <w:r w:rsidRPr="001971B7">
        <w:t>TGP/9:  Examen de la distinción</w:t>
      </w:r>
      <w:bookmarkEnd w:id="71"/>
    </w:p>
    <w:p w:rsidR="009213CB" w:rsidRPr="00F268BA" w:rsidRDefault="009213CB" w:rsidP="0088331B">
      <w:pPr>
        <w:rPr>
          <w:lang w:val="es-ES"/>
        </w:rPr>
      </w:pPr>
    </w:p>
    <w:p w:rsidR="009213CB" w:rsidRPr="00F268BA" w:rsidRDefault="009213CB" w:rsidP="0088331B">
      <w:pPr>
        <w:rPr>
          <w:lang w:val="es-ES"/>
        </w:rPr>
      </w:pPr>
      <w:r w:rsidRPr="00A375E2">
        <w:fldChar w:fldCharType="begin"/>
      </w:r>
      <w:r w:rsidRPr="00F268BA">
        <w:rPr>
          <w:lang w:val="es-ES"/>
        </w:rPr>
        <w:instrText xml:space="preserve"> AUTONUM  </w:instrText>
      </w:r>
      <w:r w:rsidRPr="00A375E2">
        <w:fldChar w:fldCharType="end"/>
      </w:r>
      <w:r w:rsidRPr="00F268BA">
        <w:rPr>
          <w:lang w:val="es-ES"/>
        </w:rPr>
        <w:tab/>
      </w:r>
      <w:r w:rsidRPr="001971B7">
        <w:rPr>
          <w:lang w:val="es-ES_tradnl"/>
        </w:rPr>
        <w:t>En el Anexo III del presente documento figuran las revisiones convenidas con anterioridad por el TC en relación con el documento TGP/9 “Examen de la distinción”.</w:t>
      </w:r>
    </w:p>
    <w:p w:rsidR="009213CB" w:rsidRPr="00F268BA" w:rsidRDefault="009213CB" w:rsidP="0048539D">
      <w:pPr>
        <w:pStyle w:val="ListParagraph"/>
        <w:ind w:left="0"/>
        <w:rPr>
          <w:lang w:val="es-ES"/>
        </w:rPr>
      </w:pPr>
    </w:p>
    <w:p w:rsidR="009213CB" w:rsidRPr="00F268BA" w:rsidRDefault="009213CB" w:rsidP="0088331B">
      <w:pPr>
        <w:tabs>
          <w:tab w:val="left" w:pos="5387"/>
        </w:tabs>
        <w:ind w:left="4820"/>
        <w:rPr>
          <w:i/>
          <w:lang w:val="es-ES"/>
        </w:rPr>
      </w:pPr>
      <w:r w:rsidRPr="00A375E2">
        <w:rPr>
          <w:i/>
        </w:rPr>
        <w:fldChar w:fldCharType="begin"/>
      </w:r>
      <w:r w:rsidRPr="00F268BA">
        <w:rPr>
          <w:i/>
          <w:lang w:val="es-ES"/>
        </w:rPr>
        <w:instrText xml:space="preserve"> AUTONUM  </w:instrText>
      </w:r>
      <w:r w:rsidRPr="00A375E2">
        <w:rPr>
          <w:i/>
        </w:rPr>
        <w:fldChar w:fldCharType="end"/>
      </w:r>
      <w:r w:rsidRPr="00F268BA">
        <w:rPr>
          <w:i/>
          <w:lang w:val="es-ES"/>
        </w:rPr>
        <w:tab/>
      </w:r>
      <w:r w:rsidRPr="000334E0">
        <w:rPr>
          <w:i/>
          <w:lang w:val="es-ES_tradnl"/>
        </w:rPr>
        <w:t>Se invita al CAJ a examinar las revisiones convenidas con anterioridad por el TC en relación con el documento TGP/9, que figuran en el Anexo III del presente documento.</w:t>
      </w:r>
    </w:p>
    <w:p w:rsidR="009213CB" w:rsidRPr="00F268BA" w:rsidRDefault="009213CB" w:rsidP="0088331B">
      <w:pPr>
        <w:rPr>
          <w:lang w:val="es-ES"/>
        </w:rPr>
      </w:pPr>
    </w:p>
    <w:p w:rsidR="009213CB" w:rsidRPr="00F268BA" w:rsidRDefault="009213CB" w:rsidP="00017E8E">
      <w:pPr>
        <w:pStyle w:val="Heading4"/>
        <w:rPr>
          <w:lang w:val="es-ES"/>
        </w:rPr>
      </w:pPr>
      <w:bookmarkStart w:id="78" w:name="_Toc380742913"/>
      <w:r w:rsidRPr="00F268BA">
        <w:rPr>
          <w:lang w:val="es-ES"/>
        </w:rPr>
        <w:t>i)</w:t>
      </w:r>
      <w:r w:rsidRPr="00F268BA">
        <w:rPr>
          <w:lang w:val="es-ES"/>
        </w:rPr>
        <w:tab/>
      </w:r>
      <w:r w:rsidRPr="0090673C">
        <w:rPr>
          <w:lang w:val="es-ES_tradnl"/>
        </w:rPr>
        <w:t>Método de observación</w:t>
      </w:r>
      <w:bookmarkEnd w:id="78"/>
    </w:p>
    <w:p w:rsidR="009213CB" w:rsidRPr="00F268BA" w:rsidRDefault="009213CB" w:rsidP="00FD4943">
      <w:pPr>
        <w:rPr>
          <w:lang w:val="es-ES"/>
        </w:rPr>
      </w:pPr>
    </w:p>
    <w:p w:rsidR="009213CB" w:rsidRPr="00F268BA" w:rsidRDefault="009213CB" w:rsidP="00FD4943">
      <w:pPr>
        <w:rPr>
          <w:lang w:val="es-ES"/>
        </w:rPr>
      </w:pPr>
      <w:r w:rsidRPr="00A375E2">
        <w:fldChar w:fldCharType="begin"/>
      </w:r>
      <w:r w:rsidRPr="00F268BA">
        <w:rPr>
          <w:lang w:val="es-ES"/>
        </w:rPr>
        <w:instrText xml:space="preserve"> AUTONUM  </w:instrText>
      </w:r>
      <w:r w:rsidRPr="00A375E2">
        <w:fldChar w:fldCharType="end"/>
      </w:r>
      <w:r w:rsidRPr="00F268BA">
        <w:rPr>
          <w:lang w:val="es-ES"/>
        </w:rPr>
        <w:tab/>
      </w:r>
      <w:r w:rsidRPr="001971B7">
        <w:rPr>
          <w:lang w:val="es-ES_tradnl"/>
        </w:rPr>
        <w:t>En su reunión celebrada en Ginebra los días 8 y 9 de enero de 2014, el TC-EDC propuso al TC que considere la posibilidad de añadir un ejemplo y una ilustración de una medición (MG) única de partes de plantas (por ejemplo, longitud de la hoja), con objeto de incluirlos en una futura revisión del documento TGP/9, Subsecciones 4.3.2 y 4.3.4.</w:t>
      </w:r>
    </w:p>
    <w:p w:rsidR="009213CB" w:rsidRPr="00F268BA" w:rsidRDefault="009213CB" w:rsidP="00FD4943">
      <w:pPr>
        <w:rPr>
          <w:lang w:val="es-ES"/>
        </w:rPr>
      </w:pPr>
    </w:p>
    <w:p w:rsidR="009213CB" w:rsidRPr="00F268BA" w:rsidRDefault="009213CB" w:rsidP="00FD4943">
      <w:pPr>
        <w:tabs>
          <w:tab w:val="left" w:pos="5387"/>
        </w:tabs>
        <w:ind w:left="4820"/>
        <w:rPr>
          <w:rFonts w:cs="Arial"/>
          <w:i/>
          <w:snapToGrid w:val="0"/>
          <w:lang w:val="es-ES"/>
        </w:rPr>
      </w:pPr>
      <w:r w:rsidRPr="00A375E2">
        <w:rPr>
          <w:i/>
        </w:rPr>
        <w:fldChar w:fldCharType="begin"/>
      </w:r>
      <w:r w:rsidRPr="00F268BA">
        <w:rPr>
          <w:i/>
          <w:lang w:val="es-ES"/>
        </w:rPr>
        <w:instrText xml:space="preserve"> AUTONUM  </w:instrText>
      </w:r>
      <w:r w:rsidRPr="00A375E2">
        <w:rPr>
          <w:i/>
        </w:rPr>
        <w:fldChar w:fldCharType="end"/>
      </w:r>
      <w:r w:rsidRPr="00F268BA">
        <w:rPr>
          <w:i/>
          <w:lang w:val="es-ES"/>
        </w:rPr>
        <w:tab/>
      </w:r>
      <w:r w:rsidRPr="000334E0">
        <w:rPr>
          <w:i/>
          <w:lang w:val="es-ES_tradnl"/>
        </w:rPr>
        <w:t>Se invita al CAJ a considerar la posibilidad de elaborar un ejemplo y una ilustración de una medición (MG) única de partes de plantas, junto con las observaciones que formule el TC en su quincuagésima sesión.</w:t>
      </w:r>
    </w:p>
    <w:p w:rsidR="009213CB" w:rsidRPr="00F268BA" w:rsidRDefault="009213CB" w:rsidP="00FD4943">
      <w:pPr>
        <w:rPr>
          <w:lang w:val="es-ES"/>
        </w:rPr>
      </w:pPr>
    </w:p>
    <w:p w:rsidR="009213CB" w:rsidRPr="00F268BA" w:rsidRDefault="009213CB" w:rsidP="00017E8E">
      <w:pPr>
        <w:pStyle w:val="Heading4"/>
        <w:rPr>
          <w:lang w:val="es-ES"/>
        </w:rPr>
      </w:pPr>
      <w:bookmarkStart w:id="79" w:name="_Toc380742914"/>
      <w:r w:rsidRPr="00F268BA">
        <w:rPr>
          <w:lang w:val="es-ES"/>
        </w:rPr>
        <w:t>ii)</w:t>
      </w:r>
      <w:r w:rsidRPr="00F268BA">
        <w:rPr>
          <w:lang w:val="es-ES"/>
        </w:rPr>
        <w:tab/>
      </w:r>
      <w:r w:rsidRPr="0090673C">
        <w:rPr>
          <w:lang w:val="es-ES_tradnl"/>
        </w:rPr>
        <w:t>Esquema de los documentos TGP relativos a la distinción</w:t>
      </w:r>
      <w:bookmarkEnd w:id="79"/>
    </w:p>
    <w:p w:rsidR="009213CB" w:rsidRPr="00F268BA" w:rsidRDefault="009213CB" w:rsidP="00FD4943">
      <w:pPr>
        <w:rPr>
          <w:lang w:val="es-ES"/>
        </w:rPr>
      </w:pPr>
    </w:p>
    <w:p w:rsidR="009213CB" w:rsidRPr="00E05C21" w:rsidRDefault="009213CB" w:rsidP="00FD4943">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rPr>
        <w:t>Se propone actualizar el diagrama que figura en el documento TGP/9 de modo que refleje el contenido actual del documento TGP/8.</w:t>
      </w:r>
      <w:r w:rsidRPr="00E05C21">
        <w:rPr>
          <w:lang w:val="es-ES"/>
        </w:rPr>
        <w:t xml:space="preserve">  </w:t>
      </w:r>
      <w:r w:rsidRPr="00E05C21">
        <w:rPr>
          <w:lang w:val="es-ES_tradnl"/>
        </w:rPr>
        <w:t>Asimismo, se propone introducir cambios adicionales de redacción a fin de que el esquema guarde mayor coherencia con el texto de los documentos TGP que en él se mencionan, según consta en el Anexo IV del presente documento.</w:t>
      </w:r>
    </w:p>
    <w:p w:rsidR="009213CB" w:rsidRPr="00E05C21" w:rsidRDefault="009213CB" w:rsidP="0088331B">
      <w:pPr>
        <w:rPr>
          <w:lang w:val="es-ES"/>
        </w:rPr>
      </w:pPr>
    </w:p>
    <w:p w:rsidR="009213CB" w:rsidRPr="00F268BA" w:rsidRDefault="009213CB" w:rsidP="00E05C21">
      <w:pPr>
        <w:keepLines/>
        <w:tabs>
          <w:tab w:val="left" w:pos="5387"/>
        </w:tabs>
        <w:ind w:left="4820"/>
        <w:rPr>
          <w:i/>
          <w:lang w:val="es-ES"/>
        </w:rPr>
      </w:pPr>
      <w:r w:rsidRPr="00E05C21">
        <w:rPr>
          <w:i/>
        </w:rPr>
        <w:lastRenderedPageBreak/>
        <w:fldChar w:fldCharType="begin"/>
      </w:r>
      <w:r w:rsidRPr="00E05C21">
        <w:rPr>
          <w:i/>
          <w:lang w:val="es-ES"/>
        </w:rPr>
        <w:instrText xml:space="preserve"> AUTONUM  </w:instrText>
      </w:r>
      <w:r w:rsidRPr="00E05C21">
        <w:rPr>
          <w:i/>
        </w:rPr>
        <w:fldChar w:fldCharType="end"/>
      </w:r>
      <w:r w:rsidRPr="00E05C21">
        <w:rPr>
          <w:i/>
          <w:lang w:val="es-ES"/>
        </w:rPr>
        <w:tab/>
      </w:r>
      <w:r w:rsidRPr="00E05C21">
        <w:rPr>
          <w:i/>
          <w:lang w:val="es-ES_tradnl"/>
        </w:rPr>
        <w:t>Se invita al CAJ a examinar la revisión del diagrama del documento TGP/9, según consta en el Anexo IV del presente documento, junto con las</w:t>
      </w:r>
      <w:r w:rsidRPr="000334E0">
        <w:rPr>
          <w:i/>
          <w:lang w:val="es-ES_tradnl"/>
        </w:rPr>
        <w:t xml:space="preserve"> observaciones que formule el TC en su quincuagésima sesión.</w:t>
      </w:r>
    </w:p>
    <w:p w:rsidR="009213CB" w:rsidRPr="00F268BA" w:rsidRDefault="009213CB" w:rsidP="00FD4943">
      <w:pPr>
        <w:rPr>
          <w:lang w:val="es-ES"/>
        </w:rPr>
      </w:pPr>
    </w:p>
    <w:p w:rsidR="009213CB" w:rsidRPr="00F268BA" w:rsidRDefault="009213CB" w:rsidP="00FD4943">
      <w:pPr>
        <w:rPr>
          <w:lang w:val="es-ES"/>
        </w:rPr>
      </w:pPr>
      <w:r w:rsidRPr="00952A41">
        <w:fldChar w:fldCharType="begin"/>
      </w:r>
      <w:r w:rsidRPr="00F268BA">
        <w:rPr>
          <w:lang w:val="es-ES"/>
        </w:rPr>
        <w:instrText xml:space="preserve"> AUTONUM  </w:instrText>
      </w:r>
      <w:r w:rsidRPr="00952A41">
        <w:fldChar w:fldCharType="end"/>
      </w:r>
      <w:r w:rsidRPr="00F268BA">
        <w:rPr>
          <w:lang w:val="es-ES"/>
        </w:rPr>
        <w:tab/>
      </w:r>
      <w:r w:rsidRPr="000334E0">
        <w:rPr>
          <w:lang w:val="es-ES_tradnl"/>
        </w:rPr>
        <w:t>En el programa para la elaboración de documentos TGP acordado por el TC en su cuadragésima novena sesión y por el CAJ en su sexagésima séptima sesión se indica que una revisión del documento TGP/9 se someterá a la aprobación del Consejo en su cuadragésima octava sesión ordinaria.</w:t>
      </w:r>
      <w:r w:rsidRPr="00F268BA">
        <w:rPr>
          <w:lang w:val="es-ES"/>
        </w:rPr>
        <w:t xml:space="preserve">  </w:t>
      </w:r>
      <w:r w:rsidRPr="001971B7">
        <w:rPr>
          <w:lang w:val="es-ES_tradnl"/>
        </w:rPr>
        <w:t>No obstante, con arreglo a las propuestas que se exponen en los párrafos 27 y 29, se propone posponer dicha revisión del documento TGP/9 hasta el año 2015.</w:t>
      </w:r>
    </w:p>
    <w:p w:rsidR="009213CB" w:rsidRPr="00F268BA" w:rsidRDefault="009213CB" w:rsidP="00FD4943">
      <w:pPr>
        <w:rPr>
          <w:i/>
          <w:lang w:val="es-ES"/>
        </w:rPr>
      </w:pPr>
    </w:p>
    <w:p w:rsidR="009213CB" w:rsidRPr="00F268BA" w:rsidRDefault="009213CB" w:rsidP="00FD4943">
      <w:pPr>
        <w:tabs>
          <w:tab w:val="left" w:pos="5387"/>
        </w:tabs>
        <w:ind w:left="4820"/>
        <w:rPr>
          <w:i/>
          <w:lang w:val="es-ES"/>
        </w:rPr>
      </w:pPr>
      <w:r w:rsidRPr="00952A41">
        <w:rPr>
          <w:i/>
        </w:rPr>
        <w:fldChar w:fldCharType="begin"/>
      </w:r>
      <w:r w:rsidRPr="00F268BA">
        <w:rPr>
          <w:i/>
          <w:lang w:val="es-ES"/>
        </w:rPr>
        <w:instrText xml:space="preserve"> AUTONUM  </w:instrText>
      </w:r>
      <w:r w:rsidRPr="00952A41">
        <w:rPr>
          <w:i/>
        </w:rPr>
        <w:fldChar w:fldCharType="end"/>
      </w:r>
      <w:r w:rsidRPr="00F268BA">
        <w:rPr>
          <w:i/>
          <w:lang w:val="es-ES"/>
        </w:rPr>
        <w:tab/>
      </w:r>
      <w:r w:rsidRPr="00246132">
        <w:rPr>
          <w:i/>
          <w:lang w:val="es-ES_tradnl"/>
        </w:rPr>
        <w:t>Se invita al CAJ a considerar la posibilidad de posponer la revisión del documento TGP/9 hasta el año 2015, teniendo en cuenta las conclusiones que alcance el TC en su quincuagésima sesión.</w:t>
      </w:r>
    </w:p>
    <w:p w:rsidR="009213CB" w:rsidRPr="00F268BA" w:rsidRDefault="009213CB" w:rsidP="0088331B">
      <w:pPr>
        <w:rPr>
          <w:lang w:val="es-ES"/>
        </w:rPr>
      </w:pPr>
    </w:p>
    <w:p w:rsidR="009213CB" w:rsidRPr="0088331B" w:rsidRDefault="009213CB" w:rsidP="005B142A"/>
    <w:p w:rsidR="009213CB" w:rsidRPr="00290F6F" w:rsidRDefault="009213CB" w:rsidP="001B3B55">
      <w:pPr>
        <w:pStyle w:val="Heading2"/>
      </w:pPr>
      <w:bookmarkStart w:id="80" w:name="_Toc380742915"/>
      <w:r w:rsidRPr="001971B7">
        <w:t xml:space="preserve">TGP/14:  </w:t>
      </w:r>
      <w:bookmarkEnd w:id="72"/>
      <w:bookmarkEnd w:id="73"/>
      <w:bookmarkEnd w:id="74"/>
      <w:bookmarkEnd w:id="75"/>
      <w:bookmarkEnd w:id="76"/>
      <w:bookmarkEnd w:id="77"/>
      <w:r w:rsidRPr="001971B7">
        <w:rPr>
          <w:snapToGrid w:val="0"/>
        </w:rPr>
        <w:t>Glosario de términos utilizados en los documentos de la UPOV (corrección en la versión en español)</w:t>
      </w:r>
      <w:bookmarkEnd w:id="80"/>
    </w:p>
    <w:p w:rsidR="009213CB" w:rsidRPr="00F268BA" w:rsidRDefault="009213CB" w:rsidP="001B3B55">
      <w:pPr>
        <w:rPr>
          <w:lang w:val="es-ES"/>
        </w:rPr>
      </w:pPr>
    </w:p>
    <w:p w:rsidR="009213CB" w:rsidRPr="00F268BA" w:rsidRDefault="009213CB" w:rsidP="001B3B55">
      <w:pPr>
        <w:rPr>
          <w:lang w:val="es-ES"/>
        </w:rPr>
      </w:pPr>
      <w:r w:rsidRPr="00290F6F">
        <w:fldChar w:fldCharType="begin"/>
      </w:r>
      <w:r w:rsidRPr="00F268BA">
        <w:rPr>
          <w:lang w:val="es-ES"/>
        </w:rPr>
        <w:instrText xml:space="preserve"> AUTONUM  </w:instrText>
      </w:r>
      <w:r w:rsidRPr="00290F6F">
        <w:fldChar w:fldCharType="end"/>
      </w:r>
      <w:r w:rsidRPr="00F268BA">
        <w:rPr>
          <w:lang w:val="es-ES"/>
        </w:rPr>
        <w:tab/>
      </w:r>
      <w:r w:rsidRPr="001971B7">
        <w:rPr>
          <w:lang w:val="es-ES_tradnl"/>
        </w:rPr>
        <w:t>La explicación del color predominante en la versión en español del documento TGP/14:  Sección 2:  Subsección 3:  Color, párrafo 2.2.2 a) se ha de corregir de la siguiente manera:</w:t>
      </w:r>
    </w:p>
    <w:p w:rsidR="009213CB" w:rsidRPr="00F268BA" w:rsidRDefault="009213CB" w:rsidP="001B3B55">
      <w:pPr>
        <w:rPr>
          <w:lang w:val="es-ES"/>
        </w:rPr>
      </w:pPr>
    </w:p>
    <w:p w:rsidR="009213CB" w:rsidRPr="001971B7" w:rsidRDefault="009213CB" w:rsidP="001B3B55">
      <w:pPr>
        <w:pStyle w:val="ListParagraph"/>
        <w:rPr>
          <w:lang w:val="es-ES"/>
        </w:rPr>
      </w:pPr>
      <w:r w:rsidRPr="001971B7">
        <w:rPr>
          <w:lang w:val="es-ES"/>
        </w:rPr>
        <w:t>“a)</w:t>
      </w:r>
      <w:r w:rsidRPr="001971B7">
        <w:rPr>
          <w:lang w:val="es-ES"/>
        </w:rPr>
        <w:tab/>
        <w:t xml:space="preserve">En combinaciones de colores, el </w:t>
      </w:r>
      <w:r w:rsidRPr="00023A26">
        <w:rPr>
          <w:strike/>
          <w:highlight w:val="lightGray"/>
          <w:lang w:val="es-ES"/>
        </w:rPr>
        <w:t>segundo</w:t>
      </w:r>
      <w:r w:rsidRPr="001971B7">
        <w:rPr>
          <w:lang w:val="es-ES"/>
        </w:rPr>
        <w:t xml:space="preserve"> </w:t>
      </w:r>
      <w:r w:rsidRPr="001971B7">
        <w:rPr>
          <w:highlight w:val="lightGray"/>
          <w:u w:val="single"/>
          <w:lang w:val="es-ES"/>
        </w:rPr>
        <w:t>primer</w:t>
      </w:r>
      <w:r w:rsidRPr="001971B7">
        <w:rPr>
          <w:lang w:val="es-ES"/>
        </w:rPr>
        <w:t xml:space="preserve"> color indica el color predominante […]”</w:t>
      </w:r>
    </w:p>
    <w:p w:rsidR="009213CB" w:rsidRPr="00491943" w:rsidRDefault="009213CB" w:rsidP="001B3B55">
      <w:pPr>
        <w:rPr>
          <w:lang w:val="es-ES"/>
        </w:rPr>
      </w:pPr>
    </w:p>
    <w:p w:rsidR="009213CB" w:rsidRPr="00F268BA" w:rsidRDefault="009213CB" w:rsidP="001B3B55">
      <w:pPr>
        <w:tabs>
          <w:tab w:val="left" w:pos="5387"/>
        </w:tabs>
        <w:ind w:left="4820"/>
        <w:rPr>
          <w:i/>
          <w:lang w:val="es-ES"/>
        </w:rPr>
      </w:pPr>
      <w:r w:rsidRPr="00E05C21">
        <w:rPr>
          <w:i/>
        </w:rPr>
        <w:fldChar w:fldCharType="begin"/>
      </w:r>
      <w:r w:rsidRPr="00E05C21">
        <w:rPr>
          <w:i/>
          <w:lang w:val="es-ES"/>
        </w:rPr>
        <w:instrText xml:space="preserve"> AUTONUM  </w:instrText>
      </w:r>
      <w:r w:rsidRPr="00E05C21">
        <w:rPr>
          <w:i/>
        </w:rPr>
        <w:fldChar w:fldCharType="end"/>
      </w:r>
      <w:r w:rsidRPr="00E05C21">
        <w:rPr>
          <w:i/>
          <w:lang w:val="es-ES"/>
        </w:rPr>
        <w:tab/>
      </w:r>
      <w:r w:rsidRPr="00E05C21">
        <w:rPr>
          <w:i/>
          <w:lang w:val="es-ES_tradnl"/>
        </w:rPr>
        <w:t>Se invita al CAJ a tomar nota de la corrección realizada en la versión en español del documento TGP/14:  Sección 2:  Subsección 3:  Color, párrafo 2.2.2 a), según consta en el párrafo 33.</w:t>
      </w:r>
    </w:p>
    <w:p w:rsidR="009213CB" w:rsidRPr="00F268BA" w:rsidRDefault="009213CB" w:rsidP="001B3B55">
      <w:pPr>
        <w:tabs>
          <w:tab w:val="left" w:pos="5387"/>
        </w:tabs>
        <w:ind w:left="4820"/>
        <w:rPr>
          <w:i/>
          <w:lang w:val="es-ES"/>
        </w:rPr>
      </w:pPr>
    </w:p>
    <w:p w:rsidR="009213CB" w:rsidRPr="00F268BA" w:rsidRDefault="009213CB" w:rsidP="001B3B55">
      <w:pPr>
        <w:tabs>
          <w:tab w:val="left" w:pos="5387"/>
        </w:tabs>
        <w:ind w:left="4820"/>
        <w:rPr>
          <w:i/>
          <w:lang w:val="es-ES"/>
        </w:rPr>
      </w:pPr>
    </w:p>
    <w:p w:rsidR="009213CB" w:rsidRPr="00F268BA" w:rsidRDefault="009213CB" w:rsidP="001B3B55">
      <w:pPr>
        <w:tabs>
          <w:tab w:val="left" w:pos="5387"/>
        </w:tabs>
        <w:ind w:left="4820"/>
        <w:rPr>
          <w:i/>
          <w:lang w:val="es-ES"/>
        </w:rPr>
      </w:pPr>
    </w:p>
    <w:p w:rsidR="009213CB" w:rsidRPr="00F268BA" w:rsidRDefault="009213CB" w:rsidP="001B3B55">
      <w:pPr>
        <w:pStyle w:val="Heading1"/>
        <w:rPr>
          <w:lang w:val="es-ES"/>
        </w:rPr>
      </w:pPr>
      <w:bookmarkStart w:id="81" w:name="_Toc374385132"/>
      <w:bookmarkStart w:id="82" w:name="_Toc374631070"/>
      <w:bookmarkStart w:id="83" w:name="_Toc374632542"/>
      <w:bookmarkStart w:id="84" w:name="_Toc374635742"/>
      <w:bookmarkStart w:id="85" w:name="_Toc378251536"/>
      <w:bookmarkStart w:id="86" w:name="_Toc378326433"/>
      <w:bookmarkStart w:id="87" w:name="_Toc378421896"/>
      <w:bookmarkStart w:id="88" w:name="_Toc380742916"/>
      <w:r w:rsidRPr="001971B7">
        <w:rPr>
          <w:lang w:val="es-ES_tradnl"/>
        </w:rPr>
        <w:t>III.</w:t>
      </w:r>
      <w:r w:rsidRPr="00F268BA">
        <w:rPr>
          <w:lang w:val="es-ES"/>
        </w:rPr>
        <w:tab/>
      </w:r>
      <w:bookmarkEnd w:id="81"/>
      <w:bookmarkEnd w:id="82"/>
      <w:bookmarkEnd w:id="83"/>
      <w:bookmarkEnd w:id="84"/>
      <w:bookmarkEnd w:id="85"/>
      <w:bookmarkEnd w:id="86"/>
      <w:bookmarkEnd w:id="87"/>
      <w:r w:rsidRPr="001971B7">
        <w:rPr>
          <w:lang w:val="es-ES_tradnl"/>
        </w:rPr>
        <w:t>Programa para la elaboración de los documentos TGP</w:t>
      </w:r>
      <w:bookmarkEnd w:id="88"/>
    </w:p>
    <w:p w:rsidR="009213CB" w:rsidRPr="00F268BA" w:rsidRDefault="009213CB" w:rsidP="001B3B55">
      <w:pPr>
        <w:keepNext/>
        <w:rPr>
          <w:rFonts w:cs="Arial"/>
          <w:color w:val="000000"/>
          <w:lang w:val="es-ES" w:eastAsia="ja-JP"/>
        </w:rPr>
      </w:pPr>
    </w:p>
    <w:p w:rsidR="009213CB" w:rsidRPr="00F268BA" w:rsidRDefault="009213CB" w:rsidP="00E05C21">
      <w:pPr>
        <w:rPr>
          <w:lang w:val="es-ES"/>
        </w:rPr>
      </w:pPr>
      <w:r w:rsidRPr="00E05C21">
        <w:fldChar w:fldCharType="begin"/>
      </w:r>
      <w:r w:rsidRPr="00E05C21">
        <w:rPr>
          <w:lang w:val="es-ES"/>
        </w:rPr>
        <w:instrText xml:space="preserve"> AUTONUM  </w:instrText>
      </w:r>
      <w:r w:rsidRPr="00E05C21">
        <w:fldChar w:fldCharType="end"/>
      </w:r>
      <w:r w:rsidRPr="00E05C21">
        <w:rPr>
          <w:lang w:val="es-ES"/>
        </w:rPr>
        <w:tab/>
      </w:r>
      <w:r w:rsidRPr="00E05C21">
        <w:rPr>
          <w:lang w:val="es-ES_tradnl" w:eastAsia="ja-JP"/>
        </w:rPr>
        <w:t>En el Anexo VI del presente documento se propone un programa para la elaboración de los documentos TGP sobre la base de las conclusiones alcanzadas por el TC en su cuadragésima novena sesión, por el CAJ en su sexagésima séptima</w:t>
      </w:r>
      <w:r w:rsidRPr="00E05C21">
        <w:rPr>
          <w:lang w:val="es-ES_tradnl"/>
        </w:rPr>
        <w:t xml:space="preserve"> </w:t>
      </w:r>
      <w:r w:rsidRPr="00E05C21">
        <w:rPr>
          <w:lang w:val="es-ES_tradnl" w:eastAsia="ja-JP"/>
        </w:rPr>
        <w:t>sesión, por los Grupos de Trabajo Técnico</w:t>
      </w:r>
      <w:r w:rsidRPr="00E05C21">
        <w:rPr>
          <w:lang w:val="es-ES_tradnl"/>
        </w:rPr>
        <w:t xml:space="preserve"> </w:t>
      </w:r>
      <w:r w:rsidRPr="00E05C21">
        <w:rPr>
          <w:lang w:val="es-ES_tradnl" w:eastAsia="ja-JP"/>
        </w:rPr>
        <w:t>en sus reuniones de 2013 y por el TC-EDC en su reunión de enero de 2014 (véanse el párrafo 87 del documento TC/49/41, “Informe sobre las conclusiones”, y el párrafo 39 del documento CAJ/67/14, “Informe sobre las conclusiones”).</w:t>
      </w:r>
    </w:p>
    <w:p w:rsidR="009213CB" w:rsidRPr="00F268BA" w:rsidRDefault="009213CB" w:rsidP="001B3B55">
      <w:pPr>
        <w:tabs>
          <w:tab w:val="left" w:pos="5529"/>
        </w:tabs>
        <w:ind w:left="4820"/>
        <w:rPr>
          <w:i/>
          <w:lang w:val="es-ES"/>
        </w:rPr>
      </w:pPr>
    </w:p>
    <w:p w:rsidR="009213CB" w:rsidRPr="00F268BA" w:rsidRDefault="009213CB" w:rsidP="001B3B55">
      <w:pPr>
        <w:tabs>
          <w:tab w:val="left" w:pos="5529"/>
        </w:tabs>
        <w:ind w:left="4820"/>
        <w:rPr>
          <w:i/>
          <w:lang w:val="es-ES"/>
        </w:rPr>
      </w:pPr>
      <w:r w:rsidRPr="00290F6F">
        <w:rPr>
          <w:i/>
        </w:rPr>
        <w:fldChar w:fldCharType="begin"/>
      </w:r>
      <w:r w:rsidRPr="00F268BA">
        <w:rPr>
          <w:i/>
          <w:lang w:val="es-ES"/>
        </w:rPr>
        <w:instrText xml:space="preserve"> AUTONUM  </w:instrText>
      </w:r>
      <w:r w:rsidRPr="00290F6F">
        <w:rPr>
          <w:i/>
        </w:rPr>
        <w:fldChar w:fldCharType="end"/>
      </w:r>
      <w:r w:rsidRPr="00F268BA">
        <w:rPr>
          <w:i/>
          <w:lang w:val="es-ES"/>
        </w:rPr>
        <w:tab/>
      </w:r>
      <w:r w:rsidRPr="00246132">
        <w:rPr>
          <w:i/>
          <w:lang w:val="es-ES_tradnl"/>
        </w:rPr>
        <w:t>Se invita al CAJ a examinar el programa para la elaboración de los documentos TGP, que figura en el Anexo VI del presente documento, tomando en consideración las conclusiones que alcance el TC en su quincuagésima sesión.</w:t>
      </w:r>
    </w:p>
    <w:p w:rsidR="009213CB" w:rsidRPr="00F268BA" w:rsidRDefault="009213CB" w:rsidP="001B3B55">
      <w:pPr>
        <w:tabs>
          <w:tab w:val="left" w:pos="5387"/>
          <w:tab w:val="left" w:pos="5954"/>
        </w:tabs>
        <w:ind w:left="4820"/>
        <w:rPr>
          <w:lang w:val="es-ES"/>
        </w:rPr>
      </w:pPr>
    </w:p>
    <w:p w:rsidR="009213CB" w:rsidRPr="00F268BA" w:rsidRDefault="009213CB" w:rsidP="001B3B55">
      <w:pPr>
        <w:tabs>
          <w:tab w:val="left" w:pos="5387"/>
          <w:tab w:val="left" w:pos="5954"/>
        </w:tabs>
        <w:ind w:left="4820"/>
        <w:rPr>
          <w:lang w:val="es-ES"/>
        </w:rPr>
      </w:pPr>
    </w:p>
    <w:p w:rsidR="009213CB" w:rsidRPr="00F268BA" w:rsidRDefault="009213CB" w:rsidP="001B3B55">
      <w:pPr>
        <w:tabs>
          <w:tab w:val="left" w:pos="5387"/>
          <w:tab w:val="left" w:pos="5954"/>
        </w:tabs>
        <w:ind w:left="4820"/>
        <w:rPr>
          <w:lang w:val="es-ES"/>
        </w:rPr>
      </w:pPr>
    </w:p>
    <w:p w:rsidR="009213CB" w:rsidRPr="00F268BA" w:rsidRDefault="009213CB" w:rsidP="001B3B55">
      <w:pPr>
        <w:pStyle w:val="preparedby0"/>
        <w:spacing w:before="0" w:after="0"/>
        <w:jc w:val="right"/>
        <w:rPr>
          <w:rFonts w:cs="Arial"/>
          <w:i w:val="0"/>
          <w:lang w:val="es-ES"/>
        </w:rPr>
        <w:sectPr w:rsidR="009213CB" w:rsidRPr="00F268BA" w:rsidSect="00302DEB">
          <w:headerReference w:type="default" r:id="rId12"/>
          <w:pgSz w:w="11907" w:h="16840"/>
          <w:pgMar w:top="510" w:right="1134" w:bottom="851" w:left="1134" w:header="510" w:footer="680" w:gutter="0"/>
          <w:cols w:space="720"/>
          <w:titlePg/>
          <w:docGrid w:linePitch="272"/>
        </w:sectPr>
      </w:pPr>
      <w:r w:rsidRPr="001971B7">
        <w:rPr>
          <w:rFonts w:cs="Arial"/>
          <w:i w:val="0"/>
          <w:lang w:val="es-ES_tradnl"/>
        </w:rPr>
        <w:t>[Siguen los Anexos]</w:t>
      </w:r>
    </w:p>
    <w:p w:rsidR="009213CB" w:rsidRPr="00F268BA" w:rsidRDefault="009213CB" w:rsidP="001B3B55">
      <w:pPr>
        <w:rPr>
          <w:lang w:val="es-ES"/>
        </w:rPr>
      </w:pPr>
      <w:bookmarkStart w:id="89" w:name="_Toc374549361"/>
      <w:bookmarkStart w:id="90" w:name="_GoBack"/>
      <w:bookmarkEnd w:id="90"/>
    </w:p>
    <w:p w:rsidR="009213CB" w:rsidRPr="00F268BA" w:rsidRDefault="009213CB" w:rsidP="001B3B55">
      <w:pPr>
        <w:rPr>
          <w:lang w:val="es-ES"/>
        </w:rPr>
      </w:pPr>
    </w:p>
    <w:bookmarkEnd w:id="89"/>
    <w:p w:rsidR="009213CB" w:rsidRPr="001971B7" w:rsidRDefault="009213CB" w:rsidP="000B4825">
      <w:pPr>
        <w:jc w:val="center"/>
        <w:rPr>
          <w:caps/>
          <w:lang w:val="es-ES_tradnl"/>
        </w:rPr>
      </w:pPr>
      <w:r w:rsidRPr="001971B7">
        <w:rPr>
          <w:caps/>
          <w:lang w:val="es-ES_tradnl"/>
        </w:rPr>
        <w:t>revisión del documento TGP/7:  asuntos APROBADos POR EL COMITÉ TÉCNICO</w:t>
      </w:r>
    </w:p>
    <w:p w:rsidR="009213CB" w:rsidRPr="001971B7" w:rsidRDefault="009213CB" w:rsidP="000B4825">
      <w:pPr>
        <w:rPr>
          <w:lang w:val="es-ES_tradnl"/>
        </w:rPr>
      </w:pPr>
    </w:p>
    <w:p w:rsidR="009213CB" w:rsidRPr="001971B7" w:rsidRDefault="009213CB" w:rsidP="000B4825">
      <w:pPr>
        <w:rPr>
          <w:lang w:val="es-ES_tradnl"/>
        </w:rPr>
      </w:pPr>
    </w:p>
    <w:p w:rsidR="009213CB" w:rsidRPr="001971B7" w:rsidRDefault="009213CB" w:rsidP="000B4825">
      <w:pPr>
        <w:rPr>
          <w:u w:val="single"/>
          <w:lang w:val="es-ES_tradnl"/>
        </w:rPr>
      </w:pPr>
      <w:r w:rsidRPr="001971B7">
        <w:rPr>
          <w:u w:val="single"/>
          <w:lang w:val="es-ES_tradnl"/>
        </w:rPr>
        <w:t>ÍNDICE</w:t>
      </w:r>
    </w:p>
    <w:p w:rsidR="009213CB" w:rsidRPr="001971B7" w:rsidRDefault="009213CB" w:rsidP="004037B6"/>
    <w:bookmarkStart w:id="91" w:name="_Toc27819173"/>
    <w:bookmarkStart w:id="92" w:name="_Toc27819354"/>
    <w:bookmarkStart w:id="93" w:name="_Toc27819535"/>
    <w:bookmarkStart w:id="94" w:name="_Toc309114963"/>
    <w:p w:rsidR="009213CB" w:rsidRPr="001971B7" w:rsidRDefault="009213CB" w:rsidP="000B4825">
      <w:pPr>
        <w:pStyle w:val="TOC1"/>
        <w:rPr>
          <w:rFonts w:ascii="Calibri" w:hAnsi="Calibri"/>
          <w:caps w:val="0"/>
          <w:sz w:val="22"/>
          <w:szCs w:val="22"/>
        </w:rPr>
      </w:pPr>
      <w:r w:rsidRPr="001971B7">
        <w:rPr>
          <w:lang w:val="es-ES_tradnl"/>
        </w:rPr>
        <w:fldChar w:fldCharType="begin"/>
      </w:r>
      <w:r w:rsidRPr="001971B7">
        <w:rPr>
          <w:lang w:val="es-ES_tradnl"/>
        </w:rPr>
        <w:instrText xml:space="preserve"> TOC \o "1-3" \h \z \u </w:instrText>
      </w:r>
      <w:r w:rsidRPr="001971B7">
        <w:rPr>
          <w:lang w:val="es-ES_tradnl"/>
        </w:rPr>
        <w:fldChar w:fldCharType="separate"/>
      </w:r>
      <w:hyperlink w:anchor="_Toc376856600" w:history="1">
        <w:r w:rsidRPr="001971B7">
          <w:rPr>
            <w:rStyle w:val="Hyperlink"/>
            <w:lang w:val="es-ES_tradnl"/>
          </w:rPr>
          <w:t>CAPÍTULO 2: PROCEDIMIENTO PARA INTRODUCIR Y REVISAR DIRECTRICES DE EXAMEN DE LA UPOV</w:t>
        </w:r>
        <w:r w:rsidRPr="001971B7">
          <w:rPr>
            <w:webHidden/>
          </w:rPr>
          <w:tab/>
        </w:r>
        <w:r w:rsidRPr="001971B7">
          <w:rPr>
            <w:webHidden/>
          </w:rPr>
          <w:fldChar w:fldCharType="begin"/>
        </w:r>
        <w:r w:rsidRPr="001971B7">
          <w:rPr>
            <w:webHidden/>
          </w:rPr>
          <w:instrText xml:space="preserve"> PAGEREF _Toc376856600 \h </w:instrText>
        </w:r>
        <w:r w:rsidRPr="001971B7">
          <w:rPr>
            <w:webHidden/>
          </w:rPr>
        </w:r>
        <w:r w:rsidRPr="001971B7">
          <w:rPr>
            <w:webHidden/>
          </w:rPr>
          <w:fldChar w:fldCharType="separate"/>
        </w:r>
        <w:r w:rsidR="00EF377A">
          <w:rPr>
            <w:webHidden/>
          </w:rPr>
          <w:t>1</w:t>
        </w:r>
        <w:r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1" w:history="1">
        <w:r w:rsidR="009213CB" w:rsidRPr="001971B7">
          <w:rPr>
            <w:rStyle w:val="Hyperlink"/>
            <w:lang w:val="es-ES_tradnl"/>
          </w:rPr>
          <w:t>Procedimiento de elaboración de las directrices de examen</w:t>
        </w:r>
        <w:r w:rsidR="009213CB" w:rsidRPr="001971B7">
          <w:rPr>
            <w:webHidden/>
          </w:rPr>
          <w:tab/>
        </w:r>
        <w:r w:rsidR="009213CB" w:rsidRPr="001971B7">
          <w:rPr>
            <w:webHidden/>
          </w:rPr>
          <w:fldChar w:fldCharType="begin"/>
        </w:r>
        <w:r w:rsidR="009213CB" w:rsidRPr="001971B7">
          <w:rPr>
            <w:webHidden/>
          </w:rPr>
          <w:instrText xml:space="preserve"> PAGEREF _Toc376856601 \h </w:instrText>
        </w:r>
        <w:r w:rsidR="009213CB" w:rsidRPr="001971B7">
          <w:rPr>
            <w:webHidden/>
          </w:rPr>
        </w:r>
        <w:r w:rsidR="009213CB" w:rsidRPr="001971B7">
          <w:rPr>
            <w:webHidden/>
          </w:rPr>
          <w:fldChar w:fldCharType="separate"/>
        </w:r>
        <w:r>
          <w:rPr>
            <w:webHidden/>
          </w:rPr>
          <w:t>1</w:t>
        </w:r>
        <w:r w:rsidR="009213CB" w:rsidRPr="001971B7">
          <w:rPr>
            <w:webHidden/>
          </w:rPr>
          <w:fldChar w:fldCharType="end"/>
        </w:r>
      </w:hyperlink>
    </w:p>
    <w:p w:rsidR="009213CB" w:rsidRPr="001971B7" w:rsidRDefault="00EF377A" w:rsidP="000B4825">
      <w:pPr>
        <w:pStyle w:val="TOC1"/>
        <w:rPr>
          <w:rFonts w:ascii="Calibri" w:hAnsi="Calibri"/>
          <w:caps w:val="0"/>
          <w:sz w:val="22"/>
          <w:szCs w:val="22"/>
        </w:rPr>
      </w:pPr>
      <w:hyperlink w:anchor="_Toc376856602" w:history="1">
        <w:r w:rsidR="009213CB" w:rsidRPr="001971B7">
          <w:rPr>
            <w:rStyle w:val="Hyperlink"/>
            <w:lang w:val="es-ES_tradnl"/>
          </w:rPr>
          <w:t>ANEXO 2:  TEXTO ESTÁNDAR ADICIONAL (ASW) PARA LA PLANTILLA DE LOS DOCUMENTOS TG</w:t>
        </w:r>
        <w:r w:rsidR="009213CB" w:rsidRPr="001971B7">
          <w:rPr>
            <w:webHidden/>
          </w:rPr>
          <w:tab/>
        </w:r>
        <w:r w:rsidR="009213CB" w:rsidRPr="001971B7">
          <w:rPr>
            <w:webHidden/>
          </w:rPr>
          <w:fldChar w:fldCharType="begin"/>
        </w:r>
        <w:r w:rsidR="009213CB" w:rsidRPr="001971B7">
          <w:rPr>
            <w:webHidden/>
          </w:rPr>
          <w:instrText xml:space="preserve"> PAGEREF _Toc376856602 \h </w:instrText>
        </w:r>
        <w:r w:rsidR="009213CB" w:rsidRPr="001971B7">
          <w:rPr>
            <w:webHidden/>
          </w:rPr>
        </w:r>
        <w:r w:rsidR="009213CB" w:rsidRPr="001971B7">
          <w:rPr>
            <w:webHidden/>
          </w:rPr>
          <w:fldChar w:fldCharType="separate"/>
        </w:r>
        <w:r>
          <w:rPr>
            <w:webHidden/>
          </w:rPr>
          <w:t>1</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3" w:history="1">
        <w:r w:rsidR="009213CB" w:rsidRPr="001971B7">
          <w:rPr>
            <w:rStyle w:val="Hyperlink"/>
            <w:rFonts w:cs="Arial"/>
            <w:lang w:val="es-ES_tradnl"/>
          </w:rPr>
          <w:t>ASW 0 (Nuevo):  Aplicación de las directrices de examen a los tipos de variedades</w:t>
        </w:r>
        <w:r w:rsidR="009213CB" w:rsidRPr="001971B7">
          <w:rPr>
            <w:webHidden/>
          </w:rPr>
          <w:tab/>
        </w:r>
        <w:r w:rsidR="009213CB" w:rsidRPr="001971B7">
          <w:rPr>
            <w:webHidden/>
          </w:rPr>
          <w:fldChar w:fldCharType="begin"/>
        </w:r>
        <w:r w:rsidR="009213CB" w:rsidRPr="001971B7">
          <w:rPr>
            <w:webHidden/>
          </w:rPr>
          <w:instrText xml:space="preserve"> PAGEREF _Toc376856603 \h </w:instrText>
        </w:r>
        <w:r w:rsidR="009213CB" w:rsidRPr="001971B7">
          <w:rPr>
            <w:webHidden/>
          </w:rPr>
        </w:r>
        <w:r w:rsidR="009213CB" w:rsidRPr="001971B7">
          <w:rPr>
            <w:webHidden/>
          </w:rPr>
          <w:fldChar w:fldCharType="separate"/>
        </w:r>
        <w:r>
          <w:rPr>
            <w:webHidden/>
          </w:rPr>
          <w:t>1</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4" w:history="1">
        <w:r w:rsidR="009213CB" w:rsidRPr="001971B7">
          <w:rPr>
            <w:rStyle w:val="Hyperlink"/>
            <w:lang w:val="es-ES_tradnl"/>
          </w:rPr>
          <w:t>ASW 16:  Presentación de fotografías adjuntas al Cuestionario Técnico</w:t>
        </w:r>
        <w:r w:rsidR="009213CB" w:rsidRPr="001971B7">
          <w:rPr>
            <w:webHidden/>
          </w:rPr>
          <w:tab/>
        </w:r>
        <w:r w:rsidR="009213CB" w:rsidRPr="001971B7">
          <w:rPr>
            <w:webHidden/>
          </w:rPr>
          <w:fldChar w:fldCharType="begin"/>
        </w:r>
        <w:r w:rsidR="009213CB" w:rsidRPr="001971B7">
          <w:rPr>
            <w:webHidden/>
          </w:rPr>
          <w:instrText xml:space="preserve"> PAGEREF _Toc376856604 \h </w:instrText>
        </w:r>
        <w:r w:rsidR="009213CB" w:rsidRPr="001971B7">
          <w:rPr>
            <w:webHidden/>
          </w:rPr>
        </w:r>
        <w:r w:rsidR="009213CB" w:rsidRPr="001971B7">
          <w:rPr>
            <w:webHidden/>
          </w:rPr>
          <w:fldChar w:fldCharType="separate"/>
        </w:r>
        <w:r>
          <w:rPr>
            <w:webHidden/>
          </w:rPr>
          <w:t>2</w:t>
        </w:r>
        <w:r w:rsidR="009213CB" w:rsidRPr="001971B7">
          <w:rPr>
            <w:webHidden/>
          </w:rPr>
          <w:fldChar w:fldCharType="end"/>
        </w:r>
      </w:hyperlink>
    </w:p>
    <w:p w:rsidR="009213CB" w:rsidRPr="001971B7" w:rsidRDefault="00EF377A" w:rsidP="000B4825">
      <w:pPr>
        <w:pStyle w:val="TOC1"/>
        <w:rPr>
          <w:rFonts w:ascii="Calibri" w:hAnsi="Calibri"/>
          <w:caps w:val="0"/>
          <w:sz w:val="22"/>
          <w:szCs w:val="22"/>
        </w:rPr>
      </w:pPr>
      <w:hyperlink w:anchor="_Toc376856605" w:history="1">
        <w:r w:rsidR="009213CB" w:rsidRPr="001971B7">
          <w:rPr>
            <w:rStyle w:val="Hyperlink"/>
            <w:lang w:val="es-ES_tradnl"/>
          </w:rPr>
          <w:t>ANEXO 3:  NOTAS ORIENTATIVAS (gn) SOBRE LA PLANTILLA DE LOS DOCUMENTOS TG</w:t>
        </w:r>
        <w:r w:rsidR="009213CB" w:rsidRPr="001971B7">
          <w:rPr>
            <w:webHidden/>
          </w:rPr>
          <w:tab/>
        </w:r>
        <w:r w:rsidR="009213CB" w:rsidRPr="001971B7">
          <w:rPr>
            <w:webHidden/>
          </w:rPr>
          <w:fldChar w:fldCharType="begin"/>
        </w:r>
        <w:r w:rsidR="009213CB" w:rsidRPr="001971B7">
          <w:rPr>
            <w:webHidden/>
          </w:rPr>
          <w:instrText xml:space="preserve"> PAGEREF _Toc376856605 \h </w:instrText>
        </w:r>
        <w:r w:rsidR="009213CB" w:rsidRPr="001971B7">
          <w:rPr>
            <w:webHidden/>
          </w:rPr>
        </w:r>
        <w:r w:rsidR="009213CB" w:rsidRPr="001971B7">
          <w:rPr>
            <w:webHidden/>
          </w:rPr>
          <w:fldChar w:fldCharType="separate"/>
        </w:r>
        <w:r>
          <w:rPr>
            <w:webHidden/>
          </w:rPr>
          <w:t>2</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6" w:history="1">
        <w:r w:rsidR="009213CB" w:rsidRPr="001971B7">
          <w:rPr>
            <w:rStyle w:val="Hyperlink"/>
            <w:lang w:val="es-ES_tradnl"/>
          </w:rPr>
          <w:t>GN 7:  Cantidad de material vegetal necesario</w:t>
        </w:r>
        <w:r w:rsidR="009213CB" w:rsidRPr="001971B7">
          <w:rPr>
            <w:webHidden/>
          </w:rPr>
          <w:tab/>
        </w:r>
        <w:r w:rsidR="009213CB" w:rsidRPr="001971B7">
          <w:rPr>
            <w:webHidden/>
          </w:rPr>
          <w:fldChar w:fldCharType="begin"/>
        </w:r>
        <w:r w:rsidR="009213CB" w:rsidRPr="001971B7">
          <w:rPr>
            <w:webHidden/>
          </w:rPr>
          <w:instrText xml:space="preserve"> PAGEREF _Toc376856606 \h </w:instrText>
        </w:r>
        <w:r w:rsidR="009213CB" w:rsidRPr="001971B7">
          <w:rPr>
            <w:webHidden/>
          </w:rPr>
        </w:r>
        <w:r w:rsidR="009213CB" w:rsidRPr="001971B7">
          <w:rPr>
            <w:webHidden/>
          </w:rPr>
          <w:fldChar w:fldCharType="separate"/>
        </w:r>
        <w:r>
          <w:rPr>
            <w:webHidden/>
          </w:rPr>
          <w:t>2</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7" w:history="1">
        <w:r w:rsidR="009213CB" w:rsidRPr="001971B7">
          <w:rPr>
            <w:rStyle w:val="Hyperlink"/>
            <w:lang w:val="es-ES_tradnl"/>
          </w:rPr>
          <w:t>GN 10.2 (nuevo):  Orientación sobre el número de plantas que se ha de examinar (para determinar la distinción)</w:t>
        </w:r>
        <w:r w:rsidR="009213CB" w:rsidRPr="001971B7">
          <w:rPr>
            <w:webHidden/>
          </w:rPr>
          <w:tab/>
        </w:r>
        <w:r w:rsidR="009213CB" w:rsidRPr="001971B7">
          <w:rPr>
            <w:webHidden/>
          </w:rPr>
          <w:fldChar w:fldCharType="begin"/>
        </w:r>
        <w:r w:rsidR="009213CB" w:rsidRPr="001971B7">
          <w:rPr>
            <w:webHidden/>
          </w:rPr>
          <w:instrText xml:space="preserve"> PAGEREF _Toc376856607 \h </w:instrText>
        </w:r>
        <w:r w:rsidR="009213CB" w:rsidRPr="001971B7">
          <w:rPr>
            <w:webHidden/>
          </w:rPr>
        </w:r>
        <w:r w:rsidR="009213CB" w:rsidRPr="001971B7">
          <w:rPr>
            <w:webHidden/>
          </w:rPr>
          <w:fldChar w:fldCharType="separate"/>
        </w:r>
        <w:r>
          <w:rPr>
            <w:webHidden/>
          </w:rPr>
          <w:t>3</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8" w:history="1">
        <w:r w:rsidR="009213CB" w:rsidRPr="001971B7">
          <w:rPr>
            <w:rStyle w:val="Hyperlink"/>
            <w:lang w:val="es-ES_tradnl"/>
          </w:rPr>
          <w:t>GN 13:  Selección de caracteres señalados con asterisco</w:t>
        </w:r>
        <w:r w:rsidR="009213CB" w:rsidRPr="001971B7">
          <w:rPr>
            <w:webHidden/>
          </w:rPr>
          <w:tab/>
        </w:r>
        <w:r w:rsidR="009213CB" w:rsidRPr="001971B7">
          <w:rPr>
            <w:webHidden/>
          </w:rPr>
          <w:fldChar w:fldCharType="begin"/>
        </w:r>
        <w:r w:rsidR="009213CB" w:rsidRPr="001971B7">
          <w:rPr>
            <w:webHidden/>
          </w:rPr>
          <w:instrText xml:space="preserve"> PAGEREF _Toc376856608 \h </w:instrText>
        </w:r>
        <w:r w:rsidR="009213CB" w:rsidRPr="001971B7">
          <w:rPr>
            <w:webHidden/>
          </w:rPr>
        </w:r>
        <w:r w:rsidR="009213CB" w:rsidRPr="001971B7">
          <w:rPr>
            <w:webHidden/>
          </w:rPr>
          <w:fldChar w:fldCharType="separate"/>
        </w:r>
        <w:r>
          <w:rPr>
            <w:webHidden/>
          </w:rPr>
          <w:t>4</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09" w:history="1">
        <w:r w:rsidR="009213CB" w:rsidRPr="001971B7">
          <w:rPr>
            <w:rStyle w:val="Hyperlink"/>
            <w:lang w:val="es-ES_tradnl"/>
          </w:rPr>
          <w:t>GN 25:  Orientación sobre el método de observación</w:t>
        </w:r>
        <w:r w:rsidR="009213CB" w:rsidRPr="001971B7">
          <w:rPr>
            <w:webHidden/>
          </w:rPr>
          <w:tab/>
        </w:r>
        <w:r w:rsidR="009213CB" w:rsidRPr="001971B7">
          <w:rPr>
            <w:webHidden/>
          </w:rPr>
          <w:fldChar w:fldCharType="begin"/>
        </w:r>
        <w:r w:rsidR="009213CB" w:rsidRPr="001971B7">
          <w:rPr>
            <w:webHidden/>
          </w:rPr>
          <w:instrText xml:space="preserve"> PAGEREF _Toc376856609 \h </w:instrText>
        </w:r>
        <w:r w:rsidR="009213CB" w:rsidRPr="001971B7">
          <w:rPr>
            <w:webHidden/>
          </w:rPr>
        </w:r>
        <w:r w:rsidR="009213CB" w:rsidRPr="001971B7">
          <w:rPr>
            <w:webHidden/>
          </w:rPr>
          <w:fldChar w:fldCharType="separate"/>
        </w:r>
        <w:r>
          <w:rPr>
            <w:webHidden/>
          </w:rPr>
          <w:t>4</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10" w:history="1">
        <w:r w:rsidR="009213CB" w:rsidRPr="001971B7">
          <w:rPr>
            <w:rStyle w:val="Hyperlink"/>
            <w:lang w:val="es-ES_tradnl"/>
          </w:rPr>
          <w:t>GN 28:  Variedades ejemplo</w:t>
        </w:r>
        <w:r w:rsidR="009213CB" w:rsidRPr="001971B7">
          <w:rPr>
            <w:webHidden/>
          </w:rPr>
          <w:tab/>
        </w:r>
        <w:r w:rsidR="009213CB" w:rsidRPr="001971B7">
          <w:rPr>
            <w:webHidden/>
          </w:rPr>
          <w:fldChar w:fldCharType="begin"/>
        </w:r>
        <w:r w:rsidR="009213CB" w:rsidRPr="001971B7">
          <w:rPr>
            <w:webHidden/>
          </w:rPr>
          <w:instrText xml:space="preserve"> PAGEREF _Toc376856610 \h </w:instrText>
        </w:r>
        <w:r w:rsidR="009213CB" w:rsidRPr="001971B7">
          <w:rPr>
            <w:webHidden/>
          </w:rPr>
        </w:r>
        <w:r w:rsidR="009213CB" w:rsidRPr="001971B7">
          <w:rPr>
            <w:webHidden/>
          </w:rPr>
          <w:fldChar w:fldCharType="separate"/>
        </w:r>
        <w:r>
          <w:rPr>
            <w:webHidden/>
          </w:rPr>
          <w:t>5</w:t>
        </w:r>
        <w:r w:rsidR="009213CB" w:rsidRPr="001971B7">
          <w:rPr>
            <w:webHidden/>
          </w:rPr>
          <w:fldChar w:fldCharType="end"/>
        </w:r>
      </w:hyperlink>
    </w:p>
    <w:p w:rsidR="009213CB" w:rsidRPr="001971B7" w:rsidRDefault="00EF377A" w:rsidP="000B4825">
      <w:pPr>
        <w:pStyle w:val="TOC2"/>
        <w:rPr>
          <w:rFonts w:ascii="Calibri" w:hAnsi="Calibri"/>
          <w:sz w:val="22"/>
          <w:szCs w:val="22"/>
        </w:rPr>
      </w:pPr>
      <w:hyperlink w:anchor="_Toc376856611" w:history="1">
        <w:r w:rsidR="009213CB" w:rsidRPr="001971B7">
          <w:rPr>
            <w:rStyle w:val="Hyperlink"/>
            <w:lang w:val="es-ES_tradnl"/>
          </w:rPr>
          <w:t>GN 35 (nuevo):  Presentación de fotografías adjuntas al Cuestionario Técnico</w:t>
        </w:r>
        <w:r w:rsidR="009213CB" w:rsidRPr="001971B7">
          <w:rPr>
            <w:webHidden/>
          </w:rPr>
          <w:tab/>
        </w:r>
        <w:r w:rsidR="009213CB" w:rsidRPr="001971B7">
          <w:rPr>
            <w:webHidden/>
          </w:rPr>
          <w:fldChar w:fldCharType="begin"/>
        </w:r>
        <w:r w:rsidR="009213CB" w:rsidRPr="001971B7">
          <w:rPr>
            <w:webHidden/>
          </w:rPr>
          <w:instrText xml:space="preserve"> PAGEREF _Toc376856611 \h </w:instrText>
        </w:r>
        <w:r w:rsidR="009213CB" w:rsidRPr="001971B7">
          <w:rPr>
            <w:webHidden/>
          </w:rPr>
        </w:r>
        <w:r w:rsidR="009213CB" w:rsidRPr="001971B7">
          <w:rPr>
            <w:webHidden/>
          </w:rPr>
          <w:fldChar w:fldCharType="separate"/>
        </w:r>
        <w:r>
          <w:rPr>
            <w:webHidden/>
          </w:rPr>
          <w:t>12</w:t>
        </w:r>
        <w:r w:rsidR="009213CB" w:rsidRPr="001971B7">
          <w:rPr>
            <w:webHidden/>
          </w:rPr>
          <w:fldChar w:fldCharType="end"/>
        </w:r>
      </w:hyperlink>
    </w:p>
    <w:p w:rsidR="009213CB" w:rsidRPr="001971B7" w:rsidRDefault="009213CB" w:rsidP="000B4825">
      <w:pPr>
        <w:tabs>
          <w:tab w:val="right" w:leader="dot" w:pos="9639"/>
        </w:tabs>
        <w:ind w:right="425"/>
        <w:rPr>
          <w:lang w:val="es-ES_tradnl"/>
        </w:rPr>
      </w:pPr>
      <w:r w:rsidRPr="001971B7">
        <w:rPr>
          <w:lang w:val="es-ES_tradnl"/>
        </w:rPr>
        <w:fldChar w:fldCharType="end"/>
      </w:r>
    </w:p>
    <w:p w:rsidR="009213CB" w:rsidRPr="001971B7" w:rsidRDefault="009213CB" w:rsidP="000B4825">
      <w:pPr>
        <w:rPr>
          <w:lang w:val="es-ES_tradnl"/>
        </w:rPr>
      </w:pPr>
    </w:p>
    <w:p w:rsidR="009213CB" w:rsidRPr="001971B7" w:rsidRDefault="009213CB" w:rsidP="000B4825">
      <w:pPr>
        <w:rPr>
          <w:lang w:val="es-ES_tradnl"/>
        </w:rPr>
      </w:pPr>
    </w:p>
    <w:p w:rsidR="009213CB" w:rsidRPr="001971B7" w:rsidRDefault="009213CB" w:rsidP="000B4825">
      <w:pPr>
        <w:pStyle w:val="Heading1"/>
        <w:rPr>
          <w:lang w:val="es-ES_tradnl"/>
        </w:rPr>
      </w:pPr>
      <w:bookmarkStart w:id="95" w:name="_Toc376856600"/>
      <w:bookmarkStart w:id="96" w:name="_Toc380742917"/>
      <w:r w:rsidRPr="001971B7">
        <w:rPr>
          <w:lang w:val="es-ES_tradnl"/>
        </w:rPr>
        <w:t>CAPÍTULO 2: PROCEDIMIENTO PARA INTRODUCIR Y REVISAR DIRECTRICES DE EXAMEN DE LA UPOV</w:t>
      </w:r>
      <w:bookmarkEnd w:id="95"/>
      <w:bookmarkEnd w:id="96"/>
    </w:p>
    <w:p w:rsidR="009213CB" w:rsidRPr="001971B7" w:rsidRDefault="009213CB" w:rsidP="000B4825">
      <w:pPr>
        <w:rPr>
          <w:highlight w:val="yellow"/>
          <w:lang w:val="es-ES_tradnl"/>
        </w:rPr>
      </w:pPr>
    </w:p>
    <w:p w:rsidR="009213CB" w:rsidRPr="001971B7" w:rsidRDefault="009213CB" w:rsidP="000B4825">
      <w:pPr>
        <w:pStyle w:val="Heading2"/>
        <w:rPr>
          <w:snapToGrid w:val="0"/>
        </w:rPr>
      </w:pPr>
      <w:bookmarkStart w:id="97" w:name="_Toc376856601"/>
      <w:bookmarkStart w:id="98" w:name="_Toc380742918"/>
      <w:r w:rsidRPr="001971B7">
        <w:t>Procedimiento de elaboración de las directrices de examen</w:t>
      </w:r>
      <w:bookmarkEnd w:id="97"/>
      <w:bookmarkEnd w:id="98"/>
      <w:r w:rsidRPr="001971B7">
        <w:rPr>
          <w:snapToGrid w:val="0"/>
        </w:rPr>
        <w:t xml:space="preserve"> </w:t>
      </w:r>
    </w:p>
    <w:p w:rsidR="009213CB" w:rsidRPr="001971B7" w:rsidRDefault="009213CB" w:rsidP="000B4825">
      <w:pPr>
        <w:pStyle w:val="Heading2"/>
        <w:rPr>
          <w:snapToGrid w:val="0"/>
          <w:highlight w:val="yellow"/>
        </w:rPr>
      </w:pPr>
    </w:p>
    <w:p w:rsidR="009213CB" w:rsidRPr="001971B7" w:rsidRDefault="009213CB" w:rsidP="000B4825">
      <w:pPr>
        <w:rPr>
          <w:rFonts w:cs="Arial"/>
          <w:lang w:val="es-ES_tradnl"/>
        </w:rPr>
      </w:pPr>
      <w:r w:rsidRPr="001971B7">
        <w:rPr>
          <w:rFonts w:cs="Arial"/>
          <w:lang w:val="es-ES_tradnl"/>
        </w:rPr>
        <w:t xml:space="preserve">Sustituir el actual párrafo 2.2.3.2 </w:t>
      </w:r>
      <w:r w:rsidRPr="001971B7">
        <w:rPr>
          <w:lang w:val="es-ES_tradnl"/>
        </w:rPr>
        <w:t>como sigue (véase el documento TC/48/22 “Informe sobre las conclusiones”, párrafo 48)</w:t>
      </w:r>
      <w:r w:rsidRPr="001971B7">
        <w:rPr>
          <w:rFonts w:cs="Arial"/>
          <w:lang w:val="es-ES_tradnl"/>
        </w:rPr>
        <w:t>:</w:t>
      </w:r>
    </w:p>
    <w:p w:rsidR="009213CB" w:rsidRPr="001971B7" w:rsidRDefault="009213CB" w:rsidP="000B4825">
      <w:pPr>
        <w:rPr>
          <w:rFonts w:cs="Arial"/>
          <w:lang w:val="es-ES_tradnl"/>
        </w:rPr>
      </w:pPr>
    </w:p>
    <w:p w:rsidR="009213CB" w:rsidRPr="001971B7" w:rsidRDefault="009213CB" w:rsidP="000B4825">
      <w:pPr>
        <w:tabs>
          <w:tab w:val="left" w:pos="1560"/>
        </w:tabs>
        <w:ind w:left="567" w:right="567"/>
        <w:rPr>
          <w:rFonts w:cs="Arial"/>
          <w:sz w:val="18"/>
          <w:szCs w:val="18"/>
          <w:lang w:val="es-ES_tradnl"/>
        </w:rPr>
      </w:pPr>
      <w:r w:rsidRPr="001971B7">
        <w:rPr>
          <w:rFonts w:cs="Arial"/>
          <w:sz w:val="18"/>
          <w:szCs w:val="18"/>
          <w:lang w:val="es-ES_tradnl"/>
        </w:rPr>
        <w:t>“2.2.3.2</w:t>
      </w:r>
      <w:r w:rsidRPr="001971B7">
        <w:rPr>
          <w:rFonts w:cs="Arial"/>
          <w:sz w:val="18"/>
          <w:szCs w:val="18"/>
          <w:lang w:val="es-ES_tradnl"/>
        </w:rPr>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213CB" w:rsidRPr="001971B7" w:rsidRDefault="009213CB" w:rsidP="000B4825">
      <w:pPr>
        <w:rPr>
          <w:highlight w:val="yellow"/>
          <w:lang w:val="es-ES_tradnl"/>
        </w:rPr>
      </w:pPr>
    </w:p>
    <w:p w:rsidR="009213CB" w:rsidRPr="001971B7" w:rsidRDefault="009213CB" w:rsidP="000B4825">
      <w:pPr>
        <w:rPr>
          <w:lang w:val="es-ES_tradnl"/>
        </w:rPr>
      </w:pPr>
    </w:p>
    <w:p w:rsidR="009213CB" w:rsidRPr="001971B7" w:rsidRDefault="009213CB" w:rsidP="000B4825">
      <w:pPr>
        <w:rPr>
          <w:lang w:val="es-ES_tradnl"/>
        </w:rPr>
      </w:pPr>
    </w:p>
    <w:p w:rsidR="009213CB" w:rsidRPr="001971B7" w:rsidRDefault="009213CB" w:rsidP="000B4825">
      <w:pPr>
        <w:pStyle w:val="Heading1"/>
        <w:rPr>
          <w:lang w:val="es-ES_tradnl"/>
        </w:rPr>
      </w:pPr>
      <w:bookmarkStart w:id="99" w:name="_Toc376856602"/>
      <w:bookmarkStart w:id="100" w:name="_Toc380742919"/>
      <w:r w:rsidRPr="001971B7">
        <w:rPr>
          <w:lang w:val="es-ES_tradnl"/>
        </w:rPr>
        <w:t>ANEXO 2:  TEXTO ESTÁNDAR ADICIONAL (ASW) PARA LA PLANTILLA DE LOS DOCUMENTOS TG</w:t>
      </w:r>
      <w:bookmarkEnd w:id="99"/>
      <w:bookmarkEnd w:id="100"/>
    </w:p>
    <w:p w:rsidR="009213CB" w:rsidRPr="001971B7" w:rsidRDefault="009213CB" w:rsidP="000B4825">
      <w:pPr>
        <w:rPr>
          <w:lang w:val="es-ES_tradnl"/>
        </w:rPr>
      </w:pPr>
    </w:p>
    <w:p w:rsidR="009213CB" w:rsidRPr="001971B7" w:rsidRDefault="009213CB" w:rsidP="000B4825">
      <w:pPr>
        <w:pStyle w:val="Heading2"/>
        <w:keepNext w:val="0"/>
        <w:widowControl w:val="0"/>
        <w:rPr>
          <w:rFonts w:cs="Arial"/>
        </w:rPr>
      </w:pPr>
      <w:bookmarkStart w:id="101" w:name="_Toc348442818"/>
      <w:bookmarkStart w:id="102" w:name="_Toc376856603"/>
      <w:bookmarkStart w:id="103" w:name="_Toc380742920"/>
      <w:r w:rsidRPr="001971B7">
        <w:rPr>
          <w:rFonts w:cs="Arial"/>
        </w:rPr>
        <w:t>ASW 0 (Nuevo):  Aplicación de las directrices de examen a los tipos de variedades</w:t>
      </w:r>
      <w:bookmarkEnd w:id="101"/>
      <w:bookmarkEnd w:id="102"/>
      <w:bookmarkEnd w:id="103"/>
    </w:p>
    <w:p w:rsidR="009213CB" w:rsidRPr="001971B7" w:rsidRDefault="009213CB" w:rsidP="000B4825">
      <w:pPr>
        <w:rPr>
          <w:lang w:val="es-ES_tradnl"/>
        </w:rPr>
      </w:pPr>
    </w:p>
    <w:p w:rsidR="009213CB" w:rsidRPr="001971B7" w:rsidRDefault="009213CB" w:rsidP="000B4825">
      <w:pPr>
        <w:rPr>
          <w:lang w:val="es-ES_tradnl"/>
        </w:rPr>
      </w:pPr>
      <w:r w:rsidRPr="001971B7">
        <w:rPr>
          <w:lang w:val="es-ES_tradnl"/>
        </w:rPr>
        <w:t>Añadir nuevo ASW como sigue (véase el documento TC/47/26 “Informe sobre las conclusiones”, párrafo 54):</w:t>
      </w:r>
    </w:p>
    <w:p w:rsidR="009213CB" w:rsidRPr="001971B7" w:rsidRDefault="009213CB" w:rsidP="000B4825">
      <w:pPr>
        <w:rPr>
          <w:lang w:val="es-ES_tradnl"/>
        </w:rPr>
      </w:pPr>
    </w:p>
    <w:p w:rsidR="009213CB" w:rsidRPr="001971B7" w:rsidRDefault="009213CB" w:rsidP="000B4825">
      <w:pPr>
        <w:ind w:left="567" w:right="567"/>
        <w:rPr>
          <w:rFonts w:cs="Arial"/>
          <w:sz w:val="18"/>
          <w:u w:val="single"/>
          <w:lang w:val="es-ES_tradnl"/>
        </w:rPr>
      </w:pPr>
      <w:r w:rsidRPr="001971B7">
        <w:rPr>
          <w:sz w:val="18"/>
          <w:lang w:val="es-ES_tradnl"/>
        </w:rPr>
        <w:t>“</w:t>
      </w:r>
      <w:r w:rsidRPr="001971B7">
        <w:rPr>
          <w:sz w:val="18"/>
          <w:u w:val="single"/>
          <w:lang w:val="es-ES_tradnl"/>
        </w:rPr>
        <w:t xml:space="preserve">ASW 0 (Plantilla de los documentos TG:  Capítulo 1.1) - </w:t>
      </w:r>
      <w:r w:rsidRPr="001971B7">
        <w:rPr>
          <w:rFonts w:cs="Arial"/>
          <w:sz w:val="18"/>
          <w:u w:val="single"/>
          <w:lang w:val="es-ES_tradnl"/>
        </w:rPr>
        <w:t>Aplicación de las directrices de examen a los tipos de variedades</w:t>
      </w:r>
    </w:p>
    <w:p w:rsidR="009213CB" w:rsidRPr="001971B7" w:rsidRDefault="009213CB" w:rsidP="000B4825">
      <w:pPr>
        <w:ind w:left="567" w:right="567"/>
        <w:rPr>
          <w:rFonts w:cs="Arial"/>
          <w:sz w:val="18"/>
          <w:lang w:val="es-ES_tradnl"/>
        </w:rPr>
      </w:pPr>
    </w:p>
    <w:p w:rsidR="009213CB" w:rsidRPr="001971B7" w:rsidRDefault="009213CB" w:rsidP="000B4825">
      <w:pPr>
        <w:ind w:left="567" w:right="567"/>
        <w:rPr>
          <w:rFonts w:cs="Arial"/>
          <w:sz w:val="18"/>
          <w:lang w:val="es-ES_tradnl"/>
        </w:rPr>
      </w:pPr>
      <w:r w:rsidRPr="001971B7">
        <w:rPr>
          <w:rFonts w:cs="Arial"/>
          <w:sz w:val="18"/>
          <w:lang w:val="es-ES_tradnl"/>
        </w:rPr>
        <w:t xml:space="preserve">Cuando proceda, se añadirá el ASW siguiente en el capítulo 1.1.  </w:t>
      </w:r>
      <w:r w:rsidRPr="001971B7">
        <w:rPr>
          <w:sz w:val="18"/>
          <w:lang w:val="es-ES_tradnl"/>
        </w:rPr>
        <w:t>Ese texto no debería dar lugar a ninguna conclusión en particular acerca de si la elaboración de directrices de examen independientes debería o no aplicarse a otros tipos de variedades, pues ese hecho habrá de examinarse caso por caso.</w:t>
      </w:r>
    </w:p>
    <w:p w:rsidR="009213CB" w:rsidRPr="001971B7" w:rsidRDefault="009213CB" w:rsidP="000B4825">
      <w:pPr>
        <w:ind w:left="567" w:right="567"/>
        <w:rPr>
          <w:rFonts w:cs="Arial"/>
          <w:sz w:val="18"/>
          <w:lang w:val="es-ES_tradnl"/>
        </w:rPr>
      </w:pPr>
    </w:p>
    <w:p w:rsidR="009213CB" w:rsidRPr="001971B7" w:rsidRDefault="009213CB" w:rsidP="000B4825">
      <w:pPr>
        <w:ind w:left="1134" w:right="1134"/>
        <w:rPr>
          <w:sz w:val="16"/>
          <w:lang w:val="es-ES_tradnl"/>
        </w:rPr>
      </w:pPr>
      <w:r w:rsidRPr="001971B7">
        <w:rPr>
          <w:sz w:val="16"/>
          <w:lang w:val="es-ES_tradnl"/>
        </w:rPr>
        <w:t>‘En el caso de las variedades [ornamentales] [frutales] [industriales] [hortícolas] [agrícolas] [etc.] podría ser necesario, en particular, utilizar otros caracteres o niveles de expresión además de los que figuran en la tabla de caracteres, con el fin de examinar la distinción, la homogeneidad y la estabilidad.’</w:t>
      </w:r>
    </w:p>
    <w:p w:rsidR="009213CB" w:rsidRPr="001971B7" w:rsidRDefault="009213CB" w:rsidP="000B4825">
      <w:pPr>
        <w:rPr>
          <w:lang w:val="es-ES_tradnl"/>
        </w:rPr>
      </w:pPr>
    </w:p>
    <w:p w:rsidR="009213CB" w:rsidRPr="001971B7" w:rsidRDefault="009213CB" w:rsidP="000B4825">
      <w:pPr>
        <w:keepNext/>
        <w:rPr>
          <w:i/>
          <w:lang w:val="es-ES_tradnl"/>
        </w:rPr>
      </w:pPr>
      <w:r w:rsidRPr="001971B7">
        <w:rPr>
          <w:i/>
          <w:lang w:val="es-ES_tradnl"/>
        </w:rPr>
        <w:lastRenderedPageBreak/>
        <w:t>Cambios consiguientes:</w:t>
      </w:r>
    </w:p>
    <w:p w:rsidR="009213CB" w:rsidRPr="001971B7" w:rsidRDefault="009213CB" w:rsidP="000B4825">
      <w:pPr>
        <w:keepNext/>
        <w:rPr>
          <w:lang w:val="es-ES_tradnl"/>
        </w:rPr>
      </w:pPr>
    </w:p>
    <w:p w:rsidR="009213CB" w:rsidRPr="001971B7" w:rsidRDefault="009213CB" w:rsidP="000B4825">
      <w:pPr>
        <w:rPr>
          <w:lang w:val="es-ES_tradnl"/>
        </w:rPr>
      </w:pPr>
      <w:r w:rsidRPr="001971B7">
        <w:rPr>
          <w:lang w:val="es-ES_tradnl"/>
        </w:rPr>
        <w:t>Insertar en el Anexo 1, capitulo 1 “Objeto de estas directrices de examen”</w:t>
      </w:r>
    </w:p>
    <w:p w:rsidR="009213CB" w:rsidRPr="001971B7" w:rsidRDefault="009213CB" w:rsidP="000B4825">
      <w:pPr>
        <w:rPr>
          <w:lang w:val="es-ES_tradnl"/>
        </w:rPr>
      </w:pPr>
    </w:p>
    <w:p w:rsidR="009213CB" w:rsidRPr="001971B7" w:rsidRDefault="009213CB" w:rsidP="000B4825">
      <w:pPr>
        <w:ind w:left="567"/>
        <w:rPr>
          <w:lang w:val="es-ES_tradnl"/>
        </w:rPr>
      </w:pPr>
      <w:r w:rsidRPr="001971B7">
        <w:rPr>
          <w:lang w:val="es-ES_tradnl"/>
        </w:rPr>
        <w:t xml:space="preserve">“{ ASW 0 (Capitulo 1.1.) - </w:t>
      </w:r>
      <w:r w:rsidRPr="001971B7">
        <w:rPr>
          <w:rFonts w:cs="Arial"/>
          <w:lang w:val="es-ES_tradnl"/>
        </w:rPr>
        <w:t>Aplicación de las directrices de examen a los tipos de variedades }”</w:t>
      </w:r>
    </w:p>
    <w:p w:rsidR="009213CB" w:rsidRPr="001971B7" w:rsidRDefault="009213CB" w:rsidP="000B4825">
      <w:pPr>
        <w:rPr>
          <w:lang w:val="es-ES_tradnl"/>
        </w:rPr>
      </w:pPr>
    </w:p>
    <w:p w:rsidR="009213CB" w:rsidRPr="001971B7" w:rsidRDefault="009213CB" w:rsidP="000B4825">
      <w:pPr>
        <w:jc w:val="left"/>
        <w:rPr>
          <w:caps/>
          <w:highlight w:val="yellow"/>
          <w:lang w:val="es-ES_tradnl"/>
        </w:rPr>
      </w:pPr>
    </w:p>
    <w:p w:rsidR="009213CB" w:rsidRPr="001971B7" w:rsidRDefault="009213CB" w:rsidP="000B4825">
      <w:pPr>
        <w:pStyle w:val="Heading2"/>
        <w:rPr>
          <w:highlight w:val="yellow"/>
        </w:rPr>
      </w:pPr>
      <w:bookmarkStart w:id="104" w:name="_Toc376856604"/>
      <w:bookmarkStart w:id="105" w:name="_Toc380742921"/>
      <w:r w:rsidRPr="001971B7">
        <w:t>ASW 16:  Presentación de fotografías adjuntas al Cuestionario Técnico</w:t>
      </w:r>
      <w:bookmarkEnd w:id="104"/>
      <w:bookmarkEnd w:id="105"/>
    </w:p>
    <w:p w:rsidR="009213CB" w:rsidRPr="001971B7" w:rsidRDefault="009213CB" w:rsidP="000B4825">
      <w:pPr>
        <w:jc w:val="left"/>
        <w:rPr>
          <w:lang w:val="es-ES_tradnl"/>
        </w:rPr>
      </w:pPr>
    </w:p>
    <w:p w:rsidR="009213CB" w:rsidRPr="001971B7" w:rsidRDefault="009213CB" w:rsidP="000B4825">
      <w:pPr>
        <w:rPr>
          <w:lang w:val="es-ES_tradnl"/>
        </w:rPr>
      </w:pPr>
      <w:r w:rsidRPr="001971B7">
        <w:rPr>
          <w:lang w:val="es-ES_tradnl"/>
        </w:rPr>
        <w:t>Sustituir ASW 16 con el texto siguiente (véase el documento TC/49/41 “Informe sobre la conclusiones”, párrafo 46):</w:t>
      </w:r>
    </w:p>
    <w:p w:rsidR="009213CB" w:rsidRPr="001971B7" w:rsidRDefault="009213CB" w:rsidP="000B4825">
      <w:pPr>
        <w:ind w:left="567"/>
        <w:jc w:val="left"/>
        <w:rPr>
          <w:sz w:val="18"/>
          <w:szCs w:val="18"/>
          <w:lang w:val="es-ES_tradnl"/>
        </w:rPr>
      </w:pPr>
    </w:p>
    <w:p w:rsidR="009213CB" w:rsidRPr="001971B7" w:rsidRDefault="009213CB" w:rsidP="000B4825">
      <w:pPr>
        <w:ind w:left="567" w:right="567"/>
        <w:rPr>
          <w:sz w:val="18"/>
          <w:szCs w:val="18"/>
          <w:lang w:val="es-ES_tradnl"/>
        </w:rPr>
      </w:pPr>
      <w:r w:rsidRPr="001971B7">
        <w:rPr>
          <w:sz w:val="18"/>
          <w:szCs w:val="18"/>
          <w:lang w:val="es-ES_tradnl"/>
        </w:rPr>
        <w:t>“</w:t>
      </w:r>
      <w:r w:rsidRPr="001971B7">
        <w:rPr>
          <w:spacing w:val="-2"/>
          <w:sz w:val="18"/>
          <w:szCs w:val="18"/>
          <w:lang w:val="es-ES_tradnl"/>
        </w:rPr>
        <w:t xml:space="preserve">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  </w:t>
      </w:r>
    </w:p>
    <w:p w:rsidR="009213CB" w:rsidRPr="001971B7" w:rsidRDefault="009213CB" w:rsidP="000B4825">
      <w:pPr>
        <w:ind w:left="567" w:right="567"/>
        <w:rPr>
          <w:sz w:val="18"/>
          <w:szCs w:val="18"/>
          <w:lang w:val="es-ES_tradnl"/>
        </w:rPr>
      </w:pPr>
    </w:p>
    <w:p w:rsidR="009213CB" w:rsidRPr="001971B7" w:rsidRDefault="009213CB" w:rsidP="000B4825">
      <w:pPr>
        <w:ind w:left="567" w:right="567"/>
        <w:rPr>
          <w:sz w:val="18"/>
          <w:szCs w:val="18"/>
          <w:lang w:val="es-ES_tradnl"/>
        </w:rPr>
      </w:pPr>
      <w:r w:rsidRPr="001971B7">
        <w:rPr>
          <w:sz w:val="18"/>
          <w:szCs w:val="18"/>
          <w:lang w:val="es-ES_tradnl"/>
        </w:rPr>
        <w:t>“Los puntos principales que cabe considerar al tomar una fotografía de la variedad candidata son los siguientes:</w:t>
      </w:r>
    </w:p>
    <w:p w:rsidR="009213CB" w:rsidRPr="001971B7" w:rsidRDefault="009213CB" w:rsidP="000B4825">
      <w:pPr>
        <w:ind w:left="567" w:right="567"/>
        <w:rPr>
          <w:sz w:val="18"/>
          <w:szCs w:val="18"/>
          <w:lang w:val="es-ES_tradnl"/>
        </w:rPr>
      </w:pPr>
    </w:p>
    <w:p w:rsidR="009213CB" w:rsidRPr="001971B7" w:rsidRDefault="009213CB" w:rsidP="000B4825">
      <w:pPr>
        <w:numPr>
          <w:ilvl w:val="0"/>
          <w:numId w:val="25"/>
        </w:numPr>
        <w:tabs>
          <w:tab w:val="clear" w:pos="796"/>
          <w:tab w:val="num" w:pos="1447"/>
        </w:tabs>
        <w:ind w:left="1447" w:right="567" w:hanging="440"/>
        <w:jc w:val="left"/>
        <w:rPr>
          <w:sz w:val="18"/>
          <w:szCs w:val="18"/>
          <w:lang w:val="es-ES_tradnl"/>
        </w:rPr>
      </w:pPr>
      <w:r w:rsidRPr="001971B7">
        <w:rPr>
          <w:sz w:val="18"/>
          <w:szCs w:val="18"/>
          <w:lang w:val="es-ES_tradnl"/>
        </w:rPr>
        <w:t>Indicación de la fecha y la ubicación geográfica</w:t>
      </w:r>
    </w:p>
    <w:p w:rsidR="009213CB" w:rsidRPr="001971B7" w:rsidRDefault="009213CB" w:rsidP="000B4825">
      <w:pPr>
        <w:numPr>
          <w:ilvl w:val="0"/>
          <w:numId w:val="25"/>
        </w:numPr>
        <w:tabs>
          <w:tab w:val="clear" w:pos="796"/>
          <w:tab w:val="num" w:pos="880"/>
        </w:tabs>
        <w:ind w:left="1447" w:right="567" w:hanging="440"/>
        <w:jc w:val="left"/>
        <w:rPr>
          <w:sz w:val="18"/>
          <w:szCs w:val="18"/>
          <w:lang w:val="es-ES_tradnl"/>
        </w:rPr>
      </w:pPr>
      <w:r w:rsidRPr="001971B7">
        <w:rPr>
          <w:sz w:val="18"/>
          <w:szCs w:val="18"/>
          <w:lang w:val="es-ES_tradnl"/>
        </w:rPr>
        <w:t>Correcta etiquetación (referencia del obtentor)</w:t>
      </w:r>
    </w:p>
    <w:p w:rsidR="009213CB" w:rsidRPr="001971B7" w:rsidRDefault="009213CB" w:rsidP="000B4825">
      <w:pPr>
        <w:numPr>
          <w:ilvl w:val="0"/>
          <w:numId w:val="25"/>
        </w:numPr>
        <w:tabs>
          <w:tab w:val="clear" w:pos="796"/>
          <w:tab w:val="num" w:pos="880"/>
        </w:tabs>
        <w:ind w:left="1447" w:right="567" w:hanging="440"/>
        <w:jc w:val="left"/>
        <w:rPr>
          <w:sz w:val="18"/>
          <w:szCs w:val="18"/>
          <w:lang w:val="es-ES_tradnl"/>
        </w:rPr>
      </w:pPr>
      <w:r w:rsidRPr="001971B7">
        <w:rPr>
          <w:sz w:val="18"/>
          <w:szCs w:val="18"/>
          <w:lang w:val="es-ES_tradnl"/>
        </w:rPr>
        <w:t>Buena calidad de impresión de la fotografía (mínimo 10 cm x 15 cm) y/o suficiente resolución en una versión en formato electrónico (mínimo 960 x 1280 pixeles).</w:t>
      </w:r>
    </w:p>
    <w:p w:rsidR="009213CB" w:rsidRPr="001971B7" w:rsidRDefault="009213CB" w:rsidP="000B4825">
      <w:pPr>
        <w:ind w:left="567"/>
        <w:jc w:val="left"/>
        <w:rPr>
          <w:sz w:val="18"/>
          <w:lang w:val="es-ES_tradnl"/>
        </w:rPr>
      </w:pPr>
    </w:p>
    <w:p w:rsidR="009213CB" w:rsidRPr="001971B7" w:rsidRDefault="009213CB" w:rsidP="000B4825">
      <w:pPr>
        <w:ind w:left="567" w:right="567"/>
        <w:rPr>
          <w:lang w:val="es-ES_tradnl"/>
        </w:rPr>
      </w:pPr>
      <w:r w:rsidRPr="001971B7">
        <w:rPr>
          <w:sz w:val="18"/>
          <w:lang w:val="es-ES_tradnl"/>
        </w:rPr>
        <w:t xml:space="preserve"> “Se encontrará orientación sobre la presentación de fotografías ajuntas al Cuestionario Técnico a </w:t>
      </w:r>
      <w:hyperlink r:id="rId13" w:history="1">
        <w:r w:rsidRPr="001971B7">
          <w:rPr>
            <w:rStyle w:val="Hyperlink"/>
            <w:sz w:val="18"/>
            <w:lang w:val="es-ES_tradnl"/>
          </w:rPr>
          <w:t>http://www.upov.int/edocs/tgpdocs/es/tgp_7.pdf</w:t>
        </w:r>
      </w:hyperlink>
      <w:r w:rsidRPr="001971B7">
        <w:rPr>
          <w:sz w:val="18"/>
          <w:lang w:val="es-ES_tradnl"/>
        </w:rPr>
        <w:t xml:space="preserve"> [debe ser proporcionado]</w:t>
      </w:r>
    </w:p>
    <w:p w:rsidR="009213CB" w:rsidRPr="001971B7" w:rsidRDefault="009213CB" w:rsidP="000B4825">
      <w:pPr>
        <w:ind w:left="567"/>
        <w:jc w:val="left"/>
        <w:rPr>
          <w:sz w:val="18"/>
          <w:lang w:val="es-ES_tradnl"/>
        </w:rPr>
      </w:pPr>
    </w:p>
    <w:p w:rsidR="009213CB" w:rsidRPr="001971B7" w:rsidRDefault="009213CB" w:rsidP="000B4825">
      <w:pPr>
        <w:ind w:left="567" w:right="567"/>
        <w:rPr>
          <w:sz w:val="18"/>
          <w:lang w:val="es-ES_tradnl"/>
        </w:rPr>
      </w:pPr>
      <w:r w:rsidRPr="001971B7">
        <w:rPr>
          <w:sz w:val="18"/>
          <w:lang w:val="es-ES_tradnl"/>
        </w:rPr>
        <w:t>“El enlace proveído puede ser suprimido por los miembros de la Unión cuando elaboran sus propias directrices de examen”</w:t>
      </w:r>
    </w:p>
    <w:p w:rsidR="009213CB" w:rsidRPr="001971B7" w:rsidRDefault="009213CB" w:rsidP="000B4825">
      <w:pPr>
        <w:ind w:left="567"/>
        <w:jc w:val="left"/>
        <w:rPr>
          <w:sz w:val="18"/>
          <w:lang w:val="es-ES_tradnl"/>
        </w:rPr>
      </w:pPr>
    </w:p>
    <w:p w:rsidR="009213CB" w:rsidRPr="001971B7" w:rsidRDefault="009213CB" w:rsidP="000B4825">
      <w:pPr>
        <w:ind w:left="567"/>
        <w:jc w:val="left"/>
        <w:rPr>
          <w:sz w:val="18"/>
          <w:lang w:val="es-ES_tradnl"/>
        </w:rPr>
      </w:pPr>
      <w:r w:rsidRPr="001971B7">
        <w:rPr>
          <w:sz w:val="18"/>
          <w:lang w:val="es-ES_tradnl"/>
        </w:rPr>
        <w:t>“Véase también GN 35, documento CAJ/69/3, Anexo I, página 12.”</w:t>
      </w:r>
    </w:p>
    <w:p w:rsidR="009213CB" w:rsidRPr="001971B7" w:rsidRDefault="009213CB" w:rsidP="000B4825">
      <w:pPr>
        <w:jc w:val="left"/>
        <w:rPr>
          <w:lang w:val="es-ES_tradnl"/>
        </w:rPr>
      </w:pPr>
    </w:p>
    <w:p w:rsidR="009213CB" w:rsidRPr="001971B7" w:rsidRDefault="009213CB" w:rsidP="000B4825">
      <w:pPr>
        <w:jc w:val="left"/>
        <w:rPr>
          <w:lang w:val="es-ES_tradnl"/>
        </w:rPr>
      </w:pPr>
    </w:p>
    <w:p w:rsidR="009213CB" w:rsidRPr="001971B7" w:rsidRDefault="009213CB" w:rsidP="000B4825">
      <w:pPr>
        <w:keepNext/>
        <w:rPr>
          <w:i/>
          <w:lang w:val="es-ES_tradnl"/>
        </w:rPr>
      </w:pPr>
      <w:r w:rsidRPr="001971B7">
        <w:rPr>
          <w:i/>
          <w:lang w:val="es-ES_tradnl"/>
        </w:rPr>
        <w:t>Cambios consiguientes:</w:t>
      </w:r>
    </w:p>
    <w:p w:rsidR="009213CB" w:rsidRPr="001971B7" w:rsidRDefault="009213CB" w:rsidP="000B4825">
      <w:pPr>
        <w:keepNext/>
        <w:rPr>
          <w:lang w:val="es-ES_tradnl"/>
        </w:rPr>
      </w:pPr>
    </w:p>
    <w:p w:rsidR="009213CB" w:rsidRPr="001971B7" w:rsidRDefault="009213CB" w:rsidP="000B4825">
      <w:pPr>
        <w:rPr>
          <w:lang w:val="es-ES_tradnl"/>
        </w:rPr>
      </w:pPr>
      <w:r w:rsidRPr="001971B7">
        <w:rPr>
          <w:lang w:val="es-ES_tradnl"/>
        </w:rPr>
        <w:t>Insertar el texto siguiente después del ASW 16 en el Anexo 1, capitulo 7.3:</w:t>
      </w:r>
    </w:p>
    <w:p w:rsidR="009213CB" w:rsidRPr="001971B7" w:rsidRDefault="009213CB" w:rsidP="000B4825">
      <w:pPr>
        <w:rPr>
          <w:lang w:val="es-ES_tradnl"/>
        </w:rPr>
      </w:pPr>
    </w:p>
    <w:p w:rsidR="009213CB" w:rsidRPr="001971B7" w:rsidRDefault="009213CB" w:rsidP="000B4825">
      <w:pPr>
        <w:ind w:left="567" w:right="567"/>
        <w:rPr>
          <w:lang w:val="es-ES_tradnl"/>
        </w:rPr>
      </w:pPr>
      <w:r w:rsidRPr="001971B7">
        <w:rPr>
          <w:sz w:val="18"/>
          <w:lang w:val="es-ES_tradnl"/>
        </w:rPr>
        <w:t>“{ GN 35 (Capítulo 10:  TQ 7.3) - Orientación para los solicitantes sobre la presentación de fotografías adecuadas de la variedad candidata adjuntas al Cuestionario Técnico }”</w:t>
      </w:r>
    </w:p>
    <w:p w:rsidR="009213CB" w:rsidRPr="001971B7" w:rsidRDefault="009213CB" w:rsidP="000B4825">
      <w:pPr>
        <w:jc w:val="left"/>
        <w:rPr>
          <w:lang w:val="es-ES_tradnl"/>
        </w:rPr>
      </w:pPr>
    </w:p>
    <w:p w:rsidR="009213CB" w:rsidRPr="001971B7" w:rsidRDefault="009213CB" w:rsidP="000B4825">
      <w:pPr>
        <w:rPr>
          <w:highlight w:val="yellow"/>
          <w:lang w:val="es-ES_tradnl"/>
        </w:rPr>
      </w:pPr>
    </w:p>
    <w:p w:rsidR="009213CB" w:rsidRPr="001971B7" w:rsidRDefault="009213CB" w:rsidP="000B4825">
      <w:pPr>
        <w:rPr>
          <w:highlight w:val="yellow"/>
          <w:lang w:val="es-ES_tradnl"/>
        </w:rPr>
      </w:pPr>
    </w:p>
    <w:p w:rsidR="009213CB" w:rsidRPr="001971B7" w:rsidRDefault="009213CB" w:rsidP="000B4825">
      <w:pPr>
        <w:pStyle w:val="Heading1"/>
        <w:rPr>
          <w:highlight w:val="yellow"/>
          <w:lang w:val="es-ES_tradnl"/>
        </w:rPr>
      </w:pPr>
      <w:bookmarkStart w:id="106" w:name="_Toc376856605"/>
      <w:bookmarkStart w:id="107" w:name="_Toc380742922"/>
      <w:r w:rsidRPr="001971B7">
        <w:rPr>
          <w:lang w:val="es-ES_tradnl"/>
        </w:rPr>
        <w:t>ANEXO 3:  NOTAS ORIENTATIVAS (gn) SOBRE LA PLANTILLA DE LOS DOCUMENTOS TG</w:t>
      </w:r>
      <w:bookmarkEnd w:id="106"/>
      <w:bookmarkEnd w:id="107"/>
      <w:r w:rsidRPr="001971B7">
        <w:rPr>
          <w:highlight w:val="yellow"/>
          <w:lang w:val="es-ES_tradnl"/>
        </w:rPr>
        <w:t xml:space="preserve"> </w:t>
      </w:r>
    </w:p>
    <w:p w:rsidR="009213CB" w:rsidRPr="001971B7" w:rsidRDefault="009213CB" w:rsidP="000B4825">
      <w:pPr>
        <w:rPr>
          <w:highlight w:val="yellow"/>
          <w:lang w:val="es-ES_tradnl"/>
        </w:rPr>
      </w:pPr>
    </w:p>
    <w:p w:rsidR="009213CB" w:rsidRPr="001971B7" w:rsidRDefault="009213CB" w:rsidP="000B4825">
      <w:pPr>
        <w:pStyle w:val="Heading2"/>
        <w:rPr>
          <w:highlight w:val="yellow"/>
        </w:rPr>
      </w:pPr>
      <w:bookmarkStart w:id="108" w:name="_Toc376856606"/>
      <w:bookmarkStart w:id="109" w:name="_Toc380742923"/>
      <w:r w:rsidRPr="001971B7">
        <w:t>GN 7:  Cantidad de material vegetal necesario</w:t>
      </w:r>
      <w:bookmarkEnd w:id="108"/>
      <w:bookmarkEnd w:id="109"/>
    </w:p>
    <w:p w:rsidR="009213CB" w:rsidRPr="001971B7" w:rsidRDefault="009213CB" w:rsidP="000B4825">
      <w:pPr>
        <w:rPr>
          <w:lang w:val="es-ES_tradnl"/>
        </w:rPr>
      </w:pPr>
    </w:p>
    <w:p w:rsidR="009213CB" w:rsidRPr="001971B7" w:rsidRDefault="009213CB" w:rsidP="000B4825">
      <w:pPr>
        <w:rPr>
          <w:lang w:val="es-ES_tradnl"/>
        </w:rPr>
      </w:pPr>
      <w:r w:rsidRPr="001971B7">
        <w:rPr>
          <w:lang w:val="es-ES_tradnl"/>
        </w:rPr>
        <w:t>Sustituir la nota orientativa actual GN 7 con el texto siguiente (véase el documento TC/49/41 “Informe sobre las conclusiones”, párrafo 35):</w:t>
      </w:r>
    </w:p>
    <w:p w:rsidR="009213CB" w:rsidRPr="001971B7" w:rsidRDefault="009213CB" w:rsidP="000B4825">
      <w:pPr>
        <w:rPr>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"El redactor de las directrices de examen deberá tener en cuenta los factores siguientes al determinar la cantidad de material necesario:</w:t>
      </w:r>
    </w:p>
    <w:p w:rsidR="009213CB" w:rsidRPr="001971B7" w:rsidRDefault="009213CB" w:rsidP="000B4825">
      <w:pPr>
        <w:ind w:left="567" w:right="567"/>
        <w:rPr>
          <w:rFonts w:cs="Arial"/>
          <w:sz w:val="18"/>
          <w:szCs w:val="18"/>
          <w:lang w:val="es-ES_tradnl"/>
        </w:rPr>
      </w:pPr>
    </w:p>
    <w:p w:rsidR="009213CB" w:rsidRPr="001971B7" w:rsidRDefault="009213CB" w:rsidP="000B4825">
      <w:pPr>
        <w:tabs>
          <w:tab w:val="right" w:pos="567"/>
        </w:tabs>
        <w:ind w:left="1701" w:right="567" w:hanging="567"/>
        <w:rPr>
          <w:sz w:val="18"/>
          <w:szCs w:val="18"/>
          <w:lang w:val="es-ES_tradnl"/>
        </w:rPr>
      </w:pPr>
      <w:r w:rsidRPr="001971B7">
        <w:rPr>
          <w:rFonts w:cs="Arial"/>
          <w:sz w:val="18"/>
          <w:szCs w:val="18"/>
          <w:lang w:val="es-ES_tradnl"/>
        </w:rPr>
        <w:t>i)</w:t>
      </w:r>
      <w:r w:rsidRPr="001971B7">
        <w:rPr>
          <w:rFonts w:cs="Arial"/>
          <w:sz w:val="18"/>
          <w:szCs w:val="18"/>
          <w:lang w:val="es-ES_tradnl"/>
        </w:rPr>
        <w:tab/>
        <w:t>el número de plantas / partes de plantas que se ha de examinar</w:t>
      </w:r>
    </w:p>
    <w:p w:rsidR="009213CB" w:rsidRPr="001971B7" w:rsidRDefault="009213CB" w:rsidP="000B4825">
      <w:pPr>
        <w:tabs>
          <w:tab w:val="right" w:pos="426"/>
        </w:tabs>
        <w:ind w:left="1701" w:right="567" w:hanging="567"/>
        <w:rPr>
          <w:sz w:val="18"/>
          <w:szCs w:val="18"/>
          <w:lang w:val="es-ES_tradnl"/>
        </w:rPr>
      </w:pPr>
      <w:r w:rsidRPr="001971B7">
        <w:rPr>
          <w:rFonts w:cs="Arial"/>
          <w:sz w:val="18"/>
          <w:szCs w:val="18"/>
          <w:lang w:val="es-ES_tradnl"/>
        </w:rPr>
        <w:t>ii)</w:t>
      </w:r>
      <w:r w:rsidRPr="001971B7">
        <w:rPr>
          <w:rFonts w:cs="Arial"/>
          <w:sz w:val="18"/>
          <w:szCs w:val="18"/>
          <w:lang w:val="es-ES_tradnl"/>
        </w:rPr>
        <w:tab/>
        <w:t>el número de ciclos de cultivo</w:t>
      </w:r>
    </w:p>
    <w:p w:rsidR="009213CB" w:rsidRPr="001971B7" w:rsidRDefault="009213CB" w:rsidP="000B4825">
      <w:pPr>
        <w:tabs>
          <w:tab w:val="right" w:pos="567"/>
        </w:tabs>
        <w:ind w:left="1701" w:right="567" w:hanging="567"/>
        <w:rPr>
          <w:sz w:val="18"/>
          <w:szCs w:val="18"/>
          <w:lang w:val="es-ES_tradnl"/>
        </w:rPr>
      </w:pPr>
      <w:r w:rsidRPr="001971B7">
        <w:rPr>
          <w:rFonts w:cs="Arial"/>
          <w:sz w:val="18"/>
          <w:szCs w:val="18"/>
          <w:lang w:val="es-ES_tradnl"/>
        </w:rPr>
        <w:t>iii)</w:t>
      </w:r>
      <w:r w:rsidRPr="001971B7">
        <w:rPr>
          <w:rFonts w:cs="Arial"/>
          <w:sz w:val="18"/>
          <w:szCs w:val="18"/>
          <w:lang w:val="es-ES_tradnl"/>
        </w:rPr>
        <w:tab/>
        <w:t>la variabilidad dentro del cultivo</w:t>
      </w:r>
    </w:p>
    <w:p w:rsidR="009213CB" w:rsidRPr="001971B7" w:rsidRDefault="009213CB" w:rsidP="000B4825">
      <w:pPr>
        <w:ind w:left="1701" w:right="567" w:hanging="567"/>
        <w:rPr>
          <w:sz w:val="18"/>
          <w:szCs w:val="18"/>
          <w:lang w:val="es-ES_tradnl"/>
        </w:rPr>
      </w:pPr>
      <w:r w:rsidRPr="001971B7">
        <w:rPr>
          <w:rFonts w:cs="Arial"/>
          <w:sz w:val="18"/>
          <w:szCs w:val="18"/>
          <w:lang w:val="es-ES_tradnl"/>
        </w:rPr>
        <w:t>iv)</w:t>
      </w:r>
      <w:r w:rsidRPr="001971B7">
        <w:rPr>
          <w:rFonts w:cs="Arial"/>
          <w:sz w:val="18"/>
          <w:szCs w:val="18"/>
          <w:lang w:val="es-ES_tradnl"/>
        </w:rPr>
        <w:tab/>
        <w:t>los ensayos adicionales (por ejemplo, pruebas de resistencia, ensayos de brotación)</w:t>
      </w:r>
      <w:r w:rsidRPr="001971B7">
        <w:rPr>
          <w:sz w:val="18"/>
          <w:szCs w:val="18"/>
          <w:lang w:val="es-ES_tradnl"/>
        </w:rPr>
        <w:t xml:space="preserve"> </w:t>
      </w:r>
    </w:p>
    <w:p w:rsidR="009213CB" w:rsidRPr="001971B7" w:rsidRDefault="009213CB" w:rsidP="000B4825">
      <w:pPr>
        <w:ind w:left="1701" w:right="567" w:hanging="567"/>
        <w:rPr>
          <w:sz w:val="18"/>
          <w:szCs w:val="18"/>
          <w:lang w:val="es-ES_tradnl"/>
        </w:rPr>
      </w:pPr>
      <w:r w:rsidRPr="001971B7">
        <w:rPr>
          <w:rFonts w:cs="Arial"/>
          <w:sz w:val="18"/>
          <w:szCs w:val="18"/>
          <w:lang w:val="es-ES_tradnl"/>
        </w:rPr>
        <w:t>v)</w:t>
      </w:r>
      <w:r w:rsidRPr="001971B7">
        <w:rPr>
          <w:rFonts w:cs="Arial"/>
          <w:sz w:val="18"/>
          <w:szCs w:val="18"/>
          <w:lang w:val="es-ES_tradnl"/>
        </w:rPr>
        <w:tab/>
        <w:t>las características de multiplicación o reproducción (por ejemplo, polinización cruzada, autogamia, multiplicación vegetativa)</w:t>
      </w:r>
      <w:r w:rsidRPr="001971B7">
        <w:rPr>
          <w:sz w:val="18"/>
          <w:szCs w:val="18"/>
          <w:lang w:val="es-ES_tradnl"/>
        </w:rPr>
        <w:t xml:space="preserve"> </w:t>
      </w:r>
    </w:p>
    <w:p w:rsidR="009213CB" w:rsidRPr="001971B7" w:rsidRDefault="009213CB" w:rsidP="000B4825">
      <w:pPr>
        <w:ind w:left="1701" w:right="567" w:hanging="567"/>
        <w:rPr>
          <w:sz w:val="18"/>
          <w:szCs w:val="18"/>
          <w:lang w:val="es-ES_tradnl"/>
        </w:rPr>
      </w:pPr>
      <w:r w:rsidRPr="001971B7">
        <w:rPr>
          <w:rFonts w:cs="Arial"/>
          <w:sz w:val="18"/>
          <w:szCs w:val="18"/>
          <w:lang w:val="es-ES_tradnl"/>
        </w:rPr>
        <w:t>vi)</w:t>
      </w:r>
      <w:r w:rsidRPr="001971B7">
        <w:rPr>
          <w:rFonts w:cs="Arial"/>
          <w:sz w:val="18"/>
          <w:szCs w:val="18"/>
          <w:lang w:val="es-ES_tradnl"/>
        </w:rPr>
        <w:tab/>
        <w:t>el tipo de cultivo (por ejemplo, cultivo de raíces, cultivo de hoja, cultivo frutal, flores cortadas, cereales, etc.)</w:t>
      </w:r>
      <w:r w:rsidRPr="001971B7">
        <w:rPr>
          <w:sz w:val="18"/>
          <w:szCs w:val="18"/>
          <w:lang w:val="es-ES_tradnl"/>
        </w:rPr>
        <w:t xml:space="preserve"> </w:t>
      </w:r>
    </w:p>
    <w:p w:rsidR="009213CB" w:rsidRPr="001971B7" w:rsidRDefault="009213CB" w:rsidP="000B4825">
      <w:pPr>
        <w:tabs>
          <w:tab w:val="right" w:pos="1418"/>
        </w:tabs>
        <w:ind w:left="1701" w:right="567" w:hanging="567"/>
        <w:rPr>
          <w:sz w:val="18"/>
          <w:szCs w:val="18"/>
          <w:lang w:val="es-ES_tradnl"/>
        </w:rPr>
      </w:pPr>
      <w:r w:rsidRPr="001971B7">
        <w:rPr>
          <w:rFonts w:cs="Arial"/>
          <w:sz w:val="18"/>
          <w:szCs w:val="18"/>
          <w:lang w:val="es-ES_tradnl"/>
        </w:rPr>
        <w:tab/>
        <w:t>vii)</w:t>
      </w:r>
      <w:r w:rsidRPr="001971B7">
        <w:rPr>
          <w:rFonts w:cs="Arial"/>
          <w:sz w:val="18"/>
          <w:szCs w:val="18"/>
          <w:lang w:val="es-ES_tradnl"/>
        </w:rPr>
        <w:tab/>
        <w:t>el almacenamiento en las colecciones de variedades</w:t>
      </w:r>
    </w:p>
    <w:p w:rsidR="009213CB" w:rsidRPr="001971B7" w:rsidRDefault="009213CB" w:rsidP="000B4825">
      <w:pPr>
        <w:tabs>
          <w:tab w:val="right" w:pos="1418"/>
        </w:tabs>
        <w:ind w:left="1701" w:right="567" w:hanging="567"/>
        <w:rPr>
          <w:sz w:val="18"/>
          <w:szCs w:val="18"/>
          <w:lang w:val="es-ES_tradnl"/>
        </w:rPr>
      </w:pPr>
      <w:r w:rsidRPr="001971B7">
        <w:rPr>
          <w:rFonts w:cs="Arial"/>
          <w:sz w:val="18"/>
          <w:szCs w:val="18"/>
          <w:lang w:val="es-ES_tradnl"/>
        </w:rPr>
        <w:tab/>
        <w:t>viii)</w:t>
      </w:r>
      <w:r w:rsidRPr="001971B7">
        <w:rPr>
          <w:rFonts w:cs="Arial"/>
          <w:sz w:val="18"/>
          <w:szCs w:val="18"/>
          <w:lang w:val="es-ES_tradnl"/>
        </w:rPr>
        <w:tab/>
        <w:t>el intercambio entre las autoridades encargadas del examen</w:t>
      </w:r>
    </w:p>
    <w:p w:rsidR="009213CB" w:rsidRPr="001971B7" w:rsidRDefault="009213CB" w:rsidP="000B4825">
      <w:pPr>
        <w:ind w:left="1701" w:right="567" w:hanging="567"/>
        <w:rPr>
          <w:sz w:val="18"/>
          <w:szCs w:val="18"/>
          <w:lang w:val="es-ES_tradnl"/>
        </w:rPr>
      </w:pPr>
      <w:r w:rsidRPr="001971B7">
        <w:rPr>
          <w:rFonts w:cs="Arial"/>
          <w:sz w:val="18"/>
          <w:szCs w:val="18"/>
          <w:lang w:val="es-ES_tradnl"/>
        </w:rPr>
        <w:t>ix)</w:t>
      </w:r>
      <w:r w:rsidRPr="001971B7">
        <w:rPr>
          <w:rFonts w:cs="Arial"/>
          <w:sz w:val="18"/>
          <w:szCs w:val="18"/>
          <w:lang w:val="es-ES_tradnl"/>
        </w:rPr>
        <w:tab/>
        <w:t>los requisitos de calidad de las semillas (germinación)</w:t>
      </w:r>
    </w:p>
    <w:p w:rsidR="009213CB" w:rsidRPr="001971B7" w:rsidRDefault="009213CB" w:rsidP="000B4825">
      <w:pPr>
        <w:ind w:left="1701" w:right="567" w:hanging="567"/>
        <w:rPr>
          <w:sz w:val="18"/>
          <w:szCs w:val="18"/>
          <w:lang w:val="es-ES_tradnl"/>
        </w:rPr>
      </w:pPr>
      <w:r w:rsidRPr="001971B7">
        <w:rPr>
          <w:rFonts w:cs="Arial"/>
          <w:sz w:val="18"/>
          <w:szCs w:val="18"/>
          <w:lang w:val="es-ES_tradnl"/>
        </w:rPr>
        <w:t>x)</w:t>
      </w:r>
      <w:r w:rsidRPr="001971B7">
        <w:rPr>
          <w:rFonts w:cs="Arial"/>
          <w:sz w:val="18"/>
          <w:szCs w:val="18"/>
          <w:lang w:val="es-ES_tradnl"/>
        </w:rPr>
        <w:tab/>
        <w:t>el sistema de cultivo (al aire libre / en invernadero)</w:t>
      </w:r>
      <w:r w:rsidRPr="001971B7">
        <w:rPr>
          <w:sz w:val="18"/>
          <w:szCs w:val="18"/>
          <w:lang w:val="es-ES_tradnl"/>
        </w:rPr>
        <w:t xml:space="preserve"> </w:t>
      </w:r>
    </w:p>
    <w:p w:rsidR="009213CB" w:rsidRPr="001971B7" w:rsidRDefault="009213CB" w:rsidP="000B4825">
      <w:pPr>
        <w:ind w:left="1701" w:right="567" w:hanging="567"/>
        <w:rPr>
          <w:sz w:val="18"/>
          <w:szCs w:val="18"/>
          <w:lang w:val="es-ES_tradnl"/>
        </w:rPr>
      </w:pPr>
      <w:r w:rsidRPr="001971B7">
        <w:rPr>
          <w:rFonts w:cs="Arial"/>
          <w:sz w:val="18"/>
          <w:szCs w:val="18"/>
          <w:lang w:val="es-ES_tradnl"/>
        </w:rPr>
        <w:t>xi)</w:t>
      </w:r>
      <w:r w:rsidRPr="001971B7">
        <w:rPr>
          <w:rFonts w:cs="Arial"/>
          <w:sz w:val="18"/>
          <w:szCs w:val="18"/>
          <w:lang w:val="es-ES_tradnl"/>
        </w:rPr>
        <w:tab/>
        <w:t>el sistema de siembra</w:t>
      </w:r>
    </w:p>
    <w:p w:rsidR="009213CB" w:rsidRPr="001971B7" w:rsidRDefault="009213CB" w:rsidP="000B4825">
      <w:pPr>
        <w:tabs>
          <w:tab w:val="right" w:pos="1418"/>
        </w:tabs>
        <w:spacing w:after="240"/>
        <w:ind w:left="1701" w:hanging="567"/>
        <w:rPr>
          <w:sz w:val="18"/>
          <w:szCs w:val="18"/>
          <w:lang w:val="es-ES_tradnl"/>
        </w:rPr>
      </w:pPr>
      <w:r w:rsidRPr="001971B7">
        <w:rPr>
          <w:rFonts w:cs="Arial"/>
          <w:sz w:val="18"/>
          <w:szCs w:val="18"/>
          <w:lang w:val="es-ES_tradnl"/>
        </w:rPr>
        <w:tab/>
        <w:t>xii)</w:t>
      </w:r>
      <w:r w:rsidRPr="001971B7">
        <w:rPr>
          <w:rFonts w:cs="Arial"/>
          <w:sz w:val="18"/>
          <w:szCs w:val="18"/>
          <w:lang w:val="es-ES_tradnl"/>
        </w:rPr>
        <w:tab/>
        <w:t>el método predominante de observación (por ejemplo, MS, VG)</w:t>
      </w:r>
      <w:r w:rsidRPr="001971B7">
        <w:rPr>
          <w:sz w:val="18"/>
          <w:szCs w:val="18"/>
          <w:lang w:val="es-ES_tradnl"/>
        </w:rPr>
        <w:t xml:space="preserve"> </w:t>
      </w:r>
    </w:p>
    <w:p w:rsidR="009213CB" w:rsidRPr="001971B7" w:rsidRDefault="009213CB" w:rsidP="000B4825">
      <w:pPr>
        <w:ind w:left="567" w:right="567"/>
        <w:rPr>
          <w:rFonts w:cs="Arial"/>
          <w:sz w:val="18"/>
          <w:szCs w:val="18"/>
          <w:lang w:val="es-ES_tradnl"/>
        </w:rPr>
      </w:pPr>
      <w:r w:rsidRPr="001971B7">
        <w:rPr>
          <w:rFonts w:cs="Arial"/>
          <w:sz w:val="18"/>
          <w:szCs w:val="18"/>
          <w:lang w:val="es-ES_tradnl"/>
        </w:rPr>
        <w:lastRenderedPageBreak/>
        <w:t xml:space="preserve">En general, cuando se trate de plantas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En relación con el número de plantas que se especifica en el Capítulo 2.3, el número de plantas / partes de plantas que debe examinarse (Capítulo 4.1.4) debe ser suficiente como para que pueda excluirse de las observaciones un número de plantas fuera de tipo que no exceda los límites tolerados." </w:t>
      </w:r>
    </w:p>
    <w:p w:rsidR="009213CB" w:rsidRPr="001971B7" w:rsidRDefault="009213CB" w:rsidP="000B4825">
      <w:pPr>
        <w:rPr>
          <w:lang w:val="es-ES_tradnl"/>
        </w:rPr>
      </w:pPr>
    </w:p>
    <w:p w:rsidR="009213CB" w:rsidRPr="001971B7" w:rsidRDefault="009213CB" w:rsidP="000B4825">
      <w:pPr>
        <w:rPr>
          <w:highlight w:val="yellow"/>
          <w:lang w:val="es-ES_tradnl"/>
        </w:rPr>
      </w:pPr>
    </w:p>
    <w:p w:rsidR="009213CB" w:rsidRPr="001971B7" w:rsidRDefault="009213CB" w:rsidP="000B4825">
      <w:pPr>
        <w:pStyle w:val="Heading2"/>
      </w:pPr>
      <w:bookmarkStart w:id="110" w:name="_Toc376856607"/>
      <w:bookmarkStart w:id="111" w:name="_Toc380742924"/>
      <w:r w:rsidRPr="001971B7">
        <w:t>GN 10.2 (nuevo):  Orientación sobre el número de plantas que se ha de examinar (para determinar la distinción)</w:t>
      </w:r>
      <w:bookmarkEnd w:id="110"/>
      <w:bookmarkEnd w:id="111"/>
    </w:p>
    <w:p w:rsidR="009213CB" w:rsidRPr="001971B7" w:rsidRDefault="009213CB" w:rsidP="000B4825">
      <w:pPr>
        <w:jc w:val="left"/>
        <w:rPr>
          <w:lang w:val="es-ES_tradnl"/>
        </w:rPr>
      </w:pPr>
    </w:p>
    <w:p w:rsidR="009213CB" w:rsidRPr="001971B7" w:rsidRDefault="009213CB" w:rsidP="000B4825">
      <w:pPr>
        <w:rPr>
          <w:highlight w:val="yellow"/>
          <w:lang w:val="es-ES_tradnl"/>
        </w:rPr>
      </w:pPr>
      <w:r w:rsidRPr="001971B7">
        <w:rPr>
          <w:lang w:val="es-ES_tradnl"/>
        </w:rPr>
        <w:t>Añadir una nueva nota GN 10.2 como sigue (véase el documento TC/49/41 “Informe sobre las conclusiones”, párrafo 40) :</w:t>
      </w:r>
    </w:p>
    <w:p w:rsidR="009213CB" w:rsidRPr="001971B7" w:rsidRDefault="009213CB" w:rsidP="000B4825">
      <w:pPr>
        <w:ind w:right="567"/>
        <w:rPr>
          <w:sz w:val="18"/>
          <w:szCs w:val="18"/>
          <w:highlight w:val="yellow"/>
          <w:lang w:val="es-ES_tradnl"/>
        </w:rPr>
      </w:pPr>
    </w:p>
    <w:p w:rsidR="009213CB" w:rsidRPr="001971B7" w:rsidRDefault="009213CB" w:rsidP="000B4825">
      <w:pPr>
        <w:ind w:left="567" w:right="567"/>
        <w:rPr>
          <w:sz w:val="18"/>
          <w:szCs w:val="18"/>
          <w:lang w:val="es-ES_tradnl"/>
        </w:rPr>
      </w:pPr>
      <w:r w:rsidRPr="001971B7">
        <w:rPr>
          <w:sz w:val="18"/>
          <w:szCs w:val="18"/>
          <w:lang w:val="es-ES_tradnl"/>
        </w:rPr>
        <w:t>“GN 10.2 (Plantilla de los documentos TG:  Capítulo 4.1.4) -  Número de plantas/partes de plantas que se ha de examinar (para determinar la distinción)</w:t>
      </w:r>
    </w:p>
    <w:p w:rsidR="009213CB" w:rsidRPr="001971B7" w:rsidRDefault="009213CB" w:rsidP="000B4825">
      <w:pPr>
        <w:ind w:right="567"/>
        <w:rPr>
          <w:sz w:val="18"/>
          <w:szCs w:val="18"/>
          <w:highlight w:val="yellow"/>
          <w:lang w:val="es-ES_tradnl"/>
        </w:rPr>
      </w:pPr>
    </w:p>
    <w:p w:rsidR="009213CB" w:rsidRPr="001971B7" w:rsidRDefault="009213CB" w:rsidP="000B4825">
      <w:pPr>
        <w:ind w:left="567" w:right="567"/>
        <w:rPr>
          <w:sz w:val="18"/>
          <w:szCs w:val="18"/>
          <w:lang w:val="es-ES_tradnl"/>
        </w:rPr>
      </w:pPr>
      <w:r w:rsidRPr="001971B7">
        <w:rPr>
          <w:sz w:val="18"/>
          <w:szCs w:val="18"/>
          <w:lang w:val="es-ES_tradnl"/>
        </w:rPr>
        <w:t>“1.</w:t>
      </w:r>
      <w:r w:rsidRPr="001971B7">
        <w:rPr>
          <w:sz w:val="18"/>
          <w:szCs w:val="18"/>
          <w:lang w:val="es-ES_tradnl"/>
        </w:rPr>
        <w:tab/>
      </w:r>
      <w:r w:rsidRPr="001971B7">
        <w:rPr>
          <w:rFonts w:cs="Arial"/>
          <w:sz w:val="18"/>
          <w:szCs w:val="18"/>
          <w:lang w:val="es-ES_tradnl"/>
        </w:rPr>
        <w:t>La observación de la expresión “</w:t>
      </w:r>
      <w:r w:rsidRPr="001971B7">
        <w:rPr>
          <w:rFonts w:cs="Arial"/>
          <w:i/>
          <w:sz w:val="18"/>
          <w:szCs w:val="18"/>
          <w:lang w:val="es-ES_tradnl"/>
        </w:rPr>
        <w:t>típica</w:t>
      </w:r>
      <w:r w:rsidRPr="001971B7">
        <w:rPr>
          <w:rFonts w:cs="Arial"/>
          <w:sz w:val="18"/>
          <w:szCs w:val="18"/>
          <w:lang w:val="es-ES_tradnl"/>
        </w:rPr>
        <w:t xml:space="preserve">” de caracteres de una variedad en un entorno determinado es esencial para la evaluación de la distinción.  </w:t>
      </w:r>
      <w:r w:rsidRPr="001971B7">
        <w:rPr>
          <w:sz w:val="18"/>
          <w:szCs w:val="18"/>
          <w:lang w:val="es-ES_tradnl"/>
        </w:rPr>
        <w:t>La precisión del (medio) de expresión observado de las variedades que han de compararse es un elemento fundamental en la consideración de si la diferencia es una diferencia clara.</w:t>
      </w:r>
    </w:p>
    <w:p w:rsidR="009213CB" w:rsidRPr="001971B7" w:rsidRDefault="009213CB" w:rsidP="000B4825">
      <w:pPr>
        <w:ind w:left="567" w:right="567"/>
        <w:rPr>
          <w:sz w:val="18"/>
          <w:szCs w:val="18"/>
          <w:lang w:val="es-ES_tradnl"/>
        </w:rPr>
      </w:pPr>
    </w:p>
    <w:p w:rsidR="009213CB" w:rsidRPr="001971B7" w:rsidRDefault="009213CB" w:rsidP="000B4825">
      <w:pPr>
        <w:ind w:left="567" w:right="567"/>
        <w:rPr>
          <w:sz w:val="18"/>
          <w:szCs w:val="18"/>
          <w:lang w:val="es-ES_tradnl"/>
        </w:rPr>
      </w:pPr>
      <w:r w:rsidRPr="001971B7">
        <w:rPr>
          <w:sz w:val="18"/>
          <w:szCs w:val="18"/>
          <w:lang w:val="es-ES_tradnl"/>
        </w:rPr>
        <w:t>“2.</w:t>
      </w:r>
      <w:r w:rsidRPr="001971B7">
        <w:rPr>
          <w:sz w:val="18"/>
          <w:szCs w:val="18"/>
          <w:lang w:val="es-ES_tradnl"/>
        </w:rPr>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213CB" w:rsidRPr="001971B7" w:rsidRDefault="009213CB" w:rsidP="000B4825">
      <w:pPr>
        <w:ind w:left="567" w:right="567"/>
        <w:rPr>
          <w:sz w:val="18"/>
          <w:szCs w:val="18"/>
          <w:lang w:val="es-ES_tradnl"/>
        </w:rPr>
      </w:pPr>
    </w:p>
    <w:p w:rsidR="009213CB" w:rsidRPr="001971B7" w:rsidRDefault="009213CB" w:rsidP="000B4825">
      <w:pPr>
        <w:ind w:left="567" w:right="567"/>
        <w:rPr>
          <w:sz w:val="18"/>
          <w:szCs w:val="18"/>
          <w:lang w:val="es-ES_tradnl"/>
        </w:rPr>
      </w:pPr>
      <w:r w:rsidRPr="001971B7">
        <w:rPr>
          <w:sz w:val="18"/>
          <w:szCs w:val="18"/>
          <w:lang w:val="es-ES_tradnl"/>
        </w:rPr>
        <w:t>“3.</w:t>
      </w:r>
      <w:r w:rsidRPr="001971B7">
        <w:rPr>
          <w:sz w:val="18"/>
          <w:szCs w:val="18"/>
          <w:lang w:val="es-ES_tradnl"/>
        </w:rPr>
        <w:tab/>
        <w:t>En el caso de los caracteres cuantitativos (y caracteres pseudo cualitativos), debe tenerse en cuenta la variabilidad dentro de la variedad para definir una clara diferencia (mediante el dictamen de un experto o estadísticas exactas).</w:t>
      </w:r>
      <w:r w:rsidRPr="001971B7">
        <w:rPr>
          <w:iCs/>
          <w:sz w:val="18"/>
          <w:szCs w:val="18"/>
          <w:lang w:val="es-ES_tradnl"/>
        </w:rPr>
        <w:t xml:space="preserve">  La precisión es importante debido a la relación entre la variabilidad dentro de las variedades y la diferencia necesaria que debe considerarse como una clara diferencia para el establecimiento de la distinción.</w:t>
      </w:r>
      <w:r w:rsidRPr="001971B7">
        <w:rPr>
          <w:sz w:val="18"/>
          <w:szCs w:val="18"/>
          <w:lang w:val="es-ES_tradnl"/>
        </w:rPr>
        <w:t xml:space="preserve">  El tamaño de la muestra incide en la precisión de los registros (valores medios).  Así, en aras de la armonización, en las directrices de examen debería indicarse el tamaño apropiado de la muestra.</w:t>
      </w:r>
    </w:p>
    <w:p w:rsidR="009213CB" w:rsidRPr="001971B7" w:rsidRDefault="009213CB" w:rsidP="000B4825">
      <w:pPr>
        <w:ind w:left="567" w:right="567"/>
        <w:rPr>
          <w:sz w:val="18"/>
          <w:szCs w:val="18"/>
          <w:lang w:val="es-ES_tradnl"/>
        </w:rPr>
      </w:pPr>
    </w:p>
    <w:p w:rsidR="009213CB" w:rsidRPr="001971B7" w:rsidRDefault="009213CB" w:rsidP="000B4825">
      <w:pPr>
        <w:ind w:left="567" w:right="567"/>
        <w:rPr>
          <w:bCs/>
          <w:sz w:val="18"/>
          <w:szCs w:val="18"/>
          <w:lang w:val="es-ES_tradnl"/>
        </w:rPr>
      </w:pPr>
      <w:r w:rsidRPr="001971B7">
        <w:rPr>
          <w:sz w:val="18"/>
          <w:szCs w:val="18"/>
          <w:lang w:val="es-ES_tradnl"/>
        </w:rPr>
        <w:t>“4.</w:t>
      </w:r>
      <w:r w:rsidRPr="001971B7">
        <w:rPr>
          <w:sz w:val="18"/>
          <w:szCs w:val="18"/>
          <w:lang w:val="es-ES_tradnl"/>
        </w:rPr>
        <w:tab/>
      </w:r>
      <w:r w:rsidRPr="001971B7">
        <w:rPr>
          <w:bCs/>
          <w:sz w:val="18"/>
          <w:szCs w:val="18"/>
          <w:lang w:val="es-ES_tradnl"/>
        </w:rPr>
        <w:t>Los siguientes principios generales deberían tenerse en cuenta:</w:t>
      </w:r>
    </w:p>
    <w:p w:rsidR="009213CB" w:rsidRPr="001971B7" w:rsidRDefault="009213CB" w:rsidP="000B4825">
      <w:pPr>
        <w:ind w:left="567" w:right="567"/>
        <w:rPr>
          <w:bCs/>
          <w:sz w:val="18"/>
          <w:szCs w:val="18"/>
          <w:lang w:val="es-ES_tradnl"/>
        </w:rPr>
      </w:pPr>
    </w:p>
    <w:p w:rsidR="009213CB" w:rsidRPr="001971B7" w:rsidRDefault="009213CB" w:rsidP="000B4825">
      <w:pPr>
        <w:ind w:left="567" w:right="567"/>
        <w:rPr>
          <w:i/>
          <w:sz w:val="18"/>
          <w:szCs w:val="18"/>
          <w:lang w:val="es-ES_tradnl"/>
        </w:rPr>
      </w:pPr>
      <w:r w:rsidRPr="001971B7">
        <w:rPr>
          <w:bCs/>
          <w:i/>
          <w:sz w:val="18"/>
          <w:szCs w:val="18"/>
          <w:lang w:val="es-ES_tradnl"/>
        </w:rPr>
        <w:t>“Consideraciones relativas al número de plantas que ha de observarse para evaluar la distinción en el caso de caracteres QN (en algunos casos PQ)</w:t>
      </w:r>
    </w:p>
    <w:p w:rsidR="009213CB" w:rsidRPr="001971B7" w:rsidRDefault="009213CB" w:rsidP="000B4825">
      <w:pPr>
        <w:ind w:left="567" w:right="567"/>
        <w:rPr>
          <w:bCs/>
          <w:sz w:val="18"/>
          <w:szCs w:val="18"/>
          <w:lang w:val="es-ES_tradnl"/>
        </w:rPr>
      </w:pPr>
    </w:p>
    <w:p w:rsidR="009213CB" w:rsidRPr="001971B7" w:rsidRDefault="009213CB" w:rsidP="000B4825">
      <w:pPr>
        <w:ind w:left="567" w:right="567"/>
        <w:jc w:val="left"/>
        <w:rPr>
          <w:sz w:val="18"/>
          <w:szCs w:val="18"/>
          <w:lang w:val="es-ES_tradnl"/>
        </w:rPr>
      </w:pPr>
      <w:r w:rsidRPr="001971B7">
        <w:rPr>
          <w:bCs/>
          <w:sz w:val="18"/>
          <w:szCs w:val="18"/>
          <w:lang w:val="es-ES_tradnl"/>
        </w:rPr>
        <w:tab/>
        <w:t>a)</w:t>
      </w:r>
      <w:r w:rsidRPr="001971B7">
        <w:rPr>
          <w:bCs/>
          <w:sz w:val="18"/>
          <w:szCs w:val="18"/>
          <w:lang w:val="es-ES_tradnl"/>
        </w:rPr>
        <w:tab/>
      </w:r>
      <w:r w:rsidRPr="001971B7">
        <w:rPr>
          <w:sz w:val="18"/>
          <w:szCs w:val="18"/>
          <w:lang w:val="es-ES_tradnl"/>
        </w:rPr>
        <w:t>Observación en la parcela en su conjunto (VG/MG)</w:t>
      </w:r>
    </w:p>
    <w:p w:rsidR="009213CB" w:rsidRPr="001971B7" w:rsidRDefault="009213CB" w:rsidP="000B4825">
      <w:pPr>
        <w:ind w:left="1625" w:right="567"/>
        <w:jc w:val="left"/>
        <w:rPr>
          <w:sz w:val="18"/>
          <w:szCs w:val="18"/>
          <w:lang w:val="es-ES_tradnl"/>
        </w:rPr>
      </w:pPr>
      <w:r w:rsidRPr="001971B7">
        <w:rPr>
          <w:sz w:val="18"/>
          <w:szCs w:val="18"/>
          <w:lang w:val="es-ES_tradnl"/>
        </w:rPr>
        <w:t>– el número indicado debe considerarse la cantidad mínima</w:t>
      </w:r>
    </w:p>
    <w:p w:rsidR="009213CB" w:rsidRPr="001971B7" w:rsidRDefault="009213CB" w:rsidP="000B4825">
      <w:pPr>
        <w:ind w:left="1625" w:right="567"/>
        <w:jc w:val="left"/>
        <w:rPr>
          <w:sz w:val="18"/>
          <w:szCs w:val="18"/>
          <w:lang w:val="es-ES_tradnl"/>
        </w:rPr>
      </w:pPr>
    </w:p>
    <w:p w:rsidR="009213CB" w:rsidRPr="001971B7" w:rsidRDefault="009213CB" w:rsidP="000B4825">
      <w:pPr>
        <w:ind w:left="567" w:right="567"/>
        <w:jc w:val="left"/>
        <w:rPr>
          <w:sz w:val="18"/>
          <w:szCs w:val="18"/>
          <w:lang w:val="es-ES_tradnl"/>
        </w:rPr>
      </w:pPr>
      <w:r w:rsidRPr="001971B7">
        <w:rPr>
          <w:bCs/>
          <w:sz w:val="18"/>
          <w:szCs w:val="18"/>
          <w:lang w:val="es-ES_tradnl"/>
        </w:rPr>
        <w:tab/>
        <w:t>b)</w:t>
      </w:r>
      <w:r w:rsidRPr="001971B7">
        <w:rPr>
          <w:bCs/>
          <w:sz w:val="18"/>
          <w:szCs w:val="18"/>
          <w:lang w:val="es-ES_tradnl"/>
        </w:rPr>
        <w:tab/>
      </w:r>
      <w:r w:rsidRPr="001971B7">
        <w:rPr>
          <w:sz w:val="18"/>
          <w:szCs w:val="18"/>
          <w:lang w:val="es-ES_tradnl"/>
        </w:rPr>
        <w:t>Observación de una submuestra de la parcela (VG/MG)</w:t>
      </w:r>
    </w:p>
    <w:p w:rsidR="009213CB" w:rsidRPr="001971B7" w:rsidRDefault="009213CB" w:rsidP="000B4825">
      <w:pPr>
        <w:ind w:left="1625" w:right="567"/>
        <w:jc w:val="left"/>
        <w:rPr>
          <w:sz w:val="18"/>
          <w:szCs w:val="18"/>
          <w:lang w:val="es-ES_tradnl"/>
        </w:rPr>
      </w:pPr>
      <w:r w:rsidRPr="001971B7">
        <w:rPr>
          <w:sz w:val="18"/>
          <w:szCs w:val="18"/>
          <w:lang w:val="es-ES_tradnl"/>
        </w:rPr>
        <w:t>– el número indicado debe considerarse la cantidad mínima</w:t>
      </w:r>
    </w:p>
    <w:p w:rsidR="009213CB" w:rsidRPr="001971B7" w:rsidRDefault="009213CB" w:rsidP="000B4825">
      <w:pPr>
        <w:ind w:left="1625" w:right="567"/>
        <w:jc w:val="left"/>
        <w:rPr>
          <w:sz w:val="18"/>
          <w:szCs w:val="18"/>
          <w:lang w:val="es-ES_tradnl"/>
        </w:rPr>
      </w:pPr>
    </w:p>
    <w:p w:rsidR="009213CB" w:rsidRPr="001971B7" w:rsidRDefault="009213CB" w:rsidP="000B4825">
      <w:pPr>
        <w:ind w:left="567" w:right="567"/>
        <w:jc w:val="left"/>
        <w:rPr>
          <w:sz w:val="18"/>
          <w:szCs w:val="18"/>
          <w:lang w:val="es-ES_tradnl"/>
        </w:rPr>
      </w:pPr>
      <w:r w:rsidRPr="001971B7">
        <w:rPr>
          <w:bCs/>
          <w:sz w:val="18"/>
          <w:szCs w:val="18"/>
          <w:lang w:val="es-ES_tradnl"/>
        </w:rPr>
        <w:tab/>
        <w:t>c)</w:t>
      </w:r>
      <w:r w:rsidRPr="001971B7">
        <w:rPr>
          <w:bCs/>
          <w:sz w:val="18"/>
          <w:szCs w:val="18"/>
          <w:lang w:val="es-ES_tradnl"/>
        </w:rPr>
        <w:tab/>
      </w:r>
      <w:r w:rsidRPr="001971B7">
        <w:rPr>
          <w:sz w:val="18"/>
          <w:szCs w:val="18"/>
          <w:lang w:val="es-ES_tradnl"/>
        </w:rPr>
        <w:t>Observaciones efectuadas en plantas individuales (VS/MS)</w:t>
      </w:r>
    </w:p>
    <w:p w:rsidR="009213CB" w:rsidRPr="001971B7" w:rsidRDefault="009213CB" w:rsidP="000B4825">
      <w:pPr>
        <w:ind w:left="1625" w:right="567"/>
        <w:jc w:val="left"/>
        <w:rPr>
          <w:sz w:val="18"/>
          <w:szCs w:val="18"/>
          <w:lang w:val="es-ES_tradnl"/>
        </w:rPr>
      </w:pPr>
      <w:r w:rsidRPr="001971B7">
        <w:rPr>
          <w:sz w:val="18"/>
          <w:szCs w:val="18"/>
          <w:lang w:val="es-ES_tradnl"/>
        </w:rPr>
        <w:t>– el número de plantas es importante para la precisión del registro</w:t>
      </w:r>
    </w:p>
    <w:p w:rsidR="009213CB" w:rsidRPr="001971B7" w:rsidRDefault="009213CB" w:rsidP="000B4825">
      <w:pPr>
        <w:ind w:left="1625" w:right="567"/>
        <w:jc w:val="left"/>
        <w:rPr>
          <w:sz w:val="18"/>
          <w:szCs w:val="18"/>
          <w:lang w:val="es-ES_tradnl"/>
        </w:rPr>
      </w:pPr>
      <w:r w:rsidRPr="001971B7">
        <w:rPr>
          <w:sz w:val="18"/>
          <w:szCs w:val="18"/>
          <w:lang w:val="es-ES_tradnl"/>
        </w:rPr>
        <w:t xml:space="preserve">– debe indicarse un número determinado </w:t>
      </w:r>
    </w:p>
    <w:p w:rsidR="009213CB" w:rsidRPr="001971B7" w:rsidRDefault="009213CB" w:rsidP="000B4825">
      <w:pPr>
        <w:ind w:left="567" w:right="567"/>
        <w:rPr>
          <w:bCs/>
          <w:sz w:val="18"/>
          <w:szCs w:val="18"/>
          <w:lang w:val="es-ES_tradnl"/>
        </w:rPr>
      </w:pPr>
    </w:p>
    <w:p w:rsidR="009213CB" w:rsidRPr="001971B7" w:rsidRDefault="009213CB" w:rsidP="000B4825">
      <w:pPr>
        <w:ind w:left="567" w:right="567"/>
        <w:rPr>
          <w:i/>
          <w:sz w:val="18"/>
          <w:szCs w:val="18"/>
          <w:lang w:val="es-ES_tradnl"/>
        </w:rPr>
      </w:pPr>
      <w:r w:rsidRPr="001971B7">
        <w:rPr>
          <w:bCs/>
          <w:i/>
          <w:sz w:val="18"/>
          <w:szCs w:val="18"/>
          <w:lang w:val="es-ES_tradnl"/>
        </w:rPr>
        <w:t>"Consideraciones relativas al número de plantas de las variedades candidatas y las variedades con las que se han de comparar</w:t>
      </w:r>
    </w:p>
    <w:p w:rsidR="009213CB" w:rsidRPr="001971B7" w:rsidRDefault="009213CB" w:rsidP="000B4825">
      <w:pPr>
        <w:ind w:left="567" w:right="567"/>
        <w:rPr>
          <w:sz w:val="18"/>
          <w:szCs w:val="18"/>
          <w:lang w:val="es-ES_tradnl"/>
        </w:rPr>
      </w:pPr>
    </w:p>
    <w:p w:rsidR="009213CB" w:rsidRPr="001971B7" w:rsidRDefault="009213CB" w:rsidP="000B4825">
      <w:pPr>
        <w:ind w:left="567" w:right="567"/>
        <w:rPr>
          <w:sz w:val="18"/>
          <w:szCs w:val="18"/>
          <w:lang w:val="es-ES_tradnl"/>
        </w:rPr>
      </w:pPr>
      <w:r w:rsidRPr="001971B7">
        <w:rPr>
          <w:sz w:val="18"/>
          <w:szCs w:val="18"/>
          <w:lang w:val="es-ES_tradnl"/>
        </w:rPr>
        <w:t>“5.</w:t>
      </w:r>
      <w:r w:rsidRPr="001971B7">
        <w:rPr>
          <w:sz w:val="18"/>
          <w:szCs w:val="18"/>
          <w:lang w:val="es-ES_tradnl"/>
        </w:rPr>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213CB" w:rsidRPr="001971B7" w:rsidRDefault="009213CB" w:rsidP="000B4825">
      <w:pPr>
        <w:jc w:val="left"/>
        <w:rPr>
          <w:highlight w:val="yellow"/>
          <w:u w:val="single"/>
          <w:lang w:val="es-ES_tradnl"/>
        </w:rPr>
      </w:pPr>
    </w:p>
    <w:p w:rsidR="009213CB" w:rsidRPr="001971B7" w:rsidRDefault="009213CB" w:rsidP="000B4825">
      <w:pPr>
        <w:jc w:val="left"/>
        <w:rPr>
          <w:u w:val="single"/>
          <w:lang w:val="es-ES_tradnl"/>
        </w:rPr>
      </w:pPr>
    </w:p>
    <w:p w:rsidR="009213CB" w:rsidRPr="001971B7" w:rsidRDefault="009213CB" w:rsidP="000B4825">
      <w:pPr>
        <w:keepNext/>
        <w:rPr>
          <w:i/>
          <w:lang w:val="es-ES_tradnl"/>
        </w:rPr>
      </w:pPr>
      <w:r w:rsidRPr="001971B7">
        <w:rPr>
          <w:i/>
          <w:lang w:val="es-ES_tradnl"/>
        </w:rPr>
        <w:lastRenderedPageBreak/>
        <w:t>Cambios consiguientes:</w:t>
      </w:r>
    </w:p>
    <w:p w:rsidR="009213CB" w:rsidRPr="001971B7" w:rsidRDefault="009213CB" w:rsidP="000B4825">
      <w:pPr>
        <w:keepNext/>
        <w:rPr>
          <w:lang w:val="es-ES_tradnl"/>
        </w:rPr>
      </w:pPr>
    </w:p>
    <w:p w:rsidR="009213CB" w:rsidRPr="001971B7" w:rsidRDefault="009213CB" w:rsidP="000B4825">
      <w:pPr>
        <w:rPr>
          <w:lang w:val="es-ES_tradnl"/>
        </w:rPr>
      </w:pPr>
      <w:r w:rsidRPr="001971B7">
        <w:rPr>
          <w:lang w:val="es-ES_tradnl"/>
        </w:rPr>
        <w:t xml:space="preserve">Renumerar la nota orientativa actual GN 10 para que se convierta en “GN 10.1” </w:t>
      </w:r>
    </w:p>
    <w:p w:rsidR="009213CB" w:rsidRPr="001971B7" w:rsidRDefault="009213CB" w:rsidP="000B4825">
      <w:pPr>
        <w:rPr>
          <w:lang w:val="es-ES_tradnl"/>
        </w:rPr>
      </w:pPr>
    </w:p>
    <w:p w:rsidR="009213CB" w:rsidRPr="001971B7" w:rsidRDefault="009213CB" w:rsidP="000B4825">
      <w:pPr>
        <w:ind w:left="567"/>
        <w:rPr>
          <w:lang w:val="es-ES_tradnl"/>
        </w:rPr>
      </w:pPr>
      <w:r w:rsidRPr="001971B7">
        <w:rPr>
          <w:lang w:val="es-ES_tradnl"/>
        </w:rPr>
        <w:t>“{ GN 10.1  (Sección 3.4.) - Diseño de los ensayos }”</w:t>
      </w:r>
    </w:p>
    <w:p w:rsidR="009213CB" w:rsidRPr="001971B7" w:rsidRDefault="009213CB" w:rsidP="000B4825">
      <w:pPr>
        <w:ind w:left="567"/>
        <w:rPr>
          <w:lang w:val="es-ES_tradnl"/>
        </w:rPr>
      </w:pPr>
    </w:p>
    <w:p w:rsidR="009213CB" w:rsidRPr="001971B7" w:rsidRDefault="009213CB" w:rsidP="000B4825">
      <w:pPr>
        <w:rPr>
          <w:lang w:val="es-ES_tradnl"/>
        </w:rPr>
      </w:pPr>
      <w:r w:rsidRPr="001971B7">
        <w:rPr>
          <w:lang w:val="es-ES_tradnl"/>
        </w:rPr>
        <w:t>Insertar en el Anexo 1: Capítulo 4.1.4, después de “ASW 7(b)”</w:t>
      </w:r>
    </w:p>
    <w:p w:rsidR="009213CB" w:rsidRPr="001971B7" w:rsidRDefault="009213CB" w:rsidP="000B4825">
      <w:pPr>
        <w:rPr>
          <w:lang w:val="es-ES_tradnl"/>
        </w:rPr>
      </w:pPr>
    </w:p>
    <w:p w:rsidR="009213CB" w:rsidRPr="001971B7" w:rsidRDefault="009213CB" w:rsidP="000B4825">
      <w:pPr>
        <w:ind w:left="567"/>
        <w:rPr>
          <w:lang w:val="es-ES_tradnl"/>
        </w:rPr>
      </w:pPr>
      <w:r w:rsidRPr="001971B7">
        <w:rPr>
          <w:lang w:val="es-ES_tradnl"/>
        </w:rPr>
        <w:t>“{ GN 10.2 (Capítulo 4.1.4) – Número de plantas/partes de plantas que se ha de examinar }”</w:t>
      </w:r>
    </w:p>
    <w:p w:rsidR="009213CB" w:rsidRPr="001971B7" w:rsidRDefault="009213CB" w:rsidP="000B4825">
      <w:pPr>
        <w:rPr>
          <w:lang w:val="es-ES_tradnl"/>
        </w:rPr>
      </w:pPr>
    </w:p>
    <w:p w:rsidR="009213CB" w:rsidRPr="001971B7" w:rsidRDefault="009213CB" w:rsidP="000B4825">
      <w:pPr>
        <w:jc w:val="left"/>
        <w:rPr>
          <w:highlight w:val="yellow"/>
          <w:lang w:val="es-ES_tradnl"/>
        </w:rPr>
      </w:pPr>
    </w:p>
    <w:p w:rsidR="009213CB" w:rsidRPr="001971B7" w:rsidRDefault="009213CB" w:rsidP="000B4825">
      <w:pPr>
        <w:pStyle w:val="Heading2"/>
      </w:pPr>
      <w:bookmarkStart w:id="112" w:name="_Toc376856608"/>
      <w:bookmarkStart w:id="113" w:name="_Toc380742925"/>
      <w:r w:rsidRPr="001971B7">
        <w:t>GN 13:  Selección de caracteres señalados con asterisco</w:t>
      </w:r>
      <w:bookmarkEnd w:id="112"/>
      <w:bookmarkEnd w:id="113"/>
      <w:r w:rsidRPr="001971B7">
        <w:t xml:space="preserve"> </w:t>
      </w:r>
    </w:p>
    <w:p w:rsidR="009213CB" w:rsidRPr="001971B7" w:rsidRDefault="009213CB" w:rsidP="000B4825">
      <w:pPr>
        <w:keepNext/>
        <w:rPr>
          <w:lang w:val="es-ES_tradnl"/>
        </w:rPr>
      </w:pPr>
    </w:p>
    <w:p w:rsidR="009213CB" w:rsidRPr="001971B7" w:rsidRDefault="009213CB" w:rsidP="000B4825">
      <w:pPr>
        <w:rPr>
          <w:lang w:val="es-ES_tradnl"/>
        </w:rPr>
      </w:pPr>
      <w:r w:rsidRPr="001971B7">
        <w:rPr>
          <w:lang w:val="es-ES_tradnl"/>
        </w:rPr>
        <w:t>Sustituir la última frase de la Sección 1.2 de la Nota orientativa GN 13 por el texto siguiente (véase el documento TC/47/26 “Informe sobre las conclusiones”, párrafo 59):</w:t>
      </w:r>
    </w:p>
    <w:p w:rsidR="009213CB" w:rsidRPr="001971B7" w:rsidRDefault="009213CB" w:rsidP="000B4825">
      <w:pPr>
        <w:rPr>
          <w:lang w:val="es-ES_tradnl"/>
        </w:rPr>
      </w:pPr>
    </w:p>
    <w:p w:rsidR="009213CB" w:rsidRPr="001971B7" w:rsidRDefault="009213CB" w:rsidP="000B4825">
      <w:pPr>
        <w:ind w:left="567" w:right="567"/>
        <w:rPr>
          <w:lang w:val="es-ES_tradnl"/>
        </w:rPr>
      </w:pPr>
      <w:r w:rsidRPr="001971B7">
        <w:rPr>
          <w:sz w:val="18"/>
          <w:lang w:val="es-ES_tradnl"/>
        </w:rPr>
        <w:t>“Por lo tanto, el número de caracteres señalados con asterisco quedará determinado por los caracteres necesarios para lograr descripciones de variedades útiles y armonizadas internacionalmente.”</w:t>
      </w:r>
    </w:p>
    <w:p w:rsidR="009213CB" w:rsidRPr="001971B7" w:rsidRDefault="009213CB" w:rsidP="000B4825">
      <w:pPr>
        <w:jc w:val="left"/>
        <w:rPr>
          <w:highlight w:val="yellow"/>
          <w:lang w:val="es-ES_tradnl"/>
        </w:rPr>
      </w:pPr>
    </w:p>
    <w:p w:rsidR="009213CB" w:rsidRPr="001971B7" w:rsidRDefault="009213CB" w:rsidP="000B4825">
      <w:pPr>
        <w:jc w:val="left"/>
        <w:rPr>
          <w:lang w:val="es-ES_tradnl"/>
        </w:rPr>
      </w:pPr>
    </w:p>
    <w:p w:rsidR="009213CB" w:rsidRPr="001971B7" w:rsidRDefault="009213CB" w:rsidP="000B4825">
      <w:pPr>
        <w:pStyle w:val="Heading2"/>
      </w:pPr>
      <w:bookmarkStart w:id="114" w:name="_Toc376856609"/>
      <w:bookmarkStart w:id="115" w:name="_Toc380742926"/>
      <w:r w:rsidRPr="001971B7">
        <w:t>GN 25:  Orientación sobre el método de observación</w:t>
      </w:r>
      <w:bookmarkEnd w:id="114"/>
      <w:bookmarkEnd w:id="115"/>
    </w:p>
    <w:p w:rsidR="009213CB" w:rsidRPr="001971B7" w:rsidRDefault="009213CB" w:rsidP="000B4825">
      <w:pPr>
        <w:jc w:val="left"/>
        <w:rPr>
          <w:lang w:val="es-ES_tradnl"/>
        </w:rPr>
      </w:pPr>
    </w:p>
    <w:p w:rsidR="009213CB" w:rsidRPr="001971B7" w:rsidRDefault="009213CB" w:rsidP="000B4825">
      <w:pPr>
        <w:rPr>
          <w:lang w:val="es-ES_tradnl"/>
        </w:rPr>
      </w:pPr>
      <w:r w:rsidRPr="001971B7">
        <w:rPr>
          <w:lang w:val="es-ES_tradnl"/>
        </w:rPr>
        <w:t>Sustituir el actual GN 25 por el texto siguiente (véase el documento TC/49/41 “Informe sobre las conclusiones”, párrafo 42):</w:t>
      </w:r>
    </w:p>
    <w:p w:rsidR="009213CB" w:rsidRPr="001971B7" w:rsidRDefault="009213CB" w:rsidP="000B4825">
      <w:pPr>
        <w:jc w:val="left"/>
        <w:rPr>
          <w:lang w:val="es-ES_tradnl"/>
        </w:rPr>
      </w:pPr>
    </w:p>
    <w:p w:rsidR="009213CB" w:rsidRPr="001971B7" w:rsidRDefault="009213CB" w:rsidP="000B4825">
      <w:pPr>
        <w:ind w:left="567" w:right="567"/>
        <w:rPr>
          <w:sz w:val="18"/>
          <w:lang w:val="es-ES_tradnl"/>
        </w:rPr>
      </w:pPr>
      <w:r w:rsidRPr="001971B7">
        <w:rPr>
          <w:sz w:val="18"/>
          <w:lang w:val="es-ES_tradnl"/>
        </w:rPr>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ASW 4 b) se ofrece un posible texto estándar adicional.</w:t>
      </w:r>
    </w:p>
    <w:p w:rsidR="009213CB" w:rsidRPr="001971B7" w:rsidRDefault="009213CB" w:rsidP="000B4825">
      <w:pPr>
        <w:ind w:left="567" w:right="567"/>
        <w:rPr>
          <w:rFonts w:cs="Arial"/>
          <w:sz w:val="18"/>
          <w:lang w:val="es-ES_tradnl"/>
        </w:rPr>
      </w:pPr>
    </w:p>
    <w:p w:rsidR="009213CB" w:rsidRPr="001971B7" w:rsidRDefault="009213CB" w:rsidP="000B4825">
      <w:pPr>
        <w:ind w:left="567" w:right="567"/>
        <w:rPr>
          <w:rFonts w:cs="Arial"/>
          <w:sz w:val="18"/>
          <w:lang w:val="es-ES_tradnl"/>
        </w:rPr>
      </w:pPr>
      <w:r w:rsidRPr="001971B7">
        <w:rPr>
          <w:sz w:val="18"/>
          <w:lang w:val="es-ES_tradnl"/>
        </w:rPr>
        <w:t>"Método de observación (visual o medición)</w:t>
      </w:r>
    </w:p>
    <w:p w:rsidR="009213CB" w:rsidRPr="001971B7" w:rsidRDefault="009213CB" w:rsidP="000B4825">
      <w:pPr>
        <w:ind w:left="567" w:right="567"/>
        <w:rPr>
          <w:rFonts w:cs="Arial"/>
          <w:sz w:val="18"/>
          <w:lang w:val="es-ES_tradnl"/>
        </w:rPr>
      </w:pPr>
    </w:p>
    <w:p w:rsidR="009213CB" w:rsidRPr="001971B7" w:rsidRDefault="009213CB" w:rsidP="000B4825">
      <w:pPr>
        <w:ind w:left="567" w:right="567"/>
        <w:rPr>
          <w:rFonts w:cs="Arial"/>
          <w:sz w:val="18"/>
          <w:lang w:val="es-ES_tradnl"/>
        </w:rPr>
      </w:pPr>
      <w:r w:rsidRPr="001971B7">
        <w:rPr>
          <w:rFonts w:cs="Arial"/>
          <w:color w:val="000000"/>
          <w:sz w:val="18"/>
          <w:lang w:val="es-ES_tradnl"/>
        </w:rPr>
        <w:t>“1.</w:t>
      </w:r>
      <w:r w:rsidRPr="001971B7">
        <w:rPr>
          <w:rFonts w:cs="Arial"/>
          <w:sz w:val="18"/>
          <w:lang w:val="es-ES_tradnl"/>
        </w:rPr>
        <w:tab/>
        <w:t>En el documento TGP/9 “Examen de la distinción”, se explica lo siguiente en lo que respecta al método de observación:</w:t>
      </w:r>
    </w:p>
    <w:p w:rsidR="009213CB" w:rsidRPr="001971B7" w:rsidRDefault="009213CB" w:rsidP="000B4825">
      <w:pPr>
        <w:ind w:left="567" w:right="567"/>
        <w:rPr>
          <w:rFonts w:cs="Arial"/>
          <w:sz w:val="18"/>
          <w:lang w:val="es-ES_tradnl"/>
        </w:rPr>
      </w:pPr>
    </w:p>
    <w:p w:rsidR="009213CB" w:rsidRPr="001971B7" w:rsidRDefault="009213CB" w:rsidP="000B4825">
      <w:pPr>
        <w:ind w:left="1134" w:right="1134"/>
        <w:rPr>
          <w:sz w:val="16"/>
          <w:szCs w:val="18"/>
          <w:lang w:val="es-ES_tradnl"/>
        </w:rPr>
      </w:pPr>
      <w:r w:rsidRPr="001971B7">
        <w:rPr>
          <w:sz w:val="16"/>
          <w:szCs w:val="18"/>
          <w:lang w:val="es-ES_tradnl"/>
        </w:rPr>
        <w:t>‘4.2</w:t>
      </w:r>
      <w:r w:rsidRPr="001971B7">
        <w:rPr>
          <w:sz w:val="16"/>
          <w:szCs w:val="18"/>
          <w:lang w:val="es-ES_tradnl"/>
        </w:rPr>
        <w:tab/>
        <w:t>Método de observación (visual o medición)</w:t>
      </w:r>
    </w:p>
    <w:p w:rsidR="009213CB" w:rsidRPr="001971B7" w:rsidRDefault="009213CB" w:rsidP="000B4825">
      <w:pPr>
        <w:ind w:left="1134" w:right="1134"/>
        <w:rPr>
          <w:sz w:val="16"/>
          <w:szCs w:val="18"/>
          <w:lang w:val="es-ES_tradnl"/>
        </w:rPr>
      </w:pPr>
    </w:p>
    <w:p w:rsidR="009213CB" w:rsidRPr="001971B7" w:rsidRDefault="009213CB" w:rsidP="000B4825">
      <w:pPr>
        <w:ind w:left="1134" w:right="1134"/>
        <w:rPr>
          <w:rFonts w:cs="Arial"/>
          <w:sz w:val="16"/>
          <w:szCs w:val="18"/>
          <w:lang w:val="es-ES_tradnl"/>
        </w:rPr>
      </w:pPr>
      <w:r w:rsidRPr="001971B7">
        <w:rPr>
          <w:rFonts w:cs="Arial"/>
          <w:sz w:val="16"/>
          <w:szCs w:val="18"/>
          <w:lang w:val="es-ES_tradnl"/>
        </w:rPr>
        <w:t>'La expresión de los caracteres puede observarse visualmente (V) o mediante mediciones (M)</w:t>
      </w:r>
    </w:p>
    <w:p w:rsidR="009213CB" w:rsidRPr="001971B7" w:rsidRDefault="009213CB" w:rsidP="000B4825">
      <w:pPr>
        <w:ind w:left="1134" w:right="1134"/>
        <w:rPr>
          <w:rFonts w:cs="Arial"/>
          <w:sz w:val="16"/>
          <w:szCs w:val="18"/>
          <w:lang w:val="es-ES_tradnl"/>
        </w:rPr>
      </w:pPr>
    </w:p>
    <w:p w:rsidR="009213CB" w:rsidRPr="001971B7" w:rsidRDefault="009213CB" w:rsidP="000B4825">
      <w:pPr>
        <w:ind w:left="1134" w:right="1134"/>
        <w:rPr>
          <w:sz w:val="16"/>
          <w:szCs w:val="18"/>
          <w:lang w:val="es-ES_tradnl"/>
        </w:rPr>
      </w:pPr>
      <w:r w:rsidRPr="001971B7">
        <w:rPr>
          <w:sz w:val="16"/>
          <w:szCs w:val="18"/>
          <w:lang w:val="es-ES_tradnl"/>
        </w:rPr>
        <w:t>‘4.2.1</w:t>
      </w:r>
      <w:r w:rsidRPr="001971B7">
        <w:rPr>
          <w:sz w:val="16"/>
          <w:szCs w:val="18"/>
          <w:lang w:val="es-ES_tradnl"/>
        </w:rPr>
        <w:tab/>
        <w:t>Observación visual (V)</w:t>
      </w:r>
    </w:p>
    <w:p w:rsidR="009213CB" w:rsidRPr="001971B7" w:rsidRDefault="009213CB" w:rsidP="000B4825">
      <w:pPr>
        <w:ind w:left="1134" w:right="1134"/>
        <w:rPr>
          <w:sz w:val="16"/>
          <w:szCs w:val="18"/>
          <w:lang w:val="es-ES_tradnl"/>
        </w:rPr>
      </w:pPr>
    </w:p>
    <w:p w:rsidR="009213CB" w:rsidRPr="001971B7" w:rsidRDefault="009213CB" w:rsidP="000B4825">
      <w:pPr>
        <w:tabs>
          <w:tab w:val="left" w:pos="992"/>
        </w:tabs>
        <w:ind w:left="1134" w:right="1134"/>
        <w:rPr>
          <w:rFonts w:cs="Arial"/>
          <w:sz w:val="16"/>
          <w:szCs w:val="18"/>
          <w:lang w:val="es-ES_tradnl"/>
        </w:rPr>
      </w:pPr>
      <w:r w:rsidRPr="001971B7">
        <w:rPr>
          <w:sz w:val="16"/>
          <w:szCs w:val="18"/>
          <w:lang w:val="es-ES_tradnl"/>
        </w:rPr>
        <w:t>‘</w:t>
      </w:r>
      <w:r w:rsidRPr="001971B7">
        <w:rPr>
          <w:rFonts w:cs="Arial"/>
          <w:sz w:val="16"/>
          <w:szCs w:val="18"/>
          <w:lang w:val="es-ES_tradnl"/>
        </w:rPr>
        <w:t>4.2.1.1</w:t>
      </w:r>
      <w:r w:rsidRPr="001971B7">
        <w:rPr>
          <w:rFonts w:cs="Arial"/>
          <w:sz w:val="16"/>
          <w:szCs w:val="18"/>
          <w:lang w:val="es-ES_tradnl"/>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213CB" w:rsidRPr="001971B7" w:rsidRDefault="009213CB" w:rsidP="000B4825">
      <w:pPr>
        <w:tabs>
          <w:tab w:val="left" w:pos="992"/>
        </w:tabs>
        <w:ind w:left="1134" w:right="1134"/>
        <w:rPr>
          <w:rFonts w:cs="Arial"/>
          <w:sz w:val="16"/>
          <w:szCs w:val="18"/>
          <w:lang w:val="es-ES_tradnl"/>
        </w:rPr>
      </w:pPr>
    </w:p>
    <w:p w:rsidR="009213CB" w:rsidRPr="001971B7" w:rsidRDefault="009213CB" w:rsidP="000B4825">
      <w:pPr>
        <w:tabs>
          <w:tab w:val="left" w:pos="992"/>
        </w:tabs>
        <w:ind w:left="1134" w:right="1134"/>
        <w:rPr>
          <w:rFonts w:cs="Arial"/>
          <w:sz w:val="16"/>
          <w:szCs w:val="18"/>
          <w:lang w:val="es-ES_tradnl"/>
        </w:rPr>
      </w:pPr>
      <w:r w:rsidRPr="001971B7">
        <w:rPr>
          <w:rFonts w:cs="Arial"/>
          <w:sz w:val="16"/>
          <w:szCs w:val="18"/>
          <w:lang w:val="es-ES_tradnl"/>
        </w:rPr>
        <w:t>[…]</w:t>
      </w:r>
    </w:p>
    <w:p w:rsidR="009213CB" w:rsidRPr="001971B7" w:rsidRDefault="009213CB" w:rsidP="000B4825">
      <w:pPr>
        <w:tabs>
          <w:tab w:val="left" w:pos="992"/>
        </w:tabs>
        <w:ind w:left="1134" w:right="1134"/>
        <w:rPr>
          <w:rFonts w:cs="Arial"/>
          <w:sz w:val="16"/>
          <w:szCs w:val="18"/>
          <w:lang w:val="es-ES_tradnl"/>
        </w:rPr>
      </w:pPr>
    </w:p>
    <w:p w:rsidR="009213CB" w:rsidRPr="001971B7" w:rsidRDefault="009213CB" w:rsidP="000B4825">
      <w:pPr>
        <w:ind w:left="1134" w:right="1134"/>
        <w:rPr>
          <w:sz w:val="16"/>
          <w:szCs w:val="18"/>
          <w:lang w:val="es-ES_tradnl"/>
        </w:rPr>
      </w:pPr>
      <w:r w:rsidRPr="001971B7">
        <w:rPr>
          <w:sz w:val="16"/>
          <w:szCs w:val="18"/>
          <w:lang w:val="es-ES_tradnl"/>
        </w:rPr>
        <w:t>‘4.2.2</w:t>
      </w:r>
      <w:r w:rsidRPr="001971B7">
        <w:rPr>
          <w:sz w:val="16"/>
          <w:szCs w:val="18"/>
          <w:lang w:val="es-ES_tradnl"/>
        </w:rPr>
        <w:tab/>
        <w:t>Medición (M)</w:t>
      </w:r>
    </w:p>
    <w:p w:rsidR="009213CB" w:rsidRPr="001971B7" w:rsidRDefault="009213CB" w:rsidP="000B4825">
      <w:pPr>
        <w:ind w:left="1134" w:right="1134"/>
        <w:rPr>
          <w:sz w:val="16"/>
          <w:szCs w:val="18"/>
          <w:lang w:val="es-ES_tradnl"/>
        </w:rPr>
      </w:pPr>
    </w:p>
    <w:p w:rsidR="009213CB" w:rsidRPr="001971B7" w:rsidRDefault="009213CB" w:rsidP="000B4825">
      <w:pPr>
        <w:tabs>
          <w:tab w:val="left" w:pos="992"/>
        </w:tabs>
        <w:ind w:left="1134" w:right="1134"/>
        <w:rPr>
          <w:rFonts w:cs="Arial"/>
          <w:sz w:val="16"/>
          <w:szCs w:val="18"/>
          <w:lang w:val="es-ES_tradnl"/>
        </w:rPr>
      </w:pPr>
      <w:r w:rsidRPr="001971B7">
        <w:rPr>
          <w:rFonts w:cs="Arial"/>
          <w:sz w:val="16"/>
          <w:szCs w:val="18"/>
          <w:lang w:val="es-ES_tradnl"/>
        </w:rPr>
        <w:t>'La medición (M) es una observación objetiva que se realiza frente a una escala lineal calibrada, por ejemplo, utilizando una regla, una báscula, un colorímetro, fechas, recuentos, etc.</w:t>
      </w:r>
    </w:p>
    <w:p w:rsidR="009213CB" w:rsidRPr="001971B7" w:rsidRDefault="009213CB" w:rsidP="000B4825">
      <w:pPr>
        <w:keepNext/>
        <w:ind w:left="567" w:right="567"/>
        <w:rPr>
          <w:rFonts w:cs="Arial"/>
          <w:sz w:val="16"/>
          <w:szCs w:val="18"/>
          <w:lang w:val="es-ES_tradnl"/>
        </w:rPr>
      </w:pPr>
    </w:p>
    <w:p w:rsidR="009213CB" w:rsidRPr="001971B7" w:rsidRDefault="009213CB" w:rsidP="000B4825">
      <w:pPr>
        <w:keepNext/>
        <w:ind w:left="567" w:right="567"/>
        <w:rPr>
          <w:rFonts w:cs="Arial"/>
          <w:sz w:val="18"/>
          <w:lang w:val="es-ES_tradnl"/>
        </w:rPr>
      </w:pPr>
      <w:r w:rsidRPr="001971B7">
        <w:rPr>
          <w:rFonts w:cs="Arial"/>
          <w:color w:val="000000"/>
          <w:sz w:val="18"/>
          <w:lang w:val="es-ES_tradnl"/>
        </w:rPr>
        <w:t>“2.</w:t>
      </w:r>
      <w:r w:rsidRPr="001971B7">
        <w:rPr>
          <w:rFonts w:cs="Arial"/>
          <w:sz w:val="18"/>
          <w:lang w:val="es-ES_tradnl"/>
        </w:rPr>
        <w:tab/>
        <w:t xml:space="preserve">Los ejemplos siguientes ilustran las formas de tomar en consideración el método de observación para caracteres como la época de floración y los recuentos.  </w:t>
      </w:r>
    </w:p>
    <w:p w:rsidR="009213CB" w:rsidRPr="001971B7" w:rsidRDefault="009213CB" w:rsidP="000B4825">
      <w:pPr>
        <w:keepNext/>
        <w:ind w:left="567" w:right="567"/>
        <w:rPr>
          <w:rFonts w:cs="Arial"/>
          <w:sz w:val="18"/>
          <w:lang w:val="es-ES_tradnl"/>
        </w:rPr>
      </w:pPr>
    </w:p>
    <w:p w:rsidR="009213CB" w:rsidRPr="001971B7" w:rsidRDefault="009213CB" w:rsidP="000B4825">
      <w:pPr>
        <w:keepNext/>
        <w:ind w:left="567" w:right="567"/>
        <w:rPr>
          <w:rFonts w:cs="Arial"/>
          <w:sz w:val="18"/>
          <w:lang w:val="es-ES_tradnl"/>
        </w:rPr>
      </w:pPr>
      <w:r w:rsidRPr="001971B7">
        <w:rPr>
          <w:rFonts w:cs="Arial"/>
          <w:sz w:val="18"/>
          <w:lang w:val="es-ES_tradnl"/>
        </w:rPr>
        <w:t>"a)</w:t>
      </w:r>
      <w:r w:rsidRPr="001971B7">
        <w:rPr>
          <w:rFonts w:cs="Arial"/>
          <w:sz w:val="18"/>
          <w:lang w:val="es-ES_tradnl"/>
        </w:rPr>
        <w:tab/>
        <w:t>Época de floración</w:t>
      </w:r>
    </w:p>
    <w:p w:rsidR="009213CB" w:rsidRPr="001971B7" w:rsidRDefault="009213CB" w:rsidP="000B4825">
      <w:pPr>
        <w:keepNext/>
        <w:ind w:left="567" w:right="567"/>
        <w:rPr>
          <w:rFonts w:cs="Arial"/>
          <w:sz w:val="18"/>
          <w:lang w:val="es-ES_tradn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213CB" w:rsidRPr="004A05C8" w:rsidTr="00F14296">
        <w:trPr>
          <w:cantSplit/>
          <w:jc w:val="center"/>
        </w:trPr>
        <w:tc>
          <w:tcPr>
            <w:tcW w:w="578" w:type="dxa"/>
            <w:tcBorders>
              <w:top w:val="single" w:sz="4" w:space="0" w:color="auto"/>
            </w:tcBorders>
          </w:tcPr>
          <w:p w:rsidR="009213CB" w:rsidRPr="004A05C8" w:rsidRDefault="009213CB" w:rsidP="00F14296">
            <w:pPr>
              <w:pStyle w:val="Normaltb"/>
              <w:ind w:right="567"/>
              <w:rPr>
                <w:rFonts w:ascii="Arial" w:hAnsi="Arial" w:cs="Arial"/>
                <w:b w:val="0"/>
                <w:dstrike/>
                <w:sz w:val="16"/>
                <w:szCs w:val="18"/>
                <w:lang w:val="es-ES_tradnl"/>
              </w:rPr>
            </w:pPr>
          </w:p>
        </w:tc>
        <w:tc>
          <w:tcPr>
            <w:tcW w:w="412" w:type="dxa"/>
            <w:tcBorders>
              <w:top w:val="single" w:sz="4" w:space="0" w:color="auto"/>
            </w:tcBorders>
          </w:tcPr>
          <w:p w:rsidR="009213CB" w:rsidRPr="004A05C8" w:rsidRDefault="009213CB" w:rsidP="00F14296">
            <w:pPr>
              <w:pStyle w:val="Normaltb"/>
              <w:ind w:right="567"/>
              <w:jc w:val="center"/>
              <w:rPr>
                <w:rFonts w:ascii="Arial" w:hAnsi="Arial" w:cs="Arial"/>
                <w:b w:val="0"/>
                <w:dstrike/>
                <w:sz w:val="16"/>
                <w:szCs w:val="18"/>
                <w:lang w:val="es-ES_tradnl"/>
              </w:rPr>
            </w:pPr>
          </w:p>
        </w:tc>
        <w:tc>
          <w:tcPr>
            <w:tcW w:w="2180" w:type="dxa"/>
            <w:tcBorders>
              <w:top w:val="single" w:sz="4" w:space="0" w:color="auto"/>
            </w:tcBorders>
          </w:tcPr>
          <w:p w:rsidR="009213CB" w:rsidRPr="004A05C8" w:rsidRDefault="009213CB" w:rsidP="00F14296">
            <w:pPr>
              <w:pStyle w:val="Normaltb"/>
              <w:ind w:right="567"/>
              <w:rPr>
                <w:rFonts w:ascii="Arial" w:hAnsi="Arial" w:cs="Arial"/>
                <w:dstrike/>
                <w:sz w:val="16"/>
                <w:szCs w:val="18"/>
                <w:lang w:val="es-ES_tradnl"/>
              </w:rPr>
            </w:pPr>
            <w:r w:rsidRPr="001971B7">
              <w:rPr>
                <w:rFonts w:ascii="Arial" w:hAnsi="Arial" w:cs="Arial"/>
                <w:noProof w:val="0"/>
                <w:sz w:val="16"/>
                <w:szCs w:val="18"/>
                <w:lang w:val="es-ES_tradnl"/>
              </w:rPr>
              <w:t>Época de floración</w:t>
            </w:r>
          </w:p>
        </w:tc>
        <w:tc>
          <w:tcPr>
            <w:tcW w:w="567" w:type="dxa"/>
            <w:tcBorders>
              <w:top w:val="single" w:sz="4" w:space="0" w:color="auto"/>
            </w:tcBorders>
          </w:tcPr>
          <w:p w:rsidR="009213CB" w:rsidRPr="001971B7" w:rsidRDefault="009213CB" w:rsidP="00F14296">
            <w:pPr>
              <w:pStyle w:val="Normaltb"/>
              <w:ind w:right="567"/>
              <w:jc w:val="center"/>
              <w:rPr>
                <w:rFonts w:ascii="Arial" w:hAnsi="Arial" w:cs="Arial"/>
                <w:sz w:val="16"/>
                <w:szCs w:val="18"/>
                <w:lang w:val="es-ES_tradnl"/>
              </w:rPr>
            </w:pPr>
          </w:p>
        </w:tc>
      </w:tr>
      <w:tr w:rsidR="009213CB" w:rsidRPr="004A05C8" w:rsidTr="00F14296">
        <w:trPr>
          <w:cantSplit/>
          <w:jc w:val="center"/>
        </w:trPr>
        <w:tc>
          <w:tcPr>
            <w:tcW w:w="578" w:type="dxa"/>
          </w:tcPr>
          <w:p w:rsidR="009213CB" w:rsidRPr="004A05C8" w:rsidRDefault="009213CB" w:rsidP="00F14296">
            <w:pPr>
              <w:pStyle w:val="Normalt"/>
              <w:keepNext/>
              <w:jc w:val="center"/>
              <w:rPr>
                <w:rFonts w:ascii="Arial" w:hAnsi="Arial" w:cs="Arial"/>
                <w:b/>
                <w:dstrike/>
                <w:sz w:val="16"/>
                <w:szCs w:val="18"/>
                <w:lang w:val="es-ES_tradnl"/>
              </w:rPr>
            </w:pPr>
            <w:r w:rsidRPr="001971B7">
              <w:rPr>
                <w:rFonts w:ascii="Arial" w:hAnsi="Arial" w:cs="Arial"/>
                <w:b/>
                <w:noProof w:val="0"/>
                <w:sz w:val="16"/>
                <w:szCs w:val="18"/>
                <w:lang w:val="es-ES_tradnl"/>
              </w:rPr>
              <w:t>QN</w:t>
            </w:r>
          </w:p>
        </w:tc>
        <w:tc>
          <w:tcPr>
            <w:tcW w:w="412" w:type="dxa"/>
          </w:tcPr>
          <w:p w:rsidR="009213CB" w:rsidRPr="004A05C8" w:rsidRDefault="009213CB" w:rsidP="00F14296">
            <w:pPr>
              <w:pStyle w:val="Normalt"/>
              <w:keepNext/>
              <w:ind w:right="567"/>
              <w:jc w:val="center"/>
              <w:rPr>
                <w:rFonts w:ascii="Arial" w:hAnsi="Arial" w:cs="Arial"/>
                <w:dstrike/>
                <w:sz w:val="16"/>
                <w:szCs w:val="18"/>
                <w:lang w:val="es-ES_tradnl"/>
              </w:rPr>
            </w:pPr>
          </w:p>
        </w:tc>
        <w:tc>
          <w:tcPr>
            <w:tcW w:w="2180" w:type="dxa"/>
          </w:tcPr>
          <w:p w:rsidR="009213CB" w:rsidRPr="004A05C8" w:rsidRDefault="009213CB" w:rsidP="00F14296">
            <w:pPr>
              <w:pStyle w:val="Normalt"/>
              <w:keepNext/>
              <w:ind w:right="567"/>
              <w:rPr>
                <w:rFonts w:ascii="Arial" w:hAnsi="Arial" w:cs="Arial"/>
                <w:dstrike/>
                <w:snapToGrid w:val="0"/>
                <w:sz w:val="16"/>
                <w:szCs w:val="18"/>
                <w:lang w:val="es-ES_tradnl"/>
              </w:rPr>
            </w:pPr>
            <w:r w:rsidRPr="001971B7">
              <w:rPr>
                <w:rFonts w:ascii="Arial" w:hAnsi="Arial" w:cs="Arial"/>
                <w:noProof w:val="0"/>
                <w:snapToGrid w:val="0"/>
                <w:sz w:val="16"/>
                <w:szCs w:val="18"/>
                <w:lang w:val="es-ES_tradnl"/>
              </w:rPr>
              <w:t>temprana</w:t>
            </w:r>
          </w:p>
        </w:tc>
        <w:tc>
          <w:tcPr>
            <w:tcW w:w="567" w:type="dxa"/>
          </w:tcPr>
          <w:p w:rsidR="009213CB" w:rsidRPr="001971B7" w:rsidRDefault="009213CB" w:rsidP="00F14296">
            <w:pPr>
              <w:pStyle w:val="Normalt"/>
              <w:keepNext/>
              <w:ind w:right="567"/>
              <w:jc w:val="center"/>
              <w:rPr>
                <w:rFonts w:ascii="Arial" w:hAnsi="Arial" w:cs="Arial"/>
                <w:sz w:val="16"/>
                <w:szCs w:val="18"/>
                <w:lang w:val="es-ES_tradnl"/>
              </w:rPr>
            </w:pPr>
            <w:r w:rsidRPr="001971B7">
              <w:rPr>
                <w:rFonts w:ascii="Arial" w:hAnsi="Arial" w:cs="Arial"/>
                <w:sz w:val="16"/>
                <w:szCs w:val="18"/>
                <w:lang w:val="es-ES_tradnl"/>
              </w:rPr>
              <w:t>3</w:t>
            </w:r>
          </w:p>
        </w:tc>
      </w:tr>
      <w:tr w:rsidR="009213CB" w:rsidRPr="004A05C8" w:rsidTr="00F14296">
        <w:trPr>
          <w:cantSplit/>
          <w:jc w:val="center"/>
        </w:trPr>
        <w:tc>
          <w:tcPr>
            <w:tcW w:w="578" w:type="dxa"/>
          </w:tcPr>
          <w:p w:rsidR="009213CB" w:rsidRPr="004A05C8" w:rsidRDefault="009213CB" w:rsidP="00F14296">
            <w:pPr>
              <w:pStyle w:val="Normalt"/>
              <w:keepNext/>
              <w:ind w:right="567"/>
              <w:jc w:val="center"/>
              <w:rPr>
                <w:rFonts w:ascii="Arial" w:hAnsi="Arial" w:cs="Arial"/>
                <w:b/>
                <w:dstrike/>
                <w:sz w:val="16"/>
                <w:szCs w:val="18"/>
                <w:lang w:val="es-ES_tradnl"/>
              </w:rPr>
            </w:pPr>
          </w:p>
        </w:tc>
        <w:tc>
          <w:tcPr>
            <w:tcW w:w="412" w:type="dxa"/>
          </w:tcPr>
          <w:p w:rsidR="009213CB" w:rsidRPr="004A05C8" w:rsidRDefault="009213CB" w:rsidP="00F14296">
            <w:pPr>
              <w:pStyle w:val="Normalt"/>
              <w:keepNext/>
              <w:ind w:right="567"/>
              <w:jc w:val="center"/>
              <w:rPr>
                <w:rFonts w:ascii="Arial" w:hAnsi="Arial" w:cs="Arial"/>
                <w:dstrike/>
                <w:sz w:val="16"/>
                <w:szCs w:val="18"/>
                <w:lang w:val="es-ES_tradnl"/>
              </w:rPr>
            </w:pPr>
          </w:p>
        </w:tc>
        <w:tc>
          <w:tcPr>
            <w:tcW w:w="2180" w:type="dxa"/>
          </w:tcPr>
          <w:p w:rsidR="009213CB" w:rsidRPr="004A05C8" w:rsidRDefault="009213CB" w:rsidP="00F14296">
            <w:pPr>
              <w:pStyle w:val="Normalt"/>
              <w:keepNext/>
              <w:ind w:right="567"/>
              <w:rPr>
                <w:rFonts w:ascii="Arial" w:hAnsi="Arial" w:cs="Arial"/>
                <w:dstrike/>
                <w:snapToGrid w:val="0"/>
                <w:sz w:val="16"/>
                <w:szCs w:val="18"/>
                <w:lang w:val="es-ES_tradnl"/>
              </w:rPr>
            </w:pPr>
            <w:r w:rsidRPr="001971B7">
              <w:rPr>
                <w:rFonts w:ascii="Arial" w:hAnsi="Arial" w:cs="Arial"/>
                <w:noProof w:val="0"/>
                <w:snapToGrid w:val="0"/>
                <w:sz w:val="16"/>
                <w:szCs w:val="18"/>
                <w:lang w:val="es-ES_tradnl"/>
              </w:rPr>
              <w:t>media</w:t>
            </w:r>
          </w:p>
        </w:tc>
        <w:tc>
          <w:tcPr>
            <w:tcW w:w="567" w:type="dxa"/>
          </w:tcPr>
          <w:p w:rsidR="009213CB" w:rsidRPr="001971B7" w:rsidRDefault="009213CB" w:rsidP="00F14296">
            <w:pPr>
              <w:pStyle w:val="Normalt"/>
              <w:keepNext/>
              <w:ind w:right="567"/>
              <w:jc w:val="center"/>
              <w:rPr>
                <w:rFonts w:ascii="Arial" w:hAnsi="Arial" w:cs="Arial"/>
                <w:sz w:val="16"/>
                <w:szCs w:val="18"/>
                <w:lang w:val="es-ES_tradnl"/>
              </w:rPr>
            </w:pPr>
            <w:r w:rsidRPr="001971B7">
              <w:rPr>
                <w:rFonts w:ascii="Arial" w:hAnsi="Arial" w:cs="Arial"/>
                <w:sz w:val="16"/>
                <w:szCs w:val="18"/>
                <w:lang w:val="es-ES_tradnl"/>
              </w:rPr>
              <w:t>5</w:t>
            </w:r>
          </w:p>
        </w:tc>
      </w:tr>
      <w:tr w:rsidR="009213CB" w:rsidRPr="004A05C8" w:rsidTr="00F14296">
        <w:trPr>
          <w:cantSplit/>
          <w:jc w:val="center"/>
        </w:trPr>
        <w:tc>
          <w:tcPr>
            <w:tcW w:w="578" w:type="dxa"/>
            <w:tcBorders>
              <w:bottom w:val="single" w:sz="4" w:space="0" w:color="auto"/>
            </w:tcBorders>
          </w:tcPr>
          <w:p w:rsidR="009213CB" w:rsidRPr="004A05C8" w:rsidRDefault="009213CB" w:rsidP="00F14296">
            <w:pPr>
              <w:pStyle w:val="Normalt"/>
              <w:keepNext/>
              <w:ind w:right="567"/>
              <w:jc w:val="center"/>
              <w:rPr>
                <w:rFonts w:ascii="Arial" w:hAnsi="Arial" w:cs="Arial"/>
                <w:b/>
                <w:dstrike/>
                <w:sz w:val="16"/>
                <w:szCs w:val="18"/>
                <w:lang w:val="es-ES_tradnl"/>
              </w:rPr>
            </w:pPr>
          </w:p>
        </w:tc>
        <w:tc>
          <w:tcPr>
            <w:tcW w:w="412" w:type="dxa"/>
            <w:tcBorders>
              <w:bottom w:val="single" w:sz="4" w:space="0" w:color="auto"/>
            </w:tcBorders>
          </w:tcPr>
          <w:p w:rsidR="009213CB" w:rsidRPr="004A05C8" w:rsidRDefault="009213CB" w:rsidP="00F14296">
            <w:pPr>
              <w:pStyle w:val="Normalt"/>
              <w:keepNext/>
              <w:ind w:right="567"/>
              <w:jc w:val="center"/>
              <w:rPr>
                <w:rFonts w:ascii="Arial" w:hAnsi="Arial" w:cs="Arial"/>
                <w:dstrike/>
                <w:sz w:val="16"/>
                <w:szCs w:val="18"/>
                <w:lang w:val="es-ES_tradnl"/>
              </w:rPr>
            </w:pPr>
          </w:p>
        </w:tc>
        <w:tc>
          <w:tcPr>
            <w:tcW w:w="2180" w:type="dxa"/>
            <w:tcBorders>
              <w:bottom w:val="single" w:sz="4" w:space="0" w:color="auto"/>
            </w:tcBorders>
          </w:tcPr>
          <w:p w:rsidR="009213CB" w:rsidRPr="004A05C8" w:rsidRDefault="009213CB" w:rsidP="00F14296">
            <w:pPr>
              <w:pStyle w:val="Normalt"/>
              <w:keepNext/>
              <w:ind w:right="567"/>
              <w:rPr>
                <w:rFonts w:ascii="Arial" w:hAnsi="Arial" w:cs="Arial"/>
                <w:dstrike/>
                <w:snapToGrid w:val="0"/>
                <w:sz w:val="16"/>
                <w:szCs w:val="18"/>
                <w:lang w:val="es-ES_tradnl"/>
              </w:rPr>
            </w:pPr>
            <w:r w:rsidRPr="001971B7">
              <w:rPr>
                <w:rFonts w:ascii="Arial" w:hAnsi="Arial" w:cs="Arial"/>
                <w:noProof w:val="0"/>
                <w:snapToGrid w:val="0"/>
                <w:sz w:val="16"/>
                <w:szCs w:val="18"/>
                <w:lang w:val="es-ES_tradnl"/>
              </w:rPr>
              <w:t>tardía</w:t>
            </w:r>
          </w:p>
        </w:tc>
        <w:tc>
          <w:tcPr>
            <w:tcW w:w="567" w:type="dxa"/>
            <w:tcBorders>
              <w:bottom w:val="single" w:sz="4" w:space="0" w:color="auto"/>
            </w:tcBorders>
          </w:tcPr>
          <w:p w:rsidR="009213CB" w:rsidRPr="001971B7" w:rsidRDefault="009213CB" w:rsidP="00F14296">
            <w:pPr>
              <w:pStyle w:val="Normalt"/>
              <w:keepNext/>
              <w:ind w:right="567"/>
              <w:jc w:val="center"/>
              <w:rPr>
                <w:rFonts w:ascii="Arial" w:hAnsi="Arial" w:cs="Arial"/>
                <w:sz w:val="16"/>
                <w:szCs w:val="18"/>
                <w:lang w:val="es-ES_tradnl"/>
              </w:rPr>
            </w:pPr>
            <w:r w:rsidRPr="001971B7">
              <w:rPr>
                <w:rFonts w:ascii="Arial" w:hAnsi="Arial" w:cs="Arial"/>
                <w:sz w:val="16"/>
                <w:szCs w:val="18"/>
                <w:lang w:val="es-ES_tradnl"/>
              </w:rPr>
              <w:t>7</w:t>
            </w:r>
          </w:p>
        </w:tc>
      </w:tr>
    </w:tbl>
    <w:p w:rsidR="009213CB" w:rsidRPr="001971B7" w:rsidRDefault="009213CB" w:rsidP="000B4825">
      <w:pPr>
        <w:ind w:left="567" w:right="567"/>
        <w:rPr>
          <w:rFonts w:cs="Arial"/>
          <w:i/>
          <w:sz w:val="18"/>
          <w:lang w:val="es-ES_tradnl"/>
        </w:rPr>
      </w:pPr>
    </w:p>
    <w:p w:rsidR="009213CB" w:rsidRPr="001971B7" w:rsidRDefault="009213CB" w:rsidP="00E05C21">
      <w:pPr>
        <w:keepNext/>
        <w:ind w:left="567" w:right="567"/>
        <w:rPr>
          <w:rFonts w:cs="Arial"/>
          <w:i/>
          <w:sz w:val="18"/>
          <w:lang w:val="es-ES_tradnl"/>
        </w:rPr>
      </w:pPr>
      <w:r w:rsidRPr="001971B7">
        <w:rPr>
          <w:rFonts w:cs="Arial"/>
          <w:i/>
          <w:sz w:val="18"/>
          <w:lang w:val="es-ES_tradnl"/>
        </w:rPr>
        <w:lastRenderedPageBreak/>
        <w:t>"Hipótesis A (Explicación: la época de floración se evalúa en función de la fecha)</w:t>
      </w:r>
    </w:p>
    <w:p w:rsidR="009213CB" w:rsidRPr="001971B7" w:rsidRDefault="009213CB" w:rsidP="000B4825">
      <w:pPr>
        <w:ind w:left="567" w:right="567"/>
        <w:rPr>
          <w:rFonts w:cs="Arial"/>
          <w:i/>
          <w:sz w:val="18"/>
          <w:lang w:val="es-ES_tradnl"/>
        </w:rPr>
      </w:pPr>
    </w:p>
    <w:p w:rsidR="009213CB" w:rsidRPr="001971B7" w:rsidRDefault="009213CB" w:rsidP="000B4825">
      <w:pPr>
        <w:ind w:left="567" w:right="567"/>
        <w:rPr>
          <w:rFonts w:cs="Arial"/>
          <w:sz w:val="18"/>
          <w:lang w:val="es-ES_tradnl"/>
        </w:rPr>
      </w:pPr>
      <w:r w:rsidRPr="001971B7">
        <w:rPr>
          <w:rFonts w:cs="Arial"/>
          <w:color w:val="000000"/>
          <w:sz w:val="18"/>
          <w:lang w:val="es-ES_tradnl"/>
        </w:rPr>
        <w:t>“3.</w:t>
      </w:r>
      <w:r w:rsidRPr="001971B7">
        <w:rPr>
          <w:rFonts w:cs="Arial"/>
          <w:sz w:val="18"/>
          <w:lang w:val="es-ES_tradn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213CB" w:rsidRPr="001971B7" w:rsidRDefault="009213CB" w:rsidP="000B4825">
      <w:pPr>
        <w:ind w:left="567" w:right="567"/>
        <w:rPr>
          <w:rFonts w:cs="Arial"/>
          <w:sz w:val="18"/>
          <w:lang w:val="es-ES_tradnl"/>
        </w:rPr>
      </w:pPr>
    </w:p>
    <w:p w:rsidR="009213CB" w:rsidRPr="001971B7" w:rsidRDefault="009213CB" w:rsidP="000B4825">
      <w:pPr>
        <w:ind w:left="567" w:right="567"/>
        <w:rPr>
          <w:rFonts w:cs="Arial"/>
          <w:sz w:val="18"/>
          <w:lang w:val="es-ES_tradnl"/>
        </w:rPr>
      </w:pPr>
      <w:r w:rsidRPr="001971B7">
        <w:rPr>
          <w:rFonts w:cs="Arial"/>
          <w:color w:val="000000"/>
          <w:sz w:val="18"/>
          <w:lang w:val="es-ES_tradnl"/>
        </w:rPr>
        <w:t>“4.</w:t>
      </w:r>
      <w:r w:rsidRPr="001971B7">
        <w:rPr>
          <w:rFonts w:cs="Arial"/>
          <w:sz w:val="18"/>
          <w:lang w:val="es-ES_tradn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213CB" w:rsidRPr="001971B7" w:rsidRDefault="009213CB" w:rsidP="000B4825">
      <w:pPr>
        <w:spacing w:line="360" w:lineRule="auto"/>
        <w:ind w:left="567" w:right="567"/>
        <w:rPr>
          <w:rFonts w:cs="Arial"/>
          <w:i/>
          <w:sz w:val="18"/>
          <w:lang w:val="es-ES_tradnl"/>
        </w:rPr>
      </w:pPr>
    </w:p>
    <w:p w:rsidR="009213CB" w:rsidRPr="001971B7" w:rsidRDefault="009213CB" w:rsidP="000B4825">
      <w:pPr>
        <w:keepNext/>
        <w:ind w:left="567" w:right="567"/>
        <w:rPr>
          <w:rFonts w:cs="Arial"/>
          <w:i/>
          <w:sz w:val="18"/>
          <w:lang w:val="es-ES_tradnl"/>
        </w:rPr>
      </w:pPr>
      <w:r w:rsidRPr="001971B7">
        <w:rPr>
          <w:rFonts w:cs="Arial"/>
          <w:i/>
          <w:sz w:val="18"/>
          <w:lang w:val="es-ES_tradnl"/>
        </w:rPr>
        <w:t>"Hipótesis B (Explicación: la época de floración se evalúa mediante comparación con otras variedades)</w:t>
      </w:r>
    </w:p>
    <w:p w:rsidR="009213CB" w:rsidRPr="001971B7" w:rsidRDefault="009213CB" w:rsidP="000B4825">
      <w:pPr>
        <w:keepNext/>
        <w:ind w:left="567" w:right="567"/>
        <w:rPr>
          <w:rFonts w:cs="Arial"/>
          <w:i/>
          <w:sz w:val="18"/>
          <w:lang w:val="es-ES_tradnl"/>
        </w:rPr>
      </w:pPr>
    </w:p>
    <w:p w:rsidR="009213CB" w:rsidRPr="001971B7" w:rsidRDefault="009213CB" w:rsidP="000B4825">
      <w:pPr>
        <w:ind w:left="567" w:right="567"/>
        <w:rPr>
          <w:rFonts w:cs="Arial"/>
          <w:sz w:val="18"/>
          <w:lang w:val="es-ES_tradnl"/>
        </w:rPr>
      </w:pPr>
      <w:r w:rsidRPr="001971B7">
        <w:rPr>
          <w:rFonts w:cs="Arial"/>
          <w:color w:val="000000"/>
          <w:sz w:val="18"/>
          <w:lang w:val="es-ES_tradnl"/>
        </w:rPr>
        <w:t>“5.</w:t>
      </w:r>
      <w:r w:rsidRPr="001971B7">
        <w:rPr>
          <w:rFonts w:cs="Arial"/>
          <w:sz w:val="18"/>
          <w:lang w:val="es-ES_tradnl"/>
        </w:rPr>
        <w:tab/>
        <w:t xml:space="preserve">El ensayo DHE se visita en una ocasión, o más de una, para evaluar la época de floración mediante referencia a las variedades ejemplo. </w:t>
      </w:r>
    </w:p>
    <w:p w:rsidR="009213CB" w:rsidRPr="001971B7" w:rsidRDefault="009213CB" w:rsidP="000B4825">
      <w:pPr>
        <w:ind w:left="567" w:right="567"/>
        <w:rPr>
          <w:rFonts w:cs="Arial"/>
          <w:sz w:val="18"/>
          <w:lang w:val="es-ES_tradnl"/>
        </w:rPr>
      </w:pPr>
    </w:p>
    <w:p w:rsidR="009213CB" w:rsidRPr="001971B7" w:rsidRDefault="009213CB" w:rsidP="000B4825">
      <w:pPr>
        <w:keepNext/>
        <w:keepLines/>
        <w:ind w:left="567" w:right="567"/>
        <w:rPr>
          <w:rFonts w:cs="Arial"/>
          <w:sz w:val="18"/>
          <w:lang w:val="es-ES_tradnl"/>
        </w:rPr>
      </w:pPr>
      <w:r w:rsidRPr="001971B7">
        <w:rPr>
          <w:rFonts w:cs="Arial"/>
          <w:color w:val="000000"/>
          <w:sz w:val="18"/>
          <w:lang w:val="es-ES_tradnl"/>
        </w:rPr>
        <w:t>“6.</w:t>
      </w:r>
      <w:r w:rsidRPr="001971B7">
        <w:rPr>
          <w:rFonts w:cs="Arial"/>
          <w:sz w:val="18"/>
          <w:lang w:val="es-ES_tradn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213CB" w:rsidRPr="001971B7" w:rsidRDefault="009213CB" w:rsidP="000B4825">
      <w:pPr>
        <w:ind w:left="567" w:right="567"/>
        <w:rPr>
          <w:rFonts w:cs="Arial"/>
          <w:sz w:val="18"/>
          <w:lang w:val="es-ES_tradnl"/>
        </w:rPr>
      </w:pPr>
    </w:p>
    <w:p w:rsidR="009213CB" w:rsidRPr="001971B7" w:rsidRDefault="009213CB" w:rsidP="000B4825">
      <w:pPr>
        <w:keepNext/>
        <w:ind w:left="567" w:right="567"/>
        <w:rPr>
          <w:rFonts w:cs="Arial"/>
          <w:sz w:val="18"/>
          <w:lang w:val="es-ES_tradnl"/>
        </w:rPr>
      </w:pPr>
      <w:r w:rsidRPr="001971B7">
        <w:rPr>
          <w:rFonts w:cs="Arial"/>
          <w:sz w:val="18"/>
          <w:lang w:val="es-ES_tradnl"/>
        </w:rPr>
        <w:t>"b)</w:t>
      </w:r>
      <w:r w:rsidRPr="001971B7">
        <w:rPr>
          <w:rFonts w:cs="Arial"/>
          <w:sz w:val="18"/>
          <w:lang w:val="es-ES_tradnl"/>
        </w:rPr>
        <w:tab/>
        <w:t>Número</w:t>
      </w:r>
    </w:p>
    <w:p w:rsidR="009213CB" w:rsidRPr="001971B7" w:rsidRDefault="009213CB" w:rsidP="000B4825">
      <w:pPr>
        <w:keepNext/>
        <w:ind w:left="567" w:right="567"/>
        <w:rPr>
          <w:rFonts w:cs="Arial"/>
          <w:sz w:val="18"/>
          <w:lang w:val="es-ES_tradnl"/>
        </w:rPr>
      </w:pPr>
    </w:p>
    <w:p w:rsidR="009213CB" w:rsidRPr="001971B7" w:rsidRDefault="009213CB" w:rsidP="000B4825">
      <w:pPr>
        <w:ind w:left="567" w:right="567"/>
        <w:rPr>
          <w:rFonts w:cs="Arial"/>
          <w:snapToGrid w:val="0"/>
          <w:sz w:val="18"/>
          <w:lang w:val="es-ES_tradnl"/>
        </w:rPr>
      </w:pPr>
      <w:r w:rsidRPr="001971B7">
        <w:rPr>
          <w:rFonts w:cs="Arial"/>
          <w:color w:val="000000"/>
          <w:sz w:val="18"/>
          <w:lang w:val="es-ES_tradnl"/>
        </w:rPr>
        <w:t>“7.</w:t>
      </w:r>
      <w:r w:rsidRPr="001971B7">
        <w:rPr>
          <w:rFonts w:cs="Arial"/>
          <w:sz w:val="18"/>
          <w:lang w:val="es-ES_tradn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213CB" w:rsidRPr="001971B7" w:rsidRDefault="009213CB" w:rsidP="000B4825">
      <w:pPr>
        <w:jc w:val="left"/>
        <w:rPr>
          <w:lang w:val="es-ES_tradnl"/>
        </w:rPr>
      </w:pPr>
    </w:p>
    <w:p w:rsidR="009213CB" w:rsidRPr="001971B7" w:rsidRDefault="009213CB" w:rsidP="000B4825">
      <w:pPr>
        <w:jc w:val="left"/>
        <w:rPr>
          <w:lang w:val="es-ES_tradnl"/>
        </w:rPr>
      </w:pPr>
    </w:p>
    <w:p w:rsidR="009213CB" w:rsidRPr="001971B7" w:rsidRDefault="009213CB" w:rsidP="000B4825">
      <w:pPr>
        <w:pStyle w:val="Heading2"/>
      </w:pPr>
      <w:bookmarkStart w:id="116" w:name="_Toc376856610"/>
      <w:bookmarkStart w:id="117" w:name="_Toc380742927"/>
      <w:r w:rsidRPr="001971B7">
        <w:t>GN 28:  Variedades ejemplo</w:t>
      </w:r>
      <w:bookmarkEnd w:id="116"/>
      <w:bookmarkEnd w:id="117"/>
    </w:p>
    <w:p w:rsidR="009213CB" w:rsidRPr="001971B7" w:rsidRDefault="009213CB" w:rsidP="000B4825">
      <w:pPr>
        <w:jc w:val="left"/>
        <w:rPr>
          <w:lang w:val="es-ES_tradnl"/>
        </w:rPr>
      </w:pPr>
    </w:p>
    <w:p w:rsidR="009213CB" w:rsidRPr="001971B7" w:rsidRDefault="009213CB" w:rsidP="000B4825">
      <w:pPr>
        <w:rPr>
          <w:lang w:val="es-ES_tradnl"/>
        </w:rPr>
      </w:pPr>
      <w:r w:rsidRPr="001971B7">
        <w:rPr>
          <w:lang w:val="es-ES_tradnl"/>
        </w:rPr>
        <w:t>Sustituir la nota GN 28 actual con el texto siguiente (véase el documento TC/49/41 “Informe sobre la conclusiones”, párrafo 44):</w:t>
      </w:r>
    </w:p>
    <w:p w:rsidR="009213CB" w:rsidRPr="001971B7" w:rsidRDefault="009213CB" w:rsidP="000B4825">
      <w:pPr>
        <w:jc w:val="left"/>
        <w:rPr>
          <w:lang w:val="es-ES_tradnl"/>
        </w:rPr>
      </w:pPr>
    </w:p>
    <w:p w:rsidR="009213CB" w:rsidRPr="001971B7" w:rsidRDefault="009213CB" w:rsidP="000B4825">
      <w:pPr>
        <w:ind w:left="567" w:right="567"/>
        <w:jc w:val="left"/>
        <w:rPr>
          <w:rFonts w:cs="Arial"/>
          <w:sz w:val="18"/>
          <w:szCs w:val="18"/>
          <w:lang w:val="es-ES_tradnl"/>
        </w:rPr>
      </w:pPr>
      <w:r w:rsidRPr="001971B7">
        <w:rPr>
          <w:rFonts w:cs="Arial"/>
          <w:sz w:val="18"/>
          <w:szCs w:val="18"/>
          <w:lang w:val="es-ES_tradnl"/>
        </w:rPr>
        <w:t>“GN 28 (Plantilla de los documentos TG:  Capítulo 6.4) – Variedades ejemplo</w:t>
      </w:r>
    </w:p>
    <w:p w:rsidR="009213CB" w:rsidRPr="001971B7" w:rsidRDefault="009213CB" w:rsidP="000B4825">
      <w:pPr>
        <w:ind w:left="567" w:right="567"/>
        <w:jc w:val="left"/>
        <w:rPr>
          <w:rFonts w:cs="Arial"/>
          <w:sz w:val="18"/>
          <w:szCs w:val="18"/>
          <w:lang w:val="es-ES_tradnl"/>
        </w:rPr>
      </w:pPr>
    </w:p>
    <w:p w:rsidR="009213CB" w:rsidRPr="001971B7" w:rsidRDefault="009213CB" w:rsidP="000B4825">
      <w:pPr>
        <w:ind w:left="567" w:right="567"/>
        <w:rPr>
          <w:rFonts w:cs="Arial"/>
          <w:sz w:val="18"/>
          <w:szCs w:val="18"/>
          <w:lang w:val="es-ES_tradnl"/>
        </w:rPr>
      </w:pPr>
      <w:bookmarkStart w:id="118" w:name="_Toc27819174"/>
      <w:bookmarkStart w:id="119" w:name="_Toc27819355"/>
      <w:bookmarkStart w:id="120" w:name="_Toc27819536"/>
      <w:bookmarkStart w:id="121" w:name="_Toc309114972"/>
      <w:bookmarkStart w:id="122" w:name="_Toc309114966"/>
      <w:r w:rsidRPr="001971B7">
        <w:rPr>
          <w:rFonts w:cs="Arial"/>
          <w:sz w:val="18"/>
          <w:szCs w:val="18"/>
          <w:lang w:val="es-ES_tradnl"/>
        </w:rPr>
        <w:t>“1.</w:t>
      </w:r>
      <w:r w:rsidRPr="001971B7">
        <w:rPr>
          <w:rFonts w:cs="Arial"/>
          <w:sz w:val="18"/>
          <w:szCs w:val="18"/>
          <w:lang w:val="es-ES_tradnl"/>
        </w:rPr>
        <w:tab/>
        <w:t>Decisión acerca de la necesidad de variedades ejemplo para un carácter</w:t>
      </w:r>
      <w:bookmarkEnd w:id="118"/>
      <w:bookmarkEnd w:id="119"/>
      <w:bookmarkEnd w:id="120"/>
      <w:bookmarkEnd w:id="121"/>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“1.1</w:t>
      </w:r>
      <w:r w:rsidRPr="001971B7">
        <w:rPr>
          <w:rFonts w:cs="Arial"/>
          <w:sz w:val="18"/>
          <w:szCs w:val="18"/>
          <w:lang w:val="es-ES_tradnl"/>
        </w:rPr>
        <w:tab/>
        <w:t>En la Introducción General (Capítulo 4.3) se establece que “</w:t>
      </w:r>
      <w:r w:rsidRPr="001971B7">
        <w:rPr>
          <w:rFonts w:cs="Arial"/>
          <w:snapToGrid w:val="0"/>
          <w:sz w:val="18"/>
          <w:szCs w:val="18"/>
          <w:lang w:val="es-ES_tradnl"/>
        </w:rPr>
        <w:t xml:space="preserve">se proporcionan variedades ejemplo en las directrices de examen para aclarar los niveles de expresión de un carácter.” </w:t>
      </w:r>
      <w:r w:rsidRPr="001971B7">
        <w:rPr>
          <w:rFonts w:cs="Arial"/>
          <w:sz w:val="18"/>
          <w:szCs w:val="18"/>
          <w:lang w:val="es-ES_tradnl"/>
        </w:rPr>
        <w:t>Esa aclaración de los niveles de expresión es necesaria en relación con dos aspectos:</w:t>
      </w:r>
    </w:p>
    <w:p w:rsidR="009213CB" w:rsidRPr="001971B7" w:rsidRDefault="009213CB" w:rsidP="000B4825">
      <w:pPr>
        <w:ind w:left="567" w:right="567"/>
        <w:rPr>
          <w:rFonts w:cs="Arial"/>
          <w:sz w:val="18"/>
          <w:szCs w:val="18"/>
          <w:lang w:val="es-ES_tradnl"/>
        </w:rPr>
      </w:pPr>
    </w:p>
    <w:p w:rsidR="009213CB" w:rsidRPr="001971B7" w:rsidRDefault="009213CB" w:rsidP="000B4825">
      <w:pPr>
        <w:tabs>
          <w:tab w:val="left" w:pos="567"/>
        </w:tabs>
        <w:ind w:left="567" w:right="567"/>
        <w:rPr>
          <w:rFonts w:cs="Arial"/>
          <w:sz w:val="18"/>
          <w:szCs w:val="18"/>
          <w:lang w:val="es-ES_tradnl"/>
        </w:rPr>
      </w:pPr>
      <w:r w:rsidRPr="001971B7">
        <w:rPr>
          <w:rFonts w:cs="Arial"/>
          <w:sz w:val="18"/>
          <w:szCs w:val="18"/>
          <w:lang w:val="es-ES_tradnl"/>
        </w:rPr>
        <w:tab/>
        <w:t>a)</w:t>
      </w:r>
      <w:r w:rsidRPr="001971B7">
        <w:rPr>
          <w:rFonts w:cs="Arial"/>
          <w:sz w:val="18"/>
          <w:szCs w:val="18"/>
          <w:lang w:val="es-ES_tradnl"/>
        </w:rPr>
        <w:tab/>
        <w:t>para ilustrar el carácter y/o</w:t>
      </w:r>
    </w:p>
    <w:p w:rsidR="009213CB" w:rsidRPr="001971B7" w:rsidRDefault="009213CB" w:rsidP="000B4825">
      <w:pPr>
        <w:tabs>
          <w:tab w:val="left" w:pos="567"/>
        </w:tabs>
        <w:ind w:left="567" w:right="567"/>
        <w:rPr>
          <w:rFonts w:cs="Arial"/>
          <w:sz w:val="18"/>
          <w:szCs w:val="18"/>
          <w:lang w:val="es-ES_tradnl"/>
        </w:rPr>
      </w:pPr>
    </w:p>
    <w:p w:rsidR="009213CB" w:rsidRPr="001971B7" w:rsidRDefault="009213CB" w:rsidP="000B4825">
      <w:pPr>
        <w:tabs>
          <w:tab w:val="left" w:pos="567"/>
        </w:tabs>
        <w:ind w:left="567" w:right="567"/>
        <w:rPr>
          <w:rFonts w:cs="Arial"/>
          <w:sz w:val="18"/>
          <w:szCs w:val="18"/>
          <w:lang w:val="es-ES_tradnl"/>
        </w:rPr>
      </w:pPr>
      <w:r w:rsidRPr="001971B7">
        <w:rPr>
          <w:rFonts w:cs="Arial"/>
          <w:sz w:val="18"/>
          <w:szCs w:val="18"/>
          <w:lang w:val="es-ES_tradnl"/>
        </w:rPr>
        <w:tab/>
        <w:t>b)</w:t>
      </w:r>
      <w:r w:rsidRPr="001971B7">
        <w:rPr>
          <w:rFonts w:cs="Arial"/>
          <w:sz w:val="18"/>
          <w:szCs w:val="18"/>
          <w:lang w:val="es-ES_tradnl"/>
        </w:rPr>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“1.2</w:t>
      </w:r>
      <w:r w:rsidRPr="001971B7">
        <w:rPr>
          <w:rFonts w:cs="Arial"/>
          <w:sz w:val="18"/>
          <w:szCs w:val="18"/>
          <w:lang w:val="es-ES_tradnl"/>
        </w:rPr>
        <w:tab/>
        <w:t xml:space="preserve">Cabe destacar que la UPOV considera que los “caracteres señalados con un asterisco” son los caracteres que revisten importancia para la armonización internacional de las descripciones de variedades. </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“1.3</w:t>
      </w:r>
      <w:r w:rsidRPr="001971B7">
        <w:rPr>
          <w:rFonts w:cs="Arial"/>
          <w:sz w:val="18"/>
          <w:szCs w:val="18"/>
          <w:lang w:val="es-ES_tradnl"/>
        </w:rPr>
        <w:tab/>
        <w:t>La decisión acerca de la necesidad de variedades ejemplo para un carácter determinado puede resumirse de la manera siguiente:</w:t>
      </w:r>
    </w:p>
    <w:p w:rsidR="009213CB" w:rsidRPr="001971B7" w:rsidRDefault="009213CB" w:rsidP="000B4825">
      <w:pPr>
        <w:ind w:left="567" w:right="567"/>
        <w:rPr>
          <w:rFonts w:cs="Arial"/>
          <w:sz w:val="18"/>
          <w:szCs w:val="18"/>
          <w:lang w:val="es-ES_tradnl"/>
        </w:rPr>
      </w:pPr>
    </w:p>
    <w:p w:rsidR="009213CB" w:rsidRPr="001971B7" w:rsidRDefault="009213CB" w:rsidP="000B4825">
      <w:pPr>
        <w:tabs>
          <w:tab w:val="left" w:pos="1418"/>
        </w:tabs>
        <w:ind w:left="567" w:right="567" w:firstLine="426"/>
        <w:rPr>
          <w:rFonts w:cs="Arial"/>
          <w:sz w:val="18"/>
          <w:szCs w:val="18"/>
          <w:lang w:val="es-ES_tradnl"/>
        </w:rPr>
      </w:pPr>
      <w:r w:rsidRPr="001971B7">
        <w:rPr>
          <w:rFonts w:cs="Arial"/>
          <w:sz w:val="18"/>
          <w:szCs w:val="18"/>
          <w:lang w:val="es-ES_tradnl"/>
        </w:rPr>
        <w:t>i)</w:t>
      </w:r>
      <w:r w:rsidRPr="001971B7">
        <w:rPr>
          <w:rFonts w:cs="Arial"/>
          <w:sz w:val="18"/>
          <w:szCs w:val="18"/>
          <w:lang w:val="es-ES_tradnl"/>
        </w:rPr>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213CB" w:rsidRPr="001971B7" w:rsidRDefault="009213CB" w:rsidP="000B4825">
      <w:pPr>
        <w:tabs>
          <w:tab w:val="left" w:pos="993"/>
        </w:tabs>
        <w:ind w:left="567" w:right="567" w:firstLine="426"/>
        <w:rPr>
          <w:rFonts w:cs="Arial"/>
          <w:sz w:val="18"/>
          <w:szCs w:val="18"/>
          <w:lang w:val="es-ES_tradnl"/>
        </w:rPr>
      </w:pPr>
    </w:p>
    <w:p w:rsidR="009213CB" w:rsidRPr="001971B7" w:rsidRDefault="009213CB" w:rsidP="000B4825">
      <w:pPr>
        <w:tabs>
          <w:tab w:val="left" w:pos="1418"/>
        </w:tabs>
        <w:ind w:left="567" w:right="567" w:firstLine="426"/>
        <w:rPr>
          <w:rFonts w:cs="Arial"/>
          <w:sz w:val="18"/>
          <w:szCs w:val="18"/>
          <w:lang w:val="es-ES_tradnl"/>
        </w:rPr>
      </w:pPr>
      <w:r w:rsidRPr="001971B7">
        <w:rPr>
          <w:rFonts w:cs="Arial"/>
          <w:sz w:val="18"/>
          <w:szCs w:val="18"/>
          <w:lang w:val="es-ES_tradnl"/>
        </w:rPr>
        <w:t>ii)</w:t>
      </w:r>
      <w:r w:rsidRPr="001971B7">
        <w:rPr>
          <w:rFonts w:cs="Arial"/>
          <w:sz w:val="18"/>
          <w:szCs w:val="18"/>
          <w:lang w:val="es-ES_tradnl"/>
        </w:rPr>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213CB" w:rsidRPr="001971B7" w:rsidRDefault="009213CB" w:rsidP="000B4825">
      <w:pPr>
        <w:tabs>
          <w:tab w:val="left" w:pos="993"/>
        </w:tabs>
        <w:ind w:left="567" w:right="567" w:firstLine="426"/>
        <w:rPr>
          <w:rFonts w:cs="Arial"/>
          <w:sz w:val="18"/>
          <w:szCs w:val="18"/>
          <w:lang w:val="es-ES_tradnl"/>
        </w:rPr>
      </w:pPr>
    </w:p>
    <w:p w:rsidR="009213CB" w:rsidRPr="001971B7" w:rsidRDefault="009213CB" w:rsidP="000B4825">
      <w:pPr>
        <w:tabs>
          <w:tab w:val="left" w:pos="1418"/>
        </w:tabs>
        <w:ind w:left="567" w:right="567" w:firstLine="426"/>
        <w:rPr>
          <w:rFonts w:cs="Arial"/>
          <w:sz w:val="18"/>
          <w:szCs w:val="18"/>
          <w:lang w:val="es-ES_tradnl"/>
        </w:rPr>
      </w:pPr>
      <w:r w:rsidRPr="001971B7">
        <w:rPr>
          <w:rFonts w:cs="Arial"/>
          <w:sz w:val="18"/>
          <w:szCs w:val="18"/>
          <w:lang w:val="es-ES_tradnl"/>
        </w:rPr>
        <w:t>iii)</w:t>
      </w:r>
      <w:r w:rsidRPr="001971B7">
        <w:rPr>
          <w:rFonts w:cs="Arial"/>
          <w:sz w:val="18"/>
          <w:szCs w:val="18"/>
          <w:lang w:val="es-ES_tradnl"/>
        </w:rPr>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w:t>
      </w:r>
      <w:r w:rsidRPr="001971B7">
        <w:rPr>
          <w:rFonts w:cs="Arial"/>
          <w:sz w:val="18"/>
          <w:szCs w:val="18"/>
          <w:lang w:val="es-ES_tradnl"/>
        </w:rPr>
        <w:lastRenderedPageBreak/>
        <w:t xml:space="preserve">son necesarias para ilustrar el carácter (véase la sección 3.1), será necesario proporcionar variedades ejemplo.  </w:t>
      </w:r>
    </w:p>
    <w:p w:rsidR="009213CB" w:rsidRPr="001971B7" w:rsidRDefault="009213CB" w:rsidP="000B4825">
      <w:pPr>
        <w:ind w:left="567" w:right="567"/>
        <w:jc w:val="left"/>
        <w:rPr>
          <w:rFonts w:cs="Arial"/>
          <w:sz w:val="18"/>
          <w:szCs w:val="18"/>
          <w:lang w:val="es-ES_tradnl"/>
        </w:rPr>
      </w:pPr>
    </w:p>
    <w:p w:rsidR="009213CB" w:rsidRPr="001971B7" w:rsidRDefault="009213CB" w:rsidP="000B4825">
      <w:pPr>
        <w:tabs>
          <w:tab w:val="left" w:pos="1418"/>
        </w:tabs>
        <w:ind w:left="567" w:right="567" w:firstLine="426"/>
        <w:rPr>
          <w:rFonts w:cs="Arial"/>
          <w:sz w:val="18"/>
          <w:szCs w:val="18"/>
          <w:lang w:val="es-ES_tradnl"/>
        </w:rPr>
      </w:pPr>
      <w:r w:rsidRPr="001971B7">
        <w:rPr>
          <w:rFonts w:cs="Arial"/>
          <w:sz w:val="18"/>
          <w:szCs w:val="18"/>
          <w:lang w:val="es-ES_tradnl"/>
        </w:rPr>
        <w:t>iv)</w:t>
      </w:r>
      <w:r w:rsidRPr="001971B7">
        <w:rPr>
          <w:rFonts w:cs="Arial"/>
          <w:sz w:val="18"/>
          <w:szCs w:val="18"/>
          <w:lang w:val="es-ES_tradnl"/>
        </w:rPr>
        <w:tab/>
        <w:t xml:space="preserve">si las variedades ejemplo se consideran necesarias según se indica en i) a iii) </w:t>
      </w:r>
      <w:r w:rsidRPr="001971B7">
        <w:rPr>
          <w:rFonts w:cs="Arial"/>
          <w:i/>
          <w:sz w:val="18"/>
          <w:szCs w:val="18"/>
          <w:lang w:val="es-ES_tradnl"/>
        </w:rPr>
        <w:t>supra</w:t>
      </w:r>
      <w:r w:rsidRPr="001971B7">
        <w:rPr>
          <w:rFonts w:cs="Arial"/>
          <w:sz w:val="18"/>
          <w:szCs w:val="18"/>
          <w:lang w:val="es-ES_tradnl"/>
        </w:rPr>
        <w:t xml:space="preserve">, pero no es adecuado tratar de elaborar un conjunto universal de variedades ejemplo que sea aplicable para todos los miembros de la UPOV, deberá considerarse la posibilidad de elaborar conjuntos regionales de variedades ejemplo. </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“1.4</w:t>
      </w:r>
      <w:r w:rsidRPr="001971B7">
        <w:rPr>
          <w:rFonts w:cs="Arial"/>
          <w:sz w:val="18"/>
          <w:szCs w:val="18"/>
          <w:lang w:val="es-ES_tradnl"/>
        </w:rPr>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213CB" w:rsidRPr="001971B7" w:rsidRDefault="009213CB" w:rsidP="000B4825">
      <w:pPr>
        <w:ind w:left="567" w:right="567"/>
        <w:rPr>
          <w:rFonts w:cs="Arial"/>
          <w:sz w:val="18"/>
          <w:szCs w:val="18"/>
          <w:lang w:val="es-ES_tradnl"/>
        </w:rPr>
      </w:pPr>
    </w:p>
    <w:p w:rsidR="009213CB" w:rsidRPr="001971B7" w:rsidRDefault="009213CB" w:rsidP="006A35BC">
      <w:pPr>
        <w:keepNext/>
        <w:ind w:left="567" w:right="567"/>
        <w:rPr>
          <w:rFonts w:cs="Arial"/>
          <w:sz w:val="18"/>
          <w:szCs w:val="18"/>
          <w:lang w:val="es-ES_tradnl"/>
        </w:rPr>
      </w:pPr>
      <w:r w:rsidRPr="001971B7">
        <w:rPr>
          <w:rFonts w:cs="Arial"/>
          <w:sz w:val="18"/>
          <w:szCs w:val="18"/>
          <w:lang w:val="es-ES_tradnl"/>
        </w:rPr>
        <w:t>“2.</w:t>
      </w:r>
      <w:r w:rsidRPr="001971B7">
        <w:rPr>
          <w:rFonts w:cs="Arial"/>
          <w:sz w:val="18"/>
          <w:szCs w:val="18"/>
          <w:lang w:val="es-ES_tradnl"/>
        </w:rPr>
        <w:tab/>
        <w:t>Criterios relativos a las variedades ejemplo</w:t>
      </w:r>
      <w:bookmarkEnd w:id="122"/>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bookmarkStart w:id="123" w:name="_Toc309114967"/>
      <w:r w:rsidRPr="001971B7">
        <w:rPr>
          <w:rFonts w:cs="Arial"/>
          <w:sz w:val="18"/>
          <w:szCs w:val="18"/>
          <w:lang w:val="es-ES_tradnl"/>
        </w:rPr>
        <w:t>“2.1</w:t>
      </w:r>
      <w:r w:rsidRPr="001971B7">
        <w:rPr>
          <w:rFonts w:cs="Arial"/>
          <w:sz w:val="18"/>
          <w:szCs w:val="18"/>
          <w:lang w:val="es-ES_tradnl"/>
        </w:rPr>
        <w:tab/>
      </w:r>
      <w:bookmarkEnd w:id="123"/>
      <w:r w:rsidRPr="001971B7">
        <w:rPr>
          <w:rFonts w:cs="Arial"/>
          <w:i/>
          <w:sz w:val="18"/>
          <w:szCs w:val="18"/>
          <w:lang w:val="es-ES_tradnl"/>
        </w:rPr>
        <w:t>Disponibilidad</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 xml:space="preserve">“Las autoridades encargadas del examen DHE y los obtentores necesitan obtener material vegetal de las variedades ejemplo, por lo tanto, sería útil que éstas estuvieran disponibles fácil y ampliamente para la realización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bookmarkStart w:id="124" w:name="_Toc27819178"/>
      <w:bookmarkStart w:id="125" w:name="_Toc27819359"/>
      <w:bookmarkStart w:id="126" w:name="_Toc27819540"/>
      <w:bookmarkStart w:id="127" w:name="_Toc309114970"/>
      <w:r w:rsidRPr="001971B7">
        <w:rPr>
          <w:rFonts w:cs="Arial"/>
          <w:sz w:val="18"/>
          <w:szCs w:val="18"/>
          <w:lang w:val="es-ES_tradnl"/>
        </w:rPr>
        <w:t>“2.2</w:t>
      </w:r>
      <w:r w:rsidRPr="001971B7">
        <w:rPr>
          <w:rFonts w:cs="Arial"/>
          <w:sz w:val="18"/>
          <w:szCs w:val="18"/>
          <w:lang w:val="es-ES_tradnl"/>
        </w:rPr>
        <w:tab/>
      </w:r>
      <w:bookmarkEnd w:id="124"/>
      <w:bookmarkEnd w:id="125"/>
      <w:bookmarkEnd w:id="126"/>
      <w:bookmarkEnd w:id="127"/>
      <w:r w:rsidRPr="001971B7">
        <w:rPr>
          <w:rFonts w:cs="Arial"/>
          <w:i/>
          <w:sz w:val="18"/>
          <w:szCs w:val="18"/>
          <w:lang w:val="es-ES_tradnl"/>
        </w:rPr>
        <w:t>Reducir al mínimo el número de variedades ejemplo</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213CB" w:rsidRPr="001971B7" w:rsidRDefault="009213CB" w:rsidP="000B4825">
      <w:pPr>
        <w:ind w:left="567" w:right="567"/>
        <w:jc w:val="left"/>
        <w:rPr>
          <w:rFonts w:cs="Arial"/>
          <w:sz w:val="18"/>
          <w:szCs w:val="18"/>
          <w:lang w:val="es-ES_tradnl"/>
        </w:rPr>
      </w:pPr>
    </w:p>
    <w:p w:rsidR="009213CB" w:rsidRPr="001971B7" w:rsidRDefault="009213CB" w:rsidP="000B4825">
      <w:pPr>
        <w:ind w:left="567" w:right="567"/>
        <w:rPr>
          <w:rFonts w:cs="Arial"/>
          <w:sz w:val="18"/>
          <w:szCs w:val="18"/>
          <w:lang w:val="es-ES_tradnl"/>
        </w:rPr>
      </w:pPr>
      <w:bookmarkStart w:id="128" w:name="_Toc27819179"/>
      <w:bookmarkStart w:id="129" w:name="_Toc27819360"/>
      <w:bookmarkStart w:id="130" w:name="_Toc27819541"/>
      <w:bookmarkStart w:id="131" w:name="_Toc309114971"/>
      <w:r w:rsidRPr="001971B7">
        <w:rPr>
          <w:rFonts w:cs="Arial"/>
          <w:sz w:val="18"/>
          <w:szCs w:val="18"/>
          <w:lang w:val="es-ES_tradnl"/>
        </w:rPr>
        <w:t>“2.3</w:t>
      </w:r>
      <w:r w:rsidRPr="001971B7">
        <w:rPr>
          <w:rFonts w:cs="Arial"/>
          <w:sz w:val="18"/>
          <w:szCs w:val="18"/>
          <w:lang w:val="es-ES_tradnl"/>
        </w:rPr>
        <w:tab/>
      </w:r>
      <w:bookmarkEnd w:id="128"/>
      <w:bookmarkEnd w:id="129"/>
      <w:bookmarkEnd w:id="130"/>
      <w:bookmarkEnd w:id="131"/>
      <w:r w:rsidRPr="001971B7">
        <w:rPr>
          <w:rFonts w:cs="Arial"/>
          <w:i/>
          <w:sz w:val="18"/>
          <w:szCs w:val="18"/>
          <w:lang w:val="es-ES_tradnl"/>
        </w:rPr>
        <w:t>Acuerdo de los expertos interesados</w:t>
      </w:r>
    </w:p>
    <w:p w:rsidR="009213CB" w:rsidRPr="001971B7" w:rsidRDefault="009213CB" w:rsidP="000B4825">
      <w:pPr>
        <w:ind w:left="567" w:right="567"/>
        <w:rPr>
          <w:rFonts w:cs="Arial"/>
          <w:sz w:val="18"/>
          <w:szCs w:val="18"/>
          <w:lang w:val="es-ES_tradnl"/>
        </w:rPr>
      </w:pPr>
    </w:p>
    <w:p w:rsidR="009213CB" w:rsidRPr="001971B7" w:rsidRDefault="009213CB" w:rsidP="000B4825">
      <w:pPr>
        <w:tabs>
          <w:tab w:val="left" w:pos="851"/>
        </w:tabs>
        <w:ind w:left="567" w:right="567"/>
        <w:rPr>
          <w:rFonts w:cs="Arial"/>
          <w:sz w:val="18"/>
          <w:szCs w:val="18"/>
          <w:lang w:val="es-ES_tradnl"/>
        </w:rPr>
      </w:pPr>
      <w:r w:rsidRPr="001971B7">
        <w:rPr>
          <w:rFonts w:cs="Arial"/>
          <w:sz w:val="18"/>
          <w:szCs w:val="18"/>
          <w:lang w:val="es-ES_tradnl"/>
        </w:rPr>
        <w:t>“2.3.1.</w:t>
      </w:r>
      <w:r w:rsidRPr="001971B7">
        <w:rPr>
          <w:rFonts w:cs="Arial"/>
          <w:sz w:val="18"/>
          <w:szCs w:val="18"/>
          <w:lang w:val="es-ES_tradnl"/>
        </w:rPr>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213CB" w:rsidRPr="001971B7" w:rsidRDefault="009213CB" w:rsidP="000B4825">
      <w:pPr>
        <w:ind w:left="567" w:right="567"/>
        <w:rPr>
          <w:rFonts w:cs="Arial"/>
          <w:sz w:val="18"/>
          <w:szCs w:val="18"/>
          <w:lang w:val="es-ES_tradnl"/>
        </w:rPr>
      </w:pPr>
    </w:p>
    <w:p w:rsidR="009213CB" w:rsidRPr="001971B7" w:rsidRDefault="009213CB" w:rsidP="000B4825">
      <w:pPr>
        <w:tabs>
          <w:tab w:val="left" w:pos="851"/>
        </w:tabs>
        <w:ind w:left="567" w:right="567"/>
        <w:rPr>
          <w:rFonts w:cs="Arial"/>
          <w:sz w:val="18"/>
          <w:szCs w:val="18"/>
          <w:lang w:val="es-ES_tradnl"/>
        </w:rPr>
      </w:pPr>
      <w:r w:rsidRPr="001971B7">
        <w:rPr>
          <w:rFonts w:cs="Arial"/>
          <w:sz w:val="18"/>
          <w:szCs w:val="18"/>
          <w:lang w:val="es-ES_tradnl"/>
        </w:rPr>
        <w:t>“2.3.2.</w:t>
      </w:r>
      <w:r w:rsidRPr="001971B7">
        <w:rPr>
          <w:rFonts w:cs="Arial"/>
          <w:sz w:val="18"/>
          <w:szCs w:val="18"/>
          <w:lang w:val="es-ES_tradnl"/>
        </w:rPr>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bookmarkStart w:id="132" w:name="_Toc309114969"/>
      <w:r w:rsidRPr="001971B7">
        <w:rPr>
          <w:rFonts w:cs="Arial"/>
          <w:sz w:val="18"/>
          <w:szCs w:val="18"/>
          <w:lang w:val="es-ES_tradnl"/>
        </w:rPr>
        <w:t>“2.4</w:t>
      </w:r>
      <w:r w:rsidRPr="001971B7">
        <w:rPr>
          <w:rFonts w:cs="Arial"/>
          <w:sz w:val="18"/>
          <w:szCs w:val="18"/>
          <w:lang w:val="es-ES_tradnl"/>
        </w:rPr>
        <w:tab/>
      </w:r>
      <w:bookmarkEnd w:id="132"/>
      <w:r w:rsidRPr="001971B7">
        <w:rPr>
          <w:rFonts w:cs="Arial"/>
          <w:i/>
          <w:sz w:val="18"/>
          <w:szCs w:val="18"/>
          <w:lang w:val="es-ES_tradnl"/>
        </w:rPr>
        <w:t>Ilustración de la gama de expresiones dentro de la colección de variedades</w:t>
      </w:r>
    </w:p>
    <w:p w:rsidR="009213CB" w:rsidRPr="001971B7" w:rsidRDefault="009213CB" w:rsidP="000B4825">
      <w:pPr>
        <w:keepNext/>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213CB" w:rsidRPr="001971B7" w:rsidRDefault="009213CB" w:rsidP="000B4825">
      <w:pPr>
        <w:ind w:left="567" w:right="567"/>
        <w:rPr>
          <w:rFonts w:cs="Arial"/>
          <w:sz w:val="18"/>
          <w:szCs w:val="18"/>
          <w:lang w:val="es-ES_tradnl"/>
        </w:rPr>
      </w:pPr>
    </w:p>
    <w:p w:rsidR="009213CB" w:rsidRPr="001971B7" w:rsidRDefault="009213CB" w:rsidP="000B4825">
      <w:pPr>
        <w:keepNext/>
        <w:ind w:left="567"/>
        <w:rPr>
          <w:sz w:val="18"/>
          <w:lang w:val="es-ES_tradnl"/>
        </w:rPr>
      </w:pPr>
      <w:r w:rsidRPr="001971B7">
        <w:rPr>
          <w:sz w:val="18"/>
          <w:lang w:val="es-ES_tradnl"/>
        </w:rPr>
        <w:t>caracteres cuantitativos:</w:t>
      </w:r>
    </w:p>
    <w:p w:rsidR="009213CB" w:rsidRPr="001971B7" w:rsidRDefault="009213CB" w:rsidP="000B4825">
      <w:pPr>
        <w:keepNext/>
        <w:ind w:left="567" w:right="567"/>
        <w:rPr>
          <w:rFonts w:cs="Arial"/>
          <w:sz w:val="18"/>
          <w:szCs w:val="18"/>
          <w:lang w:val="es-ES_tradnl"/>
        </w:rPr>
      </w:pPr>
    </w:p>
    <w:p w:rsidR="009213CB" w:rsidRPr="001971B7" w:rsidRDefault="009213CB" w:rsidP="000B4825">
      <w:pPr>
        <w:ind w:left="1134" w:right="567" w:hanging="567"/>
        <w:rPr>
          <w:rFonts w:cs="Arial"/>
          <w:sz w:val="18"/>
          <w:szCs w:val="18"/>
          <w:lang w:val="es-ES_tradnl"/>
        </w:rPr>
      </w:pPr>
      <w:r w:rsidRPr="001971B7">
        <w:rPr>
          <w:rFonts w:cs="Arial"/>
          <w:sz w:val="18"/>
          <w:szCs w:val="18"/>
          <w:lang w:val="es-ES_tradnl"/>
        </w:rPr>
        <w:t>i)</w:t>
      </w:r>
      <w:r w:rsidRPr="001971B7">
        <w:rPr>
          <w:rFonts w:cs="Arial"/>
          <w:sz w:val="18"/>
          <w:szCs w:val="18"/>
          <w:lang w:val="es-ES_tradnl"/>
        </w:rPr>
        <w:tab/>
        <w:t xml:space="preserve">escala de “1 a 9”:  proporcionar variedades ejemplo como mínimo para los niveles de expresión (3), (5) y (7), aunque en casos excepcionales podrán aceptarse variedades ejemplo solamente para dos niveles de expresión;  </w:t>
      </w:r>
    </w:p>
    <w:p w:rsidR="009213CB" w:rsidRPr="001971B7" w:rsidRDefault="009213CB" w:rsidP="000B4825">
      <w:pPr>
        <w:ind w:left="567" w:right="567"/>
        <w:rPr>
          <w:rFonts w:cs="Arial"/>
          <w:sz w:val="18"/>
          <w:szCs w:val="18"/>
          <w:lang w:val="es-ES_tradnl"/>
        </w:rPr>
      </w:pPr>
    </w:p>
    <w:p w:rsidR="009213CB" w:rsidRPr="001971B7" w:rsidRDefault="009213CB" w:rsidP="000B4825">
      <w:pPr>
        <w:ind w:left="1134" w:right="567" w:hanging="567"/>
        <w:rPr>
          <w:rFonts w:cs="Arial"/>
          <w:sz w:val="18"/>
          <w:szCs w:val="18"/>
          <w:lang w:val="es-ES_tradnl"/>
        </w:rPr>
      </w:pPr>
      <w:r w:rsidRPr="001971B7">
        <w:rPr>
          <w:rFonts w:cs="Arial"/>
          <w:sz w:val="18"/>
          <w:szCs w:val="18"/>
          <w:lang w:val="es-ES_tradnl"/>
        </w:rPr>
        <w:t>ii)</w:t>
      </w:r>
      <w:r w:rsidRPr="001971B7">
        <w:rPr>
          <w:rFonts w:cs="Arial"/>
          <w:sz w:val="18"/>
          <w:szCs w:val="18"/>
          <w:lang w:val="es-ES_tradnl"/>
        </w:rPr>
        <w:tab/>
        <w:t xml:space="preserve">escalas de “1 a 5”/ de “1 a 4”/ de “1 a 3”:  proporcionar variedades ejemplo como mínimo para dos niveles de expresión; </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 xml:space="preserve">caracteres pseudocualitativos:  proporcionar un conjunto de variedades ejemplo que abarque los distintos tipos de variación incluidos en la gama de expresión de los caracteres. </w:t>
      </w:r>
    </w:p>
    <w:p w:rsidR="009213CB" w:rsidRPr="0048539D" w:rsidRDefault="009213CB" w:rsidP="00E05C21">
      <w:pPr>
        <w:rPr>
          <w:lang w:val="es-ES"/>
        </w:rPr>
      </w:pPr>
    </w:p>
    <w:p w:rsidR="009213CB" w:rsidRPr="001971B7" w:rsidRDefault="009213CB" w:rsidP="000B4825">
      <w:pPr>
        <w:keepNext/>
        <w:ind w:left="567" w:right="567"/>
        <w:rPr>
          <w:rFonts w:cs="Arial"/>
          <w:sz w:val="18"/>
          <w:szCs w:val="18"/>
          <w:lang w:val="es-ES_tradnl"/>
        </w:rPr>
      </w:pPr>
      <w:bookmarkStart w:id="133" w:name="_Toc309114975"/>
      <w:r w:rsidRPr="001971B7">
        <w:rPr>
          <w:rFonts w:cs="Arial"/>
          <w:sz w:val="18"/>
          <w:szCs w:val="18"/>
          <w:lang w:val="es-ES_tradnl"/>
        </w:rPr>
        <w:lastRenderedPageBreak/>
        <w:t>“2.5</w:t>
      </w:r>
      <w:r w:rsidRPr="001971B7">
        <w:rPr>
          <w:rFonts w:cs="Arial"/>
          <w:sz w:val="18"/>
          <w:szCs w:val="18"/>
          <w:lang w:val="es-ES_tradnl"/>
        </w:rPr>
        <w:tab/>
      </w:r>
      <w:bookmarkEnd w:id="133"/>
      <w:r w:rsidRPr="001971B7">
        <w:rPr>
          <w:rFonts w:cs="Arial"/>
          <w:i/>
          <w:sz w:val="18"/>
          <w:szCs w:val="18"/>
          <w:lang w:val="es-ES_tradnl"/>
        </w:rPr>
        <w:t>Conjuntos regionales de variedades ejemplo</w:t>
      </w:r>
    </w:p>
    <w:p w:rsidR="009213CB" w:rsidRPr="001971B7" w:rsidRDefault="009213CB" w:rsidP="000B4825">
      <w:pPr>
        <w:keepNext/>
        <w:ind w:right="567"/>
        <w:rPr>
          <w:rFonts w:cs="Arial"/>
          <w:sz w:val="18"/>
          <w:szCs w:val="18"/>
          <w:lang w:val="es-ES_tradnl"/>
        </w:rPr>
      </w:pPr>
    </w:p>
    <w:p w:rsidR="009213CB" w:rsidRPr="001971B7" w:rsidRDefault="009213CB" w:rsidP="000B4825">
      <w:pPr>
        <w:keepNext/>
        <w:ind w:left="1134" w:right="567"/>
        <w:rPr>
          <w:rFonts w:cs="Arial"/>
          <w:sz w:val="18"/>
          <w:szCs w:val="18"/>
          <w:lang w:val="es-ES_tradnl"/>
        </w:rPr>
      </w:pPr>
      <w:r w:rsidRPr="001971B7">
        <w:rPr>
          <w:rFonts w:cs="Arial"/>
          <w:sz w:val="18"/>
          <w:szCs w:val="18"/>
          <w:lang w:val="es-ES_tradnl"/>
        </w:rPr>
        <w:t>“2.5.1</w:t>
      </w:r>
      <w:r w:rsidRPr="001971B7">
        <w:rPr>
          <w:rFonts w:cs="Arial"/>
          <w:sz w:val="18"/>
          <w:szCs w:val="18"/>
          <w:lang w:val="es-ES_tradnl"/>
        </w:rPr>
        <w:tab/>
        <w:t>Fundamento para la elaboración de conjuntos regionales de variedades ejemplo</w:t>
      </w:r>
    </w:p>
    <w:p w:rsidR="009213CB" w:rsidRPr="001971B7" w:rsidRDefault="009213CB" w:rsidP="00E05C21">
      <w:pPr>
        <w:keepNext/>
        <w:ind w:left="1134"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corresponderá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213CB" w:rsidRPr="001971B7" w:rsidRDefault="009213CB" w:rsidP="000B4825">
      <w:pPr>
        <w:ind w:left="567" w:right="567"/>
        <w:rPr>
          <w:rFonts w:cs="Arial"/>
          <w:sz w:val="18"/>
          <w:szCs w:val="18"/>
          <w:lang w:val="es-ES_tradnl"/>
        </w:rPr>
      </w:pPr>
    </w:p>
    <w:p w:rsidR="009213CB" w:rsidRPr="001971B7" w:rsidRDefault="009213CB" w:rsidP="000B4825">
      <w:pPr>
        <w:ind w:left="1134" w:right="567"/>
        <w:rPr>
          <w:rFonts w:cs="Arial"/>
          <w:sz w:val="18"/>
          <w:szCs w:val="18"/>
          <w:lang w:val="es-ES_tradnl"/>
        </w:rPr>
      </w:pPr>
      <w:r w:rsidRPr="001971B7">
        <w:rPr>
          <w:rFonts w:cs="Arial"/>
          <w:sz w:val="18"/>
          <w:szCs w:val="18"/>
          <w:lang w:val="es-ES_tradnl"/>
        </w:rPr>
        <w:t>“2.5.2</w:t>
      </w:r>
      <w:r w:rsidRPr="001971B7">
        <w:rPr>
          <w:rFonts w:cs="Arial"/>
          <w:sz w:val="18"/>
          <w:szCs w:val="18"/>
          <w:lang w:val="es-ES_tradnl"/>
        </w:rPr>
        <w:tab/>
        <w:t>Procedimiento para elaborar conjuntos regionales</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“2.5.2.1</w:t>
      </w:r>
      <w:r w:rsidRPr="001971B7">
        <w:rPr>
          <w:rFonts w:cs="Arial"/>
          <w:sz w:val="18"/>
          <w:szCs w:val="18"/>
          <w:lang w:val="es-ES_tradnl"/>
        </w:rPr>
        <w:tab/>
        <w:t>En los casos en que el Grupo de Trabajo Técnico pertinente acuerde elaborar conjuntos regionales de variedades ejemplo, los Grupos de Trabajo Técnico correspondientes determinarán para qué regiones se elaborará la lista regional de variedades y quienes contribuirán.</w:t>
      </w:r>
    </w:p>
    <w:p w:rsidR="009213CB" w:rsidRPr="001971B7" w:rsidRDefault="009213CB" w:rsidP="000B4825">
      <w:pPr>
        <w:ind w:left="567" w:right="567"/>
        <w:rPr>
          <w:rFonts w:cs="Arial"/>
          <w:sz w:val="18"/>
          <w:szCs w:val="18"/>
          <w:lang w:val="es-ES_tradnl"/>
        </w:rPr>
      </w:pPr>
    </w:p>
    <w:p w:rsidR="009213CB" w:rsidRPr="001971B7" w:rsidRDefault="009213CB" w:rsidP="000B4825">
      <w:pPr>
        <w:ind w:left="567" w:right="567"/>
        <w:rPr>
          <w:rFonts w:cs="Arial"/>
          <w:sz w:val="18"/>
          <w:szCs w:val="18"/>
          <w:lang w:val="es-ES_tradnl"/>
        </w:rPr>
      </w:pPr>
      <w:r w:rsidRPr="001971B7">
        <w:rPr>
          <w:rFonts w:cs="Arial"/>
          <w:sz w:val="18"/>
          <w:szCs w:val="18"/>
          <w:lang w:val="es-ES_tradnl"/>
        </w:rPr>
        <w:t>“2.5.2.2</w:t>
      </w:r>
      <w:r w:rsidRPr="001971B7">
        <w:rPr>
          <w:rFonts w:cs="Arial"/>
          <w:sz w:val="18"/>
          <w:szCs w:val="18"/>
          <w:lang w:val="es-ES_tradnl"/>
        </w:rPr>
        <w:tab/>
        <w:t>En los casos en que el Grupo de Trabajo Técnico pertinente sepa que deben elaborarse conjuntos regionales de variedades ejemplo, ello constará en las directrices de examen.</w:t>
      </w:r>
    </w:p>
    <w:p w:rsidR="009213CB" w:rsidRPr="0048539D" w:rsidRDefault="009213CB" w:rsidP="001B3B55">
      <w:pPr>
        <w:rPr>
          <w:rFonts w:cs="Arial"/>
          <w:lang w:val="es-ES"/>
        </w:rPr>
      </w:pPr>
    </w:p>
    <w:bookmarkEnd w:id="91"/>
    <w:bookmarkEnd w:id="92"/>
    <w:bookmarkEnd w:id="93"/>
    <w:bookmarkEnd w:id="94"/>
    <w:p w:rsidR="009213CB" w:rsidRPr="0048539D" w:rsidRDefault="009213CB" w:rsidP="001B3B55">
      <w:pPr>
        <w:jc w:val="left"/>
        <w:rPr>
          <w:lang w:val="es-ES"/>
        </w:rPr>
      </w:pPr>
    </w:p>
    <w:p w:rsidR="009213CB" w:rsidRPr="0048539D" w:rsidRDefault="009213CB" w:rsidP="001B3B55">
      <w:pPr>
        <w:rPr>
          <w:lang w:val="es-ES"/>
        </w:rPr>
      </w:pPr>
    </w:p>
    <w:p w:rsidR="009213CB" w:rsidRPr="0048539D" w:rsidRDefault="009213CB" w:rsidP="001B3B55">
      <w:pPr>
        <w:rPr>
          <w:lang w:val="es-ES"/>
        </w:rPr>
        <w:sectPr w:rsidR="009213CB" w:rsidRPr="0048539D" w:rsidSect="00E05C21">
          <w:headerReference w:type="default" r:id="rId14"/>
          <w:headerReference w:type="first" r:id="rId15"/>
          <w:endnotePr>
            <w:numFmt w:val="lowerLetter"/>
          </w:endnotePr>
          <w:pgSz w:w="11907" w:h="16840" w:code="9"/>
          <w:pgMar w:top="510" w:right="1134" w:bottom="992" w:left="1134" w:header="510" w:footer="624" w:gutter="0"/>
          <w:pgNumType w:start="1"/>
          <w:cols w:space="720"/>
          <w:titlePg/>
        </w:sectPr>
      </w:pPr>
    </w:p>
    <w:p w:rsidR="009213CB" w:rsidRPr="0048539D" w:rsidRDefault="00345321" w:rsidP="001B3B55">
      <w:pPr>
        <w:ind w:left="1985"/>
        <w:jc w:val="left"/>
        <w:rPr>
          <w:lang w:val="es-ES"/>
        </w:rPr>
      </w:pPr>
      <w:r>
        <w:rPr>
          <w:noProof/>
        </w:rPr>
        <w:lastRenderedPageBreak/>
        <w:drawing>
          <wp:anchor distT="0" distB="0" distL="114300" distR="114300" simplePos="0" relativeHeight="251656192" behindDoc="0" locked="0" layoutInCell="0" allowOverlap="1">
            <wp:simplePos x="0" y="0"/>
            <wp:positionH relativeFrom="column">
              <wp:posOffset>1594665</wp:posOffset>
            </wp:positionH>
            <wp:positionV relativeFrom="paragraph">
              <wp:posOffset>453855</wp:posOffset>
            </wp:positionV>
            <wp:extent cx="6578221" cy="5005924"/>
            <wp:effectExtent l="0" t="0" r="0" b="4445"/>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2358" cy="5016682"/>
                    </a:xfrm>
                    <a:prstGeom prst="rect">
                      <a:avLst/>
                    </a:prstGeom>
                    <a:noFill/>
                  </pic:spPr>
                </pic:pic>
              </a:graphicData>
            </a:graphic>
            <wp14:sizeRelH relativeFrom="page">
              <wp14:pctWidth>0</wp14:pctWidth>
            </wp14:sizeRelH>
            <wp14:sizeRelV relativeFrom="page">
              <wp14:pctHeight>0</wp14:pctHeight>
            </wp14:sizeRelV>
          </wp:anchor>
        </w:drawing>
      </w:r>
    </w:p>
    <w:p w:rsidR="009213CB" w:rsidRPr="0048539D" w:rsidRDefault="009213CB" w:rsidP="001B3B55">
      <w:pPr>
        <w:jc w:val="left"/>
        <w:rPr>
          <w:lang w:val="es-ES"/>
        </w:rPr>
        <w:sectPr w:rsidR="009213CB" w:rsidRPr="0048539D" w:rsidSect="001253D3">
          <w:headerReference w:type="default" r:id="rId17"/>
          <w:endnotePr>
            <w:numFmt w:val="lowerLetter"/>
          </w:endnotePr>
          <w:pgSz w:w="16840" w:h="11907" w:orient="landscape" w:code="9"/>
          <w:pgMar w:top="1418" w:right="510" w:bottom="567" w:left="992" w:header="510" w:footer="720" w:gutter="0"/>
          <w:cols w:space="720"/>
        </w:sectPr>
      </w:pPr>
    </w:p>
    <w:p w:rsidR="009213CB" w:rsidRPr="0048539D" w:rsidRDefault="00345321" w:rsidP="001B3B55">
      <w:pPr>
        <w:ind w:left="993"/>
        <w:jc w:val="center"/>
        <w:rPr>
          <w:lang w:val="es-ES"/>
        </w:rPr>
      </w:pPr>
      <w:r>
        <w:rPr>
          <w:noProof/>
        </w:rPr>
        <w:lastRenderedPageBreak/>
        <w:drawing>
          <wp:anchor distT="0" distB="0" distL="114300" distR="114300" simplePos="0" relativeHeight="251657216" behindDoc="0" locked="0" layoutInCell="0" allowOverlap="1">
            <wp:simplePos x="0" y="0"/>
            <wp:positionH relativeFrom="column">
              <wp:posOffset>1364615</wp:posOffset>
            </wp:positionH>
            <wp:positionV relativeFrom="paragraph">
              <wp:posOffset>149860</wp:posOffset>
            </wp:positionV>
            <wp:extent cx="6283325" cy="4810125"/>
            <wp:effectExtent l="0" t="0" r="317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3325" cy="4810125"/>
                    </a:xfrm>
                    <a:prstGeom prst="rect">
                      <a:avLst/>
                    </a:prstGeom>
                    <a:noFill/>
                  </pic:spPr>
                </pic:pic>
              </a:graphicData>
            </a:graphic>
            <wp14:sizeRelH relativeFrom="page">
              <wp14:pctWidth>0</wp14:pctWidth>
            </wp14:sizeRelH>
            <wp14:sizeRelV relativeFrom="page">
              <wp14:pctHeight>0</wp14:pctHeight>
            </wp14:sizeRelV>
          </wp:anchor>
        </w:drawing>
      </w:r>
    </w:p>
    <w:p w:rsidR="009213CB" w:rsidRPr="0048539D" w:rsidRDefault="009213CB" w:rsidP="001B3B55">
      <w:pPr>
        <w:jc w:val="left"/>
        <w:rPr>
          <w:lang w:val="es-ES"/>
        </w:rPr>
        <w:sectPr w:rsidR="009213CB" w:rsidRPr="0048539D" w:rsidSect="001253D3">
          <w:headerReference w:type="default" r:id="rId19"/>
          <w:endnotePr>
            <w:numFmt w:val="lowerLetter"/>
          </w:endnotePr>
          <w:pgSz w:w="16840" w:h="11907" w:orient="landscape" w:code="9"/>
          <w:pgMar w:top="1418" w:right="510" w:bottom="567" w:left="992" w:header="510" w:footer="720" w:gutter="0"/>
          <w:cols w:space="720"/>
        </w:sectPr>
      </w:pPr>
    </w:p>
    <w:p w:rsidR="009213CB" w:rsidRPr="001971B7" w:rsidRDefault="009213CB" w:rsidP="006A35BC">
      <w:pPr>
        <w:keepNext/>
        <w:ind w:left="567" w:right="567"/>
        <w:rPr>
          <w:sz w:val="18"/>
          <w:lang w:val="es-ES_tradnl"/>
        </w:rPr>
      </w:pPr>
      <w:bookmarkStart w:id="134" w:name="_Toc27819180"/>
      <w:bookmarkStart w:id="135" w:name="_Toc27819361"/>
      <w:bookmarkStart w:id="136" w:name="_Toc27819542"/>
      <w:bookmarkStart w:id="137" w:name="_Toc309114973"/>
      <w:r w:rsidRPr="001971B7">
        <w:rPr>
          <w:sz w:val="18"/>
          <w:lang w:val="es-ES_tradnl"/>
        </w:rPr>
        <w:lastRenderedPageBreak/>
        <w:t>“3.</w:t>
      </w:r>
      <w:r w:rsidRPr="001971B7">
        <w:rPr>
          <w:sz w:val="18"/>
          <w:lang w:val="es-ES_tradnl"/>
        </w:rPr>
        <w:tab/>
        <w:t xml:space="preserve">Distintos conjuntos de variedades ejemplo </w:t>
      </w:r>
      <w:bookmarkEnd w:id="134"/>
      <w:bookmarkEnd w:id="135"/>
      <w:bookmarkEnd w:id="136"/>
      <w:bookmarkEnd w:id="137"/>
    </w:p>
    <w:p w:rsidR="009213CB" w:rsidRPr="001971B7" w:rsidRDefault="009213CB" w:rsidP="006A35BC">
      <w:pPr>
        <w:ind w:left="567" w:right="567"/>
        <w:rPr>
          <w:sz w:val="18"/>
          <w:lang w:val="es-ES_tradnl"/>
        </w:rPr>
      </w:pPr>
    </w:p>
    <w:p w:rsidR="009213CB" w:rsidRPr="001971B7" w:rsidRDefault="009213CB" w:rsidP="006A35BC">
      <w:pPr>
        <w:pStyle w:val="Heading5"/>
        <w:ind w:right="567"/>
        <w:rPr>
          <w:lang w:val="es-ES_tradnl"/>
        </w:rPr>
      </w:pPr>
      <w:r w:rsidRPr="001971B7">
        <w:rPr>
          <w:lang w:val="es-ES_tradnl"/>
        </w:rPr>
        <w:t>“3.1</w:t>
      </w:r>
      <w:r w:rsidRPr="001971B7">
        <w:rPr>
          <w:lang w:val="es-ES_tradnl"/>
        </w:rPr>
        <w:tab/>
        <w:t>Presentación de conjuntos regionales de variedades ejemplo</w:t>
      </w:r>
    </w:p>
    <w:p w:rsidR="009213CB" w:rsidRPr="001971B7" w:rsidRDefault="009213CB" w:rsidP="006A35BC">
      <w:pPr>
        <w:ind w:right="567"/>
        <w:rPr>
          <w:rFonts w:cs="Arial"/>
          <w:sz w:val="18"/>
          <w:lang w:val="es-ES_tradnl"/>
        </w:rPr>
      </w:pPr>
    </w:p>
    <w:p w:rsidR="009213CB" w:rsidRPr="001971B7" w:rsidRDefault="009213CB" w:rsidP="006A35BC">
      <w:pPr>
        <w:ind w:left="567" w:right="567"/>
        <w:rPr>
          <w:rFonts w:cs="Arial"/>
          <w:lang w:val="es-ES_tradnl"/>
        </w:rPr>
      </w:pPr>
      <w:r w:rsidRPr="001971B7">
        <w:rPr>
          <w:rFonts w:cs="Arial"/>
          <w:sz w:val="18"/>
          <w:lang w:val="es-ES_tradnl"/>
        </w:rPr>
        <w:t>“3.1.1</w:t>
      </w:r>
      <w:r w:rsidRPr="001971B7">
        <w:rPr>
          <w:rFonts w:cs="Arial"/>
          <w:sz w:val="18"/>
          <w:lang w:val="es-ES_tradnl"/>
        </w:rPr>
        <w:tab/>
      </w:r>
      <w:bookmarkStart w:id="138" w:name="_Ref40337712"/>
      <w:r w:rsidRPr="001971B7">
        <w:rPr>
          <w:rFonts w:cs="Arial"/>
          <w:sz w:val="18"/>
          <w:lang w:val="es-ES_tradn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38"/>
      <w:r w:rsidRPr="001971B7">
        <w:rPr>
          <w:rFonts w:cs="Arial"/>
          <w:sz w:val="18"/>
          <w:lang w:val="es-ES_tradnl"/>
        </w:rPr>
        <w:t xml:space="preserve"> </w:t>
      </w:r>
    </w:p>
    <w:p w:rsidR="009213CB" w:rsidRPr="001971B7" w:rsidRDefault="009213CB" w:rsidP="006A35BC">
      <w:pPr>
        <w:rPr>
          <w:rFonts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213CB" w:rsidRPr="004A05C8" w:rsidTr="00F14296">
        <w:trPr>
          <w:trHeight w:val="404"/>
        </w:trPr>
        <w:tc>
          <w:tcPr>
            <w:tcW w:w="1842" w:type="dxa"/>
          </w:tcPr>
          <w:p w:rsidR="009213CB" w:rsidRPr="004A05C8" w:rsidRDefault="009213CB" w:rsidP="00F14296">
            <w:pPr>
              <w:spacing w:before="120"/>
              <w:rPr>
                <w:rFonts w:cs="Arial"/>
                <w:dstrike/>
                <w:snapToGrid w:val="0"/>
                <w:sz w:val="16"/>
                <w:lang w:val="es-ES_tradnl"/>
              </w:rPr>
            </w:pPr>
          </w:p>
        </w:tc>
        <w:tc>
          <w:tcPr>
            <w:tcW w:w="4111" w:type="dxa"/>
            <w:gridSpan w:val="6"/>
          </w:tcPr>
          <w:p w:rsidR="009213CB" w:rsidRPr="001971B7" w:rsidRDefault="009213CB" w:rsidP="00F14296">
            <w:pPr>
              <w:spacing w:before="120"/>
              <w:rPr>
                <w:rFonts w:cs="Arial"/>
                <w:snapToGrid w:val="0"/>
                <w:sz w:val="16"/>
                <w:lang w:val="es-ES_tradnl"/>
              </w:rPr>
            </w:pPr>
            <w:r w:rsidRPr="001971B7">
              <w:rPr>
                <w:rFonts w:cs="Arial"/>
                <w:snapToGrid w:val="0"/>
                <w:sz w:val="16"/>
                <w:lang w:val="es-ES_tradnl"/>
              </w:rPr>
              <w:t>Región A</w:t>
            </w:r>
          </w:p>
        </w:tc>
      </w:tr>
      <w:tr w:rsidR="009213CB" w:rsidRPr="004A05C8" w:rsidTr="00F14296">
        <w:tc>
          <w:tcPr>
            <w:tcW w:w="1842" w:type="dxa"/>
            <w:vAlign w:val="center"/>
          </w:tcPr>
          <w:p w:rsidR="009213CB" w:rsidRPr="004A05C8" w:rsidRDefault="009213CB" w:rsidP="00F14296">
            <w:pPr>
              <w:spacing w:before="60" w:after="60"/>
              <w:jc w:val="left"/>
              <w:rPr>
                <w:rFonts w:cs="Arial"/>
                <w:dstrike/>
                <w:snapToGrid w:val="0"/>
                <w:sz w:val="16"/>
                <w:lang w:val="es-ES_tradnl"/>
              </w:rPr>
            </w:pPr>
            <w:r w:rsidRPr="001971B7">
              <w:rPr>
                <w:rFonts w:cs="Arial"/>
                <w:snapToGrid w:val="0"/>
                <w:sz w:val="16"/>
                <w:lang w:val="es-ES_tradnl"/>
              </w:rPr>
              <w:t>Variedades ejemplo</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1</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2</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3</w:t>
            </w:r>
          </w:p>
        </w:tc>
        <w:tc>
          <w:tcPr>
            <w:tcW w:w="708"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4</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5</w:t>
            </w:r>
          </w:p>
        </w:tc>
        <w:tc>
          <w:tcPr>
            <w:tcW w:w="567" w:type="dxa"/>
            <w:vAlign w:val="center"/>
          </w:tcPr>
          <w:p w:rsidR="009213CB" w:rsidRPr="001971B7" w:rsidRDefault="009213CB" w:rsidP="00F14296">
            <w:pPr>
              <w:jc w:val="left"/>
              <w:rPr>
                <w:rFonts w:cs="Arial"/>
                <w:i/>
                <w:snapToGrid w:val="0"/>
                <w:sz w:val="16"/>
                <w:lang w:val="es-ES_tradnl"/>
              </w:rPr>
            </w:pPr>
            <w:r w:rsidRPr="001971B7">
              <w:rPr>
                <w:rFonts w:cs="Arial"/>
                <w:i/>
                <w:snapToGrid w:val="0"/>
                <w:sz w:val="16"/>
                <w:lang w:val="es-ES_tradnl"/>
              </w:rPr>
              <w:t>etc.</w:t>
            </w:r>
          </w:p>
        </w:tc>
      </w:tr>
      <w:tr w:rsidR="009213CB" w:rsidRPr="004A05C8" w:rsidTr="00F14296">
        <w:tc>
          <w:tcPr>
            <w:tcW w:w="1842" w:type="dxa"/>
            <w:vAlign w:val="center"/>
          </w:tcPr>
          <w:p w:rsidR="009213CB" w:rsidRPr="004A05C8" w:rsidRDefault="009213CB" w:rsidP="00F14296">
            <w:pPr>
              <w:spacing w:before="60" w:after="60"/>
              <w:jc w:val="left"/>
              <w:rPr>
                <w:rFonts w:cs="Arial"/>
                <w:dstrike/>
                <w:snapToGrid w:val="0"/>
                <w:sz w:val="16"/>
                <w:lang w:val="es-ES_tradnl"/>
              </w:rPr>
            </w:pPr>
            <w:r w:rsidRPr="001971B7">
              <w:rPr>
                <w:rFonts w:cs="Arial"/>
                <w:snapToGrid w:val="0"/>
                <w:sz w:val="16"/>
                <w:lang w:val="es-ES_tradnl"/>
              </w:rPr>
              <w:t>Variedad A</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3</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1</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3</w:t>
            </w:r>
          </w:p>
        </w:tc>
        <w:tc>
          <w:tcPr>
            <w:tcW w:w="708"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3</w:t>
            </w:r>
          </w:p>
        </w:tc>
        <w:tc>
          <w:tcPr>
            <w:tcW w:w="567" w:type="dxa"/>
            <w:vAlign w:val="center"/>
          </w:tcPr>
          <w:p w:rsidR="009213CB" w:rsidRPr="001971B7" w:rsidRDefault="009213CB" w:rsidP="00F14296">
            <w:pPr>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jc w:val="left"/>
              <w:rPr>
                <w:rFonts w:cs="Arial"/>
                <w:dstrike/>
                <w:snapToGrid w:val="0"/>
                <w:sz w:val="16"/>
                <w:lang w:val="es-ES_tradnl"/>
              </w:rPr>
            </w:pPr>
            <w:r w:rsidRPr="001971B7">
              <w:rPr>
                <w:rFonts w:cs="Arial"/>
                <w:snapToGrid w:val="0"/>
                <w:sz w:val="16"/>
                <w:lang w:val="es-ES_tradnl"/>
              </w:rPr>
              <w:t>Variedad B</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5</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2</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7</w:t>
            </w:r>
          </w:p>
        </w:tc>
        <w:tc>
          <w:tcPr>
            <w:tcW w:w="708"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1</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1</w:t>
            </w:r>
          </w:p>
        </w:tc>
        <w:tc>
          <w:tcPr>
            <w:tcW w:w="567" w:type="dxa"/>
            <w:vAlign w:val="center"/>
          </w:tcPr>
          <w:p w:rsidR="009213CB" w:rsidRPr="001971B7" w:rsidRDefault="009213CB" w:rsidP="00F14296">
            <w:pPr>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jc w:val="left"/>
              <w:rPr>
                <w:rFonts w:cs="Arial"/>
                <w:dstrike/>
                <w:snapToGrid w:val="0"/>
                <w:sz w:val="16"/>
                <w:lang w:val="es-ES_tradnl"/>
              </w:rPr>
            </w:pPr>
            <w:r w:rsidRPr="001971B7">
              <w:rPr>
                <w:rFonts w:cs="Arial"/>
                <w:snapToGrid w:val="0"/>
                <w:sz w:val="16"/>
                <w:lang w:val="es-ES_tradnl"/>
              </w:rPr>
              <w:t>Variedad C</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7</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3</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5</w:t>
            </w:r>
          </w:p>
        </w:tc>
        <w:tc>
          <w:tcPr>
            <w:tcW w:w="708"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9</w:t>
            </w: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2</w:t>
            </w:r>
          </w:p>
        </w:tc>
        <w:tc>
          <w:tcPr>
            <w:tcW w:w="567" w:type="dxa"/>
            <w:vAlign w:val="center"/>
          </w:tcPr>
          <w:p w:rsidR="009213CB" w:rsidRPr="001971B7" w:rsidRDefault="009213CB" w:rsidP="00F14296">
            <w:pPr>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jc w:val="left"/>
              <w:rPr>
                <w:rFonts w:cs="Arial"/>
                <w:dstrike/>
                <w:snapToGrid w:val="0"/>
                <w:sz w:val="16"/>
                <w:lang w:val="es-ES_tradnl"/>
              </w:rPr>
            </w:pPr>
            <w:r w:rsidRPr="001971B7">
              <w:rPr>
                <w:rFonts w:cs="Arial"/>
                <w:snapToGrid w:val="0"/>
                <w:sz w:val="16"/>
                <w:lang w:val="es-ES_tradnl"/>
              </w:rPr>
              <w:t>Variedad D</w:t>
            </w:r>
          </w:p>
        </w:tc>
        <w:tc>
          <w:tcPr>
            <w:tcW w:w="709"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4</w:t>
            </w:r>
          </w:p>
        </w:tc>
        <w:tc>
          <w:tcPr>
            <w:tcW w:w="709" w:type="dxa"/>
            <w:vAlign w:val="center"/>
          </w:tcPr>
          <w:p w:rsidR="009213CB" w:rsidRPr="004A05C8" w:rsidRDefault="009213CB" w:rsidP="00F14296">
            <w:pPr>
              <w:jc w:val="center"/>
              <w:rPr>
                <w:rFonts w:cs="Arial"/>
                <w:dstrike/>
                <w:snapToGrid w:val="0"/>
                <w:sz w:val="16"/>
                <w:lang w:val="es-ES_tradnl"/>
              </w:rPr>
            </w:pPr>
          </w:p>
        </w:tc>
        <w:tc>
          <w:tcPr>
            <w:tcW w:w="708"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r w:rsidRPr="001971B7">
              <w:rPr>
                <w:rFonts w:cs="Arial"/>
                <w:snapToGrid w:val="0"/>
                <w:sz w:val="16"/>
                <w:lang w:val="es-ES_tradnl"/>
              </w:rPr>
              <w:t>4</w:t>
            </w:r>
          </w:p>
        </w:tc>
        <w:tc>
          <w:tcPr>
            <w:tcW w:w="567" w:type="dxa"/>
            <w:vAlign w:val="center"/>
          </w:tcPr>
          <w:p w:rsidR="009213CB" w:rsidRPr="001971B7" w:rsidRDefault="009213CB" w:rsidP="00F14296">
            <w:pPr>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jc w:val="left"/>
              <w:rPr>
                <w:rFonts w:cs="Arial"/>
                <w:i/>
                <w:dstrike/>
                <w:snapToGrid w:val="0"/>
                <w:sz w:val="16"/>
                <w:lang w:val="es-ES_tradnl"/>
              </w:rPr>
            </w:pPr>
            <w:r w:rsidRPr="001971B7">
              <w:rPr>
                <w:rFonts w:cs="Arial"/>
                <w:i/>
                <w:snapToGrid w:val="0"/>
                <w:sz w:val="16"/>
                <w:lang w:val="es-ES_tradnl"/>
              </w:rPr>
              <w:t>etc.</w:t>
            </w:r>
          </w:p>
        </w:tc>
        <w:tc>
          <w:tcPr>
            <w:tcW w:w="709"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p>
        </w:tc>
        <w:tc>
          <w:tcPr>
            <w:tcW w:w="708" w:type="dxa"/>
            <w:vAlign w:val="center"/>
          </w:tcPr>
          <w:p w:rsidR="009213CB" w:rsidRPr="004A05C8" w:rsidRDefault="009213CB" w:rsidP="00F14296">
            <w:pPr>
              <w:jc w:val="center"/>
              <w:rPr>
                <w:rFonts w:cs="Arial"/>
                <w:dstrike/>
                <w:snapToGrid w:val="0"/>
                <w:sz w:val="16"/>
                <w:lang w:val="es-ES_tradnl"/>
              </w:rPr>
            </w:pPr>
          </w:p>
        </w:tc>
        <w:tc>
          <w:tcPr>
            <w:tcW w:w="709" w:type="dxa"/>
            <w:vAlign w:val="center"/>
          </w:tcPr>
          <w:p w:rsidR="009213CB" w:rsidRPr="004A05C8" w:rsidRDefault="009213CB" w:rsidP="00F14296">
            <w:pPr>
              <w:jc w:val="center"/>
              <w:rPr>
                <w:rFonts w:cs="Arial"/>
                <w:dstrike/>
                <w:snapToGrid w:val="0"/>
                <w:sz w:val="16"/>
                <w:lang w:val="es-ES_tradnl"/>
              </w:rPr>
            </w:pPr>
          </w:p>
        </w:tc>
        <w:tc>
          <w:tcPr>
            <w:tcW w:w="567" w:type="dxa"/>
            <w:vAlign w:val="center"/>
          </w:tcPr>
          <w:p w:rsidR="009213CB" w:rsidRPr="001971B7" w:rsidRDefault="009213CB" w:rsidP="00F14296">
            <w:pPr>
              <w:jc w:val="center"/>
              <w:rPr>
                <w:rFonts w:cs="Arial"/>
                <w:snapToGrid w:val="0"/>
                <w:sz w:val="16"/>
                <w:lang w:val="es-ES_tradnl"/>
              </w:rPr>
            </w:pPr>
          </w:p>
        </w:tc>
      </w:tr>
    </w:tbl>
    <w:p w:rsidR="009213CB" w:rsidRPr="001971B7" w:rsidRDefault="009213CB" w:rsidP="006A35BC">
      <w:pPr>
        <w:rPr>
          <w:rFonts w:cs="Arial"/>
          <w:snapToGrid w:val="0"/>
          <w:lang w:val="es-ES_tradnl"/>
        </w:rPr>
      </w:pPr>
    </w:p>
    <w:p w:rsidR="009213CB" w:rsidRPr="001971B7" w:rsidRDefault="009213CB" w:rsidP="006A35BC">
      <w:pPr>
        <w:rPr>
          <w:rFonts w:cs="Arial"/>
          <w:snapToGrid w:val="0"/>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213CB" w:rsidRPr="004A05C8" w:rsidTr="00F14296">
        <w:trPr>
          <w:trHeight w:val="404"/>
        </w:trPr>
        <w:tc>
          <w:tcPr>
            <w:tcW w:w="1842" w:type="dxa"/>
          </w:tcPr>
          <w:p w:rsidR="009213CB" w:rsidRPr="004A05C8" w:rsidRDefault="009213CB" w:rsidP="00F14296">
            <w:pPr>
              <w:spacing w:before="120"/>
              <w:rPr>
                <w:rFonts w:cs="Arial"/>
                <w:dstrike/>
                <w:snapToGrid w:val="0"/>
                <w:sz w:val="16"/>
                <w:lang w:val="es-ES_tradnl"/>
              </w:rPr>
            </w:pPr>
          </w:p>
        </w:tc>
        <w:tc>
          <w:tcPr>
            <w:tcW w:w="4111" w:type="dxa"/>
            <w:gridSpan w:val="6"/>
          </w:tcPr>
          <w:p w:rsidR="009213CB" w:rsidRPr="001971B7" w:rsidRDefault="009213CB" w:rsidP="00F14296">
            <w:pPr>
              <w:spacing w:before="120"/>
              <w:rPr>
                <w:rFonts w:cs="Arial"/>
                <w:snapToGrid w:val="0"/>
                <w:sz w:val="16"/>
                <w:lang w:val="es-ES_tradnl"/>
              </w:rPr>
            </w:pPr>
            <w:r w:rsidRPr="001971B7">
              <w:rPr>
                <w:rFonts w:cs="Arial"/>
                <w:snapToGrid w:val="0"/>
                <w:sz w:val="16"/>
                <w:lang w:val="es-ES_tradnl"/>
              </w:rPr>
              <w:t>Región B</w:t>
            </w:r>
          </w:p>
        </w:tc>
      </w:tr>
      <w:tr w:rsidR="009213CB" w:rsidRPr="004A05C8" w:rsidTr="00F14296">
        <w:trPr>
          <w:trHeight w:val="404"/>
        </w:trPr>
        <w:tc>
          <w:tcPr>
            <w:tcW w:w="1842"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Variedades ejemplo</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1</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2</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3</w:t>
            </w:r>
          </w:p>
        </w:tc>
        <w:tc>
          <w:tcPr>
            <w:tcW w:w="708"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4</w:t>
            </w:r>
          </w:p>
        </w:tc>
        <w:tc>
          <w:tcPr>
            <w:tcW w:w="709" w:type="dxa"/>
            <w:vAlign w:val="center"/>
          </w:tcPr>
          <w:p w:rsidR="009213CB" w:rsidRPr="004A05C8" w:rsidRDefault="009213CB" w:rsidP="00F14296">
            <w:pPr>
              <w:jc w:val="left"/>
              <w:rPr>
                <w:rFonts w:cs="Arial"/>
                <w:dstrike/>
                <w:snapToGrid w:val="0"/>
                <w:sz w:val="16"/>
                <w:lang w:val="es-ES_tradnl"/>
              </w:rPr>
            </w:pPr>
            <w:r w:rsidRPr="001971B7">
              <w:rPr>
                <w:rFonts w:cs="Arial"/>
                <w:snapToGrid w:val="0"/>
                <w:sz w:val="16"/>
                <w:lang w:val="es-ES_tradnl"/>
              </w:rPr>
              <w:t>Car. 5</w:t>
            </w:r>
          </w:p>
        </w:tc>
        <w:tc>
          <w:tcPr>
            <w:tcW w:w="567" w:type="dxa"/>
            <w:vAlign w:val="center"/>
          </w:tcPr>
          <w:p w:rsidR="009213CB" w:rsidRPr="001971B7" w:rsidRDefault="009213CB" w:rsidP="00F14296">
            <w:pPr>
              <w:jc w:val="left"/>
              <w:rPr>
                <w:rFonts w:cs="Arial"/>
                <w:i/>
                <w:snapToGrid w:val="0"/>
                <w:sz w:val="16"/>
                <w:lang w:val="es-ES_tradnl"/>
              </w:rPr>
            </w:pPr>
            <w:r w:rsidRPr="001971B7">
              <w:rPr>
                <w:rFonts w:cs="Arial"/>
                <w:i/>
                <w:snapToGrid w:val="0"/>
                <w:sz w:val="16"/>
                <w:lang w:val="es-ES_tradnl"/>
              </w:rPr>
              <w:t>etc.</w:t>
            </w:r>
          </w:p>
        </w:tc>
      </w:tr>
      <w:tr w:rsidR="009213CB" w:rsidRPr="004A05C8" w:rsidTr="00F14296">
        <w:tc>
          <w:tcPr>
            <w:tcW w:w="1842" w:type="dxa"/>
            <w:vAlign w:val="center"/>
          </w:tcPr>
          <w:p w:rsidR="009213CB" w:rsidRPr="004A05C8" w:rsidRDefault="009213CB" w:rsidP="00F14296">
            <w:pPr>
              <w:spacing w:before="60" w:after="60"/>
              <w:rPr>
                <w:rFonts w:cs="Arial"/>
                <w:dstrike/>
                <w:snapToGrid w:val="0"/>
                <w:sz w:val="16"/>
                <w:lang w:val="es-ES_tradnl"/>
              </w:rPr>
            </w:pPr>
            <w:r w:rsidRPr="001971B7">
              <w:rPr>
                <w:rFonts w:cs="Arial"/>
                <w:snapToGrid w:val="0"/>
                <w:sz w:val="16"/>
                <w:lang w:val="es-ES_tradnl"/>
              </w:rPr>
              <w:t>Variedad   I</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3</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4</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5</w:t>
            </w:r>
          </w:p>
        </w:tc>
        <w:tc>
          <w:tcPr>
            <w:tcW w:w="708" w:type="dxa"/>
            <w:vAlign w:val="center"/>
          </w:tcPr>
          <w:p w:rsidR="009213CB" w:rsidRPr="004A05C8" w:rsidRDefault="009213CB" w:rsidP="00F14296">
            <w:pPr>
              <w:spacing w:before="60" w:after="60"/>
              <w:jc w:val="center"/>
              <w:rPr>
                <w:rFonts w:cs="Arial"/>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1</w:t>
            </w:r>
          </w:p>
        </w:tc>
        <w:tc>
          <w:tcPr>
            <w:tcW w:w="567" w:type="dxa"/>
            <w:vAlign w:val="center"/>
          </w:tcPr>
          <w:p w:rsidR="009213CB" w:rsidRPr="001971B7" w:rsidRDefault="009213CB" w:rsidP="00F14296">
            <w:pPr>
              <w:spacing w:before="60" w:after="60"/>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rPr>
                <w:rFonts w:cs="Arial"/>
                <w:dstrike/>
                <w:snapToGrid w:val="0"/>
                <w:sz w:val="16"/>
                <w:lang w:val="es-ES_tradnl"/>
              </w:rPr>
            </w:pPr>
            <w:r w:rsidRPr="001971B7">
              <w:rPr>
                <w:rFonts w:cs="Arial"/>
                <w:snapToGrid w:val="0"/>
                <w:sz w:val="16"/>
                <w:lang w:val="es-ES_tradnl"/>
              </w:rPr>
              <w:t>Variedad  II</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5</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2</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3</w:t>
            </w:r>
          </w:p>
        </w:tc>
        <w:tc>
          <w:tcPr>
            <w:tcW w:w="708"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1</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2</w:t>
            </w:r>
          </w:p>
        </w:tc>
        <w:tc>
          <w:tcPr>
            <w:tcW w:w="567" w:type="dxa"/>
            <w:vAlign w:val="center"/>
          </w:tcPr>
          <w:p w:rsidR="009213CB" w:rsidRPr="001971B7" w:rsidRDefault="009213CB" w:rsidP="00F14296">
            <w:pPr>
              <w:spacing w:before="60" w:after="60"/>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rPr>
                <w:rFonts w:cs="Arial"/>
                <w:dstrike/>
                <w:snapToGrid w:val="0"/>
                <w:sz w:val="16"/>
                <w:lang w:val="es-ES_tradnl"/>
              </w:rPr>
            </w:pPr>
            <w:r w:rsidRPr="001971B7">
              <w:rPr>
                <w:rFonts w:cs="Arial"/>
                <w:snapToGrid w:val="0"/>
                <w:sz w:val="16"/>
                <w:lang w:val="es-ES_tradnl"/>
              </w:rPr>
              <w:t>Variedad III</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7</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1</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7</w:t>
            </w:r>
          </w:p>
        </w:tc>
        <w:tc>
          <w:tcPr>
            <w:tcW w:w="708"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9</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3</w:t>
            </w:r>
          </w:p>
        </w:tc>
        <w:tc>
          <w:tcPr>
            <w:tcW w:w="567" w:type="dxa"/>
            <w:vAlign w:val="center"/>
          </w:tcPr>
          <w:p w:rsidR="009213CB" w:rsidRPr="001971B7" w:rsidRDefault="009213CB" w:rsidP="00F14296">
            <w:pPr>
              <w:spacing w:before="60" w:after="60"/>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rPr>
                <w:rFonts w:cs="Arial"/>
                <w:dstrike/>
                <w:snapToGrid w:val="0"/>
                <w:sz w:val="16"/>
                <w:lang w:val="es-ES_tradnl"/>
              </w:rPr>
            </w:pPr>
            <w:r w:rsidRPr="001971B7">
              <w:rPr>
                <w:rFonts w:cs="Arial"/>
                <w:snapToGrid w:val="0"/>
                <w:sz w:val="16"/>
                <w:lang w:val="es-ES_tradnl"/>
              </w:rPr>
              <w:t>Variedad IV</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3</w:t>
            </w:r>
          </w:p>
        </w:tc>
        <w:tc>
          <w:tcPr>
            <w:tcW w:w="709" w:type="dxa"/>
            <w:vAlign w:val="center"/>
          </w:tcPr>
          <w:p w:rsidR="009213CB" w:rsidRPr="004A05C8" w:rsidRDefault="009213CB" w:rsidP="00F14296">
            <w:pPr>
              <w:spacing w:before="60" w:after="60"/>
              <w:jc w:val="center"/>
              <w:rPr>
                <w:rFonts w:cs="Arial"/>
                <w:dstrike/>
                <w:snapToGrid w:val="0"/>
                <w:sz w:val="16"/>
                <w:lang w:val="es-ES_tradnl"/>
              </w:rPr>
            </w:pPr>
          </w:p>
        </w:tc>
        <w:tc>
          <w:tcPr>
            <w:tcW w:w="708" w:type="dxa"/>
            <w:vAlign w:val="center"/>
          </w:tcPr>
          <w:p w:rsidR="009213CB" w:rsidRPr="004A05C8" w:rsidRDefault="009213CB" w:rsidP="00F14296">
            <w:pPr>
              <w:spacing w:before="60" w:after="60"/>
              <w:jc w:val="center"/>
              <w:rPr>
                <w:rFonts w:cs="Arial"/>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r w:rsidRPr="001971B7">
              <w:rPr>
                <w:rFonts w:cs="Arial"/>
                <w:snapToGrid w:val="0"/>
                <w:sz w:val="16"/>
                <w:lang w:val="es-ES_tradnl"/>
              </w:rPr>
              <w:t>4</w:t>
            </w:r>
          </w:p>
        </w:tc>
        <w:tc>
          <w:tcPr>
            <w:tcW w:w="567" w:type="dxa"/>
            <w:vAlign w:val="center"/>
          </w:tcPr>
          <w:p w:rsidR="009213CB" w:rsidRPr="001971B7" w:rsidRDefault="009213CB" w:rsidP="00F14296">
            <w:pPr>
              <w:spacing w:before="60" w:after="60"/>
              <w:jc w:val="center"/>
              <w:rPr>
                <w:rFonts w:cs="Arial"/>
                <w:snapToGrid w:val="0"/>
                <w:sz w:val="16"/>
                <w:lang w:val="es-ES_tradnl"/>
              </w:rPr>
            </w:pPr>
          </w:p>
        </w:tc>
      </w:tr>
      <w:tr w:rsidR="009213CB" w:rsidRPr="004A05C8" w:rsidTr="00F14296">
        <w:tc>
          <w:tcPr>
            <w:tcW w:w="1842" w:type="dxa"/>
            <w:vAlign w:val="center"/>
          </w:tcPr>
          <w:p w:rsidR="009213CB" w:rsidRPr="004A05C8" w:rsidRDefault="009213CB" w:rsidP="00F14296">
            <w:pPr>
              <w:spacing w:before="60" w:after="60"/>
              <w:rPr>
                <w:rFonts w:cs="Arial"/>
                <w:i/>
                <w:dstrike/>
                <w:snapToGrid w:val="0"/>
                <w:sz w:val="16"/>
                <w:lang w:val="es-ES_tradnl"/>
              </w:rPr>
            </w:pPr>
            <w:r w:rsidRPr="001971B7">
              <w:rPr>
                <w:rFonts w:cs="Arial"/>
                <w:i/>
                <w:snapToGrid w:val="0"/>
                <w:sz w:val="16"/>
                <w:lang w:val="es-ES_tradnl"/>
              </w:rPr>
              <w:t>etc.</w:t>
            </w:r>
          </w:p>
        </w:tc>
        <w:tc>
          <w:tcPr>
            <w:tcW w:w="709" w:type="dxa"/>
            <w:vAlign w:val="center"/>
          </w:tcPr>
          <w:p w:rsidR="009213CB" w:rsidRPr="004A05C8" w:rsidRDefault="009213CB" w:rsidP="00F14296">
            <w:pPr>
              <w:spacing w:before="60" w:after="60"/>
              <w:jc w:val="center"/>
              <w:rPr>
                <w:rFonts w:cs="Arial"/>
                <w:i/>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p>
        </w:tc>
        <w:tc>
          <w:tcPr>
            <w:tcW w:w="708" w:type="dxa"/>
            <w:vAlign w:val="center"/>
          </w:tcPr>
          <w:p w:rsidR="009213CB" w:rsidRPr="004A05C8" w:rsidRDefault="009213CB" w:rsidP="00F14296">
            <w:pPr>
              <w:spacing w:before="60" w:after="60"/>
              <w:jc w:val="center"/>
              <w:rPr>
                <w:rFonts w:cs="Arial"/>
                <w:dstrike/>
                <w:snapToGrid w:val="0"/>
                <w:sz w:val="16"/>
                <w:lang w:val="es-ES_tradnl"/>
              </w:rPr>
            </w:pPr>
          </w:p>
        </w:tc>
        <w:tc>
          <w:tcPr>
            <w:tcW w:w="709" w:type="dxa"/>
            <w:vAlign w:val="center"/>
          </w:tcPr>
          <w:p w:rsidR="009213CB" w:rsidRPr="004A05C8" w:rsidRDefault="009213CB" w:rsidP="00F14296">
            <w:pPr>
              <w:spacing w:before="60" w:after="60"/>
              <w:jc w:val="center"/>
              <w:rPr>
                <w:rFonts w:cs="Arial"/>
                <w:dstrike/>
                <w:snapToGrid w:val="0"/>
                <w:sz w:val="16"/>
                <w:lang w:val="es-ES_tradnl"/>
              </w:rPr>
            </w:pPr>
          </w:p>
        </w:tc>
        <w:tc>
          <w:tcPr>
            <w:tcW w:w="567" w:type="dxa"/>
            <w:vAlign w:val="center"/>
          </w:tcPr>
          <w:p w:rsidR="009213CB" w:rsidRPr="001971B7" w:rsidRDefault="009213CB" w:rsidP="00F14296">
            <w:pPr>
              <w:spacing w:before="60" w:after="60"/>
              <w:jc w:val="center"/>
              <w:rPr>
                <w:rFonts w:cs="Arial"/>
                <w:snapToGrid w:val="0"/>
                <w:sz w:val="16"/>
                <w:lang w:val="es-ES_tradnl"/>
              </w:rPr>
            </w:pPr>
          </w:p>
        </w:tc>
      </w:tr>
    </w:tbl>
    <w:p w:rsidR="009213CB" w:rsidRPr="001971B7" w:rsidRDefault="009213CB" w:rsidP="006A35BC">
      <w:pPr>
        <w:ind w:left="567" w:right="567"/>
        <w:rPr>
          <w:rFonts w:cs="Arial"/>
          <w:i/>
          <w:sz w:val="18"/>
          <w:lang w:val="es-ES_tradnl"/>
        </w:rPr>
      </w:pPr>
    </w:p>
    <w:p w:rsidR="009213CB" w:rsidRPr="001971B7" w:rsidRDefault="009213CB" w:rsidP="006A35BC">
      <w:pPr>
        <w:ind w:left="567" w:right="567"/>
        <w:rPr>
          <w:rFonts w:cs="Arial"/>
          <w:sz w:val="18"/>
          <w:bdr w:val="single" w:sz="4" w:space="0" w:color="auto"/>
          <w:lang w:val="es-ES_tradnl"/>
        </w:rPr>
      </w:pPr>
      <w:r w:rsidRPr="001971B7">
        <w:rPr>
          <w:lang w:val="es-ES_tradnl"/>
        </w:rPr>
        <w:t>“</w:t>
      </w:r>
      <w:r w:rsidRPr="001971B7">
        <w:rPr>
          <w:rFonts w:cs="Arial"/>
          <w:sz w:val="18"/>
          <w:lang w:val="es-ES_tradnl"/>
        </w:rPr>
        <w:t>3.1.2</w:t>
      </w:r>
      <w:r w:rsidRPr="001971B7">
        <w:rPr>
          <w:rFonts w:cs="Arial"/>
          <w:sz w:val="18"/>
          <w:lang w:val="es-ES_tradn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213CB" w:rsidRPr="001971B7" w:rsidRDefault="009213CB" w:rsidP="006A35BC">
      <w:pPr>
        <w:ind w:right="567"/>
        <w:jc w:val="left"/>
        <w:rPr>
          <w:rFonts w:cs="Arial"/>
          <w:sz w:val="18"/>
          <w:lang w:val="es-ES_tradnl"/>
        </w:rPr>
      </w:pPr>
    </w:p>
    <w:p w:rsidR="009213CB" w:rsidRPr="001971B7" w:rsidRDefault="009213CB" w:rsidP="006A35BC">
      <w:pPr>
        <w:pStyle w:val="Heading5"/>
        <w:ind w:right="567"/>
        <w:rPr>
          <w:lang w:val="es-ES_tradnl"/>
        </w:rPr>
      </w:pPr>
      <w:bookmarkStart w:id="139" w:name="_Toc27819182"/>
      <w:bookmarkStart w:id="140" w:name="_Toc27819363"/>
      <w:bookmarkStart w:id="141" w:name="_Toc27819544"/>
      <w:bookmarkStart w:id="142" w:name="_Toc309114976"/>
      <w:r w:rsidRPr="001971B7">
        <w:rPr>
          <w:lang w:val="es-ES_tradnl"/>
        </w:rPr>
        <w:t>“3.2</w:t>
      </w:r>
      <w:r w:rsidRPr="001971B7">
        <w:rPr>
          <w:lang w:val="es-ES_tradnl"/>
        </w:rPr>
        <w:tab/>
      </w:r>
      <w:bookmarkEnd w:id="139"/>
      <w:bookmarkEnd w:id="140"/>
      <w:bookmarkEnd w:id="141"/>
      <w:bookmarkEnd w:id="142"/>
      <w:r w:rsidRPr="001971B7">
        <w:rPr>
          <w:lang w:val="es-ES_tradnl"/>
        </w:rPr>
        <w:t>Distintos tipos de variedad</w:t>
      </w:r>
    </w:p>
    <w:p w:rsidR="009213CB" w:rsidRPr="001971B7" w:rsidRDefault="009213CB" w:rsidP="006A35BC">
      <w:pPr>
        <w:ind w:right="567"/>
        <w:rPr>
          <w:rFonts w:cs="Arial"/>
          <w:sz w:val="18"/>
          <w:lang w:val="es-ES_tradnl"/>
        </w:rPr>
      </w:pPr>
    </w:p>
    <w:p w:rsidR="009213CB" w:rsidRPr="001971B7" w:rsidRDefault="009213CB" w:rsidP="006A35BC">
      <w:pPr>
        <w:ind w:left="567" w:right="567"/>
        <w:rPr>
          <w:rFonts w:cs="Arial"/>
          <w:sz w:val="18"/>
          <w:lang w:val="es-ES_tradnl"/>
        </w:rPr>
      </w:pPr>
      <w:r w:rsidRPr="001971B7">
        <w:rPr>
          <w:lang w:val="es-ES_tradnl"/>
        </w:rPr>
        <w:t>“</w:t>
      </w:r>
      <w:r w:rsidRPr="001971B7">
        <w:rPr>
          <w:rFonts w:cs="Arial"/>
          <w:sz w:val="18"/>
          <w:lang w:val="es-ES_tradnl"/>
        </w:rPr>
        <w:t>3.2.1</w:t>
      </w:r>
      <w:r w:rsidRPr="001971B7">
        <w:rPr>
          <w:rFonts w:cs="Arial"/>
          <w:sz w:val="18"/>
          <w:lang w:val="es-ES_tradn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213CB" w:rsidRPr="001971B7" w:rsidRDefault="009213CB" w:rsidP="006A35BC">
      <w:pPr>
        <w:ind w:left="567" w:right="567"/>
        <w:rPr>
          <w:rFonts w:cs="Arial"/>
          <w:sz w:val="18"/>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“3.2.2</w:t>
      </w:r>
      <w:r w:rsidRPr="001971B7">
        <w:rPr>
          <w:rFonts w:cs="Arial"/>
          <w:sz w:val="18"/>
          <w:lang w:val="es-ES_tradnl"/>
        </w:rPr>
        <w:tab/>
        <w:t>Si se proporcionan distintos conjuntos de variedades ejemplo para los distintos tipos de variedades que abarcan las mismas directrices de examen, esos conjuntos se colocarán en la columna habitual de la tabla de caracteres.  Los dos conjuntos de variedades ejemplo (por ejemplo, de invierno y de primavera) se separarán mediante un punto y coma, y para cada conjunto figurará una clave y se incluirá una explicación en la leyenda del Capítulo 6 de las directrices de examen.</w:t>
      </w:r>
    </w:p>
    <w:p w:rsidR="009213CB" w:rsidRPr="001971B7" w:rsidRDefault="009213CB" w:rsidP="006A35BC">
      <w:pPr>
        <w:ind w:left="567" w:right="567"/>
        <w:rPr>
          <w:rFonts w:cs="Arial"/>
          <w:sz w:val="18"/>
          <w:lang w:val="es-ES_tradnl"/>
        </w:rPr>
      </w:pPr>
    </w:p>
    <w:p w:rsidR="009213CB" w:rsidRPr="001971B7" w:rsidRDefault="009213CB" w:rsidP="006A35BC">
      <w:pPr>
        <w:tabs>
          <w:tab w:val="left" w:pos="1134"/>
        </w:tabs>
        <w:ind w:left="1701" w:right="567" w:hanging="1134"/>
        <w:rPr>
          <w:rFonts w:cs="Arial"/>
          <w:lang w:val="es-ES_tradnl"/>
        </w:rPr>
      </w:pPr>
      <w:r w:rsidRPr="001971B7">
        <w:rPr>
          <w:rFonts w:cs="Arial"/>
          <w:sz w:val="18"/>
          <w:lang w:val="es-ES_tradnl"/>
        </w:rPr>
        <w:t>“Ejemplo:</w:t>
      </w:r>
      <w:r w:rsidRPr="001971B7">
        <w:rPr>
          <w:rFonts w:cs="Arial"/>
          <w:sz w:val="18"/>
          <w:lang w:val="es-ES_tradnl"/>
        </w:rPr>
        <w:tab/>
        <w:t>Para ciertos caracteres, se indican distintas variedades ejemplo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p w:rsidR="009213CB" w:rsidRPr="001971B7" w:rsidRDefault="009213CB" w:rsidP="006A35BC">
      <w:pPr>
        <w:ind w:left="567"/>
        <w:rPr>
          <w:rFonts w:cs="Arial"/>
          <w:lang w:val="es-ES_tradnl"/>
        </w:rPr>
      </w:pPr>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9213CB" w:rsidRPr="004A05C8" w:rsidTr="00F14296">
        <w:trPr>
          <w:tblHeader/>
          <w:jc w:val="center"/>
        </w:trPr>
        <w:tc>
          <w:tcPr>
            <w:tcW w:w="567" w:type="dxa"/>
            <w:tcBorders>
              <w:top w:val="single" w:sz="6" w:space="0" w:color="auto"/>
              <w:left w:val="nil"/>
              <w:bottom w:val="single" w:sz="6" w:space="0" w:color="auto"/>
            </w:tcBorders>
          </w:tcPr>
          <w:p w:rsidR="009213CB" w:rsidRPr="004A05C8" w:rsidRDefault="009213CB" w:rsidP="00F14296">
            <w:pPr>
              <w:spacing w:before="60" w:after="60"/>
              <w:rPr>
                <w:rFonts w:cs="Arial"/>
                <w:b/>
                <w:dstrike/>
                <w:sz w:val="16"/>
                <w:lang w:val="es-ES_tradnl"/>
              </w:rPr>
            </w:pPr>
          </w:p>
        </w:tc>
        <w:tc>
          <w:tcPr>
            <w:tcW w:w="907" w:type="dxa"/>
            <w:tcBorders>
              <w:top w:val="single" w:sz="6" w:space="0" w:color="auto"/>
              <w:bottom w:val="single" w:sz="6" w:space="0" w:color="auto"/>
            </w:tcBorders>
          </w:tcPr>
          <w:p w:rsidR="009213CB" w:rsidRPr="004A05C8" w:rsidRDefault="009213CB" w:rsidP="00F14296">
            <w:pPr>
              <w:spacing w:before="60" w:after="60"/>
              <w:rPr>
                <w:rFonts w:cs="Arial"/>
                <w:dstrike/>
                <w:sz w:val="16"/>
                <w:lang w:val="es-ES_tradnl"/>
              </w:rPr>
            </w:pPr>
            <w:r w:rsidRPr="001971B7">
              <w:rPr>
                <w:rFonts w:cs="Arial"/>
                <w:sz w:val="16"/>
                <w:lang w:val="es-ES_tradnl"/>
              </w:rPr>
              <w:t>Stage/</w:t>
            </w:r>
            <w:r w:rsidRPr="001971B7">
              <w:rPr>
                <w:rFonts w:cs="Arial"/>
                <w:sz w:val="16"/>
                <w:lang w:val="es-ES_tradnl"/>
              </w:rPr>
              <w:br/>
              <w:t>Stade/</w:t>
            </w:r>
            <w:r w:rsidRPr="001971B7">
              <w:rPr>
                <w:rFonts w:cs="Arial"/>
                <w:sz w:val="16"/>
                <w:vertAlign w:val="superscript"/>
                <w:lang w:val="es-ES_tradnl"/>
              </w:rPr>
              <w:br/>
            </w:r>
            <w:r w:rsidRPr="001971B7">
              <w:rPr>
                <w:rFonts w:cs="Arial"/>
                <w:sz w:val="16"/>
                <w:lang w:val="es-ES_tradnl"/>
              </w:rPr>
              <w:t>Stadium/</w:t>
            </w:r>
            <w:r w:rsidRPr="001971B7">
              <w:rPr>
                <w:rFonts w:cs="Arial"/>
                <w:sz w:val="16"/>
                <w:vertAlign w:val="superscript"/>
                <w:lang w:val="es-ES_tradnl"/>
              </w:rPr>
              <w:br/>
            </w:r>
            <w:r w:rsidRPr="001971B7">
              <w:rPr>
                <w:rFonts w:cs="Arial"/>
                <w:sz w:val="16"/>
                <w:lang w:val="es-ES_tradnl"/>
              </w:rPr>
              <w:t>Estado</w:t>
            </w:r>
          </w:p>
        </w:tc>
        <w:tc>
          <w:tcPr>
            <w:tcW w:w="1644" w:type="dxa"/>
            <w:tcBorders>
              <w:top w:val="single" w:sz="6" w:space="0" w:color="auto"/>
              <w:bottom w:val="single" w:sz="6" w:space="0" w:color="auto"/>
            </w:tcBorders>
          </w:tcPr>
          <w:p w:rsidR="009213CB" w:rsidRPr="004A05C8" w:rsidRDefault="009213CB" w:rsidP="00F14296">
            <w:pPr>
              <w:spacing w:before="60" w:after="60"/>
              <w:rPr>
                <w:rFonts w:cs="Arial"/>
                <w:b/>
                <w:dstrike/>
                <w:sz w:val="16"/>
                <w:lang w:val="es-ES_tradnl"/>
              </w:rPr>
            </w:pPr>
            <w:r w:rsidRPr="001971B7">
              <w:rPr>
                <w:rFonts w:cs="Arial"/>
                <w:sz w:val="16"/>
                <w:lang w:val="es-ES_tradnl"/>
              </w:rPr>
              <w:br/>
              <w:t>English</w:t>
            </w:r>
          </w:p>
        </w:tc>
        <w:tc>
          <w:tcPr>
            <w:tcW w:w="1644" w:type="dxa"/>
            <w:tcBorders>
              <w:top w:val="single" w:sz="6" w:space="0" w:color="auto"/>
              <w:bottom w:val="single" w:sz="6" w:space="0" w:color="auto"/>
            </w:tcBorders>
          </w:tcPr>
          <w:p w:rsidR="009213CB" w:rsidRPr="004A05C8" w:rsidRDefault="009213CB" w:rsidP="00F14296">
            <w:pPr>
              <w:spacing w:before="60" w:after="60"/>
              <w:rPr>
                <w:rFonts w:cs="Arial"/>
                <w:dstrike/>
                <w:sz w:val="16"/>
                <w:lang w:val="es-ES_tradnl"/>
              </w:rPr>
            </w:pPr>
            <w:r w:rsidRPr="001971B7">
              <w:rPr>
                <w:rFonts w:cs="Arial"/>
                <w:sz w:val="16"/>
                <w:lang w:val="es-ES_tradnl"/>
              </w:rPr>
              <w:br/>
              <w:t>français</w:t>
            </w:r>
          </w:p>
        </w:tc>
        <w:tc>
          <w:tcPr>
            <w:tcW w:w="1644" w:type="dxa"/>
            <w:tcBorders>
              <w:top w:val="single" w:sz="6" w:space="0" w:color="auto"/>
              <w:bottom w:val="single" w:sz="6" w:space="0" w:color="auto"/>
            </w:tcBorders>
          </w:tcPr>
          <w:p w:rsidR="009213CB" w:rsidRPr="004A05C8" w:rsidRDefault="009213CB" w:rsidP="00F14296">
            <w:pPr>
              <w:spacing w:before="60" w:after="60"/>
              <w:rPr>
                <w:rFonts w:cs="Arial"/>
                <w:dstrike/>
                <w:sz w:val="16"/>
                <w:lang w:val="es-ES_tradnl"/>
              </w:rPr>
            </w:pPr>
            <w:r w:rsidRPr="001971B7">
              <w:rPr>
                <w:rFonts w:cs="Arial"/>
                <w:sz w:val="16"/>
                <w:lang w:val="es-ES_tradnl"/>
              </w:rPr>
              <w:br/>
              <w:t>deutsch</w:t>
            </w:r>
          </w:p>
        </w:tc>
        <w:tc>
          <w:tcPr>
            <w:tcW w:w="1644" w:type="dxa"/>
            <w:tcBorders>
              <w:top w:val="single" w:sz="6" w:space="0" w:color="auto"/>
              <w:bottom w:val="single" w:sz="6" w:space="0" w:color="auto"/>
            </w:tcBorders>
          </w:tcPr>
          <w:p w:rsidR="009213CB" w:rsidRPr="004A05C8" w:rsidRDefault="009213CB" w:rsidP="00F14296">
            <w:pPr>
              <w:spacing w:before="60" w:after="60"/>
              <w:rPr>
                <w:rFonts w:cs="Arial"/>
                <w:dstrike/>
                <w:sz w:val="16"/>
                <w:lang w:val="es-ES_tradnl"/>
              </w:rPr>
            </w:pPr>
            <w:r w:rsidRPr="001971B7">
              <w:rPr>
                <w:rFonts w:cs="Arial"/>
                <w:sz w:val="16"/>
                <w:lang w:val="es-ES_tradnl"/>
              </w:rPr>
              <w:br/>
              <w:t>español</w:t>
            </w:r>
          </w:p>
        </w:tc>
        <w:tc>
          <w:tcPr>
            <w:tcW w:w="1873" w:type="dxa"/>
            <w:tcBorders>
              <w:top w:val="single" w:sz="6" w:space="0" w:color="auto"/>
              <w:bottom w:val="single" w:sz="6" w:space="0" w:color="auto"/>
            </w:tcBorders>
          </w:tcPr>
          <w:p w:rsidR="009213CB" w:rsidRPr="004A05C8" w:rsidRDefault="009213CB" w:rsidP="00F14296">
            <w:pPr>
              <w:spacing w:before="60" w:after="60"/>
              <w:jc w:val="left"/>
              <w:rPr>
                <w:rFonts w:cs="Arial"/>
                <w:dstrike/>
                <w:sz w:val="16"/>
                <w:lang w:val="es-ES_tradnl"/>
              </w:rPr>
            </w:pPr>
            <w:r w:rsidRPr="001971B7">
              <w:rPr>
                <w:rFonts w:cs="Arial"/>
                <w:sz w:val="16"/>
                <w:lang w:val="es-ES_tradnl"/>
              </w:rPr>
              <w:t>Example Varieties/</w:t>
            </w:r>
            <w:r w:rsidRPr="001971B7">
              <w:rPr>
                <w:rFonts w:cs="Arial"/>
                <w:sz w:val="16"/>
                <w:lang w:val="es-ES_tradnl"/>
              </w:rPr>
              <w:br/>
              <w:t>Exemples/</w:t>
            </w:r>
            <w:r w:rsidRPr="001971B7">
              <w:rPr>
                <w:rFonts w:cs="Arial"/>
                <w:sz w:val="16"/>
                <w:lang w:val="es-ES_tradnl"/>
              </w:rPr>
              <w:br/>
              <w:t>Beispielssorten/</w:t>
            </w:r>
            <w:r w:rsidRPr="001971B7">
              <w:rPr>
                <w:rFonts w:cs="Arial"/>
                <w:sz w:val="16"/>
                <w:lang w:val="es-ES_tradnl"/>
              </w:rPr>
              <w:br/>
              <w:t>Variedades ejemplo</w:t>
            </w:r>
          </w:p>
        </w:tc>
        <w:tc>
          <w:tcPr>
            <w:tcW w:w="567" w:type="dxa"/>
            <w:tcBorders>
              <w:top w:val="single" w:sz="6" w:space="0" w:color="auto"/>
              <w:bottom w:val="single" w:sz="6" w:space="0" w:color="auto"/>
              <w:right w:val="nil"/>
            </w:tcBorders>
          </w:tcPr>
          <w:p w:rsidR="009213CB" w:rsidRPr="001971B7" w:rsidRDefault="009213CB" w:rsidP="00F14296">
            <w:pPr>
              <w:spacing w:before="60" w:after="60"/>
              <w:rPr>
                <w:rFonts w:cs="Arial"/>
                <w:sz w:val="16"/>
                <w:lang w:val="es-ES_tradnl"/>
              </w:rPr>
            </w:pPr>
            <w:r w:rsidRPr="001971B7">
              <w:rPr>
                <w:rFonts w:cs="Arial"/>
                <w:sz w:val="16"/>
                <w:lang w:val="es-ES_tradnl"/>
              </w:rPr>
              <w:br/>
              <w:t>Note/</w:t>
            </w:r>
            <w:r w:rsidRPr="001971B7">
              <w:rPr>
                <w:rFonts w:cs="Arial"/>
                <w:sz w:val="16"/>
                <w:lang w:val="es-ES_tradnl"/>
              </w:rPr>
              <w:br/>
              <w:t>Nota</w:t>
            </w:r>
          </w:p>
        </w:tc>
      </w:tr>
      <w:tr w:rsidR="009213CB" w:rsidRPr="004A05C8" w:rsidTr="00F14296">
        <w:trPr>
          <w:tblHeader/>
          <w:jc w:val="center"/>
        </w:trPr>
        <w:tc>
          <w:tcPr>
            <w:tcW w:w="567" w:type="dxa"/>
            <w:tcBorders>
              <w:top w:val="single" w:sz="6" w:space="0" w:color="auto"/>
              <w:left w:val="nil"/>
              <w:bottom w:val="nil"/>
            </w:tcBorders>
          </w:tcPr>
          <w:p w:rsidR="009213CB" w:rsidRPr="004A05C8" w:rsidRDefault="009213CB" w:rsidP="00F14296">
            <w:pPr>
              <w:spacing w:before="60" w:after="60"/>
              <w:jc w:val="center"/>
              <w:rPr>
                <w:rFonts w:cs="Arial"/>
                <w:b/>
                <w:dstrike/>
                <w:position w:val="-1"/>
                <w:sz w:val="16"/>
                <w:lang w:val="es-ES_tradnl"/>
              </w:rPr>
            </w:pPr>
            <w:r w:rsidRPr="001971B7">
              <w:rPr>
                <w:rFonts w:cs="Arial"/>
                <w:b/>
                <w:position w:val="-1"/>
                <w:sz w:val="16"/>
                <w:lang w:val="es-ES_tradnl"/>
              </w:rPr>
              <w:t>7.</w:t>
            </w:r>
            <w:r w:rsidRPr="001971B7">
              <w:rPr>
                <w:rFonts w:cs="Arial"/>
                <w:b/>
                <w:position w:val="-1"/>
                <w:sz w:val="16"/>
                <w:lang w:val="es-ES_tradnl"/>
              </w:rPr>
              <w:br/>
              <w:t>(*)</w:t>
            </w:r>
            <w:r w:rsidRPr="001971B7">
              <w:rPr>
                <w:rFonts w:cs="Arial"/>
                <w:b/>
                <w:position w:val="-1"/>
                <w:sz w:val="16"/>
                <w:lang w:val="es-ES_tradnl"/>
              </w:rPr>
              <w:br/>
              <w:t>(+)</w:t>
            </w:r>
          </w:p>
        </w:tc>
        <w:tc>
          <w:tcPr>
            <w:tcW w:w="907" w:type="dxa"/>
            <w:tcBorders>
              <w:top w:val="single" w:sz="6" w:space="0" w:color="auto"/>
              <w:bottom w:val="nil"/>
            </w:tcBorders>
          </w:tcPr>
          <w:p w:rsidR="009213CB" w:rsidRPr="004A05C8" w:rsidRDefault="009213CB" w:rsidP="00F14296">
            <w:pPr>
              <w:spacing w:before="60" w:after="60"/>
              <w:rPr>
                <w:rFonts w:cs="Arial"/>
                <w:b/>
                <w:dstrike/>
                <w:position w:val="-1"/>
                <w:sz w:val="16"/>
                <w:lang w:val="es-ES_tradnl"/>
              </w:rPr>
            </w:pPr>
            <w:r w:rsidRPr="001971B7">
              <w:rPr>
                <w:rFonts w:cs="Arial"/>
                <w:b/>
                <w:position w:val="-1"/>
                <w:sz w:val="16"/>
                <w:lang w:val="es-ES_tradnl"/>
              </w:rPr>
              <w:t>75-92</w:t>
            </w:r>
            <w:r w:rsidRPr="001971B7">
              <w:rPr>
                <w:rFonts w:cs="Arial"/>
                <w:b/>
                <w:position w:val="-1"/>
                <w:sz w:val="16"/>
                <w:lang w:val="es-ES_tradnl"/>
              </w:rPr>
              <w:br/>
              <w:t>MG/MS</w:t>
            </w:r>
          </w:p>
        </w:tc>
        <w:tc>
          <w:tcPr>
            <w:tcW w:w="1644" w:type="dxa"/>
            <w:tcBorders>
              <w:top w:val="single" w:sz="6" w:space="0" w:color="auto"/>
              <w:bottom w:val="nil"/>
            </w:tcBorders>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 xml:space="preserve">Plant: length </w:t>
            </w:r>
          </w:p>
        </w:tc>
        <w:tc>
          <w:tcPr>
            <w:tcW w:w="1644" w:type="dxa"/>
            <w:tcBorders>
              <w:top w:val="single" w:sz="6" w:space="0" w:color="auto"/>
              <w:bottom w:val="nil"/>
            </w:tcBorders>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Plante: port</w:t>
            </w:r>
          </w:p>
        </w:tc>
        <w:tc>
          <w:tcPr>
            <w:tcW w:w="1644" w:type="dxa"/>
            <w:tcBorders>
              <w:top w:val="single" w:sz="6" w:space="0" w:color="auto"/>
              <w:bottom w:val="nil"/>
            </w:tcBorders>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Pflanze: Wuchs</w:t>
            </w:r>
            <w:r w:rsidRPr="001971B7">
              <w:rPr>
                <w:rFonts w:cs="Arial"/>
                <w:b/>
                <w:sz w:val="16"/>
                <w:lang w:val="es-ES_tradnl"/>
              </w:rPr>
              <w:softHyphen/>
              <w:t>form</w:t>
            </w:r>
          </w:p>
        </w:tc>
        <w:tc>
          <w:tcPr>
            <w:tcW w:w="1644" w:type="dxa"/>
            <w:tcBorders>
              <w:top w:val="single" w:sz="6" w:space="0" w:color="auto"/>
              <w:bottom w:val="nil"/>
            </w:tcBorders>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Planta:  porte</w:t>
            </w:r>
          </w:p>
        </w:tc>
        <w:tc>
          <w:tcPr>
            <w:tcW w:w="1873" w:type="dxa"/>
            <w:tcBorders>
              <w:top w:val="single" w:sz="6" w:space="0" w:color="auto"/>
              <w:bottom w:val="nil"/>
            </w:tcBorders>
          </w:tcPr>
          <w:p w:rsidR="009213CB" w:rsidRPr="004A05C8" w:rsidRDefault="009213CB" w:rsidP="00F14296">
            <w:pPr>
              <w:spacing w:before="60" w:after="60"/>
              <w:jc w:val="left"/>
              <w:rPr>
                <w:rFonts w:cs="Arial"/>
                <w:dstrike/>
                <w:position w:val="-1"/>
                <w:sz w:val="16"/>
                <w:lang w:val="es-ES_tradnl"/>
              </w:rPr>
            </w:pPr>
          </w:p>
        </w:tc>
        <w:tc>
          <w:tcPr>
            <w:tcW w:w="567" w:type="dxa"/>
            <w:tcBorders>
              <w:top w:val="single" w:sz="6" w:space="0" w:color="auto"/>
              <w:bottom w:val="nil"/>
              <w:right w:val="nil"/>
            </w:tcBorders>
          </w:tcPr>
          <w:p w:rsidR="009213CB" w:rsidRPr="001971B7" w:rsidRDefault="009213CB" w:rsidP="00F14296">
            <w:pPr>
              <w:spacing w:before="60" w:after="60"/>
              <w:jc w:val="center"/>
              <w:rPr>
                <w:rFonts w:cs="Arial"/>
                <w:position w:val="-1"/>
                <w:sz w:val="16"/>
                <w:lang w:val="es-ES_tradnl"/>
              </w:rPr>
            </w:pPr>
          </w:p>
        </w:tc>
      </w:tr>
      <w:tr w:rsidR="009213CB" w:rsidRPr="004A05C8" w:rsidTr="00F14296">
        <w:trPr>
          <w:tblHeader/>
          <w:jc w:val="center"/>
        </w:trPr>
        <w:tc>
          <w:tcPr>
            <w:tcW w:w="567" w:type="dxa"/>
            <w:tcBorders>
              <w:top w:val="nil"/>
              <w:left w:val="nil"/>
              <w:bottom w:val="nil"/>
            </w:tcBorders>
          </w:tcPr>
          <w:p w:rsidR="009213CB" w:rsidRPr="004A05C8" w:rsidRDefault="009213CB" w:rsidP="00F14296">
            <w:pPr>
              <w:spacing w:before="60" w:after="60"/>
              <w:rPr>
                <w:rFonts w:cs="Arial"/>
                <w:dstrike/>
                <w:position w:val="-1"/>
                <w:sz w:val="16"/>
                <w:lang w:val="es-ES_tradnl"/>
              </w:rPr>
            </w:pPr>
          </w:p>
        </w:tc>
        <w:tc>
          <w:tcPr>
            <w:tcW w:w="907" w:type="dxa"/>
            <w:tcBorders>
              <w:top w:val="nil"/>
              <w:bottom w:val="nil"/>
            </w:tcBorders>
          </w:tcPr>
          <w:p w:rsidR="009213CB" w:rsidRPr="004A05C8" w:rsidRDefault="009213CB" w:rsidP="00F14296">
            <w:pPr>
              <w:spacing w:before="60" w:after="60"/>
              <w:rPr>
                <w:rFonts w:cs="Arial"/>
                <w:dstrike/>
                <w:position w:val="-1"/>
                <w:sz w:val="16"/>
                <w:lang w:val="es-ES_tradnl"/>
              </w:rPr>
            </w:pP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short</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courte</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kurz</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corta</w:t>
            </w:r>
          </w:p>
        </w:tc>
        <w:tc>
          <w:tcPr>
            <w:tcW w:w="1873" w:type="dxa"/>
            <w:tcBorders>
              <w:top w:val="nil"/>
              <w:bottom w:val="nil"/>
            </w:tcBorders>
          </w:tcPr>
          <w:p w:rsidR="009213CB" w:rsidRPr="004A05C8" w:rsidRDefault="009213CB" w:rsidP="00F14296">
            <w:pPr>
              <w:spacing w:before="60" w:after="60"/>
              <w:jc w:val="left"/>
              <w:rPr>
                <w:rFonts w:cs="Arial"/>
                <w:dstrike/>
                <w:position w:val="-1"/>
                <w:sz w:val="16"/>
                <w:lang w:val="es-ES_tradnl"/>
              </w:rPr>
            </w:pPr>
            <w:r w:rsidRPr="001971B7">
              <w:rPr>
                <w:rFonts w:cs="Arial"/>
                <w:position w:val="-1"/>
                <w:sz w:val="16"/>
                <w:lang w:val="es-ES_tradnl"/>
              </w:rPr>
              <w:t>(w) Variedad A, Variedad C;  (s) Alpha</w:t>
            </w:r>
          </w:p>
        </w:tc>
        <w:tc>
          <w:tcPr>
            <w:tcW w:w="567" w:type="dxa"/>
            <w:tcBorders>
              <w:top w:val="nil"/>
              <w:bottom w:val="nil"/>
              <w:right w:val="nil"/>
            </w:tcBorders>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3</w:t>
            </w:r>
          </w:p>
        </w:tc>
      </w:tr>
      <w:tr w:rsidR="009213CB" w:rsidRPr="004A05C8" w:rsidTr="00F14296">
        <w:trPr>
          <w:tblHeader/>
          <w:jc w:val="center"/>
        </w:trPr>
        <w:tc>
          <w:tcPr>
            <w:tcW w:w="567" w:type="dxa"/>
            <w:tcBorders>
              <w:top w:val="nil"/>
              <w:left w:val="nil"/>
              <w:bottom w:val="nil"/>
            </w:tcBorders>
          </w:tcPr>
          <w:p w:rsidR="009213CB" w:rsidRPr="004A05C8" w:rsidRDefault="009213CB" w:rsidP="00F14296">
            <w:pPr>
              <w:spacing w:before="60" w:after="60"/>
              <w:rPr>
                <w:rFonts w:cs="Arial"/>
                <w:dstrike/>
                <w:position w:val="-1"/>
                <w:sz w:val="16"/>
                <w:lang w:val="es-ES_tradnl"/>
              </w:rPr>
            </w:pPr>
          </w:p>
        </w:tc>
        <w:tc>
          <w:tcPr>
            <w:tcW w:w="907" w:type="dxa"/>
            <w:tcBorders>
              <w:top w:val="nil"/>
              <w:bottom w:val="nil"/>
            </w:tcBorders>
          </w:tcPr>
          <w:p w:rsidR="009213CB" w:rsidRPr="004A05C8" w:rsidRDefault="009213CB" w:rsidP="00F14296">
            <w:pPr>
              <w:spacing w:before="60" w:after="60"/>
              <w:rPr>
                <w:rFonts w:cs="Arial"/>
                <w:dstrike/>
                <w:position w:val="-1"/>
                <w:sz w:val="16"/>
                <w:lang w:val="es-ES_tradnl"/>
              </w:rPr>
            </w:pP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medium</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moyenne</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mittel</w:t>
            </w:r>
          </w:p>
        </w:tc>
        <w:tc>
          <w:tcPr>
            <w:tcW w:w="1644" w:type="dxa"/>
            <w:tcBorders>
              <w:top w:val="nil"/>
              <w:bottom w:val="nil"/>
            </w:tcBorders>
          </w:tcPr>
          <w:p w:rsidR="009213CB" w:rsidRPr="004A05C8" w:rsidRDefault="009213CB" w:rsidP="00F14296">
            <w:pPr>
              <w:spacing w:before="60" w:after="60"/>
              <w:rPr>
                <w:rFonts w:cs="Arial"/>
                <w:dstrike/>
                <w:sz w:val="16"/>
                <w:lang w:val="es-ES_tradnl"/>
              </w:rPr>
            </w:pPr>
            <w:r w:rsidRPr="001971B7">
              <w:rPr>
                <w:rFonts w:cs="Arial"/>
                <w:sz w:val="16"/>
                <w:lang w:val="es-ES_tradnl"/>
              </w:rPr>
              <w:t>media</w:t>
            </w:r>
          </w:p>
        </w:tc>
        <w:tc>
          <w:tcPr>
            <w:tcW w:w="1873" w:type="dxa"/>
            <w:tcBorders>
              <w:top w:val="nil"/>
              <w:bottom w:val="nil"/>
            </w:tcBorders>
          </w:tcPr>
          <w:p w:rsidR="009213CB" w:rsidRPr="0048539D" w:rsidRDefault="009213CB" w:rsidP="00F14296">
            <w:pPr>
              <w:spacing w:before="60" w:after="60"/>
              <w:jc w:val="left"/>
              <w:rPr>
                <w:rFonts w:cs="Arial"/>
                <w:dstrike/>
                <w:position w:val="-1"/>
                <w:sz w:val="16"/>
              </w:rPr>
            </w:pPr>
            <w:r w:rsidRPr="0048539D">
              <w:rPr>
                <w:rFonts w:cs="Arial"/>
                <w:position w:val="-1"/>
                <w:sz w:val="16"/>
              </w:rPr>
              <w:t>(w) Variedad B;  (s) Beta</w:t>
            </w:r>
          </w:p>
        </w:tc>
        <w:tc>
          <w:tcPr>
            <w:tcW w:w="567" w:type="dxa"/>
            <w:tcBorders>
              <w:top w:val="nil"/>
              <w:bottom w:val="nil"/>
              <w:right w:val="nil"/>
            </w:tcBorders>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5</w:t>
            </w:r>
          </w:p>
        </w:tc>
      </w:tr>
      <w:tr w:rsidR="009213CB" w:rsidRPr="004A05C8" w:rsidTr="00F14296">
        <w:trPr>
          <w:tblHeader/>
          <w:jc w:val="center"/>
        </w:trPr>
        <w:tc>
          <w:tcPr>
            <w:tcW w:w="567" w:type="dxa"/>
            <w:tcBorders>
              <w:top w:val="nil"/>
              <w:left w:val="nil"/>
              <w:bottom w:val="single" w:sz="4" w:space="0" w:color="000000"/>
            </w:tcBorders>
          </w:tcPr>
          <w:p w:rsidR="009213CB" w:rsidRPr="004A05C8" w:rsidRDefault="009213CB" w:rsidP="00F14296">
            <w:pPr>
              <w:spacing w:before="60" w:after="60"/>
              <w:rPr>
                <w:rFonts w:cs="Arial"/>
                <w:dstrike/>
                <w:position w:val="-1"/>
                <w:sz w:val="16"/>
                <w:lang w:val="es-ES_tradnl"/>
              </w:rPr>
            </w:pPr>
          </w:p>
        </w:tc>
        <w:tc>
          <w:tcPr>
            <w:tcW w:w="907" w:type="dxa"/>
            <w:tcBorders>
              <w:top w:val="nil"/>
              <w:bottom w:val="single" w:sz="4" w:space="0" w:color="000000"/>
            </w:tcBorders>
          </w:tcPr>
          <w:p w:rsidR="009213CB" w:rsidRPr="004A05C8" w:rsidRDefault="009213CB" w:rsidP="00F14296">
            <w:pPr>
              <w:spacing w:before="60" w:after="60"/>
              <w:rPr>
                <w:rFonts w:cs="Arial"/>
                <w:dstrike/>
                <w:position w:val="-1"/>
                <w:sz w:val="16"/>
                <w:lang w:val="es-ES_tradnl"/>
              </w:rPr>
            </w:pPr>
          </w:p>
        </w:tc>
        <w:tc>
          <w:tcPr>
            <w:tcW w:w="1644" w:type="dxa"/>
            <w:tcBorders>
              <w:top w:val="nil"/>
              <w:bottom w:val="single" w:sz="4" w:space="0" w:color="000000"/>
            </w:tcBorders>
          </w:tcPr>
          <w:p w:rsidR="009213CB" w:rsidRPr="004A05C8" w:rsidRDefault="009213CB" w:rsidP="00F14296">
            <w:pPr>
              <w:spacing w:before="60" w:after="60"/>
              <w:rPr>
                <w:rFonts w:cs="Arial"/>
                <w:dstrike/>
                <w:sz w:val="16"/>
                <w:lang w:val="es-ES_tradnl"/>
              </w:rPr>
            </w:pPr>
            <w:r w:rsidRPr="001971B7">
              <w:rPr>
                <w:rFonts w:cs="Arial"/>
                <w:sz w:val="16"/>
                <w:lang w:val="es-ES_tradnl"/>
              </w:rPr>
              <w:t>long</w:t>
            </w:r>
          </w:p>
        </w:tc>
        <w:tc>
          <w:tcPr>
            <w:tcW w:w="1644" w:type="dxa"/>
            <w:tcBorders>
              <w:top w:val="nil"/>
              <w:bottom w:val="single" w:sz="4" w:space="0" w:color="000000"/>
            </w:tcBorders>
          </w:tcPr>
          <w:p w:rsidR="009213CB" w:rsidRPr="004A05C8" w:rsidRDefault="009213CB" w:rsidP="00F14296">
            <w:pPr>
              <w:spacing w:before="60" w:after="60"/>
              <w:rPr>
                <w:rFonts w:cs="Arial"/>
                <w:dstrike/>
                <w:sz w:val="16"/>
                <w:lang w:val="es-ES_tradnl"/>
              </w:rPr>
            </w:pPr>
            <w:r w:rsidRPr="001971B7">
              <w:rPr>
                <w:rFonts w:cs="Arial"/>
                <w:sz w:val="16"/>
                <w:lang w:val="es-ES_tradnl"/>
              </w:rPr>
              <w:t>longue</w:t>
            </w:r>
          </w:p>
        </w:tc>
        <w:tc>
          <w:tcPr>
            <w:tcW w:w="1644" w:type="dxa"/>
            <w:tcBorders>
              <w:top w:val="nil"/>
              <w:bottom w:val="single" w:sz="4" w:space="0" w:color="000000"/>
            </w:tcBorders>
          </w:tcPr>
          <w:p w:rsidR="009213CB" w:rsidRPr="004A05C8" w:rsidRDefault="009213CB" w:rsidP="00F14296">
            <w:pPr>
              <w:spacing w:before="60" w:after="60"/>
              <w:rPr>
                <w:rFonts w:cs="Arial"/>
                <w:dstrike/>
                <w:sz w:val="16"/>
                <w:lang w:val="es-ES_tradnl"/>
              </w:rPr>
            </w:pPr>
            <w:r w:rsidRPr="001971B7">
              <w:rPr>
                <w:rFonts w:cs="Arial"/>
                <w:sz w:val="16"/>
                <w:lang w:val="es-ES_tradnl"/>
              </w:rPr>
              <w:t>lang</w:t>
            </w:r>
          </w:p>
        </w:tc>
        <w:tc>
          <w:tcPr>
            <w:tcW w:w="1644" w:type="dxa"/>
            <w:tcBorders>
              <w:top w:val="nil"/>
              <w:bottom w:val="single" w:sz="4" w:space="0" w:color="000000"/>
            </w:tcBorders>
          </w:tcPr>
          <w:p w:rsidR="009213CB" w:rsidRPr="004A05C8" w:rsidRDefault="009213CB" w:rsidP="00F14296">
            <w:pPr>
              <w:spacing w:before="60" w:after="60"/>
              <w:rPr>
                <w:rFonts w:cs="Arial"/>
                <w:dstrike/>
                <w:sz w:val="16"/>
                <w:lang w:val="es-ES_tradnl"/>
              </w:rPr>
            </w:pPr>
            <w:r w:rsidRPr="001971B7">
              <w:rPr>
                <w:rFonts w:cs="Arial"/>
                <w:sz w:val="16"/>
                <w:lang w:val="es-ES_tradnl"/>
              </w:rPr>
              <w:t>larga</w:t>
            </w:r>
          </w:p>
        </w:tc>
        <w:tc>
          <w:tcPr>
            <w:tcW w:w="1873" w:type="dxa"/>
            <w:tcBorders>
              <w:top w:val="nil"/>
              <w:bottom w:val="single" w:sz="6" w:space="0" w:color="auto"/>
            </w:tcBorders>
          </w:tcPr>
          <w:p w:rsidR="009213CB" w:rsidRPr="004A05C8" w:rsidRDefault="009213CB" w:rsidP="00F14296">
            <w:pPr>
              <w:pStyle w:val="Normalt"/>
              <w:spacing w:before="60" w:after="60"/>
              <w:rPr>
                <w:rFonts w:ascii="Arial" w:hAnsi="Arial" w:cs="Arial"/>
                <w:dstrike/>
                <w:position w:val="-1"/>
                <w:sz w:val="16"/>
                <w:lang w:val="es-ES_tradnl"/>
              </w:rPr>
            </w:pPr>
            <w:r w:rsidRPr="001971B7">
              <w:rPr>
                <w:rFonts w:ascii="Arial" w:hAnsi="Arial" w:cs="Arial"/>
                <w:position w:val="-1"/>
                <w:sz w:val="16"/>
                <w:lang w:val="es-ES_tradnl"/>
              </w:rPr>
              <w:t>(s) Gamma</w:t>
            </w:r>
          </w:p>
        </w:tc>
        <w:tc>
          <w:tcPr>
            <w:tcW w:w="567" w:type="dxa"/>
            <w:tcBorders>
              <w:top w:val="nil"/>
              <w:bottom w:val="single" w:sz="4" w:space="0" w:color="000000"/>
              <w:right w:val="nil"/>
            </w:tcBorders>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7</w:t>
            </w:r>
          </w:p>
        </w:tc>
      </w:tr>
    </w:tbl>
    <w:p w:rsidR="009213CB" w:rsidRPr="001971B7" w:rsidRDefault="009213CB" w:rsidP="006A35BC">
      <w:pPr>
        <w:keepNext/>
        <w:ind w:left="567" w:right="567"/>
        <w:rPr>
          <w:sz w:val="18"/>
          <w:highlight w:val="lightGray"/>
          <w:lang w:val="es-ES_tradnl"/>
        </w:rPr>
      </w:pPr>
      <w:r w:rsidRPr="001971B7">
        <w:rPr>
          <w:sz w:val="18"/>
          <w:lang w:val="es-ES_tradnl"/>
        </w:rPr>
        <w:lastRenderedPageBreak/>
        <w:t>“4.</w:t>
      </w:r>
      <w:r w:rsidRPr="001971B7">
        <w:rPr>
          <w:sz w:val="18"/>
          <w:lang w:val="es-ES_tradnl"/>
        </w:rPr>
        <w:tab/>
        <w:t>Propósito de las variedades ejemplo</w:t>
      </w:r>
    </w:p>
    <w:p w:rsidR="009213CB" w:rsidRPr="001971B7" w:rsidRDefault="009213CB" w:rsidP="006A35BC">
      <w:pPr>
        <w:keepNext/>
        <w:ind w:right="567"/>
        <w:rPr>
          <w:rFonts w:cs="Arial"/>
          <w:sz w:val="18"/>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 xml:space="preserve">“En la Introducción General (Capítulo 4.3) se establece que “se proporcionan variedades ejemplo en las directrices de examen para aclarar los niveles de expresión de un carácter”.  Esta aclaración de los niveles de expresión es necesaria por dos </w:t>
      </w:r>
      <w:r w:rsidR="00D445C5" w:rsidRPr="001971B7">
        <w:rPr>
          <w:rFonts w:cs="Arial"/>
          <w:sz w:val="18"/>
          <w:lang w:val="es-ES_tradnl"/>
        </w:rPr>
        <w:t>motivos</w:t>
      </w:r>
      <w:r w:rsidRPr="001971B7">
        <w:rPr>
          <w:rFonts w:cs="Arial"/>
          <w:sz w:val="18"/>
          <w:lang w:val="es-ES_tradnl"/>
        </w:rPr>
        <w:t>:</w:t>
      </w:r>
    </w:p>
    <w:p w:rsidR="009213CB" w:rsidRPr="001971B7" w:rsidRDefault="009213CB" w:rsidP="006A35BC">
      <w:pPr>
        <w:ind w:right="567"/>
        <w:rPr>
          <w:rFonts w:cs="Arial"/>
          <w:sz w:val="18"/>
          <w:lang w:val="es-ES_tradnl"/>
        </w:rPr>
      </w:pPr>
    </w:p>
    <w:p w:rsidR="009213CB" w:rsidRPr="001971B7" w:rsidRDefault="009213CB" w:rsidP="006A35BC">
      <w:pPr>
        <w:ind w:left="567" w:right="567" w:firstLine="567"/>
        <w:rPr>
          <w:rFonts w:cs="Arial"/>
          <w:sz w:val="18"/>
          <w:lang w:val="es-ES_tradnl"/>
        </w:rPr>
      </w:pPr>
      <w:r w:rsidRPr="001971B7">
        <w:rPr>
          <w:rFonts w:cs="Arial"/>
          <w:sz w:val="18"/>
          <w:lang w:val="es-ES_tradnl"/>
        </w:rPr>
        <w:t>a)</w:t>
      </w:r>
      <w:r w:rsidRPr="001971B7">
        <w:rPr>
          <w:rFonts w:cs="Arial"/>
          <w:sz w:val="18"/>
          <w:lang w:val="es-ES_tradnl"/>
        </w:rPr>
        <w:tab/>
        <w:t>para ilustrar los caracteres y/o</w:t>
      </w:r>
    </w:p>
    <w:p w:rsidR="009213CB" w:rsidRPr="001971B7" w:rsidRDefault="009213CB" w:rsidP="006A35BC">
      <w:pPr>
        <w:ind w:left="567" w:right="567" w:firstLine="567"/>
        <w:rPr>
          <w:rFonts w:cs="Arial"/>
          <w:sz w:val="18"/>
          <w:lang w:val="es-ES_tradnl"/>
        </w:rPr>
      </w:pPr>
    </w:p>
    <w:p w:rsidR="009213CB" w:rsidRPr="001971B7" w:rsidRDefault="009213CB" w:rsidP="006A35BC">
      <w:pPr>
        <w:ind w:left="567" w:right="567" w:firstLine="567"/>
        <w:rPr>
          <w:rFonts w:cs="Arial"/>
          <w:sz w:val="18"/>
          <w:lang w:val="es-ES_tradnl"/>
        </w:rPr>
      </w:pPr>
      <w:r w:rsidRPr="001971B7">
        <w:rPr>
          <w:rFonts w:cs="Arial"/>
          <w:sz w:val="18"/>
          <w:lang w:val="es-ES_tradnl"/>
        </w:rPr>
        <w:t>b)</w:t>
      </w:r>
      <w:r w:rsidRPr="001971B7">
        <w:rPr>
          <w:rFonts w:cs="Arial"/>
          <w:sz w:val="18"/>
          <w:lang w:val="es-ES_tradnl"/>
        </w:rPr>
        <w:tab/>
        <w:t>para fundamentar la asignación del nivel adecuado de expresión a cada variedad y, de esa manera, elaborar descripciones de variedades armonizadas internacionalmente.</w:t>
      </w:r>
    </w:p>
    <w:p w:rsidR="009213CB" w:rsidRPr="001971B7" w:rsidRDefault="009213CB" w:rsidP="006A35BC">
      <w:pPr>
        <w:pStyle w:val="Normaltg"/>
        <w:tabs>
          <w:tab w:val="clear" w:pos="709"/>
          <w:tab w:val="clear" w:pos="1418"/>
        </w:tabs>
        <w:ind w:right="567"/>
        <w:rPr>
          <w:rFonts w:ascii="Arial" w:hAnsi="Arial" w:cs="Arial"/>
          <w:sz w:val="22"/>
          <w:lang w:val="es-ES_tradnl"/>
        </w:rPr>
      </w:pPr>
    </w:p>
    <w:p w:rsidR="009213CB" w:rsidRPr="001971B7" w:rsidRDefault="009213CB" w:rsidP="006A35BC">
      <w:pPr>
        <w:pStyle w:val="Heading5"/>
        <w:ind w:right="567"/>
        <w:rPr>
          <w:lang w:val="es-ES_tradnl"/>
        </w:rPr>
      </w:pPr>
      <w:bookmarkStart w:id="143" w:name="_Toc309114964"/>
      <w:r w:rsidRPr="001971B7">
        <w:rPr>
          <w:lang w:val="es-ES_tradnl"/>
        </w:rPr>
        <w:t>“4.1</w:t>
      </w:r>
      <w:r w:rsidRPr="001971B7">
        <w:rPr>
          <w:lang w:val="es-ES_tradnl"/>
        </w:rPr>
        <w:tab/>
      </w:r>
      <w:bookmarkEnd w:id="143"/>
      <w:r w:rsidRPr="001971B7">
        <w:rPr>
          <w:lang w:val="es-ES_tradnl"/>
        </w:rPr>
        <w:t>Ilustración de un carácter</w:t>
      </w:r>
    </w:p>
    <w:p w:rsidR="009213CB" w:rsidRPr="001971B7" w:rsidRDefault="009213CB" w:rsidP="006A35BC">
      <w:pPr>
        <w:keepNext/>
        <w:ind w:right="567"/>
        <w:rPr>
          <w:rFonts w:cs="Arial"/>
          <w:sz w:val="18"/>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2 subsiguiente, hace que las fotografías o los dibujos constituyan una importante alternativa o adición a las variedades ejemplo como medio de ilustrar los caracteres. </w:t>
      </w:r>
    </w:p>
    <w:p w:rsidR="009213CB" w:rsidRPr="001971B7" w:rsidRDefault="009213CB" w:rsidP="006A35BC">
      <w:pPr>
        <w:rPr>
          <w:rFonts w:cs="Arial"/>
          <w:sz w:val="18"/>
          <w:lang w:val="es-ES_tradnl"/>
        </w:rPr>
      </w:pPr>
    </w:p>
    <w:p w:rsidR="009213CB" w:rsidRPr="001971B7" w:rsidRDefault="009213CB" w:rsidP="006A35BC">
      <w:pPr>
        <w:keepNext/>
        <w:ind w:left="567"/>
        <w:rPr>
          <w:i/>
          <w:sz w:val="18"/>
          <w:lang w:val="es-ES_tradnl"/>
        </w:rPr>
      </w:pPr>
      <w:bookmarkStart w:id="144" w:name="_Toc309114965"/>
      <w:r w:rsidRPr="001971B7">
        <w:rPr>
          <w:i/>
          <w:sz w:val="18"/>
          <w:lang w:val="es-ES_tradnl"/>
        </w:rPr>
        <w:t>“4.2</w:t>
      </w:r>
      <w:r w:rsidRPr="001971B7">
        <w:rPr>
          <w:i/>
          <w:sz w:val="18"/>
          <w:lang w:val="es-ES_tradnl"/>
        </w:rPr>
        <w:tab/>
      </w:r>
      <w:bookmarkEnd w:id="144"/>
      <w:r w:rsidRPr="001971B7">
        <w:rPr>
          <w:i/>
          <w:sz w:val="18"/>
          <w:lang w:val="es-ES_tradnl"/>
        </w:rPr>
        <w:t>Armonización internacional de las descripciones de variedades</w:t>
      </w:r>
    </w:p>
    <w:p w:rsidR="009213CB" w:rsidRPr="001971B7" w:rsidRDefault="009213CB" w:rsidP="006A35BC">
      <w:pPr>
        <w:keepNext/>
        <w:ind w:left="567" w:right="567"/>
        <w:rPr>
          <w:rFonts w:cs="Arial"/>
          <w:sz w:val="18"/>
          <w:lang w:val="es-ES_tradnl"/>
        </w:rPr>
      </w:pPr>
    </w:p>
    <w:p w:rsidR="009213CB" w:rsidRPr="001971B7" w:rsidRDefault="009213CB" w:rsidP="006A35BC">
      <w:pPr>
        <w:ind w:left="567" w:right="567"/>
        <w:rPr>
          <w:sz w:val="18"/>
          <w:lang w:val="es-ES_tradnl"/>
        </w:rPr>
      </w:pPr>
      <w:r w:rsidRPr="001971B7">
        <w:rPr>
          <w:sz w:val="18"/>
          <w:lang w:val="es-ES_tradnl"/>
        </w:rPr>
        <w:t>“4.2.1</w:t>
      </w:r>
      <w:r w:rsidRPr="001971B7">
        <w:rPr>
          <w:sz w:val="18"/>
          <w:lang w:val="es-ES_tradnl"/>
        </w:rPr>
        <w:tab/>
        <w:t>La razón principal para utilizar variedades ejemplo en lugar, por ejemplo, de mediciones es que las mediciones pueden sufrir la influencia del medio ambiente.</w:t>
      </w:r>
    </w:p>
    <w:p w:rsidR="009213CB" w:rsidRPr="001971B7" w:rsidRDefault="009213CB" w:rsidP="006A35BC">
      <w:pPr>
        <w:ind w:left="567" w:right="567"/>
        <w:outlineLvl w:val="0"/>
        <w:rPr>
          <w:rFonts w:cs="Arial"/>
          <w:sz w:val="18"/>
          <w:u w:val="single"/>
          <w:lang w:val="es-ES_tradnl"/>
        </w:rPr>
      </w:pPr>
    </w:p>
    <w:p w:rsidR="009213CB" w:rsidRPr="001971B7" w:rsidRDefault="009213CB" w:rsidP="006A35BC">
      <w:pPr>
        <w:ind w:left="567"/>
        <w:rPr>
          <w:sz w:val="18"/>
          <w:lang w:val="es-ES_tradnl"/>
        </w:rPr>
      </w:pPr>
      <w:r w:rsidRPr="001971B7">
        <w:rPr>
          <w:sz w:val="18"/>
          <w:lang w:val="es-ES_tradnl"/>
        </w:rPr>
        <w:tab/>
        <w:t>a)</w:t>
      </w:r>
      <w:r w:rsidRPr="001971B7">
        <w:rPr>
          <w:sz w:val="18"/>
          <w:lang w:val="es-ES_tradnl"/>
        </w:rPr>
        <w:tab/>
      </w:r>
      <w:r w:rsidRPr="001971B7">
        <w:rPr>
          <w:sz w:val="18"/>
          <w:u w:val="single"/>
          <w:lang w:val="es-ES_tradnl"/>
        </w:rPr>
        <w:t>Variedades ejemplo en las directrices de examen</w:t>
      </w:r>
    </w:p>
    <w:p w:rsidR="009213CB" w:rsidRPr="001971B7" w:rsidRDefault="009213CB" w:rsidP="006A35BC">
      <w:pPr>
        <w:ind w:left="567" w:right="567"/>
        <w:outlineLvl w:val="0"/>
        <w:rPr>
          <w:rFonts w:cs="Arial"/>
          <w:sz w:val="18"/>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“4.2.3</w:t>
      </w:r>
      <w:r w:rsidRPr="001971B7">
        <w:rPr>
          <w:rFonts w:cs="Arial"/>
          <w:sz w:val="18"/>
          <w:lang w:val="es-ES_tradn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213CB" w:rsidRPr="001971B7" w:rsidRDefault="009213CB" w:rsidP="006A35BC">
      <w:pPr>
        <w:ind w:left="567"/>
        <w:rPr>
          <w:rFonts w:cs="Arial"/>
          <w:sz w:val="18"/>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213CB" w:rsidRPr="004A05C8" w:rsidTr="00F14296">
        <w:trPr>
          <w:cantSplit/>
        </w:trPr>
        <w:tc>
          <w:tcPr>
            <w:tcW w:w="2268" w:type="dxa"/>
          </w:tcPr>
          <w:p w:rsidR="009213CB" w:rsidRPr="004A05C8" w:rsidRDefault="009213CB" w:rsidP="00F14296">
            <w:pPr>
              <w:spacing w:before="60" w:after="60"/>
              <w:rPr>
                <w:rFonts w:cs="Arial"/>
                <w:b/>
                <w:dstrike/>
                <w:sz w:val="16"/>
                <w:lang w:val="es-ES_tradnl"/>
              </w:rPr>
            </w:pPr>
          </w:p>
        </w:tc>
        <w:tc>
          <w:tcPr>
            <w:tcW w:w="1560" w:type="dxa"/>
          </w:tcPr>
          <w:p w:rsidR="009213CB" w:rsidRPr="004A05C8" w:rsidRDefault="009213CB" w:rsidP="00F14296">
            <w:pPr>
              <w:pStyle w:val="Header"/>
              <w:spacing w:before="60" w:after="60"/>
              <w:rPr>
                <w:rFonts w:cs="Arial"/>
                <w:dstrike/>
                <w:sz w:val="16"/>
                <w:lang w:val="es-ES_tradnl"/>
              </w:rPr>
            </w:pPr>
            <w:r w:rsidRPr="001971B7">
              <w:rPr>
                <w:rFonts w:cs="Arial"/>
                <w:sz w:val="16"/>
                <w:lang w:val="es-ES_tradnl"/>
              </w:rPr>
              <w:t>Variedades ejemplo</w:t>
            </w:r>
          </w:p>
        </w:tc>
        <w:tc>
          <w:tcPr>
            <w:tcW w:w="1134" w:type="dxa"/>
          </w:tcPr>
          <w:p w:rsidR="009213CB" w:rsidRPr="001971B7" w:rsidRDefault="009213CB" w:rsidP="00F14296">
            <w:pPr>
              <w:spacing w:before="60" w:after="60"/>
              <w:jc w:val="center"/>
              <w:rPr>
                <w:rFonts w:cs="Arial"/>
                <w:sz w:val="16"/>
                <w:lang w:val="es-ES_tradnl"/>
              </w:rPr>
            </w:pPr>
            <w:r w:rsidRPr="001971B7">
              <w:rPr>
                <w:rFonts w:cs="Arial"/>
                <w:sz w:val="16"/>
                <w:lang w:val="es-ES_tradnl"/>
              </w:rPr>
              <w:t>Nota</w:t>
            </w:r>
          </w:p>
        </w:tc>
      </w:tr>
      <w:tr w:rsidR="009213CB" w:rsidRPr="004A05C8" w:rsidTr="00F14296">
        <w:trPr>
          <w:cantSplit/>
        </w:trPr>
        <w:tc>
          <w:tcPr>
            <w:tcW w:w="2268" w:type="dxa"/>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Hoja:  longitud del limbo</w:t>
            </w:r>
          </w:p>
        </w:tc>
        <w:tc>
          <w:tcPr>
            <w:tcW w:w="1560" w:type="dxa"/>
          </w:tcPr>
          <w:p w:rsidR="009213CB" w:rsidRPr="004A05C8" w:rsidRDefault="009213CB" w:rsidP="00F14296">
            <w:pPr>
              <w:spacing w:before="60" w:after="60"/>
              <w:rPr>
                <w:rFonts w:cs="Arial"/>
                <w:dstrike/>
                <w:position w:val="-1"/>
                <w:sz w:val="16"/>
                <w:lang w:val="es-ES_tradnl"/>
              </w:rPr>
            </w:pPr>
          </w:p>
        </w:tc>
        <w:tc>
          <w:tcPr>
            <w:tcW w:w="1134" w:type="dxa"/>
          </w:tcPr>
          <w:p w:rsidR="009213CB" w:rsidRPr="001971B7" w:rsidRDefault="009213CB" w:rsidP="00F14296">
            <w:pPr>
              <w:spacing w:before="60" w:after="60"/>
              <w:jc w:val="center"/>
              <w:rPr>
                <w:rFonts w:cs="Arial"/>
                <w:position w:val="-1"/>
                <w:sz w:val="16"/>
                <w:lang w:val="es-ES_tradnl"/>
              </w:rPr>
            </w:pPr>
          </w:p>
        </w:tc>
      </w:tr>
      <w:tr w:rsidR="009213CB" w:rsidRPr="004A05C8" w:rsidTr="00F14296">
        <w:trPr>
          <w:cantSplit/>
        </w:trPr>
        <w:tc>
          <w:tcPr>
            <w:tcW w:w="2268" w:type="dxa"/>
          </w:tcPr>
          <w:p w:rsidR="009213CB" w:rsidRPr="004A05C8" w:rsidRDefault="009213CB" w:rsidP="00F14296">
            <w:pPr>
              <w:spacing w:before="60" w:after="60"/>
              <w:rPr>
                <w:rFonts w:cs="Arial"/>
                <w:dstrike/>
                <w:sz w:val="16"/>
                <w:lang w:val="es-ES_tradnl"/>
              </w:rPr>
            </w:pPr>
            <w:r w:rsidRPr="001971B7">
              <w:rPr>
                <w:rFonts w:cs="Arial"/>
                <w:sz w:val="16"/>
                <w:lang w:val="es-ES_tradnl"/>
              </w:rPr>
              <w:t>corta</w:t>
            </w:r>
          </w:p>
        </w:tc>
        <w:tc>
          <w:tcPr>
            <w:tcW w:w="1560" w:type="dxa"/>
          </w:tcPr>
          <w:p w:rsidR="009213CB" w:rsidRPr="004A05C8" w:rsidRDefault="009213CB" w:rsidP="00F14296">
            <w:pPr>
              <w:spacing w:before="60" w:after="60"/>
              <w:rPr>
                <w:rFonts w:cs="Arial"/>
                <w:dstrike/>
                <w:position w:val="-1"/>
                <w:sz w:val="16"/>
                <w:lang w:val="es-ES_tradnl"/>
              </w:rPr>
            </w:pPr>
            <w:r w:rsidRPr="001971B7">
              <w:rPr>
                <w:rFonts w:cs="Arial"/>
                <w:position w:val="-1"/>
                <w:sz w:val="16"/>
                <w:lang w:val="es-ES_tradnl"/>
              </w:rPr>
              <w:t>Alpha</w:t>
            </w:r>
          </w:p>
        </w:tc>
        <w:tc>
          <w:tcPr>
            <w:tcW w:w="1134"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3</w:t>
            </w:r>
          </w:p>
        </w:tc>
      </w:tr>
      <w:tr w:rsidR="009213CB" w:rsidRPr="004A05C8" w:rsidTr="00F14296">
        <w:trPr>
          <w:cantSplit/>
        </w:trPr>
        <w:tc>
          <w:tcPr>
            <w:tcW w:w="2268" w:type="dxa"/>
          </w:tcPr>
          <w:p w:rsidR="009213CB" w:rsidRPr="004A05C8" w:rsidRDefault="009213CB" w:rsidP="00F14296">
            <w:pPr>
              <w:spacing w:before="60" w:after="60"/>
              <w:rPr>
                <w:rFonts w:cs="Arial"/>
                <w:dstrike/>
                <w:sz w:val="16"/>
                <w:lang w:val="es-ES_tradnl"/>
              </w:rPr>
            </w:pPr>
            <w:r w:rsidRPr="001971B7">
              <w:rPr>
                <w:rFonts w:cs="Arial"/>
                <w:sz w:val="16"/>
                <w:lang w:val="es-ES_tradnl"/>
              </w:rPr>
              <w:t>media</w:t>
            </w:r>
          </w:p>
        </w:tc>
        <w:tc>
          <w:tcPr>
            <w:tcW w:w="1560" w:type="dxa"/>
          </w:tcPr>
          <w:p w:rsidR="009213CB" w:rsidRPr="004A05C8" w:rsidRDefault="009213CB" w:rsidP="00F14296">
            <w:pPr>
              <w:spacing w:before="60" w:after="60"/>
              <w:rPr>
                <w:rFonts w:cs="Arial"/>
                <w:dstrike/>
                <w:position w:val="-1"/>
                <w:sz w:val="16"/>
                <w:lang w:val="es-ES_tradnl"/>
              </w:rPr>
            </w:pPr>
            <w:r w:rsidRPr="001971B7">
              <w:rPr>
                <w:rFonts w:cs="Arial"/>
                <w:position w:val="-1"/>
                <w:sz w:val="16"/>
                <w:lang w:val="es-ES_tradnl"/>
              </w:rPr>
              <w:t>Beta</w:t>
            </w:r>
          </w:p>
        </w:tc>
        <w:tc>
          <w:tcPr>
            <w:tcW w:w="1134"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5</w:t>
            </w:r>
          </w:p>
        </w:tc>
      </w:tr>
      <w:tr w:rsidR="009213CB" w:rsidRPr="004A05C8" w:rsidTr="00F14296">
        <w:trPr>
          <w:cantSplit/>
        </w:trPr>
        <w:tc>
          <w:tcPr>
            <w:tcW w:w="2268" w:type="dxa"/>
          </w:tcPr>
          <w:p w:rsidR="009213CB" w:rsidRPr="004A05C8" w:rsidRDefault="009213CB" w:rsidP="00F14296">
            <w:pPr>
              <w:spacing w:before="60" w:after="60"/>
              <w:rPr>
                <w:rFonts w:cs="Arial"/>
                <w:dstrike/>
                <w:sz w:val="16"/>
                <w:lang w:val="es-ES_tradnl"/>
              </w:rPr>
            </w:pPr>
            <w:r w:rsidRPr="001971B7">
              <w:rPr>
                <w:rFonts w:cs="Arial"/>
                <w:sz w:val="16"/>
                <w:lang w:val="es-ES_tradnl"/>
              </w:rPr>
              <w:t>larga</w:t>
            </w:r>
          </w:p>
        </w:tc>
        <w:tc>
          <w:tcPr>
            <w:tcW w:w="1560" w:type="dxa"/>
          </w:tcPr>
          <w:p w:rsidR="009213CB" w:rsidRPr="004A05C8" w:rsidRDefault="009213CB" w:rsidP="00F14296">
            <w:pPr>
              <w:spacing w:before="60" w:after="60"/>
              <w:rPr>
                <w:rFonts w:cs="Arial"/>
                <w:dstrike/>
                <w:position w:val="-1"/>
                <w:sz w:val="16"/>
                <w:lang w:val="es-ES_tradnl"/>
              </w:rPr>
            </w:pPr>
            <w:r w:rsidRPr="001971B7">
              <w:rPr>
                <w:rFonts w:cs="Arial"/>
                <w:position w:val="-1"/>
                <w:sz w:val="16"/>
                <w:lang w:val="es-ES_tradnl"/>
              </w:rPr>
              <w:t>Gamma</w:t>
            </w:r>
          </w:p>
        </w:tc>
        <w:tc>
          <w:tcPr>
            <w:tcW w:w="1134"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7</w:t>
            </w:r>
          </w:p>
        </w:tc>
      </w:tr>
    </w:tbl>
    <w:p w:rsidR="009213CB" w:rsidRPr="001971B7" w:rsidRDefault="009213CB" w:rsidP="006A35BC">
      <w:pPr>
        <w:spacing w:before="60" w:after="60"/>
        <w:ind w:left="567"/>
        <w:rPr>
          <w:rFonts w:cs="Arial"/>
          <w:sz w:val="18"/>
          <w:lang w:val="es-ES_tradnl"/>
        </w:rPr>
      </w:pPr>
    </w:p>
    <w:p w:rsidR="009213CB" w:rsidRPr="001971B7" w:rsidRDefault="009213CB" w:rsidP="006A35BC">
      <w:pPr>
        <w:ind w:left="567"/>
        <w:rPr>
          <w:sz w:val="18"/>
          <w:u w:val="single"/>
          <w:lang w:val="es-ES_tradnl"/>
        </w:rPr>
      </w:pPr>
      <w:r w:rsidRPr="001971B7">
        <w:rPr>
          <w:sz w:val="18"/>
          <w:lang w:val="es-ES_tradnl"/>
        </w:rPr>
        <w:tab/>
        <w:t>b)</w:t>
      </w:r>
      <w:r w:rsidRPr="001971B7">
        <w:rPr>
          <w:sz w:val="18"/>
          <w:lang w:val="es-ES_tradnl"/>
        </w:rPr>
        <w:tab/>
      </w:r>
      <w:r w:rsidRPr="001971B7">
        <w:rPr>
          <w:sz w:val="18"/>
          <w:u w:val="single"/>
          <w:lang w:val="es-ES_tradnl"/>
        </w:rPr>
        <w:t>Medidas fijas en las directrices de examen</w:t>
      </w:r>
    </w:p>
    <w:p w:rsidR="009213CB" w:rsidRPr="001971B7" w:rsidRDefault="009213CB" w:rsidP="006A35BC">
      <w:pPr>
        <w:ind w:left="567"/>
        <w:rPr>
          <w:rFonts w:cs="Arial"/>
          <w:sz w:val="18"/>
          <w:u w:val="single"/>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“4.2.4</w:t>
      </w:r>
      <w:r w:rsidRPr="001971B7">
        <w:rPr>
          <w:rFonts w:cs="Arial"/>
          <w:sz w:val="18"/>
          <w:lang w:val="es-ES_tradnl"/>
        </w:rPr>
        <w:tab/>
        <w:t xml:space="preserve">Si se indicaran medidas absolutas en las directrices de examen y éstas se redactaran en el país A fundándose en los datos tomados de la figura 1, en la tabla de caracteres figuraría lo siguiente: </w:t>
      </w:r>
    </w:p>
    <w:p w:rsidR="009213CB" w:rsidRPr="001971B7" w:rsidRDefault="009213CB" w:rsidP="006A35BC">
      <w:pPr>
        <w:ind w:left="567"/>
        <w:rPr>
          <w:rFonts w:cs="Arial"/>
          <w:sz w:val="18"/>
          <w:u w:val="single"/>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213CB" w:rsidRPr="004A05C8" w:rsidTr="00F14296">
        <w:trPr>
          <w:cantSplit/>
          <w:tblHeader/>
        </w:trPr>
        <w:tc>
          <w:tcPr>
            <w:tcW w:w="2296" w:type="dxa"/>
          </w:tcPr>
          <w:p w:rsidR="009213CB" w:rsidRPr="004A05C8" w:rsidRDefault="009213CB" w:rsidP="00F14296">
            <w:pPr>
              <w:spacing w:before="60" w:after="60"/>
              <w:rPr>
                <w:rFonts w:cs="Arial"/>
                <w:b/>
                <w:dstrike/>
                <w:sz w:val="16"/>
                <w:lang w:val="es-ES_tradnl"/>
              </w:rPr>
            </w:pPr>
          </w:p>
        </w:tc>
        <w:tc>
          <w:tcPr>
            <w:tcW w:w="1250" w:type="dxa"/>
          </w:tcPr>
          <w:p w:rsidR="009213CB" w:rsidRPr="004A05C8" w:rsidRDefault="009213CB" w:rsidP="00F14296">
            <w:pPr>
              <w:spacing w:before="60" w:after="60"/>
              <w:jc w:val="left"/>
              <w:rPr>
                <w:rFonts w:cs="Arial"/>
                <w:dstrike/>
                <w:sz w:val="16"/>
                <w:lang w:val="es-ES_tradnl"/>
              </w:rPr>
            </w:pPr>
            <w:r w:rsidRPr="001971B7">
              <w:rPr>
                <w:rFonts w:cs="Arial"/>
                <w:sz w:val="16"/>
                <w:lang w:val="es-ES_tradnl"/>
              </w:rPr>
              <w:t>Longitud</w:t>
            </w:r>
          </w:p>
        </w:tc>
        <w:tc>
          <w:tcPr>
            <w:tcW w:w="850" w:type="dxa"/>
          </w:tcPr>
          <w:p w:rsidR="009213CB" w:rsidRPr="001971B7" w:rsidRDefault="009213CB" w:rsidP="00F14296">
            <w:pPr>
              <w:spacing w:before="60" w:after="60"/>
              <w:jc w:val="center"/>
              <w:rPr>
                <w:rFonts w:cs="Arial"/>
                <w:sz w:val="16"/>
                <w:lang w:val="es-ES_tradnl"/>
              </w:rPr>
            </w:pPr>
            <w:r w:rsidRPr="001971B7">
              <w:rPr>
                <w:rFonts w:cs="Arial"/>
                <w:sz w:val="16"/>
                <w:lang w:val="es-ES_tradnl"/>
              </w:rPr>
              <w:t>Nota</w:t>
            </w:r>
          </w:p>
        </w:tc>
      </w:tr>
      <w:tr w:rsidR="009213CB" w:rsidRPr="004A05C8" w:rsidTr="00F14296">
        <w:trPr>
          <w:cantSplit/>
          <w:tblHeader/>
        </w:trPr>
        <w:tc>
          <w:tcPr>
            <w:tcW w:w="2296" w:type="dxa"/>
          </w:tcPr>
          <w:p w:rsidR="009213CB" w:rsidRPr="004A05C8" w:rsidRDefault="009213CB" w:rsidP="00F14296">
            <w:pPr>
              <w:spacing w:before="60" w:after="60"/>
              <w:jc w:val="left"/>
              <w:rPr>
                <w:rFonts w:cs="Arial"/>
                <w:b/>
                <w:dstrike/>
                <w:sz w:val="16"/>
                <w:lang w:val="es-ES_tradnl"/>
              </w:rPr>
            </w:pPr>
            <w:r w:rsidRPr="001971B7">
              <w:rPr>
                <w:rFonts w:cs="Arial"/>
                <w:b/>
                <w:sz w:val="16"/>
                <w:lang w:val="es-ES_tradnl"/>
              </w:rPr>
              <w:t>Hoja:  longitud del limbo</w:t>
            </w:r>
          </w:p>
        </w:tc>
        <w:tc>
          <w:tcPr>
            <w:tcW w:w="1250" w:type="dxa"/>
          </w:tcPr>
          <w:p w:rsidR="009213CB" w:rsidRPr="004A05C8" w:rsidRDefault="009213CB" w:rsidP="00F14296">
            <w:pPr>
              <w:spacing w:before="60" w:after="60"/>
              <w:jc w:val="left"/>
              <w:rPr>
                <w:rFonts w:cs="Arial"/>
                <w:dstrike/>
                <w:position w:val="-1"/>
                <w:sz w:val="16"/>
                <w:lang w:val="es-ES_tradnl"/>
              </w:rPr>
            </w:pPr>
          </w:p>
        </w:tc>
        <w:tc>
          <w:tcPr>
            <w:tcW w:w="850" w:type="dxa"/>
          </w:tcPr>
          <w:p w:rsidR="009213CB" w:rsidRPr="001971B7" w:rsidRDefault="009213CB" w:rsidP="00F14296">
            <w:pPr>
              <w:spacing w:before="60" w:after="60"/>
              <w:jc w:val="center"/>
              <w:rPr>
                <w:rFonts w:cs="Arial"/>
                <w:position w:val="-1"/>
                <w:sz w:val="16"/>
                <w:lang w:val="es-ES_tradnl"/>
              </w:rPr>
            </w:pPr>
          </w:p>
        </w:tc>
      </w:tr>
      <w:tr w:rsidR="009213CB" w:rsidRPr="004A05C8" w:rsidTr="00F14296">
        <w:trPr>
          <w:cantSplit/>
          <w:tblHeader/>
        </w:trPr>
        <w:tc>
          <w:tcPr>
            <w:tcW w:w="2296" w:type="dxa"/>
          </w:tcPr>
          <w:p w:rsidR="009213CB" w:rsidRPr="004A05C8" w:rsidRDefault="009213CB" w:rsidP="00F14296">
            <w:pPr>
              <w:spacing w:before="60" w:after="60"/>
              <w:rPr>
                <w:rFonts w:cs="Arial"/>
                <w:dstrike/>
                <w:sz w:val="16"/>
                <w:lang w:val="es-ES_tradnl"/>
              </w:rPr>
            </w:pPr>
            <w:r w:rsidRPr="001971B7">
              <w:rPr>
                <w:rFonts w:cs="Arial"/>
                <w:sz w:val="16"/>
                <w:lang w:val="es-ES_tradnl"/>
              </w:rPr>
              <w:t>corta</w:t>
            </w:r>
          </w:p>
        </w:tc>
        <w:tc>
          <w:tcPr>
            <w:tcW w:w="1250" w:type="dxa"/>
          </w:tcPr>
          <w:p w:rsidR="009213CB" w:rsidRPr="004A05C8" w:rsidRDefault="009213CB" w:rsidP="00F14296">
            <w:pPr>
              <w:pStyle w:val="TOC9"/>
              <w:spacing w:before="60" w:after="60"/>
              <w:ind w:left="0"/>
              <w:jc w:val="center"/>
              <w:rPr>
                <w:rFonts w:cs="Arial"/>
                <w:dstrike/>
                <w:sz w:val="16"/>
                <w:lang w:val="es-ES_tradnl"/>
              </w:rPr>
            </w:pPr>
            <w:r w:rsidRPr="001971B7">
              <w:rPr>
                <w:rFonts w:cs="Arial"/>
                <w:sz w:val="16"/>
                <w:lang w:val="es-ES_tradnl"/>
              </w:rPr>
              <w:t>5 cm</w:t>
            </w:r>
          </w:p>
        </w:tc>
        <w:tc>
          <w:tcPr>
            <w:tcW w:w="850"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3</w:t>
            </w:r>
          </w:p>
        </w:tc>
      </w:tr>
      <w:tr w:rsidR="009213CB" w:rsidRPr="004A05C8" w:rsidTr="00F14296">
        <w:trPr>
          <w:cantSplit/>
          <w:tblHeader/>
        </w:trPr>
        <w:tc>
          <w:tcPr>
            <w:tcW w:w="2296" w:type="dxa"/>
          </w:tcPr>
          <w:p w:rsidR="009213CB" w:rsidRPr="004A05C8" w:rsidRDefault="009213CB" w:rsidP="00F14296">
            <w:pPr>
              <w:spacing w:before="60" w:after="60"/>
              <w:rPr>
                <w:rFonts w:cs="Arial"/>
                <w:dstrike/>
                <w:sz w:val="16"/>
                <w:lang w:val="es-ES_tradnl"/>
              </w:rPr>
            </w:pPr>
            <w:r w:rsidRPr="001971B7">
              <w:rPr>
                <w:rFonts w:cs="Arial"/>
                <w:sz w:val="16"/>
                <w:lang w:val="es-ES_tradnl"/>
              </w:rPr>
              <w:t>media</w:t>
            </w:r>
          </w:p>
        </w:tc>
        <w:tc>
          <w:tcPr>
            <w:tcW w:w="1250" w:type="dxa"/>
          </w:tcPr>
          <w:p w:rsidR="009213CB" w:rsidRPr="004A05C8" w:rsidRDefault="009213CB" w:rsidP="00F14296">
            <w:pPr>
              <w:pStyle w:val="TOC9"/>
              <w:spacing w:before="60" w:after="60"/>
              <w:ind w:left="0"/>
              <w:jc w:val="center"/>
              <w:rPr>
                <w:rFonts w:cs="Arial"/>
                <w:dstrike/>
                <w:sz w:val="16"/>
                <w:lang w:val="es-ES_tradnl"/>
              </w:rPr>
            </w:pPr>
            <w:r w:rsidRPr="001971B7">
              <w:rPr>
                <w:rFonts w:cs="Arial"/>
                <w:sz w:val="16"/>
                <w:lang w:val="es-ES_tradnl"/>
              </w:rPr>
              <w:t>10 cm</w:t>
            </w:r>
          </w:p>
        </w:tc>
        <w:tc>
          <w:tcPr>
            <w:tcW w:w="850"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5</w:t>
            </w:r>
          </w:p>
        </w:tc>
      </w:tr>
      <w:tr w:rsidR="009213CB" w:rsidRPr="004A05C8" w:rsidTr="00F14296">
        <w:trPr>
          <w:cantSplit/>
          <w:tblHeader/>
        </w:trPr>
        <w:tc>
          <w:tcPr>
            <w:tcW w:w="2296" w:type="dxa"/>
          </w:tcPr>
          <w:p w:rsidR="009213CB" w:rsidRPr="004A05C8" w:rsidRDefault="009213CB" w:rsidP="00F14296">
            <w:pPr>
              <w:spacing w:before="60" w:after="60"/>
              <w:rPr>
                <w:rFonts w:cs="Arial"/>
                <w:dstrike/>
                <w:sz w:val="16"/>
                <w:lang w:val="es-ES_tradnl"/>
              </w:rPr>
            </w:pPr>
            <w:r w:rsidRPr="001971B7">
              <w:rPr>
                <w:rFonts w:cs="Arial"/>
                <w:sz w:val="16"/>
                <w:lang w:val="es-ES_tradnl"/>
              </w:rPr>
              <w:t>larga</w:t>
            </w:r>
          </w:p>
        </w:tc>
        <w:tc>
          <w:tcPr>
            <w:tcW w:w="1250" w:type="dxa"/>
          </w:tcPr>
          <w:p w:rsidR="009213CB" w:rsidRPr="004A05C8" w:rsidRDefault="009213CB" w:rsidP="00F14296">
            <w:pPr>
              <w:pStyle w:val="TOC9"/>
              <w:spacing w:before="60" w:after="60"/>
              <w:ind w:left="0"/>
              <w:jc w:val="center"/>
              <w:rPr>
                <w:rFonts w:cs="Arial"/>
                <w:dstrike/>
                <w:sz w:val="16"/>
                <w:lang w:val="es-ES_tradnl"/>
              </w:rPr>
            </w:pPr>
            <w:r w:rsidRPr="001971B7">
              <w:rPr>
                <w:rFonts w:cs="Arial"/>
                <w:sz w:val="16"/>
                <w:lang w:val="es-ES_tradnl"/>
              </w:rPr>
              <w:t>15 cm</w:t>
            </w:r>
          </w:p>
        </w:tc>
        <w:tc>
          <w:tcPr>
            <w:tcW w:w="850" w:type="dxa"/>
          </w:tcPr>
          <w:p w:rsidR="009213CB" w:rsidRPr="001971B7" w:rsidRDefault="009213CB" w:rsidP="00F14296">
            <w:pPr>
              <w:spacing w:before="60" w:after="60"/>
              <w:jc w:val="center"/>
              <w:rPr>
                <w:rFonts w:cs="Arial"/>
                <w:position w:val="-1"/>
                <w:sz w:val="16"/>
                <w:lang w:val="es-ES_tradnl"/>
              </w:rPr>
            </w:pPr>
            <w:r w:rsidRPr="001971B7">
              <w:rPr>
                <w:rFonts w:cs="Arial"/>
                <w:position w:val="-1"/>
                <w:sz w:val="16"/>
                <w:lang w:val="es-ES_tradnl"/>
              </w:rPr>
              <w:t>7</w:t>
            </w:r>
          </w:p>
        </w:tc>
      </w:tr>
    </w:tbl>
    <w:p w:rsidR="009213CB" w:rsidRPr="001971B7" w:rsidRDefault="009213CB" w:rsidP="006A35BC">
      <w:pPr>
        <w:rPr>
          <w:rFonts w:cs="Arial"/>
          <w:lang w:val="es-ES_tradnl"/>
        </w:rPr>
      </w:pPr>
    </w:p>
    <w:p w:rsidR="009213CB" w:rsidRPr="001971B7" w:rsidRDefault="009213CB" w:rsidP="006A35BC">
      <w:pPr>
        <w:ind w:left="567" w:right="567"/>
        <w:rPr>
          <w:rFonts w:cs="Arial"/>
          <w:sz w:val="18"/>
          <w:lang w:val="es-ES_tradnl"/>
        </w:rPr>
      </w:pPr>
      <w:r w:rsidRPr="001971B7">
        <w:rPr>
          <w:rFonts w:cs="Arial"/>
          <w:sz w:val="18"/>
          <w:lang w:val="es-ES_tradnl"/>
        </w:rPr>
        <w:t>"4.2.5</w:t>
      </w:r>
      <w:r w:rsidRPr="001971B7">
        <w:rPr>
          <w:rFonts w:cs="Arial"/>
          <w:sz w:val="18"/>
          <w:lang w:val="es-ES_tradnl"/>
        </w:rPr>
        <w:tab/>
        <w:t>Puesto que las variedades ejemplo no proporcionan una “escala relativa”, a partir de los mismos datos de la figura 1</w:t>
      </w:r>
      <w:r w:rsidRPr="001971B7">
        <w:rPr>
          <w:rFonts w:cs="Arial"/>
          <w:i/>
          <w:sz w:val="18"/>
          <w:lang w:val="es-ES_tradnl"/>
        </w:rPr>
        <w:t xml:space="preserve"> </w:t>
      </w:r>
      <w:r w:rsidRPr="001971B7">
        <w:rPr>
          <w:rFonts w:cs="Arial"/>
          <w:sz w:val="18"/>
          <w:lang w:val="es-ES_tradnl"/>
        </w:rPr>
        <w:t>se obtendrían las descripciones siguientes:</w:t>
      </w:r>
    </w:p>
    <w:p w:rsidR="009213CB" w:rsidRPr="001971B7" w:rsidRDefault="009213CB" w:rsidP="006A35BC">
      <w:pPr>
        <w:rPr>
          <w:rFonts w:cs="Arial"/>
          <w:sz w:val="18"/>
          <w:lang w:val="es-ES_tradn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213CB" w:rsidRPr="004A05C8" w:rsidTr="00F14296">
        <w:tc>
          <w:tcPr>
            <w:tcW w:w="1701" w:type="dxa"/>
          </w:tcPr>
          <w:p w:rsidR="009213CB" w:rsidRPr="004A05C8" w:rsidRDefault="009213CB" w:rsidP="00F14296">
            <w:pPr>
              <w:spacing w:before="60" w:after="60"/>
              <w:rPr>
                <w:rFonts w:cs="Arial"/>
                <w:dstrike/>
                <w:sz w:val="16"/>
                <w:lang w:val="es-ES_tradnl"/>
              </w:rPr>
            </w:pPr>
          </w:p>
        </w:tc>
        <w:tc>
          <w:tcPr>
            <w:tcW w:w="2127" w:type="dxa"/>
          </w:tcPr>
          <w:p w:rsidR="009213CB" w:rsidRPr="004A05C8" w:rsidRDefault="009213CB" w:rsidP="00F14296">
            <w:pPr>
              <w:spacing w:before="60" w:after="60"/>
              <w:rPr>
                <w:rFonts w:cs="Arial"/>
                <w:dstrike/>
                <w:sz w:val="16"/>
                <w:lang w:val="es-ES_tradnl"/>
              </w:rPr>
            </w:pPr>
            <w:r w:rsidRPr="001971B7">
              <w:rPr>
                <w:rFonts w:cs="Arial"/>
                <w:sz w:val="16"/>
                <w:lang w:val="es-ES_tradnl"/>
              </w:rPr>
              <w:t>País A</w:t>
            </w:r>
          </w:p>
        </w:tc>
        <w:tc>
          <w:tcPr>
            <w:tcW w:w="2126" w:type="dxa"/>
          </w:tcPr>
          <w:p w:rsidR="009213CB" w:rsidRPr="001971B7" w:rsidRDefault="009213CB" w:rsidP="00F14296">
            <w:pPr>
              <w:spacing w:before="60" w:after="60"/>
              <w:rPr>
                <w:rFonts w:cs="Arial"/>
                <w:sz w:val="16"/>
                <w:lang w:val="es-ES_tradnl"/>
              </w:rPr>
            </w:pPr>
            <w:r w:rsidRPr="001971B7">
              <w:rPr>
                <w:rFonts w:cs="Arial"/>
                <w:sz w:val="16"/>
                <w:lang w:val="es-ES_tradnl"/>
              </w:rPr>
              <w:t>País B</w:t>
            </w:r>
          </w:p>
        </w:tc>
      </w:tr>
      <w:tr w:rsidR="009213CB" w:rsidRPr="004A05C8" w:rsidTr="00F14296">
        <w:tc>
          <w:tcPr>
            <w:tcW w:w="1701" w:type="dxa"/>
          </w:tcPr>
          <w:p w:rsidR="009213CB" w:rsidRPr="004A05C8" w:rsidRDefault="009213CB" w:rsidP="00F14296">
            <w:pPr>
              <w:spacing w:before="60" w:after="60"/>
              <w:rPr>
                <w:rFonts w:cs="Arial"/>
                <w:dstrike/>
                <w:sz w:val="16"/>
                <w:lang w:val="es-ES_tradnl"/>
              </w:rPr>
            </w:pPr>
            <w:r w:rsidRPr="001971B7">
              <w:rPr>
                <w:rFonts w:cs="Arial"/>
                <w:sz w:val="16"/>
                <w:lang w:val="es-ES_tradnl"/>
              </w:rPr>
              <w:t>Variedad X</w:t>
            </w:r>
          </w:p>
        </w:tc>
        <w:tc>
          <w:tcPr>
            <w:tcW w:w="2127" w:type="dxa"/>
          </w:tcPr>
          <w:p w:rsidR="009213CB" w:rsidRPr="004A05C8" w:rsidRDefault="009213CB" w:rsidP="00F14296">
            <w:pPr>
              <w:spacing w:before="60" w:after="60"/>
              <w:jc w:val="left"/>
              <w:rPr>
                <w:rFonts w:cs="Arial"/>
                <w:dstrike/>
                <w:sz w:val="16"/>
                <w:lang w:val="es-ES_tradnl"/>
              </w:rPr>
            </w:pPr>
            <w:r w:rsidRPr="001971B7">
              <w:rPr>
                <w:rFonts w:cs="Arial"/>
                <w:sz w:val="16"/>
                <w:lang w:val="es-ES_tradnl"/>
              </w:rPr>
              <w:t>10 cm</w:t>
            </w:r>
            <w:r w:rsidRPr="001971B7">
              <w:rPr>
                <w:rFonts w:cs="Arial"/>
                <w:sz w:val="16"/>
                <w:lang w:val="es-ES_tradnl"/>
              </w:rPr>
              <w:br/>
            </w:r>
            <w:r w:rsidRPr="001971B7">
              <w:rPr>
                <w:rFonts w:cs="Arial"/>
                <w:b/>
                <w:sz w:val="16"/>
                <w:lang w:val="es-ES_tradnl"/>
              </w:rPr>
              <w:t>(media:  nota 5)</w:t>
            </w:r>
          </w:p>
        </w:tc>
        <w:tc>
          <w:tcPr>
            <w:tcW w:w="2126" w:type="dxa"/>
          </w:tcPr>
          <w:p w:rsidR="009213CB" w:rsidRPr="001971B7" w:rsidRDefault="009213CB" w:rsidP="00F14296">
            <w:pPr>
              <w:spacing w:before="60" w:after="60"/>
              <w:jc w:val="left"/>
              <w:rPr>
                <w:rFonts w:cs="Arial"/>
                <w:sz w:val="16"/>
                <w:lang w:val="es-ES_tradnl"/>
              </w:rPr>
            </w:pPr>
            <w:r w:rsidRPr="001971B7">
              <w:rPr>
                <w:rFonts w:cs="Arial"/>
                <w:sz w:val="16"/>
                <w:lang w:val="es-ES_tradnl"/>
              </w:rPr>
              <w:t>15 cm</w:t>
            </w:r>
            <w:r w:rsidRPr="001971B7">
              <w:rPr>
                <w:rFonts w:cs="Arial"/>
                <w:sz w:val="16"/>
                <w:lang w:val="es-ES_tradnl"/>
              </w:rPr>
              <w:br/>
            </w:r>
            <w:r w:rsidRPr="001971B7">
              <w:rPr>
                <w:rFonts w:cs="Arial"/>
                <w:b/>
                <w:sz w:val="16"/>
                <w:lang w:val="es-ES_tradnl"/>
              </w:rPr>
              <w:t>(larga:  nota 7)</w:t>
            </w:r>
          </w:p>
        </w:tc>
      </w:tr>
    </w:tbl>
    <w:p w:rsidR="009213CB" w:rsidRPr="001971B7" w:rsidRDefault="009213CB" w:rsidP="006A35BC">
      <w:pPr>
        <w:ind w:left="567" w:right="567"/>
        <w:rPr>
          <w:rFonts w:cs="Arial"/>
          <w:sz w:val="18"/>
          <w:lang w:val="es-ES_tradnl"/>
        </w:rPr>
      </w:pPr>
    </w:p>
    <w:p w:rsidR="009213CB" w:rsidRPr="001971B7" w:rsidRDefault="009213CB" w:rsidP="006A35BC">
      <w:pPr>
        <w:spacing w:after="240"/>
        <w:ind w:left="567" w:right="567"/>
        <w:rPr>
          <w:rFonts w:cs="Arial"/>
          <w:sz w:val="18"/>
          <w:lang w:val="es-ES_tradnl"/>
        </w:rPr>
      </w:pPr>
      <w:r w:rsidRPr="001971B7">
        <w:rPr>
          <w:rFonts w:cs="Arial"/>
          <w:sz w:val="18"/>
          <w:lang w:val="es-ES_tradnl"/>
        </w:rPr>
        <w:t>“4.2.6</w:t>
      </w:r>
      <w:r w:rsidRPr="001971B7">
        <w:rPr>
          <w:rFonts w:cs="Arial"/>
          <w:sz w:val="18"/>
          <w:lang w:val="es-ES_tradn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1971B7">
        <w:rPr>
          <w:rFonts w:cs="Arial"/>
          <w:sz w:val="18"/>
          <w:vertAlign w:val="superscript"/>
          <w:lang w:val="es-ES_tradnl"/>
        </w:rPr>
        <w:t xml:space="preserve"> </w:t>
      </w:r>
      <w:r w:rsidRPr="001971B7">
        <w:rPr>
          <w:rFonts w:cs="Arial"/>
          <w:sz w:val="18"/>
          <w:lang w:val="es-ES_tradnl"/>
        </w:rPr>
        <w:t xml:space="preserve">que las variedades ejemplo permiten tener en cuenta.  </w:t>
      </w:r>
    </w:p>
    <w:p w:rsidR="009213CB" w:rsidRPr="001971B7" w:rsidRDefault="009213CB" w:rsidP="006A35BC">
      <w:pPr>
        <w:ind w:left="567" w:right="567"/>
        <w:rPr>
          <w:rFonts w:cs="Arial"/>
          <w:snapToGrid w:val="0"/>
          <w:sz w:val="18"/>
          <w:szCs w:val="18"/>
          <w:lang w:val="es-ES_tradnl"/>
        </w:rPr>
      </w:pPr>
      <w:r w:rsidRPr="001971B7">
        <w:rPr>
          <w:rFonts w:cs="Arial"/>
          <w:sz w:val="18"/>
          <w:lang w:val="es-ES_tradnl"/>
        </w:rPr>
        <w:lastRenderedPageBreak/>
        <w:t>“4.2.7</w:t>
      </w:r>
      <w:r w:rsidRPr="001971B7">
        <w:rPr>
          <w:rFonts w:cs="Arial"/>
          <w:sz w:val="18"/>
          <w:lang w:val="es-ES_tradn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1971B7">
        <w:rPr>
          <w:rFonts w:cs="Arial"/>
          <w:sz w:val="18"/>
          <w:szCs w:val="18"/>
          <w:lang w:val="es-ES_tradnl"/>
        </w:rPr>
        <w:t>se ofrece orientación sobre el alcance de la comparación de variedades sobre la base de descripciones elaboradas en distintos lugares.”</w:t>
      </w:r>
    </w:p>
    <w:p w:rsidR="009213CB" w:rsidRPr="001971B7" w:rsidRDefault="009213CB" w:rsidP="006A35BC">
      <w:pPr>
        <w:rPr>
          <w:rFonts w:cs="Arial"/>
          <w:highlight w:val="yellow"/>
          <w:lang w:val="es-ES_tradnl"/>
        </w:rPr>
      </w:pPr>
    </w:p>
    <w:p w:rsidR="009213CB" w:rsidRPr="001971B7" w:rsidRDefault="009213CB" w:rsidP="006A35BC">
      <w:pPr>
        <w:rPr>
          <w:rFonts w:cs="Arial"/>
          <w:highlight w:val="yellow"/>
          <w:lang w:val="es-ES_tradnl"/>
        </w:rPr>
      </w:pPr>
    </w:p>
    <w:p w:rsidR="009213CB" w:rsidRPr="001971B7" w:rsidRDefault="009213CB" w:rsidP="006A35BC">
      <w:pPr>
        <w:pStyle w:val="Heading2"/>
      </w:pPr>
      <w:bookmarkStart w:id="145" w:name="_Toc376856611"/>
      <w:bookmarkStart w:id="146" w:name="_Toc380742928"/>
      <w:r w:rsidRPr="001971B7">
        <w:t>GN 35 (nuevo):  Presentación de fotografías adjuntas al Cuestionario Técnico</w:t>
      </w:r>
      <w:bookmarkEnd w:id="145"/>
      <w:bookmarkEnd w:id="146"/>
    </w:p>
    <w:p w:rsidR="009213CB" w:rsidRPr="001971B7" w:rsidRDefault="009213CB" w:rsidP="006A35BC">
      <w:pPr>
        <w:rPr>
          <w:rFonts w:cs="Arial"/>
          <w:lang w:val="es-ES_tradnl"/>
        </w:rPr>
      </w:pPr>
    </w:p>
    <w:p w:rsidR="009213CB" w:rsidRPr="001971B7" w:rsidRDefault="009213CB" w:rsidP="006A35BC">
      <w:pPr>
        <w:rPr>
          <w:rFonts w:cs="Arial"/>
          <w:lang w:val="es-ES_tradnl"/>
        </w:rPr>
      </w:pPr>
      <w:r w:rsidRPr="001971B7">
        <w:rPr>
          <w:rFonts w:cs="Arial"/>
          <w:lang w:val="es-ES_tradnl"/>
        </w:rPr>
        <w:t>Añadir una nueva nota GN 35 como sigue (véase el documento TC/49/41 “Informe sobre las conclusiones”, párrafo 46):</w:t>
      </w:r>
    </w:p>
    <w:p w:rsidR="009213CB" w:rsidRPr="001971B7" w:rsidRDefault="009213CB" w:rsidP="006A35BC">
      <w:pPr>
        <w:rPr>
          <w:rFonts w:cs="Arial"/>
          <w:highlight w:val="yellow"/>
          <w:lang w:val="es-ES_tradnl"/>
        </w:rPr>
      </w:pPr>
    </w:p>
    <w:p w:rsidR="009213CB" w:rsidRPr="001971B7" w:rsidRDefault="009213CB" w:rsidP="006A35BC">
      <w:pPr>
        <w:ind w:left="567" w:right="567"/>
        <w:rPr>
          <w:sz w:val="18"/>
          <w:szCs w:val="18"/>
          <w:lang w:val="es-ES_tradnl"/>
        </w:rPr>
      </w:pPr>
      <w:r w:rsidRPr="001971B7">
        <w:rPr>
          <w:sz w:val="18"/>
          <w:szCs w:val="18"/>
          <w:lang w:val="es-ES_tradnl"/>
        </w:rPr>
        <w:t>“GN 35  (Plantilla de los documentos TG:  Capítulo 10:  TQ 7.3) - Orientación para los solicitantes sobre la presentación de fotografías adecuadas de la variedad candidata adjuntas al Cuestionario Técnico</w:t>
      </w:r>
    </w:p>
    <w:p w:rsidR="009213CB" w:rsidRPr="001971B7" w:rsidRDefault="009213CB" w:rsidP="006A35BC">
      <w:pPr>
        <w:rPr>
          <w:u w:val="single"/>
          <w:lang w:val="es-ES_tradnl"/>
        </w:rPr>
      </w:pPr>
    </w:p>
    <w:p w:rsidR="009213CB" w:rsidRPr="001971B7" w:rsidRDefault="009213CB" w:rsidP="006A35BC">
      <w:pPr>
        <w:ind w:left="567" w:right="567"/>
        <w:rPr>
          <w:sz w:val="18"/>
          <w:u w:val="single"/>
          <w:lang w:val="es-ES_tradnl"/>
        </w:rPr>
      </w:pPr>
      <w:r w:rsidRPr="001971B7">
        <w:rPr>
          <w:sz w:val="18"/>
          <w:lang w:val="es-ES_tradnl"/>
        </w:rPr>
        <w:t>“Introducción</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“Criterios para tomar fotografías</w:t>
      </w:r>
    </w:p>
    <w:p w:rsidR="009213CB" w:rsidRPr="001971B7" w:rsidRDefault="009213CB" w:rsidP="006A35BC">
      <w:pPr>
        <w:ind w:left="567" w:right="567"/>
        <w:rPr>
          <w:sz w:val="18"/>
          <w:u w:val="single"/>
          <w:lang w:val="es-ES_tradnl"/>
        </w:rPr>
      </w:pPr>
    </w:p>
    <w:p w:rsidR="009213CB" w:rsidRPr="001971B7" w:rsidRDefault="009213CB" w:rsidP="006A35BC">
      <w:pPr>
        <w:ind w:right="567" w:firstLine="567"/>
        <w:rPr>
          <w:i/>
          <w:sz w:val="18"/>
          <w:lang w:val="es-ES_tradnl"/>
        </w:rPr>
      </w:pPr>
      <w:r w:rsidRPr="001971B7">
        <w:rPr>
          <w:sz w:val="18"/>
          <w:lang w:val="es-ES_tradnl"/>
        </w:rPr>
        <w:t>“</w:t>
      </w:r>
      <w:r w:rsidRPr="001971B7">
        <w:rPr>
          <w:i/>
          <w:sz w:val="18"/>
          <w:lang w:val="es-ES_tradnl"/>
        </w:rPr>
        <w:t>Formato</w:t>
      </w:r>
    </w:p>
    <w:p w:rsidR="009213CB" w:rsidRPr="001971B7" w:rsidRDefault="009213CB" w:rsidP="006A35BC">
      <w:pPr>
        <w:ind w:left="567" w:right="567"/>
        <w:rPr>
          <w:i/>
          <w:sz w:val="18"/>
          <w:u w:val="single"/>
          <w:lang w:val="es-ES_tradnl"/>
        </w:rPr>
      </w:pPr>
    </w:p>
    <w:p w:rsidR="009213CB" w:rsidRPr="001971B7" w:rsidRDefault="009213CB" w:rsidP="006A35BC">
      <w:pPr>
        <w:ind w:left="567" w:right="567"/>
        <w:rPr>
          <w:sz w:val="18"/>
          <w:lang w:val="es-ES_tradnl"/>
        </w:rPr>
      </w:pPr>
      <w:r w:rsidRPr="001971B7">
        <w:rPr>
          <w:sz w:val="18"/>
          <w:lang w:val="es-ES_tradnl"/>
        </w:rPr>
        <w:t>“Las fotografías deberán ser en color y presentarse ya sea en formato impreso de 10 cm x 15 cm, como mínimo, ya sea en formato electrónico de uso frecuente, como jpeg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213CB" w:rsidRPr="001971B7" w:rsidRDefault="009213CB" w:rsidP="006A35BC">
      <w:pPr>
        <w:ind w:left="567" w:right="567"/>
        <w:rPr>
          <w:sz w:val="18"/>
          <w:lang w:val="es-ES_tradnl"/>
        </w:rPr>
      </w:pPr>
    </w:p>
    <w:p w:rsidR="009213CB" w:rsidRPr="001971B7" w:rsidRDefault="009213CB" w:rsidP="006A35BC">
      <w:pPr>
        <w:ind w:right="567" w:firstLine="567"/>
        <w:rPr>
          <w:i/>
          <w:sz w:val="18"/>
          <w:lang w:val="es-ES_tradnl"/>
        </w:rPr>
      </w:pPr>
      <w:r w:rsidRPr="001971B7">
        <w:rPr>
          <w:i/>
          <w:sz w:val="18"/>
          <w:lang w:val="es-ES_tradnl"/>
        </w:rPr>
        <w:t>“Momento óptimo para tomar las fotografías</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213CB" w:rsidRPr="001971B7" w:rsidRDefault="009213CB" w:rsidP="006A35BC">
      <w:pPr>
        <w:ind w:left="567" w:right="567"/>
        <w:rPr>
          <w:i/>
          <w:sz w:val="18"/>
          <w:u w:val="single"/>
          <w:lang w:val="es-ES_tradnl"/>
        </w:rPr>
      </w:pPr>
    </w:p>
    <w:p w:rsidR="009213CB" w:rsidRPr="001971B7" w:rsidRDefault="009213CB" w:rsidP="006A35BC">
      <w:pPr>
        <w:ind w:right="567" w:firstLine="567"/>
        <w:rPr>
          <w:i/>
          <w:sz w:val="18"/>
          <w:lang w:val="es-ES_tradnl"/>
        </w:rPr>
      </w:pPr>
      <w:r w:rsidRPr="001971B7">
        <w:rPr>
          <w:sz w:val="18"/>
          <w:lang w:val="es-ES_tradnl"/>
        </w:rPr>
        <w:t>“</w:t>
      </w:r>
      <w:r w:rsidRPr="001971B7">
        <w:rPr>
          <w:i/>
          <w:sz w:val="18"/>
          <w:lang w:val="es-ES_tradnl"/>
        </w:rPr>
        <w:t>Condiciones fotográficas</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213CB" w:rsidRPr="001971B7" w:rsidRDefault="009213CB" w:rsidP="006A35BC">
      <w:pPr>
        <w:ind w:left="567" w:right="567"/>
        <w:rPr>
          <w:sz w:val="18"/>
          <w:lang w:val="es-ES_tradnl"/>
        </w:rPr>
      </w:pPr>
    </w:p>
    <w:p w:rsidR="009213CB" w:rsidRPr="001971B7" w:rsidRDefault="009213CB" w:rsidP="006A35BC">
      <w:pPr>
        <w:keepNext/>
        <w:ind w:right="567" w:firstLine="567"/>
        <w:rPr>
          <w:i/>
          <w:sz w:val="18"/>
          <w:lang w:val="es-ES_tradnl"/>
        </w:rPr>
      </w:pPr>
      <w:r w:rsidRPr="001971B7">
        <w:rPr>
          <w:sz w:val="18"/>
          <w:lang w:val="es-ES_tradnl"/>
        </w:rPr>
        <w:lastRenderedPageBreak/>
        <w:t>“</w:t>
      </w:r>
      <w:r w:rsidRPr="001971B7">
        <w:rPr>
          <w:i/>
          <w:sz w:val="18"/>
          <w:lang w:val="es-ES_tradnl"/>
        </w:rPr>
        <w:t>Especificación de las condiciones de cultivo</w:t>
      </w:r>
    </w:p>
    <w:p w:rsidR="009213CB" w:rsidRPr="001971B7" w:rsidRDefault="009213CB" w:rsidP="006A35BC">
      <w:pPr>
        <w:keepNext/>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213CB" w:rsidRPr="001971B7" w:rsidRDefault="009213CB" w:rsidP="006A35BC">
      <w:pPr>
        <w:ind w:left="567" w:right="567"/>
        <w:rPr>
          <w:sz w:val="18"/>
          <w:szCs w:val="22"/>
          <w:u w:val="single"/>
          <w:lang w:val="es-ES_tradnl"/>
        </w:rPr>
      </w:pPr>
    </w:p>
    <w:p w:rsidR="009213CB" w:rsidRPr="001971B7" w:rsidRDefault="009213CB" w:rsidP="006A35BC">
      <w:pPr>
        <w:ind w:right="567" w:firstLine="567"/>
        <w:rPr>
          <w:i/>
          <w:sz w:val="18"/>
          <w:lang w:val="es-ES_tradnl"/>
        </w:rPr>
      </w:pPr>
      <w:r w:rsidRPr="001971B7">
        <w:rPr>
          <w:sz w:val="18"/>
          <w:lang w:val="es-ES_tradnl"/>
        </w:rPr>
        <w:t>“</w:t>
      </w:r>
      <w:r w:rsidRPr="001971B7">
        <w:rPr>
          <w:i/>
          <w:sz w:val="18"/>
          <w:lang w:val="es-ES_tradnl"/>
        </w:rPr>
        <w:t>Órganos de la planta que deben mostrarse</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213CB" w:rsidRPr="001971B7" w:rsidRDefault="009213CB" w:rsidP="006A35BC">
      <w:pPr>
        <w:ind w:left="567" w:right="567"/>
        <w:rPr>
          <w:sz w:val="18"/>
          <w:lang w:val="es-ES_tradnl"/>
        </w:rPr>
      </w:pPr>
    </w:p>
    <w:p w:rsidR="009213CB" w:rsidRPr="001971B7" w:rsidRDefault="009213CB" w:rsidP="006A35BC">
      <w:pPr>
        <w:ind w:right="567" w:firstLine="567"/>
        <w:rPr>
          <w:i/>
          <w:sz w:val="18"/>
          <w:lang w:val="es-ES_tradnl"/>
        </w:rPr>
      </w:pPr>
      <w:r w:rsidRPr="001971B7">
        <w:rPr>
          <w:sz w:val="18"/>
          <w:lang w:val="es-ES_tradnl"/>
        </w:rPr>
        <w:t>“</w:t>
      </w:r>
      <w:r w:rsidRPr="001971B7">
        <w:rPr>
          <w:i/>
          <w:sz w:val="18"/>
          <w:lang w:val="es-ES_tradnl"/>
        </w:rPr>
        <w:t>Variedades similares</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r w:rsidRPr="001971B7">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9213CB" w:rsidRPr="001971B7" w:rsidRDefault="009213CB" w:rsidP="006A35BC">
      <w:pPr>
        <w:ind w:left="567" w:right="567"/>
        <w:rPr>
          <w:sz w:val="18"/>
          <w:szCs w:val="22"/>
          <w:u w:val="single"/>
          <w:lang w:val="es-ES_tradnl"/>
        </w:rPr>
      </w:pPr>
    </w:p>
    <w:p w:rsidR="009213CB" w:rsidRPr="001971B7" w:rsidRDefault="009213CB" w:rsidP="006A35BC">
      <w:pPr>
        <w:ind w:right="567" w:firstLine="567"/>
        <w:rPr>
          <w:i/>
          <w:sz w:val="18"/>
          <w:szCs w:val="22"/>
          <w:lang w:val="es-ES_tradnl"/>
        </w:rPr>
      </w:pPr>
      <w:r w:rsidRPr="001971B7">
        <w:rPr>
          <w:sz w:val="18"/>
          <w:lang w:val="es-ES_tradnl"/>
        </w:rPr>
        <w:t>“</w:t>
      </w:r>
      <w:r w:rsidRPr="001971B7">
        <w:rPr>
          <w:i/>
          <w:sz w:val="18"/>
          <w:szCs w:val="22"/>
          <w:lang w:val="es-ES_tradnl"/>
        </w:rPr>
        <w:t>Etiquetación</w:t>
      </w:r>
    </w:p>
    <w:p w:rsidR="009213CB" w:rsidRPr="001971B7" w:rsidRDefault="009213CB" w:rsidP="006A35BC">
      <w:pPr>
        <w:ind w:left="567" w:right="567"/>
        <w:rPr>
          <w:sz w:val="18"/>
          <w:szCs w:val="22"/>
          <w:lang w:val="es-ES_tradnl"/>
        </w:rPr>
      </w:pPr>
    </w:p>
    <w:p w:rsidR="009213CB" w:rsidRPr="001971B7" w:rsidRDefault="009213CB" w:rsidP="006A35BC">
      <w:pPr>
        <w:ind w:left="567" w:right="567"/>
        <w:rPr>
          <w:sz w:val="18"/>
          <w:lang w:val="es-ES_tradnl"/>
        </w:rPr>
      </w:pPr>
      <w:r w:rsidRPr="001971B7">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213CB" w:rsidRPr="001971B7" w:rsidRDefault="009213CB" w:rsidP="006A35BC">
      <w:pPr>
        <w:ind w:left="567" w:right="567"/>
        <w:rPr>
          <w:sz w:val="18"/>
          <w:lang w:val="es-ES_tradnl"/>
        </w:rPr>
      </w:pPr>
    </w:p>
    <w:p w:rsidR="009213CB" w:rsidRPr="001971B7" w:rsidRDefault="009213CB" w:rsidP="006A35BC">
      <w:pPr>
        <w:ind w:right="567" w:firstLine="567"/>
        <w:rPr>
          <w:i/>
          <w:sz w:val="18"/>
          <w:lang w:val="es-ES_tradnl"/>
        </w:rPr>
      </w:pPr>
      <w:r w:rsidRPr="001971B7">
        <w:rPr>
          <w:i/>
          <w:sz w:val="18"/>
          <w:lang w:val="es-ES_tradnl"/>
        </w:rPr>
        <w:t>“Escalas métricas</w:t>
      </w:r>
    </w:p>
    <w:p w:rsidR="009213CB" w:rsidRPr="001971B7" w:rsidRDefault="009213CB" w:rsidP="006A35BC">
      <w:pPr>
        <w:ind w:left="567" w:right="567"/>
        <w:rPr>
          <w:sz w:val="18"/>
          <w:u w:val="single"/>
          <w:lang w:val="es-ES_tradnl"/>
        </w:rPr>
      </w:pPr>
    </w:p>
    <w:p w:rsidR="009213CB" w:rsidRPr="001971B7" w:rsidRDefault="009213CB" w:rsidP="006A35BC">
      <w:pPr>
        <w:ind w:left="567" w:right="567"/>
        <w:rPr>
          <w:sz w:val="18"/>
          <w:lang w:val="es-ES_tradnl"/>
        </w:rPr>
      </w:pPr>
      <w:r w:rsidRPr="001971B7">
        <w:rPr>
          <w:sz w:val="18"/>
          <w:lang w:val="es-ES_tradnl"/>
        </w:rPr>
        <w:t>“Sería útil colocar, en los márgenes horizontal y vertical de la fotografía, una escala métrica en centímetros, y también milímetros, cuando se ha tomado una fotografía en primer plano.</w:t>
      </w:r>
    </w:p>
    <w:p w:rsidR="009213CB" w:rsidRPr="001971B7" w:rsidRDefault="009213CB" w:rsidP="006A35BC">
      <w:pPr>
        <w:ind w:left="567" w:right="567"/>
        <w:rPr>
          <w:sz w:val="18"/>
          <w:lang w:val="es-ES_tradnl"/>
        </w:rPr>
      </w:pPr>
    </w:p>
    <w:p w:rsidR="009213CB" w:rsidRPr="001971B7" w:rsidRDefault="009213CB" w:rsidP="006A35BC">
      <w:pPr>
        <w:ind w:right="567" w:firstLine="567"/>
        <w:rPr>
          <w:i/>
          <w:sz w:val="18"/>
          <w:lang w:val="es-ES_tradnl"/>
        </w:rPr>
      </w:pPr>
      <w:r w:rsidRPr="001971B7">
        <w:rPr>
          <w:sz w:val="18"/>
          <w:lang w:val="es-ES_tradnl"/>
        </w:rPr>
        <w:t>“</w:t>
      </w:r>
      <w:r w:rsidRPr="001971B7">
        <w:rPr>
          <w:i/>
          <w:sz w:val="18"/>
          <w:lang w:val="es-ES_tradnl"/>
        </w:rPr>
        <w:t>Caracteres relativos al color</w:t>
      </w:r>
    </w:p>
    <w:p w:rsidR="009213CB" w:rsidRPr="001971B7" w:rsidRDefault="009213CB" w:rsidP="006A35BC">
      <w:pPr>
        <w:ind w:left="567" w:right="567"/>
        <w:rPr>
          <w:sz w:val="18"/>
          <w:u w:val="single"/>
          <w:lang w:val="es-ES_tradnl"/>
        </w:rPr>
      </w:pPr>
    </w:p>
    <w:p w:rsidR="009213CB" w:rsidRPr="001971B7" w:rsidRDefault="009213CB" w:rsidP="006A35BC">
      <w:pPr>
        <w:ind w:left="567" w:right="567"/>
        <w:rPr>
          <w:sz w:val="18"/>
          <w:lang w:val="es-ES_tradnl"/>
        </w:rPr>
      </w:pPr>
      <w:r w:rsidRPr="001971B7">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1971B7">
        <w:rPr>
          <w:i/>
          <w:sz w:val="18"/>
          <w:lang w:val="es-ES_tradnl"/>
        </w:rPr>
        <w:t>Phalaenopsis</w:t>
      </w:r>
      <w:r w:rsidRPr="001971B7">
        <w:rPr>
          <w:sz w:val="18"/>
          <w:lang w:val="es-ES_tradnl"/>
        </w:rPr>
        <w:t>), y esto puede ilustrarse adecuadamente en una fotografía clara y en foco.”</w:t>
      </w: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p>
    <w:p w:rsidR="009213CB" w:rsidRPr="001971B7" w:rsidRDefault="009213CB" w:rsidP="006A35BC">
      <w:pPr>
        <w:ind w:left="567" w:right="567"/>
        <w:rPr>
          <w:sz w:val="18"/>
          <w:lang w:val="es-ES_tradnl"/>
        </w:rPr>
      </w:pPr>
    </w:p>
    <w:p w:rsidR="009213CB" w:rsidRPr="0048539D" w:rsidRDefault="009213CB" w:rsidP="006A35BC">
      <w:pPr>
        <w:ind w:left="567" w:right="567"/>
        <w:jc w:val="right"/>
        <w:rPr>
          <w:rFonts w:cs="Arial"/>
          <w:lang w:val="es-ES"/>
        </w:rPr>
      </w:pPr>
      <w:r w:rsidRPr="001971B7">
        <w:rPr>
          <w:lang w:val="es-ES_tradnl"/>
        </w:rPr>
        <w:t>[Sigue el Anexo II]</w:t>
      </w:r>
    </w:p>
    <w:p w:rsidR="009213CB" w:rsidRPr="0048539D" w:rsidRDefault="009213CB" w:rsidP="001B3B55">
      <w:pPr>
        <w:ind w:left="567" w:right="567"/>
        <w:jc w:val="right"/>
        <w:rPr>
          <w:rFonts w:cs="Arial"/>
          <w:lang w:val="es-ES"/>
        </w:rPr>
      </w:pPr>
    </w:p>
    <w:p w:rsidR="009213CB" w:rsidRPr="0048539D" w:rsidRDefault="009213CB" w:rsidP="001B3B55">
      <w:pPr>
        <w:ind w:left="567" w:right="567"/>
        <w:jc w:val="right"/>
        <w:rPr>
          <w:rFonts w:cs="Arial"/>
          <w:lang w:val="es-ES"/>
        </w:rPr>
        <w:sectPr w:rsidR="009213CB" w:rsidRPr="0048539D">
          <w:headerReference w:type="default" r:id="rId20"/>
          <w:pgSz w:w="11907" w:h="16840"/>
          <w:pgMar w:top="510" w:right="1134" w:bottom="851" w:left="1134" w:header="510" w:footer="680" w:gutter="0"/>
          <w:cols w:space="720"/>
        </w:sectPr>
      </w:pPr>
    </w:p>
    <w:p w:rsidR="009213CB" w:rsidRPr="0048539D" w:rsidRDefault="009213CB" w:rsidP="001B3B55">
      <w:pPr>
        <w:jc w:val="center"/>
        <w:rPr>
          <w:caps/>
          <w:lang w:val="es-ES"/>
        </w:rPr>
      </w:pPr>
    </w:p>
    <w:p w:rsidR="009213CB" w:rsidRPr="0048539D" w:rsidRDefault="009213CB" w:rsidP="001B3B55">
      <w:pPr>
        <w:jc w:val="center"/>
        <w:rPr>
          <w:caps/>
          <w:lang w:val="es-ES"/>
        </w:rPr>
      </w:pPr>
    </w:p>
    <w:p w:rsidR="009213CB" w:rsidRPr="001971B7" w:rsidRDefault="009213CB" w:rsidP="006A35BC">
      <w:pPr>
        <w:jc w:val="center"/>
        <w:rPr>
          <w:caps/>
          <w:lang w:val="es-ES_tradnl"/>
        </w:rPr>
      </w:pPr>
      <w:r w:rsidRPr="001971B7">
        <w:rPr>
          <w:caps/>
          <w:lang w:val="es-ES_tradnl"/>
        </w:rPr>
        <w:t>revisión del documento TGP/8:  asuntos APROBADos POR EL COMITÉ TÉCNICO</w:t>
      </w:r>
    </w:p>
    <w:p w:rsidR="009213CB" w:rsidRPr="001971B7" w:rsidRDefault="009213CB" w:rsidP="006A35BC">
      <w:pPr>
        <w:rPr>
          <w:lang w:val="es-ES_tradnl"/>
        </w:rPr>
      </w:pPr>
    </w:p>
    <w:p w:rsidR="009213CB" w:rsidRPr="001971B7" w:rsidRDefault="009213CB" w:rsidP="006A35BC">
      <w:pPr>
        <w:rPr>
          <w:lang w:val="es-ES_tradnl"/>
        </w:rPr>
      </w:pPr>
    </w:p>
    <w:p w:rsidR="009213CB" w:rsidRPr="001971B7" w:rsidRDefault="009213CB" w:rsidP="006A35BC">
      <w:pPr>
        <w:rPr>
          <w:u w:val="single"/>
          <w:lang w:val="es-ES_tradnl"/>
        </w:rPr>
      </w:pPr>
      <w:r w:rsidRPr="001971B7">
        <w:rPr>
          <w:u w:val="single"/>
          <w:lang w:val="es-ES_tradnl"/>
        </w:rPr>
        <w:t>ÍNDICE</w:t>
      </w:r>
    </w:p>
    <w:p w:rsidR="009213CB" w:rsidRPr="001971B7" w:rsidRDefault="009213CB" w:rsidP="001B3B55"/>
    <w:p w:rsidR="009213CB" w:rsidRPr="001971B7" w:rsidRDefault="009213CB" w:rsidP="004700DF">
      <w:pPr>
        <w:pStyle w:val="TOC1"/>
        <w:rPr>
          <w:rFonts w:ascii="Calibri" w:hAnsi="Calibri"/>
          <w:caps w:val="0"/>
          <w:sz w:val="22"/>
          <w:szCs w:val="22"/>
        </w:rPr>
      </w:pPr>
      <w:r w:rsidRPr="001971B7">
        <w:rPr>
          <w:lang w:val="es-ES_tradnl"/>
        </w:rPr>
        <w:fldChar w:fldCharType="begin"/>
      </w:r>
      <w:r w:rsidRPr="001971B7">
        <w:rPr>
          <w:lang w:val="es-ES_tradnl"/>
        </w:rPr>
        <w:instrText xml:space="preserve"> TOC \o "1-3" \h \z \u </w:instrText>
      </w:r>
      <w:r w:rsidRPr="001971B7">
        <w:rPr>
          <w:lang w:val="es-ES_tradnl"/>
        </w:rPr>
        <w:fldChar w:fldCharType="separate"/>
      </w:r>
      <w:hyperlink w:anchor="_Toc376856585" w:history="1">
        <w:r w:rsidRPr="001971B7">
          <w:rPr>
            <w:rStyle w:val="Hyperlink"/>
            <w:lang w:val="es-ES_tradnl"/>
          </w:rPr>
          <w:t>parte i:  Diseño de ensayos DHE y análisis de datos</w:t>
        </w:r>
        <w:r w:rsidRPr="001971B7">
          <w:rPr>
            <w:webHidden/>
          </w:rPr>
          <w:tab/>
        </w:r>
        <w:r w:rsidRPr="001971B7">
          <w:rPr>
            <w:webHidden/>
          </w:rPr>
          <w:fldChar w:fldCharType="begin"/>
        </w:r>
        <w:r w:rsidRPr="001971B7">
          <w:rPr>
            <w:webHidden/>
          </w:rPr>
          <w:instrText xml:space="preserve"> PAGEREF _Toc376856585 \h </w:instrText>
        </w:r>
        <w:r w:rsidRPr="001971B7">
          <w:rPr>
            <w:webHidden/>
          </w:rPr>
        </w:r>
        <w:r w:rsidRPr="001971B7">
          <w:rPr>
            <w:webHidden/>
          </w:rPr>
          <w:fldChar w:fldCharType="separate"/>
        </w:r>
        <w:r w:rsidR="00EF377A">
          <w:rPr>
            <w:webHidden/>
          </w:rPr>
          <w:t>1</w:t>
        </w:r>
        <w:r w:rsidRPr="001971B7">
          <w:rPr>
            <w:webHidden/>
          </w:rPr>
          <w:fldChar w:fldCharType="end"/>
        </w:r>
      </w:hyperlink>
    </w:p>
    <w:p w:rsidR="009213CB" w:rsidRPr="001971B7" w:rsidRDefault="00EF377A" w:rsidP="004700DF">
      <w:pPr>
        <w:pStyle w:val="TOC2"/>
        <w:rPr>
          <w:rFonts w:ascii="Calibri" w:hAnsi="Calibri"/>
          <w:sz w:val="22"/>
          <w:szCs w:val="22"/>
        </w:rPr>
      </w:pPr>
      <w:hyperlink w:anchor="_Toc376856586" w:history="1">
        <w:r w:rsidR="009213CB" w:rsidRPr="001971B7">
          <w:rPr>
            <w:rStyle w:val="Hyperlink"/>
            <w:lang w:val="es-ES_tradnl"/>
          </w:rPr>
          <w:t>Sección 2 (nuevo):  Datos que han de registrarse</w:t>
        </w:r>
        <w:r w:rsidR="009213CB" w:rsidRPr="001971B7">
          <w:rPr>
            <w:webHidden/>
          </w:rPr>
          <w:tab/>
        </w:r>
        <w:r w:rsidR="009213CB" w:rsidRPr="001971B7">
          <w:rPr>
            <w:webHidden/>
          </w:rPr>
          <w:fldChar w:fldCharType="begin"/>
        </w:r>
        <w:r w:rsidR="009213CB" w:rsidRPr="001971B7">
          <w:rPr>
            <w:webHidden/>
          </w:rPr>
          <w:instrText xml:space="preserve"> PAGEREF _Toc376856586 \h </w:instrText>
        </w:r>
        <w:r w:rsidR="009213CB" w:rsidRPr="001971B7">
          <w:rPr>
            <w:webHidden/>
          </w:rPr>
        </w:r>
        <w:r w:rsidR="009213CB" w:rsidRPr="001971B7">
          <w:rPr>
            <w:webHidden/>
          </w:rPr>
          <w:fldChar w:fldCharType="separate"/>
        </w:r>
        <w:r>
          <w:rPr>
            <w:webHidden/>
          </w:rPr>
          <w:t>1</w:t>
        </w:r>
        <w:r w:rsidR="009213CB" w:rsidRPr="001971B7">
          <w:rPr>
            <w:webHidden/>
          </w:rPr>
          <w:fldChar w:fldCharType="end"/>
        </w:r>
      </w:hyperlink>
    </w:p>
    <w:p w:rsidR="009213CB" w:rsidRPr="001971B7" w:rsidRDefault="00EF377A" w:rsidP="004700DF">
      <w:pPr>
        <w:pStyle w:val="TOC2"/>
        <w:rPr>
          <w:rFonts w:ascii="Calibri" w:hAnsi="Calibri"/>
          <w:sz w:val="22"/>
          <w:szCs w:val="22"/>
        </w:rPr>
      </w:pPr>
      <w:hyperlink w:anchor="_Toc376856587" w:history="1">
        <w:r w:rsidR="009213CB" w:rsidRPr="001971B7">
          <w:rPr>
            <w:rStyle w:val="Hyperlink"/>
            <w:lang w:val="es-ES_tradnl"/>
          </w:rPr>
          <w:t>Sección 5 (nuevo):  Reducción del tamaño de los ensayos</w:t>
        </w:r>
        <w:r w:rsidR="009213CB" w:rsidRPr="001971B7">
          <w:rPr>
            <w:webHidden/>
          </w:rPr>
          <w:tab/>
        </w:r>
        <w:r w:rsidR="009213CB" w:rsidRPr="001971B7">
          <w:rPr>
            <w:webHidden/>
          </w:rPr>
          <w:fldChar w:fldCharType="begin"/>
        </w:r>
        <w:r w:rsidR="009213CB" w:rsidRPr="001971B7">
          <w:rPr>
            <w:webHidden/>
          </w:rPr>
          <w:instrText xml:space="preserve"> PAGEREF _Toc376856587 \h </w:instrText>
        </w:r>
        <w:r w:rsidR="009213CB" w:rsidRPr="001971B7">
          <w:rPr>
            <w:webHidden/>
          </w:rPr>
        </w:r>
        <w:r w:rsidR="009213CB" w:rsidRPr="001971B7">
          <w:rPr>
            <w:webHidden/>
          </w:rPr>
          <w:fldChar w:fldCharType="separate"/>
        </w:r>
        <w:r>
          <w:rPr>
            <w:webHidden/>
          </w:rPr>
          <w:t>12</w:t>
        </w:r>
        <w:r w:rsidR="009213CB" w:rsidRPr="001971B7">
          <w:rPr>
            <w:webHidden/>
          </w:rPr>
          <w:fldChar w:fldCharType="end"/>
        </w:r>
      </w:hyperlink>
    </w:p>
    <w:p w:rsidR="009213CB" w:rsidRPr="001971B7" w:rsidRDefault="00EF377A" w:rsidP="004700DF">
      <w:pPr>
        <w:pStyle w:val="TOC1"/>
        <w:rPr>
          <w:rFonts w:ascii="Calibri" w:hAnsi="Calibri"/>
          <w:caps w:val="0"/>
          <w:sz w:val="22"/>
          <w:szCs w:val="22"/>
        </w:rPr>
      </w:pPr>
      <w:hyperlink w:anchor="_Toc376856588" w:history="1">
        <w:r w:rsidR="009213CB" w:rsidRPr="001971B7">
          <w:rPr>
            <w:rStyle w:val="Hyperlink"/>
            <w:lang w:val="es-ES_tradnl"/>
          </w:rPr>
          <w:t>PARTE II:  TÉCNICAS UTILIZADAS EN EL EXAMEN DHE</w:t>
        </w:r>
        <w:r w:rsidR="009213CB" w:rsidRPr="001971B7">
          <w:rPr>
            <w:webHidden/>
          </w:rPr>
          <w:tab/>
        </w:r>
        <w:r w:rsidR="009213CB" w:rsidRPr="001971B7">
          <w:rPr>
            <w:webHidden/>
          </w:rPr>
          <w:fldChar w:fldCharType="begin"/>
        </w:r>
        <w:r w:rsidR="009213CB" w:rsidRPr="001971B7">
          <w:rPr>
            <w:webHidden/>
          </w:rPr>
          <w:instrText xml:space="preserve"> PAGEREF _Toc376856588 \h </w:instrText>
        </w:r>
        <w:r w:rsidR="009213CB" w:rsidRPr="001971B7">
          <w:rPr>
            <w:webHidden/>
          </w:rPr>
        </w:r>
        <w:r w:rsidR="009213CB" w:rsidRPr="001971B7">
          <w:rPr>
            <w:webHidden/>
          </w:rPr>
          <w:fldChar w:fldCharType="separate"/>
        </w:r>
        <w:r>
          <w:rPr>
            <w:webHidden/>
          </w:rPr>
          <w:t>16</w:t>
        </w:r>
        <w:r w:rsidR="009213CB" w:rsidRPr="001971B7">
          <w:rPr>
            <w:webHidden/>
          </w:rPr>
          <w:fldChar w:fldCharType="end"/>
        </w:r>
      </w:hyperlink>
    </w:p>
    <w:p w:rsidR="009213CB" w:rsidRPr="001971B7" w:rsidRDefault="00EF377A" w:rsidP="004700DF">
      <w:pPr>
        <w:pStyle w:val="TOC2"/>
        <w:rPr>
          <w:rFonts w:ascii="Calibri" w:hAnsi="Calibri"/>
          <w:sz w:val="22"/>
          <w:szCs w:val="22"/>
        </w:rPr>
      </w:pPr>
      <w:hyperlink w:anchor="_Toc376856589" w:history="1">
        <w:r w:rsidR="009213CB" w:rsidRPr="001971B7">
          <w:rPr>
            <w:rStyle w:val="Hyperlink"/>
            <w:lang w:val="es-ES_tradnl"/>
          </w:rPr>
          <w:t>Sección 1.3:  La metodología GAIA:  Ponderación de los caracteres</w:t>
        </w:r>
        <w:r w:rsidR="009213CB" w:rsidRPr="001971B7">
          <w:rPr>
            <w:webHidden/>
          </w:rPr>
          <w:tab/>
        </w:r>
        <w:r w:rsidR="009213CB" w:rsidRPr="001971B7">
          <w:rPr>
            <w:webHidden/>
          </w:rPr>
          <w:fldChar w:fldCharType="begin"/>
        </w:r>
        <w:r w:rsidR="009213CB" w:rsidRPr="001971B7">
          <w:rPr>
            <w:webHidden/>
          </w:rPr>
          <w:instrText xml:space="preserve"> PAGEREF _Toc376856589 \h </w:instrText>
        </w:r>
        <w:r w:rsidR="009213CB" w:rsidRPr="001971B7">
          <w:rPr>
            <w:webHidden/>
          </w:rPr>
        </w:r>
        <w:r w:rsidR="009213CB" w:rsidRPr="001971B7">
          <w:rPr>
            <w:webHidden/>
          </w:rPr>
          <w:fldChar w:fldCharType="separate"/>
        </w:r>
        <w:r>
          <w:rPr>
            <w:webHidden/>
          </w:rPr>
          <w:t>16</w:t>
        </w:r>
        <w:r w:rsidR="009213CB" w:rsidRPr="001971B7">
          <w:rPr>
            <w:webHidden/>
          </w:rPr>
          <w:fldChar w:fldCharType="end"/>
        </w:r>
      </w:hyperlink>
    </w:p>
    <w:p w:rsidR="009213CB" w:rsidRPr="001971B7" w:rsidRDefault="00EF377A" w:rsidP="004700DF">
      <w:pPr>
        <w:pStyle w:val="TOC2"/>
        <w:rPr>
          <w:rFonts w:ascii="Calibri" w:hAnsi="Calibri"/>
          <w:sz w:val="22"/>
          <w:szCs w:val="22"/>
        </w:rPr>
      </w:pPr>
      <w:hyperlink w:anchor="_Toc376856590" w:history="1">
        <w:r w:rsidR="009213CB" w:rsidRPr="001971B7">
          <w:rPr>
            <w:rStyle w:val="Hyperlink"/>
            <w:lang w:val="es-ES_tradnl"/>
          </w:rPr>
          <w:t>Sección 3:  Criterio combinado interanual de distinción (COYD)</w:t>
        </w:r>
        <w:r w:rsidR="009213CB" w:rsidRPr="001971B7">
          <w:rPr>
            <w:webHidden/>
          </w:rPr>
          <w:tab/>
        </w:r>
        <w:r w:rsidR="009213CB" w:rsidRPr="001971B7">
          <w:rPr>
            <w:webHidden/>
          </w:rPr>
          <w:fldChar w:fldCharType="begin"/>
        </w:r>
        <w:r w:rsidR="009213CB" w:rsidRPr="001971B7">
          <w:rPr>
            <w:webHidden/>
          </w:rPr>
          <w:instrText xml:space="preserve"> PAGEREF _Toc376856590 \h </w:instrText>
        </w:r>
        <w:r w:rsidR="009213CB" w:rsidRPr="001971B7">
          <w:rPr>
            <w:webHidden/>
          </w:rPr>
        </w:r>
        <w:r w:rsidR="009213CB" w:rsidRPr="001971B7">
          <w:rPr>
            <w:webHidden/>
          </w:rPr>
          <w:fldChar w:fldCharType="separate"/>
        </w:r>
        <w:r>
          <w:rPr>
            <w:webHidden/>
          </w:rPr>
          <w:t>16</w:t>
        </w:r>
        <w:r w:rsidR="009213CB" w:rsidRPr="001971B7">
          <w:rPr>
            <w:webHidden/>
          </w:rPr>
          <w:fldChar w:fldCharType="end"/>
        </w:r>
      </w:hyperlink>
    </w:p>
    <w:p w:rsidR="009213CB" w:rsidRPr="001971B7" w:rsidRDefault="00EF377A" w:rsidP="004700DF">
      <w:pPr>
        <w:pStyle w:val="TOC2"/>
        <w:rPr>
          <w:rFonts w:ascii="Calibri" w:hAnsi="Calibri"/>
          <w:sz w:val="22"/>
          <w:szCs w:val="22"/>
        </w:rPr>
      </w:pPr>
      <w:hyperlink w:anchor="_Toc376856591" w:history="1">
        <w:r w:rsidR="009213CB" w:rsidRPr="001971B7">
          <w:rPr>
            <w:rStyle w:val="Hyperlink"/>
            <w:rFonts w:eastAsia="MS Mincho"/>
            <w:lang w:val="es-ES_tradnl" w:eastAsia="ja-JP"/>
          </w:rPr>
          <w:t xml:space="preserve">Subsección 3.6.3 (nuevo):  </w:t>
        </w:r>
        <w:r w:rsidR="009213CB" w:rsidRPr="001971B7">
          <w:rPr>
            <w:rStyle w:val="Hyperlink"/>
            <w:lang w:val="es-ES_tradnl"/>
          </w:rPr>
          <w:t>Adaptación del COYD en circunstancias especiales</w:t>
        </w:r>
        <w:r w:rsidR="009213CB" w:rsidRPr="001971B7">
          <w:rPr>
            <w:webHidden/>
          </w:rPr>
          <w:tab/>
        </w:r>
        <w:r w:rsidR="009213CB" w:rsidRPr="001971B7">
          <w:rPr>
            <w:webHidden/>
          </w:rPr>
          <w:fldChar w:fldCharType="begin"/>
        </w:r>
        <w:r w:rsidR="009213CB" w:rsidRPr="001971B7">
          <w:rPr>
            <w:webHidden/>
          </w:rPr>
          <w:instrText xml:space="preserve"> PAGEREF _Toc376856591 \h </w:instrText>
        </w:r>
        <w:r w:rsidR="009213CB" w:rsidRPr="001971B7">
          <w:rPr>
            <w:webHidden/>
          </w:rPr>
        </w:r>
        <w:r w:rsidR="009213CB" w:rsidRPr="001971B7">
          <w:rPr>
            <w:webHidden/>
          </w:rPr>
          <w:fldChar w:fldCharType="separate"/>
        </w:r>
        <w:r>
          <w:rPr>
            <w:webHidden/>
          </w:rPr>
          <w:t>18</w:t>
        </w:r>
        <w:r w:rsidR="009213CB" w:rsidRPr="001971B7">
          <w:rPr>
            <w:webHidden/>
          </w:rPr>
          <w:fldChar w:fldCharType="end"/>
        </w:r>
      </w:hyperlink>
    </w:p>
    <w:p w:rsidR="009213CB" w:rsidRPr="001971B7" w:rsidRDefault="00EF377A" w:rsidP="004700DF">
      <w:pPr>
        <w:pStyle w:val="TOC2"/>
        <w:rPr>
          <w:rFonts w:ascii="Calibri" w:hAnsi="Calibri"/>
          <w:sz w:val="22"/>
          <w:szCs w:val="22"/>
        </w:rPr>
      </w:pPr>
      <w:hyperlink w:anchor="_Toc376856592" w:history="1">
        <w:r w:rsidR="009213CB" w:rsidRPr="001971B7">
          <w:rPr>
            <w:rStyle w:val="Hyperlink"/>
            <w:lang w:val="es-ES_tradnl"/>
          </w:rPr>
          <w:t>Sección 4:  El método 2×1%</w:t>
        </w:r>
        <w:r w:rsidR="009213CB" w:rsidRPr="001971B7">
          <w:rPr>
            <w:webHidden/>
          </w:rPr>
          <w:tab/>
        </w:r>
        <w:r w:rsidR="009213CB" w:rsidRPr="001971B7">
          <w:rPr>
            <w:webHidden/>
          </w:rPr>
          <w:fldChar w:fldCharType="begin"/>
        </w:r>
        <w:r w:rsidR="009213CB" w:rsidRPr="001971B7">
          <w:rPr>
            <w:webHidden/>
          </w:rPr>
          <w:instrText xml:space="preserve"> PAGEREF _Toc376856592 \h </w:instrText>
        </w:r>
        <w:r w:rsidR="009213CB" w:rsidRPr="001971B7">
          <w:rPr>
            <w:webHidden/>
          </w:rPr>
        </w:r>
        <w:r w:rsidR="009213CB" w:rsidRPr="001971B7">
          <w:rPr>
            <w:webHidden/>
          </w:rPr>
          <w:fldChar w:fldCharType="separate"/>
        </w:r>
        <w:r>
          <w:rPr>
            <w:webHidden/>
          </w:rPr>
          <w:t>19</w:t>
        </w:r>
        <w:r w:rsidR="009213CB" w:rsidRPr="001971B7">
          <w:rPr>
            <w:webHidden/>
          </w:rPr>
          <w:fldChar w:fldCharType="end"/>
        </w:r>
      </w:hyperlink>
    </w:p>
    <w:p w:rsidR="009213CB" w:rsidRPr="001971B7" w:rsidRDefault="009213CB" w:rsidP="004700DF">
      <w:pPr>
        <w:rPr>
          <w:lang w:val="es-ES_tradnl"/>
        </w:rPr>
      </w:pPr>
      <w:r w:rsidRPr="001971B7">
        <w:rPr>
          <w:lang w:val="es-ES_tradnl"/>
        </w:rPr>
        <w:fldChar w:fldCharType="end"/>
      </w:r>
    </w:p>
    <w:p w:rsidR="009213CB" w:rsidRPr="001971B7" w:rsidRDefault="009213CB" w:rsidP="004700DF">
      <w:pPr>
        <w:rPr>
          <w:lang w:val="es-ES_tradnl"/>
        </w:rPr>
      </w:pPr>
    </w:p>
    <w:p w:rsidR="009213CB" w:rsidRPr="001971B7" w:rsidRDefault="009213CB" w:rsidP="004700DF">
      <w:pPr>
        <w:rPr>
          <w:lang w:val="es-ES_tradnl"/>
        </w:rPr>
      </w:pPr>
    </w:p>
    <w:p w:rsidR="009213CB" w:rsidRPr="001971B7" w:rsidRDefault="009213CB" w:rsidP="004700DF">
      <w:pPr>
        <w:pStyle w:val="Heading1"/>
        <w:rPr>
          <w:lang w:val="es-ES_tradnl"/>
        </w:rPr>
      </w:pPr>
      <w:bookmarkStart w:id="147" w:name="_Toc376856585"/>
      <w:bookmarkStart w:id="148" w:name="_Toc380742929"/>
      <w:r w:rsidRPr="001971B7">
        <w:rPr>
          <w:lang w:val="es-ES_tradnl"/>
        </w:rPr>
        <w:t>parte i:  Diseño de ensayos DHE y análisis de datos</w:t>
      </w:r>
      <w:bookmarkEnd w:id="147"/>
      <w:bookmarkEnd w:id="148"/>
    </w:p>
    <w:p w:rsidR="009213CB" w:rsidRPr="001971B7" w:rsidRDefault="009213CB" w:rsidP="004700DF">
      <w:pPr>
        <w:rPr>
          <w:lang w:val="es-ES_tradnl"/>
        </w:rPr>
      </w:pPr>
    </w:p>
    <w:p w:rsidR="009213CB" w:rsidRPr="001971B7" w:rsidRDefault="009213CB" w:rsidP="004700DF">
      <w:pPr>
        <w:pStyle w:val="Heading2"/>
      </w:pPr>
      <w:bookmarkStart w:id="149" w:name="_Toc376856586"/>
      <w:bookmarkStart w:id="150" w:name="_Toc380742930"/>
      <w:r w:rsidRPr="001971B7">
        <w:t>Sección 2 (nuevo):  Datos que han de registrarse</w:t>
      </w:r>
      <w:bookmarkEnd w:id="149"/>
      <w:bookmarkEnd w:id="150"/>
      <w:r w:rsidRPr="001971B7">
        <w:t xml:space="preserve"> </w:t>
      </w:r>
    </w:p>
    <w:p w:rsidR="009213CB" w:rsidRPr="001971B7" w:rsidRDefault="009213CB" w:rsidP="004700DF">
      <w:pPr>
        <w:jc w:val="left"/>
        <w:rPr>
          <w:lang w:val="es-ES_tradnl"/>
        </w:rPr>
      </w:pPr>
    </w:p>
    <w:p w:rsidR="009213CB" w:rsidRPr="001971B7" w:rsidRDefault="009213CB" w:rsidP="004700DF">
      <w:pPr>
        <w:rPr>
          <w:lang w:val="es-ES_tradnl"/>
        </w:rPr>
      </w:pPr>
      <w:r w:rsidRPr="001971B7">
        <w:rPr>
          <w:lang w:val="es-ES_tradnl"/>
        </w:rPr>
        <w:t>Añadir una nueva Sección 2 como sigue (véase el documento TC/49/41 “Informe sobre las conclusiones”, párrafo 49):</w:t>
      </w:r>
    </w:p>
    <w:p w:rsidR="009213CB" w:rsidRPr="001971B7" w:rsidRDefault="009213CB" w:rsidP="004700DF">
      <w:pPr>
        <w:rPr>
          <w:lang w:val="es-ES_tradnl"/>
        </w:rPr>
      </w:pPr>
    </w:p>
    <w:p w:rsidR="009213CB" w:rsidRPr="001971B7" w:rsidRDefault="009213CB" w:rsidP="004700DF">
      <w:pPr>
        <w:ind w:left="567" w:right="567"/>
        <w:rPr>
          <w:sz w:val="18"/>
          <w:u w:val="single"/>
          <w:lang w:val="es-ES_tradnl"/>
        </w:rPr>
      </w:pPr>
      <w:r w:rsidRPr="001971B7">
        <w:rPr>
          <w:sz w:val="18"/>
          <w:u w:val="single"/>
          <w:lang w:val="es-ES_tradnl"/>
        </w:rPr>
        <w:t>2.1</w:t>
      </w:r>
      <w:r w:rsidRPr="001971B7">
        <w:rPr>
          <w:sz w:val="18"/>
          <w:u w:val="single"/>
          <w:lang w:val="es-ES_tradnl"/>
        </w:rPr>
        <w:tab/>
        <w:t>Introducción</w:t>
      </w:r>
    </w:p>
    <w:p w:rsidR="009213CB" w:rsidRPr="001971B7" w:rsidRDefault="009213CB" w:rsidP="004700DF">
      <w:pPr>
        <w:ind w:left="567" w:right="567"/>
        <w:rPr>
          <w:sz w:val="18"/>
          <w:lang w:val="es-ES_tradnl"/>
        </w:rPr>
      </w:pPr>
    </w:p>
    <w:p w:rsidR="009213CB" w:rsidRPr="001971B7" w:rsidRDefault="009213CB" w:rsidP="004700DF">
      <w:pPr>
        <w:tabs>
          <w:tab w:val="left" w:pos="550"/>
        </w:tabs>
        <w:ind w:left="567" w:right="567"/>
        <w:rPr>
          <w:sz w:val="18"/>
          <w:lang w:val="es-ES_tradnl"/>
        </w:rPr>
      </w:pPr>
      <w:r w:rsidRPr="001971B7">
        <w:rPr>
          <w:sz w:val="18"/>
          <w:lang w:val="es-ES_tradnl"/>
        </w:rPr>
        <w:t>En las secciones 4.4 y 4.5 del documento TGP/9 “Examen de la Distinción” se brindan las siguientes orientaciones sobre el tipo de observación de la distinción con respecto al tipo de carácter y al método de multiplicación o reproducción de la variedad:</w:t>
      </w:r>
    </w:p>
    <w:p w:rsidR="009213CB" w:rsidRPr="001971B7" w:rsidRDefault="009213CB" w:rsidP="004700DF">
      <w:pPr>
        <w:tabs>
          <w:tab w:val="left" w:pos="550"/>
        </w:tabs>
        <w:ind w:left="567" w:right="567"/>
        <w:rPr>
          <w:color w:val="000000"/>
          <w:sz w:val="18"/>
          <w:lang w:val="es-ES_tradnl"/>
        </w:rPr>
      </w:pPr>
    </w:p>
    <w:p w:rsidR="009213CB" w:rsidRPr="001971B7" w:rsidRDefault="009213CB" w:rsidP="004700DF">
      <w:pPr>
        <w:ind w:left="1117" w:right="1134"/>
        <w:rPr>
          <w:sz w:val="16"/>
          <w:szCs w:val="18"/>
          <w:lang w:val="es-ES_tradnl"/>
        </w:rPr>
      </w:pPr>
      <w:bookmarkStart w:id="151" w:name="_Toc177530995"/>
      <w:r w:rsidRPr="001971B7">
        <w:rPr>
          <w:color w:val="000000"/>
          <w:sz w:val="16"/>
          <w:szCs w:val="18"/>
          <w:lang w:val="es-ES_tradnl"/>
        </w:rPr>
        <w:t>“4.4</w:t>
      </w:r>
      <w:r w:rsidRPr="001971B7">
        <w:rPr>
          <w:color w:val="000000"/>
          <w:sz w:val="16"/>
          <w:szCs w:val="18"/>
          <w:lang w:val="es-ES_tradnl"/>
        </w:rPr>
        <w:tab/>
      </w:r>
      <w:bookmarkEnd w:id="151"/>
      <w:r w:rsidRPr="001971B7">
        <w:rPr>
          <w:sz w:val="16"/>
          <w:szCs w:val="18"/>
          <w:lang w:val="es-ES_tradnl"/>
        </w:rPr>
        <w:t>Recomendaciones de las directrices de examen de la UPOV</w:t>
      </w:r>
    </w:p>
    <w:p w:rsidR="009213CB" w:rsidRPr="001971B7" w:rsidRDefault="009213CB" w:rsidP="004700DF">
      <w:pPr>
        <w:ind w:left="1117" w:right="1134"/>
        <w:rPr>
          <w:sz w:val="16"/>
          <w:szCs w:val="18"/>
          <w:lang w:val="es-ES_tradnl"/>
        </w:rPr>
      </w:pPr>
    </w:p>
    <w:p w:rsidR="009213CB" w:rsidRPr="001971B7" w:rsidRDefault="009213CB" w:rsidP="004700DF">
      <w:pPr>
        <w:tabs>
          <w:tab w:val="left" w:pos="992"/>
        </w:tabs>
        <w:ind w:left="1117" w:right="1134"/>
        <w:rPr>
          <w:sz w:val="16"/>
          <w:szCs w:val="18"/>
          <w:lang w:val="es-ES_tradnl"/>
        </w:rPr>
      </w:pPr>
      <w:r w:rsidRPr="001971B7">
        <w:rPr>
          <w:sz w:val="16"/>
          <w:szCs w:val="18"/>
          <w:lang w:val="es-ES_tradnl"/>
        </w:rPr>
        <w:t>A continuación se exponen las indicaciones de las directrices de examen de la UPOV en relación con el método de observación y el tipo de registro para el examen de la distinción:</w:t>
      </w:r>
    </w:p>
    <w:p w:rsidR="009213CB" w:rsidRPr="001971B7" w:rsidRDefault="009213CB" w:rsidP="004700DF">
      <w:pPr>
        <w:tabs>
          <w:tab w:val="left" w:pos="992"/>
        </w:tabs>
        <w:ind w:left="1117" w:right="1134"/>
        <w:rPr>
          <w:color w:val="000000"/>
          <w:sz w:val="16"/>
          <w:szCs w:val="18"/>
          <w:lang w:val="es-ES_tradnl"/>
        </w:rPr>
      </w:pPr>
    </w:p>
    <w:p w:rsidR="009213CB" w:rsidRPr="001971B7" w:rsidRDefault="009213CB" w:rsidP="004700DF">
      <w:pPr>
        <w:ind w:left="1117" w:right="1134"/>
        <w:rPr>
          <w:sz w:val="16"/>
          <w:szCs w:val="18"/>
          <w:u w:val="single"/>
          <w:lang w:val="es-ES_tradnl"/>
        </w:rPr>
      </w:pPr>
      <w:r w:rsidRPr="001971B7">
        <w:rPr>
          <w:sz w:val="16"/>
          <w:szCs w:val="18"/>
          <w:u w:val="single"/>
          <w:lang w:val="es-ES_tradnl"/>
        </w:rPr>
        <w:t>Método de observación</w:t>
      </w:r>
    </w:p>
    <w:p w:rsidR="009213CB" w:rsidRPr="001971B7" w:rsidRDefault="009213CB" w:rsidP="004700DF">
      <w:pPr>
        <w:ind w:left="1117" w:right="1134"/>
        <w:rPr>
          <w:color w:val="000000"/>
          <w:sz w:val="16"/>
          <w:szCs w:val="18"/>
          <w:u w:val="single"/>
          <w:lang w:val="es-ES_tradnl"/>
        </w:rPr>
      </w:pPr>
    </w:p>
    <w:p w:rsidR="009213CB" w:rsidRPr="001971B7" w:rsidRDefault="009213CB" w:rsidP="004700DF">
      <w:pPr>
        <w:ind w:left="1117" w:right="1134"/>
        <w:rPr>
          <w:sz w:val="16"/>
          <w:szCs w:val="18"/>
          <w:lang w:val="es-ES_tradnl"/>
        </w:rPr>
      </w:pPr>
      <w:r w:rsidRPr="001971B7">
        <w:rPr>
          <w:snapToGrid w:val="0"/>
          <w:sz w:val="16"/>
          <w:szCs w:val="18"/>
          <w:lang w:val="es-ES_tradnl"/>
        </w:rPr>
        <w:t>M:</w:t>
      </w:r>
      <w:r w:rsidRPr="001971B7">
        <w:rPr>
          <w:snapToGrid w:val="0"/>
          <w:color w:val="000000"/>
          <w:sz w:val="16"/>
          <w:szCs w:val="18"/>
          <w:lang w:val="es-ES_tradnl"/>
        </w:rPr>
        <w:tab/>
      </w:r>
      <w:r w:rsidRPr="001971B7">
        <w:rPr>
          <w:snapToGrid w:val="0"/>
          <w:sz w:val="16"/>
          <w:szCs w:val="18"/>
          <w:lang w:val="es-ES_tradnl"/>
        </w:rPr>
        <w:t>medición (</w:t>
      </w:r>
      <w:r w:rsidRPr="001971B7">
        <w:rPr>
          <w:sz w:val="16"/>
          <w:szCs w:val="18"/>
          <w:lang w:val="es-ES_tradnl"/>
        </w:rPr>
        <w:t>observación objetiva que se realiza frente a una escala lineal calibrada, por ejemplo, utilizando una regla, una báscula, un colorímetro, fechas, recuentos, etc.);</w:t>
      </w:r>
    </w:p>
    <w:p w:rsidR="009213CB" w:rsidRPr="001971B7" w:rsidRDefault="009213CB" w:rsidP="004700DF">
      <w:pPr>
        <w:ind w:left="1117" w:right="1134"/>
        <w:rPr>
          <w:sz w:val="16"/>
          <w:szCs w:val="18"/>
          <w:lang w:val="es-ES_tradnl"/>
        </w:rPr>
      </w:pPr>
    </w:p>
    <w:p w:rsidR="009213CB" w:rsidRPr="001971B7" w:rsidRDefault="009213CB" w:rsidP="004700DF">
      <w:pPr>
        <w:ind w:left="1117" w:right="1134"/>
        <w:rPr>
          <w:sz w:val="16"/>
          <w:szCs w:val="18"/>
          <w:lang w:val="es-ES_tradnl"/>
        </w:rPr>
      </w:pPr>
      <w:r w:rsidRPr="001971B7">
        <w:rPr>
          <w:sz w:val="16"/>
          <w:szCs w:val="18"/>
          <w:lang w:val="es-ES_tradnl"/>
        </w:rPr>
        <w:t>V:</w:t>
      </w:r>
      <w:r w:rsidRPr="001971B7">
        <w:rPr>
          <w:sz w:val="16"/>
          <w:szCs w:val="18"/>
          <w:lang w:val="es-ES_tradnl"/>
        </w:rPr>
        <w:tab/>
        <w:t>observación visual (observaciones en las que el experto utiliza referencias (por ejemplo, diagramas, variedades ejemplo, comparación por pares) o gráficos no lineales (por ejemplo, cartas de colores).  Por observación “visual” se entienden las observaciones sensoriales del experto y, por lo tanto, también incluye el olfato, el gusto y el tacto.</w:t>
      </w:r>
    </w:p>
    <w:p w:rsidR="009213CB" w:rsidRPr="001971B7" w:rsidRDefault="009213CB" w:rsidP="004700DF">
      <w:pPr>
        <w:ind w:left="1117" w:right="1134"/>
        <w:rPr>
          <w:sz w:val="16"/>
          <w:szCs w:val="18"/>
          <w:lang w:val="es-ES_tradnl"/>
        </w:rPr>
      </w:pPr>
    </w:p>
    <w:p w:rsidR="009213CB" w:rsidRPr="001971B7" w:rsidRDefault="009213CB" w:rsidP="004700DF">
      <w:pPr>
        <w:ind w:left="1117" w:right="1134"/>
        <w:rPr>
          <w:sz w:val="16"/>
          <w:szCs w:val="18"/>
          <w:u w:val="single"/>
          <w:lang w:val="es-ES_tradnl"/>
        </w:rPr>
      </w:pPr>
      <w:r w:rsidRPr="001971B7">
        <w:rPr>
          <w:sz w:val="16"/>
          <w:szCs w:val="18"/>
          <w:u w:val="single"/>
          <w:lang w:val="es-ES_tradnl"/>
        </w:rPr>
        <w:t>Tipo de registro(s)</w:t>
      </w:r>
    </w:p>
    <w:p w:rsidR="009213CB" w:rsidRPr="001971B7" w:rsidRDefault="009213CB" w:rsidP="004700DF">
      <w:pPr>
        <w:ind w:left="1117" w:right="1134"/>
        <w:rPr>
          <w:sz w:val="16"/>
          <w:szCs w:val="18"/>
          <w:u w:val="single"/>
          <w:lang w:val="es-ES_tradnl"/>
        </w:rPr>
      </w:pPr>
    </w:p>
    <w:p w:rsidR="009213CB" w:rsidRPr="001971B7" w:rsidRDefault="009213CB" w:rsidP="004700DF">
      <w:pPr>
        <w:ind w:left="1117" w:right="1134"/>
        <w:rPr>
          <w:sz w:val="16"/>
          <w:szCs w:val="18"/>
          <w:lang w:val="es-ES_tradnl"/>
        </w:rPr>
      </w:pPr>
      <w:r w:rsidRPr="001971B7">
        <w:rPr>
          <w:sz w:val="16"/>
          <w:szCs w:val="18"/>
          <w:lang w:val="es-ES_tradnl"/>
        </w:rPr>
        <w:t>G:</w:t>
      </w:r>
      <w:r w:rsidRPr="001971B7">
        <w:rPr>
          <w:color w:val="000000"/>
          <w:sz w:val="16"/>
          <w:szCs w:val="18"/>
          <w:lang w:val="es-ES_tradnl"/>
        </w:rPr>
        <w:tab/>
      </w:r>
      <w:r w:rsidRPr="001971B7">
        <w:rPr>
          <w:sz w:val="16"/>
          <w:szCs w:val="18"/>
          <w:lang w:val="es-ES_tradnl"/>
        </w:rPr>
        <w:t>una observación global de una variedad, un grupo de plantas o partes de plantas;</w:t>
      </w:r>
    </w:p>
    <w:p w:rsidR="009213CB" w:rsidRPr="001971B7" w:rsidRDefault="009213CB" w:rsidP="004700DF">
      <w:pPr>
        <w:ind w:left="1117" w:right="1134"/>
        <w:rPr>
          <w:sz w:val="16"/>
          <w:szCs w:val="18"/>
          <w:lang w:val="es-ES_tradnl"/>
        </w:rPr>
      </w:pPr>
    </w:p>
    <w:p w:rsidR="009213CB" w:rsidRPr="001971B7" w:rsidRDefault="009213CB" w:rsidP="004700DF">
      <w:pPr>
        <w:ind w:left="1117" w:right="1134"/>
        <w:rPr>
          <w:sz w:val="16"/>
          <w:szCs w:val="18"/>
          <w:lang w:val="es-ES_tradnl"/>
        </w:rPr>
      </w:pPr>
      <w:r w:rsidRPr="001971B7">
        <w:rPr>
          <w:sz w:val="16"/>
          <w:szCs w:val="18"/>
          <w:lang w:val="es-ES_tradnl"/>
        </w:rPr>
        <w:t>S:</w:t>
      </w:r>
      <w:r w:rsidRPr="001971B7">
        <w:rPr>
          <w:color w:val="000000"/>
          <w:sz w:val="16"/>
          <w:szCs w:val="18"/>
          <w:lang w:val="es-ES_tradnl"/>
        </w:rPr>
        <w:tab/>
      </w:r>
      <w:r w:rsidRPr="001971B7">
        <w:rPr>
          <w:sz w:val="16"/>
          <w:szCs w:val="18"/>
          <w:lang w:val="es-ES_tradnl"/>
        </w:rPr>
        <w:t>observaciones de varias plantas o partes de plantas por separado.</w:t>
      </w:r>
    </w:p>
    <w:p w:rsidR="009213CB" w:rsidRPr="001971B7" w:rsidRDefault="009213CB" w:rsidP="004700DF">
      <w:pPr>
        <w:ind w:left="1117" w:right="1134"/>
        <w:rPr>
          <w:sz w:val="16"/>
          <w:szCs w:val="18"/>
          <w:lang w:val="es-ES_tradnl"/>
        </w:rPr>
      </w:pPr>
    </w:p>
    <w:p w:rsidR="009213CB" w:rsidRPr="001971B7" w:rsidRDefault="009213CB" w:rsidP="004700DF">
      <w:pPr>
        <w:ind w:left="1117" w:right="1134"/>
        <w:rPr>
          <w:color w:val="000000"/>
          <w:sz w:val="16"/>
          <w:szCs w:val="18"/>
          <w:lang w:val="es-ES_tradnl"/>
        </w:rPr>
      </w:pPr>
      <w:r w:rsidRPr="001971B7">
        <w:rPr>
          <w:sz w:val="16"/>
          <w:szCs w:val="18"/>
          <w:lang w:val="es-ES_tradnl"/>
        </w:rPr>
        <w:t>A los fines de la distinción, las observaciones pueden registrarse mediante una observación global de un grupo de plantas o partes de plantas (G) o mediante observaciones de varias plantas o partes de plantas (S) por separado.</w:t>
      </w:r>
      <w:r w:rsidRPr="001971B7">
        <w:rPr>
          <w:color w:val="000000"/>
          <w:sz w:val="16"/>
          <w:szCs w:val="18"/>
          <w:lang w:val="es-ES_tradnl"/>
        </w:rPr>
        <w:t xml:space="preserve">  </w:t>
      </w:r>
      <w:r w:rsidRPr="001971B7">
        <w:rPr>
          <w:sz w:val="16"/>
          <w:szCs w:val="18"/>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9213CB" w:rsidRPr="001971B7" w:rsidRDefault="009213CB" w:rsidP="004700DF">
      <w:pPr>
        <w:ind w:left="1117" w:right="1134"/>
        <w:rPr>
          <w:color w:val="000000"/>
          <w:sz w:val="16"/>
          <w:szCs w:val="18"/>
          <w:lang w:val="es-ES_tradnl"/>
        </w:rPr>
      </w:pPr>
      <w:bookmarkStart w:id="152" w:name="_Toc156741068"/>
      <w:bookmarkStart w:id="153" w:name="_Toc177530996"/>
    </w:p>
    <w:p w:rsidR="009213CB" w:rsidRPr="001971B7" w:rsidRDefault="009213CB" w:rsidP="004700DF">
      <w:pPr>
        <w:ind w:left="1117" w:right="1134"/>
        <w:rPr>
          <w:sz w:val="16"/>
          <w:szCs w:val="18"/>
          <w:lang w:val="es-ES_tradnl"/>
        </w:rPr>
      </w:pPr>
      <w:r w:rsidRPr="001971B7">
        <w:rPr>
          <w:color w:val="000000"/>
          <w:sz w:val="16"/>
          <w:szCs w:val="18"/>
          <w:lang w:val="es-ES_tradnl"/>
        </w:rPr>
        <w:t>4.5</w:t>
      </w:r>
      <w:r w:rsidRPr="001971B7">
        <w:rPr>
          <w:color w:val="000000"/>
          <w:sz w:val="16"/>
          <w:szCs w:val="18"/>
          <w:lang w:val="es-ES_tradnl"/>
        </w:rPr>
        <w:tab/>
      </w:r>
      <w:bookmarkEnd w:id="152"/>
      <w:bookmarkEnd w:id="153"/>
      <w:r w:rsidRPr="001971B7">
        <w:rPr>
          <w:sz w:val="16"/>
          <w:szCs w:val="18"/>
          <w:lang w:val="es-ES_tradnl"/>
        </w:rPr>
        <w:t>Resumen</w:t>
      </w:r>
    </w:p>
    <w:p w:rsidR="009213CB" w:rsidRPr="001971B7" w:rsidRDefault="009213CB" w:rsidP="004700DF">
      <w:pPr>
        <w:ind w:left="1117" w:right="1134"/>
        <w:rPr>
          <w:sz w:val="16"/>
          <w:szCs w:val="18"/>
          <w:lang w:val="es-ES_tradnl"/>
        </w:rPr>
      </w:pPr>
    </w:p>
    <w:p w:rsidR="009213CB" w:rsidRPr="001971B7" w:rsidRDefault="009213CB" w:rsidP="004700DF">
      <w:pPr>
        <w:ind w:left="1117" w:right="1134"/>
        <w:rPr>
          <w:sz w:val="16"/>
          <w:szCs w:val="18"/>
          <w:lang w:val="es-ES_tradnl"/>
        </w:rPr>
      </w:pPr>
      <w:r w:rsidRPr="001971B7">
        <w:rPr>
          <w:sz w:val="16"/>
          <w:szCs w:val="18"/>
          <w:lang w:val="es-ES_tradnl"/>
        </w:rPr>
        <w:t>En el cuadro siguiente se resumen el método de observación y el tipo de registro correspondientes a la evaluación de la distinción, aunque puede haber excepciones:</w:t>
      </w:r>
    </w:p>
    <w:p w:rsidR="009213CB" w:rsidRPr="001971B7" w:rsidRDefault="009213CB" w:rsidP="004700DF">
      <w:pPr>
        <w:ind w:left="550" w:right="1134"/>
        <w:rPr>
          <w:color w:val="000000"/>
          <w:sz w:val="16"/>
          <w:szCs w:val="18"/>
          <w:lang w:val="es-ES_tradnl"/>
        </w:rPr>
      </w:pPr>
    </w:p>
    <w:tbl>
      <w:tblPr>
        <w:tblW w:w="831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30"/>
        <w:gridCol w:w="1630"/>
        <w:gridCol w:w="2076"/>
      </w:tblGrid>
      <w:tr w:rsidR="009213CB" w:rsidRPr="0048539D" w:rsidTr="00F14296">
        <w:trPr>
          <w:cantSplit/>
        </w:trPr>
        <w:tc>
          <w:tcPr>
            <w:tcW w:w="2977" w:type="dxa"/>
          </w:tcPr>
          <w:p w:rsidR="009213CB" w:rsidRPr="004A05C8" w:rsidRDefault="009213CB" w:rsidP="00F14296">
            <w:pPr>
              <w:keepNext/>
              <w:spacing w:before="120"/>
              <w:ind w:left="601" w:right="624"/>
              <w:jc w:val="left"/>
              <w:rPr>
                <w:dstrike/>
                <w:color w:val="000000"/>
                <w:sz w:val="14"/>
                <w:szCs w:val="18"/>
                <w:lang w:val="es-ES_tradnl"/>
              </w:rPr>
            </w:pPr>
          </w:p>
        </w:tc>
        <w:tc>
          <w:tcPr>
            <w:tcW w:w="5336" w:type="dxa"/>
            <w:gridSpan w:val="3"/>
            <w:vAlign w:val="center"/>
          </w:tcPr>
          <w:p w:rsidR="009213CB" w:rsidRPr="001971B7" w:rsidRDefault="009213CB" w:rsidP="00F14296">
            <w:pPr>
              <w:keepNext/>
              <w:spacing w:before="120"/>
              <w:ind w:left="601" w:right="624"/>
              <w:rPr>
                <w:color w:val="000000"/>
                <w:sz w:val="14"/>
                <w:szCs w:val="18"/>
                <w:lang w:val="es-ES_tradnl"/>
              </w:rPr>
            </w:pPr>
            <w:r w:rsidRPr="001971B7">
              <w:rPr>
                <w:sz w:val="14"/>
                <w:szCs w:val="18"/>
                <w:lang w:val="es-ES_tradnl"/>
              </w:rPr>
              <w:t>Tipo de expresión del carácter</w:t>
            </w:r>
          </w:p>
        </w:tc>
      </w:tr>
      <w:tr w:rsidR="009213CB" w:rsidRPr="004A05C8" w:rsidTr="00F14296">
        <w:tc>
          <w:tcPr>
            <w:tcW w:w="2977" w:type="dxa"/>
          </w:tcPr>
          <w:p w:rsidR="009213CB" w:rsidRPr="004A05C8" w:rsidRDefault="009213CB" w:rsidP="00F14296">
            <w:pPr>
              <w:keepNext/>
              <w:spacing w:before="120"/>
              <w:ind w:left="12" w:right="12"/>
              <w:jc w:val="left"/>
              <w:rPr>
                <w:dstrike/>
                <w:sz w:val="14"/>
                <w:szCs w:val="18"/>
                <w:lang w:val="es-ES_tradnl"/>
              </w:rPr>
            </w:pPr>
            <w:r w:rsidRPr="001971B7">
              <w:rPr>
                <w:sz w:val="14"/>
                <w:szCs w:val="18"/>
                <w:lang w:val="es-ES_tradnl"/>
              </w:rPr>
              <w:t>Método de reproducción o multiplicación de la variedad</w:t>
            </w:r>
          </w:p>
        </w:tc>
        <w:tc>
          <w:tcPr>
            <w:tcW w:w="1630" w:type="dxa"/>
            <w:vAlign w:val="center"/>
          </w:tcPr>
          <w:p w:rsidR="009213CB" w:rsidRPr="004A05C8" w:rsidRDefault="009213CB" w:rsidP="00F14296">
            <w:pPr>
              <w:keepNext/>
              <w:spacing w:before="120"/>
              <w:ind w:left="12" w:right="132"/>
              <w:jc w:val="center"/>
              <w:rPr>
                <w:caps/>
                <w:dstrike/>
                <w:color w:val="000000"/>
                <w:sz w:val="14"/>
                <w:szCs w:val="18"/>
                <w:lang w:val="es-ES_tradnl"/>
              </w:rPr>
            </w:pPr>
            <w:r w:rsidRPr="001971B7">
              <w:rPr>
                <w:caps/>
                <w:color w:val="000000"/>
                <w:sz w:val="14"/>
                <w:szCs w:val="18"/>
                <w:lang w:val="es-ES_tradnl"/>
              </w:rPr>
              <w:t>QL</w:t>
            </w:r>
          </w:p>
        </w:tc>
        <w:tc>
          <w:tcPr>
            <w:tcW w:w="1630" w:type="dxa"/>
            <w:vAlign w:val="center"/>
          </w:tcPr>
          <w:p w:rsidR="009213CB" w:rsidRPr="004A05C8" w:rsidRDefault="009213CB" w:rsidP="00F14296">
            <w:pPr>
              <w:keepNext/>
              <w:spacing w:before="120"/>
              <w:ind w:left="132" w:right="132"/>
              <w:jc w:val="center"/>
              <w:rPr>
                <w:caps/>
                <w:dstrike/>
                <w:color w:val="000000"/>
                <w:sz w:val="14"/>
                <w:szCs w:val="18"/>
                <w:lang w:val="es-ES_tradnl"/>
              </w:rPr>
            </w:pPr>
            <w:r w:rsidRPr="001971B7">
              <w:rPr>
                <w:caps/>
                <w:color w:val="000000"/>
                <w:sz w:val="14"/>
                <w:szCs w:val="18"/>
                <w:lang w:val="es-ES_tradnl"/>
              </w:rPr>
              <w:t>PQ</w:t>
            </w:r>
          </w:p>
        </w:tc>
        <w:tc>
          <w:tcPr>
            <w:tcW w:w="2076" w:type="dxa"/>
            <w:vAlign w:val="center"/>
          </w:tcPr>
          <w:p w:rsidR="009213CB" w:rsidRPr="001971B7" w:rsidRDefault="009213CB" w:rsidP="00F14296">
            <w:pPr>
              <w:keepNext/>
              <w:spacing w:before="120"/>
              <w:ind w:left="132" w:right="132"/>
              <w:jc w:val="center"/>
              <w:rPr>
                <w:caps/>
                <w:color w:val="000000"/>
                <w:sz w:val="14"/>
                <w:szCs w:val="18"/>
                <w:lang w:val="es-ES_tradnl"/>
              </w:rPr>
            </w:pPr>
            <w:r w:rsidRPr="001971B7">
              <w:rPr>
                <w:caps/>
                <w:color w:val="000000"/>
                <w:sz w:val="14"/>
                <w:szCs w:val="18"/>
                <w:lang w:val="es-ES_tradnl"/>
              </w:rPr>
              <w:t>QN</w:t>
            </w:r>
          </w:p>
        </w:tc>
      </w:tr>
      <w:tr w:rsidR="009213CB" w:rsidRPr="004A05C8" w:rsidTr="00F14296">
        <w:tc>
          <w:tcPr>
            <w:tcW w:w="2977" w:type="dxa"/>
          </w:tcPr>
          <w:p w:rsidR="009213CB" w:rsidRPr="004A05C8" w:rsidRDefault="009213CB" w:rsidP="00F14296">
            <w:pPr>
              <w:keepNext/>
              <w:spacing w:before="120"/>
              <w:ind w:left="12" w:right="12"/>
              <w:jc w:val="left"/>
              <w:rPr>
                <w:dstrike/>
                <w:color w:val="000000"/>
                <w:sz w:val="4"/>
                <w:szCs w:val="18"/>
                <w:lang w:val="es-ES_tradnl"/>
              </w:rPr>
            </w:pPr>
          </w:p>
        </w:tc>
        <w:tc>
          <w:tcPr>
            <w:tcW w:w="1630" w:type="dxa"/>
          </w:tcPr>
          <w:p w:rsidR="009213CB" w:rsidRPr="004A05C8" w:rsidRDefault="009213CB" w:rsidP="00F14296">
            <w:pPr>
              <w:keepNext/>
              <w:spacing w:before="120"/>
              <w:ind w:left="12" w:right="132"/>
              <w:jc w:val="center"/>
              <w:rPr>
                <w:caps/>
                <w:dstrike/>
                <w:color w:val="000000"/>
                <w:sz w:val="4"/>
                <w:szCs w:val="18"/>
                <w:lang w:val="es-ES_tradnl"/>
              </w:rPr>
            </w:pPr>
          </w:p>
        </w:tc>
        <w:tc>
          <w:tcPr>
            <w:tcW w:w="1630" w:type="dxa"/>
          </w:tcPr>
          <w:p w:rsidR="009213CB" w:rsidRPr="004A05C8" w:rsidRDefault="009213CB" w:rsidP="00F14296">
            <w:pPr>
              <w:keepNext/>
              <w:spacing w:before="120"/>
              <w:ind w:left="132" w:right="132"/>
              <w:jc w:val="center"/>
              <w:rPr>
                <w:caps/>
                <w:dstrike/>
                <w:color w:val="000000"/>
                <w:sz w:val="4"/>
                <w:szCs w:val="18"/>
                <w:lang w:val="es-ES_tradnl"/>
              </w:rPr>
            </w:pPr>
          </w:p>
        </w:tc>
        <w:tc>
          <w:tcPr>
            <w:tcW w:w="2076" w:type="dxa"/>
          </w:tcPr>
          <w:p w:rsidR="009213CB" w:rsidRPr="001971B7" w:rsidRDefault="009213CB" w:rsidP="00F14296">
            <w:pPr>
              <w:keepNext/>
              <w:spacing w:before="120"/>
              <w:ind w:left="132" w:right="132"/>
              <w:jc w:val="center"/>
              <w:rPr>
                <w:caps/>
                <w:color w:val="000000"/>
                <w:sz w:val="4"/>
                <w:szCs w:val="18"/>
                <w:lang w:val="es-ES_tradnl"/>
              </w:rPr>
            </w:pPr>
          </w:p>
        </w:tc>
      </w:tr>
      <w:tr w:rsidR="009213CB" w:rsidRPr="004A05C8" w:rsidTr="00F14296">
        <w:tc>
          <w:tcPr>
            <w:tcW w:w="2977" w:type="dxa"/>
          </w:tcPr>
          <w:p w:rsidR="009213CB" w:rsidRPr="004A05C8" w:rsidRDefault="009213CB" w:rsidP="00F14296">
            <w:pPr>
              <w:keepNext/>
              <w:spacing w:before="120"/>
              <w:ind w:left="12" w:right="12"/>
              <w:jc w:val="left"/>
              <w:rPr>
                <w:dstrike/>
                <w:color w:val="000000"/>
                <w:sz w:val="14"/>
                <w:szCs w:val="18"/>
                <w:lang w:val="es-ES_tradnl"/>
              </w:rPr>
            </w:pPr>
            <w:r w:rsidRPr="001971B7">
              <w:rPr>
                <w:sz w:val="14"/>
                <w:szCs w:val="18"/>
                <w:lang w:val="es-ES_tradnl"/>
              </w:rPr>
              <w:t>Multiplicación vegetativa</w:t>
            </w:r>
          </w:p>
        </w:tc>
        <w:tc>
          <w:tcPr>
            <w:tcW w:w="1630" w:type="dxa"/>
            <w:vAlign w:val="center"/>
          </w:tcPr>
          <w:p w:rsidR="009213CB" w:rsidRPr="004A05C8" w:rsidRDefault="009213CB" w:rsidP="00F14296">
            <w:pPr>
              <w:keepNext/>
              <w:spacing w:before="120"/>
              <w:ind w:left="12" w:right="132"/>
              <w:jc w:val="center"/>
              <w:rPr>
                <w:caps/>
                <w:dstrike/>
                <w:color w:val="000000"/>
                <w:sz w:val="14"/>
                <w:szCs w:val="18"/>
                <w:lang w:val="es-ES_tradnl"/>
              </w:rPr>
            </w:pPr>
            <w:r w:rsidRPr="001971B7">
              <w:rPr>
                <w:caps/>
                <w:color w:val="000000"/>
                <w:sz w:val="14"/>
                <w:szCs w:val="18"/>
                <w:lang w:val="es-ES_tradnl"/>
              </w:rPr>
              <w:t>VG</w:t>
            </w:r>
          </w:p>
        </w:tc>
        <w:tc>
          <w:tcPr>
            <w:tcW w:w="1630" w:type="dxa"/>
            <w:vAlign w:val="center"/>
          </w:tcPr>
          <w:p w:rsidR="009213CB" w:rsidRPr="004A05C8" w:rsidRDefault="009213CB" w:rsidP="00F14296">
            <w:pPr>
              <w:keepNext/>
              <w:spacing w:before="120"/>
              <w:ind w:left="132" w:right="132"/>
              <w:jc w:val="center"/>
              <w:rPr>
                <w:caps/>
                <w:dstrike/>
                <w:color w:val="000000"/>
                <w:sz w:val="14"/>
                <w:szCs w:val="18"/>
                <w:lang w:val="es-ES_tradnl"/>
              </w:rPr>
            </w:pPr>
            <w:r w:rsidRPr="001971B7">
              <w:rPr>
                <w:caps/>
                <w:color w:val="000000"/>
                <w:sz w:val="14"/>
                <w:szCs w:val="18"/>
                <w:lang w:val="es-ES_tradnl"/>
              </w:rPr>
              <w:t>VG</w:t>
            </w:r>
          </w:p>
        </w:tc>
        <w:tc>
          <w:tcPr>
            <w:tcW w:w="2076" w:type="dxa"/>
            <w:vAlign w:val="center"/>
          </w:tcPr>
          <w:p w:rsidR="009213CB" w:rsidRPr="001971B7" w:rsidRDefault="009213CB" w:rsidP="00F14296">
            <w:pPr>
              <w:keepNext/>
              <w:spacing w:before="120"/>
              <w:ind w:left="132" w:right="132"/>
              <w:jc w:val="center"/>
              <w:rPr>
                <w:caps/>
                <w:color w:val="000000"/>
                <w:sz w:val="14"/>
                <w:szCs w:val="18"/>
                <w:lang w:val="es-ES_tradnl"/>
              </w:rPr>
            </w:pPr>
            <w:r w:rsidRPr="001971B7">
              <w:rPr>
                <w:caps/>
                <w:color w:val="000000"/>
                <w:sz w:val="14"/>
                <w:szCs w:val="18"/>
                <w:lang w:val="es-ES_tradnl"/>
              </w:rPr>
              <w:t>VG/MG/MS</w:t>
            </w:r>
          </w:p>
        </w:tc>
      </w:tr>
      <w:tr w:rsidR="009213CB" w:rsidRPr="004A05C8" w:rsidTr="00F14296">
        <w:tc>
          <w:tcPr>
            <w:tcW w:w="2977" w:type="dxa"/>
          </w:tcPr>
          <w:p w:rsidR="009213CB" w:rsidRPr="004A05C8" w:rsidRDefault="009213CB" w:rsidP="00F14296">
            <w:pPr>
              <w:keepNext/>
              <w:spacing w:before="120"/>
              <w:ind w:left="12" w:right="12"/>
              <w:jc w:val="left"/>
              <w:rPr>
                <w:dstrike/>
                <w:color w:val="000000"/>
                <w:sz w:val="14"/>
                <w:szCs w:val="18"/>
                <w:lang w:val="es-ES_tradnl"/>
              </w:rPr>
            </w:pPr>
            <w:r w:rsidRPr="001971B7">
              <w:rPr>
                <w:sz w:val="14"/>
                <w:szCs w:val="18"/>
                <w:lang w:val="es-ES_tradnl"/>
              </w:rPr>
              <w:t>Autógama</w:t>
            </w:r>
          </w:p>
        </w:tc>
        <w:tc>
          <w:tcPr>
            <w:tcW w:w="1630" w:type="dxa"/>
            <w:vAlign w:val="center"/>
          </w:tcPr>
          <w:p w:rsidR="009213CB" w:rsidRPr="004A05C8" w:rsidRDefault="009213CB" w:rsidP="00F14296">
            <w:pPr>
              <w:keepNext/>
              <w:spacing w:before="120"/>
              <w:ind w:left="12" w:right="132"/>
              <w:jc w:val="center"/>
              <w:rPr>
                <w:dstrike/>
                <w:color w:val="000000"/>
                <w:sz w:val="14"/>
                <w:szCs w:val="18"/>
                <w:lang w:val="es-ES_tradnl"/>
              </w:rPr>
            </w:pPr>
            <w:r w:rsidRPr="001971B7">
              <w:rPr>
                <w:color w:val="000000"/>
                <w:sz w:val="14"/>
                <w:szCs w:val="18"/>
                <w:lang w:val="es-ES_tradnl"/>
              </w:rPr>
              <w:t>VG</w:t>
            </w:r>
          </w:p>
        </w:tc>
        <w:tc>
          <w:tcPr>
            <w:tcW w:w="1630" w:type="dxa"/>
            <w:vAlign w:val="center"/>
          </w:tcPr>
          <w:p w:rsidR="009213CB" w:rsidRPr="004A05C8" w:rsidRDefault="009213CB" w:rsidP="00F14296">
            <w:pPr>
              <w:keepNext/>
              <w:spacing w:before="120"/>
              <w:ind w:left="132" w:right="132"/>
              <w:jc w:val="center"/>
              <w:rPr>
                <w:dstrike/>
                <w:color w:val="000000"/>
                <w:sz w:val="14"/>
                <w:szCs w:val="18"/>
                <w:lang w:val="es-ES_tradnl"/>
              </w:rPr>
            </w:pPr>
            <w:r w:rsidRPr="001971B7">
              <w:rPr>
                <w:color w:val="000000"/>
                <w:sz w:val="14"/>
                <w:szCs w:val="18"/>
                <w:lang w:val="es-ES_tradnl"/>
              </w:rPr>
              <w:t>VG</w:t>
            </w:r>
          </w:p>
        </w:tc>
        <w:tc>
          <w:tcPr>
            <w:tcW w:w="2076" w:type="dxa"/>
            <w:vAlign w:val="center"/>
          </w:tcPr>
          <w:p w:rsidR="009213CB" w:rsidRPr="001971B7" w:rsidRDefault="009213CB" w:rsidP="00F14296">
            <w:pPr>
              <w:keepNext/>
              <w:spacing w:before="120"/>
              <w:ind w:left="132" w:right="132"/>
              <w:jc w:val="center"/>
              <w:rPr>
                <w:caps/>
                <w:color w:val="000000"/>
                <w:sz w:val="14"/>
                <w:szCs w:val="18"/>
                <w:lang w:val="es-ES_tradnl"/>
              </w:rPr>
            </w:pPr>
            <w:r w:rsidRPr="001971B7">
              <w:rPr>
                <w:caps/>
                <w:color w:val="000000"/>
                <w:sz w:val="14"/>
                <w:szCs w:val="18"/>
                <w:lang w:val="es-ES_tradnl"/>
              </w:rPr>
              <w:t>VG/MG/MS</w:t>
            </w:r>
          </w:p>
        </w:tc>
      </w:tr>
      <w:tr w:rsidR="009213CB" w:rsidRPr="004A05C8" w:rsidTr="00F14296">
        <w:tc>
          <w:tcPr>
            <w:tcW w:w="2977" w:type="dxa"/>
          </w:tcPr>
          <w:p w:rsidR="009213CB" w:rsidRPr="004A05C8" w:rsidRDefault="009213CB" w:rsidP="00F14296">
            <w:pPr>
              <w:keepNext/>
              <w:spacing w:before="120"/>
              <w:ind w:left="12" w:right="12"/>
              <w:jc w:val="left"/>
              <w:rPr>
                <w:dstrike/>
                <w:color w:val="000000"/>
                <w:sz w:val="14"/>
                <w:szCs w:val="18"/>
                <w:lang w:val="es-ES_tradnl"/>
              </w:rPr>
            </w:pPr>
            <w:r w:rsidRPr="001971B7">
              <w:rPr>
                <w:sz w:val="14"/>
                <w:szCs w:val="18"/>
                <w:lang w:val="es-ES_tradnl"/>
              </w:rPr>
              <w:t>Alógama</w:t>
            </w:r>
          </w:p>
        </w:tc>
        <w:tc>
          <w:tcPr>
            <w:tcW w:w="1630" w:type="dxa"/>
            <w:vAlign w:val="center"/>
          </w:tcPr>
          <w:p w:rsidR="009213CB" w:rsidRPr="004A05C8" w:rsidRDefault="009213CB" w:rsidP="00F14296">
            <w:pPr>
              <w:keepNext/>
              <w:spacing w:before="120"/>
              <w:ind w:left="12" w:right="132"/>
              <w:jc w:val="center"/>
              <w:rPr>
                <w:dstrike/>
                <w:color w:val="000000"/>
                <w:sz w:val="14"/>
                <w:szCs w:val="18"/>
                <w:lang w:val="es-ES_tradnl"/>
              </w:rPr>
            </w:pPr>
            <w:r w:rsidRPr="001971B7">
              <w:rPr>
                <w:color w:val="000000"/>
                <w:sz w:val="14"/>
                <w:szCs w:val="18"/>
                <w:lang w:val="es-ES_tradnl"/>
              </w:rPr>
              <w:t>VG/(VS*)</w:t>
            </w:r>
          </w:p>
        </w:tc>
        <w:tc>
          <w:tcPr>
            <w:tcW w:w="1630" w:type="dxa"/>
            <w:vAlign w:val="center"/>
          </w:tcPr>
          <w:p w:rsidR="009213CB" w:rsidRPr="004A05C8" w:rsidRDefault="009213CB" w:rsidP="00F14296">
            <w:pPr>
              <w:keepNext/>
              <w:spacing w:before="120"/>
              <w:ind w:left="132" w:right="132"/>
              <w:jc w:val="center"/>
              <w:rPr>
                <w:dstrike/>
                <w:color w:val="000000"/>
                <w:sz w:val="14"/>
                <w:szCs w:val="18"/>
                <w:lang w:val="es-ES_tradnl"/>
              </w:rPr>
            </w:pPr>
            <w:r w:rsidRPr="001971B7">
              <w:rPr>
                <w:color w:val="000000"/>
                <w:sz w:val="14"/>
                <w:szCs w:val="18"/>
                <w:lang w:val="es-ES_tradnl"/>
              </w:rPr>
              <w:t>VG/(VS*)</w:t>
            </w:r>
          </w:p>
        </w:tc>
        <w:tc>
          <w:tcPr>
            <w:tcW w:w="2076" w:type="dxa"/>
            <w:vAlign w:val="center"/>
          </w:tcPr>
          <w:p w:rsidR="009213CB" w:rsidRPr="001971B7" w:rsidRDefault="009213CB" w:rsidP="00F14296">
            <w:pPr>
              <w:keepNext/>
              <w:spacing w:before="120"/>
              <w:ind w:left="132" w:right="132"/>
              <w:jc w:val="center"/>
              <w:rPr>
                <w:color w:val="000000"/>
                <w:sz w:val="14"/>
                <w:szCs w:val="18"/>
                <w:lang w:val="es-ES_tradnl"/>
              </w:rPr>
            </w:pPr>
            <w:r w:rsidRPr="001971B7">
              <w:rPr>
                <w:color w:val="000000"/>
                <w:sz w:val="14"/>
                <w:szCs w:val="18"/>
                <w:lang w:val="es-ES_tradnl"/>
              </w:rPr>
              <w:t>VS/VG/MS/MG</w:t>
            </w:r>
          </w:p>
        </w:tc>
      </w:tr>
      <w:tr w:rsidR="009213CB" w:rsidRPr="004A05C8" w:rsidTr="00F14296">
        <w:tc>
          <w:tcPr>
            <w:tcW w:w="2977" w:type="dxa"/>
          </w:tcPr>
          <w:p w:rsidR="009213CB" w:rsidRPr="004A05C8" w:rsidRDefault="009213CB" w:rsidP="00F14296">
            <w:pPr>
              <w:spacing w:before="120"/>
              <w:ind w:left="12" w:right="12"/>
              <w:jc w:val="left"/>
              <w:rPr>
                <w:dstrike/>
                <w:color w:val="000000"/>
                <w:sz w:val="14"/>
                <w:szCs w:val="18"/>
                <w:lang w:val="es-ES_tradnl"/>
              </w:rPr>
            </w:pPr>
            <w:r w:rsidRPr="001971B7">
              <w:rPr>
                <w:sz w:val="14"/>
                <w:szCs w:val="18"/>
                <w:lang w:val="es-ES_tradnl"/>
              </w:rPr>
              <w:t>Híbridos</w:t>
            </w:r>
          </w:p>
        </w:tc>
        <w:tc>
          <w:tcPr>
            <w:tcW w:w="1630" w:type="dxa"/>
            <w:vAlign w:val="center"/>
          </w:tcPr>
          <w:p w:rsidR="009213CB" w:rsidRPr="004A05C8" w:rsidRDefault="009213CB" w:rsidP="00F14296">
            <w:pPr>
              <w:spacing w:before="120"/>
              <w:ind w:left="12" w:right="132"/>
              <w:jc w:val="center"/>
              <w:rPr>
                <w:dstrike/>
                <w:color w:val="000000"/>
                <w:sz w:val="14"/>
                <w:szCs w:val="18"/>
                <w:lang w:val="es-ES_tradnl"/>
              </w:rPr>
            </w:pPr>
            <w:r w:rsidRPr="001971B7">
              <w:rPr>
                <w:color w:val="000000"/>
                <w:sz w:val="14"/>
                <w:szCs w:val="18"/>
                <w:lang w:val="es-ES_tradnl"/>
              </w:rPr>
              <w:t>VG/(VS*)</w:t>
            </w:r>
          </w:p>
        </w:tc>
        <w:tc>
          <w:tcPr>
            <w:tcW w:w="1630" w:type="dxa"/>
            <w:vAlign w:val="center"/>
          </w:tcPr>
          <w:p w:rsidR="009213CB" w:rsidRPr="004A05C8" w:rsidRDefault="009213CB" w:rsidP="00F14296">
            <w:pPr>
              <w:spacing w:before="120"/>
              <w:ind w:left="222" w:right="205"/>
              <w:jc w:val="center"/>
              <w:rPr>
                <w:dstrike/>
                <w:color w:val="000000"/>
                <w:sz w:val="14"/>
                <w:szCs w:val="18"/>
                <w:lang w:val="es-ES_tradnl"/>
              </w:rPr>
            </w:pPr>
            <w:r w:rsidRPr="001971B7">
              <w:rPr>
                <w:color w:val="000000"/>
                <w:sz w:val="14"/>
                <w:szCs w:val="18"/>
                <w:lang w:val="es-ES_tradnl"/>
              </w:rPr>
              <w:t>VG/(VS*)</w:t>
            </w:r>
          </w:p>
        </w:tc>
        <w:tc>
          <w:tcPr>
            <w:tcW w:w="2076" w:type="dxa"/>
            <w:vAlign w:val="center"/>
          </w:tcPr>
          <w:p w:rsidR="009213CB" w:rsidRPr="001971B7" w:rsidRDefault="009213CB" w:rsidP="00F14296">
            <w:pPr>
              <w:spacing w:before="120"/>
              <w:ind w:left="132" w:right="132"/>
              <w:jc w:val="center"/>
              <w:rPr>
                <w:color w:val="000000"/>
                <w:sz w:val="14"/>
                <w:szCs w:val="18"/>
                <w:lang w:val="es-ES_tradnl"/>
              </w:rPr>
            </w:pPr>
            <w:r w:rsidRPr="001971B7">
              <w:rPr>
                <w:color w:val="000000"/>
                <w:sz w:val="14"/>
                <w:szCs w:val="18"/>
                <w:lang w:val="es-ES_tradnl"/>
              </w:rPr>
              <w:t>**</w:t>
            </w:r>
          </w:p>
        </w:tc>
      </w:tr>
    </w:tbl>
    <w:p w:rsidR="009213CB" w:rsidRPr="001971B7" w:rsidRDefault="009213CB" w:rsidP="004700DF">
      <w:pPr>
        <w:ind w:left="600" w:right="622"/>
        <w:rPr>
          <w:color w:val="000000"/>
          <w:sz w:val="16"/>
          <w:szCs w:val="18"/>
          <w:lang w:val="es-ES_tradnl"/>
        </w:rPr>
      </w:pPr>
    </w:p>
    <w:p w:rsidR="009213CB" w:rsidRPr="001971B7" w:rsidRDefault="009213CB" w:rsidP="004700DF">
      <w:pPr>
        <w:ind w:left="1135" w:right="622" w:hanging="284"/>
        <w:rPr>
          <w:color w:val="000000"/>
          <w:sz w:val="16"/>
          <w:szCs w:val="18"/>
          <w:lang w:val="es-ES_tradnl"/>
        </w:rPr>
      </w:pPr>
      <w:r w:rsidRPr="001971B7">
        <w:rPr>
          <w:color w:val="000000"/>
          <w:sz w:val="16"/>
          <w:szCs w:val="18"/>
          <w:lang w:val="es-ES_tradnl"/>
        </w:rPr>
        <w:t>*</w:t>
      </w:r>
      <w:r w:rsidRPr="001971B7">
        <w:rPr>
          <w:color w:val="000000"/>
          <w:sz w:val="16"/>
          <w:szCs w:val="18"/>
          <w:lang w:val="es-ES_tradnl"/>
        </w:rPr>
        <w:tab/>
      </w:r>
      <w:r w:rsidRPr="001971B7">
        <w:rPr>
          <w:sz w:val="16"/>
          <w:szCs w:val="18"/>
          <w:lang w:val="es-ES_tradnl"/>
        </w:rPr>
        <w:t>Los registros de plantas individuales solo son necesarios si han de registrarse de forma separada.</w:t>
      </w:r>
    </w:p>
    <w:p w:rsidR="009213CB" w:rsidRPr="001971B7" w:rsidRDefault="009213CB" w:rsidP="004700DF">
      <w:pPr>
        <w:tabs>
          <w:tab w:val="left" w:pos="1100"/>
        </w:tabs>
        <w:ind w:left="1134" w:right="622" w:hanging="283"/>
        <w:rPr>
          <w:sz w:val="16"/>
          <w:szCs w:val="18"/>
          <w:lang w:val="es-ES_tradnl"/>
        </w:rPr>
      </w:pPr>
      <w:r w:rsidRPr="001971B7">
        <w:rPr>
          <w:color w:val="000000"/>
          <w:sz w:val="16"/>
          <w:szCs w:val="18"/>
          <w:lang w:val="es-ES_tradnl"/>
        </w:rPr>
        <w:t>**</w:t>
      </w:r>
      <w:r w:rsidRPr="001971B7">
        <w:rPr>
          <w:color w:val="000000"/>
          <w:sz w:val="16"/>
          <w:szCs w:val="18"/>
          <w:lang w:val="es-ES_tradnl"/>
        </w:rPr>
        <w:tab/>
      </w:r>
      <w:r w:rsidRPr="001971B7">
        <w:rPr>
          <w:sz w:val="16"/>
          <w:szCs w:val="18"/>
          <w:lang w:val="es-ES_tradnl"/>
        </w:rPr>
        <w:t>Se considerará según el tipo de híbrido.”</w:t>
      </w:r>
    </w:p>
    <w:p w:rsidR="009213CB" w:rsidRPr="001971B7" w:rsidRDefault="009213CB" w:rsidP="004700DF">
      <w:pPr>
        <w:ind w:left="567" w:right="622"/>
        <w:rPr>
          <w:sz w:val="16"/>
          <w:szCs w:val="18"/>
          <w:lang w:val="es-ES_tradnl"/>
        </w:rPr>
      </w:pPr>
    </w:p>
    <w:p w:rsidR="009213CB" w:rsidRPr="001971B7" w:rsidRDefault="009213CB" w:rsidP="004700DF">
      <w:pPr>
        <w:ind w:left="567" w:right="622"/>
        <w:rPr>
          <w:sz w:val="16"/>
          <w:szCs w:val="18"/>
          <w:lang w:val="es-ES_tradnl"/>
        </w:rPr>
      </w:pPr>
    </w:p>
    <w:p w:rsidR="009213CB" w:rsidRPr="001971B7" w:rsidRDefault="009213CB" w:rsidP="004700DF">
      <w:pPr>
        <w:ind w:left="567" w:right="567"/>
        <w:rPr>
          <w:sz w:val="18"/>
          <w:u w:val="single"/>
          <w:lang w:val="es-ES_tradnl"/>
        </w:rPr>
      </w:pPr>
      <w:r w:rsidRPr="001971B7">
        <w:rPr>
          <w:sz w:val="18"/>
          <w:u w:val="single"/>
          <w:lang w:val="es-ES_tradnl"/>
        </w:rPr>
        <w:t>2.2</w:t>
      </w:r>
      <w:r w:rsidRPr="001971B7">
        <w:rPr>
          <w:sz w:val="18"/>
          <w:u w:val="single"/>
          <w:lang w:val="es-ES_tradnl"/>
        </w:rPr>
        <w:tab/>
        <w:t>Tipos de expresión de los caracteres</w:t>
      </w:r>
    </w:p>
    <w:p w:rsidR="009213CB" w:rsidRPr="001971B7" w:rsidRDefault="009213CB" w:rsidP="004700DF">
      <w:pPr>
        <w:ind w:left="567" w:right="567"/>
        <w:rPr>
          <w:color w:val="000000"/>
          <w:sz w:val="18"/>
          <w:lang w:val="es-ES_tradnl"/>
        </w:rPr>
      </w:pPr>
    </w:p>
    <w:p w:rsidR="009213CB" w:rsidRPr="001971B7" w:rsidRDefault="009213CB" w:rsidP="004700DF">
      <w:pPr>
        <w:tabs>
          <w:tab w:val="left" w:pos="851"/>
        </w:tabs>
        <w:ind w:left="567" w:right="567"/>
        <w:rPr>
          <w:sz w:val="18"/>
          <w:lang w:val="es-ES_tradnl"/>
        </w:rPr>
      </w:pPr>
      <w:r w:rsidRPr="001971B7">
        <w:rPr>
          <w:color w:val="000000"/>
          <w:sz w:val="18"/>
          <w:lang w:val="es-ES_tradnl"/>
        </w:rPr>
        <w:t>2.2.1</w:t>
      </w:r>
      <w:r w:rsidRPr="001971B7">
        <w:rPr>
          <w:color w:val="000000"/>
          <w:sz w:val="18"/>
          <w:lang w:val="es-ES_tradnl"/>
        </w:rPr>
        <w:tab/>
      </w:r>
      <w:r w:rsidRPr="001971B7">
        <w:rPr>
          <w:sz w:val="18"/>
          <w:lang w:val="es-ES_tradnl"/>
        </w:rPr>
        <w:t>Los caracteres pueden clasificarse según sus tipos de expresión.</w:t>
      </w:r>
      <w:r w:rsidRPr="001971B7">
        <w:rPr>
          <w:color w:val="000000"/>
          <w:sz w:val="18"/>
          <w:lang w:val="es-ES_tradnl"/>
        </w:rPr>
        <w:t xml:space="preserve">  </w:t>
      </w:r>
      <w:r w:rsidRPr="001971B7">
        <w:rPr>
          <w:sz w:val="18"/>
          <w:lang w:val="es-ES_tradnl"/>
        </w:rPr>
        <w:t>En la introducción general al examen de la distinción, la homogeneidad y la estabilidad y a la elaboración de descripciones armonizadas de las obtenciones vegetales (capítulo 4.4 del documento TG/1/3 “Introducción General”) se definen los siguientes tipos de expresión de los caracteres:</w:t>
      </w:r>
    </w:p>
    <w:p w:rsidR="009213CB" w:rsidRPr="001971B7" w:rsidRDefault="009213CB" w:rsidP="004700DF">
      <w:pPr>
        <w:ind w:left="567" w:right="567"/>
        <w:rPr>
          <w:color w:val="000000"/>
          <w:sz w:val="18"/>
          <w:lang w:val="es-ES_tradnl"/>
        </w:rPr>
      </w:pPr>
    </w:p>
    <w:p w:rsidR="009213CB" w:rsidRPr="001971B7" w:rsidRDefault="009213CB" w:rsidP="004700DF">
      <w:pPr>
        <w:tabs>
          <w:tab w:val="left" w:pos="851"/>
        </w:tabs>
        <w:ind w:left="567" w:right="567"/>
        <w:rPr>
          <w:sz w:val="18"/>
          <w:lang w:val="es-ES_tradnl"/>
        </w:rPr>
      </w:pPr>
      <w:r w:rsidRPr="001971B7">
        <w:rPr>
          <w:color w:val="000000"/>
          <w:sz w:val="18"/>
          <w:lang w:val="es-ES_tradnl"/>
        </w:rPr>
        <w:t>2.2.2</w:t>
      </w:r>
      <w:r w:rsidRPr="001971B7">
        <w:rPr>
          <w:color w:val="000000"/>
          <w:sz w:val="18"/>
          <w:lang w:val="es-ES_tradnl"/>
        </w:rPr>
        <w:tab/>
      </w:r>
      <w:r w:rsidRPr="001971B7">
        <w:rPr>
          <w:sz w:val="18"/>
          <w:lang w:val="es-ES_tradnl"/>
        </w:rPr>
        <w:t>Los “</w:t>
      </w:r>
      <w:r w:rsidRPr="001971B7">
        <w:rPr>
          <w:sz w:val="18"/>
          <w:u w:val="single"/>
          <w:lang w:val="es-ES_tradnl"/>
        </w:rPr>
        <w:t>caracteres cualitativos</w:t>
      </w:r>
      <w:r w:rsidRPr="001971B7">
        <w:rPr>
          <w:sz w:val="18"/>
          <w:lang w:val="es-ES_tradnl"/>
        </w:rPr>
        <w:t>” (QL) son los que se expresan en niveles discontinuos (por ejemplo, el sexo de la planta:</w:t>
      </w:r>
      <w:r w:rsidRPr="001971B7">
        <w:rPr>
          <w:color w:val="000000"/>
          <w:sz w:val="18"/>
          <w:lang w:val="es-ES_tradnl"/>
        </w:rPr>
        <w:t xml:space="preserve">  </w:t>
      </w:r>
      <w:r w:rsidRPr="001971B7">
        <w:rPr>
          <w:sz w:val="18"/>
          <w:lang w:val="es-ES_tradnl"/>
        </w:rPr>
        <w:t>dioico femenino (1), dioico masculino (2), monoico unisexual (3), monoico hermafrodita (4)).</w:t>
      </w:r>
      <w:r w:rsidRPr="001971B7">
        <w:rPr>
          <w:color w:val="000000"/>
          <w:sz w:val="18"/>
          <w:lang w:val="es-ES_tradnl"/>
        </w:rPr>
        <w:t xml:space="preserve">  </w:t>
      </w:r>
      <w:r w:rsidRPr="001971B7">
        <w:rPr>
          <w:sz w:val="18"/>
          <w:lang w:val="es-ES_tradnl"/>
        </w:rPr>
        <w:t>Estos niveles de expresión se explican por sí mismos y tienen un significado independiente.</w:t>
      </w:r>
      <w:r w:rsidRPr="001971B7">
        <w:rPr>
          <w:color w:val="000000"/>
          <w:sz w:val="18"/>
          <w:lang w:val="es-ES_tradnl"/>
        </w:rPr>
        <w:t xml:space="preserve">  </w:t>
      </w:r>
      <w:r w:rsidRPr="001971B7">
        <w:rPr>
          <w:sz w:val="18"/>
          <w:lang w:val="es-ES_tradnl"/>
        </w:rPr>
        <w:t>Todos los niveles son necesarios para describir la gama completa del carácter, mientras que toda forma de expresión puede describirse mediante un único nivel.</w:t>
      </w:r>
      <w:r w:rsidRPr="001971B7">
        <w:rPr>
          <w:color w:val="000000"/>
          <w:sz w:val="18"/>
          <w:lang w:val="es-ES_tradnl"/>
        </w:rPr>
        <w:t xml:space="preserve">  </w:t>
      </w:r>
      <w:r w:rsidRPr="001971B7">
        <w:rPr>
          <w:sz w:val="18"/>
          <w:lang w:val="es-ES_tradnl"/>
        </w:rPr>
        <w:t>El orden de los niveles no es importante.</w:t>
      </w:r>
      <w:r w:rsidRPr="001971B7">
        <w:rPr>
          <w:color w:val="000000"/>
          <w:sz w:val="18"/>
          <w:lang w:val="es-ES_tradnl"/>
        </w:rPr>
        <w:t xml:space="preserve">  </w:t>
      </w:r>
      <w:r w:rsidRPr="001971B7">
        <w:rPr>
          <w:sz w:val="18"/>
          <w:lang w:val="es-ES_tradnl"/>
        </w:rPr>
        <w:t>Por regla general, estos caracteres no sufren la influencia del medio ambiente.</w:t>
      </w:r>
    </w:p>
    <w:p w:rsidR="009213CB" w:rsidRPr="001971B7" w:rsidRDefault="009213CB" w:rsidP="004700DF">
      <w:pPr>
        <w:tabs>
          <w:tab w:val="left" w:pos="567"/>
        </w:tabs>
        <w:ind w:left="567" w:right="567"/>
        <w:rPr>
          <w:color w:val="000000"/>
          <w:sz w:val="18"/>
          <w:lang w:val="es-ES_tradnl"/>
        </w:rPr>
      </w:pPr>
    </w:p>
    <w:p w:rsidR="009213CB" w:rsidRPr="001971B7" w:rsidRDefault="009213CB" w:rsidP="004700DF">
      <w:pPr>
        <w:tabs>
          <w:tab w:val="left" w:pos="851"/>
        </w:tabs>
        <w:ind w:left="567" w:right="567"/>
        <w:rPr>
          <w:sz w:val="18"/>
          <w:lang w:val="es-ES_tradnl"/>
        </w:rPr>
      </w:pPr>
      <w:r w:rsidRPr="001971B7">
        <w:rPr>
          <w:color w:val="000000"/>
          <w:sz w:val="18"/>
          <w:lang w:val="es-ES_tradnl"/>
        </w:rPr>
        <w:t>2.2.3</w:t>
      </w:r>
      <w:r w:rsidRPr="001971B7">
        <w:rPr>
          <w:color w:val="000000"/>
          <w:sz w:val="18"/>
          <w:lang w:val="es-ES_tradnl"/>
        </w:rPr>
        <w:tab/>
      </w:r>
      <w:r w:rsidRPr="001971B7">
        <w:rPr>
          <w:sz w:val="18"/>
          <w:lang w:val="es-ES_tradnl"/>
        </w:rPr>
        <w:t>En los “</w:t>
      </w:r>
      <w:r w:rsidRPr="001971B7">
        <w:rPr>
          <w:sz w:val="18"/>
          <w:u w:val="single"/>
          <w:lang w:val="es-ES_tradnl"/>
        </w:rPr>
        <w:t>caracteres cuantitativos</w:t>
      </w:r>
      <w:r w:rsidRPr="001971B7">
        <w:rPr>
          <w:sz w:val="18"/>
          <w:lang w:val="es-ES_tradnl"/>
        </w:rPr>
        <w:t>” (QN), la expresión abarca toda la gama de variaciones, de un extremo a otro.</w:t>
      </w:r>
      <w:r w:rsidRPr="001971B7">
        <w:rPr>
          <w:color w:val="000000"/>
          <w:sz w:val="18"/>
          <w:lang w:val="es-ES_tradnl"/>
        </w:rPr>
        <w:t xml:space="preserve">  </w:t>
      </w:r>
      <w:r w:rsidRPr="001971B7">
        <w:rPr>
          <w:sz w:val="18"/>
          <w:lang w:val="es-ES_tradnl"/>
        </w:rPr>
        <w:t>La expresión puede inscribirse en una escala unidimensional lineal, continua o discreta.</w:t>
      </w:r>
      <w:r w:rsidRPr="001971B7">
        <w:rPr>
          <w:color w:val="000000"/>
          <w:sz w:val="18"/>
          <w:lang w:val="es-ES_tradnl"/>
        </w:rPr>
        <w:t xml:space="preserve">  </w:t>
      </w:r>
      <w:r w:rsidRPr="001971B7">
        <w:rPr>
          <w:sz w:val="18"/>
          <w:lang w:val="es-ES_tradnl"/>
        </w:rPr>
        <w:t>La gama de expresión se divide en varios niveles de expresión a los fines de la descripción (por ejemplo, longitud del tallo:</w:t>
      </w:r>
      <w:r w:rsidRPr="001971B7">
        <w:rPr>
          <w:color w:val="000000"/>
          <w:sz w:val="18"/>
          <w:lang w:val="es-ES_tradnl"/>
        </w:rPr>
        <w:t xml:space="preserve"> </w:t>
      </w:r>
      <w:r w:rsidRPr="001971B7">
        <w:rPr>
          <w:sz w:val="18"/>
          <w:lang w:val="es-ES_tradnl"/>
        </w:rPr>
        <w:t xml:space="preserve"> muy corto (1), corto (3), medio (5), largo (7), muy largo (9)).</w:t>
      </w:r>
      <w:r w:rsidRPr="001971B7">
        <w:rPr>
          <w:color w:val="000000"/>
          <w:sz w:val="18"/>
          <w:lang w:val="es-ES_tradnl"/>
        </w:rPr>
        <w:t xml:space="preserve">  </w:t>
      </w:r>
      <w:r w:rsidRPr="001971B7">
        <w:rPr>
          <w:sz w:val="18"/>
          <w:lang w:val="es-ES_tradnl"/>
        </w:rPr>
        <w:t>La división tiene por fin proporcionar, en la medida en que resulta práctico, una distribución equilibrada a lo largo del nivel.</w:t>
      </w:r>
      <w:r w:rsidRPr="001971B7">
        <w:rPr>
          <w:color w:val="000000"/>
          <w:sz w:val="18"/>
          <w:lang w:val="es-ES_tradnl"/>
        </w:rPr>
        <w:t xml:space="preserve">  </w:t>
      </w:r>
      <w:r w:rsidRPr="001971B7">
        <w:rPr>
          <w:sz w:val="18"/>
          <w:lang w:val="es-ES_tradnl"/>
        </w:rPr>
        <w:t>En las directrices de examen no se especifica la diferencia necesaria a los efectos de la distinción.</w:t>
      </w:r>
      <w:r w:rsidRPr="001971B7">
        <w:rPr>
          <w:color w:val="000000"/>
          <w:sz w:val="18"/>
          <w:lang w:val="es-ES_tradnl"/>
        </w:rPr>
        <w:t xml:space="preserve">  </w:t>
      </w:r>
      <w:r w:rsidRPr="001971B7">
        <w:rPr>
          <w:sz w:val="18"/>
          <w:lang w:val="es-ES_tradnl"/>
        </w:rPr>
        <w:t>Sin embargo, los niveles de expresión deben ser significativos para el examen DHE.</w:t>
      </w:r>
    </w:p>
    <w:p w:rsidR="009213CB" w:rsidRPr="001971B7" w:rsidRDefault="009213CB" w:rsidP="004700DF">
      <w:pPr>
        <w:tabs>
          <w:tab w:val="left" w:pos="567"/>
        </w:tabs>
        <w:ind w:left="567" w:right="567"/>
        <w:rPr>
          <w:color w:val="000000"/>
          <w:sz w:val="18"/>
          <w:u w:val="single"/>
          <w:lang w:val="es-ES_tradnl"/>
        </w:rPr>
      </w:pPr>
    </w:p>
    <w:p w:rsidR="009213CB" w:rsidRPr="001971B7" w:rsidRDefault="009213CB" w:rsidP="004700DF">
      <w:pPr>
        <w:tabs>
          <w:tab w:val="left" w:pos="851"/>
        </w:tabs>
        <w:ind w:left="567" w:right="567"/>
        <w:rPr>
          <w:spacing w:val="-2"/>
          <w:sz w:val="18"/>
          <w:lang w:val="es-ES_tradnl"/>
        </w:rPr>
      </w:pPr>
      <w:r w:rsidRPr="001971B7">
        <w:rPr>
          <w:color w:val="000000"/>
          <w:spacing w:val="-2"/>
          <w:sz w:val="18"/>
          <w:lang w:val="es-ES_tradnl"/>
        </w:rPr>
        <w:t>2.2.4</w:t>
      </w:r>
      <w:r w:rsidRPr="001971B7">
        <w:rPr>
          <w:color w:val="000000"/>
          <w:spacing w:val="-2"/>
          <w:sz w:val="18"/>
          <w:lang w:val="es-ES_tradnl"/>
        </w:rPr>
        <w:tab/>
      </w:r>
      <w:r w:rsidRPr="001971B7">
        <w:rPr>
          <w:spacing w:val="-2"/>
          <w:sz w:val="18"/>
          <w:lang w:val="es-ES_tradnl"/>
        </w:rPr>
        <w:t xml:space="preserve">En el </w:t>
      </w:r>
      <w:r w:rsidRPr="001971B7">
        <w:rPr>
          <w:sz w:val="18"/>
          <w:lang w:val="es-ES_tradnl"/>
        </w:rPr>
        <w:t>caso</w:t>
      </w:r>
      <w:r w:rsidRPr="001971B7">
        <w:rPr>
          <w:spacing w:val="-2"/>
          <w:sz w:val="18"/>
          <w:lang w:val="es-ES_tradnl"/>
        </w:rPr>
        <w:t xml:space="preserve"> de los “</w:t>
      </w:r>
      <w:r w:rsidRPr="001971B7">
        <w:rPr>
          <w:spacing w:val="-2"/>
          <w:sz w:val="18"/>
          <w:u w:val="single"/>
          <w:lang w:val="es-ES_tradnl"/>
        </w:rPr>
        <w:t>caracteres pseudocualitativos</w:t>
      </w:r>
      <w:r w:rsidRPr="001971B7">
        <w:rPr>
          <w:spacing w:val="-2"/>
          <w:sz w:val="18"/>
          <w:lang w:val="es-ES_tradnl"/>
        </w:rPr>
        <w:t>” (PQ), la gama de expresión es, al menos parcialmente, continua, pero varía en más de una dimensión (por ejemplo, la forma:</w:t>
      </w:r>
      <w:r w:rsidRPr="001971B7">
        <w:rPr>
          <w:color w:val="000000"/>
          <w:spacing w:val="-2"/>
          <w:sz w:val="18"/>
          <w:lang w:val="es-ES_tradnl"/>
        </w:rPr>
        <w:t xml:space="preserve"> </w:t>
      </w:r>
      <w:r w:rsidRPr="001971B7">
        <w:rPr>
          <w:spacing w:val="-2"/>
          <w:sz w:val="18"/>
          <w:lang w:val="es-ES_tradnl"/>
        </w:rPr>
        <w:t xml:space="preserve"> oval (1), elíptica (2), circular (3), oboval (4)) y no puede describirse adecuadamente definiendo únicamente los extremos de una gama lineal.</w:t>
      </w:r>
      <w:r w:rsidRPr="001971B7">
        <w:rPr>
          <w:color w:val="000000"/>
          <w:spacing w:val="-2"/>
          <w:sz w:val="18"/>
          <w:lang w:val="es-ES_tradnl"/>
        </w:rPr>
        <w:t xml:space="preserve">  </w:t>
      </w:r>
      <w:r w:rsidRPr="001971B7">
        <w:rPr>
          <w:spacing w:val="-2"/>
          <w:sz w:val="18"/>
          <w:lang w:val="es-ES_tradnl"/>
        </w:rPr>
        <w:t>De manera similar a los caracteres cualitativos (discontinuos), de ahí el uso del término “pseudocualitativo”, cada nivel de expresión individual tiene que ser determinado para describir adecuadamente la gama del carácter.</w:t>
      </w:r>
    </w:p>
    <w:p w:rsidR="009213CB" w:rsidRPr="001971B7" w:rsidRDefault="009213CB" w:rsidP="004700DF">
      <w:pPr>
        <w:tabs>
          <w:tab w:val="left" w:pos="567"/>
        </w:tabs>
        <w:ind w:left="567" w:right="567"/>
        <w:rPr>
          <w:spacing w:val="-2"/>
          <w:sz w:val="18"/>
          <w:lang w:val="es-ES_tradnl"/>
        </w:rPr>
      </w:pPr>
    </w:p>
    <w:p w:rsidR="009213CB" w:rsidRPr="001971B7" w:rsidRDefault="009213CB" w:rsidP="004700DF">
      <w:pPr>
        <w:ind w:left="567" w:right="567"/>
        <w:rPr>
          <w:sz w:val="18"/>
          <w:u w:val="single"/>
          <w:lang w:val="es-ES_tradnl"/>
        </w:rPr>
      </w:pPr>
      <w:r w:rsidRPr="001971B7">
        <w:rPr>
          <w:sz w:val="18"/>
          <w:u w:val="single"/>
          <w:lang w:val="es-ES_tradnl"/>
        </w:rPr>
        <w:t>2.3</w:t>
      </w:r>
      <w:r w:rsidRPr="001971B7">
        <w:rPr>
          <w:sz w:val="18"/>
          <w:u w:val="single"/>
          <w:lang w:val="es-ES_tradnl"/>
        </w:rPr>
        <w:tab/>
        <w:t>Tipos de escala de datos</w:t>
      </w:r>
    </w:p>
    <w:p w:rsidR="009213CB" w:rsidRPr="001971B7" w:rsidRDefault="009213CB" w:rsidP="004700DF">
      <w:pPr>
        <w:ind w:left="567" w:right="567"/>
        <w:rPr>
          <w:sz w:val="18"/>
          <w:lang w:val="es-ES_tradnl"/>
        </w:rPr>
      </w:pPr>
    </w:p>
    <w:p w:rsidR="009213CB" w:rsidRPr="001971B7" w:rsidRDefault="009213CB" w:rsidP="004700DF">
      <w:pPr>
        <w:tabs>
          <w:tab w:val="left" w:pos="851"/>
        </w:tabs>
        <w:ind w:left="567" w:right="567"/>
        <w:rPr>
          <w:sz w:val="18"/>
          <w:lang w:val="es-ES_tradnl"/>
        </w:rPr>
      </w:pPr>
      <w:r w:rsidRPr="001971B7">
        <w:rPr>
          <w:sz w:val="18"/>
          <w:lang w:val="es-ES_tradnl"/>
        </w:rPr>
        <w:t>2.3.1</w:t>
      </w:r>
      <w:r w:rsidRPr="001971B7">
        <w:rPr>
          <w:sz w:val="18"/>
          <w:lang w:val="es-ES_tradnl"/>
        </w:rPr>
        <w:tab/>
        <w:t>La posibilidad de aplicar procedimientos específicos para evaluar la distinción, la homogeneidad y la estabilidad depende del nivel de escala de los datos que se registren para un carácter.  El nivel de escala de los datos depende del tipo de expresión del carácter y del modo en que se registre dicha expresión.  La escala puede ser nominal, ordinal, intervalo o relación.</w:t>
      </w:r>
    </w:p>
    <w:p w:rsidR="009213CB" w:rsidRPr="001971B7" w:rsidRDefault="009213CB" w:rsidP="004700DF">
      <w:pPr>
        <w:ind w:left="567" w:right="567"/>
        <w:rPr>
          <w:sz w:val="18"/>
          <w:lang w:val="es-ES_tradnl"/>
        </w:rPr>
      </w:pPr>
    </w:p>
    <w:p w:rsidR="009213CB" w:rsidRPr="001971B7" w:rsidRDefault="009213CB" w:rsidP="004700DF">
      <w:pPr>
        <w:tabs>
          <w:tab w:val="left" w:pos="851"/>
        </w:tabs>
        <w:ind w:left="567" w:right="567"/>
        <w:rPr>
          <w:sz w:val="18"/>
          <w:u w:val="single"/>
          <w:lang w:val="es-ES_tradnl"/>
        </w:rPr>
      </w:pPr>
      <w:r w:rsidRPr="001971B7">
        <w:rPr>
          <w:sz w:val="18"/>
          <w:lang w:val="es-ES_tradnl"/>
        </w:rPr>
        <w:t>2.3.2</w:t>
      </w:r>
      <w:r w:rsidRPr="001971B7">
        <w:rPr>
          <w:sz w:val="18"/>
          <w:lang w:val="es-ES_tradnl"/>
        </w:rPr>
        <w:tab/>
      </w:r>
      <w:r w:rsidRPr="001971B7">
        <w:rPr>
          <w:i/>
          <w:sz w:val="18"/>
          <w:lang w:val="es-ES_tradnl"/>
        </w:rPr>
        <w:t>Datos recabados respecto de caracteres cualitativos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2.3.2.1</w:t>
      </w:r>
      <w:r w:rsidRPr="001971B7">
        <w:rPr>
          <w:sz w:val="18"/>
          <w:lang w:val="es-ES_tradnl"/>
        </w:rPr>
        <w:tab/>
        <w:t>Los datos recabados respecto de caracteres cualitativos son datos de escala nominal sin orden lógico de las categorías discretas.  Se obtienen mediante evaluación visual (notas) de caracteres cualitativos.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u w:val="single"/>
          <w:lang w:val="es-ES_tradnl"/>
        </w:rPr>
        <w:t>Ejemplos</w:t>
      </w:r>
      <w:r w:rsidRPr="001971B7">
        <w:rPr>
          <w:sz w:val="18"/>
          <w:lang w:val="es-ES_tradnl"/>
        </w:rPr>
        <w:t>:</w:t>
      </w:r>
    </w:p>
    <w:p w:rsidR="009213CB" w:rsidRPr="001971B7" w:rsidRDefault="009213CB" w:rsidP="004700DF">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610"/>
        <w:gridCol w:w="2835"/>
      </w:tblGrid>
      <w:tr w:rsidR="009213CB" w:rsidRPr="004A05C8" w:rsidTr="00F14296">
        <w:tc>
          <w:tcPr>
            <w:tcW w:w="2835" w:type="dxa"/>
            <w:shd w:val="pct12" w:color="auto" w:fill="FFFFFF"/>
          </w:tcPr>
          <w:p w:rsidR="009213CB" w:rsidRPr="004A05C8" w:rsidRDefault="009213CB" w:rsidP="00F14296">
            <w:pPr>
              <w:tabs>
                <w:tab w:val="left" w:pos="567"/>
              </w:tabs>
              <w:spacing w:before="120"/>
              <w:jc w:val="center"/>
              <w:rPr>
                <w:b/>
                <w:dstrike/>
                <w:color w:val="000000"/>
                <w:sz w:val="16"/>
                <w:szCs w:val="18"/>
                <w:lang w:val="es-ES_tradnl"/>
              </w:rPr>
            </w:pPr>
            <w:r w:rsidRPr="001971B7">
              <w:rPr>
                <w:b/>
                <w:sz w:val="16"/>
                <w:szCs w:val="18"/>
                <w:lang w:val="es-ES_tradnl"/>
              </w:rPr>
              <w:t>Tipo de escala</w:t>
            </w:r>
          </w:p>
        </w:tc>
        <w:tc>
          <w:tcPr>
            <w:tcW w:w="2610" w:type="dxa"/>
            <w:shd w:val="pct12" w:color="auto" w:fill="FFFFFF"/>
          </w:tcPr>
          <w:p w:rsidR="009213CB" w:rsidRPr="004A05C8" w:rsidRDefault="009213CB" w:rsidP="00F14296">
            <w:pPr>
              <w:tabs>
                <w:tab w:val="left" w:pos="567"/>
              </w:tabs>
              <w:spacing w:before="120"/>
              <w:jc w:val="center"/>
              <w:rPr>
                <w:b/>
                <w:dstrike/>
                <w:color w:val="000000"/>
                <w:sz w:val="16"/>
                <w:szCs w:val="18"/>
                <w:lang w:val="es-ES_tradnl"/>
              </w:rPr>
            </w:pPr>
            <w:r w:rsidRPr="001971B7">
              <w:rPr>
                <w:b/>
                <w:sz w:val="16"/>
                <w:szCs w:val="18"/>
                <w:lang w:val="es-ES_tradnl"/>
              </w:rPr>
              <w:t>Ejemplo</w:t>
            </w:r>
          </w:p>
        </w:tc>
        <w:tc>
          <w:tcPr>
            <w:tcW w:w="2835" w:type="dxa"/>
            <w:shd w:val="pct12" w:color="auto" w:fill="FFFFFF"/>
          </w:tcPr>
          <w:p w:rsidR="009213CB" w:rsidRPr="001971B7" w:rsidRDefault="009213CB" w:rsidP="00F14296">
            <w:pPr>
              <w:tabs>
                <w:tab w:val="left" w:pos="567"/>
              </w:tabs>
              <w:spacing w:before="120"/>
              <w:jc w:val="center"/>
              <w:rPr>
                <w:b/>
                <w:color w:val="000000"/>
                <w:sz w:val="16"/>
                <w:szCs w:val="18"/>
                <w:lang w:val="es-ES_tradnl"/>
              </w:rPr>
            </w:pPr>
            <w:r w:rsidRPr="001971B7">
              <w:rPr>
                <w:b/>
                <w:sz w:val="16"/>
                <w:szCs w:val="18"/>
                <w:lang w:val="es-ES_tradnl"/>
              </w:rPr>
              <w:t>Número de ejemplo</w:t>
            </w:r>
          </w:p>
        </w:tc>
      </w:tr>
      <w:tr w:rsidR="009213CB" w:rsidRPr="004A05C8" w:rsidTr="00F14296">
        <w:tc>
          <w:tcPr>
            <w:tcW w:w="2835" w:type="dxa"/>
          </w:tcPr>
          <w:p w:rsidR="009213CB" w:rsidRPr="004A05C8" w:rsidRDefault="009213CB" w:rsidP="00F14296">
            <w:pPr>
              <w:tabs>
                <w:tab w:val="left" w:pos="567"/>
              </w:tabs>
              <w:spacing w:before="120"/>
              <w:jc w:val="center"/>
              <w:rPr>
                <w:dstrike/>
                <w:color w:val="000000"/>
                <w:sz w:val="16"/>
                <w:szCs w:val="18"/>
                <w:lang w:val="es-ES_tradnl"/>
              </w:rPr>
            </w:pPr>
            <w:r w:rsidRPr="001971B7">
              <w:rPr>
                <w:sz w:val="16"/>
                <w:szCs w:val="18"/>
                <w:lang w:val="es-ES_tradnl"/>
              </w:rPr>
              <w:t>nominal</w:t>
            </w:r>
          </w:p>
        </w:tc>
        <w:tc>
          <w:tcPr>
            <w:tcW w:w="2610" w:type="dxa"/>
          </w:tcPr>
          <w:p w:rsidR="009213CB" w:rsidRPr="004A05C8" w:rsidRDefault="009213CB" w:rsidP="00F14296">
            <w:pPr>
              <w:tabs>
                <w:tab w:val="left" w:pos="567"/>
              </w:tabs>
              <w:spacing w:before="120"/>
              <w:jc w:val="center"/>
              <w:rPr>
                <w:dstrike/>
                <w:color w:val="000000"/>
                <w:sz w:val="16"/>
                <w:szCs w:val="18"/>
                <w:lang w:val="es-ES_tradnl"/>
              </w:rPr>
            </w:pPr>
            <w:r w:rsidRPr="001971B7">
              <w:rPr>
                <w:sz w:val="16"/>
                <w:szCs w:val="18"/>
                <w:lang w:val="es-ES_tradnl"/>
              </w:rPr>
              <w:t>Sexo de la planta</w:t>
            </w:r>
          </w:p>
        </w:tc>
        <w:tc>
          <w:tcPr>
            <w:tcW w:w="2835" w:type="dxa"/>
          </w:tcPr>
          <w:p w:rsidR="009213CB" w:rsidRPr="001971B7" w:rsidRDefault="009213CB" w:rsidP="00F14296">
            <w:pPr>
              <w:tabs>
                <w:tab w:val="left" w:pos="567"/>
              </w:tabs>
              <w:spacing w:before="120"/>
              <w:jc w:val="center"/>
              <w:rPr>
                <w:color w:val="000000"/>
                <w:sz w:val="16"/>
                <w:szCs w:val="18"/>
                <w:lang w:val="es-ES_tradnl"/>
              </w:rPr>
            </w:pPr>
            <w:r w:rsidRPr="001971B7">
              <w:rPr>
                <w:color w:val="000000"/>
                <w:sz w:val="16"/>
                <w:szCs w:val="18"/>
                <w:lang w:val="es-ES_tradnl"/>
              </w:rPr>
              <w:t>1</w:t>
            </w:r>
          </w:p>
        </w:tc>
      </w:tr>
      <w:tr w:rsidR="009213CB" w:rsidRPr="004A05C8" w:rsidTr="00F14296">
        <w:tc>
          <w:tcPr>
            <w:tcW w:w="2835" w:type="dxa"/>
          </w:tcPr>
          <w:p w:rsidR="009213CB" w:rsidRPr="004A05C8" w:rsidRDefault="009213CB" w:rsidP="00F14296">
            <w:pPr>
              <w:tabs>
                <w:tab w:val="left" w:pos="567"/>
              </w:tabs>
              <w:spacing w:before="120"/>
              <w:jc w:val="center"/>
              <w:rPr>
                <w:dstrike/>
                <w:color w:val="000000"/>
                <w:sz w:val="16"/>
                <w:szCs w:val="18"/>
                <w:lang w:val="es-ES_tradnl"/>
              </w:rPr>
            </w:pPr>
            <w:r w:rsidRPr="001971B7">
              <w:rPr>
                <w:sz w:val="16"/>
                <w:szCs w:val="18"/>
                <w:lang w:val="es-ES_tradnl"/>
              </w:rPr>
              <w:t>nominal con dos niveles</w:t>
            </w:r>
          </w:p>
        </w:tc>
        <w:tc>
          <w:tcPr>
            <w:tcW w:w="2610" w:type="dxa"/>
          </w:tcPr>
          <w:p w:rsidR="009213CB" w:rsidRPr="004A05C8" w:rsidRDefault="009213CB" w:rsidP="00F14296">
            <w:pPr>
              <w:tabs>
                <w:tab w:val="left" w:pos="567"/>
              </w:tabs>
              <w:spacing w:before="120"/>
              <w:jc w:val="center"/>
              <w:rPr>
                <w:dstrike/>
                <w:color w:val="000000"/>
                <w:sz w:val="16"/>
                <w:szCs w:val="18"/>
                <w:lang w:val="es-ES_tradnl"/>
              </w:rPr>
            </w:pPr>
            <w:r w:rsidRPr="001971B7">
              <w:rPr>
                <w:sz w:val="16"/>
                <w:szCs w:val="18"/>
                <w:lang w:val="es-ES_tradnl"/>
              </w:rPr>
              <w:t>Limbo:</w:t>
            </w:r>
            <w:r w:rsidRPr="001971B7">
              <w:rPr>
                <w:color w:val="000000"/>
                <w:sz w:val="16"/>
                <w:szCs w:val="18"/>
                <w:lang w:val="es-ES_tradnl"/>
              </w:rPr>
              <w:t xml:space="preserve"> </w:t>
            </w:r>
            <w:r w:rsidRPr="001971B7">
              <w:rPr>
                <w:sz w:val="16"/>
                <w:szCs w:val="18"/>
                <w:lang w:val="es-ES_tradnl"/>
              </w:rPr>
              <w:t xml:space="preserve"> variegación</w:t>
            </w:r>
          </w:p>
        </w:tc>
        <w:tc>
          <w:tcPr>
            <w:tcW w:w="2835" w:type="dxa"/>
          </w:tcPr>
          <w:p w:rsidR="009213CB" w:rsidRPr="001971B7" w:rsidRDefault="009213CB" w:rsidP="00F14296">
            <w:pPr>
              <w:tabs>
                <w:tab w:val="left" w:pos="567"/>
              </w:tabs>
              <w:spacing w:before="120"/>
              <w:jc w:val="center"/>
              <w:rPr>
                <w:color w:val="000000"/>
                <w:sz w:val="16"/>
                <w:szCs w:val="18"/>
                <w:lang w:val="es-ES_tradnl"/>
              </w:rPr>
            </w:pPr>
            <w:r w:rsidRPr="001971B7">
              <w:rPr>
                <w:color w:val="000000"/>
                <w:sz w:val="16"/>
                <w:szCs w:val="18"/>
                <w:lang w:val="es-ES_tradnl"/>
              </w:rPr>
              <w:t>2</w:t>
            </w:r>
          </w:p>
        </w:tc>
      </w:tr>
    </w:tbl>
    <w:p w:rsidR="009213CB" w:rsidRPr="001971B7" w:rsidRDefault="009213CB" w:rsidP="004700DF">
      <w:pPr>
        <w:ind w:left="567"/>
        <w:rPr>
          <w:sz w:val="18"/>
          <w:lang w:val="es-ES_tradnl"/>
        </w:rPr>
      </w:pPr>
    </w:p>
    <w:p w:rsidR="009213CB" w:rsidRPr="001971B7" w:rsidRDefault="009213CB" w:rsidP="004700DF">
      <w:pPr>
        <w:ind w:left="567" w:right="567"/>
        <w:rPr>
          <w:sz w:val="18"/>
          <w:lang w:val="es-ES_tradnl"/>
        </w:rPr>
      </w:pPr>
      <w:r w:rsidRPr="001971B7">
        <w:rPr>
          <w:sz w:val="18"/>
          <w:lang w:val="es-ES_tradnl"/>
        </w:rPr>
        <w:t>La descripción de los niveles de expresión se incluye en el cuadro 6.</w:t>
      </w:r>
    </w:p>
    <w:p w:rsidR="009213CB" w:rsidRPr="001971B7" w:rsidRDefault="009213CB" w:rsidP="004700DF">
      <w:pPr>
        <w:ind w:right="567"/>
        <w:outlineLvl w:val="0"/>
        <w:rPr>
          <w:color w:val="000000"/>
          <w:sz w:val="18"/>
          <w:lang w:val="es-ES_tradnl"/>
        </w:rPr>
      </w:pPr>
    </w:p>
    <w:p w:rsidR="009213CB" w:rsidRPr="001971B7" w:rsidRDefault="009213CB" w:rsidP="004700DF">
      <w:pPr>
        <w:ind w:left="567" w:right="567"/>
        <w:rPr>
          <w:sz w:val="18"/>
          <w:lang w:val="es-ES_tradnl"/>
        </w:rPr>
      </w:pPr>
      <w:r w:rsidRPr="001971B7">
        <w:rPr>
          <w:sz w:val="18"/>
          <w:lang w:val="es-ES_tradnl"/>
        </w:rPr>
        <w:t>2.3.2.2</w:t>
      </w:r>
      <w:r w:rsidRPr="001971B7">
        <w:rPr>
          <w:sz w:val="18"/>
          <w:lang w:val="es-ES_tradnl"/>
        </w:rPr>
        <w:tab/>
        <w:t>Una escala nominal está formada por números que corresponden a los niveles de expresión del carácter, denominados “notas” en las directrices de examen.  Si bien se utilizan números para designarlas, las expresiones no siguen un orden lógico, por lo que pueden disponerse en cualquier orden.</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2.3.2.3</w:t>
      </w:r>
      <w:r w:rsidRPr="001971B7">
        <w:rPr>
          <w:sz w:val="18"/>
          <w:lang w:val="es-ES_tradnl"/>
        </w:rPr>
        <w:tab/>
        <w:t>Los caracteres con sólo dos categorías (caracteres dicotómicos) son una forma particular de caracteres de una escala nominal.</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2.3.2.4</w:t>
      </w:r>
      <w:r w:rsidRPr="001971B7">
        <w:rPr>
          <w:sz w:val="18"/>
          <w:lang w:val="es-ES_tradnl"/>
        </w:rPr>
        <w:tab/>
        <w:t>La escala nominal representa el nivel más bajo de las escalas (cuadro 1).</w:t>
      </w:r>
      <w:r w:rsidRPr="001971B7">
        <w:rPr>
          <w:color w:val="000000"/>
          <w:sz w:val="18"/>
          <w:lang w:val="es-ES_tradnl"/>
        </w:rPr>
        <w:t xml:space="preserve">  </w:t>
      </w:r>
      <w:r w:rsidRPr="001971B7">
        <w:rPr>
          <w:sz w:val="18"/>
          <w:lang w:val="es-ES_tradnl"/>
        </w:rPr>
        <w:t xml:space="preserve">Con ella pueden utilizarse pocos procedimientos estadísticos (Sección 2.3.8 </w:t>
      </w:r>
      <w:r w:rsidRPr="001971B7">
        <w:rPr>
          <w:i/>
          <w:sz w:val="18"/>
          <w:lang w:val="es-ES_tradnl"/>
        </w:rPr>
        <w:t>[referencia]</w:t>
      </w:r>
      <w:r w:rsidRPr="001971B7">
        <w:rPr>
          <w:sz w:val="18"/>
          <w:lang w:val="es-ES_tradnl"/>
        </w:rPr>
        <w:t>).</w:t>
      </w:r>
    </w:p>
    <w:p w:rsidR="009213CB" w:rsidRPr="001971B7" w:rsidRDefault="009213CB" w:rsidP="004700DF">
      <w:pPr>
        <w:ind w:left="567" w:right="567"/>
        <w:rPr>
          <w:sz w:val="18"/>
          <w:lang w:val="es-ES_tradnl"/>
        </w:rPr>
      </w:pPr>
    </w:p>
    <w:p w:rsidR="009213CB" w:rsidRPr="001971B7" w:rsidRDefault="009213CB" w:rsidP="004700DF">
      <w:pPr>
        <w:ind w:left="567" w:right="567"/>
        <w:rPr>
          <w:sz w:val="18"/>
          <w:u w:val="single"/>
          <w:lang w:val="es-ES_tradnl"/>
        </w:rPr>
      </w:pPr>
      <w:r w:rsidRPr="001971B7">
        <w:rPr>
          <w:sz w:val="18"/>
          <w:lang w:val="es-ES_tradnl"/>
        </w:rPr>
        <w:t>2.3.3</w:t>
      </w:r>
      <w:r w:rsidRPr="001971B7">
        <w:rPr>
          <w:sz w:val="18"/>
          <w:lang w:val="es-ES_tradnl"/>
        </w:rPr>
        <w:tab/>
      </w:r>
      <w:r w:rsidRPr="001971B7">
        <w:rPr>
          <w:i/>
          <w:sz w:val="18"/>
          <w:lang w:val="es-ES_tradnl"/>
        </w:rPr>
        <w:t>Datos recabados respecto de caracteres cuantitativos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2.3.3.1</w:t>
      </w:r>
      <w:r w:rsidRPr="001971B7">
        <w:rPr>
          <w:sz w:val="18"/>
          <w:lang w:val="es-ES_tradnl"/>
        </w:rPr>
        <w:tab/>
        <w:t>Los datos recabados respecto de caracteres cuantitativos son datos de escala métrica (relación o intervalo) u ordinal.</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2.3.3.2</w:t>
      </w:r>
      <w:r w:rsidRPr="001971B7">
        <w:rPr>
          <w:sz w:val="18"/>
          <w:lang w:val="es-ES_tradnl"/>
        </w:rPr>
        <w:tab/>
        <w:t>Los datos de escala métrica son todos aquellos que se registran mediante medición o recuento.</w:t>
      </w:r>
      <w:r w:rsidRPr="001971B7">
        <w:rPr>
          <w:color w:val="000000"/>
          <w:sz w:val="18"/>
          <w:lang w:val="es-ES_tradnl"/>
        </w:rPr>
        <w:t xml:space="preserve">  </w:t>
      </w:r>
      <w:r w:rsidRPr="001971B7">
        <w:rPr>
          <w:sz w:val="18"/>
          <w:lang w:val="es-ES_tradnl"/>
        </w:rPr>
        <w:t>El pesaje es una forma especial de medición.</w:t>
      </w:r>
      <w:r w:rsidRPr="001971B7">
        <w:rPr>
          <w:color w:val="000000"/>
          <w:sz w:val="18"/>
          <w:lang w:val="es-ES_tradnl"/>
        </w:rPr>
        <w:t xml:space="preserve">  </w:t>
      </w:r>
      <w:r w:rsidRPr="001971B7">
        <w:rPr>
          <w:sz w:val="18"/>
          <w:lang w:val="es-ES_tradnl"/>
        </w:rPr>
        <w:t>Los datos de escala métrica pueden presentar una distribución continua o discreta.</w:t>
      </w:r>
      <w:r w:rsidRPr="001971B7">
        <w:rPr>
          <w:color w:val="000000"/>
          <w:sz w:val="18"/>
          <w:lang w:val="es-ES_tradnl"/>
        </w:rPr>
        <w:t xml:space="preserve">  </w:t>
      </w:r>
      <w:r w:rsidRPr="001971B7">
        <w:rPr>
          <w:sz w:val="18"/>
          <w:lang w:val="es-ES_tradnl"/>
        </w:rPr>
        <w:t>Los datos continuos se obtienen mediante mediciones.</w:t>
      </w:r>
      <w:r w:rsidRPr="001971B7">
        <w:rPr>
          <w:color w:val="000000"/>
          <w:sz w:val="18"/>
          <w:lang w:val="es-ES_tradnl"/>
        </w:rPr>
        <w:t xml:space="preserve">  </w:t>
      </w:r>
      <w:r w:rsidRPr="001971B7">
        <w:rPr>
          <w:sz w:val="18"/>
          <w:lang w:val="es-ES_tradnl"/>
        </w:rPr>
        <w:t>Pueden adoptar cualquier valor fuera del intervalo definido.</w:t>
      </w:r>
      <w:r w:rsidRPr="001971B7">
        <w:rPr>
          <w:color w:val="000000"/>
          <w:sz w:val="18"/>
          <w:lang w:val="es-ES_tradnl"/>
        </w:rPr>
        <w:t xml:space="preserve">  </w:t>
      </w:r>
      <w:r w:rsidRPr="001971B7">
        <w:rPr>
          <w:sz w:val="18"/>
          <w:lang w:val="es-ES_tradnl"/>
        </w:rPr>
        <w:t>Los datos métricos discretos se obtienen mediante recuento.</w:t>
      </w:r>
    </w:p>
    <w:p w:rsidR="009213CB" w:rsidRPr="001971B7" w:rsidRDefault="009213CB" w:rsidP="004700DF">
      <w:pPr>
        <w:tabs>
          <w:tab w:val="left" w:pos="993"/>
        </w:tabs>
        <w:ind w:left="567" w:right="567"/>
        <w:rPr>
          <w:color w:val="000000"/>
          <w:sz w:val="18"/>
          <w:lang w:val="es-ES_tradnl"/>
        </w:rPr>
      </w:pPr>
    </w:p>
    <w:p w:rsidR="009213CB" w:rsidRPr="001971B7" w:rsidRDefault="009213CB" w:rsidP="004700DF">
      <w:pPr>
        <w:tabs>
          <w:tab w:val="left" w:pos="567"/>
        </w:tabs>
        <w:ind w:left="567" w:right="567"/>
        <w:rPr>
          <w:sz w:val="18"/>
          <w:u w:val="single"/>
          <w:lang w:val="es-ES_tradnl"/>
        </w:rPr>
      </w:pPr>
      <w:r w:rsidRPr="001971B7">
        <w:rPr>
          <w:sz w:val="18"/>
          <w:u w:val="single"/>
          <w:lang w:val="es-ES_tradnl"/>
        </w:rPr>
        <w:t>Ejemplos</w:t>
      </w:r>
    </w:p>
    <w:p w:rsidR="009213CB" w:rsidRPr="001971B7" w:rsidRDefault="009213CB" w:rsidP="004700DF">
      <w:pPr>
        <w:tabs>
          <w:tab w:val="left" w:pos="567"/>
        </w:tabs>
        <w:ind w:left="567" w:right="567"/>
        <w:rPr>
          <w:color w:val="000000"/>
          <w:sz w:val="18"/>
          <w:u w:val="single"/>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005"/>
        <w:gridCol w:w="2410"/>
      </w:tblGrid>
      <w:tr w:rsidR="009213CB" w:rsidRPr="004A05C8" w:rsidTr="00F14296">
        <w:tc>
          <w:tcPr>
            <w:tcW w:w="2835" w:type="dxa"/>
            <w:shd w:val="pct12" w:color="000000" w:fill="FFFFFF"/>
          </w:tcPr>
          <w:p w:rsidR="009213CB" w:rsidRPr="004A05C8" w:rsidRDefault="009213CB" w:rsidP="00F14296">
            <w:pPr>
              <w:tabs>
                <w:tab w:val="left" w:pos="567"/>
              </w:tabs>
              <w:spacing w:before="120"/>
              <w:jc w:val="center"/>
              <w:rPr>
                <w:b/>
                <w:dstrike/>
                <w:color w:val="000000"/>
                <w:sz w:val="16"/>
                <w:szCs w:val="18"/>
                <w:lang w:val="es-ES_tradnl"/>
              </w:rPr>
            </w:pPr>
            <w:r w:rsidRPr="001971B7">
              <w:rPr>
                <w:b/>
                <w:sz w:val="16"/>
                <w:szCs w:val="18"/>
                <w:lang w:val="es-ES_tradnl"/>
              </w:rPr>
              <w:t>Tipo de escala</w:t>
            </w:r>
          </w:p>
        </w:tc>
        <w:tc>
          <w:tcPr>
            <w:tcW w:w="3005" w:type="dxa"/>
            <w:shd w:val="pct12" w:color="000000" w:fill="FFFFFF"/>
          </w:tcPr>
          <w:p w:rsidR="009213CB" w:rsidRPr="004A05C8" w:rsidRDefault="009213CB" w:rsidP="00F14296">
            <w:pPr>
              <w:tabs>
                <w:tab w:val="left" w:pos="567"/>
              </w:tabs>
              <w:spacing w:before="120"/>
              <w:jc w:val="center"/>
              <w:rPr>
                <w:b/>
                <w:dstrike/>
                <w:color w:val="000000"/>
                <w:sz w:val="16"/>
                <w:szCs w:val="18"/>
                <w:lang w:val="es-ES_tradnl"/>
              </w:rPr>
            </w:pPr>
            <w:r w:rsidRPr="001971B7">
              <w:rPr>
                <w:b/>
                <w:sz w:val="16"/>
                <w:szCs w:val="18"/>
                <w:lang w:val="es-ES_tradnl"/>
              </w:rPr>
              <w:t>Ejemplo</w:t>
            </w:r>
          </w:p>
        </w:tc>
        <w:tc>
          <w:tcPr>
            <w:tcW w:w="2410" w:type="dxa"/>
            <w:shd w:val="pct12" w:color="000000" w:fill="FFFFFF"/>
          </w:tcPr>
          <w:p w:rsidR="009213CB" w:rsidRPr="001971B7" w:rsidRDefault="009213CB" w:rsidP="00F14296">
            <w:pPr>
              <w:tabs>
                <w:tab w:val="left" w:pos="567"/>
              </w:tabs>
              <w:spacing w:before="120"/>
              <w:jc w:val="center"/>
              <w:rPr>
                <w:b/>
                <w:color w:val="000000"/>
                <w:sz w:val="16"/>
                <w:szCs w:val="18"/>
                <w:lang w:val="es-ES_tradnl"/>
              </w:rPr>
            </w:pPr>
            <w:r w:rsidRPr="001971B7">
              <w:rPr>
                <w:b/>
                <w:sz w:val="16"/>
                <w:szCs w:val="18"/>
                <w:lang w:val="es-ES_tradnl"/>
              </w:rPr>
              <w:t>Número de ejemplo</w:t>
            </w:r>
          </w:p>
        </w:tc>
      </w:tr>
      <w:tr w:rsidR="009213CB" w:rsidRPr="004A05C8" w:rsidTr="00F14296">
        <w:tc>
          <w:tcPr>
            <w:tcW w:w="2835" w:type="dxa"/>
          </w:tcPr>
          <w:p w:rsidR="009213CB" w:rsidRPr="004A05C8" w:rsidRDefault="009213CB" w:rsidP="00F14296">
            <w:pPr>
              <w:spacing w:before="120"/>
              <w:jc w:val="center"/>
              <w:rPr>
                <w:dstrike/>
                <w:color w:val="000000"/>
                <w:sz w:val="16"/>
                <w:szCs w:val="18"/>
                <w:lang w:val="es-ES_tradnl"/>
              </w:rPr>
            </w:pPr>
            <w:r w:rsidRPr="001971B7">
              <w:rPr>
                <w:color w:val="000000"/>
                <w:sz w:val="16"/>
                <w:szCs w:val="18"/>
                <w:lang w:val="es-ES_tradnl"/>
              </w:rPr>
              <w:t xml:space="preserve">métrica </w:t>
            </w:r>
            <w:r w:rsidRPr="001971B7">
              <w:rPr>
                <w:sz w:val="16"/>
                <w:szCs w:val="18"/>
                <w:lang w:val="es-ES_tradnl"/>
              </w:rPr>
              <w:t>continua</w:t>
            </w:r>
          </w:p>
        </w:tc>
        <w:tc>
          <w:tcPr>
            <w:tcW w:w="3005" w:type="dxa"/>
          </w:tcPr>
          <w:p w:rsidR="009213CB" w:rsidRPr="004A05C8" w:rsidRDefault="009213CB" w:rsidP="00F14296">
            <w:pPr>
              <w:spacing w:before="120"/>
              <w:jc w:val="center"/>
              <w:rPr>
                <w:dstrike/>
                <w:color w:val="000000"/>
                <w:sz w:val="16"/>
                <w:szCs w:val="18"/>
                <w:lang w:val="es-ES_tradnl"/>
              </w:rPr>
            </w:pPr>
            <w:r w:rsidRPr="001971B7">
              <w:rPr>
                <w:sz w:val="16"/>
                <w:szCs w:val="18"/>
                <w:lang w:val="es-ES_tradnl"/>
              </w:rPr>
              <w:t>Longitud de la planta en cm</w:t>
            </w:r>
          </w:p>
        </w:tc>
        <w:tc>
          <w:tcPr>
            <w:tcW w:w="2410" w:type="dxa"/>
          </w:tcPr>
          <w:p w:rsidR="009213CB" w:rsidRPr="001971B7" w:rsidRDefault="009213CB" w:rsidP="00F14296">
            <w:pPr>
              <w:tabs>
                <w:tab w:val="left" w:pos="567"/>
              </w:tabs>
              <w:spacing w:before="120"/>
              <w:jc w:val="center"/>
              <w:rPr>
                <w:color w:val="000000"/>
                <w:sz w:val="16"/>
                <w:szCs w:val="18"/>
                <w:lang w:val="es-ES_tradnl"/>
              </w:rPr>
            </w:pPr>
            <w:r w:rsidRPr="001971B7">
              <w:rPr>
                <w:color w:val="000000"/>
                <w:sz w:val="16"/>
                <w:szCs w:val="18"/>
                <w:lang w:val="es-ES_tradnl"/>
              </w:rPr>
              <w:t>3</w:t>
            </w:r>
          </w:p>
        </w:tc>
      </w:tr>
      <w:tr w:rsidR="009213CB" w:rsidRPr="004A05C8" w:rsidTr="00F14296">
        <w:tc>
          <w:tcPr>
            <w:tcW w:w="2835" w:type="dxa"/>
          </w:tcPr>
          <w:p w:rsidR="009213CB" w:rsidRPr="004A05C8" w:rsidRDefault="009213CB" w:rsidP="00F14296">
            <w:pPr>
              <w:spacing w:before="120"/>
              <w:jc w:val="center"/>
              <w:rPr>
                <w:dstrike/>
                <w:color w:val="000000"/>
                <w:sz w:val="16"/>
                <w:szCs w:val="18"/>
                <w:lang w:val="es-ES_tradnl"/>
              </w:rPr>
            </w:pPr>
            <w:r w:rsidRPr="001971B7">
              <w:rPr>
                <w:color w:val="000000"/>
                <w:sz w:val="16"/>
                <w:szCs w:val="18"/>
                <w:lang w:val="es-ES_tradnl"/>
              </w:rPr>
              <w:t xml:space="preserve">métrica </w:t>
            </w:r>
            <w:r w:rsidRPr="001971B7">
              <w:rPr>
                <w:sz w:val="16"/>
                <w:szCs w:val="18"/>
                <w:lang w:val="es-ES_tradnl"/>
              </w:rPr>
              <w:t>discreta</w:t>
            </w:r>
          </w:p>
        </w:tc>
        <w:tc>
          <w:tcPr>
            <w:tcW w:w="3005" w:type="dxa"/>
          </w:tcPr>
          <w:p w:rsidR="009213CB" w:rsidRPr="004A05C8" w:rsidRDefault="009213CB" w:rsidP="00F14296">
            <w:pPr>
              <w:tabs>
                <w:tab w:val="left" w:pos="567"/>
              </w:tabs>
              <w:spacing w:before="120"/>
              <w:jc w:val="center"/>
              <w:rPr>
                <w:dstrike/>
                <w:color w:val="000000"/>
                <w:sz w:val="16"/>
                <w:szCs w:val="18"/>
                <w:lang w:val="es-ES_tradnl"/>
              </w:rPr>
            </w:pPr>
            <w:r w:rsidRPr="001971B7">
              <w:rPr>
                <w:sz w:val="16"/>
                <w:szCs w:val="18"/>
                <w:lang w:val="es-ES_tradnl"/>
              </w:rPr>
              <w:t>Número de estambres</w:t>
            </w:r>
          </w:p>
        </w:tc>
        <w:tc>
          <w:tcPr>
            <w:tcW w:w="2410" w:type="dxa"/>
          </w:tcPr>
          <w:p w:rsidR="009213CB" w:rsidRPr="001971B7" w:rsidRDefault="009213CB" w:rsidP="00F14296">
            <w:pPr>
              <w:tabs>
                <w:tab w:val="left" w:pos="567"/>
              </w:tabs>
              <w:spacing w:before="120"/>
              <w:jc w:val="center"/>
              <w:rPr>
                <w:color w:val="000000"/>
                <w:sz w:val="16"/>
                <w:szCs w:val="18"/>
                <w:lang w:val="es-ES_tradnl"/>
              </w:rPr>
            </w:pPr>
            <w:r w:rsidRPr="001971B7">
              <w:rPr>
                <w:color w:val="000000"/>
                <w:sz w:val="16"/>
                <w:szCs w:val="18"/>
                <w:lang w:val="es-ES_tradnl"/>
              </w:rPr>
              <w:t>4</w:t>
            </w:r>
          </w:p>
        </w:tc>
      </w:tr>
    </w:tbl>
    <w:p w:rsidR="009213CB" w:rsidRPr="001971B7" w:rsidRDefault="009213CB" w:rsidP="004700DF">
      <w:pPr>
        <w:ind w:left="567"/>
        <w:rPr>
          <w:sz w:val="18"/>
          <w:lang w:val="es-ES_tradnl"/>
        </w:rPr>
      </w:pPr>
    </w:p>
    <w:p w:rsidR="009213CB" w:rsidRPr="001971B7" w:rsidRDefault="009213CB" w:rsidP="004700DF">
      <w:pPr>
        <w:ind w:left="567" w:right="567"/>
        <w:rPr>
          <w:sz w:val="18"/>
          <w:lang w:val="es-ES_tradnl"/>
        </w:rPr>
      </w:pPr>
      <w:r w:rsidRPr="001971B7">
        <w:rPr>
          <w:sz w:val="18"/>
          <w:lang w:val="es-ES_tradnl"/>
        </w:rPr>
        <w:t>La descripción de los niveles de expresión se incluye en el cuadro 6.</w:t>
      </w:r>
    </w:p>
    <w:p w:rsidR="009213CB" w:rsidRPr="001971B7" w:rsidRDefault="009213CB" w:rsidP="004700DF">
      <w:pPr>
        <w:ind w:right="567"/>
        <w:rPr>
          <w:sz w:val="18"/>
          <w:lang w:val="es-ES_tradnl"/>
        </w:rPr>
      </w:pPr>
    </w:p>
    <w:p w:rsidR="009213CB" w:rsidRPr="001971B7" w:rsidRDefault="009213CB" w:rsidP="004700DF">
      <w:pPr>
        <w:ind w:left="567" w:right="567"/>
        <w:rPr>
          <w:sz w:val="18"/>
          <w:lang w:val="es-ES_tradnl"/>
        </w:rPr>
      </w:pPr>
      <w:r w:rsidRPr="001971B7">
        <w:rPr>
          <w:sz w:val="18"/>
          <w:lang w:val="es-ES_tradnl"/>
        </w:rPr>
        <w:t>2.3.3.3</w:t>
      </w:r>
      <w:r w:rsidRPr="001971B7">
        <w:rPr>
          <w:sz w:val="18"/>
          <w:lang w:val="es-ES_tradnl"/>
        </w:rPr>
        <w:tab/>
        <w:t>Los datos continuos de escala métrica correspondientes al carácter “longitud de la planta” se miden en una escala continua con unidades de evaluación definidas.</w:t>
      </w:r>
      <w:r w:rsidRPr="001971B7">
        <w:rPr>
          <w:color w:val="000000"/>
          <w:sz w:val="18"/>
          <w:lang w:val="es-ES_tradnl"/>
        </w:rPr>
        <w:t xml:space="preserve">  </w:t>
      </w:r>
      <w:r w:rsidRPr="001971B7">
        <w:rPr>
          <w:sz w:val="18"/>
          <w:lang w:val="es-ES_tradnl"/>
        </w:rPr>
        <w:t>Un cambio de unidad de medida, por ejemplo de cm a mm, representa únicamente una cuestión de precisión, pero el tipo de escala no varía.</w:t>
      </w:r>
    </w:p>
    <w:p w:rsidR="009213CB" w:rsidRPr="001971B7" w:rsidRDefault="009213CB" w:rsidP="004700DF">
      <w:pPr>
        <w:tabs>
          <w:tab w:val="left" w:pos="567"/>
        </w:tabs>
        <w:ind w:left="567" w:right="567"/>
        <w:rPr>
          <w:color w:val="000000"/>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2.3.3.4</w:t>
      </w:r>
      <w:r w:rsidRPr="001971B7">
        <w:rPr>
          <w:color w:val="000000"/>
          <w:sz w:val="18"/>
          <w:lang w:val="es-ES_tradnl"/>
        </w:rPr>
        <w:tab/>
      </w:r>
      <w:r w:rsidRPr="001971B7">
        <w:rPr>
          <w:sz w:val="18"/>
          <w:lang w:val="es-ES_tradnl"/>
        </w:rPr>
        <w:t>Los datos discretos de escala métrica correspondientes al carácter “número de estambres” se determinan mediante recuento (1, 2, 3, 4, etc.).</w:t>
      </w:r>
      <w:r w:rsidRPr="001971B7">
        <w:rPr>
          <w:color w:val="000000"/>
          <w:sz w:val="18"/>
          <w:lang w:val="es-ES_tradnl"/>
        </w:rPr>
        <w:t xml:space="preserve">  </w:t>
      </w:r>
      <w:r w:rsidRPr="001971B7">
        <w:rPr>
          <w:sz w:val="18"/>
          <w:lang w:val="es-ES_tradnl"/>
        </w:rPr>
        <w:t>La distancia entre una unidad de evaluación y la siguiente es constante y, en este ejemplo, igual a 1.</w:t>
      </w:r>
      <w:r w:rsidRPr="001971B7">
        <w:rPr>
          <w:color w:val="000000"/>
          <w:sz w:val="18"/>
          <w:lang w:val="es-ES_tradnl"/>
        </w:rPr>
        <w:t xml:space="preserve">  </w:t>
      </w:r>
      <w:r w:rsidRPr="001971B7">
        <w:rPr>
          <w:sz w:val="18"/>
          <w:lang w:val="es-ES_tradnl"/>
        </w:rPr>
        <w:t>No existen valores reales entre una unidad y la siguiente, pero es posible calcular una media que se sitúe entre dos unidades.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2.3.3.5</w:t>
      </w:r>
      <w:r w:rsidRPr="001971B7">
        <w:rPr>
          <w:color w:val="000000"/>
          <w:sz w:val="18"/>
          <w:lang w:val="es-ES_tradnl"/>
        </w:rPr>
        <w:tab/>
      </w:r>
      <w:r w:rsidRPr="001971B7">
        <w:rPr>
          <w:sz w:val="18"/>
          <w:lang w:val="es-ES_tradnl"/>
        </w:rPr>
        <w:t>Las escalas métricas pueden subdividirse en escalas de relación y escalas de intervalo.</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2.3.3.6</w:t>
      </w:r>
      <w:r w:rsidRPr="001971B7">
        <w:rPr>
          <w:sz w:val="18"/>
          <w:lang w:val="es-ES_tradnl"/>
        </w:rPr>
        <w:tab/>
      </w:r>
      <w:r w:rsidRPr="001971B7">
        <w:rPr>
          <w:i/>
          <w:sz w:val="18"/>
          <w:lang w:val="es-ES_tradnl"/>
        </w:rPr>
        <w:t>Escala de relación</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2.3.3.6.1</w:t>
      </w:r>
      <w:r w:rsidRPr="001971B7">
        <w:rPr>
          <w:color w:val="000000"/>
          <w:sz w:val="18"/>
          <w:lang w:val="es-ES_tradnl"/>
        </w:rPr>
        <w:tab/>
      </w:r>
      <w:r w:rsidRPr="001971B7">
        <w:rPr>
          <w:sz w:val="18"/>
          <w:lang w:val="es-ES_tradnl"/>
        </w:rPr>
        <w:t>Una escala de relación es una escala métrica con un punto cero absoluto definido.</w:t>
      </w:r>
      <w:r w:rsidRPr="001971B7">
        <w:rPr>
          <w:color w:val="000000"/>
          <w:sz w:val="18"/>
          <w:lang w:val="es-ES_tradnl"/>
        </w:rPr>
        <w:t xml:space="preserve">  </w:t>
      </w:r>
      <w:r w:rsidRPr="001971B7">
        <w:rPr>
          <w:sz w:val="18"/>
          <w:lang w:val="es-ES_tradnl"/>
        </w:rPr>
        <w:t>La distancia entre una expresión y la siguiente es constante y distinta de cero.</w:t>
      </w:r>
      <w:r w:rsidRPr="001971B7">
        <w:rPr>
          <w:color w:val="000000"/>
          <w:sz w:val="18"/>
          <w:lang w:val="es-ES_tradnl"/>
        </w:rPr>
        <w:t xml:space="preserve"> </w:t>
      </w:r>
      <w:r w:rsidRPr="001971B7">
        <w:rPr>
          <w:sz w:val="18"/>
          <w:lang w:val="es-ES_tradnl"/>
        </w:rPr>
        <w:t xml:space="preserve"> Los datos de escala de relación pueden ser continuos o discretos.</w:t>
      </w:r>
    </w:p>
    <w:p w:rsidR="009213CB" w:rsidRPr="001971B7" w:rsidRDefault="009213CB" w:rsidP="004700DF">
      <w:pPr>
        <w:ind w:left="567" w:right="567"/>
        <w:rPr>
          <w:sz w:val="18"/>
          <w:lang w:val="es-ES_tradnl"/>
        </w:rPr>
      </w:pPr>
    </w:p>
    <w:p w:rsidR="009213CB" w:rsidRPr="001971B7" w:rsidRDefault="009213CB" w:rsidP="004700DF">
      <w:pPr>
        <w:ind w:left="567" w:right="567"/>
        <w:rPr>
          <w:i/>
          <w:color w:val="000000"/>
          <w:sz w:val="18"/>
          <w:lang w:val="es-ES_tradnl"/>
        </w:rPr>
      </w:pPr>
      <w:r w:rsidRPr="001971B7">
        <w:rPr>
          <w:i/>
          <w:sz w:val="18"/>
          <w:lang w:val="es-ES_tradnl"/>
        </w:rPr>
        <w:t>El punto cero absoluto:</w:t>
      </w:r>
    </w:p>
    <w:p w:rsidR="009213CB" w:rsidRPr="001971B7" w:rsidRDefault="009213CB" w:rsidP="004700DF">
      <w:pPr>
        <w:ind w:left="567" w:right="567"/>
        <w:rPr>
          <w:color w:val="000000"/>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2.3.3.6.2</w:t>
      </w:r>
      <w:r w:rsidRPr="001971B7">
        <w:rPr>
          <w:color w:val="000000"/>
          <w:sz w:val="18"/>
          <w:lang w:val="es-ES_tradnl"/>
        </w:rPr>
        <w:tab/>
      </w:r>
      <w:r w:rsidRPr="001971B7">
        <w:rPr>
          <w:sz w:val="18"/>
          <w:lang w:val="es-ES_tradnl"/>
        </w:rPr>
        <w:t>La determinación de un punto cero absoluto permite definir relaciones significativas,</w:t>
      </w:r>
      <w:r w:rsidRPr="001971B7">
        <w:rPr>
          <w:color w:val="000000"/>
          <w:sz w:val="18"/>
          <w:lang w:val="es-ES_tradnl"/>
        </w:rPr>
        <w:t xml:space="preserve"> </w:t>
      </w:r>
      <w:r w:rsidRPr="001971B7">
        <w:rPr>
          <w:sz w:val="18"/>
          <w:lang w:val="es-ES_tradnl"/>
        </w:rPr>
        <w:t>lo cual constituye un requisito para la obtención de índices, que son la combinación de al menos dos caracteres (por ejemplo, la relación entre la longitud y la anchura).  Esto es lo que en la Introducción General se denomina carácter combinado (véase la Sección 4.6.3 del documento TG/1/3).</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2.3.3.6.3</w:t>
      </w:r>
      <w:r w:rsidRPr="001971B7">
        <w:rPr>
          <w:sz w:val="18"/>
          <w:lang w:val="es-ES_tradnl"/>
        </w:rPr>
        <w:tab/>
        <w:t>También es posible calcular relaciones entre las expresiones de variedades diferentes.</w:t>
      </w:r>
      <w:r w:rsidRPr="001971B7">
        <w:rPr>
          <w:color w:val="000000"/>
          <w:sz w:val="18"/>
          <w:lang w:val="es-ES_tradnl"/>
        </w:rPr>
        <w:t xml:space="preserve"> </w:t>
      </w:r>
      <w:r w:rsidRPr="001971B7">
        <w:rPr>
          <w:sz w:val="18"/>
          <w:lang w:val="es-ES_tradnl"/>
        </w:rPr>
        <w:t xml:space="preserve"> Por ejemplo, en el carácter ‘longitud de la planta’ medido en cm, la expresión presenta un límite inferior, que es ‘0 cm’ (cero).</w:t>
      </w:r>
      <w:r w:rsidRPr="001971B7">
        <w:rPr>
          <w:color w:val="000000"/>
          <w:sz w:val="18"/>
          <w:lang w:val="es-ES_tradnl"/>
        </w:rPr>
        <w:t xml:space="preserve">  </w:t>
      </w:r>
      <w:r w:rsidRPr="001971B7">
        <w:rPr>
          <w:sz w:val="18"/>
          <w:lang w:val="es-ES_tradnl"/>
        </w:rPr>
        <w:t>Se puede calcular la relación entre la longitud de la planta de la variedad ‘A’ y la longitud de la planta de la variedad ‘B’ mediante una división:</w:t>
      </w:r>
    </w:p>
    <w:p w:rsidR="009213CB" w:rsidRPr="001971B7" w:rsidRDefault="009213CB" w:rsidP="004700DF">
      <w:pPr>
        <w:ind w:left="567" w:right="567"/>
        <w:rPr>
          <w:color w:val="000000"/>
          <w:sz w:val="18"/>
          <w:lang w:val="es-ES_tradnl"/>
        </w:rPr>
      </w:pPr>
    </w:p>
    <w:p w:rsidR="009213CB" w:rsidRPr="001971B7" w:rsidRDefault="009213CB" w:rsidP="004700DF">
      <w:pPr>
        <w:ind w:left="1701"/>
        <w:rPr>
          <w:color w:val="000000"/>
          <w:sz w:val="18"/>
          <w:lang w:val="es-ES_tradnl"/>
        </w:rPr>
      </w:pPr>
      <w:r w:rsidRPr="001971B7">
        <w:rPr>
          <w:sz w:val="18"/>
          <w:lang w:val="es-ES_tradnl"/>
        </w:rPr>
        <w:t>Longitud de la planta de la variedad ‘A’</w:t>
      </w:r>
      <w:r w:rsidRPr="001971B7">
        <w:rPr>
          <w:color w:val="000000"/>
          <w:sz w:val="18"/>
          <w:lang w:val="es-ES_tradnl"/>
        </w:rPr>
        <w:t xml:space="preserve"> = 80 cm</w:t>
      </w:r>
    </w:p>
    <w:p w:rsidR="009213CB" w:rsidRPr="001971B7" w:rsidRDefault="009213CB" w:rsidP="004700DF">
      <w:pPr>
        <w:ind w:left="1701"/>
        <w:rPr>
          <w:color w:val="000000"/>
          <w:sz w:val="18"/>
          <w:lang w:val="es-ES_tradnl"/>
        </w:rPr>
      </w:pPr>
      <w:r w:rsidRPr="001971B7">
        <w:rPr>
          <w:sz w:val="18"/>
          <w:lang w:val="es-ES_tradnl"/>
        </w:rPr>
        <w:t>Longitud de la planta de la variedad ‘B’</w:t>
      </w:r>
      <w:r w:rsidRPr="001971B7">
        <w:rPr>
          <w:color w:val="000000"/>
          <w:sz w:val="18"/>
          <w:lang w:val="es-ES_tradnl"/>
        </w:rPr>
        <w:t xml:space="preserve"> = 40 cm</w:t>
      </w:r>
    </w:p>
    <w:p w:rsidR="009213CB" w:rsidRPr="001971B7" w:rsidRDefault="009213CB" w:rsidP="004700DF">
      <w:pPr>
        <w:ind w:left="1701"/>
        <w:rPr>
          <w:color w:val="000000"/>
          <w:spacing w:val="-2"/>
          <w:sz w:val="18"/>
          <w:lang w:val="es-ES_tradnl"/>
        </w:rPr>
      </w:pPr>
      <w:r w:rsidRPr="001971B7">
        <w:rPr>
          <w:sz w:val="18"/>
          <w:lang w:val="es-ES_tradnl"/>
        </w:rPr>
        <w:t>Relación</w:t>
      </w:r>
      <w:r w:rsidRPr="001971B7">
        <w:rPr>
          <w:spacing w:val="-2"/>
          <w:sz w:val="18"/>
          <w:lang w:val="es-ES_tradnl"/>
        </w:rPr>
        <w:t xml:space="preserve"> = longitud de la </w:t>
      </w:r>
      <w:r w:rsidRPr="001971B7">
        <w:rPr>
          <w:sz w:val="18"/>
          <w:lang w:val="es-ES_tradnl"/>
        </w:rPr>
        <w:t>planta</w:t>
      </w:r>
      <w:r w:rsidRPr="001971B7">
        <w:rPr>
          <w:spacing w:val="-2"/>
          <w:sz w:val="18"/>
          <w:lang w:val="es-ES_tradnl"/>
        </w:rPr>
        <w:t xml:space="preserve"> de la variedad ‘A’ / longitud de la planta de la variedad ‘B’</w:t>
      </w:r>
    </w:p>
    <w:p w:rsidR="009213CB" w:rsidRPr="001971B7" w:rsidRDefault="009213CB" w:rsidP="004700DF">
      <w:pPr>
        <w:ind w:left="2552"/>
        <w:rPr>
          <w:color w:val="000000"/>
          <w:sz w:val="18"/>
          <w:lang w:val="es-ES_tradnl"/>
        </w:rPr>
      </w:pPr>
      <w:r w:rsidRPr="001971B7">
        <w:rPr>
          <w:color w:val="000000"/>
          <w:sz w:val="18"/>
          <w:lang w:val="es-ES_tradnl"/>
        </w:rPr>
        <w:t>= 80 cm / 40 cm</w:t>
      </w:r>
    </w:p>
    <w:p w:rsidR="009213CB" w:rsidRPr="001971B7" w:rsidRDefault="009213CB" w:rsidP="004700DF">
      <w:pPr>
        <w:ind w:left="2552"/>
        <w:rPr>
          <w:color w:val="000000"/>
          <w:sz w:val="18"/>
          <w:lang w:val="es-ES_tradnl"/>
        </w:rPr>
      </w:pPr>
      <w:r w:rsidRPr="001971B7">
        <w:rPr>
          <w:color w:val="000000"/>
          <w:sz w:val="18"/>
          <w:lang w:val="es-ES_tradnl"/>
        </w:rPr>
        <w:t>= 2</w:t>
      </w:r>
    </w:p>
    <w:p w:rsidR="009213CB" w:rsidRPr="001971B7" w:rsidRDefault="009213CB" w:rsidP="004700DF">
      <w:pPr>
        <w:ind w:left="567" w:right="567"/>
        <w:rPr>
          <w:color w:val="000000"/>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2.3.3.6.4</w:t>
      </w:r>
      <w:r w:rsidRPr="001971B7">
        <w:rPr>
          <w:color w:val="000000"/>
          <w:sz w:val="18"/>
          <w:lang w:val="es-ES_tradnl"/>
        </w:rPr>
        <w:tab/>
        <w:t>En</w:t>
      </w:r>
      <w:r w:rsidRPr="001971B7">
        <w:rPr>
          <w:sz w:val="18"/>
          <w:lang w:val="es-ES_tradnl"/>
        </w:rPr>
        <w:t xml:space="preserve"> este ejemplo se puede afirmar que la longitud de la planta ‘A’ es dos veces mayor que la de la planta ‘B’.</w:t>
      </w:r>
      <w:r w:rsidRPr="001971B7">
        <w:rPr>
          <w:color w:val="000000"/>
          <w:sz w:val="18"/>
          <w:lang w:val="es-ES_tradnl"/>
        </w:rPr>
        <w:t xml:space="preserve">  </w:t>
      </w:r>
      <w:r w:rsidRPr="001971B7">
        <w:rPr>
          <w:sz w:val="18"/>
          <w:lang w:val="es-ES_tradnl"/>
        </w:rPr>
        <w:t>La existencia de un punto cero absoluto permite asegurar una relación inequívoca.</w:t>
      </w:r>
    </w:p>
    <w:p w:rsidR="009213CB" w:rsidRPr="001971B7" w:rsidRDefault="009213CB" w:rsidP="004700DF">
      <w:pPr>
        <w:ind w:left="567" w:right="567"/>
        <w:rPr>
          <w:color w:val="000000"/>
          <w:sz w:val="18"/>
          <w:lang w:val="es-ES_tradnl"/>
        </w:rPr>
      </w:pPr>
    </w:p>
    <w:p w:rsidR="009213CB" w:rsidRPr="001971B7" w:rsidRDefault="009213CB" w:rsidP="004700DF">
      <w:pPr>
        <w:ind w:left="567" w:right="567"/>
        <w:rPr>
          <w:sz w:val="18"/>
          <w:lang w:val="es-ES_tradnl"/>
        </w:rPr>
      </w:pPr>
      <w:r w:rsidRPr="001971B7">
        <w:rPr>
          <w:sz w:val="18"/>
          <w:lang w:val="es-ES_tradnl"/>
        </w:rPr>
        <w:t>2.3.3.6.5</w:t>
      </w:r>
      <w:r w:rsidRPr="001971B7">
        <w:rPr>
          <w:sz w:val="18"/>
          <w:lang w:val="es-ES_tradnl"/>
        </w:rPr>
        <w:tab/>
        <w:t xml:space="preserve">La escala de relación representa el máximo nivel de las escalas (cuadro 1).  Eso significa que los datos de escala de relación contienen la máxima información sobre el carácter y que es posible utilizar muchos procedimientos estadísticos (Sección 2.3.8 </w:t>
      </w:r>
      <w:r w:rsidRPr="001971B7">
        <w:rPr>
          <w:i/>
          <w:sz w:val="18"/>
          <w:lang w:val="es-ES_tradnl"/>
        </w:rPr>
        <w:t>[referencia]</w:t>
      </w:r>
      <w:r w:rsidRPr="001971B7">
        <w:rPr>
          <w:sz w:val="18"/>
          <w:lang w:val="es-ES_tradnl"/>
        </w:rPr>
        <w:t>).</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bookmarkStart w:id="154" w:name="_Toc260339395"/>
      <w:bookmarkStart w:id="155" w:name="_Toc261881714"/>
      <w:r w:rsidRPr="001971B7">
        <w:rPr>
          <w:color w:val="000000"/>
          <w:sz w:val="18"/>
          <w:lang w:val="es-ES_tradnl"/>
        </w:rPr>
        <w:lastRenderedPageBreak/>
        <w:t>2.3.3.6.6</w:t>
      </w:r>
      <w:r w:rsidRPr="001971B7">
        <w:rPr>
          <w:color w:val="000000"/>
          <w:sz w:val="18"/>
          <w:lang w:val="es-ES_tradnl"/>
        </w:rPr>
        <w:tab/>
      </w:r>
      <w:bookmarkEnd w:id="154"/>
      <w:bookmarkEnd w:id="155"/>
      <w:r w:rsidRPr="001971B7">
        <w:rPr>
          <w:sz w:val="18"/>
          <w:lang w:val="es-ES_tradnl"/>
        </w:rPr>
        <w:t>Los ejemplos 3 y 4 (cuadro 6) son ejemplos de caracteres cuyos datos corresponden a una escala de relación.</w:t>
      </w:r>
    </w:p>
    <w:p w:rsidR="009213CB" w:rsidRPr="001971B7" w:rsidRDefault="009213CB" w:rsidP="004700DF">
      <w:pPr>
        <w:tabs>
          <w:tab w:val="left" w:pos="567"/>
        </w:tabs>
        <w:ind w:left="567" w:right="567"/>
        <w:outlineLvl w:val="0"/>
        <w:rPr>
          <w:sz w:val="18"/>
          <w:lang w:val="es-ES_tradnl"/>
        </w:rPr>
      </w:pPr>
    </w:p>
    <w:p w:rsidR="009213CB" w:rsidRPr="001971B7" w:rsidRDefault="009213CB" w:rsidP="004700DF">
      <w:pPr>
        <w:keepNext/>
        <w:tabs>
          <w:tab w:val="left" w:pos="851"/>
        </w:tabs>
        <w:ind w:left="567" w:right="567"/>
        <w:rPr>
          <w:sz w:val="18"/>
          <w:lang w:val="es-ES_tradnl"/>
        </w:rPr>
      </w:pPr>
      <w:bookmarkStart w:id="156" w:name="_Toc224032726"/>
      <w:bookmarkStart w:id="157" w:name="_Toc224032779"/>
      <w:bookmarkStart w:id="158" w:name="_Toc224032891"/>
      <w:bookmarkStart w:id="159" w:name="_Toc260337223"/>
      <w:bookmarkStart w:id="160" w:name="_Toc261938572"/>
      <w:bookmarkStart w:id="161" w:name="_Toc261959410"/>
      <w:bookmarkStart w:id="162" w:name="_Toc285470527"/>
      <w:bookmarkStart w:id="163" w:name="_Toc286844665"/>
      <w:bookmarkStart w:id="164" w:name="_Toc286932400"/>
      <w:r w:rsidRPr="001971B7">
        <w:rPr>
          <w:sz w:val="18"/>
          <w:lang w:val="es-ES_tradnl"/>
        </w:rPr>
        <w:t>2.3.3.7</w:t>
      </w:r>
      <w:r w:rsidRPr="001971B7">
        <w:rPr>
          <w:sz w:val="18"/>
          <w:lang w:val="es-ES_tradnl"/>
        </w:rPr>
        <w:tab/>
      </w:r>
      <w:bookmarkEnd w:id="156"/>
      <w:bookmarkEnd w:id="157"/>
      <w:bookmarkEnd w:id="158"/>
      <w:bookmarkEnd w:id="159"/>
      <w:bookmarkEnd w:id="160"/>
      <w:bookmarkEnd w:id="161"/>
      <w:bookmarkEnd w:id="162"/>
      <w:bookmarkEnd w:id="163"/>
      <w:bookmarkEnd w:id="164"/>
      <w:r w:rsidRPr="001971B7">
        <w:rPr>
          <w:i/>
          <w:sz w:val="18"/>
          <w:lang w:val="es-ES_tradnl"/>
        </w:rPr>
        <w:t>Escala de intervalo</w:t>
      </w:r>
    </w:p>
    <w:p w:rsidR="009213CB" w:rsidRPr="001971B7" w:rsidRDefault="009213CB" w:rsidP="004700DF">
      <w:pPr>
        <w:keepNext/>
        <w:ind w:left="567" w:right="567"/>
        <w:rPr>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2.3.3.7.1</w:t>
      </w:r>
      <w:r w:rsidRPr="001971B7">
        <w:rPr>
          <w:color w:val="000000"/>
          <w:sz w:val="18"/>
          <w:lang w:val="es-ES_tradnl"/>
        </w:rPr>
        <w:tab/>
      </w:r>
      <w:r w:rsidRPr="001971B7">
        <w:rPr>
          <w:sz w:val="18"/>
          <w:lang w:val="es-ES_tradnl"/>
        </w:rPr>
        <w:t>Una escala de intervalo es una escala métrica sin un punto cero absoluto definido.</w:t>
      </w:r>
      <w:r w:rsidRPr="001971B7">
        <w:rPr>
          <w:color w:val="000000"/>
          <w:sz w:val="18"/>
          <w:lang w:val="es-ES_tradnl"/>
        </w:rPr>
        <w:t xml:space="preserve">  </w:t>
      </w:r>
      <w:r w:rsidRPr="001971B7">
        <w:rPr>
          <w:sz w:val="18"/>
          <w:lang w:val="es-ES_tradnl"/>
        </w:rPr>
        <w:t xml:space="preserve">La distancia entre una unidad y la siguiente es constante y distinta de cero. </w:t>
      </w:r>
      <w:r w:rsidRPr="001971B7">
        <w:rPr>
          <w:color w:val="000000"/>
          <w:sz w:val="18"/>
          <w:lang w:val="es-ES_tradnl"/>
        </w:rPr>
        <w:t xml:space="preserve"> </w:t>
      </w:r>
      <w:r w:rsidRPr="001971B7">
        <w:rPr>
          <w:sz w:val="18"/>
          <w:lang w:val="es-ES_tradnl"/>
        </w:rPr>
        <w:t>Los datos de escala de intervalo pueden presentar una distribución continua o discreta.</w:t>
      </w:r>
    </w:p>
    <w:p w:rsidR="009213CB" w:rsidRPr="001971B7" w:rsidRDefault="009213CB" w:rsidP="004700DF">
      <w:pPr>
        <w:ind w:left="567" w:right="567"/>
        <w:rPr>
          <w:sz w:val="18"/>
          <w:lang w:val="es-ES_tradnl"/>
        </w:rPr>
      </w:pPr>
    </w:p>
    <w:p w:rsidR="009213CB" w:rsidRPr="001971B7" w:rsidRDefault="009213CB" w:rsidP="004700DF">
      <w:pPr>
        <w:tabs>
          <w:tab w:val="left" w:pos="567"/>
        </w:tabs>
        <w:ind w:left="567" w:right="567"/>
        <w:rPr>
          <w:sz w:val="18"/>
          <w:lang w:val="es-ES_tradnl"/>
        </w:rPr>
      </w:pPr>
      <w:r w:rsidRPr="001971B7">
        <w:rPr>
          <w:color w:val="000000"/>
          <w:sz w:val="18"/>
          <w:lang w:val="es-ES_tradnl"/>
        </w:rPr>
        <w:t>2.3.3.7.2</w:t>
      </w:r>
      <w:r w:rsidRPr="001971B7">
        <w:rPr>
          <w:color w:val="000000"/>
          <w:sz w:val="18"/>
          <w:lang w:val="es-ES_tradnl"/>
        </w:rPr>
        <w:tab/>
      </w:r>
      <w:r w:rsidRPr="001971B7">
        <w:rPr>
          <w:sz w:val="18"/>
          <w:lang w:val="es-ES_tradnl"/>
        </w:rPr>
        <w:t>Un ejemplo de carácter de escala de intervalo discreta es el ‘momento de inicio de la floración’, expresado como una fecha, que figura como ejemplo 5 en el cuadro 6.</w:t>
      </w:r>
      <w:r w:rsidRPr="001971B7">
        <w:rPr>
          <w:color w:val="000000"/>
          <w:sz w:val="18"/>
          <w:lang w:val="es-ES_tradnl"/>
        </w:rPr>
        <w:t xml:space="preserve"> </w:t>
      </w:r>
      <w:r w:rsidRPr="001971B7">
        <w:rPr>
          <w:sz w:val="18"/>
          <w:lang w:val="es-ES_tradnl"/>
        </w:rPr>
        <w:t xml:space="preserve"> Este carácter se define como el número de días transcurridos desde el 1 de abril.</w:t>
      </w:r>
      <w:r w:rsidRPr="001971B7">
        <w:rPr>
          <w:color w:val="000000"/>
          <w:sz w:val="18"/>
          <w:lang w:val="es-ES_tradnl"/>
        </w:rPr>
        <w:t xml:space="preserve">  </w:t>
      </w:r>
      <w:r w:rsidRPr="001971B7">
        <w:rPr>
          <w:sz w:val="18"/>
          <w:lang w:val="es-ES_tradnl"/>
        </w:rPr>
        <w:t>Esta definición es útil pero arbitraria y el 1 de abril no constituye un límite natural.</w:t>
      </w:r>
      <w:r w:rsidRPr="001971B7">
        <w:rPr>
          <w:color w:val="000000"/>
          <w:sz w:val="18"/>
          <w:lang w:val="es-ES_tradnl"/>
        </w:rPr>
        <w:t xml:space="preserve">  </w:t>
      </w:r>
      <w:r w:rsidRPr="001971B7">
        <w:rPr>
          <w:sz w:val="18"/>
          <w:lang w:val="es-ES_tradnl"/>
        </w:rPr>
        <w:t>También se podría definir el carácter como el número de días transcurridos desde el 1 de enero.</w:t>
      </w:r>
    </w:p>
    <w:p w:rsidR="009213CB" w:rsidRPr="001971B7" w:rsidRDefault="009213CB" w:rsidP="004700DF">
      <w:pPr>
        <w:tabs>
          <w:tab w:val="left" w:pos="567"/>
        </w:tabs>
        <w:ind w:left="567" w:right="567"/>
        <w:rPr>
          <w:sz w:val="18"/>
          <w:lang w:val="es-ES_tradnl"/>
        </w:rPr>
      </w:pPr>
    </w:p>
    <w:p w:rsidR="009213CB" w:rsidRPr="001971B7" w:rsidRDefault="009213CB" w:rsidP="004700DF">
      <w:pPr>
        <w:tabs>
          <w:tab w:val="left" w:pos="567"/>
        </w:tabs>
        <w:ind w:left="567" w:right="567"/>
        <w:rPr>
          <w:sz w:val="18"/>
          <w:lang w:val="es-ES_tradnl"/>
        </w:rPr>
      </w:pPr>
      <w:r w:rsidRPr="001971B7">
        <w:rPr>
          <w:sz w:val="18"/>
          <w:lang w:val="es-ES_tradnl"/>
        </w:rPr>
        <w:t>2.3.3.7.3</w:t>
      </w:r>
      <w:r w:rsidRPr="001971B7">
        <w:rPr>
          <w:sz w:val="18"/>
          <w:lang w:val="es-ES_tradnl"/>
        </w:rPr>
        <w:tab/>
        <w:t>No es posible calcular una relación significativa entre dos variedades, como ilustra el ejemplo siguiente:</w:t>
      </w:r>
    </w:p>
    <w:p w:rsidR="009213CB" w:rsidRPr="001971B7" w:rsidRDefault="009213CB" w:rsidP="004700DF">
      <w:pPr>
        <w:ind w:left="567"/>
        <w:rPr>
          <w:sz w:val="18"/>
          <w:lang w:val="es-ES_tradnl"/>
        </w:rPr>
      </w:pPr>
    </w:p>
    <w:p w:rsidR="009213CB" w:rsidRPr="001971B7" w:rsidRDefault="009213CB" w:rsidP="004700DF">
      <w:pPr>
        <w:tabs>
          <w:tab w:val="left" w:pos="567"/>
        </w:tabs>
        <w:ind w:left="1134"/>
        <w:rPr>
          <w:sz w:val="18"/>
          <w:lang w:val="es-ES_tradnl"/>
        </w:rPr>
      </w:pPr>
      <w:r w:rsidRPr="001971B7">
        <w:rPr>
          <w:sz w:val="18"/>
          <w:lang w:val="es-ES_tradnl"/>
        </w:rPr>
        <w:t>La variedad ‘A’ comienza a florecer el 30 de mayo y la variedad ‘B’, el 30 de abril.</w:t>
      </w:r>
    </w:p>
    <w:p w:rsidR="009213CB" w:rsidRPr="001971B7" w:rsidRDefault="009213CB" w:rsidP="004700DF">
      <w:pPr>
        <w:tabs>
          <w:tab w:val="left" w:pos="567"/>
        </w:tabs>
        <w:ind w:left="567"/>
        <w:rPr>
          <w:color w:val="000000"/>
          <w:sz w:val="18"/>
          <w:lang w:val="es-ES_tradnl"/>
        </w:rPr>
      </w:pPr>
    </w:p>
    <w:p w:rsidR="009213CB" w:rsidRPr="001971B7" w:rsidRDefault="009213CB" w:rsidP="004700DF">
      <w:pPr>
        <w:tabs>
          <w:tab w:val="left" w:pos="880"/>
        </w:tabs>
        <w:ind w:left="567"/>
        <w:rPr>
          <w:color w:val="000000"/>
          <w:sz w:val="18"/>
          <w:lang w:val="es-ES_tradnl"/>
        </w:rPr>
      </w:pPr>
      <w:r w:rsidRPr="001971B7">
        <w:rPr>
          <w:sz w:val="18"/>
          <w:lang w:val="es-ES_tradnl"/>
        </w:rPr>
        <w:t>Caso I)</w:t>
      </w:r>
      <w:r w:rsidRPr="001971B7">
        <w:rPr>
          <w:color w:val="000000"/>
          <w:sz w:val="18"/>
          <w:lang w:val="es-ES_tradnl"/>
        </w:rPr>
        <w:tab/>
      </w:r>
      <w:r w:rsidRPr="001971B7">
        <w:rPr>
          <w:sz w:val="18"/>
          <w:lang w:val="es-ES_tradnl"/>
        </w:rPr>
        <w:t>Número de días desde el 1 de abril en la variedad ‘A’</w:t>
      </w:r>
      <w:r w:rsidRPr="001971B7">
        <w:rPr>
          <w:color w:val="000000"/>
          <w:sz w:val="18"/>
          <w:lang w:val="es-ES_tradnl"/>
        </w:rPr>
        <w:t xml:space="preserve"> = 60</w:t>
      </w:r>
    </w:p>
    <w:p w:rsidR="009213CB" w:rsidRPr="001971B7" w:rsidRDefault="009213CB" w:rsidP="004700DF">
      <w:pPr>
        <w:tabs>
          <w:tab w:val="left" w:pos="880"/>
        </w:tabs>
        <w:ind w:left="567"/>
        <w:rPr>
          <w:color w:val="000000"/>
          <w:sz w:val="18"/>
          <w:lang w:val="es-ES_tradnl"/>
        </w:rPr>
      </w:pPr>
      <w:r w:rsidRPr="001971B7">
        <w:rPr>
          <w:color w:val="000000"/>
          <w:sz w:val="18"/>
          <w:lang w:val="es-ES_tradnl"/>
        </w:rPr>
        <w:tab/>
      </w:r>
      <w:r w:rsidRPr="001971B7">
        <w:rPr>
          <w:sz w:val="18"/>
          <w:lang w:val="es-ES_tradnl"/>
        </w:rPr>
        <w:t>Número de días desde el 1 de abril en la variedad ‘B’</w:t>
      </w:r>
      <w:r w:rsidRPr="001971B7">
        <w:rPr>
          <w:color w:val="000000"/>
          <w:sz w:val="18"/>
          <w:lang w:val="es-ES_tradnl"/>
        </w:rPr>
        <w:t xml:space="preserve"> = 30</w:t>
      </w:r>
    </w:p>
    <w:p w:rsidR="009213CB" w:rsidRPr="001971B7" w:rsidRDefault="009213CB" w:rsidP="004700DF">
      <w:pPr>
        <w:tabs>
          <w:tab w:val="left" w:pos="880"/>
        </w:tabs>
        <w:ind w:left="567"/>
        <w:rPr>
          <w:color w:val="000000"/>
          <w:sz w:val="18"/>
          <w:lang w:val="es-ES_tradnl"/>
        </w:rPr>
      </w:pPr>
    </w:p>
    <w:p w:rsidR="009213CB" w:rsidRPr="001971B7" w:rsidRDefault="009213CB" w:rsidP="004700DF">
      <w:pPr>
        <w:tabs>
          <w:tab w:val="left" w:pos="1985"/>
          <w:tab w:val="left" w:pos="7088"/>
        </w:tabs>
        <w:ind w:left="567"/>
        <w:rPr>
          <w:color w:val="000000"/>
          <w:sz w:val="18"/>
          <w:lang w:val="es-ES_tradnl"/>
        </w:rPr>
      </w:pPr>
      <w:r w:rsidRPr="001971B7">
        <w:rPr>
          <w:color w:val="000000"/>
          <w:sz w:val="18"/>
          <w:lang w:val="es-ES_tradnl"/>
        </w:rPr>
        <w:tab/>
      </w:r>
      <w:r w:rsidRPr="001971B7">
        <w:rPr>
          <w:sz w:val="18"/>
          <w:lang w:val="es-ES_tradnl"/>
        </w:rPr>
        <w:t>Número de días desde el 1 de abril en la variedad ‘A’</w:t>
      </w:r>
      <w:r w:rsidRPr="001971B7">
        <w:rPr>
          <w:color w:val="000000"/>
          <w:sz w:val="18"/>
          <w:lang w:val="es-ES_tradnl"/>
        </w:rPr>
        <w:t xml:space="preserve"> </w:t>
      </w:r>
      <w:r w:rsidRPr="001971B7">
        <w:rPr>
          <w:color w:val="000000"/>
          <w:sz w:val="18"/>
          <w:lang w:val="es-ES_tradnl"/>
        </w:rPr>
        <w:tab/>
      </w:r>
      <w:r w:rsidRPr="001971B7">
        <w:rPr>
          <w:sz w:val="18"/>
          <w:lang w:val="es-ES_tradnl"/>
        </w:rPr>
        <w:t>60 días</w:t>
      </w:r>
    </w:p>
    <w:p w:rsidR="009213CB" w:rsidRPr="001971B7" w:rsidRDefault="009213CB" w:rsidP="004700DF">
      <w:pPr>
        <w:tabs>
          <w:tab w:val="left" w:pos="880"/>
        </w:tabs>
        <w:ind w:left="567"/>
        <w:rPr>
          <w:color w:val="000000"/>
          <w:sz w:val="18"/>
          <w:lang w:val="es-ES_tradnl"/>
        </w:rPr>
      </w:pPr>
      <w:r w:rsidRPr="001971B7">
        <w:rPr>
          <w:color w:val="000000"/>
          <w:sz w:val="18"/>
          <w:lang w:val="es-ES_tradnl"/>
        </w:rPr>
        <w:tab/>
      </w:r>
      <w:r w:rsidRPr="001971B7">
        <w:rPr>
          <w:sz w:val="18"/>
          <w:lang w:val="es-ES_tradnl"/>
        </w:rPr>
        <w:t xml:space="preserve">Relación </w:t>
      </w:r>
      <w:r w:rsidRPr="001971B7">
        <w:rPr>
          <w:sz w:val="18"/>
          <w:vertAlign w:val="subscript"/>
          <w:lang w:val="es-ES_tradnl"/>
        </w:rPr>
        <w:t>I</w:t>
      </w:r>
      <w:r w:rsidRPr="001971B7">
        <w:rPr>
          <w:color w:val="000000"/>
          <w:sz w:val="18"/>
          <w:lang w:val="es-ES_tradnl"/>
        </w:rPr>
        <w:t xml:space="preserve"> = ----------------------------------------------------------------------  =  -------------  = 2</w:t>
      </w:r>
    </w:p>
    <w:p w:rsidR="009213CB" w:rsidRPr="001971B7" w:rsidRDefault="009213CB" w:rsidP="004700DF">
      <w:pPr>
        <w:tabs>
          <w:tab w:val="left" w:pos="1985"/>
          <w:tab w:val="left" w:pos="7088"/>
        </w:tabs>
        <w:ind w:left="567"/>
        <w:rPr>
          <w:sz w:val="18"/>
          <w:lang w:val="es-ES_tradnl"/>
        </w:rPr>
      </w:pPr>
      <w:r w:rsidRPr="001971B7">
        <w:rPr>
          <w:color w:val="000000"/>
          <w:sz w:val="18"/>
          <w:lang w:val="es-ES_tradnl"/>
        </w:rPr>
        <w:tab/>
      </w:r>
      <w:r w:rsidRPr="001971B7">
        <w:rPr>
          <w:sz w:val="18"/>
          <w:lang w:val="es-ES_tradnl"/>
        </w:rPr>
        <w:t>Número de días desde el 1 de abril en la variedad ‘B’</w:t>
      </w:r>
      <w:r w:rsidRPr="001971B7">
        <w:rPr>
          <w:color w:val="000000"/>
          <w:sz w:val="18"/>
          <w:lang w:val="es-ES_tradnl"/>
        </w:rPr>
        <w:tab/>
      </w:r>
      <w:r w:rsidRPr="001971B7">
        <w:rPr>
          <w:sz w:val="18"/>
          <w:lang w:val="es-ES_tradnl"/>
        </w:rPr>
        <w:t>30 días</w:t>
      </w:r>
    </w:p>
    <w:p w:rsidR="009213CB" w:rsidRPr="001971B7" w:rsidRDefault="009213CB" w:rsidP="004700DF">
      <w:pPr>
        <w:tabs>
          <w:tab w:val="left" w:pos="880"/>
        </w:tabs>
        <w:ind w:left="567"/>
        <w:rPr>
          <w:color w:val="000000"/>
          <w:sz w:val="18"/>
          <w:lang w:val="es-ES_tradnl"/>
        </w:rPr>
      </w:pPr>
    </w:p>
    <w:p w:rsidR="009213CB" w:rsidRPr="001971B7" w:rsidRDefault="009213CB" w:rsidP="004700DF">
      <w:pPr>
        <w:tabs>
          <w:tab w:val="left" w:pos="880"/>
        </w:tabs>
        <w:ind w:left="567"/>
        <w:rPr>
          <w:sz w:val="18"/>
          <w:lang w:val="es-ES_tradnl"/>
        </w:rPr>
      </w:pPr>
      <w:r w:rsidRPr="001971B7">
        <w:rPr>
          <w:sz w:val="18"/>
          <w:lang w:val="es-ES_tradnl"/>
        </w:rPr>
        <w:t>Caso II)</w:t>
      </w:r>
      <w:r w:rsidRPr="001971B7">
        <w:rPr>
          <w:sz w:val="18"/>
          <w:lang w:val="es-ES_tradnl"/>
        </w:rPr>
        <w:tab/>
        <w:t>Número de días desde el 1 de enero en la variedad ‘A’ = 150</w:t>
      </w:r>
    </w:p>
    <w:p w:rsidR="009213CB" w:rsidRPr="001971B7" w:rsidRDefault="009213CB" w:rsidP="004700DF">
      <w:pPr>
        <w:tabs>
          <w:tab w:val="left" w:pos="880"/>
        </w:tabs>
        <w:ind w:left="567"/>
        <w:rPr>
          <w:color w:val="000000"/>
          <w:sz w:val="18"/>
          <w:lang w:val="es-ES_tradnl"/>
        </w:rPr>
      </w:pPr>
      <w:r w:rsidRPr="001971B7">
        <w:rPr>
          <w:color w:val="000000"/>
          <w:sz w:val="18"/>
          <w:lang w:val="es-ES_tradnl"/>
        </w:rPr>
        <w:tab/>
      </w:r>
      <w:r w:rsidRPr="001971B7">
        <w:rPr>
          <w:sz w:val="18"/>
          <w:lang w:val="es-ES_tradnl"/>
        </w:rPr>
        <w:t>Número de días desde el 1 de enero en la variedad ‘B’</w:t>
      </w:r>
      <w:r w:rsidRPr="001971B7">
        <w:rPr>
          <w:color w:val="000000"/>
          <w:sz w:val="18"/>
          <w:lang w:val="es-ES_tradnl"/>
        </w:rPr>
        <w:t xml:space="preserve"> = 120</w:t>
      </w:r>
    </w:p>
    <w:p w:rsidR="009213CB" w:rsidRPr="001971B7" w:rsidRDefault="009213CB" w:rsidP="004700DF">
      <w:pPr>
        <w:tabs>
          <w:tab w:val="left" w:pos="880"/>
        </w:tabs>
        <w:ind w:left="567"/>
        <w:rPr>
          <w:color w:val="000000"/>
          <w:sz w:val="18"/>
          <w:lang w:val="es-ES_tradnl"/>
        </w:rPr>
      </w:pPr>
    </w:p>
    <w:p w:rsidR="009213CB" w:rsidRPr="001971B7" w:rsidRDefault="009213CB" w:rsidP="004700DF">
      <w:pPr>
        <w:tabs>
          <w:tab w:val="left" w:pos="1985"/>
          <w:tab w:val="left" w:pos="7230"/>
        </w:tabs>
        <w:ind w:left="567"/>
        <w:rPr>
          <w:color w:val="000000"/>
          <w:sz w:val="18"/>
          <w:lang w:val="es-ES_tradnl"/>
        </w:rPr>
      </w:pPr>
      <w:r w:rsidRPr="001971B7">
        <w:rPr>
          <w:color w:val="000000"/>
          <w:sz w:val="18"/>
          <w:lang w:val="es-ES_tradnl"/>
        </w:rPr>
        <w:tab/>
      </w:r>
      <w:r w:rsidRPr="001971B7">
        <w:rPr>
          <w:sz w:val="18"/>
          <w:lang w:val="es-ES_tradnl"/>
        </w:rPr>
        <w:t>Número de días desde el 1 de enero en la variedad ‘A’</w:t>
      </w:r>
      <w:r w:rsidRPr="001971B7">
        <w:rPr>
          <w:color w:val="000000"/>
          <w:sz w:val="18"/>
          <w:lang w:val="es-ES_tradnl"/>
        </w:rPr>
        <w:tab/>
      </w:r>
      <w:r w:rsidRPr="001971B7">
        <w:rPr>
          <w:sz w:val="18"/>
          <w:lang w:val="es-ES_tradnl"/>
        </w:rPr>
        <w:t>150 días</w:t>
      </w:r>
    </w:p>
    <w:p w:rsidR="009213CB" w:rsidRPr="001971B7" w:rsidRDefault="009213CB" w:rsidP="004700DF">
      <w:pPr>
        <w:tabs>
          <w:tab w:val="left" w:pos="880"/>
        </w:tabs>
        <w:ind w:left="567"/>
        <w:rPr>
          <w:color w:val="000000"/>
          <w:sz w:val="18"/>
          <w:lang w:val="es-ES_tradnl"/>
        </w:rPr>
      </w:pPr>
      <w:r w:rsidRPr="001971B7">
        <w:rPr>
          <w:color w:val="000000"/>
          <w:sz w:val="18"/>
          <w:lang w:val="es-ES_tradnl"/>
        </w:rPr>
        <w:tab/>
      </w:r>
      <w:r w:rsidRPr="001971B7">
        <w:rPr>
          <w:sz w:val="18"/>
          <w:lang w:val="es-ES_tradnl"/>
        </w:rPr>
        <w:t>Relación</w:t>
      </w:r>
      <w:r w:rsidRPr="001971B7">
        <w:rPr>
          <w:sz w:val="18"/>
          <w:vertAlign w:val="subscript"/>
          <w:lang w:val="es-ES_tradnl"/>
        </w:rPr>
        <w:t>II</w:t>
      </w:r>
      <w:r w:rsidRPr="001971B7">
        <w:rPr>
          <w:color w:val="000000"/>
          <w:sz w:val="18"/>
          <w:lang w:val="es-ES_tradnl"/>
        </w:rPr>
        <w:t xml:space="preserve"> = -------------------------------------------------------------------------  =  --------------  = 1,25</w:t>
      </w:r>
    </w:p>
    <w:p w:rsidR="009213CB" w:rsidRPr="001971B7" w:rsidRDefault="009213CB" w:rsidP="004700DF">
      <w:pPr>
        <w:tabs>
          <w:tab w:val="left" w:pos="1985"/>
          <w:tab w:val="left" w:pos="7230"/>
        </w:tabs>
        <w:ind w:left="567"/>
        <w:rPr>
          <w:color w:val="000000"/>
          <w:sz w:val="18"/>
          <w:lang w:val="es-ES_tradnl"/>
        </w:rPr>
      </w:pPr>
      <w:r w:rsidRPr="001971B7">
        <w:rPr>
          <w:color w:val="000000"/>
          <w:sz w:val="18"/>
          <w:lang w:val="es-ES_tradnl"/>
        </w:rPr>
        <w:tab/>
      </w:r>
      <w:r w:rsidRPr="001971B7">
        <w:rPr>
          <w:sz w:val="18"/>
          <w:lang w:val="es-ES_tradnl"/>
        </w:rPr>
        <w:t>Número de días desde el 1 de enero en la variedad ‘B’</w:t>
      </w:r>
      <w:r w:rsidRPr="001971B7">
        <w:rPr>
          <w:color w:val="000000"/>
          <w:sz w:val="18"/>
          <w:lang w:val="es-ES_tradnl"/>
        </w:rPr>
        <w:tab/>
      </w:r>
      <w:r w:rsidRPr="001971B7">
        <w:rPr>
          <w:sz w:val="18"/>
          <w:lang w:val="es-ES_tradnl"/>
        </w:rPr>
        <w:t>120 días</w:t>
      </w:r>
    </w:p>
    <w:p w:rsidR="009213CB" w:rsidRPr="001971B7" w:rsidRDefault="009213CB" w:rsidP="004700DF">
      <w:pPr>
        <w:tabs>
          <w:tab w:val="left" w:pos="880"/>
        </w:tabs>
        <w:ind w:left="567"/>
        <w:rPr>
          <w:color w:val="000000"/>
          <w:sz w:val="18"/>
          <w:lang w:val="es-ES_tradnl"/>
        </w:rPr>
      </w:pPr>
      <w:r w:rsidRPr="001971B7">
        <w:rPr>
          <w:color w:val="000000"/>
          <w:sz w:val="18"/>
          <w:lang w:val="es-ES_tradnl"/>
        </w:rPr>
        <w:tab/>
      </w:r>
    </w:p>
    <w:p w:rsidR="009213CB" w:rsidRPr="001971B7" w:rsidRDefault="009213CB" w:rsidP="004700DF">
      <w:pPr>
        <w:tabs>
          <w:tab w:val="left" w:pos="880"/>
        </w:tabs>
        <w:ind w:left="567"/>
        <w:rPr>
          <w:color w:val="000000"/>
          <w:sz w:val="18"/>
          <w:lang w:val="es-ES_tradnl"/>
        </w:rPr>
      </w:pPr>
    </w:p>
    <w:p w:rsidR="009213CB" w:rsidRPr="001971B7" w:rsidRDefault="009213CB" w:rsidP="004700DF">
      <w:pPr>
        <w:tabs>
          <w:tab w:val="left" w:pos="880"/>
        </w:tabs>
        <w:ind w:left="567" w:right="567"/>
        <w:rPr>
          <w:sz w:val="18"/>
          <w:vertAlign w:val="subscript"/>
          <w:lang w:val="es-ES_tradnl"/>
        </w:rPr>
      </w:pPr>
      <w:r w:rsidRPr="001971B7">
        <w:rPr>
          <w:sz w:val="18"/>
          <w:lang w:val="es-ES_tradnl"/>
        </w:rPr>
        <w:tab/>
        <w:t>Relación</w:t>
      </w:r>
      <w:r w:rsidRPr="001971B7">
        <w:rPr>
          <w:sz w:val="18"/>
          <w:vertAlign w:val="subscript"/>
          <w:lang w:val="es-ES_tradnl"/>
        </w:rPr>
        <w:t>I</w:t>
      </w:r>
      <w:r w:rsidRPr="001971B7">
        <w:rPr>
          <w:color w:val="000000"/>
          <w:sz w:val="18"/>
          <w:lang w:val="es-ES_tradnl"/>
        </w:rPr>
        <w:t xml:space="preserve"> = 2 </w:t>
      </w:r>
      <w:r w:rsidRPr="001971B7">
        <w:rPr>
          <w:b/>
          <w:color w:val="000000"/>
          <w:sz w:val="18"/>
          <w:lang w:val="es-ES_tradnl"/>
        </w:rPr>
        <w:t>&gt;</w:t>
      </w:r>
      <w:r w:rsidRPr="001971B7">
        <w:rPr>
          <w:color w:val="000000"/>
          <w:sz w:val="18"/>
          <w:lang w:val="es-ES_tradnl"/>
        </w:rPr>
        <w:t xml:space="preserve"> 1,25 = </w:t>
      </w:r>
      <w:r w:rsidRPr="001971B7">
        <w:rPr>
          <w:sz w:val="18"/>
          <w:lang w:val="es-ES_tradnl"/>
        </w:rPr>
        <w:t>Relación</w:t>
      </w:r>
      <w:r w:rsidRPr="001971B7">
        <w:rPr>
          <w:sz w:val="18"/>
          <w:vertAlign w:val="subscript"/>
          <w:lang w:val="es-ES_tradnl"/>
        </w:rPr>
        <w:t>II</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2.3.3.7.4</w:t>
      </w:r>
      <w:r w:rsidRPr="001971B7">
        <w:rPr>
          <w:color w:val="000000"/>
          <w:sz w:val="18"/>
          <w:lang w:val="es-ES_tradnl"/>
        </w:rPr>
        <w:tab/>
      </w:r>
      <w:r w:rsidRPr="001971B7">
        <w:rPr>
          <w:sz w:val="18"/>
          <w:lang w:val="es-ES_tradnl"/>
        </w:rPr>
        <w:t>No sería correcto afirmar que el momento de floración de la variedad ‘A’ es dos veces mayor que el de la variedad ‘B’.  La relación depende del punto que se elija como cero de la escala.  Este tipo de escala se denomina “escala de intervalo”:</w:t>
      </w:r>
      <w:r w:rsidRPr="001971B7">
        <w:rPr>
          <w:color w:val="000000"/>
          <w:sz w:val="18"/>
          <w:lang w:val="es-ES_tradnl"/>
        </w:rPr>
        <w:t xml:space="preserve">  </w:t>
      </w:r>
      <w:r w:rsidRPr="001971B7">
        <w:rPr>
          <w:sz w:val="18"/>
          <w:lang w:val="es-ES_tradnl"/>
        </w:rPr>
        <w:t>una escala métrica sin un punto cero absoluto definido.</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color w:val="000000"/>
          <w:sz w:val="18"/>
          <w:lang w:val="es-ES_tradnl"/>
        </w:rPr>
        <w:t>2.3.3.7.5</w:t>
      </w:r>
      <w:r w:rsidRPr="001971B7">
        <w:rPr>
          <w:color w:val="000000"/>
          <w:sz w:val="18"/>
          <w:lang w:val="es-ES_tradnl"/>
        </w:rPr>
        <w:tab/>
      </w:r>
      <w:r w:rsidRPr="001971B7">
        <w:rPr>
          <w:sz w:val="18"/>
          <w:lang w:val="es-ES_tradnl"/>
        </w:rPr>
        <w:t>La escala de intervalo es de menor nivel que la escala de relación (cuadro 1).  En la escala de intervalo no pueden formarse índices útiles, como relaciones.  Teóricamente, la escala de intervalo representa la escala mínima para calcular medias aritméticas.</w:t>
      </w:r>
    </w:p>
    <w:p w:rsidR="009213CB" w:rsidRPr="001971B7" w:rsidRDefault="009213CB" w:rsidP="004700DF">
      <w:pPr>
        <w:ind w:left="567" w:right="567"/>
        <w:rPr>
          <w:sz w:val="18"/>
          <w:lang w:val="es-ES_tradnl"/>
        </w:rPr>
      </w:pPr>
    </w:p>
    <w:p w:rsidR="009213CB" w:rsidRPr="001971B7" w:rsidRDefault="009213CB" w:rsidP="004700DF">
      <w:pPr>
        <w:tabs>
          <w:tab w:val="left" w:pos="851"/>
        </w:tabs>
        <w:ind w:left="567" w:right="567"/>
        <w:rPr>
          <w:sz w:val="18"/>
          <w:lang w:val="es-ES_tradnl"/>
        </w:rPr>
      </w:pPr>
      <w:r w:rsidRPr="001971B7">
        <w:rPr>
          <w:sz w:val="18"/>
          <w:lang w:val="es-ES_tradnl"/>
        </w:rPr>
        <w:t>2.3.3.8</w:t>
      </w:r>
      <w:r w:rsidRPr="001971B7">
        <w:rPr>
          <w:sz w:val="18"/>
          <w:lang w:val="es-ES_tradnl"/>
        </w:rPr>
        <w:tab/>
      </w:r>
      <w:r w:rsidRPr="001971B7">
        <w:rPr>
          <w:i/>
          <w:sz w:val="18"/>
          <w:lang w:val="es-ES_tradnl"/>
        </w:rPr>
        <w:t>Escala ordinal</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2.3.3.8.1</w:t>
      </w:r>
      <w:r w:rsidRPr="001971B7">
        <w:rPr>
          <w:sz w:val="18"/>
          <w:lang w:val="es-ES_tradnl"/>
        </w:rPr>
        <w:tab/>
        <w:t>Las categorías discretas de datos de escala ordinal pueden organizarse en orden ascendente o descendente.</w:t>
      </w:r>
      <w:r w:rsidRPr="001971B7">
        <w:rPr>
          <w:color w:val="000000"/>
          <w:sz w:val="18"/>
          <w:lang w:val="es-ES_tradnl"/>
        </w:rPr>
        <w:t xml:space="preserve">  </w:t>
      </w:r>
      <w:r w:rsidRPr="001971B7">
        <w:rPr>
          <w:sz w:val="18"/>
          <w:lang w:val="es-ES_tradnl"/>
        </w:rPr>
        <w:t>Se obtienen mediante evaluación visual (notas) de caracteres cuantitativos.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u w:val="single"/>
          <w:lang w:val="es-ES_tradnl"/>
        </w:rPr>
        <w:t>Ejemplo</w:t>
      </w:r>
      <w:r w:rsidRPr="001971B7">
        <w:rPr>
          <w:sz w:val="18"/>
          <w:lang w:val="es-ES_tradnl"/>
        </w:rPr>
        <w:t>:</w:t>
      </w:r>
    </w:p>
    <w:p w:rsidR="009213CB" w:rsidRPr="001971B7" w:rsidRDefault="009213CB" w:rsidP="004700DF">
      <w:pPr>
        <w:ind w:left="567"/>
        <w:rPr>
          <w:sz w:val="18"/>
          <w:lang w:val="es-ES_tradnl"/>
        </w:rPr>
      </w:pPr>
    </w:p>
    <w:tbl>
      <w:tblPr>
        <w:tblW w:w="8505" w:type="dxa"/>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9213CB" w:rsidRPr="004A05C8" w:rsidTr="00F14296">
        <w:trPr>
          <w:trHeight w:hRule="exact" w:val="383"/>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9213CB" w:rsidRPr="004A05C8" w:rsidRDefault="009213CB" w:rsidP="00F14296">
            <w:pPr>
              <w:tabs>
                <w:tab w:val="left" w:pos="567"/>
              </w:tabs>
              <w:spacing w:before="120"/>
              <w:jc w:val="center"/>
              <w:rPr>
                <w:b/>
                <w:dstrike/>
                <w:sz w:val="16"/>
                <w:szCs w:val="18"/>
                <w:lang w:val="es-ES_tradnl"/>
              </w:rPr>
            </w:pPr>
            <w:r w:rsidRPr="001971B7">
              <w:rPr>
                <w:b/>
                <w:sz w:val="16"/>
                <w:szCs w:val="18"/>
                <w:lang w:val="es-ES_tradnl"/>
              </w:rPr>
              <w:t>Tipo de escala</w:t>
            </w:r>
          </w:p>
        </w:tc>
        <w:tc>
          <w:tcPr>
            <w:tcW w:w="2835" w:type="dxa"/>
            <w:tcBorders>
              <w:top w:val="single" w:sz="4" w:space="0" w:color="000000"/>
              <w:left w:val="single" w:sz="4" w:space="0" w:color="auto"/>
              <w:bottom w:val="single" w:sz="4" w:space="0" w:color="auto"/>
              <w:right w:val="single" w:sz="4" w:space="0" w:color="auto"/>
            </w:tcBorders>
            <w:shd w:val="clear" w:color="auto" w:fill="DFDFDF"/>
            <w:vAlign w:val="center"/>
          </w:tcPr>
          <w:p w:rsidR="009213CB" w:rsidRPr="004A05C8" w:rsidRDefault="009213CB" w:rsidP="00F14296">
            <w:pPr>
              <w:tabs>
                <w:tab w:val="left" w:pos="567"/>
              </w:tabs>
              <w:spacing w:before="120"/>
              <w:jc w:val="center"/>
              <w:rPr>
                <w:b/>
                <w:dstrike/>
                <w:sz w:val="16"/>
                <w:szCs w:val="18"/>
                <w:lang w:val="es-ES_tradnl"/>
              </w:rPr>
            </w:pPr>
            <w:r w:rsidRPr="001971B7">
              <w:rPr>
                <w:b/>
                <w:sz w:val="16"/>
                <w:szCs w:val="18"/>
                <w:lang w:val="es-ES_tradnl"/>
              </w:rPr>
              <w:t>Ejemplo</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9213CB" w:rsidRPr="001971B7" w:rsidRDefault="009213CB" w:rsidP="00F14296">
            <w:pPr>
              <w:tabs>
                <w:tab w:val="left" w:pos="567"/>
              </w:tabs>
              <w:spacing w:before="120"/>
              <w:jc w:val="center"/>
              <w:rPr>
                <w:b/>
                <w:sz w:val="16"/>
                <w:szCs w:val="18"/>
                <w:lang w:val="es-ES_tradnl"/>
              </w:rPr>
            </w:pPr>
            <w:r w:rsidRPr="001971B7">
              <w:rPr>
                <w:b/>
                <w:sz w:val="16"/>
                <w:szCs w:val="18"/>
                <w:lang w:val="es-ES_tradnl"/>
              </w:rPr>
              <w:t>Número de ejemplo</w:t>
            </w:r>
          </w:p>
        </w:tc>
      </w:tr>
      <w:tr w:rsidR="009213CB" w:rsidRPr="004A05C8" w:rsidTr="00F14296">
        <w:trPr>
          <w:trHeight w:hRule="exact" w:val="383"/>
        </w:trPr>
        <w:tc>
          <w:tcPr>
            <w:tcW w:w="2835" w:type="dxa"/>
            <w:tcBorders>
              <w:top w:val="single" w:sz="4" w:space="0" w:color="auto"/>
              <w:left w:val="single" w:sz="4" w:space="0" w:color="auto"/>
              <w:bottom w:val="single" w:sz="4" w:space="0" w:color="auto"/>
              <w:right w:val="single" w:sz="4" w:space="0" w:color="auto"/>
            </w:tcBorders>
            <w:vAlign w:val="center"/>
          </w:tcPr>
          <w:p w:rsidR="009213CB" w:rsidRPr="004A05C8" w:rsidRDefault="009213CB" w:rsidP="00F14296">
            <w:pPr>
              <w:tabs>
                <w:tab w:val="left" w:pos="567"/>
              </w:tabs>
              <w:spacing w:before="120"/>
              <w:jc w:val="center"/>
              <w:rPr>
                <w:bCs/>
                <w:dstrike/>
                <w:sz w:val="16"/>
                <w:szCs w:val="18"/>
                <w:lang w:val="es-ES_tradnl"/>
              </w:rPr>
            </w:pPr>
            <w:r w:rsidRPr="001971B7">
              <w:rPr>
                <w:bCs/>
                <w:sz w:val="16"/>
                <w:szCs w:val="18"/>
                <w:lang w:val="es-ES_tradnl"/>
              </w:rPr>
              <w:t>ordinal</w:t>
            </w:r>
          </w:p>
        </w:tc>
        <w:tc>
          <w:tcPr>
            <w:tcW w:w="2835" w:type="dxa"/>
            <w:tcBorders>
              <w:top w:val="single" w:sz="4" w:space="0" w:color="auto"/>
              <w:left w:val="single" w:sz="4" w:space="0" w:color="auto"/>
              <w:bottom w:val="single" w:sz="4" w:space="0" w:color="auto"/>
              <w:right w:val="single" w:sz="4" w:space="0" w:color="auto"/>
            </w:tcBorders>
            <w:vAlign w:val="center"/>
          </w:tcPr>
          <w:p w:rsidR="009213CB" w:rsidRPr="004A05C8" w:rsidRDefault="009213CB" w:rsidP="00F14296">
            <w:pPr>
              <w:tabs>
                <w:tab w:val="left" w:pos="567"/>
              </w:tabs>
              <w:spacing w:before="120"/>
              <w:jc w:val="center"/>
              <w:rPr>
                <w:bCs/>
                <w:dstrike/>
                <w:sz w:val="16"/>
                <w:szCs w:val="18"/>
                <w:lang w:val="es-ES_tradnl"/>
              </w:rPr>
            </w:pPr>
            <w:r w:rsidRPr="001971B7">
              <w:rPr>
                <w:bCs/>
                <w:sz w:val="16"/>
                <w:szCs w:val="18"/>
                <w:lang w:val="es-ES_tradnl"/>
              </w:rPr>
              <w:t>Intensidad de la de la antocianina</w:t>
            </w:r>
          </w:p>
        </w:tc>
        <w:tc>
          <w:tcPr>
            <w:tcW w:w="2835"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tabs>
                <w:tab w:val="left" w:pos="567"/>
              </w:tabs>
              <w:spacing w:before="120"/>
              <w:jc w:val="center"/>
              <w:rPr>
                <w:bCs/>
                <w:sz w:val="16"/>
                <w:szCs w:val="18"/>
                <w:lang w:val="es-ES_tradnl"/>
              </w:rPr>
            </w:pPr>
            <w:r w:rsidRPr="001971B7">
              <w:rPr>
                <w:bCs/>
                <w:sz w:val="16"/>
                <w:szCs w:val="18"/>
                <w:lang w:val="es-ES_tradnl"/>
              </w:rPr>
              <w:t>6</w:t>
            </w:r>
          </w:p>
        </w:tc>
      </w:tr>
    </w:tbl>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La descripción de los niveles de expresión se incluye en el cuadro 6.</w:t>
      </w:r>
    </w:p>
    <w:p w:rsidR="009213CB" w:rsidRPr="001971B7" w:rsidRDefault="009213CB" w:rsidP="004700DF">
      <w:pPr>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2.3.3.8.</w:t>
      </w:r>
      <w:r w:rsidRPr="001971B7">
        <w:rPr>
          <w:color w:val="000000"/>
          <w:sz w:val="18"/>
          <w:lang w:val="es-ES_tradnl"/>
        </w:rPr>
        <w:t>2</w:t>
      </w:r>
      <w:r w:rsidRPr="001971B7">
        <w:rPr>
          <w:color w:val="000000"/>
          <w:sz w:val="18"/>
          <w:lang w:val="es-ES_tradnl"/>
        </w:rPr>
        <w:tab/>
      </w:r>
      <w:r w:rsidRPr="001971B7">
        <w:rPr>
          <w:sz w:val="18"/>
          <w:lang w:val="es-ES_tradnl"/>
        </w:rPr>
        <w:t>Una escala ordinal está formada por números que corresponden a los niveles de expresión del carácter (notas).</w:t>
      </w:r>
      <w:r w:rsidRPr="001971B7">
        <w:rPr>
          <w:color w:val="000000"/>
          <w:sz w:val="18"/>
          <w:lang w:val="es-ES_tradnl"/>
        </w:rPr>
        <w:t xml:space="preserve">  </w:t>
      </w:r>
      <w:r w:rsidRPr="001971B7">
        <w:rPr>
          <w:sz w:val="18"/>
          <w:lang w:val="es-ES_tradnl"/>
        </w:rPr>
        <w:t>Las expresiones varían de un extremo a otro y, por lo tanto, presentan un orden lógico evidente.</w:t>
      </w:r>
      <w:r w:rsidRPr="001971B7">
        <w:rPr>
          <w:color w:val="000000"/>
          <w:sz w:val="18"/>
          <w:lang w:val="es-ES_tradnl"/>
        </w:rPr>
        <w:t xml:space="preserve">  N</w:t>
      </w:r>
      <w:r w:rsidRPr="001971B7">
        <w:rPr>
          <w:sz w:val="18"/>
          <w:lang w:val="es-ES_tradnl"/>
        </w:rPr>
        <w:t>o importa qué números se utilicen para designar las categorías.</w:t>
      </w:r>
      <w:r w:rsidRPr="001971B7">
        <w:rPr>
          <w:color w:val="000000"/>
          <w:sz w:val="18"/>
          <w:lang w:val="es-ES_tradnl"/>
        </w:rPr>
        <w:t xml:space="preserve">  </w:t>
      </w:r>
      <w:r w:rsidRPr="001971B7">
        <w:rPr>
          <w:sz w:val="18"/>
          <w:lang w:val="es-ES_tradnl"/>
        </w:rPr>
        <w:t xml:space="preserve">En algunos casos, los datos ordinales pueden alcanzar el nivel de datos discretos de escala de intervalo o de datos discretos de escala de relación (Sección 2.3.8 </w:t>
      </w:r>
      <w:r w:rsidRPr="001971B7">
        <w:rPr>
          <w:i/>
          <w:sz w:val="18"/>
          <w:lang w:val="es-ES_tradnl"/>
        </w:rPr>
        <w:t>[referencia]</w:t>
      </w:r>
      <w:r w:rsidRPr="001971B7">
        <w:rPr>
          <w:sz w:val="18"/>
          <w:lang w:val="es-ES_tradnl"/>
        </w:rPr>
        <w:t>).</w:t>
      </w:r>
    </w:p>
    <w:p w:rsidR="009213CB" w:rsidRPr="001971B7" w:rsidRDefault="009213CB" w:rsidP="004700DF">
      <w:pPr>
        <w:ind w:left="567" w:right="567"/>
        <w:rPr>
          <w:sz w:val="18"/>
          <w:lang w:val="es-ES_tradnl"/>
        </w:rPr>
      </w:pPr>
    </w:p>
    <w:p w:rsidR="009213CB" w:rsidRPr="001971B7" w:rsidRDefault="009213CB" w:rsidP="004700DF">
      <w:pPr>
        <w:tabs>
          <w:tab w:val="left" w:pos="567"/>
        </w:tabs>
        <w:ind w:left="567" w:right="567"/>
        <w:rPr>
          <w:sz w:val="18"/>
          <w:lang w:val="es-ES_tradnl"/>
        </w:rPr>
      </w:pPr>
      <w:r w:rsidRPr="001971B7">
        <w:rPr>
          <w:sz w:val="18"/>
          <w:lang w:val="es-ES_tradnl"/>
        </w:rPr>
        <w:t>2.3.3.8.3</w:t>
      </w:r>
      <w:r w:rsidRPr="001971B7">
        <w:rPr>
          <w:sz w:val="18"/>
          <w:lang w:val="es-ES_tradnl"/>
        </w:rPr>
        <w:tab/>
        <w:t>Las distancias entre las categorías discretas de una escala ordinal no se conocen con exactitud y no son necesariamente iguales.</w:t>
      </w:r>
      <w:r w:rsidRPr="001971B7">
        <w:rPr>
          <w:color w:val="000000"/>
          <w:sz w:val="18"/>
          <w:lang w:val="es-ES_tradnl"/>
        </w:rPr>
        <w:t xml:space="preserve">  </w:t>
      </w:r>
      <w:r w:rsidRPr="001971B7">
        <w:rPr>
          <w:sz w:val="18"/>
          <w:lang w:val="es-ES_tradnl"/>
        </w:rPr>
        <w:t>Por consiguiente, una escala ordinal no cumple el requisito de igualdad de los intervalos a lo largo de toda la escala, necesario para calcular medias aritméticas.</w:t>
      </w:r>
    </w:p>
    <w:p w:rsidR="009213CB" w:rsidRPr="001971B7" w:rsidRDefault="009213CB" w:rsidP="004700DF">
      <w:pPr>
        <w:tabs>
          <w:tab w:val="left" w:pos="567"/>
        </w:tabs>
        <w:ind w:left="567" w:right="567"/>
        <w:rPr>
          <w:color w:val="000000"/>
          <w:sz w:val="18"/>
          <w:lang w:val="es-ES_tradnl"/>
        </w:rPr>
      </w:pPr>
    </w:p>
    <w:p w:rsidR="009213CB" w:rsidRPr="001971B7" w:rsidRDefault="009213CB" w:rsidP="004700DF">
      <w:pPr>
        <w:tabs>
          <w:tab w:val="left" w:pos="567"/>
        </w:tabs>
        <w:ind w:left="567" w:right="567"/>
        <w:rPr>
          <w:sz w:val="18"/>
          <w:lang w:val="es-ES_tradnl"/>
        </w:rPr>
      </w:pPr>
      <w:r w:rsidRPr="001971B7">
        <w:rPr>
          <w:sz w:val="18"/>
          <w:lang w:val="es-ES_tradnl"/>
        </w:rPr>
        <w:lastRenderedPageBreak/>
        <w:t>2.3.3.8.</w:t>
      </w:r>
      <w:r w:rsidRPr="001971B7">
        <w:rPr>
          <w:color w:val="000000"/>
          <w:sz w:val="18"/>
          <w:lang w:val="es-ES_tradnl"/>
        </w:rPr>
        <w:t>4</w:t>
      </w:r>
      <w:r w:rsidRPr="001971B7">
        <w:rPr>
          <w:color w:val="000000"/>
          <w:sz w:val="18"/>
          <w:lang w:val="es-ES_tradnl"/>
        </w:rPr>
        <w:tab/>
      </w:r>
      <w:r w:rsidRPr="001971B7">
        <w:rPr>
          <w:sz w:val="18"/>
          <w:lang w:val="es-ES_tradnl"/>
        </w:rPr>
        <w:t>La escala ordinal es de menor nivel que la escala de intervalo (cuadro 1).</w:t>
      </w:r>
      <w:r w:rsidRPr="001971B7">
        <w:rPr>
          <w:color w:val="000000"/>
          <w:sz w:val="18"/>
          <w:lang w:val="es-ES_tradnl"/>
        </w:rPr>
        <w:t xml:space="preserve"> </w:t>
      </w:r>
      <w:r w:rsidRPr="001971B7">
        <w:rPr>
          <w:sz w:val="18"/>
          <w:lang w:val="es-ES_tradnl"/>
        </w:rPr>
        <w:t xml:space="preserve"> Con la escala ordinal puede utilizarse un número menor de procedimientos estadísticos que con las escalas de datos de mayor nivel (Sección 2.3.8 </w:t>
      </w:r>
      <w:r w:rsidRPr="001971B7">
        <w:rPr>
          <w:i/>
          <w:sz w:val="18"/>
          <w:lang w:val="es-ES_tradnl"/>
        </w:rPr>
        <w:t>[referencia]</w:t>
      </w:r>
      <w:r w:rsidRPr="001971B7">
        <w:rPr>
          <w:sz w:val="18"/>
          <w:lang w:val="es-ES_tradnl"/>
        </w:rPr>
        <w:t>).</w:t>
      </w:r>
    </w:p>
    <w:p w:rsidR="009213CB" w:rsidRPr="001971B7" w:rsidRDefault="009213CB" w:rsidP="004700DF">
      <w:pPr>
        <w:tabs>
          <w:tab w:val="left" w:pos="567"/>
        </w:tabs>
        <w:ind w:left="567" w:right="567"/>
        <w:rPr>
          <w:color w:val="000000"/>
          <w:sz w:val="18"/>
          <w:lang w:val="es-ES_tradnl"/>
        </w:rPr>
      </w:pPr>
    </w:p>
    <w:p w:rsidR="009213CB" w:rsidRPr="001971B7" w:rsidRDefault="009213CB" w:rsidP="004700DF">
      <w:pPr>
        <w:keepNext/>
        <w:ind w:left="567" w:right="567"/>
        <w:rPr>
          <w:sz w:val="18"/>
          <w:u w:val="single"/>
          <w:lang w:val="es-ES_tradnl"/>
        </w:rPr>
      </w:pPr>
      <w:r w:rsidRPr="001971B7">
        <w:rPr>
          <w:sz w:val="18"/>
          <w:lang w:val="es-ES_tradnl"/>
        </w:rPr>
        <w:t>2.3.4</w:t>
      </w:r>
      <w:r w:rsidRPr="001971B7">
        <w:rPr>
          <w:sz w:val="18"/>
          <w:lang w:val="es-ES_tradnl"/>
        </w:rPr>
        <w:tab/>
      </w:r>
      <w:r w:rsidRPr="001971B7">
        <w:rPr>
          <w:i/>
          <w:sz w:val="18"/>
          <w:lang w:val="es-ES_tradnl"/>
        </w:rPr>
        <w:t>Datos recabados respecto de caracteres pseudocualitativos</w:t>
      </w:r>
    </w:p>
    <w:p w:rsidR="009213CB" w:rsidRPr="001971B7" w:rsidRDefault="009213CB" w:rsidP="004700DF">
      <w:pPr>
        <w:keepNext/>
        <w:ind w:left="567" w:right="567"/>
        <w:rPr>
          <w:sz w:val="18"/>
          <w:lang w:val="es-ES_tradnl"/>
        </w:rPr>
      </w:pPr>
    </w:p>
    <w:p w:rsidR="009213CB" w:rsidRPr="001971B7" w:rsidRDefault="009213CB" w:rsidP="004700DF">
      <w:pPr>
        <w:ind w:left="567" w:right="567"/>
        <w:rPr>
          <w:sz w:val="18"/>
          <w:lang w:val="es-ES_tradnl"/>
        </w:rPr>
      </w:pPr>
      <w:r w:rsidRPr="001971B7">
        <w:rPr>
          <w:sz w:val="18"/>
          <w:lang w:val="es-ES_tradnl"/>
        </w:rPr>
        <w:t>2.3.4.1</w:t>
      </w:r>
      <w:r w:rsidRPr="001971B7">
        <w:rPr>
          <w:sz w:val="18"/>
          <w:lang w:val="es-ES_tradnl"/>
        </w:rPr>
        <w:tab/>
        <w:t xml:space="preserve">Los datos recabados respecto de caracteres pseudocualitativos son datos de escala nominal sin orden lógico de </w:t>
      </w:r>
      <w:r w:rsidRPr="001971B7">
        <w:rPr>
          <w:sz w:val="18"/>
          <w:u w:val="single"/>
          <w:lang w:val="es-ES_tradnl"/>
        </w:rPr>
        <w:t>todas</w:t>
      </w:r>
      <w:r w:rsidRPr="001971B7">
        <w:rPr>
          <w:sz w:val="18"/>
          <w:lang w:val="es-ES_tradnl"/>
        </w:rPr>
        <w:t xml:space="preserve"> las categorías discretas.  Se obtienen mediante evaluación visual (notas) de caracteres cualitativos.</w:t>
      </w:r>
    </w:p>
    <w:p w:rsidR="009213CB" w:rsidRPr="001971B7" w:rsidRDefault="009213CB" w:rsidP="004700DF">
      <w:pPr>
        <w:ind w:left="567" w:right="567"/>
        <w:rPr>
          <w:sz w:val="18"/>
          <w:lang w:val="es-ES_tradnl"/>
        </w:rPr>
      </w:pPr>
    </w:p>
    <w:p w:rsidR="009213CB" w:rsidRPr="001971B7" w:rsidRDefault="009213CB" w:rsidP="004700DF">
      <w:pPr>
        <w:ind w:left="567" w:right="567"/>
        <w:rPr>
          <w:sz w:val="18"/>
          <w:u w:val="single"/>
          <w:lang w:val="es-ES_tradnl"/>
        </w:rPr>
      </w:pPr>
      <w:r w:rsidRPr="001971B7">
        <w:rPr>
          <w:sz w:val="18"/>
          <w:u w:val="single"/>
          <w:lang w:val="es-ES_tradnl"/>
        </w:rPr>
        <w:t>Ejemplos</w:t>
      </w:r>
    </w:p>
    <w:p w:rsidR="009213CB" w:rsidRPr="001971B7" w:rsidRDefault="009213CB" w:rsidP="004700DF">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9213CB" w:rsidRPr="004A05C8" w:rsidTr="00F14296">
        <w:tc>
          <w:tcPr>
            <w:tcW w:w="2835" w:type="dxa"/>
            <w:shd w:val="pct12" w:color="auto" w:fill="FFFFFF"/>
          </w:tcPr>
          <w:p w:rsidR="009213CB" w:rsidRPr="004A05C8" w:rsidRDefault="009213CB" w:rsidP="00F14296">
            <w:pPr>
              <w:tabs>
                <w:tab w:val="left" w:pos="567"/>
              </w:tabs>
              <w:spacing w:before="120"/>
              <w:jc w:val="center"/>
              <w:rPr>
                <w:b/>
                <w:dstrike/>
                <w:sz w:val="16"/>
                <w:szCs w:val="18"/>
                <w:lang w:val="es-ES_tradnl"/>
              </w:rPr>
            </w:pPr>
            <w:r w:rsidRPr="001971B7">
              <w:rPr>
                <w:b/>
                <w:sz w:val="16"/>
                <w:szCs w:val="18"/>
                <w:lang w:val="es-ES_tradnl"/>
              </w:rPr>
              <w:t>Tipo de escala</w:t>
            </w:r>
          </w:p>
        </w:tc>
        <w:tc>
          <w:tcPr>
            <w:tcW w:w="2835" w:type="dxa"/>
            <w:shd w:val="pct12" w:color="auto" w:fill="FFFFFF"/>
          </w:tcPr>
          <w:p w:rsidR="009213CB" w:rsidRPr="004A05C8" w:rsidRDefault="009213CB" w:rsidP="00F14296">
            <w:pPr>
              <w:tabs>
                <w:tab w:val="left" w:pos="567"/>
              </w:tabs>
              <w:spacing w:before="120"/>
              <w:jc w:val="center"/>
              <w:rPr>
                <w:b/>
                <w:dstrike/>
                <w:color w:val="000000"/>
                <w:sz w:val="16"/>
                <w:szCs w:val="18"/>
                <w:lang w:val="es-ES_tradnl"/>
              </w:rPr>
            </w:pPr>
            <w:r w:rsidRPr="001971B7">
              <w:rPr>
                <w:b/>
                <w:sz w:val="16"/>
                <w:szCs w:val="18"/>
                <w:lang w:val="es-ES_tradnl"/>
              </w:rPr>
              <w:t>Ejemplo</w:t>
            </w:r>
          </w:p>
        </w:tc>
        <w:tc>
          <w:tcPr>
            <w:tcW w:w="2835" w:type="dxa"/>
            <w:shd w:val="pct12" w:color="auto" w:fill="FFFFFF"/>
          </w:tcPr>
          <w:p w:rsidR="009213CB" w:rsidRPr="001971B7" w:rsidRDefault="009213CB" w:rsidP="00F14296">
            <w:pPr>
              <w:tabs>
                <w:tab w:val="left" w:pos="567"/>
              </w:tabs>
              <w:spacing w:before="120"/>
              <w:jc w:val="center"/>
              <w:rPr>
                <w:b/>
                <w:color w:val="000000"/>
                <w:sz w:val="16"/>
                <w:szCs w:val="18"/>
                <w:lang w:val="es-ES_tradnl"/>
              </w:rPr>
            </w:pPr>
            <w:r w:rsidRPr="001971B7">
              <w:rPr>
                <w:b/>
                <w:sz w:val="16"/>
                <w:szCs w:val="18"/>
                <w:lang w:val="es-ES_tradnl"/>
              </w:rPr>
              <w:t>Número de ejemplo</w:t>
            </w:r>
          </w:p>
        </w:tc>
      </w:tr>
      <w:tr w:rsidR="009213CB" w:rsidRPr="004A05C8" w:rsidTr="00F14296">
        <w:tc>
          <w:tcPr>
            <w:tcW w:w="2835" w:type="dxa"/>
          </w:tcPr>
          <w:p w:rsidR="009213CB" w:rsidRPr="004A05C8" w:rsidRDefault="009213CB" w:rsidP="00F14296">
            <w:pPr>
              <w:spacing w:before="120"/>
              <w:jc w:val="center"/>
              <w:rPr>
                <w:dstrike/>
                <w:sz w:val="16"/>
                <w:szCs w:val="18"/>
                <w:lang w:val="es-ES_tradnl"/>
              </w:rPr>
            </w:pPr>
            <w:r w:rsidRPr="001971B7">
              <w:rPr>
                <w:sz w:val="16"/>
                <w:szCs w:val="18"/>
                <w:lang w:val="es-ES_tradnl"/>
              </w:rPr>
              <w:t>nominal</w:t>
            </w:r>
          </w:p>
        </w:tc>
        <w:tc>
          <w:tcPr>
            <w:tcW w:w="2835" w:type="dxa"/>
          </w:tcPr>
          <w:p w:rsidR="009213CB" w:rsidRPr="004A05C8" w:rsidRDefault="009213CB" w:rsidP="00F14296">
            <w:pPr>
              <w:spacing w:before="120"/>
              <w:jc w:val="center"/>
              <w:rPr>
                <w:dstrike/>
                <w:sz w:val="16"/>
                <w:szCs w:val="18"/>
                <w:lang w:val="es-ES_tradnl"/>
              </w:rPr>
            </w:pPr>
            <w:r w:rsidRPr="001971B7">
              <w:rPr>
                <w:sz w:val="16"/>
                <w:szCs w:val="18"/>
                <w:lang w:val="es-ES_tradnl"/>
              </w:rPr>
              <w:t>Forma</w:t>
            </w:r>
          </w:p>
        </w:tc>
        <w:tc>
          <w:tcPr>
            <w:tcW w:w="2835" w:type="dxa"/>
          </w:tcPr>
          <w:p w:rsidR="009213CB" w:rsidRPr="001971B7" w:rsidRDefault="009213CB" w:rsidP="00F14296">
            <w:pPr>
              <w:spacing w:before="120"/>
              <w:jc w:val="center"/>
              <w:rPr>
                <w:sz w:val="16"/>
                <w:szCs w:val="18"/>
                <w:lang w:val="es-ES_tradnl"/>
              </w:rPr>
            </w:pPr>
            <w:r w:rsidRPr="001971B7">
              <w:rPr>
                <w:sz w:val="16"/>
                <w:szCs w:val="18"/>
                <w:lang w:val="es-ES_tradnl"/>
              </w:rPr>
              <w:t>7</w:t>
            </w:r>
          </w:p>
        </w:tc>
      </w:tr>
      <w:tr w:rsidR="009213CB" w:rsidRPr="004A05C8" w:rsidTr="00F14296">
        <w:tc>
          <w:tcPr>
            <w:tcW w:w="2835" w:type="dxa"/>
          </w:tcPr>
          <w:p w:rsidR="009213CB" w:rsidRPr="004A05C8" w:rsidRDefault="009213CB" w:rsidP="00F14296">
            <w:pPr>
              <w:spacing w:before="120"/>
              <w:jc w:val="center"/>
              <w:rPr>
                <w:dstrike/>
                <w:sz w:val="16"/>
                <w:szCs w:val="18"/>
                <w:lang w:val="es-ES_tradnl"/>
              </w:rPr>
            </w:pPr>
            <w:r w:rsidRPr="001971B7">
              <w:rPr>
                <w:sz w:val="16"/>
                <w:szCs w:val="18"/>
                <w:lang w:val="es-ES_tradnl"/>
              </w:rPr>
              <w:t>nominal</w:t>
            </w:r>
          </w:p>
        </w:tc>
        <w:tc>
          <w:tcPr>
            <w:tcW w:w="2835" w:type="dxa"/>
          </w:tcPr>
          <w:p w:rsidR="009213CB" w:rsidRPr="004A05C8" w:rsidRDefault="009213CB" w:rsidP="00F14296">
            <w:pPr>
              <w:spacing w:before="120"/>
              <w:jc w:val="center"/>
              <w:rPr>
                <w:dstrike/>
                <w:sz w:val="16"/>
                <w:szCs w:val="18"/>
                <w:lang w:val="es-ES_tradnl"/>
              </w:rPr>
            </w:pPr>
            <w:r w:rsidRPr="001971B7">
              <w:rPr>
                <w:sz w:val="16"/>
                <w:szCs w:val="18"/>
                <w:lang w:val="es-ES_tradnl"/>
              </w:rPr>
              <w:t>Color de la flor</w:t>
            </w:r>
          </w:p>
        </w:tc>
        <w:tc>
          <w:tcPr>
            <w:tcW w:w="2835" w:type="dxa"/>
          </w:tcPr>
          <w:p w:rsidR="009213CB" w:rsidRPr="001971B7" w:rsidRDefault="009213CB" w:rsidP="00F14296">
            <w:pPr>
              <w:spacing w:before="120"/>
              <w:jc w:val="center"/>
              <w:rPr>
                <w:sz w:val="16"/>
                <w:szCs w:val="18"/>
                <w:lang w:val="es-ES_tradnl"/>
              </w:rPr>
            </w:pPr>
            <w:r w:rsidRPr="001971B7">
              <w:rPr>
                <w:sz w:val="16"/>
                <w:szCs w:val="18"/>
                <w:lang w:val="es-ES_tradnl"/>
              </w:rPr>
              <w:t>8</w:t>
            </w:r>
          </w:p>
        </w:tc>
      </w:tr>
    </w:tbl>
    <w:p w:rsidR="009213CB" w:rsidRPr="001971B7" w:rsidRDefault="009213CB" w:rsidP="004700DF">
      <w:pPr>
        <w:ind w:left="567"/>
        <w:rPr>
          <w:sz w:val="18"/>
          <w:lang w:val="es-ES_tradnl"/>
        </w:rPr>
      </w:pPr>
    </w:p>
    <w:p w:rsidR="009213CB" w:rsidRPr="001971B7" w:rsidRDefault="009213CB" w:rsidP="004700DF">
      <w:pPr>
        <w:ind w:left="567" w:right="567"/>
        <w:rPr>
          <w:sz w:val="18"/>
          <w:lang w:val="es-ES_tradnl"/>
        </w:rPr>
      </w:pPr>
      <w:r w:rsidRPr="001971B7">
        <w:rPr>
          <w:sz w:val="18"/>
          <w:lang w:val="es-ES_tradnl"/>
        </w:rPr>
        <w:t>La descripción de los niveles de expresión se incluye en el cuadro 6.</w:t>
      </w:r>
    </w:p>
    <w:p w:rsidR="009213CB" w:rsidRPr="001971B7" w:rsidRDefault="009213CB" w:rsidP="004700DF">
      <w:pPr>
        <w:tabs>
          <w:tab w:val="left" w:pos="567"/>
        </w:tabs>
        <w:ind w:left="567" w:right="567"/>
        <w:outlineLvl w:val="0"/>
        <w:rPr>
          <w:color w:val="000000"/>
          <w:sz w:val="18"/>
          <w:lang w:val="es-ES_tradnl"/>
        </w:rPr>
      </w:pPr>
    </w:p>
    <w:p w:rsidR="009213CB" w:rsidRPr="001971B7" w:rsidRDefault="009213CB" w:rsidP="004700DF">
      <w:pPr>
        <w:ind w:left="567" w:right="567"/>
        <w:rPr>
          <w:sz w:val="18"/>
          <w:lang w:val="es-ES_tradnl"/>
        </w:rPr>
      </w:pPr>
      <w:r w:rsidRPr="001971B7">
        <w:rPr>
          <w:sz w:val="18"/>
          <w:lang w:val="es-ES_tradnl"/>
        </w:rPr>
        <w:t>2.3.4.</w:t>
      </w:r>
      <w:r w:rsidRPr="001971B7">
        <w:rPr>
          <w:color w:val="000000"/>
          <w:sz w:val="18"/>
          <w:lang w:val="es-ES_tradnl"/>
        </w:rPr>
        <w:t>2</w:t>
      </w:r>
      <w:r w:rsidRPr="001971B7">
        <w:rPr>
          <w:color w:val="000000"/>
          <w:sz w:val="18"/>
          <w:lang w:val="es-ES_tradnl"/>
        </w:rPr>
        <w:tab/>
      </w:r>
      <w:r w:rsidRPr="001971B7">
        <w:rPr>
          <w:sz w:val="18"/>
          <w:lang w:val="es-ES_tradnl"/>
        </w:rPr>
        <w:t>Una escala nominal está formada por números que corresponden a los niveles de expresión del carácter, denominados “notas” en las directrices de examen.</w:t>
      </w:r>
      <w:r w:rsidRPr="001971B7">
        <w:rPr>
          <w:color w:val="000000"/>
          <w:sz w:val="18"/>
          <w:lang w:val="es-ES_tradnl"/>
        </w:rPr>
        <w:t xml:space="preserve">  </w:t>
      </w:r>
      <w:r w:rsidRPr="001971B7">
        <w:rPr>
          <w:sz w:val="18"/>
          <w:lang w:val="es-ES_tradnl"/>
        </w:rPr>
        <w:t xml:space="preserve">Aunque se utilizan números para designarlas, las expresiones no adoptan, </w:t>
      </w:r>
      <w:r w:rsidRPr="001971B7">
        <w:rPr>
          <w:sz w:val="18"/>
          <w:u w:val="single"/>
          <w:lang w:val="es-ES_tradnl"/>
        </w:rPr>
        <w:t>todas</w:t>
      </w:r>
      <w:r w:rsidRPr="001971B7">
        <w:rPr>
          <w:sz w:val="18"/>
          <w:lang w:val="es-ES_tradnl"/>
        </w:rPr>
        <w:t>, un orden determinado, por lo que pueden disponerse en cualquier orden.</w:t>
      </w:r>
    </w:p>
    <w:p w:rsidR="009213CB" w:rsidRPr="001971B7" w:rsidRDefault="009213CB" w:rsidP="004700DF">
      <w:pPr>
        <w:ind w:left="567" w:right="567"/>
        <w:rPr>
          <w:sz w:val="18"/>
          <w:lang w:val="es-ES_tradnl"/>
        </w:rPr>
      </w:pPr>
    </w:p>
    <w:p w:rsidR="009213CB" w:rsidRPr="001971B7" w:rsidRDefault="009213CB" w:rsidP="004700DF">
      <w:pPr>
        <w:pStyle w:val="BodyText"/>
        <w:ind w:left="567" w:right="567"/>
        <w:rPr>
          <w:sz w:val="18"/>
          <w:lang w:val="es-ES_tradnl"/>
        </w:rPr>
      </w:pPr>
      <w:r w:rsidRPr="001971B7">
        <w:rPr>
          <w:sz w:val="18"/>
          <w:lang w:val="es-ES_tradnl"/>
        </w:rPr>
        <w:t>2.3.4.</w:t>
      </w:r>
      <w:r w:rsidRPr="001971B7">
        <w:rPr>
          <w:color w:val="000000"/>
          <w:sz w:val="18"/>
          <w:lang w:val="es-ES_tradnl"/>
        </w:rPr>
        <w:t>3</w:t>
      </w:r>
      <w:r w:rsidRPr="001971B7">
        <w:rPr>
          <w:color w:val="000000"/>
          <w:sz w:val="18"/>
          <w:lang w:val="es-ES_tradnl"/>
        </w:rPr>
        <w:tab/>
      </w:r>
      <w:r w:rsidRPr="001971B7">
        <w:rPr>
          <w:sz w:val="18"/>
          <w:lang w:val="es-ES_tradnl"/>
        </w:rPr>
        <w:t>La escala nominal representa el nivel más bajo de las escalas (cuadro 1).</w:t>
      </w:r>
      <w:r w:rsidRPr="001971B7">
        <w:rPr>
          <w:color w:val="000000"/>
          <w:sz w:val="18"/>
          <w:lang w:val="es-ES_tradnl"/>
        </w:rPr>
        <w:t xml:space="preserve">  </w:t>
      </w:r>
      <w:r w:rsidRPr="001971B7">
        <w:rPr>
          <w:sz w:val="18"/>
          <w:lang w:val="es-ES_tradnl"/>
        </w:rPr>
        <w:t xml:space="preserve">Con ella pueden utilizarse pocos procedimientos estadísticos (Sección 2.3.8 </w:t>
      </w:r>
      <w:r w:rsidRPr="001971B7">
        <w:rPr>
          <w:i/>
          <w:sz w:val="18"/>
          <w:lang w:val="es-ES_tradnl"/>
        </w:rPr>
        <w:t>[referencia]</w:t>
      </w:r>
      <w:r w:rsidRPr="001971B7">
        <w:rPr>
          <w:sz w:val="18"/>
          <w:lang w:val="es-ES_tradnl"/>
        </w:rPr>
        <w:t>).</w:t>
      </w:r>
    </w:p>
    <w:p w:rsidR="009213CB" w:rsidRPr="001971B7" w:rsidRDefault="009213CB" w:rsidP="004700DF">
      <w:pPr>
        <w:pStyle w:val="BodyText"/>
        <w:ind w:left="567" w:right="567"/>
        <w:rPr>
          <w:color w:val="000000"/>
          <w:sz w:val="18"/>
          <w:lang w:val="es-ES_tradnl"/>
        </w:rPr>
      </w:pPr>
    </w:p>
    <w:p w:rsidR="009213CB" w:rsidRPr="001971B7" w:rsidRDefault="009213CB" w:rsidP="004700DF">
      <w:pPr>
        <w:ind w:left="567" w:right="567"/>
        <w:rPr>
          <w:sz w:val="18"/>
          <w:lang w:val="es-ES_tradnl"/>
        </w:rPr>
      </w:pPr>
      <w:r w:rsidRPr="001971B7">
        <w:rPr>
          <w:sz w:val="18"/>
          <w:lang w:val="es-ES_tradnl"/>
        </w:rPr>
        <w:t>2.3.5</w:t>
      </w:r>
      <w:r w:rsidRPr="001971B7">
        <w:rPr>
          <w:color w:val="000000"/>
          <w:sz w:val="18"/>
          <w:lang w:val="es-ES_tradnl"/>
        </w:rPr>
        <w:tab/>
      </w:r>
      <w:r w:rsidRPr="001971B7">
        <w:rPr>
          <w:sz w:val="18"/>
          <w:lang w:val="es-ES_tradnl"/>
        </w:rPr>
        <w:t>En el cuadro siguiente se resumen los diferentes tipos de escala.</w:t>
      </w:r>
    </w:p>
    <w:p w:rsidR="009213CB" w:rsidRPr="001971B7" w:rsidRDefault="009213CB" w:rsidP="004700DF">
      <w:pPr>
        <w:ind w:left="567" w:right="567"/>
        <w:rPr>
          <w:sz w:val="18"/>
          <w:lang w:val="es-ES_tradnl"/>
        </w:rPr>
      </w:pPr>
    </w:p>
    <w:p w:rsidR="009213CB" w:rsidRPr="001971B7" w:rsidRDefault="009213CB" w:rsidP="004700DF">
      <w:pPr>
        <w:jc w:val="center"/>
        <w:rPr>
          <w:iCs/>
          <w:sz w:val="18"/>
          <w:u w:val="single"/>
          <w:lang w:val="es-ES_tradnl"/>
        </w:rPr>
      </w:pPr>
      <w:r w:rsidRPr="001971B7">
        <w:rPr>
          <w:iCs/>
          <w:sz w:val="18"/>
          <w:u w:val="single"/>
          <w:lang w:val="es-ES_tradnl"/>
        </w:rPr>
        <w:t>Cuadro 1:</w:t>
      </w:r>
      <w:r w:rsidRPr="001971B7">
        <w:rPr>
          <w:iCs/>
          <w:color w:val="000000"/>
          <w:sz w:val="18"/>
          <w:u w:val="single"/>
          <w:lang w:val="es-ES_tradnl"/>
        </w:rPr>
        <w:t xml:space="preserve"> </w:t>
      </w:r>
      <w:r w:rsidRPr="001971B7">
        <w:rPr>
          <w:iCs/>
          <w:sz w:val="18"/>
          <w:u w:val="single"/>
          <w:lang w:val="es-ES_tradnl"/>
        </w:rPr>
        <w:t xml:space="preserve"> Tipos de expresión y escala</w:t>
      </w:r>
    </w:p>
    <w:p w:rsidR="009213CB" w:rsidRPr="001971B7" w:rsidRDefault="009213CB" w:rsidP="004700DF">
      <w:pPr>
        <w:jc w:val="center"/>
        <w:rPr>
          <w:iCs/>
          <w:color w:val="000000"/>
          <w:sz w:val="18"/>
          <w:u w:val="single"/>
          <w:lang w:val="es-ES_tradnl"/>
        </w:rPr>
      </w:pPr>
    </w:p>
    <w:tbl>
      <w:tblPr>
        <w:tblW w:w="8800" w:type="dxa"/>
        <w:tblInd w:w="572" w:type="dxa"/>
        <w:tblLayout w:type="fixed"/>
        <w:tblCellMar>
          <w:left w:w="0" w:type="dxa"/>
          <w:right w:w="0" w:type="dxa"/>
        </w:tblCellMar>
        <w:tblLook w:val="0000" w:firstRow="0" w:lastRow="0" w:firstColumn="0" w:lastColumn="0" w:noHBand="0" w:noVBand="0"/>
      </w:tblPr>
      <w:tblGrid>
        <w:gridCol w:w="1276"/>
        <w:gridCol w:w="1276"/>
        <w:gridCol w:w="2368"/>
        <w:gridCol w:w="1176"/>
        <w:gridCol w:w="1842"/>
        <w:gridCol w:w="862"/>
      </w:tblGrid>
      <w:tr w:rsidR="009213CB" w:rsidRPr="004A05C8" w:rsidTr="00F14296">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spacing w:before="120" w:after="120"/>
              <w:jc w:val="center"/>
              <w:rPr>
                <w:dstrike/>
                <w:sz w:val="16"/>
                <w:szCs w:val="18"/>
                <w:lang w:val="es-ES_tradnl"/>
              </w:rPr>
            </w:pPr>
            <w:r w:rsidRPr="001971B7">
              <w:rPr>
                <w:sz w:val="16"/>
                <w:szCs w:val="18"/>
                <w:lang w:val="es-ES_tradnl"/>
              </w:rPr>
              <w:t>Tipo de expresión</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spacing w:before="120" w:after="120"/>
              <w:jc w:val="center"/>
              <w:rPr>
                <w:dstrike/>
                <w:sz w:val="16"/>
                <w:szCs w:val="18"/>
                <w:lang w:val="es-ES_tradnl"/>
              </w:rPr>
            </w:pPr>
            <w:r w:rsidRPr="001971B7">
              <w:rPr>
                <w:sz w:val="16"/>
                <w:szCs w:val="18"/>
                <w:lang w:val="es-ES_tradnl"/>
              </w:rPr>
              <w:t>Tipo de escala</w:t>
            </w:r>
          </w:p>
        </w:tc>
        <w:tc>
          <w:tcPr>
            <w:tcW w:w="236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spacing w:before="120" w:after="120"/>
              <w:jc w:val="center"/>
              <w:rPr>
                <w:dstrike/>
                <w:sz w:val="16"/>
                <w:szCs w:val="18"/>
                <w:lang w:val="es-ES_tradnl"/>
              </w:rPr>
            </w:pPr>
            <w:r w:rsidRPr="001971B7">
              <w:rPr>
                <w:sz w:val="16"/>
                <w:szCs w:val="18"/>
                <w:lang w:val="es-ES_tradnl"/>
              </w:rPr>
              <w:t>Descripción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spacing w:before="120" w:after="120"/>
              <w:jc w:val="center"/>
              <w:rPr>
                <w:dstrike/>
                <w:sz w:val="16"/>
                <w:szCs w:val="18"/>
                <w:lang w:val="es-ES_tradnl"/>
              </w:rPr>
            </w:pPr>
            <w:r w:rsidRPr="001971B7">
              <w:rPr>
                <w:sz w:val="16"/>
                <w:szCs w:val="18"/>
                <w:lang w:val="es-ES_tradnl"/>
              </w:rPr>
              <w:t>Distribución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spacing w:before="120" w:after="120"/>
              <w:jc w:val="center"/>
              <w:rPr>
                <w:dstrike/>
                <w:spacing w:val="-4"/>
                <w:sz w:val="16"/>
                <w:szCs w:val="18"/>
                <w:lang w:val="es-ES_tradnl"/>
              </w:rPr>
            </w:pPr>
            <w:r w:rsidRPr="001971B7">
              <w:rPr>
                <w:sz w:val="16"/>
                <w:szCs w:val="18"/>
                <w:lang w:val="es-ES_tradnl"/>
              </w:rPr>
              <w:t>Registro de los datos</w:t>
            </w:r>
          </w:p>
        </w:tc>
        <w:tc>
          <w:tcPr>
            <w:tcW w:w="8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1971B7" w:rsidRDefault="009213CB" w:rsidP="00F14296">
            <w:pPr>
              <w:spacing w:before="120" w:after="120"/>
              <w:jc w:val="center"/>
              <w:rPr>
                <w:sz w:val="16"/>
                <w:szCs w:val="18"/>
                <w:lang w:val="es-ES_tradnl"/>
              </w:rPr>
            </w:pPr>
            <w:r w:rsidRPr="001971B7">
              <w:rPr>
                <w:sz w:val="16"/>
                <w:szCs w:val="18"/>
                <w:lang w:val="es-ES_tradnl"/>
              </w:rPr>
              <w:t>Nivel de escala</w:t>
            </w:r>
          </w:p>
        </w:tc>
      </w:tr>
      <w:tr w:rsidR="009213CB" w:rsidRPr="004A05C8" w:rsidTr="00F14296">
        <w:trPr>
          <w:cantSplit/>
        </w:trPr>
        <w:tc>
          <w:tcPr>
            <w:tcW w:w="1276" w:type="dxa"/>
            <w:vMerge w:val="restart"/>
            <w:tcBorders>
              <w:top w:val="single" w:sz="4" w:space="0" w:color="000000"/>
              <w:left w:val="single" w:sz="4" w:space="0" w:color="000000"/>
              <w:right w:val="single" w:sz="4" w:space="0" w:color="000000"/>
            </w:tcBorders>
            <w:vAlign w:val="center"/>
          </w:tcPr>
          <w:p w:rsidR="009213CB" w:rsidRPr="004A05C8" w:rsidRDefault="00345321" w:rsidP="00F14296">
            <w:pPr>
              <w:spacing w:before="120" w:after="120"/>
              <w:ind w:left="142"/>
              <w:rPr>
                <w:dstrike/>
                <w:sz w:val="16"/>
                <w:szCs w:val="18"/>
                <w:lang w:val="es-ES_tradnl"/>
              </w:rPr>
            </w:pPr>
            <w:r>
              <w:rPr>
                <w:noProof/>
              </w:rPr>
              <mc:AlternateContent>
                <mc:Choice Requires="wps">
                  <w:drawing>
                    <wp:anchor distT="0" distB="0" distL="114298" distR="114298" simplePos="0" relativeHeight="251659264" behindDoc="0" locked="0" layoutInCell="0" allowOverlap="1">
                      <wp:simplePos x="0" y="0"/>
                      <wp:positionH relativeFrom="column">
                        <wp:posOffset>5619749</wp:posOffset>
                      </wp:positionH>
                      <wp:positionV relativeFrom="paragraph">
                        <wp:posOffset>1162050</wp:posOffset>
                      </wp:positionV>
                      <wp:extent cx="0" cy="275590"/>
                      <wp:effectExtent l="76200" t="38100" r="571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5pt,91.5pt" to="442.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" o:allowincell="f">
                      <v:stroke endarrow="block"/>
                    </v:line>
                  </w:pict>
                </mc:Fallback>
              </mc:AlternateContent>
            </w:r>
            <w:r>
              <w:rPr>
                <w:noProof/>
              </w:rPr>
              <mc:AlternateContent>
                <mc:Choice Requires="wps">
                  <w:drawing>
                    <wp:anchor distT="0" distB="0" distL="114298" distR="114298" simplePos="0" relativeHeight="251658240" behindDoc="0" locked="0" layoutInCell="0" allowOverlap="1">
                      <wp:simplePos x="0" y="0"/>
                      <wp:positionH relativeFrom="column">
                        <wp:posOffset>5619114</wp:posOffset>
                      </wp:positionH>
                      <wp:positionV relativeFrom="paragraph">
                        <wp:posOffset>603250</wp:posOffset>
                      </wp:positionV>
                      <wp:extent cx="0" cy="381000"/>
                      <wp:effectExtent l="76200" t="38100" r="571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45pt,47.5pt" to="44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" o:allowincell="f">
                      <v:stroke endarrow="block"/>
                    </v:line>
                  </w:pict>
                </mc:Fallback>
              </mc:AlternateContent>
            </w:r>
            <w:r w:rsidR="009213CB" w:rsidRPr="001971B7">
              <w:rPr>
                <w:spacing w:val="-2"/>
                <w:sz w:val="16"/>
                <w:szCs w:val="18"/>
                <w:lang w:val="es-ES_tradnl"/>
              </w:rPr>
              <w:t>QN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relación</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jc w:val="left"/>
              <w:rPr>
                <w:dstrike/>
                <w:sz w:val="16"/>
                <w:szCs w:val="18"/>
                <w:lang w:val="es-ES_tradnl"/>
              </w:rPr>
            </w:pPr>
            <w:r w:rsidRPr="001971B7">
              <w:rPr>
                <w:sz w:val="16"/>
                <w:szCs w:val="18"/>
                <w:lang w:val="es-ES_tradnl"/>
              </w:rPr>
              <w:t xml:space="preserve">distancias constantes con punto cero absoluto </w:t>
            </w: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mediciones absolutas</w:t>
            </w:r>
          </w:p>
        </w:tc>
        <w:tc>
          <w:tcPr>
            <w:tcW w:w="862" w:type="dxa"/>
            <w:vMerge w:val="restart"/>
            <w:tcBorders>
              <w:top w:val="single" w:sz="4" w:space="0" w:color="000000"/>
              <w:left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r w:rsidRPr="001971B7">
              <w:rPr>
                <w:sz w:val="16"/>
                <w:szCs w:val="18"/>
                <w:lang w:val="es-ES_tradnl"/>
              </w:rPr>
              <w:t>Alto</w:t>
            </w:r>
          </w:p>
        </w:tc>
      </w:tr>
      <w:tr w:rsidR="009213CB" w:rsidRPr="004A05C8" w:rsidTr="00F14296">
        <w:trPr>
          <w:cantSplit/>
        </w:trPr>
        <w:tc>
          <w:tcPr>
            <w:tcW w:w="1276" w:type="dxa"/>
            <w:vMerge/>
            <w:tcBorders>
              <w:left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jc w:val="left"/>
              <w:rPr>
                <w:dstrike/>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Discre</w:t>
            </w:r>
            <w:r w:rsidRPr="001971B7">
              <w:rPr>
                <w:spacing w:val="1"/>
                <w:sz w:val="16"/>
                <w:szCs w:val="18"/>
                <w:lang w:val="es-ES_tradnl"/>
              </w:rPr>
              <w:t>t</w:t>
            </w:r>
            <w:r w:rsidRPr="001971B7">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recuento</w:t>
            </w:r>
          </w:p>
        </w:tc>
        <w:tc>
          <w:tcPr>
            <w:tcW w:w="862" w:type="dxa"/>
            <w:vMerge/>
            <w:tcBorders>
              <w:left w:val="single" w:sz="4" w:space="0" w:color="000000"/>
              <w:bottom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p>
        </w:tc>
      </w:tr>
      <w:tr w:rsidR="009213CB" w:rsidRPr="004A05C8" w:rsidTr="00F14296">
        <w:trPr>
          <w:cantSplit/>
        </w:trPr>
        <w:tc>
          <w:tcPr>
            <w:tcW w:w="1276" w:type="dxa"/>
            <w:vMerge/>
            <w:tcBorders>
              <w:left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intervalo</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jc w:val="left"/>
              <w:rPr>
                <w:dstrike/>
                <w:sz w:val="16"/>
                <w:szCs w:val="18"/>
                <w:lang w:val="es-ES_tradnl"/>
              </w:rPr>
            </w:pPr>
            <w:r w:rsidRPr="001971B7">
              <w:rPr>
                <w:sz w:val="16"/>
                <w:szCs w:val="18"/>
                <w:lang w:val="es-ES_tradnl"/>
              </w:rPr>
              <w:t>distancias constantes sin punto cero absoluto</w:t>
            </w: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mediciones relativas</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p>
        </w:tc>
      </w:tr>
      <w:tr w:rsidR="009213CB" w:rsidRPr="004A05C8" w:rsidTr="00F14296">
        <w:trPr>
          <w:cantSplit/>
        </w:trPr>
        <w:tc>
          <w:tcPr>
            <w:tcW w:w="1276" w:type="dxa"/>
            <w:vMerge/>
            <w:tcBorders>
              <w:left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jc w:val="left"/>
              <w:rPr>
                <w:dstrike/>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Discre</w:t>
            </w:r>
            <w:r w:rsidRPr="001971B7">
              <w:rPr>
                <w:spacing w:val="1"/>
                <w:sz w:val="16"/>
                <w:szCs w:val="18"/>
                <w:lang w:val="es-ES_tradnl"/>
              </w:rPr>
              <w:t>t</w:t>
            </w:r>
            <w:r w:rsidRPr="001971B7">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fecha</w:t>
            </w:r>
          </w:p>
        </w:tc>
        <w:tc>
          <w:tcPr>
            <w:tcW w:w="862" w:type="dxa"/>
            <w:vMerge/>
            <w:tcBorders>
              <w:top w:val="single" w:sz="4" w:space="0" w:color="000000"/>
              <w:left w:val="single" w:sz="4" w:space="0" w:color="000000"/>
              <w:bottom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p>
        </w:tc>
      </w:tr>
      <w:tr w:rsidR="009213CB" w:rsidRPr="004A05C8" w:rsidTr="00F14296">
        <w:trPr>
          <w:cantSplit/>
        </w:trPr>
        <w:tc>
          <w:tcPr>
            <w:tcW w:w="1276" w:type="dxa"/>
            <w:vMerge/>
            <w:tcBorders>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ordinal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jc w:val="left"/>
              <w:rPr>
                <w:dstrike/>
                <w:sz w:val="16"/>
                <w:szCs w:val="18"/>
                <w:lang w:val="es-ES_tradnl"/>
              </w:rPr>
            </w:pPr>
            <w:r w:rsidRPr="001971B7">
              <w:rPr>
                <w:sz w:val="16"/>
                <w:szCs w:val="18"/>
                <w:lang w:val="es-ES_tradnl"/>
              </w:rPr>
              <w:t>expresiones ordenadas con distancias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Discre</w:t>
            </w:r>
            <w:r w:rsidRPr="001971B7">
              <w:rPr>
                <w:spacing w:val="1"/>
                <w:sz w:val="16"/>
                <w:szCs w:val="18"/>
                <w:lang w:val="es-ES_tradnl"/>
              </w:rPr>
              <w:t>t</w:t>
            </w:r>
            <w:r w:rsidRPr="001971B7">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p>
        </w:tc>
      </w:tr>
      <w:tr w:rsidR="009213CB" w:rsidRPr="004A05C8" w:rsidTr="00F14296">
        <w:trPr>
          <w:cantSplit/>
        </w:trPr>
        <w:tc>
          <w:tcPr>
            <w:tcW w:w="12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pacing w:val="-2"/>
                <w:sz w:val="16"/>
                <w:szCs w:val="18"/>
                <w:lang w:val="es-ES_tradnl"/>
              </w:rPr>
              <w:t>PQ o QL</w:t>
            </w:r>
          </w:p>
        </w:tc>
        <w:tc>
          <w:tcPr>
            <w:tcW w:w="12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no</w:t>
            </w:r>
            <w:r w:rsidRPr="001971B7">
              <w:rPr>
                <w:spacing w:val="-2"/>
                <w:sz w:val="16"/>
                <w:szCs w:val="18"/>
                <w:lang w:val="es-ES_tradnl"/>
              </w:rPr>
              <w:t>m</w:t>
            </w:r>
            <w:r w:rsidRPr="001971B7">
              <w:rPr>
                <w:sz w:val="16"/>
                <w:szCs w:val="18"/>
                <w:lang w:val="es-ES_tradnl"/>
              </w:rPr>
              <w:t>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sin orden ni distancias</w:t>
            </w:r>
          </w:p>
        </w:tc>
        <w:tc>
          <w:tcPr>
            <w:tcW w:w="1176"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Discre</w:t>
            </w:r>
            <w:r w:rsidRPr="001971B7">
              <w:rPr>
                <w:spacing w:val="1"/>
                <w:sz w:val="16"/>
                <w:szCs w:val="18"/>
                <w:lang w:val="es-ES_tradnl"/>
              </w:rPr>
              <w:t>t</w:t>
            </w:r>
            <w:r w:rsidRPr="001971B7">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spacing w:before="120" w:after="120"/>
              <w:ind w:left="142"/>
              <w:rPr>
                <w:dstrike/>
                <w:sz w:val="16"/>
                <w:szCs w:val="18"/>
                <w:lang w:val="es-ES_tradnl"/>
              </w:rPr>
            </w:pPr>
            <w:r w:rsidRPr="001971B7">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9213CB" w:rsidRPr="001971B7" w:rsidRDefault="009213CB" w:rsidP="00F14296">
            <w:pPr>
              <w:spacing w:before="120" w:after="120"/>
              <w:ind w:left="142"/>
              <w:rPr>
                <w:sz w:val="16"/>
                <w:szCs w:val="18"/>
                <w:lang w:val="es-ES_tradnl"/>
              </w:rPr>
            </w:pPr>
            <w:r w:rsidRPr="001971B7">
              <w:rPr>
                <w:sz w:val="16"/>
                <w:szCs w:val="18"/>
                <w:lang w:val="es-ES_tradnl"/>
              </w:rPr>
              <w:t>Bajo</w:t>
            </w:r>
          </w:p>
        </w:tc>
      </w:tr>
    </w:tbl>
    <w:p w:rsidR="009213CB" w:rsidRPr="001971B7" w:rsidRDefault="009213CB" w:rsidP="004700DF">
      <w:pPr>
        <w:ind w:left="567"/>
        <w:rPr>
          <w:sz w:val="18"/>
          <w:lang w:val="es-ES_tradnl"/>
        </w:rPr>
      </w:pPr>
    </w:p>
    <w:p w:rsidR="009213CB" w:rsidRPr="001971B7" w:rsidRDefault="009213CB" w:rsidP="004700DF">
      <w:pPr>
        <w:keepNext/>
        <w:tabs>
          <w:tab w:val="left" w:pos="851"/>
        </w:tabs>
        <w:ind w:left="567"/>
        <w:rPr>
          <w:sz w:val="18"/>
          <w:lang w:val="es-ES_tradnl"/>
        </w:rPr>
      </w:pPr>
      <w:r w:rsidRPr="001971B7">
        <w:rPr>
          <w:sz w:val="18"/>
          <w:lang w:val="es-ES_tradnl"/>
        </w:rPr>
        <w:t>2.3.6</w:t>
      </w:r>
      <w:r w:rsidRPr="001971B7">
        <w:rPr>
          <w:sz w:val="18"/>
          <w:lang w:val="es-ES_tradnl"/>
        </w:rPr>
        <w:tab/>
      </w:r>
      <w:r w:rsidRPr="001971B7">
        <w:rPr>
          <w:i/>
          <w:sz w:val="18"/>
          <w:lang w:val="es-ES_tradnl"/>
        </w:rPr>
        <w:t>Niveles de escala para la descripción de variedades</w:t>
      </w:r>
    </w:p>
    <w:p w:rsidR="009213CB" w:rsidRPr="001971B7" w:rsidRDefault="009213CB" w:rsidP="004700DF">
      <w:pPr>
        <w:keepNext/>
        <w:ind w:left="567"/>
        <w:rPr>
          <w:sz w:val="18"/>
          <w:lang w:val="es-ES_tradnl"/>
        </w:rPr>
      </w:pPr>
    </w:p>
    <w:p w:rsidR="009213CB" w:rsidRPr="001971B7" w:rsidRDefault="009213CB" w:rsidP="004700DF">
      <w:pPr>
        <w:ind w:left="567"/>
        <w:rPr>
          <w:sz w:val="18"/>
          <w:lang w:val="es-ES_tradnl"/>
        </w:rPr>
      </w:pPr>
      <w:r w:rsidRPr="001971B7">
        <w:rPr>
          <w:color w:val="000000"/>
          <w:sz w:val="18"/>
          <w:lang w:val="es-ES_tradnl"/>
        </w:rPr>
        <w:t>La desc</w:t>
      </w:r>
      <w:r w:rsidRPr="001971B7">
        <w:rPr>
          <w:sz w:val="18"/>
          <w:lang w:val="es-ES_tradnl"/>
        </w:rPr>
        <w:t>ripción de las variedades se basa en los niveles de expresión (notas) que figuran en las directrices de examen correspondientes a cada cultivo.</w:t>
      </w:r>
      <w:r w:rsidRPr="001971B7">
        <w:rPr>
          <w:color w:val="000000"/>
          <w:sz w:val="18"/>
          <w:lang w:val="es-ES_tradnl"/>
        </w:rPr>
        <w:t xml:space="preserve">  </w:t>
      </w:r>
      <w:r w:rsidRPr="001971B7">
        <w:rPr>
          <w:sz w:val="18"/>
          <w:lang w:val="es-ES_tradnl"/>
        </w:rPr>
        <w:t>En el caso de la evaluación visual, las notas de las directrices de examen se utilizan generalmente para el registro de los caracteres y para la evaluación DHE.</w:t>
      </w:r>
      <w:r w:rsidRPr="001971B7">
        <w:rPr>
          <w:color w:val="000000"/>
          <w:sz w:val="18"/>
          <w:lang w:val="es-ES_tradnl"/>
        </w:rPr>
        <w:t xml:space="preserve"> </w:t>
      </w:r>
      <w:r w:rsidRPr="001971B7">
        <w:rPr>
          <w:sz w:val="18"/>
          <w:lang w:val="es-ES_tradnl"/>
        </w:rPr>
        <w:t xml:space="preserve"> Las notas se distribuyen en una escala nominal u ordinal (véase la Parte I:</w:t>
      </w:r>
      <w:r w:rsidRPr="001971B7">
        <w:rPr>
          <w:color w:val="000000"/>
          <w:sz w:val="18"/>
          <w:lang w:val="es-ES_tradnl"/>
        </w:rPr>
        <w:t xml:space="preserve">  </w:t>
      </w:r>
      <w:r w:rsidRPr="001971B7">
        <w:rPr>
          <w:sz w:val="18"/>
          <w:lang w:val="es-ES_tradnl"/>
        </w:rPr>
        <w:t>Sección 4.5.4.2 [</w:t>
      </w:r>
      <w:r w:rsidRPr="001971B7">
        <w:rPr>
          <w:i/>
          <w:sz w:val="18"/>
          <w:lang w:val="es-ES_tradnl"/>
        </w:rPr>
        <w:t>referencia</w:t>
      </w:r>
      <w:r w:rsidRPr="001971B7">
        <w:rPr>
          <w:sz w:val="18"/>
          <w:lang w:val="es-ES_tradnl"/>
        </w:rPr>
        <w:t>]).</w:t>
      </w:r>
      <w:r w:rsidRPr="001971B7">
        <w:rPr>
          <w:color w:val="000000"/>
          <w:sz w:val="18"/>
          <w:lang w:val="es-ES_tradnl"/>
        </w:rPr>
        <w:t xml:space="preserve">  </w:t>
      </w:r>
      <w:r w:rsidRPr="001971B7">
        <w:rPr>
          <w:sz w:val="18"/>
          <w:lang w:val="es-ES_tradnl"/>
        </w:rPr>
        <w:t>En el caso de los caracteres sujetos a medición o recuento, la evaluación DHE se basa en los valores registrados, los cuales se transforman en niveles de expresión únicamente a efectos de descripción de la variedad.</w:t>
      </w:r>
    </w:p>
    <w:p w:rsidR="009213CB" w:rsidRPr="001971B7" w:rsidRDefault="009213CB" w:rsidP="004700DF">
      <w:pPr>
        <w:ind w:left="567"/>
        <w:rPr>
          <w:sz w:val="18"/>
          <w:lang w:val="es-ES_tradnl"/>
        </w:rPr>
      </w:pPr>
    </w:p>
    <w:p w:rsidR="009213CB" w:rsidRPr="001971B7" w:rsidRDefault="009213CB" w:rsidP="004700DF">
      <w:pPr>
        <w:keepNext/>
        <w:tabs>
          <w:tab w:val="left" w:pos="851"/>
        </w:tabs>
        <w:ind w:left="567"/>
        <w:rPr>
          <w:sz w:val="18"/>
          <w:lang w:val="es-ES_tradnl"/>
        </w:rPr>
      </w:pPr>
      <w:r w:rsidRPr="001971B7">
        <w:rPr>
          <w:sz w:val="18"/>
          <w:lang w:val="es-ES_tradnl"/>
        </w:rPr>
        <w:t>2.3.7</w:t>
      </w:r>
      <w:r w:rsidRPr="001971B7">
        <w:rPr>
          <w:sz w:val="18"/>
          <w:lang w:val="es-ES_tradnl"/>
        </w:rPr>
        <w:tab/>
      </w:r>
      <w:r w:rsidRPr="001971B7">
        <w:rPr>
          <w:i/>
          <w:sz w:val="18"/>
          <w:lang w:val="es-ES_tradnl"/>
        </w:rPr>
        <w:t>Relación entre los tipos de expresión de los caracteres y los niveles de escala de los datos</w:t>
      </w:r>
    </w:p>
    <w:p w:rsidR="009213CB" w:rsidRPr="001971B7" w:rsidRDefault="009213CB" w:rsidP="004700DF">
      <w:pPr>
        <w:keepNext/>
        <w:ind w:left="567"/>
        <w:rPr>
          <w:sz w:val="18"/>
          <w:lang w:val="es-ES_tradnl"/>
        </w:rPr>
      </w:pPr>
    </w:p>
    <w:p w:rsidR="009213CB" w:rsidRPr="001971B7" w:rsidRDefault="009213CB" w:rsidP="004700DF">
      <w:pPr>
        <w:ind w:left="567"/>
        <w:rPr>
          <w:sz w:val="18"/>
          <w:lang w:val="es-ES_tradnl"/>
        </w:rPr>
      </w:pPr>
      <w:r w:rsidRPr="001971B7">
        <w:rPr>
          <w:sz w:val="18"/>
          <w:lang w:val="es-ES_tradnl"/>
        </w:rPr>
        <w:t>2.3.7.1</w:t>
      </w:r>
      <w:r w:rsidRPr="001971B7">
        <w:rPr>
          <w:sz w:val="18"/>
          <w:lang w:val="es-ES_tradnl"/>
        </w:rPr>
        <w:tab/>
        <w:t xml:space="preserve">Los registros realizados para la evaluación de </w:t>
      </w:r>
      <w:r w:rsidRPr="001971B7">
        <w:rPr>
          <w:sz w:val="18"/>
          <w:u w:val="single"/>
          <w:lang w:val="es-ES_tradnl"/>
        </w:rPr>
        <w:t>caracteres cualitativos</w:t>
      </w:r>
      <w:r w:rsidRPr="001971B7">
        <w:rPr>
          <w:sz w:val="18"/>
          <w:lang w:val="es-ES_tradnl"/>
        </w:rPr>
        <w:t xml:space="preserve"> se distribuyen en una escala nominal, por ejemplo, “sexo de la planta”, “limbo:  variegación” (cuadro 6, ejemplos 1 y 2).</w:t>
      </w:r>
    </w:p>
    <w:p w:rsidR="009213CB" w:rsidRPr="001971B7" w:rsidRDefault="009213CB" w:rsidP="004700DF">
      <w:pPr>
        <w:ind w:left="567"/>
        <w:rPr>
          <w:sz w:val="18"/>
          <w:lang w:val="es-ES_tradnl"/>
        </w:rPr>
      </w:pPr>
    </w:p>
    <w:p w:rsidR="009213CB" w:rsidRPr="001971B7" w:rsidRDefault="009213CB" w:rsidP="00E05C21">
      <w:pPr>
        <w:spacing w:after="240"/>
        <w:ind w:left="567"/>
        <w:rPr>
          <w:sz w:val="18"/>
          <w:lang w:val="es-ES_tradnl"/>
        </w:rPr>
      </w:pPr>
      <w:r w:rsidRPr="001971B7">
        <w:rPr>
          <w:color w:val="000000"/>
          <w:sz w:val="18"/>
          <w:lang w:val="es-ES_tradnl"/>
        </w:rPr>
        <w:t>2.3.7.2</w:t>
      </w:r>
      <w:r w:rsidRPr="001971B7">
        <w:rPr>
          <w:color w:val="000000"/>
          <w:sz w:val="18"/>
          <w:lang w:val="es-ES_tradnl"/>
        </w:rPr>
        <w:tab/>
      </w:r>
      <w:r w:rsidRPr="001971B7">
        <w:rPr>
          <w:sz w:val="18"/>
          <w:lang w:val="es-ES_tradnl"/>
        </w:rPr>
        <w:t xml:space="preserve">En el caso de los </w:t>
      </w:r>
      <w:r w:rsidRPr="001971B7">
        <w:rPr>
          <w:sz w:val="18"/>
          <w:u w:val="single"/>
          <w:lang w:val="es-ES_tradnl"/>
        </w:rPr>
        <w:t>caracteres cuantitativos</w:t>
      </w:r>
      <w:r w:rsidRPr="001971B7">
        <w:rPr>
          <w:sz w:val="18"/>
          <w:lang w:val="es-ES_tradnl"/>
        </w:rPr>
        <w:t>, el nivel de escala de los datos depende del método de evaluación.</w:t>
      </w:r>
      <w:r w:rsidRPr="001971B7">
        <w:rPr>
          <w:color w:val="000000"/>
          <w:sz w:val="18"/>
          <w:lang w:val="es-ES_tradnl"/>
        </w:rPr>
        <w:t xml:space="preserve">  </w:t>
      </w:r>
      <w:r w:rsidRPr="001971B7">
        <w:rPr>
          <w:sz w:val="18"/>
          <w:lang w:val="es-ES_tradnl"/>
        </w:rPr>
        <w:t>Pueden registrarse en una escala métrica (si se miden o cuentan) u ordinal (si se observan visualmente).</w:t>
      </w:r>
      <w:r w:rsidRPr="001971B7">
        <w:rPr>
          <w:color w:val="000000"/>
          <w:sz w:val="18"/>
          <w:lang w:val="es-ES_tradnl"/>
        </w:rPr>
        <w:t xml:space="preserve">  </w:t>
      </w:r>
      <w:r w:rsidRPr="001971B7">
        <w:rPr>
          <w:sz w:val="18"/>
          <w:lang w:val="es-ES_tradnl"/>
        </w:rPr>
        <w:t>Por ejemplo, la “longitud de planta” puede registrarse mediante mediciones, de las cuales se obtienen datos métricos continuos de escala de relación.</w:t>
      </w:r>
      <w:r w:rsidRPr="001971B7">
        <w:rPr>
          <w:color w:val="000000"/>
          <w:sz w:val="18"/>
          <w:lang w:val="es-ES_tradnl"/>
        </w:rPr>
        <w:t xml:space="preserve">  </w:t>
      </w:r>
      <w:r w:rsidRPr="001971B7">
        <w:rPr>
          <w:sz w:val="18"/>
          <w:lang w:val="es-ES_tradnl"/>
        </w:rPr>
        <w:t>No obstante, también puede resultar adecuada la evaluación visual en una escala de 1 a 9.</w:t>
      </w:r>
      <w:r w:rsidRPr="001971B7">
        <w:rPr>
          <w:color w:val="000000"/>
          <w:sz w:val="18"/>
          <w:lang w:val="es-ES_tradnl"/>
        </w:rPr>
        <w:t xml:space="preserve">  </w:t>
      </w:r>
      <w:r w:rsidRPr="001971B7">
        <w:rPr>
          <w:sz w:val="18"/>
          <w:lang w:val="es-ES_tradnl"/>
        </w:rPr>
        <w:t>En ese caso, los datos registrados son de escala ordinal porque el tamaño del intervalo entre los puntos medios de las categorías no es constante.</w:t>
      </w:r>
    </w:p>
    <w:p w:rsidR="009213CB" w:rsidRPr="001971B7" w:rsidRDefault="009213CB" w:rsidP="004700DF">
      <w:pPr>
        <w:ind w:left="1997" w:hanging="1430"/>
        <w:rPr>
          <w:sz w:val="18"/>
          <w:lang w:val="es-ES_tradnl"/>
        </w:rPr>
      </w:pPr>
      <w:r w:rsidRPr="001971B7">
        <w:rPr>
          <w:i/>
          <w:sz w:val="18"/>
          <w:lang w:val="es-ES_tradnl"/>
        </w:rPr>
        <w:lastRenderedPageBreak/>
        <w:t>Observación</w:t>
      </w:r>
      <w:r w:rsidRPr="001971B7">
        <w:rPr>
          <w:sz w:val="18"/>
          <w:lang w:val="es-ES_tradnl"/>
        </w:rPr>
        <w:t>:</w:t>
      </w:r>
      <w:r w:rsidRPr="001971B7">
        <w:rPr>
          <w:sz w:val="18"/>
          <w:lang w:val="es-ES_tradnl"/>
        </w:rPr>
        <w:tab/>
        <w:t>En algunos casos, los datos obtenidos mediante evaluación visual de caracteres métricos pueden tratarse como mediciones.</w:t>
      </w:r>
      <w:r w:rsidRPr="001971B7">
        <w:rPr>
          <w:color w:val="000000"/>
          <w:sz w:val="18"/>
          <w:lang w:val="es-ES_tradnl"/>
        </w:rPr>
        <w:t xml:space="preserve">  </w:t>
      </w:r>
      <w:r w:rsidRPr="001971B7">
        <w:rPr>
          <w:sz w:val="18"/>
          <w:lang w:val="es-ES_tradnl"/>
        </w:rPr>
        <w:t>La posibilidad de aplicar métodos estadísticos a los datos métricos depende de la precisión de la evaluación y de la solidez de los procedimientos estadísticos.</w:t>
      </w:r>
      <w:r w:rsidRPr="001971B7">
        <w:rPr>
          <w:color w:val="000000"/>
          <w:sz w:val="18"/>
          <w:lang w:val="es-ES_tradnl"/>
        </w:rPr>
        <w:t xml:space="preserve">  </w:t>
      </w:r>
      <w:r w:rsidRPr="001971B7">
        <w:rPr>
          <w:sz w:val="18"/>
          <w:lang w:val="es-ES_tradnl"/>
        </w:rPr>
        <w:t>En el caso de los caracteres cuantitativos evaluados mediante una observación visual muy precisa, los datos, habitualmente ordinales, pueden alcanzar el nivel de datos discretos de escala de intervalo o de datos discretos de escala de relación.</w:t>
      </w:r>
    </w:p>
    <w:p w:rsidR="009213CB" w:rsidRPr="001971B7" w:rsidRDefault="009213CB" w:rsidP="006F7B39">
      <w:pPr>
        <w:ind w:left="567"/>
        <w:rPr>
          <w:color w:val="000000"/>
          <w:sz w:val="18"/>
          <w:lang w:val="es-ES_tradnl"/>
        </w:rPr>
      </w:pPr>
    </w:p>
    <w:p w:rsidR="009213CB" w:rsidRPr="001971B7" w:rsidRDefault="009213CB" w:rsidP="004700DF">
      <w:pPr>
        <w:ind w:left="567"/>
        <w:rPr>
          <w:sz w:val="18"/>
          <w:lang w:val="es-ES_tradnl"/>
        </w:rPr>
      </w:pPr>
      <w:r w:rsidRPr="001971B7">
        <w:rPr>
          <w:color w:val="000000"/>
          <w:sz w:val="18"/>
          <w:lang w:val="es-ES_tradnl"/>
        </w:rPr>
        <w:t>2.3.7.3</w:t>
      </w:r>
      <w:r w:rsidRPr="001971B7">
        <w:rPr>
          <w:color w:val="000000"/>
          <w:sz w:val="18"/>
          <w:lang w:val="es-ES_tradnl"/>
        </w:rPr>
        <w:tab/>
      </w:r>
      <w:r w:rsidRPr="001971B7">
        <w:rPr>
          <w:sz w:val="18"/>
          <w:lang w:val="es-ES_tradnl"/>
        </w:rPr>
        <w:t xml:space="preserve">Los </w:t>
      </w:r>
      <w:r w:rsidRPr="001971B7">
        <w:rPr>
          <w:sz w:val="18"/>
          <w:u w:val="single"/>
          <w:lang w:val="es-ES_tradnl"/>
        </w:rPr>
        <w:t>caracteres de tipo pseudocualitativo</w:t>
      </w:r>
      <w:r w:rsidRPr="001971B7">
        <w:rPr>
          <w:sz w:val="18"/>
          <w:lang w:val="es-ES_tradnl"/>
        </w:rPr>
        <w:t xml:space="preserve"> son aquellos en los que la expresión varía en más de una dimensión.</w:t>
      </w:r>
      <w:r w:rsidRPr="001971B7">
        <w:rPr>
          <w:color w:val="000000"/>
          <w:sz w:val="18"/>
          <w:lang w:val="es-ES_tradnl"/>
        </w:rPr>
        <w:t xml:space="preserve">  </w:t>
      </w:r>
      <w:r w:rsidRPr="001971B7">
        <w:rPr>
          <w:sz w:val="18"/>
          <w:lang w:val="es-ES_tradnl"/>
        </w:rPr>
        <w:t>Las diferentes dimensiones se combinan en una escala.</w:t>
      </w:r>
      <w:r w:rsidRPr="001971B7">
        <w:rPr>
          <w:color w:val="000000"/>
          <w:sz w:val="18"/>
          <w:lang w:val="es-ES_tradnl"/>
        </w:rPr>
        <w:t xml:space="preserve">  </w:t>
      </w:r>
      <w:r w:rsidRPr="001971B7">
        <w:rPr>
          <w:sz w:val="18"/>
          <w:lang w:val="es-ES_tradnl"/>
        </w:rPr>
        <w:t>Al menos una de las dimensiones se expresa cuantitativamente.</w:t>
      </w:r>
      <w:r w:rsidRPr="001971B7">
        <w:rPr>
          <w:color w:val="000000"/>
          <w:sz w:val="18"/>
          <w:lang w:val="es-ES_tradnl"/>
        </w:rPr>
        <w:t xml:space="preserve">  </w:t>
      </w:r>
      <w:r w:rsidRPr="001971B7">
        <w:rPr>
          <w:sz w:val="18"/>
          <w:lang w:val="es-ES_tradnl"/>
        </w:rPr>
        <w:t>Las demás pueden expresarse cualitativa o cuantitativamente.</w:t>
      </w:r>
      <w:r w:rsidRPr="001971B7">
        <w:rPr>
          <w:color w:val="000000"/>
          <w:sz w:val="18"/>
          <w:lang w:val="es-ES_tradnl"/>
        </w:rPr>
        <w:t xml:space="preserve">  </w:t>
      </w:r>
      <w:r w:rsidRPr="001971B7">
        <w:rPr>
          <w:sz w:val="18"/>
          <w:lang w:val="es-ES_tradnl"/>
        </w:rPr>
        <w:t>La escala en su conjunto debe considerarse una escala nominal (por ejemplo, “forma”, “color de la flor”;</w:t>
      </w:r>
      <w:r w:rsidRPr="001971B7">
        <w:rPr>
          <w:color w:val="000000"/>
          <w:sz w:val="18"/>
          <w:lang w:val="es-ES_tradnl"/>
        </w:rPr>
        <w:t xml:space="preserve">  </w:t>
      </w:r>
      <w:r w:rsidRPr="001971B7">
        <w:rPr>
          <w:sz w:val="18"/>
          <w:lang w:val="es-ES_tradnl"/>
        </w:rPr>
        <w:t>cuadro 6, ejemplos 7 y 8).</w:t>
      </w:r>
    </w:p>
    <w:p w:rsidR="009213CB" w:rsidRPr="001971B7" w:rsidRDefault="009213CB" w:rsidP="004700DF">
      <w:pPr>
        <w:ind w:left="567"/>
        <w:rPr>
          <w:sz w:val="18"/>
          <w:lang w:val="es-ES_tradnl"/>
        </w:rPr>
      </w:pPr>
    </w:p>
    <w:p w:rsidR="009213CB" w:rsidRPr="001971B7" w:rsidRDefault="009213CB" w:rsidP="004700DF">
      <w:pPr>
        <w:ind w:left="567"/>
        <w:rPr>
          <w:sz w:val="18"/>
          <w:lang w:val="es-ES_tradnl"/>
        </w:rPr>
      </w:pPr>
      <w:r w:rsidRPr="001971B7">
        <w:rPr>
          <w:color w:val="000000"/>
          <w:sz w:val="18"/>
          <w:lang w:val="es-ES_tradnl"/>
        </w:rPr>
        <w:t>2.3.7.4</w:t>
      </w:r>
      <w:r w:rsidRPr="001971B7">
        <w:rPr>
          <w:color w:val="000000"/>
          <w:sz w:val="18"/>
          <w:lang w:val="es-ES_tradnl"/>
        </w:rPr>
        <w:tab/>
      </w:r>
      <w:r w:rsidRPr="001971B7">
        <w:rPr>
          <w:sz w:val="18"/>
          <w:lang w:val="es-ES_tradnl"/>
        </w:rPr>
        <w:t>Si se utiliza el procedimiento basado en las plantas fuera de tipo para evaluar la homogeneidad, los datos registrados son de escala nominal.</w:t>
      </w:r>
      <w:r w:rsidRPr="001971B7">
        <w:rPr>
          <w:color w:val="000000"/>
          <w:sz w:val="18"/>
          <w:lang w:val="es-ES_tradnl"/>
        </w:rPr>
        <w:t xml:space="preserve">  </w:t>
      </w:r>
      <w:r w:rsidRPr="001971B7">
        <w:rPr>
          <w:sz w:val="18"/>
          <w:lang w:val="es-ES_tradnl"/>
        </w:rPr>
        <w:t>Los registros corresponden a dos clases cualitativas:</w:t>
      </w:r>
      <w:r w:rsidRPr="001971B7">
        <w:rPr>
          <w:color w:val="000000"/>
          <w:sz w:val="18"/>
          <w:lang w:val="es-ES_tradnl"/>
        </w:rPr>
        <w:t xml:space="preserve">  </w:t>
      </w:r>
      <w:r w:rsidRPr="001971B7">
        <w:rPr>
          <w:sz w:val="18"/>
          <w:lang w:val="es-ES_tradnl"/>
        </w:rPr>
        <w:t>plantas pertenecientes a la variedad (plantas conformes al tipo) y plantas no pertenecientes a la variedad (plantas fuera de tipo).</w:t>
      </w:r>
      <w:r w:rsidRPr="001971B7">
        <w:rPr>
          <w:color w:val="000000"/>
          <w:sz w:val="18"/>
          <w:lang w:val="es-ES_tradnl"/>
        </w:rPr>
        <w:t xml:space="preserve">  </w:t>
      </w:r>
      <w:r w:rsidRPr="001971B7">
        <w:rPr>
          <w:sz w:val="18"/>
          <w:lang w:val="es-ES_tradnl"/>
        </w:rPr>
        <w:t>El tipo de escala es el mismo para los caracteres cualitativos, cuantitativos y pseudocualitativos.</w:t>
      </w:r>
    </w:p>
    <w:p w:rsidR="009213CB" w:rsidRPr="001971B7" w:rsidRDefault="009213CB" w:rsidP="004700DF">
      <w:pPr>
        <w:ind w:left="567"/>
        <w:rPr>
          <w:color w:val="000000"/>
          <w:sz w:val="18"/>
          <w:lang w:val="es-ES_tradnl"/>
        </w:rPr>
      </w:pPr>
    </w:p>
    <w:p w:rsidR="009213CB" w:rsidRPr="001971B7" w:rsidRDefault="009213CB" w:rsidP="004700DF">
      <w:pPr>
        <w:ind w:left="567"/>
        <w:rPr>
          <w:spacing w:val="-2"/>
          <w:sz w:val="18"/>
          <w:lang w:val="es-ES_tradnl"/>
        </w:rPr>
      </w:pPr>
      <w:r w:rsidRPr="001971B7">
        <w:rPr>
          <w:spacing w:val="-2"/>
          <w:sz w:val="18"/>
          <w:lang w:val="es-ES_tradnl"/>
        </w:rPr>
        <w:t>2.3.7.5</w:t>
      </w:r>
      <w:r w:rsidRPr="001971B7">
        <w:rPr>
          <w:spacing w:val="-2"/>
          <w:sz w:val="18"/>
          <w:lang w:val="es-ES_tradnl"/>
        </w:rPr>
        <w:tab/>
        <w:t xml:space="preserve">La relación entre el tipo de caracteres y el tipo de escala de los datos registrados para evaluar la distinción y la homogeneidad se describe en el cuadro 2.  Un </w:t>
      </w:r>
      <w:r w:rsidRPr="001971B7">
        <w:rPr>
          <w:spacing w:val="-2"/>
          <w:sz w:val="18"/>
          <w:u w:val="single"/>
          <w:lang w:val="es-ES_tradnl"/>
        </w:rPr>
        <w:t>carácter cualitativo</w:t>
      </w:r>
      <w:r w:rsidRPr="001971B7">
        <w:rPr>
          <w:spacing w:val="-2"/>
          <w:sz w:val="18"/>
          <w:lang w:val="es-ES_tradnl"/>
        </w:rPr>
        <w:t xml:space="preserve"> se registra en una escala nominal a efectos de la distinción (nivel de expresión) y la homogeneidad (plantas conformes al tipo frente a plantas fuera de tipo).  Los </w:t>
      </w:r>
      <w:r w:rsidRPr="001971B7">
        <w:rPr>
          <w:spacing w:val="-2"/>
          <w:sz w:val="18"/>
          <w:u w:val="single"/>
          <w:lang w:val="es-ES_tradnl"/>
        </w:rPr>
        <w:t>caracteres pseudocualitativos</w:t>
      </w:r>
      <w:r w:rsidRPr="001971B7">
        <w:rPr>
          <w:spacing w:val="-2"/>
          <w:sz w:val="18"/>
          <w:lang w:val="es-ES_tradnl"/>
        </w:rPr>
        <w:t xml:space="preserve"> se registran en una escala nominal a </w:t>
      </w:r>
      <w:r w:rsidRPr="001971B7">
        <w:rPr>
          <w:sz w:val="18"/>
          <w:lang w:val="es-ES_tradnl"/>
        </w:rPr>
        <w:t>efectos</w:t>
      </w:r>
      <w:r w:rsidRPr="001971B7">
        <w:rPr>
          <w:spacing w:val="-2"/>
          <w:sz w:val="18"/>
          <w:lang w:val="es-ES_tradnl"/>
        </w:rPr>
        <w:t xml:space="preserve"> de la distinción (nivel de expresión) y en una escala nominal a efectos de la homogeneidad (plantas conformes al tipo frente a plantas fuera de tipo).  Los </w:t>
      </w:r>
      <w:r w:rsidRPr="001971B7">
        <w:rPr>
          <w:spacing w:val="-2"/>
          <w:sz w:val="18"/>
          <w:u w:val="single"/>
          <w:lang w:val="es-ES_tradnl"/>
        </w:rPr>
        <w:t>caracteres cuantitativos</w:t>
      </w:r>
      <w:r w:rsidRPr="001971B7">
        <w:rPr>
          <w:spacing w:val="-2"/>
          <w:sz w:val="18"/>
          <w:lang w:val="es-ES_tradnl"/>
        </w:rPr>
        <w:t xml:space="preserve"> se registran en una escala ordinal, de intervalo o de relación a efectos de la distinción, según el carácter y el método de evaluación.  Si los registros se obtienen de plantas individuales, pueden utilizarse los mismos datos para evaluar la distinción y la homogeneidad.  Si la distinción se evalúa a partir de un único registro de un grupo de plantas, la homogeneidad debe evaluarse mediante el procedimiento basado en las plantas fuera de tipo (escala nominal).</w:t>
      </w:r>
    </w:p>
    <w:p w:rsidR="009213CB" w:rsidRPr="001971B7" w:rsidRDefault="009213CB" w:rsidP="004700DF">
      <w:pPr>
        <w:ind w:left="567"/>
        <w:rPr>
          <w:sz w:val="18"/>
          <w:lang w:val="es-ES_tradnl"/>
        </w:rPr>
      </w:pPr>
    </w:p>
    <w:p w:rsidR="009213CB" w:rsidRPr="001971B7" w:rsidRDefault="009213CB" w:rsidP="004700DF">
      <w:pPr>
        <w:autoSpaceDE w:val="0"/>
        <w:autoSpaceDN w:val="0"/>
        <w:adjustRightInd w:val="0"/>
        <w:ind w:left="1315"/>
        <w:rPr>
          <w:position w:val="-1"/>
          <w:sz w:val="18"/>
          <w:u w:val="single"/>
          <w:lang w:val="es-ES_tradnl"/>
        </w:rPr>
      </w:pPr>
      <w:r w:rsidRPr="001971B7">
        <w:rPr>
          <w:position w:val="-1"/>
          <w:sz w:val="18"/>
          <w:u w:val="single"/>
          <w:lang w:val="es-ES_tradnl"/>
        </w:rPr>
        <w:t>Cuadro 2:  Relación entre el tipo de carácter y el tipo de escala de los datos evaluados</w:t>
      </w:r>
    </w:p>
    <w:p w:rsidR="009213CB" w:rsidRPr="001971B7" w:rsidRDefault="009213CB" w:rsidP="004700DF">
      <w:pPr>
        <w:autoSpaceDE w:val="0"/>
        <w:autoSpaceDN w:val="0"/>
        <w:adjustRightInd w:val="0"/>
        <w:ind w:left="1315"/>
        <w:rPr>
          <w:position w:val="-1"/>
          <w:sz w:val="18"/>
          <w:u w:val="single"/>
          <w:lang w:val="es-ES_tradnl"/>
        </w:rPr>
      </w:pPr>
    </w:p>
    <w:tbl>
      <w:tblPr>
        <w:tblW w:w="9210" w:type="dxa"/>
        <w:tblInd w:w="572" w:type="dxa"/>
        <w:tblLayout w:type="fixed"/>
        <w:tblCellMar>
          <w:left w:w="57" w:type="dxa"/>
          <w:right w:w="57" w:type="dxa"/>
        </w:tblCellMar>
        <w:tblLook w:val="0000" w:firstRow="0" w:lastRow="0" w:firstColumn="0" w:lastColumn="0" w:noHBand="0" w:noVBand="0"/>
      </w:tblPr>
      <w:tblGrid>
        <w:gridCol w:w="1332"/>
        <w:gridCol w:w="1715"/>
        <w:gridCol w:w="1418"/>
        <w:gridCol w:w="1416"/>
        <w:gridCol w:w="1986"/>
        <w:gridCol w:w="1343"/>
      </w:tblGrid>
      <w:tr w:rsidR="009213CB" w:rsidRPr="004A05C8" w:rsidTr="00F14296">
        <w:tc>
          <w:tcPr>
            <w:tcW w:w="133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Procedimiento</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Tipo de escala</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Distribución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9213CB" w:rsidRPr="001971B7" w:rsidRDefault="009213CB" w:rsidP="00F14296">
            <w:pPr>
              <w:autoSpaceDE w:val="0"/>
              <w:autoSpaceDN w:val="0"/>
              <w:adjustRightInd w:val="0"/>
              <w:spacing w:before="40" w:after="40"/>
              <w:jc w:val="left"/>
              <w:rPr>
                <w:sz w:val="16"/>
                <w:szCs w:val="16"/>
                <w:lang w:val="es-ES_tradnl"/>
              </w:rPr>
            </w:pPr>
            <w:r w:rsidRPr="001971B7">
              <w:rPr>
                <w:sz w:val="16"/>
                <w:szCs w:val="16"/>
                <w:lang w:val="es-ES_tradnl"/>
              </w:rPr>
              <w:t>Tipo de carácter</w:t>
            </w:r>
          </w:p>
        </w:tc>
      </w:tr>
      <w:tr w:rsidR="009213CB" w:rsidRPr="004A05C8" w:rsidTr="00F14296">
        <w:tc>
          <w:tcPr>
            <w:tcW w:w="1332"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Cualitativo</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Pseudocuali</w:t>
            </w:r>
            <w:r w:rsidRPr="001971B7">
              <w:rPr>
                <w:spacing w:val="-1"/>
                <w:sz w:val="16"/>
                <w:szCs w:val="16"/>
                <w:lang w:val="es-ES_tradnl"/>
              </w:rPr>
              <w:t>t</w:t>
            </w:r>
            <w:r w:rsidRPr="001971B7">
              <w:rPr>
                <w:sz w:val="16"/>
                <w:szCs w:val="16"/>
                <w:lang w:val="es-ES_tradnl"/>
              </w:rPr>
              <w:t>ativo</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9213CB" w:rsidRPr="001971B7" w:rsidRDefault="009213CB" w:rsidP="00F14296">
            <w:pPr>
              <w:autoSpaceDE w:val="0"/>
              <w:autoSpaceDN w:val="0"/>
              <w:adjustRightInd w:val="0"/>
              <w:spacing w:before="40" w:after="40"/>
              <w:jc w:val="left"/>
              <w:rPr>
                <w:sz w:val="16"/>
                <w:szCs w:val="16"/>
                <w:lang w:val="es-ES_tradnl"/>
              </w:rPr>
            </w:pPr>
            <w:r w:rsidRPr="001971B7">
              <w:rPr>
                <w:sz w:val="16"/>
                <w:szCs w:val="16"/>
                <w:lang w:val="es-ES_tradnl"/>
              </w:rPr>
              <w:t>Cuantitativo</w:t>
            </w:r>
          </w:p>
        </w:tc>
      </w:tr>
      <w:tr w:rsidR="009213CB" w:rsidRPr="004A05C8" w:rsidTr="00F14296">
        <w:trPr>
          <w:cantSplit/>
        </w:trPr>
        <w:tc>
          <w:tcPr>
            <w:tcW w:w="1332" w:type="dxa"/>
            <w:vMerge w:val="restart"/>
            <w:tcBorders>
              <w:top w:val="single" w:sz="4" w:space="0" w:color="000000"/>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Distinción</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bottom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vAlign w:val="center"/>
          </w:tcPr>
          <w:p w:rsidR="009213CB" w:rsidRPr="004A05C8" w:rsidRDefault="009213CB" w:rsidP="00F14296">
            <w:pPr>
              <w:autoSpaceDE w:val="0"/>
              <w:autoSpaceDN w:val="0"/>
              <w:adjustRightInd w:val="0"/>
              <w:spacing w:before="40" w:after="40"/>
              <w:jc w:val="center"/>
              <w:rPr>
                <w:b/>
                <w:dstrike/>
                <w:sz w:val="16"/>
                <w:szCs w:val="16"/>
                <w:u w:val="single"/>
                <w:lang w:val="es-ES_tradnl"/>
              </w:rPr>
            </w:pPr>
            <w:r w:rsidRPr="001971B7">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center"/>
              <w:rPr>
                <w:b/>
                <w:dstrike/>
                <w:sz w:val="16"/>
                <w:szCs w:val="16"/>
                <w:u w:val="single"/>
                <w:lang w:val="es-ES_tradnl"/>
              </w:rPr>
            </w:pPr>
            <w:r w:rsidRPr="001971B7">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1971B7" w:rsidRDefault="009213CB" w:rsidP="00F14296">
            <w:pPr>
              <w:autoSpaceDE w:val="0"/>
              <w:autoSpaceDN w:val="0"/>
              <w:adjustRightInd w:val="0"/>
              <w:spacing w:before="40" w:after="40"/>
              <w:jc w:val="center"/>
              <w:rPr>
                <w:sz w:val="16"/>
                <w:szCs w:val="16"/>
                <w:lang w:val="es-ES_tradnl"/>
              </w:rPr>
            </w:pPr>
            <w:r w:rsidRPr="001971B7">
              <w:rPr>
                <w:sz w:val="16"/>
                <w:szCs w:val="16"/>
                <w:lang w:val="es-ES_tradnl"/>
              </w:rPr>
              <w:t>No</w:t>
            </w:r>
          </w:p>
        </w:tc>
      </w:tr>
      <w:tr w:rsidR="009213CB" w:rsidRPr="004A05C8" w:rsidTr="00F14296">
        <w:tc>
          <w:tcPr>
            <w:tcW w:w="1332"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986" w:type="dxa"/>
            <w:tcBorders>
              <w:top w:val="single" w:sz="4" w:space="0" w:color="000000"/>
              <w:left w:val="single" w:sz="4" w:space="0" w:color="auto"/>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center"/>
              <w:rPr>
                <w:dstrike/>
                <w:sz w:val="16"/>
                <w:szCs w:val="16"/>
                <w:lang w:val="es-ES_tradnl"/>
              </w:rPr>
            </w:pP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sz w:val="16"/>
                <w:szCs w:val="16"/>
                <w:lang w:val="es-ES_tradnl"/>
              </w:rPr>
            </w:pPr>
          </w:p>
        </w:tc>
      </w:tr>
      <w:tr w:rsidR="009213CB" w:rsidRPr="004A05C8" w:rsidTr="00F14296">
        <w:tc>
          <w:tcPr>
            <w:tcW w:w="1332" w:type="dxa"/>
            <w:vMerge w:val="restart"/>
            <w:tcBorders>
              <w:top w:val="single" w:sz="4" w:space="0" w:color="000000"/>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Homogeneidad</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r w:rsidR="009213CB" w:rsidRPr="004A05C8" w:rsidTr="00F14296">
        <w:tc>
          <w:tcPr>
            <w:tcW w:w="1332" w:type="dxa"/>
            <w:vMerge/>
            <w:tcBorders>
              <w:left w:val="single" w:sz="4" w:space="0" w:color="000000"/>
              <w:bottom w:val="single" w:sz="4" w:space="0" w:color="000000"/>
              <w:right w:val="single" w:sz="4" w:space="0" w:color="000000"/>
            </w:tcBorders>
            <w:textDirection w:val="btLr"/>
            <w:vAlign w:val="center"/>
          </w:tcPr>
          <w:p w:rsidR="009213CB" w:rsidRPr="004A05C8" w:rsidRDefault="009213CB" w:rsidP="00F14296">
            <w:pPr>
              <w:autoSpaceDE w:val="0"/>
              <w:autoSpaceDN w:val="0"/>
              <w:adjustRightInd w:val="0"/>
              <w:spacing w:before="40" w:after="40"/>
              <w:jc w:val="left"/>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left"/>
              <w:rPr>
                <w:dstrike/>
                <w:sz w:val="16"/>
                <w:szCs w:val="16"/>
                <w:lang w:val="es-ES_tradnl"/>
              </w:rPr>
            </w:pPr>
            <w:r w:rsidRPr="001971B7">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vAlign w:val="center"/>
          </w:tcPr>
          <w:p w:rsidR="009213CB" w:rsidRPr="004A05C8" w:rsidRDefault="009213CB" w:rsidP="00F14296">
            <w:pPr>
              <w:autoSpaceDE w:val="0"/>
              <w:autoSpaceDN w:val="0"/>
              <w:adjustRightInd w:val="0"/>
              <w:spacing w:before="40" w:after="40"/>
              <w:jc w:val="center"/>
              <w:rPr>
                <w:dstrike/>
                <w:sz w:val="16"/>
                <w:szCs w:val="16"/>
                <w:lang w:val="es-ES_tradnl"/>
              </w:rPr>
            </w:pPr>
            <w:r w:rsidRPr="001971B7">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vAlign w:val="center"/>
          </w:tcPr>
          <w:p w:rsidR="009213CB" w:rsidRPr="004A05C8" w:rsidRDefault="009213CB" w:rsidP="00F14296">
            <w:pPr>
              <w:autoSpaceDE w:val="0"/>
              <w:autoSpaceDN w:val="0"/>
              <w:adjustRightInd w:val="0"/>
              <w:spacing w:before="40" w:after="40"/>
              <w:jc w:val="center"/>
              <w:rPr>
                <w:b/>
                <w:dstrike/>
                <w:sz w:val="16"/>
                <w:szCs w:val="16"/>
                <w:u w:val="single"/>
                <w:lang w:val="es-ES_tradnl"/>
              </w:rPr>
            </w:pPr>
            <w:r w:rsidRPr="001971B7">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vAlign w:val="center"/>
          </w:tcPr>
          <w:p w:rsidR="009213CB" w:rsidRPr="001971B7" w:rsidRDefault="009213CB" w:rsidP="00F14296">
            <w:pPr>
              <w:autoSpaceDE w:val="0"/>
              <w:autoSpaceDN w:val="0"/>
              <w:adjustRightInd w:val="0"/>
              <w:spacing w:before="40" w:after="40"/>
              <w:jc w:val="center"/>
              <w:rPr>
                <w:b/>
                <w:sz w:val="16"/>
                <w:szCs w:val="16"/>
                <w:u w:val="single"/>
                <w:lang w:val="es-ES_tradnl"/>
              </w:rPr>
            </w:pPr>
            <w:r w:rsidRPr="001971B7">
              <w:rPr>
                <w:b/>
                <w:sz w:val="16"/>
                <w:szCs w:val="16"/>
                <w:u w:val="single"/>
                <w:lang w:val="es-ES_tradnl"/>
              </w:rPr>
              <w:t>Sí</w:t>
            </w:r>
          </w:p>
        </w:tc>
      </w:tr>
    </w:tbl>
    <w:p w:rsidR="009213CB" w:rsidRPr="001971B7" w:rsidRDefault="009213CB" w:rsidP="004700DF">
      <w:pPr>
        <w:ind w:left="567"/>
        <w:rPr>
          <w:sz w:val="18"/>
          <w:lang w:val="es-ES_tradnl"/>
        </w:rPr>
      </w:pPr>
    </w:p>
    <w:p w:rsidR="009213CB" w:rsidRPr="001971B7" w:rsidRDefault="009213CB" w:rsidP="004700DF">
      <w:pPr>
        <w:tabs>
          <w:tab w:val="left" w:pos="851"/>
        </w:tabs>
        <w:ind w:left="567"/>
        <w:rPr>
          <w:sz w:val="18"/>
          <w:lang w:val="es-ES_tradnl"/>
        </w:rPr>
      </w:pPr>
      <w:r w:rsidRPr="001971B7">
        <w:rPr>
          <w:sz w:val="18"/>
          <w:lang w:val="es-ES_tradnl"/>
        </w:rPr>
        <w:t>2.3.8</w:t>
      </w:r>
      <w:r w:rsidRPr="001971B7">
        <w:rPr>
          <w:sz w:val="18"/>
          <w:lang w:val="es-ES_tradnl"/>
        </w:rPr>
        <w:tab/>
        <w:t>Relación entre el método de observación de los caracteres, los niveles de escala de los datos y los procedimientos estadísticos recomendados.</w:t>
      </w:r>
    </w:p>
    <w:p w:rsidR="009213CB" w:rsidRPr="001971B7" w:rsidRDefault="009213CB" w:rsidP="004700DF">
      <w:pPr>
        <w:ind w:left="1117" w:hanging="550"/>
        <w:rPr>
          <w:sz w:val="18"/>
          <w:lang w:val="es-ES_tradnl"/>
        </w:rPr>
      </w:pPr>
    </w:p>
    <w:p w:rsidR="009213CB" w:rsidRPr="001971B7" w:rsidRDefault="009213CB" w:rsidP="004700DF">
      <w:pPr>
        <w:ind w:left="567"/>
        <w:rPr>
          <w:sz w:val="18"/>
          <w:lang w:val="es-ES_tradnl"/>
        </w:rPr>
      </w:pPr>
      <w:r w:rsidRPr="001971B7">
        <w:rPr>
          <w:color w:val="000000"/>
          <w:sz w:val="18"/>
          <w:lang w:val="es-ES_tradnl"/>
        </w:rPr>
        <w:t>2.3.8.1</w:t>
      </w:r>
      <w:r w:rsidRPr="001971B7">
        <w:rPr>
          <w:color w:val="000000"/>
          <w:sz w:val="18"/>
          <w:lang w:val="es-ES_tradnl"/>
        </w:rPr>
        <w:tab/>
      </w:r>
      <w:r w:rsidRPr="001971B7">
        <w:rPr>
          <w:sz w:val="18"/>
          <w:lang w:val="es-ES_tradnl"/>
        </w:rPr>
        <w:t>Para evaluar la distinción y la homogeneidad pueden utilizarse procedimientos estadísticos establecidos, tomando en consideración el nivel de la escala y algunas condiciones adicionales, como los grados de libertad o la unimodalidad (cuadros 3 y 4).</w:t>
      </w:r>
    </w:p>
    <w:p w:rsidR="009213CB" w:rsidRPr="001971B7" w:rsidRDefault="009213CB" w:rsidP="004700DF">
      <w:pPr>
        <w:ind w:left="567"/>
        <w:rPr>
          <w:sz w:val="18"/>
          <w:lang w:val="es-ES_tradnl"/>
        </w:rPr>
      </w:pPr>
    </w:p>
    <w:p w:rsidR="009213CB" w:rsidRPr="001971B7" w:rsidRDefault="009213CB" w:rsidP="004700DF">
      <w:pPr>
        <w:ind w:left="567"/>
        <w:rPr>
          <w:sz w:val="18"/>
          <w:lang w:val="es-ES_tradnl"/>
        </w:rPr>
      </w:pPr>
      <w:r w:rsidRPr="001971B7">
        <w:rPr>
          <w:color w:val="000000"/>
          <w:sz w:val="18"/>
          <w:lang w:val="es-ES_tradnl"/>
        </w:rPr>
        <w:t>2.3.8.2</w:t>
      </w:r>
      <w:r w:rsidRPr="001971B7">
        <w:rPr>
          <w:color w:val="000000"/>
          <w:sz w:val="18"/>
          <w:lang w:val="es-ES_tradnl"/>
        </w:rPr>
        <w:tab/>
      </w:r>
      <w:r w:rsidRPr="001971B7">
        <w:rPr>
          <w:sz w:val="18"/>
          <w:lang w:val="es-ES_tradnl"/>
        </w:rPr>
        <w:t>La relación entre la expresión de los caracteres y los niveles de escala de los datos para la evaluación de la distinción y la homogeneidad se resume en el cuadro 6.</w:t>
      </w:r>
    </w:p>
    <w:p w:rsidR="009213CB" w:rsidRPr="001971B7" w:rsidRDefault="009213CB" w:rsidP="004700DF">
      <w:pPr>
        <w:ind w:left="567"/>
        <w:rPr>
          <w:sz w:val="18"/>
          <w:lang w:val="es-ES_tradnl"/>
        </w:rPr>
      </w:pPr>
    </w:p>
    <w:p w:rsidR="006F7B39" w:rsidRDefault="006F7B39" w:rsidP="00E05C21">
      <w:pPr>
        <w:rPr>
          <w:lang w:val="es-ES_tradnl"/>
        </w:rPr>
      </w:pPr>
    </w:p>
    <w:p w:rsidR="009213CB" w:rsidRPr="001971B7" w:rsidRDefault="009213CB" w:rsidP="004700DF">
      <w:pPr>
        <w:keepNext/>
        <w:jc w:val="center"/>
        <w:rPr>
          <w:sz w:val="18"/>
          <w:lang w:val="es-ES_tradnl"/>
        </w:rPr>
      </w:pPr>
      <w:r w:rsidRPr="001971B7">
        <w:rPr>
          <w:sz w:val="18"/>
          <w:u w:val="single"/>
          <w:lang w:val="es-ES_tradnl"/>
        </w:rPr>
        <w:lastRenderedPageBreak/>
        <w:t xml:space="preserve">Cuadro 3:  </w:t>
      </w:r>
      <w:r w:rsidRPr="001971B7">
        <w:rPr>
          <w:rFonts w:cs="Arial"/>
          <w:sz w:val="18"/>
          <w:u w:val="single"/>
          <w:lang w:val="es-ES_tradnl"/>
        </w:rPr>
        <w:t>Procedimientos estadísticos para la evaluación de la distinción</w:t>
      </w:r>
    </w:p>
    <w:p w:rsidR="009213CB" w:rsidRPr="001971B7" w:rsidRDefault="009213CB" w:rsidP="004700DF">
      <w:pPr>
        <w:keepNext/>
        <w:jc w:val="center"/>
        <w:rPr>
          <w:sz w:val="18"/>
          <w:lang w:val="es-ES_tradnl"/>
        </w:rPr>
      </w:pPr>
    </w:p>
    <w:tbl>
      <w:tblPr>
        <w:tblW w:w="8845" w:type="dxa"/>
        <w:tblInd w:w="567" w:type="dxa"/>
        <w:tblLayout w:type="fixed"/>
        <w:tblCellMar>
          <w:top w:w="57" w:type="dxa"/>
          <w:left w:w="57" w:type="dxa"/>
          <w:bottom w:w="57" w:type="dxa"/>
          <w:right w:w="57" w:type="dxa"/>
        </w:tblCellMar>
        <w:tblLook w:val="0000" w:firstRow="0" w:lastRow="0" w:firstColumn="0" w:lastColumn="0" w:noHBand="0" w:noVBand="0"/>
      </w:tblPr>
      <w:tblGrid>
        <w:gridCol w:w="1121"/>
        <w:gridCol w:w="11"/>
        <w:gridCol w:w="1319"/>
        <w:gridCol w:w="13"/>
        <w:gridCol w:w="1297"/>
        <w:gridCol w:w="2195"/>
        <w:gridCol w:w="1558"/>
        <w:gridCol w:w="1331"/>
      </w:tblGrid>
      <w:tr w:rsidR="009213CB" w:rsidRPr="004A05C8" w:rsidTr="00F14296">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rFonts w:cs="Arial"/>
                <w:sz w:val="16"/>
                <w:szCs w:val="18"/>
                <w:lang w:val="es-ES_tradnl"/>
              </w:rPr>
              <w:t>Tipo de escala</w:t>
            </w:r>
          </w:p>
        </w:tc>
        <w:tc>
          <w:tcPr>
            <w:tcW w:w="1344"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rPr>
                <w:dstrike/>
                <w:sz w:val="16"/>
                <w:szCs w:val="18"/>
                <w:lang w:val="es-ES_tradnl"/>
              </w:rPr>
            </w:pPr>
            <w:r w:rsidRPr="001971B7">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jc w:val="center"/>
              <w:rPr>
                <w:dstrike/>
                <w:sz w:val="16"/>
                <w:szCs w:val="18"/>
                <w:lang w:val="es-ES_tradnl"/>
              </w:rPr>
            </w:pPr>
            <w:r w:rsidRPr="001971B7">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1971B7" w:rsidRDefault="009213CB" w:rsidP="00F14296">
            <w:pPr>
              <w:keepNext/>
              <w:autoSpaceDE w:val="0"/>
              <w:autoSpaceDN w:val="0"/>
              <w:adjustRightInd w:val="0"/>
              <w:jc w:val="center"/>
              <w:rPr>
                <w:sz w:val="16"/>
                <w:szCs w:val="18"/>
                <w:lang w:val="es-ES_tradnl"/>
              </w:rPr>
            </w:pPr>
            <w:r w:rsidRPr="001971B7">
              <w:rPr>
                <w:sz w:val="16"/>
                <w:szCs w:val="18"/>
                <w:lang w:val="es-ES_tradnl"/>
              </w:rPr>
              <w:t>Documento de referencia</w:t>
            </w:r>
          </w:p>
        </w:tc>
      </w:tr>
      <w:tr w:rsidR="009213CB" w:rsidRPr="004A05C8" w:rsidTr="00F14296">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6"/>
                <w:szCs w:val="18"/>
                <w:lang w:val="es-ES_tradnl"/>
              </w:rPr>
            </w:pPr>
            <w:r w:rsidRPr="001971B7">
              <w:rPr>
                <w:rFonts w:cs="Arial"/>
                <w:sz w:val="16"/>
                <w:szCs w:val="18"/>
                <w:lang w:val="es-ES_tradnl"/>
              </w:rPr>
              <w:t>de relación</w:t>
            </w:r>
          </w:p>
        </w:tc>
        <w:tc>
          <w:tcPr>
            <w:tcW w:w="1320"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continua</w:t>
            </w:r>
          </w:p>
          <w:p w:rsidR="009213CB" w:rsidRPr="004A05C8" w:rsidRDefault="009213CB" w:rsidP="00F14296">
            <w:pPr>
              <w:keepNext/>
              <w:autoSpaceDE w:val="0"/>
              <w:autoSpaceDN w:val="0"/>
              <w:adjustRightInd w:val="0"/>
              <w:jc w:val="left"/>
              <w:rPr>
                <w:rFonts w:cs="Arial"/>
                <w:dstrike/>
                <w:sz w:val="16"/>
                <w:szCs w:val="18"/>
                <w:lang w:val="es-ES_tradnl"/>
              </w:rPr>
            </w:pPr>
          </w:p>
        </w:tc>
        <w:tc>
          <w:tcPr>
            <w:tcW w:w="1311" w:type="dxa"/>
            <w:gridSpan w:val="2"/>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jc w:val="center"/>
              <w:rPr>
                <w:rFonts w:cs="Arial"/>
                <w:sz w:val="16"/>
                <w:szCs w:val="18"/>
                <w:lang w:val="es-ES_tradnl"/>
              </w:rPr>
            </w:pPr>
          </w:p>
          <w:p w:rsidR="009213CB" w:rsidRPr="001971B7" w:rsidRDefault="009213CB" w:rsidP="00F14296">
            <w:pPr>
              <w:keepNext/>
              <w:autoSpaceDE w:val="0"/>
              <w:autoSpaceDN w:val="0"/>
              <w:adjustRightInd w:val="0"/>
              <w:jc w:val="center"/>
              <w:rPr>
                <w:rFonts w:cs="Arial"/>
                <w:sz w:val="16"/>
                <w:szCs w:val="18"/>
                <w:lang w:val="es-ES_tradnl"/>
              </w:rPr>
            </w:pPr>
          </w:p>
          <w:p w:rsidR="009213CB" w:rsidRPr="001971B7" w:rsidRDefault="009213CB" w:rsidP="00F14296">
            <w:pPr>
              <w:keepNext/>
              <w:autoSpaceDE w:val="0"/>
              <w:autoSpaceDN w:val="0"/>
              <w:adjustRightInd w:val="0"/>
              <w:spacing w:before="11"/>
              <w:jc w:val="center"/>
              <w:rPr>
                <w:rFonts w:cs="Arial"/>
                <w:sz w:val="16"/>
                <w:szCs w:val="18"/>
                <w:lang w:val="es-ES_tradnl"/>
              </w:rPr>
            </w:pPr>
          </w:p>
          <w:p w:rsidR="009213CB" w:rsidRPr="004A05C8" w:rsidRDefault="009213CB" w:rsidP="00F14296">
            <w:pPr>
              <w:keepNext/>
              <w:autoSpaceDE w:val="0"/>
              <w:autoSpaceDN w:val="0"/>
              <w:adjustRightInd w:val="0"/>
              <w:jc w:val="center"/>
              <w:rPr>
                <w:rFonts w:cs="Arial"/>
                <w:dstrike/>
                <w:sz w:val="16"/>
                <w:szCs w:val="18"/>
                <w:lang w:val="es-ES_tradnl"/>
              </w:rPr>
            </w:pPr>
            <w:r w:rsidRPr="001971B7">
              <w:rPr>
                <w:rFonts w:cs="Arial"/>
                <w:w w:val="99"/>
                <w:sz w:val="16"/>
                <w:szCs w:val="18"/>
                <w:lang w:val="es-ES_tradnl"/>
              </w:rPr>
              <w:t>MS</w:t>
            </w:r>
            <w:r w:rsidRPr="001971B7">
              <w:rPr>
                <w:rFonts w:cs="Arial"/>
                <w:w w:val="99"/>
                <w:sz w:val="16"/>
                <w:szCs w:val="18"/>
                <w:lang w:val="es-ES_tradnl"/>
              </w:rPr>
              <w:br/>
              <w:t>MG</w:t>
            </w:r>
            <w:r w:rsidRPr="001971B7">
              <w:rPr>
                <w:rFonts w:cs="Arial"/>
                <w:w w:val="99"/>
                <w:sz w:val="16"/>
                <w:szCs w:val="18"/>
                <w:lang w:val="es-ES_tradnl"/>
              </w:rPr>
              <w:br/>
              <w:t>(VS)</w:t>
            </w:r>
            <w:r w:rsidRPr="001971B7">
              <w:rPr>
                <w:rFonts w:cs="Arial"/>
                <w:spacing w:val="1"/>
                <w:position w:val="10"/>
                <w:sz w:val="16"/>
                <w:szCs w:val="18"/>
                <w:lang w:val="es-ES_tradnl"/>
              </w:rPr>
              <w:t>1)</w:t>
            </w:r>
          </w:p>
        </w:tc>
        <w:tc>
          <w:tcPr>
            <w:tcW w:w="2189"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COYD</w:t>
            </w:r>
          </w:p>
          <w:p w:rsidR="009213CB" w:rsidRPr="001971B7" w:rsidRDefault="009213CB" w:rsidP="00F14296">
            <w:pPr>
              <w:keepNext/>
              <w:autoSpaceDE w:val="0"/>
              <w:autoSpaceDN w:val="0"/>
              <w:adjustRightInd w:val="0"/>
              <w:jc w:val="left"/>
              <w:rPr>
                <w:rFonts w:cs="Arial"/>
                <w:sz w:val="16"/>
                <w:szCs w:val="18"/>
                <w:lang w:val="es-ES_tradnl"/>
              </w:rPr>
            </w:pPr>
          </w:p>
          <w:p w:rsidR="009213CB" w:rsidRPr="001971B7" w:rsidRDefault="009213CB" w:rsidP="00F14296">
            <w:pPr>
              <w:keepNext/>
              <w:autoSpaceDE w:val="0"/>
              <w:autoSpaceDN w:val="0"/>
              <w:adjustRightInd w:val="0"/>
              <w:spacing w:before="12"/>
              <w:jc w:val="left"/>
              <w:rPr>
                <w:rFonts w:cs="Arial"/>
                <w:sz w:val="16"/>
                <w:szCs w:val="18"/>
                <w:lang w:val="es-ES_tradnl"/>
              </w:rPr>
            </w:pPr>
          </w:p>
          <w:p w:rsidR="009213CB" w:rsidRPr="001971B7" w:rsidRDefault="009213CB" w:rsidP="00F14296">
            <w:pPr>
              <w:keepNext/>
              <w:autoSpaceDE w:val="0"/>
              <w:autoSpaceDN w:val="0"/>
              <w:adjustRightInd w:val="0"/>
              <w:spacing w:before="12"/>
              <w:jc w:val="left"/>
              <w:rPr>
                <w:rFonts w:cs="Arial"/>
                <w:sz w:val="16"/>
                <w:szCs w:val="18"/>
                <w:lang w:val="es-ES_tradnl"/>
              </w:rPr>
            </w:pPr>
          </w:p>
          <w:p w:rsidR="009213CB" w:rsidRPr="001971B7" w:rsidRDefault="009213CB" w:rsidP="00F14296">
            <w:pPr>
              <w:keepNext/>
              <w:autoSpaceDE w:val="0"/>
              <w:autoSpaceDN w:val="0"/>
              <w:adjustRightInd w:val="0"/>
              <w:spacing w:before="12"/>
              <w:jc w:val="left"/>
              <w:rPr>
                <w:rFonts w:cs="Arial"/>
                <w:sz w:val="16"/>
                <w:szCs w:val="18"/>
                <w:lang w:val="es-ES_tradnl"/>
              </w:rPr>
            </w:pPr>
          </w:p>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COYD a largo plazo</w:t>
            </w:r>
          </w:p>
          <w:p w:rsidR="009213CB" w:rsidRPr="001971B7" w:rsidRDefault="009213CB" w:rsidP="00F14296">
            <w:pPr>
              <w:keepNext/>
              <w:autoSpaceDE w:val="0"/>
              <w:autoSpaceDN w:val="0"/>
              <w:adjustRightInd w:val="0"/>
              <w:spacing w:before="13"/>
              <w:jc w:val="left"/>
              <w:rPr>
                <w:rFonts w:cs="Arial"/>
                <w:sz w:val="16"/>
                <w:szCs w:val="18"/>
                <w:lang w:val="es-ES_tradnl"/>
              </w:rPr>
            </w:pPr>
          </w:p>
          <w:p w:rsidR="009213CB" w:rsidRPr="001971B7" w:rsidRDefault="009213CB" w:rsidP="00F14296">
            <w:pPr>
              <w:keepNext/>
              <w:autoSpaceDE w:val="0"/>
              <w:autoSpaceDN w:val="0"/>
              <w:adjustRightInd w:val="0"/>
              <w:spacing w:before="13"/>
              <w:jc w:val="left"/>
              <w:rPr>
                <w:rFonts w:cs="Arial"/>
                <w:sz w:val="16"/>
                <w:szCs w:val="18"/>
                <w:lang w:val="es-ES_tradnl"/>
              </w:rPr>
            </w:pPr>
          </w:p>
          <w:p w:rsidR="009213CB" w:rsidRPr="004A05C8" w:rsidRDefault="009213CB" w:rsidP="00F14296">
            <w:pPr>
              <w:keepNext/>
              <w:autoSpaceDE w:val="0"/>
              <w:autoSpaceDN w:val="0"/>
              <w:adjustRightInd w:val="0"/>
              <w:jc w:val="left"/>
              <w:rPr>
                <w:rFonts w:cs="Arial"/>
                <w:dstrike/>
                <w:sz w:val="16"/>
                <w:szCs w:val="18"/>
                <w:lang w:val="es-ES_tradnl"/>
              </w:rPr>
            </w:pPr>
            <w:r w:rsidRPr="001971B7">
              <w:rPr>
                <w:rFonts w:cs="Arial"/>
                <w:sz w:val="16"/>
                <w:szCs w:val="18"/>
                <w:lang w:val="es-ES_tradnl"/>
              </w:rPr>
              <w:t>Método 2 x 1%</w:t>
            </w:r>
          </w:p>
        </w:tc>
        <w:tc>
          <w:tcPr>
            <w:tcW w:w="1559" w:type="dxa"/>
            <w:vMerge w:val="restart"/>
            <w:tcBorders>
              <w:top w:val="single" w:sz="4" w:space="0" w:color="000000"/>
              <w:left w:val="single" w:sz="4" w:space="0" w:color="000000"/>
              <w:right w:val="single" w:sz="4" w:space="0" w:color="000000"/>
            </w:tcBorders>
          </w:tcPr>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Como mínimo 10 y, de preferencia, como mínimo 20 gl</w:t>
            </w:r>
            <w:r w:rsidRPr="001971B7">
              <w:rPr>
                <w:rFonts w:cs="Arial"/>
                <w:sz w:val="16"/>
                <w:szCs w:val="18"/>
                <w:vertAlign w:val="superscript"/>
                <w:lang w:val="es-ES_tradnl"/>
              </w:rPr>
              <w:t>3)</w:t>
            </w:r>
            <w:bookmarkStart w:id="165" w:name="_Ref346616845"/>
            <w:r w:rsidRPr="001971B7">
              <w:rPr>
                <w:rStyle w:val="FootnoteReference"/>
                <w:rFonts w:cs="Arial"/>
                <w:sz w:val="16"/>
                <w:szCs w:val="16"/>
                <w:lang w:val="es-ES_tradnl"/>
              </w:rPr>
              <w:footnoteReference w:customMarkFollows="1" w:id="4"/>
              <w:sym w:font="Symbol" w:char="F02A"/>
            </w:r>
            <w:bookmarkEnd w:id="165"/>
            <w:r w:rsidRPr="001971B7">
              <w:rPr>
                <w:rStyle w:val="FootnoteReference"/>
                <w:rFonts w:cs="Arial"/>
                <w:sz w:val="16"/>
                <w:szCs w:val="16"/>
                <w:lang w:val="es-ES_tradnl"/>
              </w:rPr>
              <w:sym w:font="Symbol" w:char="F02A"/>
            </w:r>
          </w:p>
          <w:p w:rsidR="009213CB" w:rsidRPr="001971B7" w:rsidRDefault="009213CB" w:rsidP="00F14296">
            <w:pPr>
              <w:keepNext/>
              <w:autoSpaceDE w:val="0"/>
              <w:autoSpaceDN w:val="0"/>
              <w:adjustRightInd w:val="0"/>
              <w:jc w:val="left"/>
              <w:rPr>
                <w:rFonts w:cs="Arial"/>
                <w:sz w:val="16"/>
                <w:szCs w:val="18"/>
                <w:lang w:val="es-ES_tradnl"/>
              </w:rPr>
            </w:pPr>
          </w:p>
          <w:p w:rsidR="009213CB" w:rsidRPr="001971B7" w:rsidRDefault="009213CB" w:rsidP="00F14296">
            <w:pPr>
              <w:keepNext/>
              <w:autoSpaceDE w:val="0"/>
              <w:autoSpaceDN w:val="0"/>
              <w:adjustRightInd w:val="0"/>
              <w:jc w:val="left"/>
              <w:rPr>
                <w:rFonts w:cs="Arial"/>
                <w:sz w:val="16"/>
                <w:szCs w:val="18"/>
                <w:lang w:val="es-ES_tradnl"/>
              </w:rPr>
            </w:pPr>
          </w:p>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gl&lt;10</w:t>
            </w:r>
          </w:p>
          <w:p w:rsidR="009213CB" w:rsidRPr="001971B7" w:rsidRDefault="009213CB" w:rsidP="00F14296">
            <w:pPr>
              <w:keepNext/>
              <w:autoSpaceDE w:val="0"/>
              <w:autoSpaceDN w:val="0"/>
              <w:adjustRightInd w:val="0"/>
              <w:jc w:val="left"/>
              <w:rPr>
                <w:rFonts w:cs="Arial"/>
                <w:sz w:val="16"/>
                <w:szCs w:val="18"/>
                <w:lang w:val="es-ES_tradnl"/>
              </w:rPr>
            </w:pPr>
          </w:p>
          <w:p w:rsidR="009213CB" w:rsidRPr="001971B7" w:rsidRDefault="009213CB" w:rsidP="00F14296">
            <w:pPr>
              <w:keepNext/>
              <w:autoSpaceDE w:val="0"/>
              <w:autoSpaceDN w:val="0"/>
              <w:adjustRightInd w:val="0"/>
              <w:jc w:val="left"/>
              <w:rPr>
                <w:rFonts w:cs="Arial"/>
                <w:sz w:val="16"/>
                <w:szCs w:val="18"/>
                <w:lang w:val="es-ES_tradnl"/>
              </w:rPr>
            </w:pPr>
          </w:p>
          <w:p w:rsidR="009213CB" w:rsidRPr="001971B7" w:rsidRDefault="009213CB" w:rsidP="00F14296">
            <w:pPr>
              <w:keepNext/>
              <w:autoSpaceDE w:val="0"/>
              <w:autoSpaceDN w:val="0"/>
              <w:adjustRightInd w:val="0"/>
              <w:jc w:val="left"/>
              <w:rPr>
                <w:rFonts w:cs="Arial"/>
                <w:sz w:val="16"/>
                <w:szCs w:val="18"/>
                <w:lang w:val="es-ES_tradnl"/>
              </w:rPr>
            </w:pPr>
            <w:r w:rsidRPr="001971B7">
              <w:rPr>
                <w:rFonts w:cs="Arial"/>
                <w:sz w:val="16"/>
                <w:szCs w:val="18"/>
                <w:lang w:val="es-ES_tradnl"/>
              </w:rPr>
              <w:t>Como mínimo 10 y, de preferencia, como mínimo 20 gl</w:t>
            </w:r>
            <w:r w:rsidR="00345321">
              <w:fldChar w:fldCharType="begin"/>
            </w:r>
            <w:r w:rsidR="00345321" w:rsidRPr="0048539D">
              <w:rPr>
                <w:lang w:val="es-ES"/>
              </w:rPr>
              <w:instrText xml:space="preserve"> NOTEREF _Ref346616845 \h  \* MERGEFORMAT </w:instrText>
            </w:r>
            <w:r w:rsidR="00345321">
              <w:fldChar w:fldCharType="separate"/>
            </w:r>
            <w:r w:rsidR="00EF377A" w:rsidRPr="00EF377A">
              <w:rPr>
                <w:rStyle w:val="FootnoteReference"/>
                <w:rFonts w:cs="Arial"/>
                <w:sz w:val="16"/>
                <w:szCs w:val="16"/>
                <w:lang w:val="es-ES_tradnl"/>
              </w:rPr>
              <w:sym w:font="Symbol" w:char="F02A"/>
            </w:r>
            <w:r w:rsidR="00EF377A" w:rsidRPr="00EF377A">
              <w:rPr>
                <w:rStyle w:val="FootnoteReference"/>
                <w:rFonts w:cs="Arial"/>
                <w:sz w:val="16"/>
                <w:szCs w:val="16"/>
                <w:lang w:val="es-ES_tradnl"/>
              </w:rPr>
              <w:sym w:font="Symbol" w:char="F02A"/>
            </w:r>
            <w:r w:rsidR="00345321">
              <w:fldChar w:fldCharType="end"/>
            </w:r>
          </w:p>
          <w:p w:rsidR="009213CB" w:rsidRPr="004A05C8" w:rsidRDefault="009213CB" w:rsidP="00F14296">
            <w:pPr>
              <w:keepNext/>
              <w:autoSpaceDE w:val="0"/>
              <w:autoSpaceDN w:val="0"/>
              <w:adjustRightInd w:val="0"/>
              <w:rPr>
                <w:rFonts w:cs="Arial"/>
                <w:dstrike/>
                <w:sz w:val="16"/>
                <w:szCs w:val="18"/>
                <w:lang w:val="es-ES_tradnl"/>
              </w:rPr>
            </w:pPr>
          </w:p>
        </w:tc>
        <w:tc>
          <w:tcPr>
            <w:tcW w:w="1332"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rFonts w:cs="Arial"/>
                <w:sz w:val="16"/>
                <w:szCs w:val="18"/>
                <w:lang w:val="es-ES_tradnl"/>
              </w:rPr>
            </w:pPr>
            <w:r w:rsidRPr="001971B7">
              <w:rPr>
                <w:rFonts w:cs="Arial"/>
                <w:sz w:val="16"/>
                <w:szCs w:val="18"/>
                <w:lang w:val="es-ES_tradnl"/>
              </w:rPr>
              <w:t>TGP/8 y 9</w:t>
            </w:r>
          </w:p>
          <w:p w:rsidR="009213CB" w:rsidRPr="001971B7" w:rsidRDefault="009213CB" w:rsidP="00F14296">
            <w:pPr>
              <w:keepNext/>
              <w:autoSpaceDE w:val="0"/>
              <w:autoSpaceDN w:val="0"/>
              <w:adjustRightInd w:val="0"/>
              <w:rPr>
                <w:rFonts w:cs="Arial"/>
                <w:sz w:val="16"/>
                <w:szCs w:val="18"/>
                <w:highlight w:val="yellow"/>
                <w:lang w:val="es-ES_tradnl"/>
              </w:rPr>
            </w:pPr>
          </w:p>
          <w:p w:rsidR="009213CB" w:rsidRPr="001971B7" w:rsidRDefault="009213CB" w:rsidP="00F14296">
            <w:pPr>
              <w:keepNext/>
              <w:autoSpaceDE w:val="0"/>
              <w:autoSpaceDN w:val="0"/>
              <w:adjustRightInd w:val="0"/>
              <w:rPr>
                <w:rFonts w:cs="Arial"/>
                <w:sz w:val="16"/>
                <w:szCs w:val="18"/>
                <w:highlight w:val="yellow"/>
                <w:lang w:val="es-ES_tradnl"/>
              </w:rPr>
            </w:pPr>
          </w:p>
          <w:p w:rsidR="009213CB" w:rsidRPr="001971B7" w:rsidRDefault="009213CB" w:rsidP="00F14296">
            <w:pPr>
              <w:keepNext/>
              <w:autoSpaceDE w:val="0"/>
              <w:autoSpaceDN w:val="0"/>
              <w:adjustRightInd w:val="0"/>
              <w:rPr>
                <w:rFonts w:cs="Arial"/>
                <w:sz w:val="16"/>
                <w:szCs w:val="18"/>
                <w:highlight w:val="yellow"/>
                <w:lang w:val="es-ES_tradnl"/>
              </w:rPr>
            </w:pPr>
          </w:p>
          <w:p w:rsidR="009213CB" w:rsidRPr="001971B7" w:rsidRDefault="009213CB" w:rsidP="00F14296">
            <w:pPr>
              <w:keepNext/>
              <w:autoSpaceDE w:val="0"/>
              <w:autoSpaceDN w:val="0"/>
              <w:adjustRightInd w:val="0"/>
              <w:rPr>
                <w:rFonts w:cs="Arial"/>
                <w:sz w:val="16"/>
                <w:szCs w:val="18"/>
                <w:lang w:val="es-ES_tradnl"/>
              </w:rPr>
            </w:pPr>
          </w:p>
          <w:p w:rsidR="009213CB" w:rsidRPr="001971B7" w:rsidRDefault="009213CB" w:rsidP="00F14296">
            <w:pPr>
              <w:keepNext/>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keepNext/>
              <w:autoSpaceDE w:val="0"/>
              <w:autoSpaceDN w:val="0"/>
              <w:adjustRightInd w:val="0"/>
              <w:rPr>
                <w:rFonts w:cs="Arial"/>
                <w:sz w:val="16"/>
                <w:szCs w:val="18"/>
                <w:highlight w:val="yellow"/>
                <w:lang w:val="es-ES_tradnl"/>
              </w:rPr>
            </w:pPr>
          </w:p>
          <w:p w:rsidR="009213CB" w:rsidRPr="001971B7" w:rsidRDefault="009213CB" w:rsidP="00F14296">
            <w:pPr>
              <w:keepNext/>
              <w:autoSpaceDE w:val="0"/>
              <w:autoSpaceDN w:val="0"/>
              <w:adjustRightInd w:val="0"/>
              <w:rPr>
                <w:rFonts w:cs="Arial"/>
                <w:sz w:val="16"/>
                <w:szCs w:val="18"/>
                <w:highlight w:val="yellow"/>
                <w:lang w:val="es-ES_tradnl"/>
              </w:rPr>
            </w:pPr>
          </w:p>
          <w:p w:rsidR="009213CB" w:rsidRPr="001971B7" w:rsidRDefault="009213CB" w:rsidP="00F14296">
            <w:pPr>
              <w:keepNext/>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keepNext/>
              <w:autoSpaceDE w:val="0"/>
              <w:autoSpaceDN w:val="0"/>
              <w:adjustRightInd w:val="0"/>
              <w:rPr>
                <w:rFonts w:cs="Arial"/>
                <w:sz w:val="16"/>
                <w:szCs w:val="18"/>
                <w:lang w:val="es-ES_tradnl"/>
              </w:rPr>
            </w:pPr>
          </w:p>
          <w:p w:rsidR="009213CB" w:rsidRPr="001971B7" w:rsidRDefault="009213CB" w:rsidP="00F14296">
            <w:pPr>
              <w:keepNext/>
              <w:autoSpaceDE w:val="0"/>
              <w:autoSpaceDN w:val="0"/>
              <w:adjustRightInd w:val="0"/>
              <w:rPr>
                <w:rFonts w:cs="Arial"/>
                <w:sz w:val="16"/>
                <w:szCs w:val="18"/>
                <w:lang w:val="es-ES_tradnl"/>
              </w:rPr>
            </w:pPr>
          </w:p>
        </w:tc>
      </w:tr>
      <w:tr w:rsidR="009213CB" w:rsidRPr="004A05C8" w:rsidTr="00F14296">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discreta</w:t>
            </w:r>
          </w:p>
          <w:p w:rsidR="009213CB" w:rsidRPr="004A05C8" w:rsidRDefault="009213CB" w:rsidP="00F14296">
            <w:pPr>
              <w:autoSpaceDE w:val="0"/>
              <w:autoSpaceDN w:val="0"/>
              <w:adjustRightInd w:val="0"/>
              <w:jc w:val="left"/>
              <w:rPr>
                <w:rFonts w:cs="Arial"/>
                <w:dstrike/>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right w:val="single" w:sz="4" w:space="0" w:color="000000"/>
            </w:tcBorders>
          </w:tcPr>
          <w:p w:rsidR="009213CB" w:rsidRPr="004A05C8" w:rsidRDefault="009213CB" w:rsidP="00F14296">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lang w:val="es-ES_tradnl"/>
              </w:rPr>
            </w:pPr>
          </w:p>
        </w:tc>
      </w:tr>
      <w:tr w:rsidR="009213CB" w:rsidRPr="004A05C8" w:rsidTr="00F14296">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de intervalo</w:t>
            </w:r>
          </w:p>
        </w:tc>
        <w:tc>
          <w:tcPr>
            <w:tcW w:w="1320"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continua</w:t>
            </w:r>
          </w:p>
          <w:p w:rsidR="009213CB" w:rsidRPr="004A05C8" w:rsidRDefault="009213CB" w:rsidP="00F14296">
            <w:pPr>
              <w:autoSpaceDE w:val="0"/>
              <w:autoSpaceDN w:val="0"/>
              <w:adjustRightInd w:val="0"/>
              <w:jc w:val="left"/>
              <w:rPr>
                <w:rFonts w:cs="Arial"/>
                <w:dstrike/>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right w:val="single" w:sz="4" w:space="0" w:color="000000"/>
            </w:tcBorders>
          </w:tcPr>
          <w:p w:rsidR="009213CB" w:rsidRPr="004A05C8" w:rsidRDefault="009213CB" w:rsidP="00F14296">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lang w:val="es-ES_tradnl"/>
              </w:rPr>
            </w:pPr>
          </w:p>
        </w:tc>
      </w:tr>
      <w:tr w:rsidR="009213CB" w:rsidRPr="004A05C8" w:rsidTr="00F14296">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discreta</w:t>
            </w:r>
          </w:p>
        </w:tc>
        <w:tc>
          <w:tcPr>
            <w:tcW w:w="1311" w:type="dxa"/>
            <w:gridSpan w:val="2"/>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lang w:val="es-ES_tradnl"/>
              </w:rPr>
            </w:pPr>
          </w:p>
        </w:tc>
      </w:tr>
      <w:tr w:rsidR="009213CB" w:rsidRPr="004A05C8" w:rsidTr="00F14296">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ordinal</w:t>
            </w:r>
          </w:p>
        </w:tc>
        <w:tc>
          <w:tcPr>
            <w:tcW w:w="1320"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center"/>
              <w:rPr>
                <w:rFonts w:cs="Arial"/>
                <w:sz w:val="16"/>
                <w:szCs w:val="18"/>
                <w:lang w:val="es-ES_tradnl"/>
              </w:rPr>
            </w:pPr>
            <w:r w:rsidRPr="001971B7">
              <w:rPr>
                <w:rFonts w:cs="Arial"/>
                <w:w w:val="99"/>
                <w:sz w:val="16"/>
                <w:szCs w:val="18"/>
                <w:lang w:val="es-ES_tradnl"/>
              </w:rPr>
              <w:t>VS</w:t>
            </w:r>
          </w:p>
          <w:p w:rsidR="009213CB" w:rsidRPr="001971B7" w:rsidRDefault="009213CB" w:rsidP="00F14296">
            <w:pPr>
              <w:autoSpaceDE w:val="0"/>
              <w:autoSpaceDN w:val="0"/>
              <w:adjustRightInd w:val="0"/>
              <w:spacing w:before="7"/>
              <w:jc w:val="center"/>
              <w:rPr>
                <w:rFonts w:cs="Arial"/>
                <w:sz w:val="16"/>
                <w:szCs w:val="18"/>
                <w:lang w:val="es-ES_tradnl"/>
              </w:rPr>
            </w:pPr>
          </w:p>
          <w:p w:rsidR="009213CB" w:rsidRPr="001971B7" w:rsidRDefault="009213CB" w:rsidP="00F14296">
            <w:pPr>
              <w:autoSpaceDE w:val="0"/>
              <w:autoSpaceDN w:val="0"/>
              <w:adjustRightInd w:val="0"/>
              <w:jc w:val="center"/>
              <w:rPr>
                <w:rFonts w:cs="Arial"/>
                <w:sz w:val="16"/>
                <w:szCs w:val="18"/>
                <w:lang w:val="es-ES_tradnl"/>
              </w:rPr>
            </w:pPr>
          </w:p>
          <w:p w:rsidR="009213CB" w:rsidRPr="001971B7" w:rsidRDefault="009213CB" w:rsidP="00F14296">
            <w:pPr>
              <w:autoSpaceDE w:val="0"/>
              <w:autoSpaceDN w:val="0"/>
              <w:adjustRightInd w:val="0"/>
              <w:jc w:val="center"/>
              <w:rPr>
                <w:rFonts w:cs="Arial"/>
                <w:w w:val="99"/>
                <w:sz w:val="16"/>
                <w:szCs w:val="18"/>
                <w:lang w:val="es-ES_tradnl"/>
              </w:rPr>
            </w:pPr>
            <w:r w:rsidRPr="001971B7">
              <w:rPr>
                <w:rFonts w:cs="Arial"/>
                <w:w w:val="99"/>
                <w:sz w:val="16"/>
                <w:szCs w:val="18"/>
                <w:lang w:val="es-ES_tradnl"/>
              </w:rPr>
              <w:t>VS</w:t>
            </w:r>
          </w:p>
          <w:p w:rsidR="009213CB" w:rsidRPr="001971B7" w:rsidRDefault="009213CB" w:rsidP="00F14296">
            <w:pPr>
              <w:autoSpaceDE w:val="0"/>
              <w:autoSpaceDN w:val="0"/>
              <w:adjustRightInd w:val="0"/>
              <w:jc w:val="center"/>
              <w:rPr>
                <w:rFonts w:cs="Arial"/>
                <w:w w:val="99"/>
                <w:sz w:val="16"/>
                <w:szCs w:val="18"/>
                <w:lang w:val="es-ES_tradnl"/>
              </w:rPr>
            </w:pPr>
          </w:p>
          <w:p w:rsidR="009213CB" w:rsidRPr="001971B7" w:rsidRDefault="009213CB" w:rsidP="00F14296">
            <w:pPr>
              <w:autoSpaceDE w:val="0"/>
              <w:autoSpaceDN w:val="0"/>
              <w:adjustRightInd w:val="0"/>
              <w:jc w:val="center"/>
              <w:rPr>
                <w:rFonts w:cs="Arial"/>
                <w:w w:val="99"/>
                <w:sz w:val="16"/>
                <w:szCs w:val="18"/>
                <w:lang w:val="es-ES_tradnl"/>
              </w:rPr>
            </w:pPr>
            <w:r w:rsidRPr="001971B7">
              <w:rPr>
                <w:rFonts w:cs="Arial"/>
                <w:w w:val="99"/>
                <w:sz w:val="16"/>
                <w:szCs w:val="18"/>
                <w:lang w:val="es-ES_tradnl"/>
              </w:rPr>
              <w:t>VS</w:t>
            </w:r>
          </w:p>
          <w:p w:rsidR="009213CB" w:rsidRPr="001971B7" w:rsidRDefault="009213CB" w:rsidP="00F14296">
            <w:pPr>
              <w:autoSpaceDE w:val="0"/>
              <w:autoSpaceDN w:val="0"/>
              <w:adjustRightInd w:val="0"/>
              <w:jc w:val="center"/>
              <w:rPr>
                <w:rFonts w:cs="Arial"/>
                <w:w w:val="99"/>
                <w:sz w:val="16"/>
                <w:szCs w:val="18"/>
                <w:lang w:val="es-ES_tradnl"/>
              </w:rPr>
            </w:pPr>
          </w:p>
          <w:p w:rsidR="009213CB" w:rsidRPr="001971B7" w:rsidRDefault="009213CB" w:rsidP="00F14296">
            <w:pPr>
              <w:autoSpaceDE w:val="0"/>
              <w:autoSpaceDN w:val="0"/>
              <w:adjustRightInd w:val="0"/>
              <w:jc w:val="center"/>
              <w:rPr>
                <w:rFonts w:cs="Arial"/>
                <w:w w:val="99"/>
                <w:sz w:val="16"/>
                <w:szCs w:val="18"/>
                <w:lang w:val="es-ES_tradnl"/>
              </w:rPr>
            </w:pPr>
          </w:p>
          <w:p w:rsidR="009213CB" w:rsidRPr="004A05C8" w:rsidRDefault="009213CB" w:rsidP="00F14296">
            <w:pPr>
              <w:autoSpaceDE w:val="0"/>
              <w:autoSpaceDN w:val="0"/>
              <w:adjustRightInd w:val="0"/>
              <w:jc w:val="center"/>
              <w:rPr>
                <w:rFonts w:cs="Arial"/>
                <w:dstrike/>
                <w:sz w:val="16"/>
                <w:szCs w:val="18"/>
                <w:lang w:val="es-ES_tradnl"/>
              </w:rPr>
            </w:pPr>
            <w:r w:rsidRPr="001971B7">
              <w:rPr>
                <w:rFonts w:cs="Arial"/>
                <w:w w:val="99"/>
                <w:sz w:val="16"/>
                <w:szCs w:val="18"/>
                <w:lang w:val="es-ES_tradnl"/>
              </w:rPr>
              <w:t>VG</w:t>
            </w:r>
          </w:p>
        </w:tc>
        <w:tc>
          <w:tcPr>
            <w:tcW w:w="2189"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Prueba chi cuadrado de Pearson</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Prueba exacta de Fisher</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Modelos GLM</w:t>
            </w: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Modelos de umbral</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Véase también la explicación relativa a los caracteres</w:t>
            </w:r>
            <w:r w:rsidRPr="001971B7">
              <w:rPr>
                <w:rFonts w:cs="Arial"/>
                <w:spacing w:val="-3"/>
                <w:sz w:val="16"/>
                <w:szCs w:val="18"/>
                <w:lang w:val="es-ES_tradnl"/>
              </w:rPr>
              <w:t xml:space="preserve"> </w:t>
            </w:r>
            <w:r w:rsidRPr="001971B7">
              <w:rPr>
                <w:rFonts w:cs="Arial"/>
                <w:sz w:val="16"/>
                <w:szCs w:val="18"/>
                <w:lang w:val="es-ES_tradnl"/>
              </w:rPr>
              <w:t>QN</w:t>
            </w:r>
            <w:r w:rsidRPr="001971B7">
              <w:rPr>
                <w:rFonts w:cs="Arial"/>
                <w:spacing w:val="-3"/>
                <w:sz w:val="16"/>
                <w:szCs w:val="18"/>
                <w:lang w:val="es-ES_tradnl"/>
              </w:rPr>
              <w:t xml:space="preserve"> e</w:t>
            </w:r>
            <w:r w:rsidRPr="001971B7">
              <w:rPr>
                <w:rFonts w:cs="Arial"/>
                <w:sz w:val="16"/>
                <w:szCs w:val="18"/>
                <w:lang w:val="es-ES_tradnl"/>
              </w:rPr>
              <w:t>n las secciones</w:t>
            </w:r>
            <w:r w:rsidRPr="001971B7">
              <w:rPr>
                <w:rFonts w:cs="Arial"/>
                <w:spacing w:val="-6"/>
                <w:sz w:val="16"/>
                <w:szCs w:val="18"/>
                <w:lang w:val="es-ES_tradnl"/>
              </w:rPr>
              <w:t xml:space="preserve"> </w:t>
            </w:r>
            <w:r w:rsidRPr="001971B7">
              <w:rPr>
                <w:rFonts w:cs="Arial"/>
                <w:sz w:val="16"/>
                <w:szCs w:val="18"/>
                <w:lang w:val="es-ES_tradnl"/>
              </w:rPr>
              <w:t>5.2.2</w:t>
            </w:r>
            <w:r w:rsidRPr="001971B7">
              <w:rPr>
                <w:rFonts w:cs="Arial"/>
                <w:spacing w:val="-4"/>
                <w:sz w:val="16"/>
                <w:szCs w:val="18"/>
                <w:lang w:val="es-ES_tradnl"/>
              </w:rPr>
              <w:t xml:space="preserve"> y </w:t>
            </w:r>
            <w:r w:rsidRPr="001971B7">
              <w:rPr>
                <w:rFonts w:cs="Arial"/>
                <w:sz w:val="16"/>
                <w:szCs w:val="18"/>
                <w:lang w:val="es-ES_tradnl"/>
              </w:rPr>
              <w:t>5.</w:t>
            </w:r>
            <w:r w:rsidRPr="001971B7">
              <w:rPr>
                <w:rFonts w:cs="Arial"/>
                <w:spacing w:val="-1"/>
                <w:sz w:val="16"/>
                <w:szCs w:val="18"/>
                <w:lang w:val="es-ES_tradnl"/>
              </w:rPr>
              <w:t>2</w:t>
            </w:r>
            <w:r w:rsidRPr="001971B7">
              <w:rPr>
                <w:rFonts w:cs="Arial"/>
                <w:sz w:val="16"/>
                <w:szCs w:val="18"/>
                <w:lang w:val="es-ES_tradnl"/>
              </w:rPr>
              <w:t>.3 del TGP/9</w:t>
            </w: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Véase la explicación relativa a los caracteres</w:t>
            </w:r>
            <w:r w:rsidRPr="001971B7">
              <w:rPr>
                <w:rFonts w:cs="Arial"/>
                <w:spacing w:val="-3"/>
                <w:sz w:val="16"/>
                <w:szCs w:val="18"/>
                <w:lang w:val="es-ES_tradnl"/>
              </w:rPr>
              <w:t xml:space="preserve"> </w:t>
            </w:r>
            <w:r w:rsidRPr="001971B7">
              <w:rPr>
                <w:rFonts w:cs="Arial"/>
                <w:sz w:val="16"/>
                <w:szCs w:val="18"/>
                <w:lang w:val="es-ES_tradnl"/>
              </w:rPr>
              <w:t>QN</w:t>
            </w:r>
            <w:r w:rsidRPr="001971B7">
              <w:rPr>
                <w:rFonts w:cs="Arial"/>
                <w:spacing w:val="-3"/>
                <w:sz w:val="16"/>
                <w:szCs w:val="18"/>
                <w:lang w:val="es-ES_tradnl"/>
              </w:rPr>
              <w:t xml:space="preserve"> e</w:t>
            </w:r>
            <w:r w:rsidRPr="001971B7">
              <w:rPr>
                <w:rFonts w:cs="Arial"/>
                <w:sz w:val="16"/>
                <w:szCs w:val="18"/>
                <w:lang w:val="es-ES_tradnl"/>
              </w:rPr>
              <w:t>n la sección 5.2.4 del TGP/9</w:t>
            </w:r>
          </w:p>
          <w:p w:rsidR="009213CB" w:rsidRPr="004A05C8" w:rsidRDefault="009213CB" w:rsidP="00F14296">
            <w:pPr>
              <w:autoSpaceDE w:val="0"/>
              <w:autoSpaceDN w:val="0"/>
              <w:adjustRightInd w:val="0"/>
              <w:jc w:val="left"/>
              <w:rPr>
                <w:rFonts w:cs="Arial"/>
                <w:dstrike/>
                <w:sz w:val="16"/>
                <w:szCs w:val="18"/>
                <w:lang w:val="es-ES_tradnl"/>
              </w:rPr>
            </w:pPr>
          </w:p>
        </w:tc>
        <w:tc>
          <w:tcPr>
            <w:tcW w:w="1559"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vertAlign w:val="superscript"/>
                <w:lang w:val="es-ES_tradnl"/>
              </w:rPr>
            </w:pPr>
            <w:r w:rsidRPr="001971B7">
              <w:rPr>
                <w:rFonts w:cs="Arial"/>
                <w:sz w:val="16"/>
                <w:szCs w:val="18"/>
                <w:lang w:val="es-ES_tradnl"/>
              </w:rPr>
              <w:t>E</w:t>
            </w:r>
            <w:r w:rsidRPr="001971B7">
              <w:rPr>
                <w:rFonts w:cs="Arial"/>
                <w:sz w:val="16"/>
                <w:szCs w:val="18"/>
                <w:vertAlign w:val="subscript"/>
                <w:lang w:val="es-ES_tradnl"/>
              </w:rPr>
              <w:t>ij</w:t>
            </w:r>
            <w:r w:rsidRPr="001971B7">
              <w:rPr>
                <w:rFonts w:cs="Arial"/>
                <w:sz w:val="16"/>
                <w:szCs w:val="18"/>
                <w:lang w:val="es-ES_tradnl"/>
              </w:rPr>
              <w:t xml:space="preserve">≥5 </w:t>
            </w:r>
            <w:r w:rsidRPr="001971B7">
              <w:rPr>
                <w:rFonts w:cs="Arial"/>
                <w:sz w:val="16"/>
                <w:szCs w:val="18"/>
                <w:vertAlign w:val="superscript"/>
                <w:lang w:val="es-ES_tradnl"/>
              </w:rPr>
              <w:t>4)</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E</w:t>
            </w:r>
            <w:r w:rsidRPr="001971B7">
              <w:rPr>
                <w:rFonts w:cs="Arial"/>
                <w:sz w:val="16"/>
                <w:szCs w:val="18"/>
                <w:vertAlign w:val="subscript"/>
                <w:lang w:val="es-ES_tradnl"/>
              </w:rPr>
              <w:t>ij</w:t>
            </w:r>
            <w:r w:rsidRPr="001971B7">
              <w:rPr>
                <w:rFonts w:cs="Arial"/>
                <w:sz w:val="16"/>
                <w:szCs w:val="18"/>
                <w:lang w:val="es-ES_tradnl"/>
              </w:rPr>
              <w:t>&lt;10</w:t>
            </w:r>
          </w:p>
          <w:p w:rsidR="009213CB" w:rsidRPr="004A05C8" w:rsidRDefault="009213CB" w:rsidP="00F14296">
            <w:pPr>
              <w:autoSpaceDE w:val="0"/>
              <w:autoSpaceDN w:val="0"/>
              <w:adjustRightInd w:val="0"/>
              <w:rPr>
                <w:rFonts w:cs="Arial"/>
                <w:dstrike/>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TGP/9</w:t>
            </w:r>
          </w:p>
          <w:p w:rsidR="009213CB" w:rsidRPr="001971B7" w:rsidRDefault="009213CB" w:rsidP="00F14296">
            <w:pPr>
              <w:autoSpaceDE w:val="0"/>
              <w:autoSpaceDN w:val="0"/>
              <w:adjustRightInd w:val="0"/>
              <w:spacing w:before="7"/>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tc>
      </w:tr>
      <w:tr w:rsidR="009213CB" w:rsidRPr="004A05C8" w:rsidTr="00F14296">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no</w:t>
            </w:r>
            <w:r w:rsidRPr="001971B7">
              <w:rPr>
                <w:rFonts w:cs="Arial"/>
                <w:spacing w:val="-2"/>
                <w:sz w:val="16"/>
                <w:szCs w:val="18"/>
                <w:lang w:val="es-ES_tradnl"/>
              </w:rPr>
              <w:t>m</w:t>
            </w:r>
            <w:r w:rsidRPr="001971B7">
              <w:rPr>
                <w:rFonts w:cs="Arial"/>
                <w:sz w:val="16"/>
                <w:szCs w:val="18"/>
                <w:lang w:val="es-ES_tradnl"/>
              </w:rPr>
              <w:t>inal</w:t>
            </w:r>
          </w:p>
        </w:tc>
        <w:tc>
          <w:tcPr>
            <w:tcW w:w="1320"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center"/>
              <w:rPr>
                <w:rFonts w:cs="Arial"/>
                <w:sz w:val="16"/>
                <w:szCs w:val="18"/>
                <w:lang w:val="es-ES_tradnl"/>
              </w:rPr>
            </w:pPr>
            <w:r w:rsidRPr="001971B7">
              <w:rPr>
                <w:rFonts w:cs="Arial"/>
                <w:sz w:val="16"/>
                <w:szCs w:val="18"/>
                <w:lang w:val="es-ES_tradnl"/>
              </w:rPr>
              <w:t xml:space="preserve">(VS) </w:t>
            </w:r>
            <w:r w:rsidRPr="001971B7">
              <w:rPr>
                <w:rFonts w:cs="Arial"/>
                <w:sz w:val="16"/>
                <w:szCs w:val="18"/>
                <w:vertAlign w:val="superscript"/>
                <w:lang w:val="es-ES_tradnl"/>
              </w:rPr>
              <w:t>2)</w:t>
            </w:r>
          </w:p>
          <w:p w:rsidR="009213CB" w:rsidRPr="001971B7" w:rsidRDefault="009213CB" w:rsidP="00F14296">
            <w:pPr>
              <w:autoSpaceDE w:val="0"/>
              <w:autoSpaceDN w:val="0"/>
              <w:adjustRightInd w:val="0"/>
              <w:jc w:val="center"/>
              <w:rPr>
                <w:rFonts w:cs="Arial"/>
                <w:sz w:val="16"/>
                <w:szCs w:val="18"/>
                <w:lang w:val="es-ES_tradnl"/>
              </w:rPr>
            </w:pPr>
          </w:p>
          <w:p w:rsidR="009213CB" w:rsidRPr="001971B7" w:rsidRDefault="009213CB" w:rsidP="00F14296">
            <w:pPr>
              <w:autoSpaceDE w:val="0"/>
              <w:autoSpaceDN w:val="0"/>
              <w:adjustRightInd w:val="0"/>
              <w:jc w:val="center"/>
              <w:rPr>
                <w:rFonts w:cs="Arial"/>
                <w:sz w:val="16"/>
                <w:szCs w:val="18"/>
                <w:lang w:val="es-ES_tradnl"/>
              </w:rPr>
            </w:pPr>
          </w:p>
          <w:p w:rsidR="009213CB" w:rsidRPr="001971B7" w:rsidRDefault="009213CB" w:rsidP="00F14296">
            <w:pPr>
              <w:autoSpaceDE w:val="0"/>
              <w:autoSpaceDN w:val="0"/>
              <w:adjustRightInd w:val="0"/>
              <w:jc w:val="center"/>
              <w:rPr>
                <w:rFonts w:cs="Arial"/>
                <w:sz w:val="16"/>
                <w:szCs w:val="18"/>
                <w:lang w:val="es-ES_tradnl"/>
              </w:rPr>
            </w:pPr>
            <w:r w:rsidRPr="001971B7">
              <w:rPr>
                <w:rFonts w:cs="Arial"/>
                <w:sz w:val="16"/>
                <w:szCs w:val="18"/>
                <w:lang w:val="es-ES_tradnl"/>
              </w:rPr>
              <w:t>VS</w:t>
            </w:r>
          </w:p>
          <w:p w:rsidR="009213CB" w:rsidRPr="001971B7" w:rsidRDefault="009213CB" w:rsidP="00F14296">
            <w:pPr>
              <w:autoSpaceDE w:val="0"/>
              <w:autoSpaceDN w:val="0"/>
              <w:adjustRightInd w:val="0"/>
              <w:jc w:val="center"/>
              <w:rPr>
                <w:rFonts w:cs="Arial"/>
                <w:sz w:val="16"/>
                <w:szCs w:val="18"/>
                <w:lang w:val="es-ES_tradnl"/>
              </w:rPr>
            </w:pPr>
          </w:p>
          <w:p w:rsidR="009213CB" w:rsidRPr="001971B7" w:rsidRDefault="009213CB" w:rsidP="00F14296">
            <w:pPr>
              <w:autoSpaceDE w:val="0"/>
              <w:autoSpaceDN w:val="0"/>
              <w:adjustRightInd w:val="0"/>
              <w:jc w:val="center"/>
              <w:rPr>
                <w:rFonts w:cs="Arial"/>
                <w:sz w:val="16"/>
                <w:szCs w:val="18"/>
                <w:lang w:val="es-ES_tradnl"/>
              </w:rPr>
            </w:pPr>
            <w:r w:rsidRPr="001971B7">
              <w:rPr>
                <w:rFonts w:cs="Arial"/>
                <w:sz w:val="16"/>
                <w:szCs w:val="18"/>
                <w:lang w:val="es-ES_tradnl"/>
              </w:rPr>
              <w:t>VS</w:t>
            </w:r>
          </w:p>
          <w:p w:rsidR="009213CB" w:rsidRPr="001971B7" w:rsidRDefault="009213CB" w:rsidP="00F14296">
            <w:pPr>
              <w:autoSpaceDE w:val="0"/>
              <w:autoSpaceDN w:val="0"/>
              <w:adjustRightInd w:val="0"/>
              <w:jc w:val="center"/>
              <w:rPr>
                <w:rFonts w:cs="Arial"/>
                <w:sz w:val="16"/>
                <w:szCs w:val="18"/>
                <w:lang w:val="es-ES_tradnl"/>
              </w:rPr>
            </w:pPr>
          </w:p>
          <w:p w:rsidR="009213CB" w:rsidRPr="001971B7" w:rsidRDefault="009213CB" w:rsidP="00F14296">
            <w:pPr>
              <w:autoSpaceDE w:val="0"/>
              <w:autoSpaceDN w:val="0"/>
              <w:adjustRightInd w:val="0"/>
              <w:jc w:val="center"/>
              <w:rPr>
                <w:rFonts w:cs="Arial"/>
                <w:sz w:val="16"/>
                <w:szCs w:val="18"/>
                <w:lang w:val="es-ES_tradnl"/>
              </w:rPr>
            </w:pPr>
            <w:r w:rsidRPr="001971B7">
              <w:rPr>
                <w:rFonts w:cs="Arial"/>
                <w:sz w:val="16"/>
                <w:szCs w:val="18"/>
                <w:lang w:val="es-ES_tradnl"/>
              </w:rPr>
              <w:t>VG</w:t>
            </w:r>
          </w:p>
          <w:p w:rsidR="009213CB" w:rsidRPr="001971B7" w:rsidRDefault="009213CB" w:rsidP="00F14296">
            <w:pPr>
              <w:autoSpaceDE w:val="0"/>
              <w:autoSpaceDN w:val="0"/>
              <w:adjustRightInd w:val="0"/>
              <w:jc w:val="center"/>
              <w:rPr>
                <w:rFonts w:cs="Arial"/>
                <w:sz w:val="16"/>
                <w:szCs w:val="18"/>
                <w:lang w:val="es-ES_tradnl"/>
              </w:rPr>
            </w:pPr>
          </w:p>
          <w:p w:rsidR="009213CB" w:rsidRPr="004A05C8" w:rsidRDefault="009213CB" w:rsidP="00F14296">
            <w:pPr>
              <w:autoSpaceDE w:val="0"/>
              <w:autoSpaceDN w:val="0"/>
              <w:adjustRightInd w:val="0"/>
              <w:spacing w:before="16"/>
              <w:jc w:val="center"/>
              <w:rPr>
                <w:rFonts w:cs="Arial"/>
                <w:dstrike/>
                <w:sz w:val="16"/>
                <w:szCs w:val="18"/>
                <w:lang w:val="es-ES_tradnl"/>
              </w:rPr>
            </w:pPr>
          </w:p>
        </w:tc>
        <w:tc>
          <w:tcPr>
            <w:tcW w:w="2189"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Prueba chi cuadrado de Pearson</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Prueba exacta de Fisher</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Modelos GLM</w:t>
            </w:r>
          </w:p>
          <w:p w:rsidR="009213CB" w:rsidRPr="001971B7" w:rsidRDefault="009213CB" w:rsidP="00F14296">
            <w:pPr>
              <w:autoSpaceDE w:val="0"/>
              <w:autoSpaceDN w:val="0"/>
              <w:adjustRightInd w:val="0"/>
              <w:jc w:val="left"/>
              <w:rPr>
                <w:rFonts w:cs="Arial"/>
                <w:sz w:val="16"/>
                <w:szCs w:val="18"/>
                <w:lang w:val="es-ES_tradnl"/>
              </w:rPr>
            </w:pPr>
          </w:p>
          <w:p w:rsidR="009213CB" w:rsidRPr="001971B7" w:rsidRDefault="009213CB" w:rsidP="00F14296">
            <w:pPr>
              <w:autoSpaceDE w:val="0"/>
              <w:autoSpaceDN w:val="0"/>
              <w:adjustRightInd w:val="0"/>
              <w:jc w:val="left"/>
              <w:rPr>
                <w:rFonts w:cs="Arial"/>
                <w:sz w:val="16"/>
                <w:szCs w:val="18"/>
                <w:lang w:val="es-ES_tradnl"/>
              </w:rPr>
            </w:pPr>
            <w:r w:rsidRPr="001971B7">
              <w:rPr>
                <w:rFonts w:cs="Arial"/>
                <w:sz w:val="16"/>
                <w:szCs w:val="18"/>
                <w:lang w:val="es-ES_tradnl"/>
              </w:rPr>
              <w:t>Véase la explicación relativa a los caracteres</w:t>
            </w:r>
            <w:r w:rsidRPr="001971B7">
              <w:rPr>
                <w:rFonts w:cs="Arial"/>
                <w:spacing w:val="-3"/>
                <w:sz w:val="16"/>
                <w:szCs w:val="18"/>
                <w:lang w:val="es-ES_tradnl"/>
              </w:rPr>
              <w:t xml:space="preserve"> </w:t>
            </w:r>
            <w:r w:rsidRPr="001971B7">
              <w:rPr>
                <w:rFonts w:cs="Arial"/>
                <w:sz w:val="16"/>
                <w:szCs w:val="18"/>
                <w:lang w:val="es-ES_tradnl"/>
              </w:rPr>
              <w:t>QL y PQ</w:t>
            </w:r>
            <w:r w:rsidRPr="001971B7">
              <w:rPr>
                <w:rFonts w:cs="Arial"/>
                <w:spacing w:val="-3"/>
                <w:sz w:val="16"/>
                <w:szCs w:val="18"/>
                <w:lang w:val="es-ES_tradnl"/>
              </w:rPr>
              <w:t xml:space="preserve"> en las secciones</w:t>
            </w:r>
            <w:r w:rsidRPr="001971B7">
              <w:rPr>
                <w:rFonts w:cs="Arial"/>
                <w:sz w:val="16"/>
                <w:szCs w:val="18"/>
                <w:lang w:val="es-ES_tradnl"/>
              </w:rPr>
              <w:t xml:space="preserve"> </w:t>
            </w:r>
          </w:p>
          <w:p w:rsidR="009213CB" w:rsidRPr="004A05C8" w:rsidRDefault="009213CB" w:rsidP="00F14296">
            <w:pPr>
              <w:autoSpaceDE w:val="0"/>
              <w:autoSpaceDN w:val="0"/>
              <w:adjustRightInd w:val="0"/>
              <w:jc w:val="left"/>
              <w:rPr>
                <w:rFonts w:cs="Arial"/>
                <w:dstrike/>
                <w:sz w:val="16"/>
                <w:szCs w:val="18"/>
                <w:lang w:val="es-ES_tradnl"/>
              </w:rPr>
            </w:pPr>
            <w:r w:rsidRPr="001971B7">
              <w:rPr>
                <w:rFonts w:cs="Arial"/>
                <w:sz w:val="16"/>
                <w:szCs w:val="18"/>
                <w:lang w:val="es-ES_tradnl"/>
              </w:rPr>
              <w:t>5.2.2 y</w:t>
            </w:r>
            <w:r w:rsidRPr="001971B7">
              <w:rPr>
                <w:rFonts w:cs="Arial"/>
                <w:spacing w:val="-3"/>
                <w:sz w:val="16"/>
                <w:szCs w:val="18"/>
                <w:lang w:val="es-ES_tradnl"/>
              </w:rPr>
              <w:t xml:space="preserve"> </w:t>
            </w:r>
            <w:r w:rsidRPr="001971B7">
              <w:rPr>
                <w:rFonts w:cs="Arial"/>
                <w:sz w:val="16"/>
                <w:szCs w:val="18"/>
                <w:lang w:val="es-ES_tradnl"/>
              </w:rPr>
              <w:t>5.</w:t>
            </w:r>
            <w:r w:rsidRPr="001971B7">
              <w:rPr>
                <w:rFonts w:cs="Arial"/>
                <w:spacing w:val="-1"/>
                <w:sz w:val="16"/>
                <w:szCs w:val="18"/>
                <w:lang w:val="es-ES_tradnl"/>
              </w:rPr>
              <w:t>2</w:t>
            </w:r>
            <w:r w:rsidRPr="001971B7">
              <w:rPr>
                <w:rFonts w:cs="Arial"/>
                <w:sz w:val="16"/>
                <w:szCs w:val="18"/>
                <w:lang w:val="es-ES_tradnl"/>
              </w:rPr>
              <w:t>.3 del TGP/9</w:t>
            </w:r>
          </w:p>
        </w:tc>
        <w:tc>
          <w:tcPr>
            <w:tcW w:w="1559"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vertAlign w:val="superscript"/>
                <w:lang w:val="es-ES_tradnl"/>
              </w:rPr>
            </w:pPr>
            <w:r w:rsidRPr="001971B7">
              <w:rPr>
                <w:rFonts w:cs="Arial"/>
                <w:sz w:val="16"/>
                <w:szCs w:val="18"/>
                <w:lang w:val="es-ES_tradnl"/>
              </w:rPr>
              <w:t>E</w:t>
            </w:r>
            <w:r w:rsidRPr="001971B7">
              <w:rPr>
                <w:rFonts w:cs="Arial"/>
                <w:sz w:val="16"/>
                <w:szCs w:val="18"/>
                <w:vertAlign w:val="subscript"/>
                <w:lang w:val="es-ES_tradnl"/>
              </w:rPr>
              <w:t>ij</w:t>
            </w:r>
            <w:r w:rsidRPr="001971B7">
              <w:rPr>
                <w:rFonts w:cs="Arial"/>
                <w:sz w:val="16"/>
                <w:szCs w:val="18"/>
                <w:lang w:val="es-ES_tradnl"/>
              </w:rPr>
              <w:t xml:space="preserve">≥5 </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E</w:t>
            </w:r>
            <w:r w:rsidRPr="001971B7">
              <w:rPr>
                <w:rFonts w:cs="Arial"/>
                <w:sz w:val="16"/>
                <w:szCs w:val="18"/>
                <w:vertAlign w:val="subscript"/>
                <w:lang w:val="es-ES_tradnl"/>
              </w:rPr>
              <w:t>ij</w:t>
            </w:r>
            <w:r w:rsidRPr="001971B7">
              <w:rPr>
                <w:rFonts w:cs="Arial"/>
                <w:sz w:val="16"/>
                <w:szCs w:val="18"/>
                <w:lang w:val="es-ES_tradnl"/>
              </w:rPr>
              <w:t>&lt;10</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vertAlign w:val="superscript"/>
                <w:lang w:val="es-ES_tradnl"/>
              </w:rPr>
            </w:pPr>
            <w:r w:rsidRPr="001971B7">
              <w:rPr>
                <w:rFonts w:cs="Arial"/>
                <w:sz w:val="16"/>
                <w:szCs w:val="18"/>
                <w:lang w:val="es-ES_tradnl"/>
              </w:rPr>
              <w:t>E</w:t>
            </w:r>
            <w:r w:rsidRPr="001971B7">
              <w:rPr>
                <w:rFonts w:cs="Arial"/>
                <w:sz w:val="16"/>
                <w:szCs w:val="18"/>
                <w:vertAlign w:val="subscript"/>
                <w:lang w:val="es-ES_tradnl"/>
              </w:rPr>
              <w:t>ij</w:t>
            </w:r>
            <w:r w:rsidRPr="001971B7">
              <w:rPr>
                <w:rFonts w:cs="Arial"/>
                <w:sz w:val="16"/>
                <w:szCs w:val="18"/>
                <w:lang w:val="es-ES_tradnl"/>
              </w:rPr>
              <w:t xml:space="preserve">≥5 </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4A05C8" w:rsidRDefault="009213CB" w:rsidP="00F14296">
            <w:pPr>
              <w:autoSpaceDE w:val="0"/>
              <w:autoSpaceDN w:val="0"/>
              <w:adjustRightInd w:val="0"/>
              <w:rPr>
                <w:rFonts w:cs="Arial"/>
                <w:dstrike/>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TGP/8</w:t>
            </w: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p>
          <w:p w:rsidR="009213CB" w:rsidRPr="001971B7" w:rsidRDefault="009213CB" w:rsidP="00F14296">
            <w:pPr>
              <w:autoSpaceDE w:val="0"/>
              <w:autoSpaceDN w:val="0"/>
              <w:adjustRightInd w:val="0"/>
              <w:rPr>
                <w:rFonts w:cs="Arial"/>
                <w:sz w:val="16"/>
                <w:szCs w:val="18"/>
                <w:lang w:val="es-ES_tradnl"/>
              </w:rPr>
            </w:pPr>
            <w:r w:rsidRPr="001971B7">
              <w:rPr>
                <w:rFonts w:cs="Arial"/>
                <w:sz w:val="16"/>
                <w:szCs w:val="18"/>
                <w:lang w:val="es-ES_tradnl"/>
              </w:rPr>
              <w:t>TGP/9</w:t>
            </w:r>
          </w:p>
        </w:tc>
      </w:tr>
    </w:tbl>
    <w:p w:rsidR="009213CB" w:rsidRPr="001971B7" w:rsidRDefault="009213CB" w:rsidP="004700DF">
      <w:pPr>
        <w:spacing w:before="120"/>
        <w:ind w:left="567"/>
        <w:rPr>
          <w:rFonts w:cs="Arial"/>
          <w:color w:val="000000"/>
          <w:sz w:val="14"/>
          <w:szCs w:val="16"/>
          <w:lang w:val="es-ES_tradnl"/>
        </w:rPr>
      </w:pPr>
      <w:r w:rsidRPr="001971B7">
        <w:rPr>
          <w:rFonts w:cs="Arial"/>
          <w:color w:val="000000"/>
          <w:sz w:val="14"/>
          <w:szCs w:val="16"/>
          <w:lang w:val="es-ES_tradnl"/>
        </w:rPr>
        <w:t>1)</w:t>
      </w:r>
      <w:r w:rsidRPr="001971B7">
        <w:rPr>
          <w:rFonts w:cs="Arial"/>
          <w:color w:val="000000"/>
          <w:sz w:val="14"/>
          <w:szCs w:val="16"/>
          <w:lang w:val="es-ES_tradnl"/>
        </w:rPr>
        <w:tab/>
      </w:r>
      <w:r w:rsidRPr="001971B7">
        <w:rPr>
          <w:rFonts w:cs="Arial"/>
          <w:sz w:val="14"/>
          <w:szCs w:val="16"/>
          <w:lang w:val="es-ES_tradnl"/>
        </w:rPr>
        <w:t>Véase la observación de la Sección 2.3.3.8.2</w:t>
      </w:r>
      <w:r w:rsidRPr="001971B7">
        <w:rPr>
          <w:rFonts w:cs="Arial"/>
          <w:i/>
          <w:sz w:val="14"/>
          <w:szCs w:val="16"/>
          <w:lang w:val="es-ES_tradnl"/>
        </w:rPr>
        <w:t xml:space="preserve"> [referencia]</w:t>
      </w:r>
      <w:r w:rsidRPr="001971B7">
        <w:rPr>
          <w:rFonts w:cs="Arial"/>
          <w:sz w:val="14"/>
          <w:szCs w:val="16"/>
          <w:lang w:val="es-ES_tradnl"/>
        </w:rPr>
        <w:t>.</w:t>
      </w:r>
    </w:p>
    <w:p w:rsidR="009213CB" w:rsidRPr="001971B7" w:rsidRDefault="009213CB" w:rsidP="004700DF">
      <w:pPr>
        <w:ind w:left="567"/>
        <w:rPr>
          <w:rFonts w:cs="Arial"/>
          <w:sz w:val="14"/>
          <w:szCs w:val="16"/>
          <w:lang w:val="es-ES_tradnl"/>
        </w:rPr>
      </w:pPr>
      <w:r w:rsidRPr="001971B7">
        <w:rPr>
          <w:rFonts w:cs="Arial"/>
          <w:color w:val="000000"/>
          <w:sz w:val="14"/>
          <w:szCs w:val="16"/>
          <w:lang w:val="es-ES_tradnl"/>
        </w:rPr>
        <w:t>2)</w:t>
      </w:r>
      <w:r w:rsidRPr="001971B7">
        <w:rPr>
          <w:rFonts w:cs="Arial"/>
          <w:color w:val="000000"/>
          <w:sz w:val="14"/>
          <w:szCs w:val="16"/>
          <w:lang w:val="es-ES_tradnl"/>
        </w:rPr>
        <w:tab/>
      </w:r>
      <w:r w:rsidRPr="001971B7">
        <w:rPr>
          <w:rFonts w:cs="Arial"/>
          <w:sz w:val="14"/>
          <w:szCs w:val="16"/>
          <w:lang w:val="es-ES_tradnl"/>
        </w:rPr>
        <w:t>Generalmente VG, pero también es posible VS.</w:t>
      </w:r>
    </w:p>
    <w:p w:rsidR="009213CB" w:rsidRPr="001971B7" w:rsidRDefault="009213CB" w:rsidP="004700DF">
      <w:pPr>
        <w:ind w:left="567"/>
        <w:rPr>
          <w:sz w:val="14"/>
          <w:szCs w:val="16"/>
          <w:lang w:val="es-ES_tradnl"/>
        </w:rPr>
      </w:pPr>
      <w:r w:rsidRPr="001971B7">
        <w:rPr>
          <w:sz w:val="14"/>
          <w:szCs w:val="16"/>
          <w:lang w:val="es-ES_tradnl"/>
        </w:rPr>
        <w:t>3)</w:t>
      </w:r>
      <w:r w:rsidRPr="001971B7">
        <w:rPr>
          <w:sz w:val="14"/>
          <w:szCs w:val="16"/>
          <w:lang w:val="es-ES_tradnl"/>
        </w:rPr>
        <w:tab/>
        <w:t>gl – grados de libertad</w:t>
      </w:r>
    </w:p>
    <w:p w:rsidR="009213CB" w:rsidRPr="001971B7" w:rsidRDefault="009213CB" w:rsidP="004700DF">
      <w:pPr>
        <w:ind w:left="567"/>
        <w:rPr>
          <w:sz w:val="14"/>
          <w:szCs w:val="16"/>
          <w:lang w:val="es-ES_tradnl"/>
        </w:rPr>
      </w:pPr>
      <w:r w:rsidRPr="001971B7">
        <w:rPr>
          <w:sz w:val="14"/>
          <w:szCs w:val="16"/>
          <w:lang w:val="es-ES_tradnl"/>
        </w:rPr>
        <w:t>4)</w:t>
      </w:r>
      <w:r w:rsidRPr="001971B7">
        <w:rPr>
          <w:sz w:val="14"/>
          <w:szCs w:val="16"/>
          <w:lang w:val="es-ES_tradnl"/>
        </w:rPr>
        <w:tab/>
      </w:r>
      <w:r w:rsidRPr="001971B7">
        <w:rPr>
          <w:rFonts w:cs="Arial"/>
          <w:sz w:val="14"/>
          <w:szCs w:val="16"/>
          <w:lang w:val="es-ES_tradnl"/>
        </w:rPr>
        <w:t>E</w:t>
      </w:r>
      <w:r w:rsidRPr="001971B7">
        <w:rPr>
          <w:rFonts w:cs="Arial"/>
          <w:sz w:val="14"/>
          <w:szCs w:val="16"/>
          <w:vertAlign w:val="subscript"/>
          <w:lang w:val="es-ES_tradnl"/>
        </w:rPr>
        <w:t xml:space="preserve">ij </w:t>
      </w:r>
      <w:r w:rsidRPr="001971B7">
        <w:rPr>
          <w:sz w:val="14"/>
          <w:szCs w:val="16"/>
          <w:lang w:val="es-ES_tradnl"/>
        </w:rPr>
        <w:t>– valor previsto de una clase</w:t>
      </w:r>
    </w:p>
    <w:p w:rsidR="009213CB" w:rsidRPr="001971B7" w:rsidRDefault="009213CB" w:rsidP="004700DF">
      <w:pPr>
        <w:ind w:left="567"/>
        <w:rPr>
          <w:sz w:val="18"/>
          <w:lang w:val="es-ES_tradnl"/>
        </w:rPr>
      </w:pPr>
    </w:p>
    <w:p w:rsidR="006F7B39" w:rsidRDefault="006F7B39" w:rsidP="00E05C21">
      <w:pPr>
        <w:rPr>
          <w:lang w:val="es-ES_tradnl"/>
        </w:rPr>
      </w:pPr>
    </w:p>
    <w:p w:rsidR="009213CB" w:rsidRPr="001971B7" w:rsidRDefault="009213CB" w:rsidP="006F7B39">
      <w:pPr>
        <w:keepNext/>
        <w:jc w:val="center"/>
        <w:rPr>
          <w:rFonts w:cs="Arial"/>
          <w:sz w:val="18"/>
          <w:lang w:val="es-ES_tradnl"/>
        </w:rPr>
      </w:pPr>
      <w:r w:rsidRPr="001971B7">
        <w:rPr>
          <w:sz w:val="18"/>
          <w:u w:val="single"/>
          <w:lang w:val="es-ES_tradnl"/>
        </w:rPr>
        <w:lastRenderedPageBreak/>
        <w:t xml:space="preserve">Cuadro 4:  </w:t>
      </w:r>
      <w:r w:rsidRPr="001971B7">
        <w:rPr>
          <w:rFonts w:cs="Arial"/>
          <w:sz w:val="18"/>
          <w:u w:val="single"/>
          <w:lang w:val="es-ES_tradnl"/>
        </w:rPr>
        <w:t>Procedimientos estadísticos para la evaluación de la homogeneidad</w:t>
      </w:r>
    </w:p>
    <w:p w:rsidR="009213CB" w:rsidRPr="001971B7" w:rsidRDefault="009213CB" w:rsidP="004700DF">
      <w:pPr>
        <w:keepNext/>
        <w:ind w:left="567"/>
        <w:rPr>
          <w:rFonts w:cs="Arial"/>
          <w:sz w:val="18"/>
          <w:lang w:val="es-ES_tradnl"/>
        </w:rPr>
      </w:pPr>
    </w:p>
    <w:tbl>
      <w:tblPr>
        <w:tblW w:w="8836" w:type="dxa"/>
        <w:tblInd w:w="572" w:type="dxa"/>
        <w:tblLayout w:type="fixed"/>
        <w:tblCellMar>
          <w:top w:w="57" w:type="dxa"/>
          <w:left w:w="57" w:type="dxa"/>
          <w:bottom w:w="57" w:type="dxa"/>
          <w:right w:w="57" w:type="dxa"/>
        </w:tblCellMar>
        <w:tblLook w:val="0000" w:firstRow="0" w:lastRow="0" w:firstColumn="0" w:lastColumn="0" w:noHBand="0" w:noVBand="0"/>
      </w:tblPr>
      <w:tblGrid>
        <w:gridCol w:w="1123"/>
        <w:gridCol w:w="1344"/>
        <w:gridCol w:w="1288"/>
        <w:gridCol w:w="2197"/>
        <w:gridCol w:w="1554"/>
        <w:gridCol w:w="1330"/>
      </w:tblGrid>
      <w:tr w:rsidR="009213CB" w:rsidRPr="004A05C8" w:rsidTr="00F14296">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rFonts w:cs="Arial"/>
                <w:sz w:val="16"/>
                <w:szCs w:val="18"/>
                <w:lang w:val="es-ES_tradnl"/>
              </w:rPr>
              <w:t>Tipo de escala</w:t>
            </w:r>
          </w:p>
        </w:tc>
        <w:tc>
          <w:tcPr>
            <w:tcW w:w="134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rPr>
                <w:dstrike/>
                <w:sz w:val="16"/>
                <w:szCs w:val="18"/>
                <w:lang w:val="es-ES_tradnl"/>
              </w:rPr>
            </w:pPr>
            <w:r w:rsidRPr="001971B7">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4A05C8" w:rsidRDefault="009213CB" w:rsidP="00F14296">
            <w:pPr>
              <w:keepNext/>
              <w:jc w:val="center"/>
              <w:rPr>
                <w:dstrike/>
                <w:sz w:val="16"/>
                <w:szCs w:val="18"/>
                <w:lang w:val="es-ES_tradnl"/>
              </w:rPr>
            </w:pPr>
            <w:r w:rsidRPr="001971B7">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213CB" w:rsidRPr="001971B7" w:rsidRDefault="009213CB" w:rsidP="00F14296">
            <w:pPr>
              <w:keepNext/>
              <w:autoSpaceDE w:val="0"/>
              <w:autoSpaceDN w:val="0"/>
              <w:adjustRightInd w:val="0"/>
              <w:jc w:val="center"/>
              <w:rPr>
                <w:sz w:val="16"/>
                <w:szCs w:val="18"/>
                <w:lang w:val="es-ES_tradnl"/>
              </w:rPr>
            </w:pPr>
            <w:r w:rsidRPr="001971B7">
              <w:rPr>
                <w:sz w:val="16"/>
                <w:szCs w:val="18"/>
                <w:lang w:val="es-ES_tradnl"/>
              </w:rPr>
              <w:t>Documento de referencia</w:t>
            </w:r>
          </w:p>
        </w:tc>
      </w:tr>
      <w:tr w:rsidR="009213CB" w:rsidRPr="004A05C8" w:rsidTr="00F14296">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r w:rsidRPr="001971B7">
              <w:rPr>
                <w:sz w:val="16"/>
                <w:szCs w:val="18"/>
                <w:lang w:val="es-ES_tradnl"/>
              </w:rPr>
              <w:t>de relación</w:t>
            </w:r>
          </w:p>
        </w:tc>
        <w:tc>
          <w:tcPr>
            <w:tcW w:w="134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continua</w:t>
            </w:r>
          </w:p>
          <w:p w:rsidR="009213CB" w:rsidRPr="004A05C8" w:rsidRDefault="009213CB" w:rsidP="00F14296">
            <w:pPr>
              <w:keepNext/>
              <w:autoSpaceDE w:val="0"/>
              <w:autoSpaceDN w:val="0"/>
              <w:adjustRightInd w:val="0"/>
              <w:rPr>
                <w:dstrike/>
                <w:sz w:val="16"/>
                <w:szCs w:val="18"/>
                <w:lang w:val="es-ES_tradnl"/>
              </w:rPr>
            </w:pPr>
          </w:p>
        </w:tc>
        <w:tc>
          <w:tcPr>
            <w:tcW w:w="1288" w:type="dxa"/>
            <w:vMerge w:val="restart"/>
            <w:tcBorders>
              <w:top w:val="single" w:sz="4" w:space="0" w:color="000000"/>
              <w:left w:val="single" w:sz="4" w:space="0" w:color="000000"/>
              <w:bottom w:val="single" w:sz="4" w:space="0" w:color="000000"/>
              <w:right w:val="single" w:sz="4" w:space="0" w:color="000000"/>
            </w:tcBorders>
            <w:vAlign w:val="center"/>
          </w:tcPr>
          <w:p w:rsidR="009213CB" w:rsidRPr="001971B7" w:rsidRDefault="009213CB" w:rsidP="00F14296">
            <w:pPr>
              <w:keepNext/>
              <w:autoSpaceDE w:val="0"/>
              <w:autoSpaceDN w:val="0"/>
              <w:adjustRightInd w:val="0"/>
              <w:jc w:val="center"/>
              <w:rPr>
                <w:sz w:val="16"/>
                <w:szCs w:val="18"/>
                <w:lang w:val="es-ES_tradnl"/>
              </w:rPr>
            </w:pPr>
            <w:r w:rsidRPr="001971B7">
              <w:rPr>
                <w:sz w:val="16"/>
                <w:szCs w:val="18"/>
                <w:lang w:val="es-ES_tradnl"/>
              </w:rPr>
              <w:t>MS</w:t>
            </w:r>
          </w:p>
          <w:p w:rsidR="009213CB" w:rsidRPr="001971B7" w:rsidRDefault="009213CB" w:rsidP="00F14296">
            <w:pPr>
              <w:keepNext/>
              <w:autoSpaceDE w:val="0"/>
              <w:autoSpaceDN w:val="0"/>
              <w:adjustRightInd w:val="0"/>
              <w:jc w:val="center"/>
              <w:rPr>
                <w:sz w:val="16"/>
                <w:szCs w:val="18"/>
                <w:lang w:val="es-ES_tradnl"/>
              </w:rPr>
            </w:pPr>
          </w:p>
          <w:p w:rsidR="009213CB" w:rsidRPr="001971B7" w:rsidRDefault="009213CB" w:rsidP="00F14296">
            <w:pPr>
              <w:keepNext/>
              <w:autoSpaceDE w:val="0"/>
              <w:autoSpaceDN w:val="0"/>
              <w:adjustRightInd w:val="0"/>
              <w:jc w:val="center"/>
              <w:rPr>
                <w:sz w:val="16"/>
                <w:szCs w:val="18"/>
                <w:lang w:val="es-ES_tradnl"/>
              </w:rPr>
            </w:pPr>
            <w:r w:rsidRPr="001971B7">
              <w:rPr>
                <w:sz w:val="16"/>
                <w:szCs w:val="18"/>
                <w:lang w:val="es-ES_tradnl"/>
              </w:rPr>
              <w:t>MS</w:t>
            </w:r>
          </w:p>
          <w:p w:rsidR="009213CB" w:rsidRPr="001971B7" w:rsidRDefault="009213CB" w:rsidP="00F14296">
            <w:pPr>
              <w:keepNext/>
              <w:autoSpaceDE w:val="0"/>
              <w:autoSpaceDN w:val="0"/>
              <w:adjustRightInd w:val="0"/>
              <w:jc w:val="center"/>
              <w:rPr>
                <w:sz w:val="16"/>
                <w:szCs w:val="18"/>
                <w:lang w:val="es-ES_tradnl"/>
              </w:rPr>
            </w:pPr>
          </w:p>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VS</w:t>
            </w:r>
          </w:p>
        </w:tc>
        <w:tc>
          <w:tcPr>
            <w:tcW w:w="2197"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jc w:val="left"/>
              <w:rPr>
                <w:sz w:val="16"/>
                <w:szCs w:val="18"/>
                <w:lang w:val="es-ES_tradnl"/>
              </w:rPr>
            </w:pPr>
          </w:p>
          <w:p w:rsidR="009213CB" w:rsidRPr="001971B7" w:rsidRDefault="009213CB" w:rsidP="00F14296">
            <w:pPr>
              <w:keepNext/>
              <w:autoSpaceDE w:val="0"/>
              <w:autoSpaceDN w:val="0"/>
              <w:adjustRightInd w:val="0"/>
              <w:jc w:val="left"/>
              <w:rPr>
                <w:sz w:val="16"/>
                <w:szCs w:val="18"/>
                <w:lang w:val="es-ES_tradnl"/>
              </w:rPr>
            </w:pPr>
            <w:r w:rsidRPr="001971B7">
              <w:rPr>
                <w:sz w:val="16"/>
                <w:szCs w:val="18"/>
                <w:lang w:val="es-ES_tradnl"/>
              </w:rPr>
              <w:t>COYU</w:t>
            </w:r>
          </w:p>
          <w:p w:rsidR="009213CB" w:rsidRPr="001971B7" w:rsidRDefault="009213CB" w:rsidP="00F14296">
            <w:pPr>
              <w:keepNext/>
              <w:autoSpaceDE w:val="0"/>
              <w:autoSpaceDN w:val="0"/>
              <w:adjustRightInd w:val="0"/>
              <w:jc w:val="left"/>
              <w:rPr>
                <w:sz w:val="16"/>
                <w:szCs w:val="18"/>
                <w:lang w:val="es-ES_tradnl"/>
              </w:rPr>
            </w:pPr>
          </w:p>
          <w:p w:rsidR="009213CB" w:rsidRPr="001971B7" w:rsidRDefault="009213CB" w:rsidP="00F14296">
            <w:pPr>
              <w:keepNext/>
              <w:autoSpaceDE w:val="0"/>
              <w:autoSpaceDN w:val="0"/>
              <w:adjustRightInd w:val="0"/>
              <w:jc w:val="left"/>
              <w:rPr>
                <w:sz w:val="16"/>
                <w:szCs w:val="18"/>
                <w:lang w:val="es-ES_tradnl"/>
              </w:rPr>
            </w:pPr>
          </w:p>
          <w:p w:rsidR="009213CB" w:rsidRPr="001971B7" w:rsidRDefault="009213CB" w:rsidP="00F14296">
            <w:pPr>
              <w:keepNext/>
              <w:autoSpaceDE w:val="0"/>
              <w:autoSpaceDN w:val="0"/>
              <w:adjustRightInd w:val="0"/>
              <w:jc w:val="left"/>
              <w:rPr>
                <w:sz w:val="16"/>
                <w:szCs w:val="18"/>
                <w:lang w:val="es-ES_tradnl"/>
              </w:rPr>
            </w:pPr>
          </w:p>
          <w:p w:rsidR="009213CB" w:rsidRPr="001971B7" w:rsidRDefault="009213CB" w:rsidP="00F14296">
            <w:pPr>
              <w:keepNext/>
              <w:autoSpaceDE w:val="0"/>
              <w:autoSpaceDN w:val="0"/>
              <w:adjustRightInd w:val="0"/>
              <w:jc w:val="left"/>
              <w:rPr>
                <w:sz w:val="16"/>
                <w:szCs w:val="18"/>
                <w:lang w:val="es-ES_tradnl"/>
              </w:rPr>
            </w:pPr>
            <w:r w:rsidRPr="001971B7">
              <w:rPr>
                <w:position w:val="-1"/>
                <w:sz w:val="16"/>
                <w:szCs w:val="18"/>
                <w:lang w:val="es-ES_tradnl"/>
              </w:rPr>
              <w:t>Método de la varianza relativa</w:t>
            </w:r>
          </w:p>
          <w:p w:rsidR="009213CB" w:rsidRPr="004A05C8" w:rsidRDefault="009213CB" w:rsidP="00F14296">
            <w:pPr>
              <w:keepNext/>
              <w:autoSpaceDE w:val="0"/>
              <w:autoSpaceDN w:val="0"/>
              <w:adjustRightInd w:val="0"/>
              <w:jc w:val="left"/>
              <w:rPr>
                <w:dstrike/>
                <w:sz w:val="16"/>
                <w:szCs w:val="18"/>
                <w:lang w:val="es-ES_tradnl"/>
              </w:rPr>
            </w:pPr>
          </w:p>
        </w:tc>
        <w:tc>
          <w:tcPr>
            <w:tcW w:w="1554" w:type="dxa"/>
            <w:vMerge w:val="restart"/>
            <w:tcBorders>
              <w:top w:val="single" w:sz="4" w:space="0" w:color="000000"/>
              <w:left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 xml:space="preserve">gl≥20 </w:t>
            </w:r>
          </w:p>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p>
          <w:p w:rsidR="009213CB" w:rsidRPr="004A05C8" w:rsidRDefault="009213CB" w:rsidP="00F14296">
            <w:pPr>
              <w:keepNext/>
              <w:autoSpaceDE w:val="0"/>
              <w:autoSpaceDN w:val="0"/>
              <w:adjustRightInd w:val="0"/>
              <w:rPr>
                <w:dstrike/>
                <w:sz w:val="16"/>
                <w:szCs w:val="18"/>
                <w:lang w:val="es-ES_tradnl"/>
              </w:rPr>
            </w:pPr>
            <w:r w:rsidRPr="001971B7">
              <w:rPr>
                <w:sz w:val="16"/>
                <w:szCs w:val="18"/>
                <w:lang w:val="es-ES_tradnl"/>
              </w:rPr>
              <w:t>s</w:t>
            </w:r>
            <w:r w:rsidRPr="001971B7">
              <w:rPr>
                <w:sz w:val="16"/>
                <w:szCs w:val="18"/>
                <w:vertAlign w:val="superscript"/>
                <w:lang w:val="es-ES_tradnl"/>
              </w:rPr>
              <w:t>2</w:t>
            </w:r>
            <w:r w:rsidRPr="001971B7">
              <w:rPr>
                <w:sz w:val="16"/>
                <w:szCs w:val="18"/>
                <w:vertAlign w:val="subscript"/>
                <w:lang w:val="es-ES_tradnl"/>
              </w:rPr>
              <w:t xml:space="preserve">c </w:t>
            </w:r>
            <w:r w:rsidRPr="001971B7">
              <w:rPr>
                <w:rFonts w:cs="Arial"/>
                <w:sz w:val="16"/>
                <w:szCs w:val="18"/>
                <w:lang w:val="es-ES_tradnl"/>
              </w:rPr>
              <w:t>≤</w:t>
            </w:r>
            <w:r w:rsidRPr="001971B7">
              <w:rPr>
                <w:sz w:val="16"/>
                <w:szCs w:val="18"/>
                <w:vertAlign w:val="subscript"/>
                <w:lang w:val="es-ES_tradnl"/>
              </w:rPr>
              <w:t xml:space="preserve"> </w:t>
            </w:r>
            <w:r w:rsidRPr="001971B7">
              <w:rPr>
                <w:sz w:val="16"/>
                <w:szCs w:val="18"/>
                <w:lang w:val="es-ES_tradnl"/>
              </w:rPr>
              <w:t>1.6 s</w:t>
            </w:r>
            <w:r w:rsidRPr="001971B7">
              <w:rPr>
                <w:sz w:val="16"/>
                <w:szCs w:val="18"/>
                <w:vertAlign w:val="superscript"/>
                <w:lang w:val="es-ES_tradnl"/>
              </w:rPr>
              <w:t>2</w:t>
            </w:r>
            <w:r w:rsidRPr="001971B7">
              <w:rPr>
                <w:sz w:val="16"/>
                <w:szCs w:val="18"/>
                <w:lang w:val="es-ES_tradnl"/>
              </w:rPr>
              <w:t xml:space="preserve"> </w:t>
            </w:r>
          </w:p>
        </w:tc>
        <w:tc>
          <w:tcPr>
            <w:tcW w:w="1330"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TGP/8 y 10</w:t>
            </w:r>
          </w:p>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p>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TGP/8</w:t>
            </w:r>
          </w:p>
        </w:tc>
      </w:tr>
      <w:tr w:rsidR="009213CB" w:rsidRPr="004A05C8" w:rsidTr="00F14296">
        <w:trPr>
          <w:cantSplit/>
        </w:trPr>
        <w:tc>
          <w:tcPr>
            <w:tcW w:w="1123"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discreta</w:t>
            </w:r>
          </w:p>
          <w:p w:rsidR="009213CB" w:rsidRPr="004A05C8" w:rsidRDefault="009213CB" w:rsidP="00F14296">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dstrike/>
                <w:sz w:val="16"/>
                <w:szCs w:val="18"/>
                <w:lang w:val="es-ES_tradnl"/>
              </w:rPr>
            </w:pPr>
          </w:p>
        </w:tc>
        <w:tc>
          <w:tcPr>
            <w:tcW w:w="1554" w:type="dxa"/>
            <w:vMerge/>
            <w:tcBorders>
              <w:left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tc>
      </w:tr>
      <w:tr w:rsidR="009213CB" w:rsidRPr="004A05C8" w:rsidTr="00F14296">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r w:rsidRPr="001971B7">
              <w:rPr>
                <w:sz w:val="16"/>
                <w:szCs w:val="18"/>
                <w:lang w:val="es-ES_tradnl"/>
              </w:rPr>
              <w:t>de intervalo</w:t>
            </w:r>
          </w:p>
        </w:tc>
        <w:tc>
          <w:tcPr>
            <w:tcW w:w="134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continua</w:t>
            </w:r>
          </w:p>
          <w:p w:rsidR="009213CB" w:rsidRPr="004A05C8" w:rsidRDefault="009213CB" w:rsidP="00F14296">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dstrike/>
                <w:sz w:val="16"/>
                <w:szCs w:val="18"/>
                <w:lang w:val="es-ES_tradnl"/>
              </w:rPr>
            </w:pPr>
          </w:p>
        </w:tc>
        <w:tc>
          <w:tcPr>
            <w:tcW w:w="1554" w:type="dxa"/>
            <w:vMerge/>
            <w:tcBorders>
              <w:left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tc>
      </w:tr>
      <w:tr w:rsidR="009213CB" w:rsidRPr="004A05C8" w:rsidTr="00F14296">
        <w:trPr>
          <w:cantSplit/>
        </w:trPr>
        <w:tc>
          <w:tcPr>
            <w:tcW w:w="1123"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discreta</w:t>
            </w:r>
          </w:p>
          <w:p w:rsidR="009213CB" w:rsidRPr="004A05C8" w:rsidRDefault="009213CB" w:rsidP="00F14296">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9213CB" w:rsidRPr="004A05C8" w:rsidRDefault="009213CB" w:rsidP="00F14296">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dstrike/>
                <w:sz w:val="16"/>
                <w:szCs w:val="18"/>
                <w:lang w:val="es-ES_tradnl"/>
              </w:rPr>
            </w:pPr>
          </w:p>
        </w:tc>
        <w:tc>
          <w:tcPr>
            <w:tcW w:w="1554" w:type="dxa"/>
            <w:vMerge/>
            <w:tcBorders>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tc>
      </w:tr>
      <w:tr w:rsidR="009213CB" w:rsidRPr="004A05C8" w:rsidTr="00F14296">
        <w:trPr>
          <w:cantSplit/>
        </w:trPr>
        <w:tc>
          <w:tcPr>
            <w:tcW w:w="1123"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r w:rsidRPr="001971B7">
              <w:rPr>
                <w:sz w:val="16"/>
                <w:szCs w:val="18"/>
                <w:lang w:val="es-ES_tradnl"/>
              </w:rPr>
              <w:t>ordinal</w:t>
            </w:r>
          </w:p>
        </w:tc>
        <w:tc>
          <w:tcPr>
            <w:tcW w:w="134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r w:rsidRPr="001971B7">
              <w:rPr>
                <w:sz w:val="16"/>
                <w:szCs w:val="18"/>
                <w:lang w:val="es-ES_tradnl"/>
              </w:rPr>
              <w:t>discreta</w:t>
            </w:r>
          </w:p>
          <w:p w:rsidR="009213CB" w:rsidRPr="004A05C8" w:rsidRDefault="009213CB" w:rsidP="00F14296">
            <w:pPr>
              <w:keepNext/>
              <w:autoSpaceDE w:val="0"/>
              <w:autoSpaceDN w:val="0"/>
              <w:adjustRightInd w:val="0"/>
              <w:rPr>
                <w:dstrike/>
                <w:sz w:val="16"/>
                <w:szCs w:val="18"/>
                <w:lang w:val="es-ES_tradnl"/>
              </w:rPr>
            </w:pPr>
          </w:p>
        </w:tc>
        <w:tc>
          <w:tcPr>
            <w:tcW w:w="1288"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center"/>
              <w:rPr>
                <w:dstrike/>
                <w:sz w:val="16"/>
                <w:szCs w:val="18"/>
                <w:lang w:val="es-ES_tradnl"/>
              </w:rPr>
            </w:pPr>
            <w:r w:rsidRPr="001971B7">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dstrike/>
                <w:sz w:val="16"/>
                <w:szCs w:val="18"/>
                <w:lang w:val="es-ES_tradnl"/>
              </w:rPr>
            </w:pPr>
            <w:r w:rsidRPr="001971B7">
              <w:rPr>
                <w:sz w:val="16"/>
                <w:szCs w:val="18"/>
                <w:lang w:val="es-ES_tradnl"/>
              </w:rPr>
              <w:t>Modelo de umbral</w:t>
            </w:r>
          </w:p>
        </w:tc>
        <w:tc>
          <w:tcPr>
            <w:tcW w:w="155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dstrike/>
                <w:sz w:val="16"/>
                <w:szCs w:val="18"/>
                <w:lang w:val="es-ES_tradnl"/>
              </w:rPr>
            </w:pPr>
          </w:p>
        </w:tc>
        <w:tc>
          <w:tcPr>
            <w:tcW w:w="1330"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sz w:val="16"/>
                <w:szCs w:val="18"/>
                <w:lang w:val="es-ES_tradnl"/>
              </w:rPr>
            </w:pPr>
          </w:p>
        </w:tc>
      </w:tr>
      <w:tr w:rsidR="009213CB" w:rsidRPr="004A05C8" w:rsidTr="00F14296">
        <w:trPr>
          <w:cantSplit/>
        </w:trPr>
        <w:tc>
          <w:tcPr>
            <w:tcW w:w="1123"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dstrike/>
                <w:sz w:val="16"/>
                <w:szCs w:val="18"/>
                <w:lang w:val="es-ES_tradnl"/>
              </w:rPr>
            </w:pPr>
            <w:r w:rsidRPr="001971B7">
              <w:rPr>
                <w:sz w:val="16"/>
                <w:szCs w:val="18"/>
                <w:lang w:val="es-ES_tradnl"/>
              </w:rPr>
              <w:t>no</w:t>
            </w:r>
            <w:r w:rsidRPr="001971B7">
              <w:rPr>
                <w:spacing w:val="-2"/>
                <w:sz w:val="16"/>
                <w:szCs w:val="18"/>
                <w:lang w:val="es-ES_tradnl"/>
              </w:rPr>
              <w:t>m</w:t>
            </w:r>
            <w:r w:rsidRPr="001971B7">
              <w:rPr>
                <w:sz w:val="16"/>
                <w:szCs w:val="18"/>
                <w:lang w:val="es-ES_tradnl"/>
              </w:rPr>
              <w:t>inal</w:t>
            </w:r>
          </w:p>
        </w:tc>
        <w:tc>
          <w:tcPr>
            <w:tcW w:w="134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dstrike/>
                <w:sz w:val="16"/>
                <w:szCs w:val="18"/>
                <w:lang w:val="es-ES_tradnl"/>
              </w:rPr>
            </w:pPr>
            <w:r w:rsidRPr="001971B7">
              <w:rPr>
                <w:sz w:val="16"/>
                <w:szCs w:val="18"/>
                <w:lang w:val="es-ES_tradnl"/>
              </w:rPr>
              <w:t>discreta</w:t>
            </w:r>
          </w:p>
        </w:tc>
        <w:tc>
          <w:tcPr>
            <w:tcW w:w="1288"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dstrike/>
                <w:sz w:val="16"/>
                <w:szCs w:val="18"/>
                <w:lang w:val="es-ES_tradnl"/>
              </w:rPr>
            </w:pPr>
            <w:r w:rsidRPr="001971B7">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dstrike/>
                <w:sz w:val="16"/>
                <w:szCs w:val="18"/>
                <w:lang w:val="es-ES_tradnl"/>
              </w:rPr>
            </w:pPr>
            <w:r w:rsidRPr="001971B7">
              <w:rPr>
                <w:rFonts w:cs="Arial"/>
                <w:sz w:val="16"/>
                <w:szCs w:val="18"/>
                <w:lang w:val="es-ES_tradnl"/>
              </w:rPr>
              <w:t>Procedimiento basado en plantas fuera de tipo para datos dicotómicos (binarios)</w:t>
            </w:r>
          </w:p>
        </w:tc>
        <w:tc>
          <w:tcPr>
            <w:tcW w:w="155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dstrike/>
                <w:sz w:val="16"/>
                <w:szCs w:val="18"/>
                <w:lang w:val="es-ES_tradnl"/>
              </w:rPr>
            </w:pPr>
            <w:r w:rsidRPr="001971B7">
              <w:rPr>
                <w:sz w:val="16"/>
                <w:szCs w:val="18"/>
                <w:lang w:val="es-ES_tradnl"/>
              </w:rPr>
              <w:t>Población estándar fija</w:t>
            </w:r>
          </w:p>
        </w:tc>
        <w:tc>
          <w:tcPr>
            <w:tcW w:w="1330"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sz w:val="16"/>
                <w:szCs w:val="18"/>
                <w:lang w:val="es-ES_tradnl"/>
              </w:rPr>
            </w:pPr>
            <w:r w:rsidRPr="001971B7">
              <w:rPr>
                <w:sz w:val="16"/>
                <w:szCs w:val="18"/>
                <w:lang w:val="es-ES_tradnl"/>
              </w:rPr>
              <w:t>TGP/8 y 10</w:t>
            </w:r>
          </w:p>
        </w:tc>
      </w:tr>
    </w:tbl>
    <w:p w:rsidR="009213CB" w:rsidRPr="001971B7" w:rsidRDefault="009213CB" w:rsidP="004700DF">
      <w:pPr>
        <w:ind w:left="567"/>
        <w:rPr>
          <w:sz w:val="18"/>
          <w:lang w:val="es-ES_tradnl"/>
        </w:rPr>
      </w:pPr>
    </w:p>
    <w:p w:rsidR="009213CB" w:rsidRPr="001971B7" w:rsidRDefault="009213CB" w:rsidP="004700DF">
      <w:pPr>
        <w:ind w:left="567"/>
        <w:rPr>
          <w:sz w:val="18"/>
          <w:lang w:val="es-ES_tradnl"/>
        </w:rPr>
      </w:pPr>
    </w:p>
    <w:p w:rsidR="009213CB" w:rsidRPr="001971B7" w:rsidRDefault="009213CB" w:rsidP="004700DF">
      <w:pPr>
        <w:tabs>
          <w:tab w:val="left" w:pos="567"/>
        </w:tabs>
        <w:ind w:left="567"/>
        <w:rPr>
          <w:rFonts w:cs="Arial"/>
          <w:color w:val="000000"/>
          <w:sz w:val="18"/>
          <w:u w:val="single"/>
          <w:lang w:val="es-ES_tradnl"/>
        </w:rPr>
      </w:pPr>
      <w:r w:rsidRPr="001971B7">
        <w:rPr>
          <w:rFonts w:cs="Arial"/>
          <w:color w:val="000000"/>
          <w:sz w:val="18"/>
          <w:u w:val="single"/>
          <w:lang w:val="es-ES_tradnl"/>
        </w:rPr>
        <w:t>2.4</w:t>
      </w:r>
      <w:r w:rsidRPr="001971B7">
        <w:rPr>
          <w:rFonts w:cs="Arial"/>
          <w:color w:val="000000"/>
          <w:sz w:val="18"/>
          <w:u w:val="single"/>
          <w:lang w:val="es-ES_tradnl"/>
        </w:rPr>
        <w:tab/>
        <w:t>Diferentes niveles de observación de un carácter</w:t>
      </w:r>
    </w:p>
    <w:p w:rsidR="009213CB" w:rsidRPr="001971B7" w:rsidRDefault="009213CB" w:rsidP="004700DF">
      <w:pPr>
        <w:tabs>
          <w:tab w:val="left" w:pos="567"/>
        </w:tabs>
        <w:ind w:left="567"/>
        <w:rPr>
          <w:rFonts w:cs="Arial"/>
          <w:color w:val="000000"/>
          <w:sz w:val="18"/>
          <w:lang w:val="es-ES_tradnl"/>
        </w:rPr>
      </w:pPr>
    </w:p>
    <w:p w:rsidR="009213CB" w:rsidRPr="001971B7" w:rsidRDefault="009213CB" w:rsidP="004700DF">
      <w:pPr>
        <w:pStyle w:val="BodyTextIndent"/>
        <w:spacing w:after="0"/>
        <w:ind w:left="567"/>
        <w:rPr>
          <w:rFonts w:cs="Arial"/>
          <w:sz w:val="18"/>
          <w:lang w:val="es-ES_tradnl"/>
        </w:rPr>
      </w:pPr>
      <w:r w:rsidRPr="001971B7">
        <w:rPr>
          <w:rFonts w:cs="Arial"/>
          <w:color w:val="000000"/>
          <w:sz w:val="18"/>
          <w:lang w:val="es-ES_tradnl"/>
        </w:rPr>
        <w:t>2.4.1</w:t>
      </w:r>
      <w:r w:rsidRPr="001971B7">
        <w:rPr>
          <w:rFonts w:cs="Arial"/>
          <w:color w:val="000000"/>
          <w:sz w:val="18"/>
          <w:lang w:val="es-ES_tradnl"/>
        </w:rPr>
        <w:tab/>
      </w:r>
      <w:r w:rsidRPr="001971B7">
        <w:rPr>
          <w:rFonts w:cs="Arial"/>
          <w:sz w:val="18"/>
          <w:lang w:val="es-ES_tradnl"/>
        </w:rPr>
        <w:t>Los caracteres pueden examinarse en diferentes niveles del proceso (cuadro 5).</w:t>
      </w:r>
      <w:r w:rsidRPr="001971B7">
        <w:rPr>
          <w:rFonts w:cs="Arial"/>
          <w:color w:val="000000"/>
          <w:sz w:val="18"/>
          <w:lang w:val="es-ES_tradnl"/>
        </w:rPr>
        <w:t xml:space="preserve">  </w:t>
      </w:r>
      <w:r w:rsidRPr="001971B7">
        <w:rPr>
          <w:rFonts w:cs="Arial"/>
          <w:sz w:val="18"/>
          <w:lang w:val="es-ES_tradnl"/>
        </w:rPr>
        <w:t>La expresión de los caracteres en el ensayo (tipo de expresión) corresponde al primer nivel del proceso.</w:t>
      </w:r>
      <w:r w:rsidRPr="001971B7">
        <w:rPr>
          <w:rFonts w:cs="Arial"/>
          <w:color w:val="000000"/>
          <w:sz w:val="18"/>
          <w:lang w:val="es-ES_tradnl"/>
        </w:rPr>
        <w:t xml:space="preserve">  </w:t>
      </w:r>
      <w:r w:rsidRPr="001971B7">
        <w:rPr>
          <w:rFonts w:cs="Arial"/>
          <w:sz w:val="18"/>
          <w:lang w:val="es-ES_tradnl"/>
        </w:rPr>
        <w:t>Los datos obtenidos en el ensayo para la evaluación de la distinción, la homogeneidad y la estabilidad corresponden al segundo nivel del proceso.</w:t>
      </w:r>
      <w:r w:rsidRPr="001971B7">
        <w:rPr>
          <w:rFonts w:cs="Arial"/>
          <w:color w:val="000000"/>
          <w:sz w:val="18"/>
          <w:lang w:val="es-ES_tradnl"/>
        </w:rPr>
        <w:t xml:space="preserve">  </w:t>
      </w:r>
      <w:r w:rsidRPr="001971B7">
        <w:rPr>
          <w:rFonts w:cs="Arial"/>
          <w:sz w:val="18"/>
          <w:lang w:val="es-ES_tradnl"/>
        </w:rPr>
        <w:t>Dichos datos se transforman en niveles de expresión a efectos de la descripción de la variedad,</w:t>
      </w:r>
      <w:r w:rsidRPr="001971B7">
        <w:rPr>
          <w:rFonts w:cs="Arial"/>
          <w:color w:val="000000"/>
          <w:sz w:val="18"/>
          <w:lang w:val="es-ES_tradnl"/>
        </w:rPr>
        <w:t xml:space="preserve">  </w:t>
      </w:r>
      <w:r w:rsidRPr="001971B7">
        <w:rPr>
          <w:rFonts w:cs="Arial"/>
          <w:sz w:val="18"/>
          <w:lang w:val="es-ES_tradnl"/>
        </w:rPr>
        <w:t>que constituye el tercer nivel del proceso.</w:t>
      </w:r>
    </w:p>
    <w:p w:rsidR="009213CB" w:rsidRPr="001971B7" w:rsidRDefault="009213CB" w:rsidP="004700DF">
      <w:pPr>
        <w:pStyle w:val="BodyTextIndent"/>
        <w:spacing w:after="0"/>
        <w:ind w:left="567"/>
        <w:rPr>
          <w:rFonts w:cs="Arial"/>
          <w:color w:val="000000"/>
          <w:sz w:val="18"/>
          <w:lang w:val="es-ES_tradnl"/>
        </w:rPr>
      </w:pPr>
    </w:p>
    <w:p w:rsidR="009213CB" w:rsidRPr="001971B7" w:rsidRDefault="009213CB" w:rsidP="004700DF">
      <w:pPr>
        <w:jc w:val="center"/>
        <w:rPr>
          <w:rFonts w:cs="Arial"/>
          <w:i/>
          <w:iCs/>
          <w:sz w:val="18"/>
          <w:lang w:val="es-ES_tradnl"/>
        </w:rPr>
      </w:pPr>
      <w:r w:rsidRPr="001971B7">
        <w:rPr>
          <w:rFonts w:cs="Arial"/>
          <w:i/>
          <w:iCs/>
          <w:sz w:val="18"/>
          <w:lang w:val="es-ES_tradnl"/>
        </w:rPr>
        <w:t>Cuadro 5:</w:t>
      </w:r>
      <w:r w:rsidRPr="001971B7">
        <w:rPr>
          <w:rFonts w:cs="Arial"/>
          <w:i/>
          <w:iCs/>
          <w:color w:val="000000"/>
          <w:sz w:val="18"/>
          <w:lang w:val="es-ES_tradnl"/>
        </w:rPr>
        <w:t xml:space="preserve">  </w:t>
      </w:r>
      <w:r w:rsidRPr="001971B7">
        <w:rPr>
          <w:rFonts w:cs="Arial"/>
          <w:i/>
          <w:iCs/>
          <w:sz w:val="18"/>
          <w:lang w:val="es-ES_tradnl"/>
        </w:rPr>
        <w:t>Definición de los distintos niveles del proceso de examen de los caracteres</w:t>
      </w:r>
    </w:p>
    <w:p w:rsidR="009213CB" w:rsidRPr="001971B7" w:rsidRDefault="009213CB" w:rsidP="004700DF">
      <w:pPr>
        <w:jc w:val="center"/>
        <w:rPr>
          <w:rFonts w:cs="Arial"/>
          <w:iCs/>
          <w:color w:val="000000"/>
          <w:sz w:val="18"/>
          <w:lang w:val="es-ES_tradnl"/>
        </w:rPr>
      </w:pPr>
    </w:p>
    <w:tbl>
      <w:tblPr>
        <w:tblW w:w="0" w:type="auto"/>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1742"/>
        <w:gridCol w:w="5245"/>
      </w:tblGrid>
      <w:tr w:rsidR="009213CB" w:rsidRPr="0048539D" w:rsidTr="00F14296">
        <w:trPr>
          <w:jc w:val="center"/>
        </w:trPr>
        <w:tc>
          <w:tcPr>
            <w:tcW w:w="1742" w:type="dxa"/>
            <w:shd w:val="pct12" w:color="auto" w:fill="FFFFFF"/>
          </w:tcPr>
          <w:p w:rsidR="009213CB" w:rsidRPr="004A05C8" w:rsidRDefault="009213CB" w:rsidP="00F14296">
            <w:pPr>
              <w:tabs>
                <w:tab w:val="left" w:pos="567"/>
              </w:tabs>
              <w:spacing w:before="40" w:after="40"/>
              <w:jc w:val="left"/>
              <w:rPr>
                <w:rFonts w:cs="Arial"/>
                <w:dstrike/>
                <w:color w:val="000000"/>
                <w:sz w:val="16"/>
                <w:szCs w:val="18"/>
                <w:lang w:val="es-ES_tradnl"/>
              </w:rPr>
            </w:pPr>
            <w:r w:rsidRPr="001971B7">
              <w:rPr>
                <w:rFonts w:cs="Arial"/>
                <w:sz w:val="16"/>
                <w:szCs w:val="18"/>
                <w:lang w:val="es-ES_tradnl"/>
              </w:rPr>
              <w:t>Nivel del proceso</w:t>
            </w:r>
          </w:p>
        </w:tc>
        <w:tc>
          <w:tcPr>
            <w:tcW w:w="5245" w:type="dxa"/>
            <w:shd w:val="pct12" w:color="auto" w:fill="FFFFFF"/>
          </w:tcPr>
          <w:p w:rsidR="009213CB" w:rsidRPr="001971B7" w:rsidRDefault="009213CB" w:rsidP="00F14296">
            <w:pPr>
              <w:tabs>
                <w:tab w:val="left" w:pos="567"/>
              </w:tabs>
              <w:spacing w:before="40" w:after="40"/>
              <w:jc w:val="left"/>
              <w:rPr>
                <w:rFonts w:cs="Arial"/>
                <w:color w:val="000000"/>
                <w:sz w:val="16"/>
                <w:szCs w:val="18"/>
                <w:lang w:val="es-ES_tradnl"/>
              </w:rPr>
            </w:pPr>
            <w:r w:rsidRPr="001971B7">
              <w:rPr>
                <w:rFonts w:cs="Arial"/>
                <w:sz w:val="16"/>
                <w:szCs w:val="18"/>
                <w:lang w:val="es-ES_tradnl"/>
              </w:rPr>
              <w:t>Descripción del nivel del proceso</w:t>
            </w:r>
          </w:p>
        </w:tc>
      </w:tr>
      <w:tr w:rsidR="009213CB" w:rsidRPr="0048539D" w:rsidTr="00F14296">
        <w:trPr>
          <w:jc w:val="center"/>
        </w:trPr>
        <w:tc>
          <w:tcPr>
            <w:tcW w:w="1742" w:type="dxa"/>
          </w:tcPr>
          <w:p w:rsidR="009213CB" w:rsidRPr="004A05C8" w:rsidRDefault="009213CB" w:rsidP="00F14296">
            <w:pPr>
              <w:tabs>
                <w:tab w:val="left" w:pos="567"/>
              </w:tabs>
              <w:spacing w:before="40" w:after="40"/>
              <w:rPr>
                <w:rFonts w:cs="Arial"/>
                <w:dstrike/>
                <w:color w:val="000000"/>
                <w:sz w:val="16"/>
                <w:szCs w:val="18"/>
                <w:lang w:val="es-ES_tradnl"/>
              </w:rPr>
            </w:pPr>
            <w:r w:rsidRPr="001971B7">
              <w:rPr>
                <w:rFonts w:cs="Arial"/>
                <w:color w:val="000000"/>
                <w:sz w:val="16"/>
                <w:szCs w:val="18"/>
                <w:lang w:val="es-ES_tradnl"/>
              </w:rPr>
              <w:t>1</w:t>
            </w:r>
          </w:p>
        </w:tc>
        <w:tc>
          <w:tcPr>
            <w:tcW w:w="5245" w:type="dxa"/>
          </w:tcPr>
          <w:p w:rsidR="009213CB" w:rsidRPr="001971B7" w:rsidRDefault="009213CB" w:rsidP="00F14296">
            <w:pPr>
              <w:tabs>
                <w:tab w:val="left" w:pos="567"/>
              </w:tabs>
              <w:spacing w:before="40" w:after="40"/>
              <w:rPr>
                <w:rFonts w:cs="Arial"/>
                <w:color w:val="000000"/>
                <w:sz w:val="16"/>
                <w:szCs w:val="18"/>
                <w:lang w:val="es-ES_tradnl"/>
              </w:rPr>
            </w:pPr>
            <w:r w:rsidRPr="001971B7">
              <w:rPr>
                <w:rFonts w:cs="Arial"/>
                <w:sz w:val="16"/>
                <w:szCs w:val="18"/>
                <w:lang w:val="es-ES_tradnl"/>
              </w:rPr>
              <w:t>caracteres expresados en el ensayo</w:t>
            </w:r>
          </w:p>
        </w:tc>
      </w:tr>
      <w:tr w:rsidR="009213CB" w:rsidRPr="0048539D" w:rsidTr="00F14296">
        <w:trPr>
          <w:jc w:val="center"/>
        </w:trPr>
        <w:tc>
          <w:tcPr>
            <w:tcW w:w="1742" w:type="dxa"/>
          </w:tcPr>
          <w:p w:rsidR="009213CB" w:rsidRPr="004A05C8" w:rsidRDefault="009213CB" w:rsidP="00F14296">
            <w:pPr>
              <w:tabs>
                <w:tab w:val="left" w:pos="567"/>
              </w:tabs>
              <w:spacing w:before="40" w:after="40"/>
              <w:rPr>
                <w:rFonts w:cs="Arial"/>
                <w:dstrike/>
                <w:color w:val="000000"/>
                <w:sz w:val="16"/>
                <w:szCs w:val="18"/>
                <w:lang w:val="es-ES_tradnl"/>
              </w:rPr>
            </w:pPr>
            <w:r w:rsidRPr="001971B7">
              <w:rPr>
                <w:rFonts w:cs="Arial"/>
                <w:color w:val="000000"/>
                <w:sz w:val="16"/>
                <w:szCs w:val="18"/>
                <w:lang w:val="es-ES_tradnl"/>
              </w:rPr>
              <w:t>2</w:t>
            </w:r>
          </w:p>
        </w:tc>
        <w:tc>
          <w:tcPr>
            <w:tcW w:w="5245" w:type="dxa"/>
          </w:tcPr>
          <w:p w:rsidR="009213CB" w:rsidRPr="001971B7" w:rsidRDefault="009213CB" w:rsidP="00F14296">
            <w:pPr>
              <w:tabs>
                <w:tab w:val="left" w:pos="567"/>
              </w:tabs>
              <w:spacing w:before="40" w:after="40"/>
              <w:rPr>
                <w:rFonts w:cs="Arial"/>
                <w:color w:val="000000"/>
                <w:sz w:val="16"/>
                <w:szCs w:val="18"/>
                <w:lang w:val="es-ES_tradnl"/>
              </w:rPr>
            </w:pPr>
            <w:r w:rsidRPr="001971B7">
              <w:rPr>
                <w:rFonts w:cs="Arial"/>
                <w:sz w:val="16"/>
                <w:szCs w:val="18"/>
                <w:lang w:val="es-ES_tradnl"/>
              </w:rPr>
              <w:t>datos para la evaluación de los caracteres</w:t>
            </w:r>
          </w:p>
        </w:tc>
      </w:tr>
      <w:tr w:rsidR="009213CB" w:rsidRPr="004A05C8" w:rsidTr="00F14296">
        <w:trPr>
          <w:jc w:val="center"/>
        </w:trPr>
        <w:tc>
          <w:tcPr>
            <w:tcW w:w="1742" w:type="dxa"/>
          </w:tcPr>
          <w:p w:rsidR="009213CB" w:rsidRPr="004A05C8" w:rsidRDefault="009213CB" w:rsidP="00F14296">
            <w:pPr>
              <w:tabs>
                <w:tab w:val="left" w:pos="567"/>
              </w:tabs>
              <w:spacing w:before="40" w:after="40"/>
              <w:rPr>
                <w:rFonts w:cs="Arial"/>
                <w:dstrike/>
                <w:color w:val="000000"/>
                <w:sz w:val="16"/>
                <w:szCs w:val="18"/>
                <w:lang w:val="es-ES_tradnl"/>
              </w:rPr>
            </w:pPr>
            <w:r w:rsidRPr="001971B7">
              <w:rPr>
                <w:rFonts w:cs="Arial"/>
                <w:color w:val="000000"/>
                <w:sz w:val="16"/>
                <w:szCs w:val="18"/>
                <w:lang w:val="es-ES_tradnl"/>
              </w:rPr>
              <w:t>3</w:t>
            </w:r>
          </w:p>
        </w:tc>
        <w:tc>
          <w:tcPr>
            <w:tcW w:w="5245" w:type="dxa"/>
          </w:tcPr>
          <w:p w:rsidR="009213CB" w:rsidRPr="001971B7" w:rsidRDefault="009213CB" w:rsidP="00F14296">
            <w:pPr>
              <w:tabs>
                <w:tab w:val="left" w:pos="567"/>
              </w:tabs>
              <w:spacing w:before="40" w:after="40"/>
              <w:rPr>
                <w:rFonts w:cs="Arial"/>
                <w:color w:val="000000"/>
                <w:sz w:val="16"/>
                <w:szCs w:val="18"/>
                <w:lang w:val="es-ES_tradnl"/>
              </w:rPr>
            </w:pPr>
            <w:r w:rsidRPr="001971B7">
              <w:rPr>
                <w:rFonts w:cs="Arial"/>
                <w:sz w:val="16"/>
                <w:szCs w:val="18"/>
                <w:lang w:val="es-ES_tradnl"/>
              </w:rPr>
              <w:t>descripción de la variedad</w:t>
            </w:r>
          </w:p>
        </w:tc>
      </w:tr>
    </w:tbl>
    <w:p w:rsidR="009213CB" w:rsidRPr="001971B7" w:rsidRDefault="009213CB" w:rsidP="004700DF">
      <w:pPr>
        <w:tabs>
          <w:tab w:val="left" w:pos="567"/>
        </w:tabs>
        <w:ind w:left="567"/>
        <w:rPr>
          <w:rFonts w:cs="Arial"/>
          <w:color w:val="000000"/>
          <w:sz w:val="18"/>
          <w:lang w:val="es-ES_tradnl"/>
        </w:rPr>
      </w:pPr>
    </w:p>
    <w:p w:rsidR="009213CB" w:rsidRPr="001971B7" w:rsidRDefault="009213CB" w:rsidP="004700DF">
      <w:pPr>
        <w:tabs>
          <w:tab w:val="left" w:pos="567"/>
        </w:tabs>
        <w:ind w:left="567"/>
        <w:rPr>
          <w:rFonts w:cs="Arial"/>
          <w:color w:val="000000"/>
          <w:sz w:val="18"/>
          <w:lang w:val="es-ES_tradnl"/>
        </w:rPr>
      </w:pPr>
      <w:r w:rsidRPr="001971B7">
        <w:rPr>
          <w:rFonts w:cs="Arial"/>
          <w:color w:val="000000"/>
          <w:sz w:val="18"/>
          <w:lang w:val="es-ES_tradnl"/>
        </w:rPr>
        <w:t>Desde el punto de vista estadístico, el grado de información disminuye del primero al tercer nivel del proceso.  El análisis estadístico se realiza únicamente en el segundo nivel.</w:t>
      </w:r>
    </w:p>
    <w:p w:rsidR="009213CB" w:rsidRPr="001971B7" w:rsidRDefault="009213CB" w:rsidP="004700DF">
      <w:pPr>
        <w:tabs>
          <w:tab w:val="left" w:pos="567"/>
        </w:tabs>
        <w:ind w:left="567"/>
        <w:rPr>
          <w:rFonts w:cs="Arial"/>
          <w:color w:val="000000"/>
          <w:sz w:val="18"/>
          <w:lang w:val="es-ES_tradnl"/>
        </w:rPr>
      </w:pPr>
    </w:p>
    <w:p w:rsidR="009213CB" w:rsidRPr="001971B7" w:rsidRDefault="009213CB" w:rsidP="004700DF">
      <w:pPr>
        <w:tabs>
          <w:tab w:val="left" w:pos="567"/>
        </w:tabs>
        <w:ind w:left="567"/>
        <w:rPr>
          <w:rFonts w:cs="Arial"/>
          <w:color w:val="000000"/>
          <w:sz w:val="18"/>
          <w:lang w:val="es-ES_tradnl"/>
        </w:rPr>
      </w:pPr>
      <w:r w:rsidRPr="001971B7">
        <w:rPr>
          <w:rFonts w:cs="Arial"/>
          <w:color w:val="000000"/>
          <w:sz w:val="18"/>
          <w:lang w:val="es-ES_tradnl"/>
        </w:rPr>
        <w:t>2.4.2</w:t>
      </w:r>
      <w:r w:rsidRPr="001971B7">
        <w:rPr>
          <w:rFonts w:cs="Arial"/>
          <w:color w:val="000000"/>
          <w:sz w:val="18"/>
          <w:lang w:val="es-ES_tradnl"/>
        </w:rPr>
        <w:tab/>
        <w:t>En algunos casos, los expertos en el examen DHE consideran que no es necesario distinguir diferentes niveles del proceso.  El primero, el segundo y el tercer nivel del proceso pueden ser idénticos.  Sin embargo, generalmente no sucede así.</w:t>
      </w:r>
    </w:p>
    <w:p w:rsidR="009213CB" w:rsidRPr="001971B7" w:rsidRDefault="009213CB" w:rsidP="004700DF">
      <w:pPr>
        <w:ind w:left="567"/>
        <w:rPr>
          <w:sz w:val="18"/>
          <w:lang w:val="es-ES_tradnl"/>
        </w:rPr>
      </w:pPr>
    </w:p>
    <w:p w:rsidR="009213CB" w:rsidRPr="001971B7" w:rsidRDefault="009213CB" w:rsidP="004700DF">
      <w:pPr>
        <w:tabs>
          <w:tab w:val="left" w:pos="567"/>
        </w:tabs>
        <w:ind w:left="567"/>
        <w:rPr>
          <w:rFonts w:cs="Arial"/>
          <w:i/>
          <w:color w:val="000000"/>
          <w:sz w:val="18"/>
          <w:lang w:val="es-ES_tradnl"/>
        </w:rPr>
      </w:pPr>
      <w:bookmarkStart w:id="166" w:name="_Toc224032720"/>
      <w:bookmarkStart w:id="167" w:name="_Toc224032773"/>
      <w:bookmarkStart w:id="168" w:name="_Toc224032885"/>
      <w:bookmarkStart w:id="169" w:name="_Toc260337217"/>
      <w:bookmarkStart w:id="170" w:name="_Toc260339390"/>
      <w:bookmarkStart w:id="171" w:name="_Toc261938566"/>
      <w:bookmarkStart w:id="172" w:name="_Toc261959404"/>
      <w:bookmarkStart w:id="173" w:name="_Toc285470521"/>
      <w:bookmarkStart w:id="174" w:name="_Toc286844659"/>
      <w:bookmarkStart w:id="175" w:name="_Toc286932394"/>
      <w:r w:rsidRPr="001971B7">
        <w:rPr>
          <w:rFonts w:cs="Arial"/>
          <w:color w:val="000000"/>
          <w:sz w:val="18"/>
          <w:lang w:val="es-ES_tradnl"/>
        </w:rPr>
        <w:t>2.4.3</w:t>
      </w:r>
      <w:r w:rsidRPr="001971B7">
        <w:rPr>
          <w:rFonts w:cs="Arial"/>
          <w:color w:val="000000"/>
          <w:sz w:val="18"/>
          <w:lang w:val="es-ES_tradnl"/>
        </w:rPr>
        <w:tab/>
      </w:r>
      <w:bookmarkEnd w:id="166"/>
      <w:bookmarkEnd w:id="167"/>
      <w:bookmarkEnd w:id="168"/>
      <w:bookmarkEnd w:id="169"/>
      <w:bookmarkEnd w:id="170"/>
      <w:bookmarkEnd w:id="171"/>
      <w:bookmarkEnd w:id="172"/>
      <w:bookmarkEnd w:id="173"/>
      <w:bookmarkEnd w:id="174"/>
      <w:bookmarkEnd w:id="175"/>
      <w:r w:rsidRPr="001971B7">
        <w:rPr>
          <w:rFonts w:cs="Arial"/>
          <w:i/>
          <w:color w:val="000000"/>
          <w:sz w:val="18"/>
          <w:lang w:val="es-ES_tradnl"/>
        </w:rPr>
        <w:t>Comprensión de la necesidad de distinguir niveles en el proceso</w:t>
      </w:r>
    </w:p>
    <w:p w:rsidR="009213CB" w:rsidRPr="001971B7" w:rsidRDefault="009213CB" w:rsidP="004700DF">
      <w:pPr>
        <w:tabs>
          <w:tab w:val="left" w:pos="567"/>
        </w:tabs>
        <w:ind w:left="567"/>
        <w:rPr>
          <w:rFonts w:cs="Arial"/>
          <w:color w:val="000000"/>
          <w:sz w:val="18"/>
          <w:lang w:val="es-ES_tradnl"/>
        </w:rPr>
      </w:pPr>
    </w:p>
    <w:p w:rsidR="009213CB" w:rsidRPr="001971B7" w:rsidRDefault="009213CB" w:rsidP="004700DF">
      <w:pPr>
        <w:tabs>
          <w:tab w:val="left" w:pos="567"/>
        </w:tabs>
        <w:ind w:left="567"/>
        <w:rPr>
          <w:rFonts w:cs="Arial"/>
          <w:sz w:val="18"/>
          <w:lang w:val="es-ES_tradnl"/>
        </w:rPr>
      </w:pPr>
      <w:r w:rsidRPr="001971B7">
        <w:rPr>
          <w:rFonts w:cs="Arial"/>
          <w:color w:val="000000"/>
          <w:sz w:val="18"/>
          <w:lang w:val="es-ES_tradnl"/>
        </w:rPr>
        <w:t>2.4.3.1</w:t>
      </w:r>
      <w:r w:rsidRPr="001971B7">
        <w:rPr>
          <w:rFonts w:cs="Arial"/>
          <w:color w:val="000000"/>
          <w:sz w:val="18"/>
          <w:lang w:val="es-ES_tradnl"/>
        </w:rPr>
        <w:tab/>
        <w:t>El experto en el examen DHE puede saber, a partir de las directrices de examen de la UPOV o de su propia experiencia, que, por ejemplo, la ‘longitud de la planta’ constituye un carácter adecuado para el examen DHE.  La longitud</w:t>
      </w:r>
      <w:r w:rsidRPr="001971B7">
        <w:rPr>
          <w:rFonts w:cs="Arial"/>
          <w:sz w:val="18"/>
          <w:lang w:val="es-ES_tradnl"/>
        </w:rPr>
        <w:t xml:space="preserve"> de las plantas es mayor en unas variedades que en otras.</w:t>
      </w:r>
      <w:r w:rsidRPr="001971B7">
        <w:rPr>
          <w:rFonts w:cs="Arial"/>
          <w:color w:val="000000"/>
          <w:sz w:val="18"/>
          <w:lang w:val="es-ES_tradnl"/>
        </w:rPr>
        <w:t xml:space="preserve">  </w:t>
      </w:r>
      <w:r w:rsidRPr="001971B7">
        <w:rPr>
          <w:rFonts w:cs="Arial"/>
          <w:sz w:val="18"/>
          <w:lang w:val="es-ES_tradnl"/>
        </w:rPr>
        <w:t>Otro carácter podría ser la ‘variegación del limbo’.</w:t>
      </w:r>
      <w:r w:rsidRPr="001971B7">
        <w:rPr>
          <w:rFonts w:cs="Arial"/>
          <w:color w:val="000000"/>
          <w:sz w:val="18"/>
          <w:lang w:val="es-ES_tradnl"/>
        </w:rPr>
        <w:t xml:space="preserve">  </w:t>
      </w:r>
      <w:r w:rsidRPr="001971B7">
        <w:rPr>
          <w:rFonts w:cs="Arial"/>
          <w:sz w:val="18"/>
          <w:lang w:val="es-ES_tradnl"/>
        </w:rPr>
        <w:t>Algunas variedades son variegadas y otras no.</w:t>
      </w:r>
      <w:r w:rsidRPr="001971B7">
        <w:rPr>
          <w:rFonts w:cs="Arial"/>
          <w:color w:val="000000"/>
          <w:sz w:val="18"/>
          <w:lang w:val="es-ES_tradnl"/>
        </w:rPr>
        <w:t xml:space="preserve">  </w:t>
      </w:r>
      <w:r w:rsidRPr="001971B7">
        <w:rPr>
          <w:rFonts w:cs="Arial"/>
          <w:sz w:val="18"/>
          <w:lang w:val="es-ES_tradnl"/>
        </w:rPr>
        <w:t xml:space="preserve">El experto en </w:t>
      </w:r>
      <w:r w:rsidRPr="001971B7">
        <w:rPr>
          <w:rFonts w:cs="Arial"/>
          <w:color w:val="000000"/>
          <w:sz w:val="18"/>
          <w:lang w:val="es-ES_tradnl"/>
        </w:rPr>
        <w:t>el examen DHE</w:t>
      </w:r>
      <w:r w:rsidRPr="001971B7">
        <w:rPr>
          <w:rFonts w:cs="Arial"/>
          <w:sz w:val="18"/>
          <w:lang w:val="es-ES_tradnl"/>
        </w:rPr>
        <w:t xml:space="preserve"> dispone así de dos caracteres y sabe que la ‘longitud de la planta’ es un carácter cuantitativo y la ‘variegación del limbo’ es un carácter cualitativo (definiciones:</w:t>
      </w:r>
      <w:r w:rsidRPr="001971B7">
        <w:rPr>
          <w:rFonts w:cs="Arial"/>
          <w:color w:val="000000"/>
          <w:sz w:val="18"/>
          <w:lang w:val="es-ES_tradnl"/>
        </w:rPr>
        <w:t xml:space="preserve">  </w:t>
      </w:r>
      <w:r w:rsidRPr="001971B7">
        <w:rPr>
          <w:rFonts w:cs="Arial"/>
          <w:sz w:val="18"/>
          <w:lang w:val="es-ES_tradnl"/>
        </w:rPr>
        <w:t>véase la Parte I,</w:t>
      </w:r>
      <w:r w:rsidRPr="001971B7">
        <w:rPr>
          <w:rFonts w:cs="Arial"/>
          <w:color w:val="000000"/>
          <w:sz w:val="18"/>
          <w:lang w:val="es-ES_tradnl"/>
        </w:rPr>
        <w:t xml:space="preserve"> </w:t>
      </w:r>
      <w:r w:rsidRPr="001971B7">
        <w:rPr>
          <w:rFonts w:cs="Arial"/>
          <w:sz w:val="18"/>
          <w:lang w:val="es-ES_tradnl"/>
        </w:rPr>
        <w:t xml:space="preserve">secciones 2.2.3 a 2.2.2 </w:t>
      </w:r>
      <w:r w:rsidRPr="001971B7">
        <w:rPr>
          <w:rFonts w:cs="Arial"/>
          <w:i/>
          <w:sz w:val="18"/>
          <w:lang w:val="es-ES_tradnl"/>
        </w:rPr>
        <w:t>[referencia]</w:t>
      </w:r>
      <w:r w:rsidRPr="001971B7">
        <w:rPr>
          <w:rFonts w:cs="Arial"/>
          <w:sz w:val="18"/>
          <w:lang w:val="es-ES_tradnl"/>
        </w:rPr>
        <w:t xml:space="preserve"> más adelante).</w:t>
      </w:r>
      <w:r w:rsidRPr="001971B7">
        <w:rPr>
          <w:rFonts w:cs="Arial"/>
          <w:color w:val="000000"/>
          <w:sz w:val="18"/>
          <w:lang w:val="es-ES_tradnl"/>
        </w:rPr>
        <w:t xml:space="preserve">  </w:t>
      </w:r>
      <w:r w:rsidRPr="001971B7">
        <w:rPr>
          <w:rFonts w:cs="Arial"/>
          <w:sz w:val="18"/>
          <w:lang w:val="es-ES_tradnl"/>
        </w:rPr>
        <w:t xml:space="preserve">Esta fase del trabajo puede describirse como el </w:t>
      </w:r>
      <w:r w:rsidRPr="001971B7">
        <w:rPr>
          <w:rFonts w:cs="Arial"/>
          <w:b/>
          <w:sz w:val="18"/>
          <w:lang w:val="es-ES_tradnl"/>
        </w:rPr>
        <w:t>primer</w:t>
      </w:r>
      <w:r w:rsidRPr="001971B7">
        <w:rPr>
          <w:rFonts w:cs="Arial"/>
          <w:sz w:val="18"/>
          <w:lang w:val="es-ES_tradnl"/>
        </w:rPr>
        <w:t xml:space="preserve"> </w:t>
      </w:r>
      <w:r w:rsidRPr="001971B7">
        <w:rPr>
          <w:rFonts w:cs="Arial"/>
          <w:b/>
          <w:sz w:val="18"/>
          <w:lang w:val="es-ES_tradnl"/>
        </w:rPr>
        <w:t>nivel del proceso</w:t>
      </w:r>
      <w:r w:rsidRPr="001971B7">
        <w:rPr>
          <w:rFonts w:cs="Arial"/>
          <w:sz w:val="18"/>
          <w:lang w:val="es-ES_tradnl"/>
        </w:rPr>
        <w:t>.</w:t>
      </w:r>
    </w:p>
    <w:p w:rsidR="009213CB" w:rsidRPr="001971B7" w:rsidRDefault="009213CB" w:rsidP="006F7B39">
      <w:pPr>
        <w:tabs>
          <w:tab w:val="left" w:pos="567"/>
        </w:tabs>
        <w:ind w:left="567"/>
        <w:rPr>
          <w:rFonts w:cs="Arial"/>
          <w:sz w:val="18"/>
          <w:lang w:val="es-ES_tradnl"/>
        </w:rPr>
      </w:pPr>
    </w:p>
    <w:p w:rsidR="009213CB" w:rsidRPr="001971B7" w:rsidRDefault="009213CB" w:rsidP="004700DF">
      <w:pPr>
        <w:ind w:left="567"/>
        <w:rPr>
          <w:rFonts w:cs="Arial"/>
          <w:sz w:val="18"/>
          <w:lang w:val="es-ES_tradnl"/>
        </w:rPr>
      </w:pPr>
      <w:r w:rsidRPr="001971B7">
        <w:rPr>
          <w:rFonts w:cs="Arial"/>
          <w:color w:val="000000"/>
          <w:sz w:val="18"/>
          <w:lang w:val="es-ES_tradnl"/>
        </w:rPr>
        <w:t>2.4.3.2</w:t>
      </w:r>
      <w:r w:rsidRPr="001971B7">
        <w:rPr>
          <w:rFonts w:cs="Arial"/>
          <w:color w:val="000000"/>
          <w:sz w:val="18"/>
          <w:lang w:val="es-ES_tradnl"/>
        </w:rPr>
        <w:tab/>
      </w:r>
      <w:r w:rsidRPr="001971B7">
        <w:rPr>
          <w:rFonts w:cs="Arial"/>
          <w:sz w:val="18"/>
          <w:lang w:val="es-ES_tradnl"/>
        </w:rPr>
        <w:t xml:space="preserve">A continuación, el experto en </w:t>
      </w:r>
      <w:r w:rsidRPr="001971B7">
        <w:rPr>
          <w:rFonts w:cs="Arial"/>
          <w:color w:val="000000"/>
          <w:sz w:val="18"/>
          <w:lang w:val="es-ES_tradnl"/>
        </w:rPr>
        <w:t xml:space="preserve">el examen DHE </w:t>
      </w:r>
      <w:r w:rsidRPr="001971B7">
        <w:rPr>
          <w:rFonts w:cs="Arial"/>
          <w:sz w:val="18"/>
          <w:lang w:val="es-ES_tradnl"/>
        </w:rPr>
        <w:t>ha de planificar el ensayo y decidir el tipo de observación de los caracteres.</w:t>
      </w:r>
      <w:r w:rsidRPr="001971B7">
        <w:rPr>
          <w:rFonts w:cs="Arial"/>
          <w:color w:val="000000"/>
          <w:sz w:val="18"/>
          <w:lang w:val="es-ES_tradnl"/>
        </w:rPr>
        <w:t xml:space="preserve">  </w:t>
      </w:r>
      <w:r w:rsidRPr="001971B7">
        <w:rPr>
          <w:rFonts w:cs="Arial"/>
          <w:sz w:val="18"/>
          <w:lang w:val="es-ES_tradnl"/>
        </w:rPr>
        <w:t>En el caso del carácter ‘variegación del limbo’, la decisión resulta evidente.</w:t>
      </w:r>
      <w:r w:rsidRPr="001971B7">
        <w:rPr>
          <w:rFonts w:cs="Arial"/>
          <w:color w:val="000000"/>
          <w:sz w:val="18"/>
          <w:lang w:val="es-ES_tradnl"/>
        </w:rPr>
        <w:t xml:space="preserve">  </w:t>
      </w:r>
      <w:r w:rsidRPr="001971B7">
        <w:rPr>
          <w:rFonts w:cs="Arial"/>
          <w:sz w:val="18"/>
          <w:lang w:val="es-ES_tradnl"/>
        </w:rPr>
        <w:t>Las expresiones posibles son dos:</w:t>
      </w:r>
      <w:r w:rsidRPr="001971B7">
        <w:rPr>
          <w:rFonts w:cs="Arial"/>
          <w:color w:val="000000"/>
          <w:sz w:val="18"/>
          <w:lang w:val="es-ES_tradnl"/>
        </w:rPr>
        <w:t xml:space="preserve"> </w:t>
      </w:r>
      <w:r w:rsidRPr="001971B7">
        <w:rPr>
          <w:rFonts w:cs="Arial"/>
          <w:sz w:val="18"/>
          <w:lang w:val="es-ES_tradnl"/>
        </w:rPr>
        <w:t>‘presente’ o ‘ausente’.</w:t>
      </w:r>
      <w:r w:rsidRPr="001971B7">
        <w:rPr>
          <w:rFonts w:cs="Arial"/>
          <w:color w:val="000000"/>
          <w:sz w:val="18"/>
          <w:lang w:val="es-ES_tradnl"/>
        </w:rPr>
        <w:t xml:space="preserve">  </w:t>
      </w:r>
      <w:r w:rsidRPr="001971B7">
        <w:rPr>
          <w:rFonts w:cs="Arial"/>
          <w:sz w:val="18"/>
          <w:lang w:val="es-ES_tradnl"/>
        </w:rPr>
        <w:t>En el caso del carácter ‘longitud de la planta’, la decisión no es específica y depende de las diferencias intervarietales previsibles y de la variación intravarietal.</w:t>
      </w:r>
      <w:r w:rsidRPr="001971B7">
        <w:rPr>
          <w:rFonts w:cs="Arial"/>
          <w:color w:val="000000"/>
          <w:sz w:val="18"/>
          <w:lang w:val="es-ES_tradnl"/>
        </w:rPr>
        <w:t xml:space="preserve">  </w:t>
      </w:r>
      <w:r w:rsidRPr="001971B7">
        <w:rPr>
          <w:rFonts w:cs="Arial"/>
          <w:sz w:val="18"/>
          <w:lang w:val="es-ES_tradnl"/>
        </w:rPr>
        <w:t xml:space="preserve">En muchos casos, la decisión del experto en </w:t>
      </w:r>
      <w:r w:rsidRPr="001971B7">
        <w:rPr>
          <w:rFonts w:cs="Arial"/>
          <w:color w:val="000000"/>
          <w:sz w:val="18"/>
          <w:lang w:val="es-ES_tradnl"/>
        </w:rPr>
        <w:t xml:space="preserve">el examen DHE </w:t>
      </w:r>
      <w:r w:rsidRPr="001971B7">
        <w:rPr>
          <w:rFonts w:cs="Arial"/>
          <w:sz w:val="18"/>
          <w:lang w:val="es-ES_tradnl"/>
        </w:rPr>
        <w:t>consistirá en medir varias plantas (en cm) y utilizar procedimientos estadísticos especiales para examinar la distinción y la homogeneidad.</w:t>
      </w:r>
      <w:r w:rsidRPr="001971B7">
        <w:rPr>
          <w:rFonts w:cs="Arial"/>
          <w:color w:val="000000"/>
          <w:sz w:val="18"/>
          <w:lang w:val="es-ES_tradnl"/>
        </w:rPr>
        <w:t xml:space="preserve">  </w:t>
      </w:r>
      <w:r w:rsidRPr="001971B7">
        <w:rPr>
          <w:rFonts w:cs="Arial"/>
          <w:sz w:val="18"/>
          <w:lang w:val="es-ES_tradnl"/>
        </w:rPr>
        <w:t>Pero también es posible evaluar visualmente el carácter ‘longitud de la planta’ mediante expresiones como ‘corta’, ‘media’ o ‘larga’ si las diferencias intervarietales son suficientemente grandes (en el caso de la distinción) y la variación intravarietal de este carácter es muy pequeña o nula.</w:t>
      </w:r>
      <w:r w:rsidRPr="001971B7">
        <w:rPr>
          <w:rFonts w:cs="Arial"/>
          <w:color w:val="000000"/>
          <w:sz w:val="18"/>
          <w:lang w:val="es-ES_tradnl"/>
        </w:rPr>
        <w:t xml:space="preserve">  </w:t>
      </w:r>
      <w:r w:rsidRPr="001971B7">
        <w:rPr>
          <w:rFonts w:cs="Arial"/>
          <w:sz w:val="18"/>
          <w:lang w:val="es-ES_tradnl"/>
        </w:rPr>
        <w:t>La variación continua de un carácter se asigna a los correspondientes niveles de expresión, que se registran mediante notas (véase la Sección 4 del documento TGP/9)</w:t>
      </w:r>
      <w:r w:rsidRPr="001971B7">
        <w:rPr>
          <w:rFonts w:cs="Arial"/>
          <w:i/>
          <w:sz w:val="18"/>
          <w:lang w:val="es-ES_tradnl"/>
        </w:rPr>
        <w:t>[referencia]</w:t>
      </w:r>
      <w:r w:rsidRPr="001971B7">
        <w:rPr>
          <w:rFonts w:cs="Arial"/>
          <w:sz w:val="18"/>
          <w:lang w:val="es-ES_tradnl"/>
        </w:rPr>
        <w:t>.</w:t>
      </w:r>
      <w:r w:rsidRPr="001971B7">
        <w:rPr>
          <w:rFonts w:cs="Arial"/>
          <w:color w:val="000000"/>
          <w:sz w:val="18"/>
          <w:lang w:val="es-ES_tradnl"/>
        </w:rPr>
        <w:t xml:space="preserve">  </w:t>
      </w:r>
      <w:r w:rsidRPr="001971B7">
        <w:rPr>
          <w:rFonts w:cs="Arial"/>
          <w:sz w:val="18"/>
          <w:lang w:val="es-ES_tradnl"/>
        </w:rPr>
        <w:t>El elemento crucial de esta fase del trabajo es el registro de los datos para las evaluaciones posteriores,</w:t>
      </w:r>
      <w:r w:rsidRPr="001971B7">
        <w:rPr>
          <w:rFonts w:cs="Arial"/>
          <w:color w:val="000000"/>
          <w:sz w:val="18"/>
          <w:lang w:val="es-ES_tradnl"/>
        </w:rPr>
        <w:t xml:space="preserve">  </w:t>
      </w:r>
      <w:r w:rsidRPr="001971B7">
        <w:rPr>
          <w:rFonts w:cs="Arial"/>
          <w:sz w:val="18"/>
          <w:lang w:val="es-ES_tradnl"/>
        </w:rPr>
        <w:t xml:space="preserve">lo que constituye el </w:t>
      </w:r>
      <w:r w:rsidRPr="001971B7">
        <w:rPr>
          <w:rFonts w:cs="Arial"/>
          <w:b/>
          <w:sz w:val="18"/>
          <w:lang w:val="es-ES_tradnl"/>
        </w:rPr>
        <w:t>segundo nivel del proceso</w:t>
      </w:r>
      <w:r w:rsidRPr="001971B7">
        <w:rPr>
          <w:rFonts w:cs="Arial"/>
          <w:sz w:val="18"/>
          <w:lang w:val="es-ES_tradnl"/>
        </w:rPr>
        <w:t>.</w:t>
      </w:r>
    </w:p>
    <w:p w:rsidR="009213CB" w:rsidRPr="001971B7" w:rsidRDefault="009213CB" w:rsidP="004700DF">
      <w:pPr>
        <w:ind w:left="567"/>
        <w:rPr>
          <w:rFonts w:cs="Arial"/>
          <w:sz w:val="18"/>
          <w:lang w:val="es-ES_tradnl"/>
        </w:rPr>
      </w:pPr>
    </w:p>
    <w:p w:rsidR="009213CB" w:rsidRPr="001971B7" w:rsidRDefault="009213CB" w:rsidP="004700DF">
      <w:pPr>
        <w:ind w:left="567"/>
        <w:rPr>
          <w:rFonts w:cs="Arial"/>
          <w:sz w:val="18"/>
          <w:lang w:val="es-ES_tradnl"/>
        </w:rPr>
      </w:pPr>
      <w:r w:rsidRPr="001971B7">
        <w:rPr>
          <w:rFonts w:cs="Arial"/>
          <w:sz w:val="18"/>
          <w:lang w:val="es-ES_tradnl"/>
        </w:rPr>
        <w:t>2.4.3.3</w:t>
      </w:r>
      <w:r w:rsidRPr="001971B7">
        <w:rPr>
          <w:rFonts w:cs="Arial"/>
          <w:sz w:val="18"/>
          <w:lang w:val="es-ES_tradnl"/>
        </w:rPr>
        <w:tab/>
        <w:t xml:space="preserve">Al final del examen DHE, el experto en </w:t>
      </w:r>
      <w:r w:rsidRPr="001971B7">
        <w:rPr>
          <w:rFonts w:cs="Arial"/>
          <w:color w:val="000000"/>
          <w:sz w:val="18"/>
          <w:lang w:val="es-ES_tradnl"/>
        </w:rPr>
        <w:t xml:space="preserve">el examen DHE </w:t>
      </w:r>
      <w:r w:rsidRPr="001971B7">
        <w:rPr>
          <w:rFonts w:cs="Arial"/>
          <w:sz w:val="18"/>
          <w:lang w:val="es-ES_tradnl"/>
        </w:rPr>
        <w:t>ha de establecer una descripción de las variedades empleando notas de 1 a 9 o partes de ellas.</w:t>
      </w:r>
      <w:r w:rsidRPr="001971B7">
        <w:rPr>
          <w:rFonts w:cs="Arial"/>
          <w:color w:val="000000"/>
          <w:sz w:val="18"/>
          <w:lang w:val="es-ES_tradnl"/>
        </w:rPr>
        <w:t xml:space="preserve"> </w:t>
      </w:r>
      <w:r w:rsidRPr="001971B7">
        <w:rPr>
          <w:rFonts w:cs="Arial"/>
          <w:sz w:val="18"/>
          <w:lang w:val="es-ES_tradnl"/>
        </w:rPr>
        <w:t xml:space="preserve"> Esta fase puede describirse como el </w:t>
      </w:r>
      <w:r w:rsidRPr="001971B7">
        <w:rPr>
          <w:rFonts w:cs="Arial"/>
          <w:b/>
          <w:sz w:val="18"/>
          <w:lang w:val="es-ES_tradnl"/>
        </w:rPr>
        <w:t xml:space="preserve">tercer nivel del </w:t>
      </w:r>
      <w:r w:rsidRPr="001971B7">
        <w:rPr>
          <w:rFonts w:cs="Arial"/>
          <w:b/>
          <w:sz w:val="18"/>
          <w:lang w:val="es-ES_tradnl"/>
        </w:rPr>
        <w:lastRenderedPageBreak/>
        <w:t>proceso</w:t>
      </w:r>
      <w:r w:rsidRPr="001971B7">
        <w:rPr>
          <w:rFonts w:cs="Arial"/>
          <w:sz w:val="18"/>
          <w:lang w:val="es-ES_tradnl"/>
        </w:rPr>
        <w:t>.</w:t>
      </w:r>
      <w:r w:rsidRPr="001971B7">
        <w:rPr>
          <w:rFonts w:cs="Arial"/>
          <w:color w:val="000000"/>
          <w:sz w:val="18"/>
          <w:lang w:val="es-ES_tradnl"/>
        </w:rPr>
        <w:t xml:space="preserve">  </w:t>
      </w:r>
      <w:r w:rsidRPr="001971B7">
        <w:rPr>
          <w:rFonts w:cs="Arial"/>
          <w:sz w:val="18"/>
          <w:lang w:val="es-ES_tradnl"/>
        </w:rPr>
        <w:t xml:space="preserve">En el caso de la ‘variegación del limbo’, el experto en </w:t>
      </w:r>
      <w:r w:rsidRPr="001971B7">
        <w:rPr>
          <w:rFonts w:cs="Arial"/>
          <w:color w:val="000000"/>
          <w:sz w:val="18"/>
          <w:lang w:val="es-ES_tradnl"/>
        </w:rPr>
        <w:t xml:space="preserve">el examen DHE </w:t>
      </w:r>
      <w:r w:rsidRPr="001971B7">
        <w:rPr>
          <w:rFonts w:cs="Arial"/>
          <w:sz w:val="18"/>
          <w:lang w:val="es-ES_tradnl"/>
        </w:rPr>
        <w:t>puede utilizar los mismos niveles de expresión (notas) que haya registrado en el segundo nivel del proceso, de manera que los tres niveles del proceso parecen iguales.</w:t>
      </w:r>
      <w:r w:rsidRPr="001971B7">
        <w:rPr>
          <w:rFonts w:cs="Arial"/>
          <w:color w:val="000000"/>
          <w:sz w:val="18"/>
          <w:lang w:val="es-ES_tradnl"/>
        </w:rPr>
        <w:t xml:space="preserve">  </w:t>
      </w:r>
      <w:r w:rsidRPr="001971B7">
        <w:rPr>
          <w:rFonts w:cs="Arial"/>
          <w:sz w:val="18"/>
          <w:lang w:val="es-ES_tradnl"/>
        </w:rPr>
        <w:t xml:space="preserve">Si el experto en </w:t>
      </w:r>
      <w:r w:rsidRPr="001971B7">
        <w:rPr>
          <w:rFonts w:cs="Arial"/>
          <w:color w:val="000000"/>
          <w:sz w:val="18"/>
          <w:lang w:val="es-ES_tradnl"/>
        </w:rPr>
        <w:t xml:space="preserve">el examen DHE </w:t>
      </w:r>
      <w:r w:rsidRPr="001971B7">
        <w:rPr>
          <w:rFonts w:cs="Arial"/>
          <w:sz w:val="18"/>
          <w:lang w:val="es-ES_tradnl"/>
        </w:rPr>
        <w:t>decide evaluar la ‘longitud de la planta’ visualmente, puede utilizar los mismos niveles de expresión (notas) que haya registrado en el segundo nivel del proceso, por lo que no existirían diferencias evidentes entre el segundo y el tercer nivel del proceso.</w:t>
      </w:r>
      <w:r w:rsidRPr="001971B7">
        <w:rPr>
          <w:rFonts w:cs="Arial"/>
          <w:color w:val="000000"/>
          <w:sz w:val="18"/>
          <w:lang w:val="es-ES_tradnl"/>
        </w:rPr>
        <w:t xml:space="preserve">  </w:t>
      </w:r>
      <w:r w:rsidRPr="001971B7">
        <w:rPr>
          <w:rFonts w:cs="Arial"/>
          <w:sz w:val="18"/>
          <w:lang w:val="es-ES_tradnl"/>
        </w:rPr>
        <w:t>Si el carácter ‘longitud de la planta’ se mide en cm, es necesario asignar intervalos de medida a niveles de expresión como ‘corto’, ‘medio’ y ‘largo’ para establecer una descripción de la variedad.</w:t>
      </w:r>
      <w:r w:rsidRPr="001971B7">
        <w:rPr>
          <w:rFonts w:cs="Arial"/>
          <w:color w:val="000000"/>
          <w:sz w:val="18"/>
          <w:lang w:val="es-ES_tradnl"/>
        </w:rPr>
        <w:t xml:space="preserve">  </w:t>
      </w:r>
      <w:r w:rsidRPr="001971B7">
        <w:rPr>
          <w:rFonts w:cs="Arial"/>
          <w:sz w:val="18"/>
          <w:lang w:val="es-ES_tradnl"/>
        </w:rPr>
        <w:t>En ese caso, a efectos del análisis estadístico, es importante tener presente el nivel correspondiente y las diferencias entre los caracteres expresados en el ensayo, los datos para la evaluación de los caracteres y la descripción de la variedad.</w:t>
      </w:r>
      <w:r w:rsidRPr="001971B7">
        <w:rPr>
          <w:rFonts w:cs="Arial"/>
          <w:color w:val="000000"/>
          <w:sz w:val="18"/>
          <w:lang w:val="es-ES_tradnl"/>
        </w:rPr>
        <w:t xml:space="preserve">  </w:t>
      </w:r>
      <w:r w:rsidRPr="001971B7">
        <w:rPr>
          <w:rFonts w:cs="Arial"/>
          <w:sz w:val="18"/>
          <w:lang w:val="es-ES_tradnl"/>
        </w:rPr>
        <w:t xml:space="preserve">Esta distinción resulta imprescindible para que el experto en </w:t>
      </w:r>
      <w:r w:rsidRPr="001971B7">
        <w:rPr>
          <w:rFonts w:cs="Arial"/>
          <w:color w:val="000000"/>
          <w:sz w:val="18"/>
          <w:lang w:val="es-ES_tradnl"/>
        </w:rPr>
        <w:t>el examen DHE</w:t>
      </w:r>
      <w:r w:rsidRPr="001971B7">
        <w:rPr>
          <w:rFonts w:cs="Arial"/>
          <w:sz w:val="18"/>
          <w:lang w:val="es-ES_tradnl"/>
        </w:rPr>
        <w:t>, solo o en colaboración con los estadísticos, elija los procedimientos estadísticos más apropiados.</w:t>
      </w:r>
    </w:p>
    <w:p w:rsidR="009213CB" w:rsidRPr="001971B7" w:rsidRDefault="009213CB" w:rsidP="004700DF">
      <w:pPr>
        <w:ind w:left="567"/>
        <w:rPr>
          <w:rFonts w:cs="Arial"/>
          <w:sz w:val="18"/>
          <w:lang w:val="es-ES_tradnl"/>
        </w:rPr>
      </w:pPr>
    </w:p>
    <w:p w:rsidR="009213CB" w:rsidRPr="0048539D" w:rsidRDefault="009213CB" w:rsidP="001B3B55">
      <w:pPr>
        <w:keepNext/>
        <w:widowControl w:val="0"/>
        <w:tabs>
          <w:tab w:val="left" w:pos="1520"/>
          <w:tab w:val="left" w:pos="4820"/>
        </w:tabs>
        <w:autoSpaceDE w:val="0"/>
        <w:autoSpaceDN w:val="0"/>
        <w:adjustRightInd w:val="0"/>
        <w:spacing w:before="29"/>
        <w:ind w:left="118" w:right="67"/>
        <w:rPr>
          <w:lang w:val="es-ES"/>
        </w:rPr>
      </w:pPr>
    </w:p>
    <w:p w:rsidR="009213CB" w:rsidRPr="0048539D" w:rsidRDefault="009213CB" w:rsidP="001B3B55">
      <w:pPr>
        <w:rPr>
          <w:lang w:val="es-ES"/>
        </w:rPr>
        <w:sectPr w:rsidR="009213CB" w:rsidRPr="0048539D" w:rsidSect="001253D3">
          <w:headerReference w:type="default" r:id="rId21"/>
          <w:headerReference w:type="first" r:id="rId22"/>
          <w:footnotePr>
            <w:numFmt w:val="chicago"/>
          </w:footnotePr>
          <w:endnotePr>
            <w:numFmt w:val="chicago"/>
          </w:endnotePr>
          <w:pgSz w:w="11907" w:h="16840" w:code="9"/>
          <w:pgMar w:top="510" w:right="1134" w:bottom="1134" w:left="1134" w:header="510" w:footer="680" w:gutter="0"/>
          <w:pgNumType w:start="1"/>
          <w:cols w:space="720"/>
          <w:titlePg/>
        </w:sectPr>
      </w:pPr>
    </w:p>
    <w:p w:rsidR="009213CB" w:rsidRPr="0048539D" w:rsidRDefault="009213CB" w:rsidP="001B3B55">
      <w:pPr>
        <w:jc w:val="right"/>
        <w:rPr>
          <w:lang w:val="es-ES"/>
        </w:rPr>
      </w:pPr>
    </w:p>
    <w:p w:rsidR="009213CB" w:rsidRPr="001971B7" w:rsidRDefault="009213CB" w:rsidP="004700DF">
      <w:pPr>
        <w:tabs>
          <w:tab w:val="left" w:pos="567"/>
        </w:tabs>
        <w:jc w:val="center"/>
        <w:rPr>
          <w:rFonts w:cs="Arial"/>
          <w:color w:val="000000"/>
          <w:u w:val="single"/>
          <w:lang w:val="es-ES_tradnl"/>
        </w:rPr>
      </w:pPr>
      <w:r w:rsidRPr="001971B7">
        <w:rPr>
          <w:rFonts w:cs="Arial"/>
          <w:u w:val="single"/>
          <w:lang w:val="es-ES_tradnl"/>
        </w:rPr>
        <w:t>Cuadro 6:</w:t>
      </w:r>
      <w:r w:rsidRPr="001971B7">
        <w:rPr>
          <w:rFonts w:cs="Arial"/>
          <w:color w:val="000000"/>
          <w:u w:val="single"/>
          <w:lang w:val="es-ES_tradnl"/>
        </w:rPr>
        <w:t xml:space="preserve">  </w:t>
      </w:r>
      <w:r w:rsidRPr="001971B7">
        <w:rPr>
          <w:rFonts w:cs="Arial"/>
          <w:u w:val="single"/>
          <w:lang w:val="es-ES_tradnl"/>
        </w:rPr>
        <w:t>Relación entre la expresión de los caracteres y los niveles de escala de los datos para la evaluación de la distinción y la homogeneidad</w:t>
      </w:r>
    </w:p>
    <w:p w:rsidR="009213CB" w:rsidRPr="001971B7" w:rsidRDefault="009213CB" w:rsidP="004700DF">
      <w:pPr>
        <w:rPr>
          <w:lang w:val="es-ES_tradnl"/>
        </w:rPr>
      </w:pPr>
    </w:p>
    <w:tbl>
      <w:tblPr>
        <w:tblW w:w="14721" w:type="dxa"/>
        <w:tblInd w:w="-115" w:type="dxa"/>
        <w:tblLayout w:type="fixed"/>
        <w:tblCellMar>
          <w:top w:w="57" w:type="dxa"/>
          <w:left w:w="57" w:type="dxa"/>
          <w:bottom w:w="57" w:type="dxa"/>
          <w:right w:w="57" w:type="dxa"/>
        </w:tblCellMar>
        <w:tblLook w:val="0000" w:firstRow="0" w:lastRow="0" w:firstColumn="0" w:lastColumn="0" w:noHBand="0" w:noVBand="0"/>
      </w:tblPr>
      <w:tblGrid>
        <w:gridCol w:w="966"/>
        <w:gridCol w:w="1603"/>
        <w:gridCol w:w="134"/>
        <w:gridCol w:w="1132"/>
        <w:gridCol w:w="2113"/>
        <w:gridCol w:w="983"/>
        <w:gridCol w:w="1228"/>
        <w:gridCol w:w="134"/>
        <w:gridCol w:w="1638"/>
        <w:gridCol w:w="2676"/>
        <w:gridCol w:w="988"/>
        <w:gridCol w:w="1117"/>
        <w:gridCol w:w="9"/>
      </w:tblGrid>
      <w:tr w:rsidR="009213CB" w:rsidRPr="004A05C8" w:rsidTr="00F14296">
        <w:trPr>
          <w:gridAfter w:val="1"/>
          <w:wAfter w:w="9" w:type="dxa"/>
          <w:cantSplit/>
          <w:tblHeader/>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Ejemplo</w:t>
            </w:r>
          </w:p>
        </w:tc>
        <w:tc>
          <w:tcPr>
            <w:tcW w:w="1612" w:type="dxa"/>
            <w:vMerge w:val="restart"/>
            <w:tcBorders>
              <w:top w:val="single" w:sz="4" w:space="0" w:color="000000"/>
              <w:left w:val="single" w:sz="4" w:space="0" w:color="000000"/>
              <w:bottom w:val="single" w:sz="4" w:space="0" w:color="000000"/>
              <w:right w:val="single" w:sz="2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Nombre del carácter</w:t>
            </w:r>
          </w:p>
        </w:tc>
        <w:tc>
          <w:tcPr>
            <w:tcW w:w="84" w:type="dxa"/>
            <w:vMerge w:val="restart"/>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5489" w:type="dxa"/>
            <w:gridSpan w:val="4"/>
            <w:tcBorders>
              <w:top w:val="single" w:sz="4" w:space="0" w:color="000000"/>
              <w:left w:val="single" w:sz="6" w:space="0" w:color="000000"/>
              <w:bottom w:val="single" w:sz="4" w:space="0" w:color="000000"/>
              <w:right w:val="single" w:sz="24" w:space="0" w:color="000000"/>
            </w:tcBorders>
            <w:shd w:val="clear" w:color="auto" w:fill="D9D8D9"/>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Distinción</w:t>
            </w:r>
          </w:p>
        </w:tc>
        <w:tc>
          <w:tcPr>
            <w:tcW w:w="97" w:type="dxa"/>
            <w:vMerge w:val="restart"/>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6459" w:type="dxa"/>
            <w:gridSpan w:val="4"/>
            <w:tcBorders>
              <w:top w:val="single" w:sz="4" w:space="0" w:color="000000"/>
              <w:left w:val="single" w:sz="6" w:space="0" w:color="000000"/>
              <w:bottom w:val="single" w:sz="4" w:space="0" w:color="000000"/>
              <w:right w:val="single" w:sz="4" w:space="0" w:color="000000"/>
            </w:tcBorders>
            <w:shd w:val="clear" w:color="auto" w:fill="D9D8D9"/>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Homogeneidad</w:t>
            </w:r>
          </w:p>
        </w:tc>
      </w:tr>
      <w:tr w:rsidR="009213CB" w:rsidRPr="004A05C8" w:rsidTr="00F14296">
        <w:trPr>
          <w:gridAfter w:val="1"/>
          <w:wAfter w:w="9" w:type="dxa"/>
          <w:cantSplit/>
          <w:tblHeader/>
        </w:trPr>
        <w:tc>
          <w:tcPr>
            <w:tcW w:w="971" w:type="dxa"/>
            <w:vMerge/>
            <w:tcBorders>
              <w:top w:val="single" w:sz="4" w:space="0" w:color="000000"/>
              <w:left w:val="single" w:sz="4" w:space="0" w:color="000000"/>
              <w:bottom w:val="single" w:sz="4" w:space="0" w:color="000000"/>
              <w:right w:val="single" w:sz="4" w:space="0" w:color="000000"/>
            </w:tcBorders>
            <w:shd w:val="clear" w:color="auto" w:fill="D9D8D9"/>
          </w:tcPr>
          <w:p w:rsidR="009213CB" w:rsidRPr="004A05C8" w:rsidRDefault="009213CB" w:rsidP="00F14296">
            <w:pPr>
              <w:autoSpaceDE w:val="0"/>
              <w:autoSpaceDN w:val="0"/>
              <w:adjustRightInd w:val="0"/>
              <w:rPr>
                <w:rFonts w:cs="Arial"/>
                <w:dstrike/>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shd w:val="clear" w:color="auto" w:fill="D9D8D9"/>
          </w:tcPr>
          <w:p w:rsidR="009213CB" w:rsidRPr="004A05C8" w:rsidRDefault="009213CB" w:rsidP="00F14296">
            <w:pPr>
              <w:autoSpaceDE w:val="0"/>
              <w:autoSpaceDN w:val="0"/>
              <w:adjustRightInd w:val="0"/>
              <w:rPr>
                <w:rFonts w:cs="Arial"/>
                <w:dstrike/>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Unidad de evaluación</w:t>
            </w:r>
          </w:p>
        </w:tc>
        <w:tc>
          <w:tcPr>
            <w:tcW w:w="2126"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 xml:space="preserve">Descripción </w:t>
            </w:r>
            <w:r w:rsidRPr="001971B7">
              <w:rPr>
                <w:rFonts w:cs="Arial"/>
                <w:sz w:val="18"/>
                <w:szCs w:val="18"/>
                <w:lang w:val="es-ES_tradnl"/>
              </w:rPr>
              <w:br/>
              <w:t>(niveles de expresión)</w:t>
            </w:r>
          </w:p>
        </w:tc>
        <w:tc>
          <w:tcPr>
            <w:tcW w:w="989"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Tipo</w:t>
            </w:r>
            <w:r w:rsidRPr="001971B7">
              <w:rPr>
                <w:rFonts w:cs="Arial"/>
                <w:spacing w:val="-5"/>
                <w:sz w:val="18"/>
                <w:szCs w:val="18"/>
                <w:lang w:val="es-ES_tradnl"/>
              </w:rPr>
              <w:t xml:space="preserve"> de</w:t>
            </w:r>
            <w:r w:rsidRPr="001971B7">
              <w:rPr>
                <w:rFonts w:cs="Arial"/>
                <w:spacing w:val="-2"/>
                <w:sz w:val="18"/>
                <w:szCs w:val="18"/>
                <w:lang w:val="es-ES_tradnl"/>
              </w:rPr>
              <w:t xml:space="preserve"> e</w:t>
            </w:r>
            <w:r w:rsidRPr="001971B7">
              <w:rPr>
                <w:rFonts w:cs="Arial"/>
                <w:sz w:val="18"/>
                <w:szCs w:val="18"/>
                <w:lang w:val="es-ES_tradnl"/>
              </w:rPr>
              <w:t>scala</w:t>
            </w:r>
          </w:p>
        </w:tc>
        <w:tc>
          <w:tcPr>
            <w:tcW w:w="1235"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Distribución</w:t>
            </w:r>
          </w:p>
        </w:tc>
        <w:tc>
          <w:tcPr>
            <w:tcW w:w="97" w:type="dxa"/>
            <w:vMerge/>
            <w:tcBorders>
              <w:top w:val="single" w:sz="4" w:space="0" w:color="000000"/>
              <w:left w:val="single" w:sz="24" w:space="0" w:color="000000"/>
              <w:bottom w:val="single" w:sz="4" w:space="0" w:color="000000"/>
              <w:right w:val="single" w:sz="6" w:space="0" w:color="000000"/>
            </w:tcBorders>
            <w:vAlign w:val="center"/>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Unidad de evaluación</w:t>
            </w:r>
          </w:p>
        </w:tc>
        <w:tc>
          <w:tcPr>
            <w:tcW w:w="2693"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Descripción</w:t>
            </w:r>
            <w:r w:rsidRPr="001971B7">
              <w:rPr>
                <w:rFonts w:cs="Arial"/>
                <w:sz w:val="18"/>
                <w:szCs w:val="18"/>
                <w:lang w:val="es-ES_tradnl"/>
              </w:rPr>
              <w:br/>
              <w:t>(niveles de expresión)</w:t>
            </w:r>
          </w:p>
        </w:tc>
        <w:tc>
          <w:tcPr>
            <w:tcW w:w="99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Tipo</w:t>
            </w:r>
            <w:r w:rsidRPr="001971B7">
              <w:rPr>
                <w:rFonts w:cs="Arial"/>
                <w:spacing w:val="-5"/>
                <w:sz w:val="18"/>
                <w:szCs w:val="18"/>
                <w:lang w:val="es-ES_tradnl"/>
              </w:rPr>
              <w:t xml:space="preserve"> de</w:t>
            </w:r>
            <w:r w:rsidRPr="001971B7">
              <w:rPr>
                <w:rFonts w:cs="Arial"/>
                <w:spacing w:val="-2"/>
                <w:sz w:val="18"/>
                <w:szCs w:val="18"/>
                <w:lang w:val="es-ES_tradnl"/>
              </w:rPr>
              <w:t xml:space="preserve"> e</w:t>
            </w:r>
            <w:r w:rsidRPr="001971B7">
              <w:rPr>
                <w:rFonts w:cs="Arial"/>
                <w:sz w:val="18"/>
                <w:szCs w:val="18"/>
                <w:lang w:val="es-ES_tradnl"/>
              </w:rPr>
              <w:t>scala</w:t>
            </w:r>
          </w:p>
        </w:tc>
        <w:tc>
          <w:tcPr>
            <w:tcW w:w="112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Distribución</w:t>
            </w:r>
          </w:p>
        </w:tc>
      </w:tr>
      <w:tr w:rsidR="009213CB" w:rsidRPr="004A05C8" w:rsidTr="00F14296">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1</w:t>
            </w:r>
          </w:p>
        </w:tc>
        <w:tc>
          <w:tcPr>
            <w:tcW w:w="1612"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Sexo de la</w:t>
            </w:r>
            <w:r w:rsidRPr="001971B7">
              <w:rPr>
                <w:rFonts w:cs="Arial"/>
                <w:spacing w:val="-1"/>
                <w:sz w:val="18"/>
                <w:szCs w:val="18"/>
                <w:lang w:val="es-ES_tradnl"/>
              </w:rPr>
              <w:t xml:space="preserve"> </w:t>
            </w:r>
            <w:r w:rsidRPr="001971B7">
              <w:rPr>
                <w:rFonts w:cs="Arial"/>
                <w:sz w:val="18"/>
                <w:szCs w:val="18"/>
                <w:lang w:val="es-ES_tradnl"/>
              </w:rPr>
              <w:t>planta</w:t>
            </w:r>
          </w:p>
        </w:tc>
        <w:tc>
          <w:tcPr>
            <w:tcW w:w="84"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1</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2</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3</w:t>
            </w:r>
          </w:p>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4</w:t>
            </w:r>
          </w:p>
        </w:tc>
        <w:tc>
          <w:tcPr>
            <w:tcW w:w="2126"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dioico femenino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dioico masculino</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pacing w:val="-1"/>
                <w:sz w:val="18"/>
                <w:szCs w:val="18"/>
                <w:lang w:val="es-ES_tradnl"/>
              </w:rPr>
              <w:t>m</w:t>
            </w:r>
            <w:r w:rsidRPr="001971B7">
              <w:rPr>
                <w:rFonts w:cs="Arial"/>
                <w:sz w:val="18"/>
                <w:szCs w:val="18"/>
                <w:lang w:val="es-ES_tradnl"/>
              </w:rPr>
              <w:t xml:space="preserve">onoico unisexual </w:t>
            </w:r>
            <w:r w:rsidRPr="001971B7">
              <w:rPr>
                <w:rFonts w:cs="Arial"/>
                <w:spacing w:val="-2"/>
                <w:sz w:val="18"/>
                <w:szCs w:val="18"/>
                <w:lang w:val="es-ES_tradnl"/>
              </w:rPr>
              <w:t>m</w:t>
            </w:r>
            <w:r w:rsidRPr="001971B7">
              <w:rPr>
                <w:rFonts w:cs="Arial"/>
                <w:sz w:val="18"/>
                <w:szCs w:val="18"/>
                <w:lang w:val="es-ES_tradnl"/>
              </w:rPr>
              <w:t>onoico her</w:t>
            </w:r>
            <w:r w:rsidRPr="001971B7">
              <w:rPr>
                <w:rFonts w:cs="Arial"/>
                <w:spacing w:val="-2"/>
                <w:sz w:val="18"/>
                <w:szCs w:val="18"/>
                <w:lang w:val="es-ES_tradnl"/>
              </w:rPr>
              <w:t>m</w:t>
            </w:r>
            <w:r w:rsidRPr="001971B7">
              <w:rPr>
                <w:rFonts w:cs="Arial"/>
                <w:sz w:val="18"/>
                <w:szCs w:val="18"/>
                <w:lang w:val="es-ES_tradnl"/>
              </w:rPr>
              <w:t>afrodita</w:t>
            </w:r>
          </w:p>
        </w:tc>
        <w:tc>
          <w:tcPr>
            <w:tcW w:w="989"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nominal</w:t>
            </w:r>
          </w:p>
        </w:tc>
        <w:tc>
          <w:tcPr>
            <w:tcW w:w="1235"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tabs>
                <w:tab w:val="left" w:pos="1495"/>
              </w:tabs>
              <w:autoSpaceDE w:val="0"/>
              <w:autoSpaceDN w:val="0"/>
              <w:adjustRightInd w:val="0"/>
              <w:rPr>
                <w:rFonts w:cs="Arial"/>
                <w:sz w:val="18"/>
                <w:szCs w:val="18"/>
                <w:lang w:val="es-ES_tradnl"/>
              </w:rPr>
            </w:pPr>
            <w:r w:rsidRPr="001971B7">
              <w:rPr>
                <w:rFonts w:cs="Arial"/>
                <w:sz w:val="18"/>
                <w:szCs w:val="18"/>
                <w:lang w:val="es-ES_tradnl"/>
              </w:rPr>
              <w:t>Conforme al tipo</w:t>
            </w:r>
          </w:p>
          <w:p w:rsidR="009213CB" w:rsidRPr="001971B7" w:rsidRDefault="009213CB" w:rsidP="00F14296">
            <w:pPr>
              <w:tabs>
                <w:tab w:val="left" w:pos="1495"/>
              </w:tabs>
              <w:autoSpaceDE w:val="0"/>
              <w:autoSpaceDN w:val="0"/>
              <w:adjustRightInd w:val="0"/>
              <w:rPr>
                <w:rFonts w:cs="Arial"/>
                <w:sz w:val="18"/>
                <w:szCs w:val="18"/>
                <w:lang w:val="es-ES_tradnl"/>
              </w:rPr>
            </w:pPr>
          </w:p>
          <w:p w:rsidR="009213CB" w:rsidRPr="004A05C8" w:rsidRDefault="009213CB" w:rsidP="00F14296">
            <w:pPr>
              <w:tabs>
                <w:tab w:val="left" w:pos="1495"/>
              </w:tabs>
              <w:autoSpaceDE w:val="0"/>
              <w:autoSpaceDN w:val="0"/>
              <w:adjustRightInd w:val="0"/>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tabs>
                <w:tab w:val="left" w:pos="2552"/>
              </w:tabs>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no</w:t>
            </w:r>
            <w:r w:rsidRPr="001971B7">
              <w:rPr>
                <w:rFonts w:cs="Arial"/>
                <w:spacing w:val="-2"/>
                <w:sz w:val="18"/>
                <w:szCs w:val="18"/>
                <w:lang w:val="es-ES_tradnl"/>
              </w:rPr>
              <w:t>m</w:t>
            </w:r>
            <w:r w:rsidRPr="001971B7">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8"/>
                <w:szCs w:val="18"/>
                <w:lang w:val="es-ES_tradnl"/>
              </w:rPr>
            </w:pPr>
            <w:r w:rsidRPr="001971B7">
              <w:rPr>
                <w:rFonts w:cs="Arial"/>
                <w:sz w:val="18"/>
                <w:szCs w:val="18"/>
                <w:lang w:val="es-ES_tradnl"/>
              </w:rPr>
              <w:t>discreta</w:t>
            </w:r>
          </w:p>
        </w:tc>
      </w:tr>
      <w:tr w:rsidR="009213CB" w:rsidRPr="004A05C8" w:rsidTr="00F14296">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2</w:t>
            </w:r>
          </w:p>
        </w:tc>
        <w:tc>
          <w:tcPr>
            <w:tcW w:w="1612"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Limbo: variegación</w:t>
            </w:r>
          </w:p>
        </w:tc>
        <w:tc>
          <w:tcPr>
            <w:tcW w:w="84"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1</w:t>
            </w:r>
          </w:p>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ausente</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presente</w:t>
            </w:r>
          </w:p>
        </w:tc>
        <w:tc>
          <w:tcPr>
            <w:tcW w:w="989"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w:t>
            </w:r>
            <w:r w:rsidRPr="001971B7">
              <w:rPr>
                <w:rFonts w:cs="Arial"/>
                <w:spacing w:val="-2"/>
                <w:sz w:val="18"/>
                <w:szCs w:val="18"/>
                <w:lang w:val="es-ES_tradnl"/>
              </w:rPr>
              <w:t>m</w:t>
            </w:r>
            <w:r w:rsidRPr="001971B7">
              <w:rPr>
                <w:rFonts w:cs="Arial"/>
                <w:sz w:val="18"/>
                <w:szCs w:val="18"/>
                <w:lang w:val="es-ES_tradnl"/>
              </w:rPr>
              <w:t>inal</w:t>
            </w:r>
          </w:p>
        </w:tc>
        <w:tc>
          <w:tcPr>
            <w:tcW w:w="1235"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rPr>
                <w:rFonts w:cs="Arial"/>
                <w:sz w:val="18"/>
                <w:szCs w:val="18"/>
                <w:lang w:val="es-ES_tradnl"/>
              </w:rPr>
            </w:pPr>
          </w:p>
          <w:p w:rsidR="009213CB" w:rsidRPr="001971B7" w:rsidRDefault="009213CB" w:rsidP="00F14296">
            <w:pPr>
              <w:autoSpaceDE w:val="0"/>
              <w:autoSpaceDN w:val="0"/>
              <w:adjustRightInd w:val="0"/>
              <w:rPr>
                <w:rFonts w:cs="Arial"/>
                <w:sz w:val="18"/>
                <w:szCs w:val="18"/>
                <w:lang w:val="es-ES_tradnl"/>
              </w:rPr>
            </w:pPr>
          </w:p>
          <w:p w:rsidR="009213CB" w:rsidRPr="001971B7" w:rsidRDefault="009213CB" w:rsidP="00F14296">
            <w:pPr>
              <w:autoSpaceDE w:val="0"/>
              <w:autoSpaceDN w:val="0"/>
              <w:adjustRightInd w:val="0"/>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tabs>
                <w:tab w:val="left" w:pos="2552"/>
              </w:tabs>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w:t>
            </w:r>
            <w:r w:rsidRPr="001971B7">
              <w:rPr>
                <w:rFonts w:cs="Arial"/>
                <w:spacing w:val="-2"/>
                <w:sz w:val="18"/>
                <w:szCs w:val="18"/>
                <w:lang w:val="es-ES_tradnl"/>
              </w:rPr>
              <w:t>m</w:t>
            </w:r>
            <w:r w:rsidRPr="001971B7">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8"/>
                <w:szCs w:val="18"/>
                <w:lang w:val="es-ES_tradnl"/>
              </w:rPr>
            </w:pPr>
            <w:r w:rsidRPr="001971B7">
              <w:rPr>
                <w:rFonts w:cs="Arial"/>
                <w:sz w:val="18"/>
                <w:szCs w:val="18"/>
                <w:lang w:val="es-ES_tradnl"/>
              </w:rPr>
              <w:t>discreta</w:t>
            </w:r>
          </w:p>
        </w:tc>
      </w:tr>
      <w:tr w:rsidR="009213CB" w:rsidRPr="004A05C8" w:rsidTr="00F14296">
        <w:trPr>
          <w:gridAfter w:val="1"/>
          <w:wAfter w:w="9" w:type="dxa"/>
          <w:cantSplit/>
        </w:trPr>
        <w:tc>
          <w:tcPr>
            <w:tcW w:w="971" w:type="dxa"/>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3</w:t>
            </w:r>
          </w:p>
        </w:tc>
        <w:tc>
          <w:tcPr>
            <w:tcW w:w="1612" w:type="dxa"/>
            <w:vMerge w:val="restart"/>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Longitud de la planta</w:t>
            </w:r>
          </w:p>
        </w:tc>
        <w:tc>
          <w:tcPr>
            <w:tcW w:w="84" w:type="dxa"/>
            <w:vMerge w:val="restart"/>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vMerge w:val="restart"/>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pacing w:val="1"/>
                <w:sz w:val="18"/>
                <w:szCs w:val="18"/>
                <w:lang w:val="es-ES_tradnl"/>
              </w:rPr>
              <w:t>c</w:t>
            </w:r>
            <w:r w:rsidRPr="001971B7">
              <w:rPr>
                <w:rFonts w:cs="Arial"/>
                <w:sz w:val="18"/>
                <w:szCs w:val="18"/>
                <w:lang w:val="es-ES_tradnl"/>
              </w:rPr>
              <w:t>m</w:t>
            </w:r>
          </w:p>
        </w:tc>
        <w:tc>
          <w:tcPr>
            <w:tcW w:w="2126"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medida en</w:t>
            </w:r>
            <w:r w:rsidRPr="001971B7">
              <w:rPr>
                <w:rFonts w:cs="Arial"/>
                <w:spacing w:val="-2"/>
                <w:sz w:val="18"/>
                <w:szCs w:val="18"/>
                <w:lang w:val="es-ES_tradnl"/>
              </w:rPr>
              <w:t xml:space="preserve"> </w:t>
            </w:r>
            <w:r w:rsidRPr="001971B7">
              <w:rPr>
                <w:rFonts w:cs="Arial"/>
                <w:spacing w:val="1"/>
                <w:sz w:val="18"/>
                <w:szCs w:val="18"/>
                <w:lang w:val="es-ES_tradnl"/>
              </w:rPr>
              <w:t>c</w:t>
            </w:r>
            <w:r w:rsidRPr="001971B7">
              <w:rPr>
                <w:rFonts w:cs="Arial"/>
                <w:sz w:val="18"/>
                <w:szCs w:val="18"/>
                <w:lang w:val="es-ES_tradnl"/>
              </w:rPr>
              <w:t>m</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sin dígitos tras la coma deci</w:t>
            </w:r>
            <w:r w:rsidRPr="001971B7">
              <w:rPr>
                <w:rFonts w:cs="Arial"/>
                <w:spacing w:val="-1"/>
                <w:sz w:val="18"/>
                <w:szCs w:val="18"/>
                <w:lang w:val="es-ES_tradnl"/>
              </w:rPr>
              <w:t>m</w:t>
            </w:r>
            <w:r w:rsidRPr="001971B7">
              <w:rPr>
                <w:rFonts w:cs="Arial"/>
                <w:sz w:val="18"/>
                <w:szCs w:val="18"/>
                <w:lang w:val="es-ES_tradnl"/>
              </w:rPr>
              <w:t>al</w:t>
            </w:r>
          </w:p>
        </w:tc>
        <w:tc>
          <w:tcPr>
            <w:tcW w:w="989" w:type="dxa"/>
            <w:vMerge w:val="restart"/>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8"/>
                <w:szCs w:val="18"/>
                <w:lang w:val="es-ES_tradnl"/>
              </w:rPr>
            </w:pPr>
            <w:r w:rsidRPr="001971B7">
              <w:rPr>
                <w:rFonts w:cs="Arial"/>
                <w:sz w:val="18"/>
                <w:szCs w:val="18"/>
                <w:lang w:val="es-ES_tradnl"/>
              </w:rPr>
              <w:t>de relación</w:t>
            </w:r>
            <w:r w:rsidRPr="001971B7">
              <w:rPr>
                <w:rFonts w:cs="Arial"/>
                <w:spacing w:val="-4"/>
                <w:sz w:val="18"/>
                <w:szCs w:val="18"/>
                <w:lang w:val="es-ES_tradnl"/>
              </w:rPr>
              <w:t xml:space="preserve"> </w:t>
            </w:r>
          </w:p>
          <w:p w:rsidR="009213CB" w:rsidRPr="004A05C8" w:rsidRDefault="009213CB" w:rsidP="00F14296">
            <w:pPr>
              <w:autoSpaceDE w:val="0"/>
              <w:autoSpaceDN w:val="0"/>
              <w:adjustRightInd w:val="0"/>
              <w:rPr>
                <w:rFonts w:cs="Arial"/>
                <w:dstrike/>
                <w:sz w:val="18"/>
                <w:szCs w:val="18"/>
                <w:lang w:val="es-ES_tradnl"/>
              </w:rPr>
            </w:pPr>
          </w:p>
        </w:tc>
        <w:tc>
          <w:tcPr>
            <w:tcW w:w="1235" w:type="dxa"/>
            <w:vMerge w:val="restart"/>
            <w:tcBorders>
              <w:top w:val="single" w:sz="4" w:space="0" w:color="000000"/>
              <w:left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continua</w:t>
            </w:r>
          </w:p>
        </w:tc>
        <w:tc>
          <w:tcPr>
            <w:tcW w:w="97" w:type="dxa"/>
            <w:vMerge w:val="restart"/>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cm</w:t>
            </w:r>
          </w:p>
        </w:tc>
        <w:tc>
          <w:tcPr>
            <w:tcW w:w="2693"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tabs>
                <w:tab w:val="left" w:pos="2552"/>
              </w:tabs>
              <w:autoSpaceDE w:val="0"/>
              <w:autoSpaceDN w:val="0"/>
              <w:adjustRightInd w:val="0"/>
              <w:jc w:val="left"/>
              <w:rPr>
                <w:rFonts w:cs="Arial"/>
                <w:dstrike/>
                <w:sz w:val="18"/>
                <w:szCs w:val="18"/>
                <w:lang w:val="es-ES_tradnl"/>
              </w:rPr>
            </w:pPr>
            <w:r w:rsidRPr="001971B7">
              <w:rPr>
                <w:rFonts w:cs="Arial"/>
                <w:sz w:val="18"/>
                <w:szCs w:val="18"/>
                <w:lang w:val="es-ES_tradnl"/>
              </w:rPr>
              <w:t>medida en cm sin dígitos tras la coma decimal</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8"/>
                <w:szCs w:val="18"/>
                <w:lang w:val="es-ES_tradnl"/>
              </w:rPr>
            </w:pPr>
            <w:r w:rsidRPr="001971B7">
              <w:rPr>
                <w:rFonts w:cs="Arial"/>
                <w:sz w:val="18"/>
                <w:szCs w:val="18"/>
                <w:lang w:val="es-ES_tradnl"/>
              </w:rPr>
              <w:t>continua</w:t>
            </w:r>
          </w:p>
        </w:tc>
      </w:tr>
      <w:tr w:rsidR="009213CB" w:rsidRPr="004A05C8" w:rsidTr="00F14296">
        <w:trPr>
          <w:gridAfter w:val="1"/>
          <w:wAfter w:w="9" w:type="dxa"/>
          <w:cantSplit/>
        </w:trPr>
        <w:tc>
          <w:tcPr>
            <w:tcW w:w="971"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vMerge/>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2126"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235" w:type="dxa"/>
            <w:vMerge/>
            <w:tcBorders>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97" w:type="dxa"/>
            <w:vMerge/>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jc w:val="left"/>
              <w:rPr>
                <w:rFonts w:cs="Arial"/>
                <w:sz w:val="18"/>
                <w:szCs w:val="18"/>
                <w:lang w:val="es-ES_tradnl"/>
              </w:rPr>
            </w:pP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tabs>
                <w:tab w:val="left" w:pos="2552"/>
              </w:tabs>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tabs>
                <w:tab w:val="left" w:pos="2552"/>
              </w:tabs>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w:t>
            </w:r>
            <w:r w:rsidRPr="001971B7">
              <w:rPr>
                <w:rFonts w:cs="Arial"/>
                <w:spacing w:val="-2"/>
                <w:sz w:val="18"/>
                <w:szCs w:val="18"/>
                <w:lang w:val="es-ES_tradnl"/>
              </w:rPr>
              <w:t>m</w:t>
            </w:r>
            <w:r w:rsidRPr="001971B7">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z w:val="18"/>
                <w:szCs w:val="18"/>
                <w:lang w:val="es-ES_tradnl"/>
              </w:rPr>
            </w:pPr>
            <w:r w:rsidRPr="001971B7">
              <w:rPr>
                <w:rFonts w:cs="Arial"/>
                <w:sz w:val="18"/>
                <w:szCs w:val="18"/>
                <w:lang w:val="es-ES_tradnl"/>
              </w:rPr>
              <w:t>discreta</w:t>
            </w:r>
          </w:p>
        </w:tc>
      </w:tr>
      <w:tr w:rsidR="009213CB" w:rsidRPr="004A05C8" w:rsidTr="00F14296">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center"/>
              <w:rPr>
                <w:rFonts w:cs="Arial"/>
                <w:dstrike/>
                <w:sz w:val="18"/>
                <w:szCs w:val="18"/>
                <w:lang w:val="es-ES_tradnl"/>
              </w:rPr>
            </w:pPr>
            <w:r w:rsidRPr="001971B7">
              <w:rPr>
                <w:rFonts w:cs="Arial"/>
                <w:sz w:val="18"/>
                <w:szCs w:val="18"/>
                <w:lang w:val="es-ES_tradnl"/>
              </w:rPr>
              <w:t>4</w:t>
            </w:r>
          </w:p>
        </w:tc>
        <w:tc>
          <w:tcPr>
            <w:tcW w:w="1612"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estambres</w:t>
            </w:r>
          </w:p>
        </w:tc>
        <w:tc>
          <w:tcPr>
            <w:tcW w:w="84" w:type="dxa"/>
            <w:vMerge/>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keepNext/>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center"/>
              <w:rPr>
                <w:rFonts w:cs="Arial"/>
                <w:dstrike/>
                <w:sz w:val="18"/>
                <w:szCs w:val="18"/>
                <w:lang w:val="es-ES_tradnl"/>
              </w:rPr>
            </w:pPr>
            <w:r w:rsidRPr="001971B7">
              <w:rPr>
                <w:rFonts w:cs="Arial"/>
                <w:sz w:val="18"/>
                <w:szCs w:val="18"/>
                <w:lang w:val="es-ES_tradnl"/>
              </w:rPr>
              <w:t>Recuentos</w:t>
            </w:r>
          </w:p>
        </w:tc>
        <w:tc>
          <w:tcPr>
            <w:tcW w:w="2126"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8"/>
                <w:szCs w:val="18"/>
                <w:lang w:val="es-ES_tradnl"/>
              </w:rPr>
            </w:pPr>
            <w:r w:rsidRPr="001971B7">
              <w:rPr>
                <w:rFonts w:cs="Arial"/>
                <w:sz w:val="18"/>
                <w:szCs w:val="18"/>
                <w:lang w:val="es-ES_tradnl"/>
              </w:rPr>
              <w:t>1,</w:t>
            </w:r>
            <w:r w:rsidRPr="001971B7">
              <w:rPr>
                <w:rFonts w:cs="Arial"/>
                <w:spacing w:val="-2"/>
                <w:sz w:val="18"/>
                <w:szCs w:val="18"/>
                <w:lang w:val="es-ES_tradnl"/>
              </w:rPr>
              <w:t xml:space="preserve"> </w:t>
            </w:r>
            <w:r w:rsidRPr="001971B7">
              <w:rPr>
                <w:rFonts w:cs="Arial"/>
                <w:sz w:val="18"/>
                <w:szCs w:val="18"/>
                <w:lang w:val="es-ES_tradnl"/>
              </w:rPr>
              <w:t>2,</w:t>
            </w:r>
            <w:r w:rsidRPr="001971B7">
              <w:rPr>
                <w:rFonts w:cs="Arial"/>
                <w:spacing w:val="-3"/>
                <w:sz w:val="18"/>
                <w:szCs w:val="18"/>
                <w:lang w:val="es-ES_tradnl"/>
              </w:rPr>
              <w:t xml:space="preserve"> </w:t>
            </w:r>
            <w:r w:rsidRPr="001971B7">
              <w:rPr>
                <w:rFonts w:cs="Arial"/>
                <w:sz w:val="18"/>
                <w:szCs w:val="18"/>
                <w:lang w:val="es-ES_tradnl"/>
              </w:rPr>
              <w:t>3,</w:t>
            </w:r>
            <w:r w:rsidRPr="001971B7">
              <w:rPr>
                <w:rFonts w:cs="Arial"/>
                <w:spacing w:val="-2"/>
                <w:sz w:val="18"/>
                <w:szCs w:val="18"/>
                <w:lang w:val="es-ES_tradnl"/>
              </w:rPr>
              <w:t xml:space="preserve"> </w:t>
            </w:r>
            <w:r w:rsidRPr="001971B7">
              <w:rPr>
                <w:rFonts w:cs="Arial"/>
                <w:sz w:val="18"/>
                <w:szCs w:val="18"/>
                <w:lang w:val="es-ES_tradnl"/>
              </w:rPr>
              <w:t>...</w:t>
            </w:r>
            <w:r w:rsidRPr="001971B7">
              <w:rPr>
                <w:rFonts w:cs="Arial"/>
                <w:spacing w:val="-2"/>
                <w:sz w:val="18"/>
                <w:szCs w:val="18"/>
                <w:lang w:val="es-ES_tradnl"/>
              </w:rPr>
              <w:t xml:space="preserve"> </w:t>
            </w:r>
            <w:r w:rsidRPr="001971B7">
              <w:rPr>
                <w:rFonts w:cs="Arial"/>
                <w:sz w:val="18"/>
                <w:szCs w:val="18"/>
                <w:lang w:val="es-ES_tradnl"/>
              </w:rPr>
              <w:t>,</w:t>
            </w:r>
            <w:r w:rsidRPr="001971B7">
              <w:rPr>
                <w:rFonts w:cs="Arial"/>
                <w:spacing w:val="-1"/>
                <w:sz w:val="18"/>
                <w:szCs w:val="18"/>
                <w:lang w:val="es-ES_tradnl"/>
              </w:rPr>
              <w:t xml:space="preserve"> </w:t>
            </w:r>
            <w:r w:rsidRPr="001971B7">
              <w:rPr>
                <w:rFonts w:cs="Arial"/>
                <w:sz w:val="18"/>
                <w:szCs w:val="18"/>
                <w:lang w:val="es-ES_tradnl"/>
              </w:rPr>
              <w:t>40,41,</w:t>
            </w:r>
            <w:r w:rsidRPr="001971B7">
              <w:rPr>
                <w:rFonts w:cs="Arial"/>
                <w:spacing w:val="-5"/>
                <w:sz w:val="18"/>
                <w:szCs w:val="18"/>
                <w:lang w:val="es-ES_tradnl"/>
              </w:rPr>
              <w:t xml:space="preserve"> </w:t>
            </w:r>
            <w:r w:rsidRPr="001971B7">
              <w:rPr>
                <w:rFonts w:cs="Arial"/>
                <w:sz w:val="18"/>
                <w:szCs w:val="18"/>
                <w:lang w:val="es-ES_tradnl"/>
              </w:rPr>
              <w:t>...</w:t>
            </w:r>
          </w:p>
        </w:tc>
        <w:tc>
          <w:tcPr>
            <w:tcW w:w="989"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de relación</w:t>
            </w:r>
          </w:p>
        </w:tc>
        <w:tc>
          <w:tcPr>
            <w:tcW w:w="1235"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vMerge/>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keepNext/>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8"/>
                <w:szCs w:val="18"/>
                <w:lang w:val="es-ES_tradnl"/>
              </w:rPr>
            </w:pPr>
            <w:r w:rsidRPr="001971B7">
              <w:rPr>
                <w:rFonts w:cs="Arial"/>
                <w:sz w:val="18"/>
                <w:szCs w:val="18"/>
                <w:lang w:val="es-ES_tradnl"/>
              </w:rPr>
              <w:t>Recuentos</w:t>
            </w:r>
          </w:p>
        </w:tc>
        <w:tc>
          <w:tcPr>
            <w:tcW w:w="2693"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1, 2, 3,..., 40, 41,...</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rPr>
                <w:rFonts w:cs="Arial"/>
                <w:sz w:val="18"/>
                <w:szCs w:val="18"/>
                <w:lang w:val="es-ES_tradnl"/>
              </w:rPr>
            </w:pPr>
            <w:r w:rsidRPr="001971B7">
              <w:rPr>
                <w:rFonts w:cs="Arial"/>
                <w:sz w:val="18"/>
                <w:szCs w:val="18"/>
                <w:lang w:val="es-ES_tradnl"/>
              </w:rPr>
              <w:t>discreta</w:t>
            </w:r>
          </w:p>
        </w:tc>
      </w:tr>
      <w:tr w:rsidR="009213CB" w:rsidRPr="004A05C8" w:rsidTr="00F14296">
        <w:trPr>
          <w:gridAfter w:val="1"/>
          <w:wAfter w:w="9" w:type="dxa"/>
          <w:cantSplit/>
        </w:trPr>
        <w:tc>
          <w:tcPr>
            <w:tcW w:w="971" w:type="dxa"/>
            <w:vMerge w:val="restart"/>
            <w:tcBorders>
              <w:top w:val="single" w:sz="4" w:space="0" w:color="000000"/>
              <w:left w:val="single" w:sz="4" w:space="0" w:color="000000"/>
              <w:right w:val="single" w:sz="4" w:space="0" w:color="000000"/>
            </w:tcBorders>
          </w:tcPr>
          <w:p w:rsidR="009213CB" w:rsidRPr="004A05C8" w:rsidRDefault="009213CB" w:rsidP="00F14296">
            <w:pPr>
              <w:keepNext/>
              <w:autoSpaceDE w:val="0"/>
              <w:autoSpaceDN w:val="0"/>
              <w:adjustRightInd w:val="0"/>
              <w:jc w:val="center"/>
              <w:rPr>
                <w:rFonts w:cs="Arial"/>
                <w:dstrike/>
                <w:sz w:val="18"/>
                <w:szCs w:val="18"/>
                <w:lang w:val="es-ES_tradnl"/>
              </w:rPr>
            </w:pPr>
            <w:r w:rsidRPr="001971B7">
              <w:rPr>
                <w:rFonts w:cs="Arial"/>
                <w:sz w:val="18"/>
                <w:szCs w:val="18"/>
                <w:lang w:val="es-ES_tradnl"/>
              </w:rPr>
              <w:t>5</w:t>
            </w:r>
          </w:p>
        </w:tc>
        <w:tc>
          <w:tcPr>
            <w:tcW w:w="1612" w:type="dxa"/>
            <w:vMerge w:val="restart"/>
            <w:tcBorders>
              <w:top w:val="single" w:sz="4" w:space="0" w:color="000000"/>
              <w:left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Momento de inicio de la floración</w:t>
            </w:r>
          </w:p>
        </w:tc>
        <w:tc>
          <w:tcPr>
            <w:tcW w:w="84"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keepNext/>
              <w:autoSpaceDE w:val="0"/>
              <w:autoSpaceDN w:val="0"/>
              <w:adjustRightInd w:val="0"/>
              <w:rPr>
                <w:rFonts w:cs="Arial"/>
                <w:dstrike/>
                <w:sz w:val="18"/>
                <w:szCs w:val="18"/>
                <w:lang w:val="es-ES_tradnl"/>
              </w:rPr>
            </w:pPr>
          </w:p>
        </w:tc>
        <w:tc>
          <w:tcPr>
            <w:tcW w:w="1139" w:type="dxa"/>
            <w:vMerge w:val="restart"/>
            <w:tcBorders>
              <w:top w:val="single" w:sz="4" w:space="0" w:color="000000"/>
              <w:left w:val="single" w:sz="6" w:space="0" w:color="000000"/>
              <w:right w:val="single" w:sz="4" w:space="0" w:color="000000"/>
            </w:tcBorders>
          </w:tcPr>
          <w:p w:rsidR="009213CB" w:rsidRPr="004A05C8" w:rsidRDefault="009213CB" w:rsidP="00F14296">
            <w:pPr>
              <w:keepNext/>
              <w:autoSpaceDE w:val="0"/>
              <w:autoSpaceDN w:val="0"/>
              <w:adjustRightInd w:val="0"/>
              <w:jc w:val="center"/>
              <w:rPr>
                <w:rFonts w:cs="Arial"/>
                <w:dstrike/>
                <w:sz w:val="18"/>
                <w:szCs w:val="18"/>
                <w:lang w:val="es-ES_tradnl"/>
              </w:rPr>
            </w:pPr>
            <w:r w:rsidRPr="001971B7">
              <w:rPr>
                <w:rFonts w:cs="Arial"/>
                <w:sz w:val="18"/>
                <w:szCs w:val="18"/>
                <w:lang w:val="es-ES_tradnl"/>
              </w:rPr>
              <w:t>Fecha</w:t>
            </w:r>
          </w:p>
        </w:tc>
        <w:tc>
          <w:tcPr>
            <w:tcW w:w="2126" w:type="dxa"/>
            <w:vMerge w:val="restart"/>
            <w:tcBorders>
              <w:top w:val="single" w:sz="4" w:space="0" w:color="000000"/>
              <w:left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8"/>
                <w:szCs w:val="18"/>
                <w:lang w:val="es-ES_tradnl"/>
              </w:rPr>
            </w:pPr>
            <w:r w:rsidRPr="001971B7">
              <w:rPr>
                <w:rFonts w:cs="Arial"/>
                <w:sz w:val="18"/>
                <w:szCs w:val="18"/>
                <w:lang w:val="es-ES_tradnl"/>
              </w:rPr>
              <w:t>por ejemplo, 21 de mayo, 51º día desde el 1 de abril</w:t>
            </w:r>
          </w:p>
        </w:tc>
        <w:tc>
          <w:tcPr>
            <w:tcW w:w="989" w:type="dxa"/>
            <w:vMerge w:val="restart"/>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de interval</w:t>
            </w:r>
            <w:r w:rsidRPr="001971B7">
              <w:rPr>
                <w:rFonts w:cs="Arial"/>
                <w:spacing w:val="-7"/>
                <w:sz w:val="18"/>
                <w:szCs w:val="18"/>
                <w:lang w:val="es-ES_tradnl"/>
              </w:rPr>
              <w:t>o</w:t>
            </w:r>
          </w:p>
        </w:tc>
        <w:tc>
          <w:tcPr>
            <w:tcW w:w="1235" w:type="dxa"/>
            <w:vMerge w:val="restart"/>
            <w:tcBorders>
              <w:top w:val="single" w:sz="4" w:space="0" w:color="000000"/>
              <w:left w:val="single" w:sz="4" w:space="0" w:color="000000"/>
              <w:right w:val="single" w:sz="24" w:space="0" w:color="000000"/>
            </w:tcBorders>
          </w:tcPr>
          <w:p w:rsidR="009213CB" w:rsidRPr="004A05C8" w:rsidRDefault="009213CB" w:rsidP="00F14296">
            <w:pPr>
              <w:keepNext/>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keepNext/>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8"/>
                <w:szCs w:val="18"/>
                <w:lang w:val="es-ES_tradnl"/>
              </w:rPr>
            </w:pPr>
            <w:r w:rsidRPr="001971B7">
              <w:rPr>
                <w:rFonts w:cs="Arial"/>
                <w:sz w:val="18"/>
                <w:szCs w:val="18"/>
                <w:lang w:val="es-ES_tradnl"/>
              </w:rPr>
              <w:t>Fecha</w:t>
            </w:r>
          </w:p>
        </w:tc>
        <w:tc>
          <w:tcPr>
            <w:tcW w:w="2693"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por ejemplo, 21 de mayo, 51º día desde el 1 de abril</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keepNext/>
              <w:autoSpaceDE w:val="0"/>
              <w:autoSpaceDN w:val="0"/>
              <w:adjustRightInd w:val="0"/>
              <w:jc w:val="left"/>
              <w:rPr>
                <w:rFonts w:cs="Arial"/>
                <w:dstrike/>
                <w:sz w:val="18"/>
                <w:szCs w:val="18"/>
                <w:lang w:val="es-ES_tradnl"/>
              </w:rPr>
            </w:pPr>
            <w:r w:rsidRPr="001971B7">
              <w:rPr>
                <w:rFonts w:cs="Arial"/>
                <w:sz w:val="18"/>
                <w:szCs w:val="18"/>
                <w:lang w:val="es-ES_tradnl"/>
              </w:rPr>
              <w:t>de intervalo</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keepNext/>
              <w:autoSpaceDE w:val="0"/>
              <w:autoSpaceDN w:val="0"/>
              <w:adjustRightInd w:val="0"/>
              <w:jc w:val="left"/>
              <w:rPr>
                <w:rFonts w:cs="Arial"/>
                <w:sz w:val="18"/>
                <w:szCs w:val="18"/>
                <w:lang w:val="es-ES_tradnl"/>
              </w:rPr>
            </w:pPr>
            <w:r w:rsidRPr="001971B7">
              <w:rPr>
                <w:rFonts w:cs="Arial"/>
                <w:sz w:val="18"/>
                <w:szCs w:val="18"/>
                <w:lang w:val="es-ES_tradnl"/>
              </w:rPr>
              <w:t>discreta</w:t>
            </w:r>
          </w:p>
        </w:tc>
      </w:tr>
      <w:tr w:rsidR="009213CB" w:rsidRPr="004A05C8" w:rsidTr="00F14296">
        <w:trPr>
          <w:gridAfter w:val="1"/>
          <w:wAfter w:w="9" w:type="dxa"/>
          <w:cantSplit/>
        </w:trPr>
        <w:tc>
          <w:tcPr>
            <w:tcW w:w="971" w:type="dxa"/>
            <w:vMerge/>
            <w:tcBorders>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12" w:type="dxa"/>
            <w:vMerge/>
            <w:tcBorders>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84"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vMerge/>
            <w:tcBorders>
              <w:left w:val="single" w:sz="6"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2126" w:type="dxa"/>
            <w:vMerge/>
            <w:tcBorders>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235" w:type="dxa"/>
            <w:vMerge/>
            <w:tcBorders>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97"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no</w:t>
            </w:r>
            <w:r w:rsidRPr="001971B7">
              <w:rPr>
                <w:rFonts w:cs="Arial"/>
                <w:spacing w:val="-2"/>
                <w:sz w:val="18"/>
                <w:szCs w:val="18"/>
                <w:lang w:val="es-ES_tradnl"/>
              </w:rPr>
              <w:t>m</w:t>
            </w:r>
            <w:r w:rsidRPr="001971B7">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discreta</w:t>
            </w:r>
          </w:p>
        </w:tc>
      </w:tr>
      <w:tr w:rsidR="009213CB" w:rsidRPr="004A05C8" w:rsidTr="00F14296">
        <w:trPr>
          <w:cantSplit/>
        </w:trPr>
        <w:tc>
          <w:tcPr>
            <w:tcW w:w="971"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lastRenderedPageBreak/>
              <w:t>6</w:t>
            </w:r>
          </w:p>
        </w:tc>
        <w:tc>
          <w:tcPr>
            <w:tcW w:w="1612"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Intensidad de la antocianina</w:t>
            </w:r>
          </w:p>
        </w:tc>
        <w:tc>
          <w:tcPr>
            <w:tcW w:w="84"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1</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2</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3</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4</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5</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6</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7</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8</w:t>
            </w:r>
          </w:p>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muy baja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muy baja a baja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baja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baja a media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medi</w:t>
            </w:r>
            <w:r w:rsidRPr="001971B7">
              <w:rPr>
                <w:rFonts w:cs="Arial"/>
                <w:spacing w:val="2"/>
                <w:sz w:val="18"/>
                <w:szCs w:val="18"/>
                <w:lang w:val="es-ES_tradnl"/>
              </w:rPr>
              <w:t>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media a alta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alta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alta a muy alta</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muy alta</w:t>
            </w:r>
          </w:p>
        </w:tc>
        <w:tc>
          <w:tcPr>
            <w:tcW w:w="989"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rPr>
                <w:rFonts w:cs="Arial"/>
                <w:spacing w:val="-4"/>
                <w:sz w:val="18"/>
                <w:szCs w:val="18"/>
                <w:lang w:val="es-ES_tradnl"/>
              </w:rPr>
            </w:pPr>
            <w:r w:rsidRPr="001971B7">
              <w:rPr>
                <w:rFonts w:cs="Arial"/>
                <w:sz w:val="18"/>
                <w:szCs w:val="18"/>
                <w:lang w:val="es-ES_tradnl"/>
              </w:rPr>
              <w:t>ordinal</w:t>
            </w:r>
          </w:p>
          <w:p w:rsidR="009213CB" w:rsidRPr="004A05C8" w:rsidRDefault="009213CB" w:rsidP="00F14296">
            <w:pPr>
              <w:autoSpaceDE w:val="0"/>
              <w:autoSpaceDN w:val="0"/>
              <w:adjustRightInd w:val="0"/>
              <w:rPr>
                <w:rFonts w:cs="Arial"/>
                <w:dstrike/>
                <w:sz w:val="18"/>
                <w:szCs w:val="18"/>
                <w:lang w:val="es-ES_tradnl"/>
              </w:rPr>
            </w:pPr>
          </w:p>
        </w:tc>
        <w:tc>
          <w:tcPr>
            <w:tcW w:w="1235"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discreta (con una variable cuantitativa subyacente)</w:t>
            </w:r>
          </w:p>
        </w:tc>
        <w:tc>
          <w:tcPr>
            <w:tcW w:w="97" w:type="dxa"/>
            <w:tcBorders>
              <w:top w:val="single" w:sz="4" w:space="0" w:color="000000"/>
              <w:left w:val="single" w:sz="24" w:space="0" w:color="000000"/>
              <w:bottom w:val="single" w:sz="4" w:space="0" w:color="000000"/>
              <w:right w:val="single" w:sz="6" w:space="0" w:color="000000"/>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jc w:val="left"/>
              <w:rPr>
                <w:rFonts w:cs="Arial"/>
                <w:sz w:val="18"/>
                <w:szCs w:val="18"/>
                <w:lang w:val="es-ES_tradnl"/>
              </w:rPr>
            </w:pP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nominal</w:t>
            </w:r>
          </w:p>
        </w:tc>
        <w:tc>
          <w:tcPr>
            <w:tcW w:w="1133" w:type="dxa"/>
            <w:gridSpan w:val="2"/>
            <w:tcBorders>
              <w:top w:val="single" w:sz="4" w:space="0" w:color="000000"/>
              <w:left w:val="single" w:sz="4" w:space="0" w:color="000000"/>
              <w:bottom w:val="single" w:sz="4" w:space="0" w:color="000000"/>
              <w:right w:val="single" w:sz="4"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discreta</w:t>
            </w:r>
          </w:p>
        </w:tc>
      </w:tr>
      <w:tr w:rsidR="009213CB" w:rsidRPr="004A05C8" w:rsidTr="00F14296">
        <w:trPr>
          <w:cantSplit/>
        </w:trPr>
        <w:tc>
          <w:tcPr>
            <w:tcW w:w="971" w:type="dxa"/>
            <w:tcBorders>
              <w:top w:val="single" w:sz="4" w:space="0" w:color="000000"/>
              <w:left w:val="single" w:sz="2" w:space="0" w:color="000000"/>
              <w:bottom w:val="single" w:sz="4"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7</w:t>
            </w:r>
          </w:p>
        </w:tc>
        <w:tc>
          <w:tcPr>
            <w:tcW w:w="1612" w:type="dxa"/>
            <w:tcBorders>
              <w:top w:val="single" w:sz="4" w:space="0" w:color="000000"/>
              <w:left w:val="single" w:sz="4" w:space="0" w:color="000000"/>
              <w:bottom w:val="single" w:sz="4"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Forma</w:t>
            </w:r>
          </w:p>
        </w:tc>
        <w:tc>
          <w:tcPr>
            <w:tcW w:w="84" w:type="dxa"/>
            <w:vMerge w:val="restart"/>
            <w:tcBorders>
              <w:top w:val="single" w:sz="4" w:space="0" w:color="000000"/>
              <w:left w:val="single" w:sz="24" w:space="0" w:color="000000"/>
              <w:bottom w:val="single" w:sz="4" w:space="0" w:color="000000"/>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auto"/>
              <w:left w:val="single" w:sz="4" w:space="0" w:color="auto"/>
              <w:bottom w:val="single" w:sz="4" w:space="0" w:color="auto"/>
              <w:right w:val="single" w:sz="4" w:space="0" w:color="auto"/>
            </w:tcBorders>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1</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2</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3</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4</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5</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6</w:t>
            </w:r>
          </w:p>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7</w:t>
            </w:r>
          </w:p>
        </w:tc>
        <w:tc>
          <w:tcPr>
            <w:tcW w:w="2126" w:type="dxa"/>
            <w:tcBorders>
              <w:top w:val="single" w:sz="4" w:space="0" w:color="auto"/>
              <w:left w:val="single" w:sz="4" w:space="0" w:color="auto"/>
              <w:bottom w:val="single" w:sz="4" w:space="0" w:color="auto"/>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deltada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oval</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elíptica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oboval</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obdeltada</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circular</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achatada</w:t>
            </w:r>
          </w:p>
        </w:tc>
        <w:tc>
          <w:tcPr>
            <w:tcW w:w="989" w:type="dxa"/>
            <w:tcBorders>
              <w:top w:val="single" w:sz="4" w:space="0" w:color="000000"/>
              <w:left w:val="single" w:sz="4" w:space="0" w:color="auto"/>
              <w:bottom w:val="single" w:sz="4" w:space="0" w:color="auto"/>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nominal</w:t>
            </w:r>
          </w:p>
        </w:tc>
        <w:tc>
          <w:tcPr>
            <w:tcW w:w="1235" w:type="dxa"/>
            <w:tcBorders>
              <w:top w:val="single" w:sz="4" w:space="0" w:color="000000"/>
              <w:left w:val="single" w:sz="4" w:space="0" w:color="auto"/>
              <w:bottom w:val="single" w:sz="4" w:space="0" w:color="auto"/>
              <w:right w:val="single" w:sz="18" w:space="0" w:color="auto"/>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vMerge w:val="restart"/>
            <w:tcBorders>
              <w:top w:val="single" w:sz="4" w:space="0" w:color="000000"/>
              <w:left w:val="single" w:sz="18" w:space="0" w:color="auto"/>
              <w:bottom w:val="single" w:sz="4" w:space="0" w:color="000000"/>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auto"/>
              <w:left w:val="single" w:sz="4" w:space="0" w:color="auto"/>
              <w:bottom w:val="single" w:sz="4" w:space="0" w:color="auto"/>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rPr>
                <w:rFonts w:cs="Arial"/>
                <w:sz w:val="18"/>
                <w:szCs w:val="18"/>
                <w:lang w:val="es-ES_tradnl"/>
              </w:rPr>
            </w:pPr>
          </w:p>
          <w:p w:rsidR="009213CB" w:rsidRPr="001971B7" w:rsidRDefault="009213CB" w:rsidP="00F14296">
            <w:pPr>
              <w:autoSpaceDE w:val="0"/>
              <w:autoSpaceDN w:val="0"/>
              <w:adjustRightInd w:val="0"/>
              <w:rPr>
                <w:rFonts w:cs="Arial"/>
                <w:sz w:val="18"/>
                <w:szCs w:val="18"/>
                <w:lang w:val="es-ES_tradnl"/>
              </w:rPr>
            </w:pPr>
          </w:p>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auto"/>
              <w:left w:val="single" w:sz="4" w:space="0" w:color="auto"/>
              <w:bottom w:val="single" w:sz="4" w:space="0" w:color="auto"/>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auto"/>
              <w:bottom w:val="single" w:sz="4" w:space="0" w:color="000000"/>
              <w:right w:val="single" w:sz="2"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nominal</w:t>
            </w:r>
          </w:p>
        </w:tc>
        <w:tc>
          <w:tcPr>
            <w:tcW w:w="1133" w:type="dxa"/>
            <w:gridSpan w:val="2"/>
            <w:tcBorders>
              <w:top w:val="single" w:sz="4" w:space="0" w:color="000000"/>
              <w:left w:val="single" w:sz="4" w:space="0" w:color="auto"/>
              <w:bottom w:val="single" w:sz="4" w:space="0" w:color="000000"/>
              <w:right w:val="single" w:sz="2"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discreta</w:t>
            </w:r>
          </w:p>
        </w:tc>
      </w:tr>
      <w:tr w:rsidR="009213CB" w:rsidRPr="004A05C8" w:rsidTr="00F14296">
        <w:trPr>
          <w:cantSplit/>
        </w:trPr>
        <w:tc>
          <w:tcPr>
            <w:tcW w:w="971" w:type="dxa"/>
            <w:tcBorders>
              <w:top w:val="single" w:sz="4" w:space="0" w:color="000000"/>
              <w:left w:val="single" w:sz="2" w:space="0" w:color="000000"/>
              <w:bottom w:val="single" w:sz="2" w:space="0" w:color="000000"/>
              <w:right w:val="single" w:sz="4" w:space="0" w:color="000000"/>
            </w:tcBorders>
          </w:tcPr>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8</w:t>
            </w:r>
          </w:p>
        </w:tc>
        <w:tc>
          <w:tcPr>
            <w:tcW w:w="1612" w:type="dxa"/>
            <w:tcBorders>
              <w:top w:val="single" w:sz="4" w:space="0" w:color="000000"/>
              <w:left w:val="single" w:sz="4" w:space="0" w:color="000000"/>
              <w:bottom w:val="single" w:sz="2" w:space="0" w:color="000000"/>
              <w:right w:val="single" w:sz="24"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Color de la flor</w:t>
            </w:r>
          </w:p>
        </w:tc>
        <w:tc>
          <w:tcPr>
            <w:tcW w:w="84" w:type="dxa"/>
            <w:vMerge/>
            <w:tcBorders>
              <w:top w:val="single" w:sz="4" w:space="0" w:color="000000"/>
              <w:left w:val="single" w:sz="24" w:space="0" w:color="000000"/>
              <w:bottom w:val="single" w:sz="2" w:space="0" w:color="000000"/>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p>
        </w:tc>
        <w:tc>
          <w:tcPr>
            <w:tcW w:w="1139" w:type="dxa"/>
            <w:tcBorders>
              <w:top w:val="single" w:sz="4" w:space="0" w:color="auto"/>
              <w:left w:val="single" w:sz="4" w:space="0" w:color="auto"/>
              <w:bottom w:val="single" w:sz="2" w:space="0" w:color="000000"/>
              <w:right w:val="single" w:sz="4" w:space="0" w:color="auto"/>
            </w:tcBorders>
          </w:tcPr>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1</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2</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3</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4</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5</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6</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7</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8</w:t>
            </w:r>
          </w:p>
          <w:p w:rsidR="009213CB" w:rsidRPr="001971B7" w:rsidRDefault="009213CB" w:rsidP="00F14296">
            <w:pPr>
              <w:autoSpaceDE w:val="0"/>
              <w:autoSpaceDN w:val="0"/>
              <w:adjustRightInd w:val="0"/>
              <w:jc w:val="center"/>
              <w:rPr>
                <w:rFonts w:cs="Arial"/>
                <w:sz w:val="18"/>
                <w:szCs w:val="18"/>
                <w:lang w:val="es-ES_tradnl"/>
              </w:rPr>
            </w:pPr>
            <w:r w:rsidRPr="001971B7">
              <w:rPr>
                <w:rFonts w:cs="Arial"/>
                <w:sz w:val="18"/>
                <w:szCs w:val="18"/>
                <w:lang w:val="es-ES_tradnl"/>
              </w:rPr>
              <w:t>9</w:t>
            </w:r>
          </w:p>
          <w:p w:rsidR="009213CB" w:rsidRPr="004A05C8" w:rsidRDefault="009213CB" w:rsidP="00F14296">
            <w:pPr>
              <w:autoSpaceDE w:val="0"/>
              <w:autoSpaceDN w:val="0"/>
              <w:adjustRightInd w:val="0"/>
              <w:jc w:val="center"/>
              <w:rPr>
                <w:rFonts w:cs="Arial"/>
                <w:dstrike/>
                <w:sz w:val="18"/>
                <w:szCs w:val="18"/>
                <w:lang w:val="es-ES_tradnl"/>
              </w:rPr>
            </w:pPr>
            <w:r w:rsidRPr="001971B7">
              <w:rPr>
                <w:rFonts w:cs="Arial"/>
                <w:sz w:val="18"/>
                <w:szCs w:val="18"/>
                <w:lang w:val="es-ES_tradnl"/>
              </w:rPr>
              <w:t>10</w:t>
            </w:r>
          </w:p>
        </w:tc>
        <w:tc>
          <w:tcPr>
            <w:tcW w:w="2126" w:type="dxa"/>
            <w:tcBorders>
              <w:top w:val="single" w:sz="4" w:space="0" w:color="auto"/>
              <w:left w:val="single" w:sz="4" w:space="0" w:color="auto"/>
              <w:bottom w:val="single" w:sz="2" w:space="0" w:color="000000"/>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rojo oscuro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rojo medio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rojo claro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blanco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azul claro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azul medio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azul oscuro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violeta rojizo</w:t>
            </w:r>
          </w:p>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violeta</w:t>
            </w: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violeta azulado</w:t>
            </w:r>
          </w:p>
        </w:tc>
        <w:tc>
          <w:tcPr>
            <w:tcW w:w="989" w:type="dxa"/>
            <w:tcBorders>
              <w:top w:val="single" w:sz="4" w:space="0" w:color="auto"/>
              <w:left w:val="single" w:sz="4" w:space="0" w:color="auto"/>
              <w:bottom w:val="single" w:sz="2" w:space="0" w:color="000000"/>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nominal</w:t>
            </w:r>
          </w:p>
        </w:tc>
        <w:tc>
          <w:tcPr>
            <w:tcW w:w="1235" w:type="dxa"/>
            <w:tcBorders>
              <w:top w:val="single" w:sz="4" w:space="0" w:color="auto"/>
              <w:left w:val="single" w:sz="4" w:space="0" w:color="auto"/>
              <w:bottom w:val="single" w:sz="2" w:space="0" w:color="000000"/>
              <w:right w:val="single" w:sz="18" w:space="0" w:color="auto"/>
            </w:tcBorders>
          </w:tcPr>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discreta</w:t>
            </w:r>
          </w:p>
        </w:tc>
        <w:tc>
          <w:tcPr>
            <w:tcW w:w="97" w:type="dxa"/>
            <w:vMerge/>
            <w:tcBorders>
              <w:top w:val="single" w:sz="4" w:space="0" w:color="000000"/>
              <w:left w:val="single" w:sz="18" w:space="0" w:color="auto"/>
              <w:bottom w:val="single" w:sz="2" w:space="0" w:color="000000"/>
              <w:right w:val="single" w:sz="4" w:space="0" w:color="auto"/>
            </w:tcBorders>
          </w:tcPr>
          <w:p w:rsidR="009213CB" w:rsidRPr="004A05C8" w:rsidRDefault="009213CB" w:rsidP="00F14296">
            <w:pPr>
              <w:autoSpaceDE w:val="0"/>
              <w:autoSpaceDN w:val="0"/>
              <w:adjustRightInd w:val="0"/>
              <w:rPr>
                <w:rFonts w:cs="Arial"/>
                <w:dstrike/>
                <w:sz w:val="18"/>
                <w:szCs w:val="18"/>
                <w:lang w:val="es-ES_tradnl"/>
              </w:rPr>
            </w:pPr>
          </w:p>
        </w:tc>
        <w:tc>
          <w:tcPr>
            <w:tcW w:w="1648" w:type="dxa"/>
            <w:tcBorders>
              <w:top w:val="single" w:sz="4" w:space="0" w:color="auto"/>
              <w:left w:val="single" w:sz="4" w:space="0" w:color="auto"/>
              <w:bottom w:val="single" w:sz="2" w:space="0" w:color="000000"/>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Conforme al tipo</w:t>
            </w:r>
          </w:p>
          <w:p w:rsidR="009213CB" w:rsidRPr="001971B7" w:rsidRDefault="009213CB" w:rsidP="00F14296">
            <w:pPr>
              <w:autoSpaceDE w:val="0"/>
              <w:autoSpaceDN w:val="0"/>
              <w:adjustRightInd w:val="0"/>
              <w:rPr>
                <w:rFonts w:cs="Arial"/>
                <w:sz w:val="18"/>
                <w:szCs w:val="18"/>
                <w:lang w:val="es-ES_tradnl"/>
              </w:rPr>
            </w:pPr>
          </w:p>
          <w:p w:rsidR="009213CB" w:rsidRPr="001971B7" w:rsidRDefault="009213CB" w:rsidP="00F14296">
            <w:pPr>
              <w:autoSpaceDE w:val="0"/>
              <w:autoSpaceDN w:val="0"/>
              <w:adjustRightInd w:val="0"/>
              <w:rPr>
                <w:rFonts w:cs="Arial"/>
                <w:sz w:val="18"/>
                <w:szCs w:val="18"/>
                <w:lang w:val="es-ES_tradnl"/>
              </w:rPr>
            </w:pPr>
          </w:p>
          <w:p w:rsidR="009213CB" w:rsidRPr="004A05C8" w:rsidRDefault="009213CB" w:rsidP="00F14296">
            <w:pPr>
              <w:autoSpaceDE w:val="0"/>
              <w:autoSpaceDN w:val="0"/>
              <w:adjustRightInd w:val="0"/>
              <w:rPr>
                <w:rFonts w:cs="Arial"/>
                <w:dstrike/>
                <w:sz w:val="18"/>
                <w:szCs w:val="18"/>
                <w:lang w:val="es-ES_tradnl"/>
              </w:rPr>
            </w:pPr>
            <w:r w:rsidRPr="001971B7">
              <w:rPr>
                <w:rFonts w:cs="Arial"/>
                <w:sz w:val="18"/>
                <w:szCs w:val="18"/>
                <w:lang w:val="es-ES_tradnl"/>
              </w:rPr>
              <w:t>Fuera de tipo</w:t>
            </w:r>
          </w:p>
        </w:tc>
        <w:tc>
          <w:tcPr>
            <w:tcW w:w="2693" w:type="dxa"/>
            <w:tcBorders>
              <w:top w:val="single" w:sz="4" w:space="0" w:color="auto"/>
              <w:left w:val="single" w:sz="4" w:space="0" w:color="auto"/>
              <w:bottom w:val="single" w:sz="2" w:space="0" w:color="000000"/>
              <w:right w:val="single" w:sz="4" w:space="0" w:color="auto"/>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Número de plantas pertenecientes a la variedad</w:t>
            </w:r>
          </w:p>
          <w:p w:rsidR="009213CB" w:rsidRPr="001971B7" w:rsidRDefault="009213CB" w:rsidP="00F14296">
            <w:pPr>
              <w:autoSpaceDE w:val="0"/>
              <w:autoSpaceDN w:val="0"/>
              <w:adjustRightInd w:val="0"/>
              <w:jc w:val="left"/>
              <w:rPr>
                <w:rFonts w:cs="Arial"/>
                <w:sz w:val="18"/>
                <w:szCs w:val="18"/>
                <w:lang w:val="es-ES_tradnl"/>
              </w:rPr>
            </w:pPr>
          </w:p>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Número de plantas fuera de tipo</w:t>
            </w:r>
          </w:p>
        </w:tc>
        <w:tc>
          <w:tcPr>
            <w:tcW w:w="994" w:type="dxa"/>
            <w:tcBorders>
              <w:top w:val="single" w:sz="4" w:space="0" w:color="000000"/>
              <w:left w:val="single" w:sz="4" w:space="0" w:color="auto"/>
              <w:bottom w:val="single" w:sz="2" w:space="0" w:color="000000"/>
              <w:right w:val="single" w:sz="2" w:space="0" w:color="000000"/>
            </w:tcBorders>
          </w:tcPr>
          <w:p w:rsidR="009213CB" w:rsidRPr="004A05C8" w:rsidRDefault="009213CB" w:rsidP="00F14296">
            <w:pPr>
              <w:autoSpaceDE w:val="0"/>
              <w:autoSpaceDN w:val="0"/>
              <w:adjustRightInd w:val="0"/>
              <w:jc w:val="left"/>
              <w:rPr>
                <w:rFonts w:cs="Arial"/>
                <w:dstrike/>
                <w:sz w:val="18"/>
                <w:szCs w:val="18"/>
                <w:lang w:val="es-ES_tradnl"/>
              </w:rPr>
            </w:pPr>
            <w:r w:rsidRPr="001971B7">
              <w:rPr>
                <w:rFonts w:cs="Arial"/>
                <w:sz w:val="18"/>
                <w:szCs w:val="18"/>
                <w:lang w:val="es-ES_tradnl"/>
              </w:rPr>
              <w:t>nominal</w:t>
            </w:r>
          </w:p>
        </w:tc>
        <w:tc>
          <w:tcPr>
            <w:tcW w:w="1133" w:type="dxa"/>
            <w:gridSpan w:val="2"/>
            <w:tcBorders>
              <w:top w:val="single" w:sz="4" w:space="0" w:color="000000"/>
              <w:left w:val="single" w:sz="4" w:space="0" w:color="auto"/>
              <w:bottom w:val="single" w:sz="2" w:space="0" w:color="000000"/>
              <w:right w:val="single" w:sz="2" w:space="0" w:color="000000"/>
            </w:tcBorders>
          </w:tcPr>
          <w:p w:rsidR="009213CB" w:rsidRPr="001971B7" w:rsidRDefault="009213CB" w:rsidP="00F14296">
            <w:pPr>
              <w:autoSpaceDE w:val="0"/>
              <w:autoSpaceDN w:val="0"/>
              <w:adjustRightInd w:val="0"/>
              <w:jc w:val="left"/>
              <w:rPr>
                <w:rFonts w:cs="Arial"/>
                <w:sz w:val="18"/>
                <w:szCs w:val="18"/>
                <w:lang w:val="es-ES_tradnl"/>
              </w:rPr>
            </w:pPr>
            <w:r w:rsidRPr="001971B7">
              <w:rPr>
                <w:rFonts w:cs="Arial"/>
                <w:sz w:val="18"/>
                <w:szCs w:val="18"/>
                <w:lang w:val="es-ES_tradnl"/>
              </w:rPr>
              <w:t>discreta</w:t>
            </w:r>
          </w:p>
        </w:tc>
      </w:tr>
    </w:tbl>
    <w:p w:rsidR="009213CB" w:rsidRPr="001971B7" w:rsidRDefault="009213CB" w:rsidP="004700DF">
      <w:pPr>
        <w:jc w:val="left"/>
        <w:rPr>
          <w:lang w:val="es-ES_tradnl"/>
        </w:rPr>
      </w:pPr>
    </w:p>
    <w:p w:rsidR="009213CB" w:rsidRPr="001971B7" w:rsidRDefault="009213CB" w:rsidP="004700DF">
      <w:pPr>
        <w:jc w:val="left"/>
        <w:rPr>
          <w:lang w:val="es-ES_tradnl"/>
        </w:rPr>
      </w:pPr>
    </w:p>
    <w:p w:rsidR="009213CB" w:rsidRPr="001971B7" w:rsidRDefault="009213CB" w:rsidP="004700DF">
      <w:pPr>
        <w:keepNext/>
        <w:rPr>
          <w:i/>
          <w:lang w:val="es-ES_tradnl"/>
        </w:rPr>
      </w:pPr>
      <w:r w:rsidRPr="001971B7">
        <w:rPr>
          <w:i/>
          <w:lang w:val="es-ES_tradnl"/>
        </w:rPr>
        <w:t>Cambios consiguientes:</w:t>
      </w:r>
    </w:p>
    <w:p w:rsidR="009213CB" w:rsidRPr="001971B7" w:rsidRDefault="009213CB" w:rsidP="004700DF">
      <w:pPr>
        <w:keepNext/>
        <w:rPr>
          <w:lang w:val="es-ES_tradnl"/>
        </w:rPr>
      </w:pPr>
    </w:p>
    <w:p w:rsidR="009213CB" w:rsidRPr="001971B7" w:rsidRDefault="009213CB" w:rsidP="004700DF">
      <w:pPr>
        <w:ind w:left="-142" w:right="-170"/>
        <w:jc w:val="left"/>
        <w:rPr>
          <w:lang w:val="es-ES_tradnl"/>
        </w:rPr>
      </w:pPr>
      <w:r w:rsidRPr="001971B7">
        <w:rPr>
          <w:lang w:val="es-ES_tradnl"/>
        </w:rPr>
        <w:t>Renumerar la Sección 2 actual:  “Validación de datos y suposiciones” en la Parte I del documento TGP/8 para que se convierta en Sección 3;</w:t>
      </w:r>
    </w:p>
    <w:p w:rsidR="009213CB" w:rsidRPr="001971B7" w:rsidRDefault="009213CB" w:rsidP="004700DF">
      <w:pPr>
        <w:ind w:left="-142" w:right="-170"/>
        <w:jc w:val="left"/>
        <w:rPr>
          <w:lang w:val="es-ES_tradnl"/>
        </w:rPr>
      </w:pPr>
      <w:r w:rsidRPr="001971B7">
        <w:rPr>
          <w:lang w:val="es-ES_tradnl"/>
        </w:rPr>
        <w:t>Renumerar la Sección 3 actual:  “Elección de métodos estadísticos para examinar la distinción” en la Parte I del documento TGP/8 para que se convierta en Sección 4.</w:t>
      </w:r>
    </w:p>
    <w:p w:rsidR="009213CB" w:rsidRPr="0048539D" w:rsidRDefault="009213CB" w:rsidP="001B3B55">
      <w:pPr>
        <w:rPr>
          <w:caps/>
          <w:lang w:val="es-ES"/>
        </w:rPr>
      </w:pPr>
    </w:p>
    <w:p w:rsidR="009213CB" w:rsidRPr="0048539D" w:rsidRDefault="009213CB" w:rsidP="001B3B55">
      <w:pPr>
        <w:rPr>
          <w:caps/>
          <w:lang w:val="es-ES"/>
        </w:rPr>
        <w:sectPr w:rsidR="009213CB" w:rsidRPr="0048539D" w:rsidSect="001253D3">
          <w:headerReference w:type="default" r:id="rId23"/>
          <w:pgSz w:w="16840" w:h="11907" w:orient="landscape"/>
          <w:pgMar w:top="1134" w:right="510" w:bottom="1134" w:left="851" w:header="510" w:footer="680" w:gutter="0"/>
          <w:cols w:space="720"/>
          <w:docGrid w:linePitch="272"/>
        </w:sectPr>
      </w:pPr>
    </w:p>
    <w:p w:rsidR="009213CB" w:rsidRPr="001971B7" w:rsidRDefault="009213CB" w:rsidP="0012159A">
      <w:pPr>
        <w:pStyle w:val="Heading2"/>
      </w:pPr>
      <w:bookmarkStart w:id="176" w:name="_Toc376856587"/>
      <w:bookmarkStart w:id="177" w:name="_Toc380742931"/>
      <w:r w:rsidRPr="001971B7">
        <w:lastRenderedPageBreak/>
        <w:t>Sección 5 (nuevo):  Reducción del tamaño de los ensayos</w:t>
      </w:r>
      <w:bookmarkEnd w:id="176"/>
      <w:bookmarkEnd w:id="177"/>
    </w:p>
    <w:p w:rsidR="009213CB" w:rsidRPr="001971B7" w:rsidRDefault="009213CB" w:rsidP="0012159A">
      <w:pPr>
        <w:rPr>
          <w:lang w:val="es-ES_tradnl"/>
        </w:rPr>
      </w:pPr>
    </w:p>
    <w:p w:rsidR="009213CB" w:rsidRPr="001971B7" w:rsidRDefault="009213CB" w:rsidP="0012159A">
      <w:pPr>
        <w:rPr>
          <w:lang w:val="es-ES_tradnl"/>
        </w:rPr>
      </w:pPr>
      <w:r w:rsidRPr="001971B7">
        <w:rPr>
          <w:lang w:val="es-ES_tradnl"/>
        </w:rPr>
        <w:t>Añadir une nueva Sección 5 como sigue (véase el documento TC/49/41 “Informe sobre las conclusiones”, párrafo 53):</w:t>
      </w:r>
    </w:p>
    <w:p w:rsidR="009213CB" w:rsidRPr="001971B7" w:rsidRDefault="009213CB" w:rsidP="0012159A">
      <w:pPr>
        <w:rPr>
          <w:lang w:val="es-ES_tradnl"/>
        </w:rPr>
      </w:pPr>
    </w:p>
    <w:p w:rsidR="009213CB" w:rsidRPr="001971B7" w:rsidRDefault="009213CB" w:rsidP="0012159A">
      <w:pPr>
        <w:ind w:left="567"/>
        <w:jc w:val="center"/>
        <w:rPr>
          <w:sz w:val="18"/>
          <w:lang w:val="es-ES_tradnl"/>
        </w:rPr>
      </w:pPr>
    </w:p>
    <w:p w:rsidR="009213CB" w:rsidRPr="001971B7" w:rsidRDefault="009213CB" w:rsidP="0012159A">
      <w:pPr>
        <w:ind w:left="567" w:right="567"/>
        <w:jc w:val="center"/>
        <w:rPr>
          <w:sz w:val="18"/>
          <w:lang w:val="es-ES_tradnl"/>
        </w:rPr>
      </w:pPr>
      <w:r w:rsidRPr="001971B7">
        <w:rPr>
          <w:sz w:val="18"/>
          <w:lang w:val="es-ES_tradnl"/>
        </w:rPr>
        <w:t xml:space="preserve">PLANTACIÓN CÍCLICA DE VARIEDADES ESTABLECIDAS PARA REDUCIR </w:t>
      </w:r>
      <w:r w:rsidRPr="001971B7">
        <w:rPr>
          <w:sz w:val="18"/>
          <w:lang w:val="es-ES_tradnl"/>
        </w:rPr>
        <w:br/>
        <w:t>EL TAMAÑO DE LOS ENSAYOS</w:t>
      </w:r>
    </w:p>
    <w:p w:rsidR="009213CB" w:rsidRPr="001971B7" w:rsidRDefault="009213CB" w:rsidP="0012159A">
      <w:pPr>
        <w:ind w:left="567" w:right="567"/>
        <w:jc w:val="left"/>
        <w:rPr>
          <w:i/>
          <w:sz w:val="18"/>
          <w:lang w:val="es-ES_tradnl"/>
        </w:rPr>
      </w:pPr>
    </w:p>
    <w:p w:rsidR="009213CB" w:rsidRPr="001971B7" w:rsidRDefault="009213CB" w:rsidP="0012159A">
      <w:pPr>
        <w:keepNext/>
        <w:ind w:left="567" w:right="567"/>
        <w:rPr>
          <w:sz w:val="18"/>
          <w:szCs w:val="18"/>
          <w:u w:val="single"/>
          <w:lang w:val="es-ES_tradnl"/>
        </w:rPr>
      </w:pPr>
      <w:r w:rsidRPr="001971B7">
        <w:rPr>
          <w:sz w:val="18"/>
          <w:szCs w:val="18"/>
          <w:u w:val="single"/>
          <w:lang w:val="es-ES_tradnl"/>
        </w:rPr>
        <w:t xml:space="preserve">1.1 </w:t>
      </w:r>
      <w:r w:rsidRPr="001971B7">
        <w:rPr>
          <w:sz w:val="18"/>
          <w:szCs w:val="18"/>
          <w:u w:val="single"/>
          <w:lang w:val="es-ES_tradnl"/>
        </w:rPr>
        <w:tab/>
        <w:t>Resumen de requisitos para la aplicación del método</w:t>
      </w:r>
    </w:p>
    <w:p w:rsidR="009213CB" w:rsidRPr="001971B7" w:rsidRDefault="009213CB" w:rsidP="0012159A">
      <w:pPr>
        <w:keepNext/>
        <w:ind w:left="567" w:right="567"/>
        <w:rPr>
          <w:sz w:val="18"/>
          <w:szCs w:val="18"/>
          <w:lang w:val="es-ES_tradnl"/>
        </w:rPr>
      </w:pPr>
    </w:p>
    <w:p w:rsidR="009213CB" w:rsidRPr="001971B7" w:rsidRDefault="009213CB" w:rsidP="0012159A">
      <w:pPr>
        <w:tabs>
          <w:tab w:val="left" w:pos="992"/>
        </w:tabs>
        <w:ind w:left="567" w:right="567"/>
        <w:rPr>
          <w:sz w:val="18"/>
          <w:lang w:val="es-ES_tradnl"/>
        </w:rPr>
      </w:pPr>
      <w:r w:rsidRPr="001971B7">
        <w:rPr>
          <w:sz w:val="18"/>
          <w:lang w:val="es-ES_tradnl"/>
        </w:rPr>
        <w:t xml:space="preserve">El uso de la plantación cíclica de variedades establecidas para reducir el tamaño de los ensayos es adecuado en los casos siguientes: </w:t>
      </w:r>
    </w:p>
    <w:p w:rsidR="009213CB" w:rsidRPr="001971B7" w:rsidRDefault="009213CB" w:rsidP="0012159A">
      <w:pPr>
        <w:numPr>
          <w:ilvl w:val="0"/>
          <w:numId w:val="7"/>
        </w:numPr>
        <w:tabs>
          <w:tab w:val="clear" w:pos="720"/>
          <w:tab w:val="num" w:pos="1287"/>
        </w:tabs>
        <w:spacing w:before="240"/>
        <w:ind w:left="1287" w:right="567"/>
        <w:rPr>
          <w:sz w:val="18"/>
          <w:lang w:val="es-ES_tradnl"/>
        </w:rPr>
      </w:pPr>
      <w:r w:rsidRPr="001971B7">
        <w:rPr>
          <w:sz w:val="18"/>
          <w:lang w:val="es-ES_tradnl"/>
        </w:rPr>
        <w:t>la distinción se determina por el método COYD;</w:t>
      </w:r>
    </w:p>
    <w:p w:rsidR="009213CB" w:rsidRPr="001971B7" w:rsidRDefault="009213CB" w:rsidP="0012159A">
      <w:pPr>
        <w:numPr>
          <w:ilvl w:val="0"/>
          <w:numId w:val="7"/>
        </w:numPr>
        <w:spacing w:before="240"/>
        <w:ind w:left="1287" w:right="567"/>
        <w:rPr>
          <w:sz w:val="18"/>
          <w:lang w:val="es-ES_tradnl"/>
        </w:rPr>
      </w:pPr>
      <w:r w:rsidRPr="001971B7">
        <w:rPr>
          <w:sz w:val="18"/>
          <w:lang w:val="es-ES_tradnl"/>
        </w:rPr>
        <w:t>el número de variedades establecidas es excesivo, por el costo o por razones prácticas;</w:t>
      </w:r>
    </w:p>
    <w:p w:rsidR="009213CB" w:rsidRPr="001971B7" w:rsidRDefault="009213CB" w:rsidP="0012159A">
      <w:pPr>
        <w:numPr>
          <w:ilvl w:val="0"/>
          <w:numId w:val="7"/>
        </w:numPr>
        <w:spacing w:before="240"/>
        <w:ind w:left="1287" w:right="567"/>
        <w:rPr>
          <w:sz w:val="18"/>
          <w:lang w:val="es-ES_tradnl"/>
        </w:rPr>
      </w:pPr>
      <w:r w:rsidRPr="001971B7">
        <w:rPr>
          <w:sz w:val="18"/>
          <w:lang w:val="es-ES_tradnl"/>
        </w:rPr>
        <w:t>en el análisis adaptado de la varianza del COYD, el cuadrado medio de la interacción variedades × años ajustado mediante MJRA ha de tener al menos 20 grados de libertad.  En caso contrario, no debe utilizarse la plantación cíclica de variedades establecidas.</w:t>
      </w:r>
    </w:p>
    <w:p w:rsidR="009213CB" w:rsidRPr="001971B7" w:rsidRDefault="009213CB" w:rsidP="0012159A">
      <w:pPr>
        <w:ind w:left="567" w:right="567"/>
        <w:rPr>
          <w:sz w:val="18"/>
          <w:lang w:val="es-ES_tradnl"/>
        </w:rPr>
      </w:pPr>
      <w:bookmarkStart w:id="178" w:name="_Toc270063925"/>
      <w:bookmarkStart w:id="179" w:name="_Toc219640804"/>
    </w:p>
    <w:p w:rsidR="009213CB" w:rsidRPr="001971B7" w:rsidRDefault="009213CB" w:rsidP="0012159A">
      <w:pPr>
        <w:ind w:left="567" w:right="567"/>
        <w:rPr>
          <w:sz w:val="18"/>
          <w:u w:val="single"/>
          <w:lang w:val="es-ES_tradnl"/>
        </w:rPr>
      </w:pPr>
      <w:r w:rsidRPr="001971B7">
        <w:rPr>
          <w:sz w:val="18"/>
          <w:u w:val="single"/>
          <w:lang w:val="es-ES_tradnl"/>
        </w:rPr>
        <w:t>1.2</w:t>
      </w:r>
      <w:bookmarkEnd w:id="178"/>
      <w:bookmarkEnd w:id="179"/>
      <w:r w:rsidRPr="001971B7">
        <w:rPr>
          <w:sz w:val="18"/>
          <w:u w:val="single"/>
          <w:lang w:val="es-ES_tradnl"/>
        </w:rPr>
        <w:tab/>
        <w:t>Resumen</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La plantación cíclica de las variedades establecidas en el ensayo y el análisis mediante datos compensados es un sistema que permite reducir el tamaño de los ensayos DHE al tiempo que se mantiene la rigurosidad de las pruebas.  Se puede utilizar en ensayos en los que la distinción se determina por el método COYD.</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El sistema comprende la asignación de cada una de las variedades establecidas en el ensayo a una de tres series, omitiéndose, sucesivamente, una serie del ensayo cada año</w:t>
      </w:r>
      <w:r w:rsidRPr="001971B7">
        <w:rPr>
          <w:rStyle w:val="FootnoteReference"/>
          <w:sz w:val="18"/>
          <w:lang w:val="es-ES_tradnl"/>
        </w:rPr>
        <w:footnoteReference w:id="5"/>
      </w:r>
      <w:r w:rsidRPr="001971B7">
        <w:rPr>
          <w:sz w:val="18"/>
          <w:lang w:val="es-ES_tradnl"/>
        </w:rPr>
        <w:t>. Las variedades candidatas se incluyen en el ensayo durante los tres años de su periodo de examen, y durante un cuarto año.  Si, después del examen DHE, se les concede protección, se unen a las variedades establecidas en el ensayo, se asignan a una serie y se omiten cíclicamente del ensayo cada tres años.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La distinción se evalúa aplicando una adaptación del método COYD al cuadro incompleto de medias de los caracteres de las variedades (candidatas y establecidas) en el periodo de examen de tres años. La ausencia, en su caso, de datos de una variedad se compensa por medio del uso de los datos de los dos años anteriores al del periodo de examen.  Si la homogeneidad se determina por el método COYU, se puede aplicar al cuadro incompleto de las desviaciones estándar de los caracteres de las variedades (candidatas y establecidas) en el periodo de examen de tres años.  Antes de su adopción, deberán compararse, utilizando los datos históricos, las decisiones relativas al examen DHE basadas en el sistema de plantación cíclica con las basadas en el sistema vigente.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1.3</w:t>
      </w:r>
      <w:r w:rsidRPr="001971B7">
        <w:rPr>
          <w:sz w:val="18"/>
          <w:u w:val="single"/>
          <w:lang w:val="es-ES_tradnl"/>
        </w:rPr>
        <w:tab/>
        <w:t>Plantación cíclica de las variedades establecidas en el ensayo</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Las variedades establecidas en el ensayo se asignan a una de tres series. Cada año se omite, de forma cíclica, una serie del ensayo (figura 1).  Así, las variedades pertenecientes  a la serie 1 en la figura 1 no se plantarán en 2010, 2013 ni 2016, mientras que las de la serie 3 no se plantarán en 2012, 2015 ni 2018.  Al omitirse cada año un tercio de las variedades establecidas, el tamaño del ensayo será menor.  En todos los años del período de examen de tres años (de 2014 a 2016 en la figura 1 siguiente) se plantan en el ensayo y se registran datos de todas las variedades candidatas, para tomar posteriormente una decisión relativa al examen DHE.  Debido al posible retraso entre el examen DHE final y la concesión de protección, las variedades candidatas se mantienen en el ensayo un cuarto año después del período de examen de tres años.  Si se concede la protección, las variedades se convertirán en variedades establecidas en el ensayo y entrarán en el sistema de plantación cíclico.  De este modo, todas las variedades recién aceptadas están inicialmente presentes en el ensayo durante cuatro años consecutivos, y todas las variedades que se introducen en el ensayo en el mismo año siguen el mismo ciclo de omisiones en años futuros.  Por consiguiente, las variedades candidatas cuyo examen DHE finalizó en 2012 en la figura 1 se mantienen en el ensayo un cuarto año en el 2013 y se unen así a las variedades establecidas de la serie 2 .  Las variedades candidatas sometidas al examen DHE final en 2013, 2014 y 2015, se incluirían en  las  series 3, 1 y 2, respectivamente.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Las variedades establecidas se asignan inicialmente a series de manera que el riesgo de sesgo se reduzca al mínimo.  Aparte de la asignación inicial, la elección de las variedades establecidas tras cada serie viene determinada por las variedades candidatas introducidas en el ensayo en los años anteriores y </w:t>
      </w:r>
      <w:r w:rsidRPr="001971B7">
        <w:rPr>
          <w:sz w:val="18"/>
          <w:lang w:val="es-ES_tradnl"/>
        </w:rPr>
        <w:lastRenderedPageBreak/>
        <w:t>por las variedades establecidas que los solicitantes decidieron retirar.  Aunque no es imprescindible que el número de variedades establecidas pertenecientes a cada serie coincida exactamente, es probable que sea beneficioso para equilibrar los números en cada serie en el futuro.  Para ello, se deberán transferir variedades establecidas de unas series a otras plantándolas en años en los que deberían omitirse.</w:t>
      </w:r>
    </w:p>
    <w:p w:rsidR="009213CB" w:rsidRPr="001971B7" w:rsidRDefault="009213CB" w:rsidP="0012159A">
      <w:pPr>
        <w:ind w:left="567" w:right="567"/>
        <w:rPr>
          <w:sz w:val="18"/>
          <w:lang w:val="es-ES_tradnl"/>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9213CB" w:rsidRPr="0048539D" w:rsidTr="00F14296">
        <w:trPr>
          <w:gridAfter w:val="1"/>
          <w:wAfter w:w="9" w:type="dxa"/>
          <w:cantSplit/>
        </w:trPr>
        <w:tc>
          <w:tcPr>
            <w:tcW w:w="9205" w:type="dxa"/>
            <w:gridSpan w:val="12"/>
            <w:tcBorders>
              <w:top w:val="single" w:sz="4" w:space="0" w:color="auto"/>
              <w:bottom w:val="single" w:sz="4" w:space="0" w:color="auto"/>
            </w:tcBorders>
          </w:tcPr>
          <w:p w:rsidR="009213CB" w:rsidRPr="001971B7" w:rsidRDefault="009213CB" w:rsidP="00F14296">
            <w:pPr>
              <w:spacing w:after="120"/>
              <w:jc w:val="left"/>
              <w:rPr>
                <w:rFonts w:cs="Arial"/>
                <w:b/>
                <w:sz w:val="16"/>
                <w:szCs w:val="18"/>
                <w:lang w:val="es-ES_tradnl"/>
              </w:rPr>
            </w:pPr>
            <w:r w:rsidRPr="001971B7">
              <w:rPr>
                <w:rFonts w:cs="Arial"/>
                <w:sz w:val="16"/>
                <w:szCs w:val="18"/>
                <w:lang w:val="es-ES_tradnl"/>
              </w:rPr>
              <w:t xml:space="preserve">Figura 1.   </w:t>
            </w:r>
            <w:r w:rsidRPr="001971B7">
              <w:rPr>
                <w:rFonts w:cs="Arial"/>
                <w:b/>
                <w:sz w:val="16"/>
                <w:szCs w:val="18"/>
                <w:lang w:val="es-ES_tradnl"/>
              </w:rPr>
              <w:t>Patrones de datos y de uso correspondientes al período de examen de 2014 a 2016</w:t>
            </w:r>
          </w:p>
        </w:tc>
      </w:tr>
      <w:tr w:rsidR="009213CB" w:rsidRPr="004A05C8" w:rsidTr="00F14296">
        <w:trPr>
          <w:gridAfter w:val="1"/>
          <w:wAfter w:w="9" w:type="dxa"/>
          <w:cantSplit/>
        </w:trPr>
        <w:tc>
          <w:tcPr>
            <w:tcW w:w="3085" w:type="dxa"/>
            <w:gridSpan w:val="3"/>
          </w:tcPr>
          <w:p w:rsidR="009213CB" w:rsidRPr="004A05C8" w:rsidRDefault="009213CB" w:rsidP="00F14296">
            <w:pPr>
              <w:jc w:val="left"/>
              <w:rPr>
                <w:rFonts w:cs="Arial"/>
                <w:b/>
                <w:dstrike/>
                <w:sz w:val="16"/>
                <w:szCs w:val="18"/>
                <w:lang w:val="es-ES_tradnl"/>
              </w:rPr>
            </w:pPr>
          </w:p>
        </w:tc>
        <w:tc>
          <w:tcPr>
            <w:tcW w:w="680" w:type="dxa"/>
          </w:tcPr>
          <w:p w:rsidR="009213CB" w:rsidRPr="004A05C8" w:rsidRDefault="009213CB" w:rsidP="00F14296">
            <w:pPr>
              <w:jc w:val="center"/>
              <w:rPr>
                <w:rFonts w:cs="Arial"/>
                <w:b/>
                <w:dstrike/>
                <w:sz w:val="16"/>
                <w:szCs w:val="18"/>
                <w:lang w:val="es-ES_tradnl"/>
              </w:rPr>
            </w:pPr>
          </w:p>
        </w:tc>
        <w:tc>
          <w:tcPr>
            <w:tcW w:w="680" w:type="dxa"/>
          </w:tcPr>
          <w:p w:rsidR="009213CB" w:rsidRPr="004A05C8" w:rsidRDefault="009213CB" w:rsidP="00F14296">
            <w:pPr>
              <w:jc w:val="center"/>
              <w:rPr>
                <w:rFonts w:cs="Arial"/>
                <w:b/>
                <w:dstrike/>
                <w:sz w:val="16"/>
                <w:szCs w:val="18"/>
                <w:lang w:val="es-ES_tradnl"/>
              </w:rPr>
            </w:pPr>
          </w:p>
        </w:tc>
        <w:tc>
          <w:tcPr>
            <w:tcW w:w="680" w:type="dxa"/>
          </w:tcPr>
          <w:p w:rsidR="009213CB" w:rsidRPr="004A05C8" w:rsidRDefault="009213CB" w:rsidP="00F14296">
            <w:pPr>
              <w:jc w:val="center"/>
              <w:rPr>
                <w:rFonts w:cs="Arial"/>
                <w:b/>
                <w:dstrike/>
                <w:sz w:val="16"/>
                <w:szCs w:val="18"/>
                <w:lang w:val="es-ES_tradnl"/>
              </w:rPr>
            </w:pPr>
          </w:p>
        </w:tc>
        <w:tc>
          <w:tcPr>
            <w:tcW w:w="680" w:type="dxa"/>
          </w:tcPr>
          <w:p w:rsidR="009213CB" w:rsidRPr="004A05C8" w:rsidRDefault="009213CB" w:rsidP="00F14296">
            <w:pPr>
              <w:jc w:val="center"/>
              <w:rPr>
                <w:rFonts w:cs="Arial"/>
                <w:b/>
                <w:dstrike/>
                <w:sz w:val="16"/>
                <w:szCs w:val="18"/>
                <w:lang w:val="es-ES_tradnl"/>
              </w:rPr>
            </w:pPr>
          </w:p>
        </w:tc>
        <w:tc>
          <w:tcPr>
            <w:tcW w:w="2040" w:type="dxa"/>
            <w:gridSpan w:val="3"/>
            <w:tcBorders>
              <w:bottom w:val="single" w:sz="4" w:space="0" w:color="auto"/>
            </w:tcBorders>
          </w:tcPr>
          <w:p w:rsidR="009213CB" w:rsidRPr="004A05C8" w:rsidRDefault="009213CB" w:rsidP="00F14296">
            <w:pPr>
              <w:jc w:val="center"/>
              <w:rPr>
                <w:rFonts w:cs="Arial"/>
                <w:b/>
                <w:dstrike/>
                <w:sz w:val="16"/>
                <w:szCs w:val="18"/>
                <w:lang w:val="es-ES_tradnl"/>
              </w:rPr>
            </w:pPr>
            <w:r w:rsidRPr="001971B7">
              <w:rPr>
                <w:rFonts w:cs="Arial"/>
                <w:b/>
                <w:sz w:val="16"/>
                <w:szCs w:val="18"/>
                <w:lang w:val="es-ES_tradnl"/>
              </w:rPr>
              <w:t>PERIODO DE EXAMEN</w:t>
            </w:r>
          </w:p>
        </w:tc>
        <w:tc>
          <w:tcPr>
            <w:tcW w:w="680" w:type="dxa"/>
          </w:tcPr>
          <w:p w:rsidR="009213CB" w:rsidRPr="004A05C8" w:rsidRDefault="009213CB" w:rsidP="00F14296">
            <w:pPr>
              <w:jc w:val="center"/>
              <w:rPr>
                <w:rFonts w:cs="Arial"/>
                <w:b/>
                <w:dstrike/>
                <w:sz w:val="16"/>
                <w:szCs w:val="18"/>
                <w:lang w:val="es-ES_tradnl"/>
              </w:rPr>
            </w:pPr>
          </w:p>
        </w:tc>
        <w:tc>
          <w:tcPr>
            <w:tcW w:w="680" w:type="dxa"/>
          </w:tcPr>
          <w:p w:rsidR="009213CB" w:rsidRPr="001971B7" w:rsidRDefault="009213CB" w:rsidP="00F14296">
            <w:pPr>
              <w:jc w:val="center"/>
              <w:rPr>
                <w:rFonts w:cs="Arial"/>
                <w:b/>
                <w:sz w:val="16"/>
                <w:szCs w:val="18"/>
                <w:lang w:val="es-ES_tradnl"/>
              </w:rPr>
            </w:pP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b/>
                <w:dstrike/>
                <w:sz w:val="16"/>
                <w:szCs w:val="18"/>
                <w:lang w:val="es-ES_tradnl"/>
              </w:rPr>
            </w:pPr>
            <w:r w:rsidRPr="001971B7">
              <w:rPr>
                <w:rFonts w:cs="Arial"/>
                <w:b/>
                <w:sz w:val="16"/>
                <w:szCs w:val="18"/>
                <w:lang w:val="es-ES_tradnl"/>
              </w:rPr>
              <w:t>AÑOS DEL ENSAYO</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2010</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2011</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2012</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2013</w:t>
            </w:r>
          </w:p>
        </w:tc>
        <w:tc>
          <w:tcPr>
            <w:tcW w:w="680" w:type="dxa"/>
            <w:tcBorders>
              <w:bottom w:val="single" w:sz="6" w:space="0" w:color="auto"/>
            </w:tcBorders>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2014</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2015</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2016</w:t>
            </w:r>
          </w:p>
        </w:tc>
        <w:tc>
          <w:tcPr>
            <w:tcW w:w="680" w:type="dxa"/>
          </w:tcPr>
          <w:p w:rsidR="009213CB" w:rsidRPr="004A05C8" w:rsidRDefault="009213CB" w:rsidP="00F14296">
            <w:pPr>
              <w:spacing w:before="40"/>
              <w:jc w:val="center"/>
              <w:rPr>
                <w:rFonts w:cs="Arial"/>
                <w:b/>
                <w:dstrike/>
                <w:sz w:val="16"/>
                <w:szCs w:val="18"/>
                <w:lang w:val="es-ES_tradnl"/>
              </w:rPr>
            </w:pPr>
            <w:r w:rsidRPr="001971B7">
              <w:rPr>
                <w:rFonts w:cs="Arial"/>
                <w:b/>
                <w:sz w:val="16"/>
                <w:szCs w:val="18"/>
                <w:lang w:val="es-ES_tradnl"/>
              </w:rPr>
              <w:t>2017</w:t>
            </w:r>
          </w:p>
        </w:tc>
        <w:tc>
          <w:tcPr>
            <w:tcW w:w="680" w:type="dxa"/>
          </w:tcPr>
          <w:p w:rsidR="009213CB" w:rsidRPr="001971B7" w:rsidRDefault="009213CB" w:rsidP="00F14296">
            <w:pPr>
              <w:spacing w:before="40"/>
              <w:jc w:val="center"/>
              <w:rPr>
                <w:rFonts w:cs="Arial"/>
                <w:b/>
                <w:sz w:val="16"/>
                <w:szCs w:val="18"/>
                <w:lang w:val="es-ES_tradnl"/>
              </w:rPr>
            </w:pPr>
            <w:r w:rsidRPr="001971B7">
              <w:rPr>
                <w:rFonts w:cs="Arial"/>
                <w:b/>
                <w:sz w:val="16"/>
                <w:szCs w:val="18"/>
                <w:lang w:val="es-ES_tradnl"/>
              </w:rPr>
              <w:t>2018</w:t>
            </w:r>
          </w:p>
        </w:tc>
      </w:tr>
      <w:tr w:rsidR="009213CB" w:rsidRPr="004A05C8" w:rsidTr="00F14296">
        <w:trPr>
          <w:gridAfter w:val="1"/>
          <w:wAfter w:w="9" w:type="dxa"/>
          <w:cantSplit/>
          <w:trHeight w:val="342"/>
        </w:trPr>
        <w:tc>
          <w:tcPr>
            <w:tcW w:w="3085" w:type="dxa"/>
            <w:gridSpan w:val="3"/>
          </w:tcPr>
          <w:p w:rsidR="009213CB" w:rsidRPr="004A05C8" w:rsidRDefault="009213CB" w:rsidP="00F14296">
            <w:pPr>
              <w:jc w:val="left"/>
              <w:rPr>
                <w:rFonts w:cs="Arial"/>
                <w:dstrike/>
                <w:sz w:val="16"/>
                <w:szCs w:val="18"/>
                <w:lang w:val="es-ES_tradnl"/>
              </w:rPr>
            </w:pPr>
            <w:r w:rsidRPr="001971B7">
              <w:rPr>
                <w:rFonts w:cs="Arial"/>
                <w:sz w:val="16"/>
                <w:szCs w:val="18"/>
                <w:lang w:val="es-ES_tradnl"/>
              </w:rPr>
              <w:t>Variedades candidatas</w:t>
            </w:r>
          </w:p>
        </w:tc>
        <w:tc>
          <w:tcPr>
            <w:tcW w:w="680" w:type="dxa"/>
          </w:tcPr>
          <w:p w:rsidR="009213CB" w:rsidRPr="004A05C8" w:rsidRDefault="009213CB" w:rsidP="00F14296">
            <w:pPr>
              <w:jc w:val="center"/>
              <w:rPr>
                <w:rFonts w:cs="Arial"/>
                <w:dstrike/>
                <w:sz w:val="16"/>
                <w:szCs w:val="18"/>
                <w:lang w:val="es-ES_tradnl"/>
              </w:rPr>
            </w:pPr>
          </w:p>
        </w:tc>
        <w:tc>
          <w:tcPr>
            <w:tcW w:w="680" w:type="dxa"/>
          </w:tcPr>
          <w:p w:rsidR="009213CB" w:rsidRPr="004A05C8" w:rsidRDefault="009213CB" w:rsidP="00F14296">
            <w:pPr>
              <w:jc w:val="center"/>
              <w:rPr>
                <w:rFonts w:cs="Arial"/>
                <w:dstrike/>
                <w:sz w:val="16"/>
                <w:szCs w:val="18"/>
                <w:lang w:val="es-ES_tradnl"/>
              </w:rPr>
            </w:pPr>
          </w:p>
        </w:tc>
        <w:tc>
          <w:tcPr>
            <w:tcW w:w="680" w:type="dxa"/>
          </w:tcPr>
          <w:p w:rsidR="009213CB" w:rsidRPr="004A05C8" w:rsidRDefault="009213CB" w:rsidP="00F14296">
            <w:pPr>
              <w:jc w:val="center"/>
              <w:rPr>
                <w:rFonts w:cs="Arial"/>
                <w:dstrike/>
                <w:sz w:val="16"/>
                <w:szCs w:val="18"/>
                <w:lang w:val="es-ES_tradnl"/>
              </w:rPr>
            </w:pPr>
          </w:p>
        </w:tc>
        <w:tc>
          <w:tcPr>
            <w:tcW w:w="680" w:type="dxa"/>
            <w:tcBorders>
              <w:right w:val="single" w:sz="4" w:space="0" w:color="auto"/>
            </w:tcBorders>
          </w:tcPr>
          <w:p w:rsidR="009213CB" w:rsidRPr="004A05C8" w:rsidRDefault="009213CB" w:rsidP="00F14296">
            <w:pPr>
              <w:jc w:val="center"/>
              <w:rPr>
                <w:rFonts w:cs="Arial"/>
                <w:dstrike/>
                <w:sz w:val="16"/>
                <w:szCs w:val="18"/>
                <w:lang w:val="es-ES_tradnl"/>
              </w:rPr>
            </w:pPr>
          </w:p>
        </w:tc>
        <w:tc>
          <w:tcPr>
            <w:tcW w:w="680" w:type="dxa"/>
            <w:tcBorders>
              <w:top w:val="single" w:sz="6" w:space="0" w:color="auto"/>
              <w:left w:val="single" w:sz="4" w:space="0" w:color="auto"/>
            </w:tcBorders>
          </w:tcPr>
          <w:p w:rsidR="009213CB" w:rsidRPr="004A05C8" w:rsidRDefault="009213CB" w:rsidP="00F14296">
            <w:pPr>
              <w:jc w:val="center"/>
              <w:rPr>
                <w:rFonts w:cs="Arial"/>
                <w:dstrike/>
                <w:sz w:val="16"/>
                <w:szCs w:val="18"/>
                <w:lang w:val="es-ES_tradnl"/>
              </w:rPr>
            </w:pPr>
            <w:r w:rsidRPr="001971B7">
              <w:rPr>
                <w:rFonts w:cs="Arial"/>
                <w:sz w:val="16"/>
                <w:szCs w:val="18"/>
                <w:lang w:val="es-ES_tradnl"/>
              </w:rPr>
              <w:t>X</w:t>
            </w:r>
          </w:p>
        </w:tc>
        <w:tc>
          <w:tcPr>
            <w:tcW w:w="680" w:type="dxa"/>
            <w:tcBorders>
              <w:top w:val="single" w:sz="6" w:space="0" w:color="auto"/>
            </w:tcBorders>
          </w:tcPr>
          <w:p w:rsidR="009213CB" w:rsidRPr="004A05C8" w:rsidRDefault="009213CB" w:rsidP="00F14296">
            <w:pPr>
              <w:jc w:val="center"/>
              <w:rPr>
                <w:rFonts w:cs="Arial"/>
                <w:dstrike/>
                <w:sz w:val="16"/>
                <w:szCs w:val="18"/>
                <w:lang w:val="es-ES_tradnl"/>
              </w:rPr>
            </w:pPr>
            <w:r w:rsidRPr="001971B7">
              <w:rPr>
                <w:rFonts w:cs="Arial"/>
                <w:sz w:val="16"/>
                <w:szCs w:val="18"/>
                <w:lang w:val="es-ES_tradnl"/>
              </w:rPr>
              <w:t>X</w:t>
            </w:r>
          </w:p>
        </w:tc>
        <w:tc>
          <w:tcPr>
            <w:tcW w:w="680" w:type="dxa"/>
            <w:tcBorders>
              <w:top w:val="single" w:sz="6" w:space="0" w:color="auto"/>
              <w:right w:val="single" w:sz="6" w:space="0" w:color="auto"/>
            </w:tcBorders>
          </w:tcPr>
          <w:p w:rsidR="009213CB" w:rsidRPr="004A05C8" w:rsidRDefault="009213CB" w:rsidP="00F14296">
            <w:pPr>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jc w:val="center"/>
              <w:rPr>
                <w:rFonts w:cs="Arial"/>
                <w:dstrike/>
                <w:sz w:val="16"/>
                <w:szCs w:val="18"/>
                <w:lang w:val="es-ES_tradnl"/>
              </w:rPr>
            </w:pPr>
            <w:r w:rsidRPr="001971B7">
              <w:rPr>
                <w:rFonts w:cs="Arial"/>
                <w:sz w:val="16"/>
                <w:szCs w:val="18"/>
                <w:lang w:val="es-ES_tradnl"/>
              </w:rPr>
              <w:t>*</w:t>
            </w:r>
          </w:p>
        </w:tc>
        <w:tc>
          <w:tcPr>
            <w:tcW w:w="680" w:type="dxa"/>
          </w:tcPr>
          <w:p w:rsidR="009213CB" w:rsidRPr="001971B7" w:rsidRDefault="009213CB" w:rsidP="00F14296">
            <w:pPr>
              <w:jc w:val="center"/>
              <w:rPr>
                <w:rFonts w:cs="Arial"/>
                <w:sz w:val="16"/>
                <w:szCs w:val="18"/>
                <w:lang w:val="es-ES_tradnl"/>
              </w:rPr>
            </w:pP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dstrike/>
                <w:sz w:val="16"/>
                <w:szCs w:val="18"/>
                <w:lang w:val="es-ES_tradnl"/>
              </w:rPr>
            </w:pPr>
            <w:r w:rsidRPr="001971B7">
              <w:rPr>
                <w:rFonts w:cs="Arial"/>
                <w:b/>
                <w:sz w:val="16"/>
                <w:szCs w:val="18"/>
                <w:lang w:val="es-ES_tradnl"/>
              </w:rPr>
              <w:t xml:space="preserve">Variedades establecidas </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p>
        </w:tc>
        <w:tc>
          <w:tcPr>
            <w:tcW w:w="680" w:type="dxa"/>
            <w:tcBorders>
              <w:left w:val="nil"/>
            </w:tcBorders>
          </w:tcPr>
          <w:p w:rsidR="009213CB" w:rsidRPr="001971B7" w:rsidRDefault="009213CB" w:rsidP="00F14296">
            <w:pPr>
              <w:spacing w:before="40"/>
              <w:jc w:val="center"/>
              <w:rPr>
                <w:rFonts w:cs="Arial"/>
                <w:sz w:val="16"/>
                <w:szCs w:val="18"/>
                <w:lang w:val="es-ES_tradnl"/>
              </w:rPr>
            </w:pP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dstrike/>
                <w:sz w:val="16"/>
                <w:szCs w:val="18"/>
                <w:lang w:val="es-ES_tradnl"/>
              </w:rPr>
            </w:pPr>
            <w:r w:rsidRPr="001971B7">
              <w:rPr>
                <w:rFonts w:cs="Arial"/>
                <w:sz w:val="16"/>
                <w:szCs w:val="18"/>
                <w:u w:val="single"/>
                <w:lang w:val="es-ES_tradnl"/>
              </w:rPr>
              <w:t>Serie</w:t>
            </w:r>
            <w:r w:rsidRPr="001971B7">
              <w:rPr>
                <w:rFonts w:cs="Arial"/>
                <w:sz w:val="16"/>
                <w:szCs w:val="18"/>
                <w:lang w:val="es-ES_tradnl"/>
              </w:rPr>
              <w:t xml:space="preserve"> 1</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w:t>
            </w:r>
          </w:p>
        </w:tc>
        <w:tc>
          <w:tcPr>
            <w:tcW w:w="680" w:type="dxa"/>
          </w:tcPr>
          <w:p w:rsidR="009213CB" w:rsidRPr="001971B7" w:rsidRDefault="009213CB" w:rsidP="00F14296">
            <w:pPr>
              <w:spacing w:before="40"/>
              <w:jc w:val="center"/>
              <w:rPr>
                <w:rFonts w:cs="Arial"/>
                <w:sz w:val="16"/>
                <w:szCs w:val="18"/>
                <w:lang w:val="es-ES_tradnl"/>
              </w:rPr>
            </w:pPr>
            <w:r w:rsidRPr="001971B7">
              <w:rPr>
                <w:rFonts w:cs="Arial"/>
                <w:sz w:val="16"/>
                <w:szCs w:val="18"/>
                <w:lang w:val="es-ES_tradnl"/>
              </w:rPr>
              <w:t>*</w:t>
            </w: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dstrike/>
                <w:sz w:val="16"/>
                <w:szCs w:val="18"/>
                <w:lang w:val="es-ES_tradnl"/>
              </w:rPr>
            </w:pPr>
            <w:r w:rsidRPr="001971B7">
              <w:rPr>
                <w:rFonts w:cs="Arial"/>
                <w:sz w:val="16"/>
                <w:szCs w:val="18"/>
                <w:u w:val="single"/>
                <w:lang w:val="es-ES_tradnl"/>
              </w:rPr>
              <w:t>Serie</w:t>
            </w:r>
            <w:r w:rsidRPr="001971B7">
              <w:rPr>
                <w:rFonts w:cs="Arial"/>
                <w:sz w:val="16"/>
                <w:szCs w:val="18"/>
                <w:lang w:val="es-ES_tradnl"/>
              </w:rPr>
              <w:t xml:space="preserve"> 2</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O</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1971B7" w:rsidRDefault="009213CB" w:rsidP="00F14296">
            <w:pPr>
              <w:spacing w:before="40"/>
              <w:jc w:val="center"/>
              <w:rPr>
                <w:rFonts w:cs="Arial"/>
                <w:sz w:val="16"/>
                <w:szCs w:val="18"/>
                <w:lang w:val="es-ES_tradnl"/>
              </w:rPr>
            </w:pPr>
            <w:r w:rsidRPr="001971B7">
              <w:rPr>
                <w:rFonts w:cs="Arial"/>
                <w:sz w:val="16"/>
                <w:szCs w:val="18"/>
                <w:lang w:val="es-ES_tradnl"/>
              </w:rPr>
              <w:t>*</w:t>
            </w: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dstrike/>
                <w:sz w:val="16"/>
                <w:szCs w:val="18"/>
                <w:lang w:val="es-ES_tradnl"/>
              </w:rPr>
            </w:pPr>
            <w:r w:rsidRPr="001971B7">
              <w:rPr>
                <w:rFonts w:cs="Arial"/>
                <w:sz w:val="16"/>
                <w:szCs w:val="18"/>
                <w:u w:val="single"/>
                <w:lang w:val="es-ES_tradnl"/>
              </w:rPr>
              <w:t>Serie</w:t>
            </w:r>
            <w:r w:rsidRPr="001971B7">
              <w:rPr>
                <w:rFonts w:cs="Arial"/>
                <w:sz w:val="16"/>
                <w:szCs w:val="18"/>
                <w:lang w:val="es-ES_tradnl"/>
              </w:rPr>
              <w:t xml:space="preserve"> 3</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O</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w:t>
            </w:r>
          </w:p>
        </w:tc>
        <w:tc>
          <w:tcPr>
            <w:tcW w:w="680" w:type="dxa"/>
          </w:tcPr>
          <w:p w:rsidR="009213CB" w:rsidRPr="001971B7" w:rsidRDefault="009213CB" w:rsidP="00F14296">
            <w:pPr>
              <w:spacing w:before="40"/>
              <w:jc w:val="center"/>
              <w:rPr>
                <w:rFonts w:cs="Arial"/>
                <w:sz w:val="16"/>
                <w:szCs w:val="18"/>
                <w:lang w:val="es-ES_tradnl"/>
              </w:rPr>
            </w:pPr>
          </w:p>
        </w:tc>
      </w:tr>
      <w:tr w:rsidR="009213CB" w:rsidRPr="0048539D" w:rsidTr="00F14296">
        <w:trPr>
          <w:gridAfter w:val="1"/>
          <w:wAfter w:w="9" w:type="dxa"/>
          <w:cantSplit/>
        </w:trPr>
        <w:tc>
          <w:tcPr>
            <w:tcW w:w="5805" w:type="dxa"/>
            <w:gridSpan w:val="7"/>
            <w:tcBorders>
              <w:right w:val="single" w:sz="4" w:space="0" w:color="auto"/>
            </w:tcBorders>
          </w:tcPr>
          <w:p w:rsidR="009213CB" w:rsidRPr="004A05C8" w:rsidRDefault="009213CB" w:rsidP="00F14296">
            <w:pPr>
              <w:spacing w:before="40"/>
              <w:jc w:val="left"/>
              <w:rPr>
                <w:rFonts w:cs="Arial"/>
                <w:dstrike/>
                <w:sz w:val="16"/>
                <w:szCs w:val="18"/>
                <w:lang w:val="es-ES_tradnl"/>
              </w:rPr>
            </w:pPr>
            <w:r w:rsidRPr="001971B7">
              <w:rPr>
                <w:rFonts w:cs="Arial"/>
                <w:b/>
                <w:sz w:val="16"/>
                <w:szCs w:val="18"/>
                <w:lang w:val="es-ES_tradnl"/>
              </w:rPr>
              <w:t>Nuevas variedades establecidas: integración en la matriz</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1971B7" w:rsidRDefault="009213CB" w:rsidP="00F14296">
            <w:pPr>
              <w:spacing w:before="40"/>
              <w:jc w:val="center"/>
              <w:rPr>
                <w:rFonts w:cs="Arial"/>
                <w:sz w:val="16"/>
                <w:szCs w:val="18"/>
                <w:lang w:val="es-ES_tradnl"/>
              </w:rPr>
            </w:pP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b/>
                <w:dstrike/>
                <w:sz w:val="16"/>
                <w:szCs w:val="18"/>
                <w:lang w:val="es-ES_tradnl"/>
              </w:rPr>
            </w:pPr>
            <w:r w:rsidRPr="001971B7">
              <w:rPr>
                <w:rFonts w:cs="Arial"/>
                <w:sz w:val="16"/>
                <w:szCs w:val="18"/>
                <w:lang w:val="es-ES_tradnl"/>
              </w:rPr>
              <w:t>Examen DHE final en 2012 (</w:t>
            </w:r>
            <w:r w:rsidRPr="001971B7">
              <w:rPr>
                <w:rFonts w:cs="Arial"/>
                <w:sz w:val="16"/>
                <w:szCs w:val="18"/>
                <w:u w:val="single"/>
                <w:lang w:val="es-ES_tradnl"/>
              </w:rPr>
              <w:t>Serie</w:t>
            </w:r>
            <w:r w:rsidRPr="001971B7">
              <w:rPr>
                <w:rFonts w:cs="Arial"/>
                <w:sz w:val="16"/>
                <w:szCs w:val="18"/>
                <w:lang w:val="es-ES_tradnl"/>
              </w:rPr>
              <w:t xml:space="preserve"> 2)</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O</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O</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r w:rsidRPr="001971B7">
              <w:rPr>
                <w:rFonts w:cs="Arial"/>
                <w:sz w:val="16"/>
                <w:szCs w:val="18"/>
                <w:vertAlign w:val="superscript"/>
                <w:lang w:val="es-ES_tradnl"/>
              </w:rPr>
              <w:t>F</w:t>
            </w: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p>
        </w:tc>
        <w:tc>
          <w:tcPr>
            <w:tcW w:w="680" w:type="dxa"/>
          </w:tcPr>
          <w:p w:rsidR="009213CB" w:rsidRPr="001971B7" w:rsidRDefault="009213CB" w:rsidP="00F14296">
            <w:pPr>
              <w:spacing w:before="40"/>
              <w:jc w:val="center"/>
              <w:rPr>
                <w:rFonts w:cs="Arial"/>
                <w:sz w:val="16"/>
                <w:szCs w:val="18"/>
                <w:lang w:val="es-ES_tradnl"/>
              </w:rPr>
            </w:pPr>
            <w:r w:rsidRPr="001971B7">
              <w:rPr>
                <w:rFonts w:cs="Arial"/>
                <w:sz w:val="16"/>
                <w:szCs w:val="18"/>
                <w:lang w:val="es-ES_tradnl"/>
              </w:rPr>
              <w:t>*</w:t>
            </w: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b/>
                <w:dstrike/>
                <w:sz w:val="16"/>
                <w:szCs w:val="18"/>
                <w:lang w:val="es-ES_tradnl"/>
              </w:rPr>
            </w:pPr>
            <w:r w:rsidRPr="001971B7">
              <w:rPr>
                <w:rFonts w:cs="Arial"/>
                <w:sz w:val="16"/>
                <w:szCs w:val="18"/>
                <w:lang w:val="es-ES_tradnl"/>
              </w:rPr>
              <w:t>Examen DHE final en 2013 (</w:t>
            </w:r>
            <w:r w:rsidRPr="001971B7">
              <w:rPr>
                <w:rFonts w:cs="Arial"/>
                <w:sz w:val="16"/>
                <w:szCs w:val="18"/>
                <w:u w:val="single"/>
                <w:lang w:val="es-ES_tradnl"/>
              </w:rPr>
              <w:t>Serie</w:t>
            </w:r>
            <w:r w:rsidRPr="001971B7">
              <w:rPr>
                <w:rFonts w:cs="Arial"/>
                <w:sz w:val="16"/>
                <w:szCs w:val="18"/>
                <w:lang w:val="es-ES_tradnl"/>
              </w:rPr>
              <w:t xml:space="preserve"> 3)</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O</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r w:rsidRPr="001971B7">
              <w:rPr>
                <w:rFonts w:cs="Arial"/>
                <w:sz w:val="16"/>
                <w:szCs w:val="18"/>
                <w:vertAlign w:val="superscript"/>
                <w:lang w:val="es-ES_tradnl"/>
              </w:rPr>
              <w:t>F</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w:t>
            </w:r>
          </w:p>
        </w:tc>
        <w:tc>
          <w:tcPr>
            <w:tcW w:w="680" w:type="dxa"/>
          </w:tcPr>
          <w:p w:rsidR="009213CB" w:rsidRPr="001971B7" w:rsidRDefault="009213CB" w:rsidP="00F14296">
            <w:pPr>
              <w:spacing w:before="40"/>
              <w:jc w:val="center"/>
              <w:rPr>
                <w:rFonts w:cs="Arial"/>
                <w:sz w:val="16"/>
                <w:szCs w:val="18"/>
                <w:lang w:val="es-ES_tradnl"/>
              </w:rPr>
            </w:pPr>
          </w:p>
        </w:tc>
      </w:tr>
      <w:tr w:rsidR="009213CB" w:rsidRPr="004A05C8" w:rsidTr="00F14296">
        <w:trPr>
          <w:gridAfter w:val="1"/>
          <w:wAfter w:w="9" w:type="dxa"/>
          <w:cantSplit/>
        </w:trPr>
        <w:tc>
          <w:tcPr>
            <w:tcW w:w="3085" w:type="dxa"/>
            <w:gridSpan w:val="3"/>
          </w:tcPr>
          <w:p w:rsidR="009213CB" w:rsidRPr="004A05C8" w:rsidRDefault="009213CB" w:rsidP="00F14296">
            <w:pPr>
              <w:spacing w:before="40"/>
              <w:jc w:val="left"/>
              <w:rPr>
                <w:rFonts w:cs="Arial"/>
                <w:b/>
                <w:dstrike/>
                <w:sz w:val="16"/>
                <w:szCs w:val="18"/>
                <w:lang w:val="es-ES_tradnl"/>
              </w:rPr>
            </w:pPr>
            <w:r w:rsidRPr="001971B7">
              <w:rPr>
                <w:rFonts w:cs="Arial"/>
                <w:sz w:val="16"/>
                <w:szCs w:val="18"/>
                <w:lang w:val="es-ES_tradnl"/>
              </w:rPr>
              <w:t>Examen DHE final en 2014 (</w:t>
            </w:r>
            <w:r w:rsidRPr="001971B7">
              <w:rPr>
                <w:rFonts w:cs="Arial"/>
                <w:sz w:val="16"/>
                <w:szCs w:val="18"/>
                <w:u w:val="single"/>
                <w:lang w:val="es-ES_tradnl"/>
              </w:rPr>
              <w:t>Serie</w:t>
            </w:r>
            <w:r w:rsidRPr="001971B7">
              <w:rPr>
                <w:rFonts w:cs="Arial"/>
                <w:sz w:val="16"/>
                <w:szCs w:val="18"/>
                <w:lang w:val="es-ES_tradnl"/>
              </w:rPr>
              <w:t xml:space="preserve"> 1)</w:t>
            </w: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left w:val="single" w:sz="4" w:space="0" w:color="auto"/>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r w:rsidRPr="001971B7">
              <w:rPr>
                <w:rFonts w:cs="Arial"/>
                <w:sz w:val="16"/>
                <w:szCs w:val="18"/>
                <w:vertAlign w:val="superscript"/>
                <w:lang w:val="es-ES_tradnl"/>
              </w:rPr>
              <w:t>F</w:t>
            </w:r>
          </w:p>
        </w:tc>
        <w:tc>
          <w:tcPr>
            <w:tcW w:w="680" w:type="dxa"/>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X</w:t>
            </w:r>
          </w:p>
        </w:tc>
        <w:tc>
          <w:tcPr>
            <w:tcW w:w="680" w:type="dxa"/>
            <w:tcBorders>
              <w:right w:val="single" w:sz="6" w:space="0" w:color="auto"/>
            </w:tcBorders>
          </w:tcPr>
          <w:p w:rsidR="009213CB" w:rsidRPr="004A05C8" w:rsidRDefault="009213CB" w:rsidP="00F14296">
            <w:pPr>
              <w:spacing w:before="40"/>
              <w:jc w:val="center"/>
              <w:rPr>
                <w:rFonts w:cs="Arial"/>
                <w:dstrike/>
                <w:sz w:val="16"/>
                <w:szCs w:val="18"/>
                <w:lang w:val="es-ES_tradnl"/>
              </w:rPr>
            </w:pPr>
          </w:p>
        </w:tc>
        <w:tc>
          <w:tcPr>
            <w:tcW w:w="680" w:type="dxa"/>
            <w:tcBorders>
              <w:left w:val="nil"/>
            </w:tcBorders>
          </w:tcPr>
          <w:p w:rsidR="009213CB" w:rsidRPr="004A05C8" w:rsidRDefault="009213CB" w:rsidP="00F14296">
            <w:pPr>
              <w:spacing w:before="40"/>
              <w:jc w:val="center"/>
              <w:rPr>
                <w:rFonts w:cs="Arial"/>
                <w:dstrike/>
                <w:sz w:val="16"/>
                <w:szCs w:val="18"/>
                <w:lang w:val="es-ES_tradnl"/>
              </w:rPr>
            </w:pPr>
            <w:r w:rsidRPr="001971B7">
              <w:rPr>
                <w:rFonts w:cs="Arial"/>
                <w:sz w:val="16"/>
                <w:szCs w:val="18"/>
                <w:lang w:val="es-ES_tradnl"/>
              </w:rPr>
              <w:t>*</w:t>
            </w:r>
          </w:p>
        </w:tc>
        <w:tc>
          <w:tcPr>
            <w:tcW w:w="680" w:type="dxa"/>
          </w:tcPr>
          <w:p w:rsidR="009213CB" w:rsidRPr="001971B7" w:rsidRDefault="009213CB" w:rsidP="00F14296">
            <w:pPr>
              <w:spacing w:before="40"/>
              <w:jc w:val="center"/>
              <w:rPr>
                <w:rFonts w:cs="Arial"/>
                <w:sz w:val="16"/>
                <w:szCs w:val="18"/>
                <w:lang w:val="es-ES_tradnl"/>
              </w:rPr>
            </w:pPr>
            <w:r w:rsidRPr="001971B7">
              <w:rPr>
                <w:rFonts w:cs="Arial"/>
                <w:sz w:val="16"/>
                <w:szCs w:val="18"/>
                <w:lang w:val="es-ES_tradnl"/>
              </w:rPr>
              <w:t>*</w:t>
            </w:r>
          </w:p>
        </w:tc>
      </w:tr>
      <w:tr w:rsidR="009213CB" w:rsidRPr="004A05C8" w:rsidTr="00F14296">
        <w:trPr>
          <w:gridAfter w:val="1"/>
          <w:wAfter w:w="9" w:type="dxa"/>
          <w:cantSplit/>
        </w:trPr>
        <w:tc>
          <w:tcPr>
            <w:tcW w:w="3085" w:type="dxa"/>
            <w:gridSpan w:val="3"/>
          </w:tcPr>
          <w:p w:rsidR="009213CB" w:rsidRPr="004A05C8" w:rsidRDefault="009213CB" w:rsidP="00F14296">
            <w:pPr>
              <w:spacing w:before="40" w:after="120"/>
              <w:jc w:val="left"/>
              <w:rPr>
                <w:rFonts w:cs="Arial"/>
                <w:b/>
                <w:dstrike/>
                <w:sz w:val="16"/>
                <w:szCs w:val="18"/>
                <w:lang w:val="es-ES_tradnl"/>
              </w:rPr>
            </w:pPr>
            <w:r w:rsidRPr="001971B7">
              <w:rPr>
                <w:rFonts w:cs="Arial"/>
                <w:sz w:val="16"/>
                <w:szCs w:val="18"/>
                <w:lang w:val="es-ES_tradnl"/>
              </w:rPr>
              <w:t>Examen DHE final en 2015 (</w:t>
            </w:r>
            <w:r w:rsidRPr="001971B7">
              <w:rPr>
                <w:rFonts w:cs="Arial"/>
                <w:sz w:val="16"/>
                <w:szCs w:val="18"/>
                <w:u w:val="single"/>
                <w:lang w:val="es-ES_tradnl"/>
              </w:rPr>
              <w:t>Serie</w:t>
            </w:r>
            <w:r w:rsidRPr="001971B7">
              <w:rPr>
                <w:rFonts w:cs="Arial"/>
                <w:sz w:val="16"/>
                <w:szCs w:val="18"/>
                <w:lang w:val="es-ES_tradnl"/>
              </w:rPr>
              <w:t xml:space="preserve"> 2)</w:t>
            </w:r>
          </w:p>
        </w:tc>
        <w:tc>
          <w:tcPr>
            <w:tcW w:w="680" w:type="dxa"/>
          </w:tcPr>
          <w:p w:rsidR="009213CB" w:rsidRPr="004A05C8" w:rsidRDefault="009213CB" w:rsidP="00F14296">
            <w:pPr>
              <w:spacing w:before="40" w:after="120"/>
              <w:jc w:val="center"/>
              <w:rPr>
                <w:rFonts w:cs="Arial"/>
                <w:dstrike/>
                <w:sz w:val="16"/>
                <w:szCs w:val="18"/>
                <w:lang w:val="es-ES_tradnl"/>
              </w:rPr>
            </w:pPr>
          </w:p>
        </w:tc>
        <w:tc>
          <w:tcPr>
            <w:tcW w:w="680" w:type="dxa"/>
          </w:tcPr>
          <w:p w:rsidR="009213CB" w:rsidRPr="004A05C8" w:rsidRDefault="009213CB" w:rsidP="00F14296">
            <w:pPr>
              <w:spacing w:before="40" w:after="120"/>
              <w:jc w:val="center"/>
              <w:rPr>
                <w:rFonts w:cs="Arial"/>
                <w:dstrike/>
                <w:sz w:val="16"/>
                <w:szCs w:val="18"/>
                <w:lang w:val="es-ES_tradnl"/>
              </w:rPr>
            </w:pPr>
          </w:p>
        </w:tc>
        <w:tc>
          <w:tcPr>
            <w:tcW w:w="680" w:type="dxa"/>
          </w:tcPr>
          <w:p w:rsidR="009213CB" w:rsidRPr="004A05C8" w:rsidRDefault="009213CB" w:rsidP="00F14296">
            <w:pPr>
              <w:spacing w:before="40" w:after="120"/>
              <w:jc w:val="center"/>
              <w:rPr>
                <w:rFonts w:cs="Arial"/>
                <w:dstrike/>
                <w:sz w:val="16"/>
                <w:szCs w:val="18"/>
                <w:lang w:val="es-ES_tradnl"/>
              </w:rPr>
            </w:pPr>
          </w:p>
        </w:tc>
        <w:tc>
          <w:tcPr>
            <w:tcW w:w="680" w:type="dxa"/>
            <w:tcBorders>
              <w:right w:val="single" w:sz="4" w:space="0" w:color="auto"/>
            </w:tcBorders>
          </w:tcPr>
          <w:p w:rsidR="009213CB" w:rsidRPr="004A05C8" w:rsidRDefault="009213CB" w:rsidP="00F14296">
            <w:pPr>
              <w:spacing w:before="40" w:after="120"/>
              <w:jc w:val="center"/>
              <w:rPr>
                <w:rFonts w:cs="Arial"/>
                <w:dstrike/>
                <w:sz w:val="16"/>
                <w:szCs w:val="18"/>
                <w:lang w:val="es-ES_tradnl"/>
              </w:rPr>
            </w:pPr>
            <w:r w:rsidRPr="001971B7">
              <w:rPr>
                <w:rFonts w:cs="Arial"/>
                <w:sz w:val="16"/>
                <w:szCs w:val="18"/>
                <w:lang w:val="es-ES_tradnl"/>
              </w:rPr>
              <w:t>O</w:t>
            </w:r>
          </w:p>
        </w:tc>
        <w:tc>
          <w:tcPr>
            <w:tcW w:w="680" w:type="dxa"/>
            <w:tcBorders>
              <w:left w:val="single" w:sz="4" w:space="0" w:color="auto"/>
              <w:bottom w:val="single" w:sz="4" w:space="0" w:color="auto"/>
            </w:tcBorders>
          </w:tcPr>
          <w:p w:rsidR="009213CB" w:rsidRPr="004A05C8" w:rsidRDefault="009213CB" w:rsidP="00F14296">
            <w:pPr>
              <w:spacing w:before="40" w:after="120"/>
              <w:jc w:val="center"/>
              <w:rPr>
                <w:rFonts w:cs="Arial"/>
                <w:dstrike/>
                <w:sz w:val="16"/>
                <w:szCs w:val="18"/>
                <w:lang w:val="es-ES_tradnl"/>
              </w:rPr>
            </w:pPr>
            <w:r w:rsidRPr="001971B7">
              <w:rPr>
                <w:rFonts w:cs="Arial"/>
                <w:sz w:val="16"/>
                <w:szCs w:val="18"/>
                <w:lang w:val="es-ES_tradnl"/>
              </w:rPr>
              <w:t>X</w:t>
            </w:r>
          </w:p>
        </w:tc>
        <w:tc>
          <w:tcPr>
            <w:tcW w:w="680" w:type="dxa"/>
            <w:tcBorders>
              <w:bottom w:val="single" w:sz="4" w:space="0" w:color="auto"/>
            </w:tcBorders>
          </w:tcPr>
          <w:p w:rsidR="009213CB" w:rsidRPr="004A05C8" w:rsidRDefault="009213CB" w:rsidP="00F14296">
            <w:pPr>
              <w:spacing w:before="40" w:after="120"/>
              <w:jc w:val="center"/>
              <w:rPr>
                <w:rFonts w:cs="Arial"/>
                <w:dstrike/>
                <w:sz w:val="16"/>
                <w:szCs w:val="18"/>
                <w:lang w:val="es-ES_tradnl"/>
              </w:rPr>
            </w:pPr>
            <w:r w:rsidRPr="001971B7">
              <w:rPr>
                <w:rFonts w:cs="Arial"/>
                <w:sz w:val="16"/>
                <w:szCs w:val="18"/>
                <w:lang w:val="es-ES_tradnl"/>
              </w:rPr>
              <w:t>X</w:t>
            </w:r>
            <w:r w:rsidRPr="001971B7">
              <w:rPr>
                <w:rFonts w:cs="Arial"/>
                <w:sz w:val="16"/>
                <w:szCs w:val="18"/>
                <w:vertAlign w:val="superscript"/>
                <w:lang w:val="es-ES_tradnl"/>
              </w:rPr>
              <w:t>F</w:t>
            </w:r>
          </w:p>
        </w:tc>
        <w:tc>
          <w:tcPr>
            <w:tcW w:w="680" w:type="dxa"/>
            <w:tcBorders>
              <w:bottom w:val="single" w:sz="4" w:space="0" w:color="auto"/>
              <w:right w:val="single" w:sz="6" w:space="0" w:color="auto"/>
            </w:tcBorders>
          </w:tcPr>
          <w:p w:rsidR="009213CB" w:rsidRPr="004A05C8" w:rsidRDefault="009213CB" w:rsidP="00F14296">
            <w:pPr>
              <w:spacing w:before="40" w:after="120"/>
              <w:jc w:val="center"/>
              <w:rPr>
                <w:rFonts w:cs="Arial"/>
                <w:dstrike/>
                <w:sz w:val="16"/>
                <w:szCs w:val="18"/>
                <w:lang w:val="es-ES_tradnl"/>
              </w:rPr>
            </w:pPr>
            <w:r w:rsidRPr="001971B7">
              <w:rPr>
                <w:rFonts w:cs="Arial"/>
                <w:sz w:val="16"/>
                <w:szCs w:val="18"/>
                <w:lang w:val="es-ES_tradnl"/>
              </w:rPr>
              <w:t>X</w:t>
            </w:r>
          </w:p>
        </w:tc>
        <w:tc>
          <w:tcPr>
            <w:tcW w:w="680" w:type="dxa"/>
            <w:tcBorders>
              <w:left w:val="nil"/>
            </w:tcBorders>
          </w:tcPr>
          <w:p w:rsidR="009213CB" w:rsidRPr="004A05C8" w:rsidRDefault="009213CB" w:rsidP="00F14296">
            <w:pPr>
              <w:spacing w:before="40" w:after="120"/>
              <w:jc w:val="center"/>
              <w:rPr>
                <w:rFonts w:cs="Arial"/>
                <w:dstrike/>
                <w:sz w:val="16"/>
                <w:szCs w:val="18"/>
                <w:lang w:val="es-ES_tradnl"/>
              </w:rPr>
            </w:pPr>
          </w:p>
        </w:tc>
        <w:tc>
          <w:tcPr>
            <w:tcW w:w="680" w:type="dxa"/>
          </w:tcPr>
          <w:p w:rsidR="009213CB" w:rsidRPr="001971B7" w:rsidRDefault="009213CB" w:rsidP="00F14296">
            <w:pPr>
              <w:spacing w:before="40" w:after="120"/>
              <w:jc w:val="center"/>
              <w:rPr>
                <w:rFonts w:cs="Arial"/>
                <w:sz w:val="16"/>
                <w:szCs w:val="18"/>
                <w:lang w:val="es-ES_tradnl"/>
              </w:rPr>
            </w:pPr>
            <w:r w:rsidRPr="001971B7">
              <w:rPr>
                <w:rFonts w:cs="Arial"/>
                <w:sz w:val="16"/>
                <w:szCs w:val="18"/>
                <w:lang w:val="es-ES_tradnl"/>
              </w:rPr>
              <w:t>*</w:t>
            </w:r>
          </w:p>
        </w:tc>
      </w:tr>
      <w:tr w:rsidR="009213CB" w:rsidRPr="0048539D" w:rsidTr="00F14296">
        <w:trPr>
          <w:gridAfter w:val="1"/>
          <w:wAfter w:w="9" w:type="dxa"/>
          <w:cantSplit/>
        </w:trPr>
        <w:tc>
          <w:tcPr>
            <w:tcW w:w="9205" w:type="dxa"/>
            <w:gridSpan w:val="12"/>
          </w:tcPr>
          <w:p w:rsidR="009213CB" w:rsidRPr="001971B7" w:rsidRDefault="009213CB" w:rsidP="00F14296">
            <w:pPr>
              <w:tabs>
                <w:tab w:val="left" w:pos="459"/>
              </w:tabs>
              <w:ind w:left="459" w:hanging="459"/>
              <w:jc w:val="left"/>
              <w:rPr>
                <w:rFonts w:cs="Arial"/>
                <w:sz w:val="16"/>
                <w:szCs w:val="18"/>
                <w:lang w:val="es-ES_tradnl"/>
              </w:rPr>
            </w:pPr>
            <w:r w:rsidRPr="001971B7">
              <w:rPr>
                <w:rFonts w:cs="Arial"/>
                <w:sz w:val="16"/>
                <w:szCs w:val="18"/>
                <w:lang w:val="es-ES_tradnl"/>
              </w:rPr>
              <w:t xml:space="preserve">X </w:t>
            </w:r>
            <w:r w:rsidRPr="001971B7">
              <w:rPr>
                <w:rFonts w:cs="Arial"/>
                <w:sz w:val="16"/>
                <w:szCs w:val="18"/>
                <w:lang w:val="es-ES_tradnl"/>
              </w:rPr>
              <w:tab/>
              <w:t>Indica los datos recuperados utilizando un máximo de 4 años para el examen de la distinción y dentro del período de examen (en el recuadro) para el examen de la homogeneidad</w:t>
            </w:r>
          </w:p>
        </w:tc>
      </w:tr>
      <w:tr w:rsidR="009213CB" w:rsidRPr="0048539D" w:rsidTr="00F14296">
        <w:trPr>
          <w:gridAfter w:val="1"/>
          <w:wAfter w:w="9" w:type="dxa"/>
          <w:cantSplit/>
        </w:trPr>
        <w:tc>
          <w:tcPr>
            <w:tcW w:w="9205" w:type="dxa"/>
            <w:gridSpan w:val="12"/>
          </w:tcPr>
          <w:p w:rsidR="009213CB" w:rsidRPr="001971B7" w:rsidRDefault="009213CB" w:rsidP="00F14296">
            <w:pPr>
              <w:tabs>
                <w:tab w:val="left" w:pos="459"/>
              </w:tabs>
              <w:spacing w:before="60"/>
              <w:ind w:left="459" w:hanging="459"/>
              <w:jc w:val="left"/>
              <w:rPr>
                <w:rFonts w:cs="Arial"/>
                <w:sz w:val="16"/>
                <w:szCs w:val="18"/>
                <w:lang w:val="es-ES_tradnl"/>
              </w:rPr>
            </w:pPr>
            <w:r w:rsidRPr="001971B7">
              <w:rPr>
                <w:rFonts w:cs="Arial"/>
                <w:sz w:val="16"/>
                <w:szCs w:val="18"/>
                <w:lang w:val="es-ES_tradnl"/>
              </w:rPr>
              <w:t>O</w:t>
            </w:r>
            <w:r w:rsidRPr="001971B7">
              <w:rPr>
                <w:rFonts w:cs="Arial"/>
                <w:sz w:val="16"/>
                <w:szCs w:val="18"/>
                <w:lang w:val="es-ES_tradnl"/>
              </w:rPr>
              <w:tab/>
              <w:t>Indica los datos existentes, pero no recuperados</w:t>
            </w:r>
          </w:p>
        </w:tc>
      </w:tr>
      <w:tr w:rsidR="009213CB" w:rsidRPr="0048539D" w:rsidTr="00F14296">
        <w:trPr>
          <w:gridAfter w:val="1"/>
          <w:wAfter w:w="9" w:type="dxa"/>
          <w:cantSplit/>
        </w:trPr>
        <w:tc>
          <w:tcPr>
            <w:tcW w:w="9205" w:type="dxa"/>
            <w:gridSpan w:val="12"/>
          </w:tcPr>
          <w:p w:rsidR="009213CB" w:rsidRPr="001971B7" w:rsidRDefault="009213CB" w:rsidP="00F14296">
            <w:pPr>
              <w:tabs>
                <w:tab w:val="left" w:pos="459"/>
              </w:tabs>
              <w:spacing w:before="40"/>
              <w:ind w:left="459" w:hanging="459"/>
              <w:jc w:val="left"/>
              <w:rPr>
                <w:rFonts w:cs="Arial"/>
                <w:sz w:val="16"/>
                <w:szCs w:val="18"/>
                <w:lang w:val="es-ES_tradnl"/>
              </w:rPr>
            </w:pPr>
            <w:r w:rsidRPr="001971B7">
              <w:rPr>
                <w:rFonts w:cs="Arial"/>
                <w:sz w:val="16"/>
                <w:szCs w:val="18"/>
                <w:vertAlign w:val="superscript"/>
                <w:lang w:val="es-ES_tradnl"/>
              </w:rPr>
              <w:t>F</w:t>
            </w:r>
            <w:r w:rsidRPr="001971B7">
              <w:rPr>
                <w:rFonts w:cs="Arial"/>
                <w:sz w:val="16"/>
                <w:szCs w:val="18"/>
                <w:lang w:val="es-ES_tradnl"/>
              </w:rPr>
              <w:tab/>
              <w:t>Indica el año del examen DHE final de las nuevas variedades establecidas</w:t>
            </w:r>
          </w:p>
        </w:tc>
      </w:tr>
      <w:tr w:rsidR="009213CB" w:rsidRPr="0048539D" w:rsidTr="00F14296">
        <w:trPr>
          <w:gridAfter w:val="1"/>
          <w:wAfter w:w="9" w:type="dxa"/>
          <w:cantSplit/>
        </w:trPr>
        <w:tc>
          <w:tcPr>
            <w:tcW w:w="9205" w:type="dxa"/>
            <w:gridSpan w:val="12"/>
          </w:tcPr>
          <w:p w:rsidR="009213CB" w:rsidRPr="001971B7" w:rsidRDefault="009213CB" w:rsidP="00F14296">
            <w:pPr>
              <w:tabs>
                <w:tab w:val="left" w:pos="459"/>
              </w:tabs>
              <w:spacing w:before="40"/>
              <w:ind w:left="459" w:hanging="459"/>
              <w:jc w:val="left"/>
              <w:rPr>
                <w:rFonts w:cs="Arial"/>
                <w:sz w:val="16"/>
                <w:szCs w:val="18"/>
                <w:lang w:val="es-ES_tradnl"/>
              </w:rPr>
            </w:pPr>
            <w:r w:rsidRPr="001971B7">
              <w:rPr>
                <w:rFonts w:cs="Arial"/>
                <w:sz w:val="16"/>
                <w:szCs w:val="18"/>
                <w:lang w:val="es-ES_tradnl"/>
              </w:rPr>
              <w:t>*</w:t>
            </w:r>
            <w:r w:rsidRPr="001971B7">
              <w:rPr>
                <w:rFonts w:cs="Arial"/>
                <w:sz w:val="16"/>
                <w:szCs w:val="18"/>
                <w:lang w:val="es-ES_tradnl"/>
              </w:rPr>
              <w:tab/>
              <w:t>Indica la inclusión futura en el ensayo</w:t>
            </w:r>
          </w:p>
        </w:tc>
      </w:tr>
      <w:tr w:rsidR="009213CB" w:rsidRPr="0048539D" w:rsidTr="00F14296">
        <w:tblPrEx>
          <w:tblCellMar>
            <w:left w:w="0" w:type="dxa"/>
            <w:right w:w="0" w:type="dxa"/>
          </w:tblCellMar>
        </w:tblPrEx>
        <w:trPr>
          <w:cantSplit/>
        </w:trPr>
        <w:tc>
          <w:tcPr>
            <w:tcW w:w="142" w:type="dxa"/>
          </w:tcPr>
          <w:p w:rsidR="009213CB" w:rsidRPr="004A05C8" w:rsidRDefault="009213CB" w:rsidP="00F14296">
            <w:pPr>
              <w:tabs>
                <w:tab w:val="left" w:pos="318"/>
              </w:tabs>
              <w:spacing w:before="40"/>
              <w:ind w:left="318" w:hanging="318"/>
              <w:jc w:val="left"/>
              <w:rPr>
                <w:rFonts w:cs="Arial"/>
                <w:dstrike/>
                <w:sz w:val="16"/>
                <w:szCs w:val="18"/>
                <w:lang w:val="es-ES_tradnl"/>
              </w:rPr>
            </w:pPr>
          </w:p>
        </w:tc>
        <w:tc>
          <w:tcPr>
            <w:tcW w:w="284" w:type="dxa"/>
            <w:tcBorders>
              <w:top w:val="single" w:sz="4" w:space="0" w:color="auto"/>
              <w:left w:val="single" w:sz="4" w:space="0" w:color="auto"/>
              <w:bottom w:val="single" w:sz="4" w:space="0" w:color="auto"/>
              <w:right w:val="single" w:sz="4" w:space="0" w:color="auto"/>
            </w:tcBorders>
          </w:tcPr>
          <w:p w:rsidR="009213CB" w:rsidRPr="004A05C8" w:rsidRDefault="009213CB" w:rsidP="00F14296">
            <w:pPr>
              <w:tabs>
                <w:tab w:val="left" w:pos="318"/>
              </w:tabs>
              <w:spacing w:before="40"/>
              <w:ind w:left="318" w:hanging="318"/>
              <w:jc w:val="left"/>
              <w:rPr>
                <w:rFonts w:cs="Arial"/>
                <w:dstrike/>
                <w:sz w:val="16"/>
                <w:szCs w:val="18"/>
                <w:lang w:val="es-ES_tradnl"/>
              </w:rPr>
            </w:pPr>
          </w:p>
        </w:tc>
        <w:tc>
          <w:tcPr>
            <w:tcW w:w="8788" w:type="dxa"/>
            <w:gridSpan w:val="11"/>
            <w:tcBorders>
              <w:left w:val="nil"/>
            </w:tcBorders>
          </w:tcPr>
          <w:p w:rsidR="009213CB" w:rsidRPr="001971B7" w:rsidRDefault="009213CB" w:rsidP="00F14296">
            <w:pPr>
              <w:tabs>
                <w:tab w:val="left" w:pos="141"/>
              </w:tabs>
              <w:spacing w:before="40"/>
              <w:ind w:left="318" w:hanging="318"/>
              <w:jc w:val="left"/>
              <w:rPr>
                <w:rFonts w:cs="Arial"/>
                <w:sz w:val="16"/>
                <w:szCs w:val="18"/>
                <w:lang w:val="es-ES_tradnl"/>
              </w:rPr>
            </w:pPr>
            <w:r w:rsidRPr="001971B7">
              <w:rPr>
                <w:rFonts w:cs="Arial"/>
                <w:sz w:val="16"/>
                <w:szCs w:val="18"/>
                <w:lang w:val="es-ES_tradnl"/>
              </w:rPr>
              <w:tab/>
              <w:t>(en recuadro) Indica los datos utilizados para el examen de la homogeneidad</w:t>
            </w:r>
          </w:p>
        </w:tc>
      </w:tr>
      <w:tr w:rsidR="009213CB" w:rsidRPr="0048539D" w:rsidTr="00F14296">
        <w:trPr>
          <w:gridAfter w:val="1"/>
          <w:wAfter w:w="9" w:type="dxa"/>
          <w:cantSplit/>
        </w:trPr>
        <w:tc>
          <w:tcPr>
            <w:tcW w:w="9205" w:type="dxa"/>
            <w:gridSpan w:val="12"/>
            <w:tcBorders>
              <w:bottom w:val="single" w:sz="4" w:space="0" w:color="auto"/>
            </w:tcBorders>
          </w:tcPr>
          <w:p w:rsidR="009213CB" w:rsidRPr="001971B7" w:rsidRDefault="009213CB" w:rsidP="00F14296">
            <w:pPr>
              <w:tabs>
                <w:tab w:val="left" w:pos="318"/>
              </w:tabs>
              <w:spacing w:after="120"/>
              <w:ind w:left="318" w:hanging="318"/>
              <w:jc w:val="left"/>
              <w:rPr>
                <w:rFonts w:cs="Arial"/>
                <w:sz w:val="16"/>
                <w:szCs w:val="18"/>
                <w:lang w:val="es-ES_tradnl"/>
              </w:rPr>
            </w:pPr>
          </w:p>
        </w:tc>
      </w:tr>
    </w:tbl>
    <w:p w:rsidR="009213CB" w:rsidRPr="001971B7" w:rsidRDefault="009213CB" w:rsidP="0012159A">
      <w:pPr>
        <w:ind w:left="567"/>
        <w:rPr>
          <w:i/>
          <w:sz w:val="18"/>
          <w:lang w:val="es-ES_tradnl"/>
        </w:rPr>
      </w:pPr>
    </w:p>
    <w:p w:rsidR="009213CB" w:rsidRPr="001971B7" w:rsidRDefault="009213CB" w:rsidP="0012159A">
      <w:pPr>
        <w:ind w:left="567" w:right="567"/>
        <w:rPr>
          <w:i/>
          <w:sz w:val="18"/>
          <w:lang w:val="es-ES_tradnl"/>
        </w:rPr>
      </w:pPr>
    </w:p>
    <w:p w:rsidR="009213CB" w:rsidRPr="001971B7" w:rsidRDefault="009213CB" w:rsidP="0012159A">
      <w:pPr>
        <w:ind w:left="567" w:right="567"/>
        <w:rPr>
          <w:i/>
          <w:sz w:val="18"/>
          <w:lang w:val="es-ES_tradnl"/>
        </w:rPr>
      </w:pPr>
      <w:r w:rsidRPr="001971B7">
        <w:rPr>
          <w:i/>
          <w:sz w:val="18"/>
          <w:lang w:val="es-ES_tradnl"/>
        </w:rPr>
        <w:t xml:space="preserve">1.3.1 </w:t>
      </w:r>
      <w:r w:rsidRPr="001971B7">
        <w:rPr>
          <w:i/>
          <w:sz w:val="18"/>
          <w:lang w:val="es-ES_tradnl"/>
        </w:rPr>
        <w:tab/>
        <w:t>La evaluación de la distinción mediante compensación de datos</w:t>
      </w:r>
    </w:p>
    <w:p w:rsidR="009213CB" w:rsidRPr="001971B7" w:rsidRDefault="009213CB" w:rsidP="0012159A">
      <w:pPr>
        <w:ind w:left="567" w:right="567"/>
        <w:rPr>
          <w:i/>
          <w:sz w:val="18"/>
          <w:lang w:val="es-ES_tradnl"/>
        </w:rPr>
      </w:pPr>
    </w:p>
    <w:p w:rsidR="009213CB" w:rsidRPr="001971B7" w:rsidRDefault="009213CB" w:rsidP="0012159A">
      <w:pPr>
        <w:ind w:left="567" w:right="567"/>
        <w:rPr>
          <w:sz w:val="18"/>
          <w:lang w:val="es-ES_tradnl"/>
        </w:rPr>
      </w:pPr>
      <w:r w:rsidRPr="001971B7">
        <w:rPr>
          <w:sz w:val="18"/>
          <w:lang w:val="es-ES_tradnl"/>
        </w:rPr>
        <w:t xml:space="preserve">Convencionalmente, cuando se utiliza el método COYD para evaluar la distinción, se aplica a una matriz completa de las medias de los caracteres de las variedades (candidatas y establecidas) y los años del periodo de examen.  En el caso de la plantación cíclica, en esta matriz faltan datos correspondientes a las variedades establecidas.  Cuando faltan datos sobre una variedad establecida, para compensar la pérdida de datos a efectos de la evaluación de la distinción se utilizan los datos almacenados en ficheros informáticos de años anteriores.  Dado que no se superponen los años con el examen de las variedades candidatas, los datos recuperados de años anteriores tienen menos valor que los datos del período de examen.  En los cultivos a los que se ha aplicado la plantación cíclica hasta la fecha, cuando falta un año de datos de una variedad establecida, se han de incluir datos de dos años anteriores para mantener la rigurosidad de los exámenes.  Así, para el periodo de examen de 2014 a 2016 que se ilustra en la figura 1, se recuperarían datos de 2011 y 2012 para las variedades establecidas en la serie 1, datos de 2012 y 2013 para las de la serie 2, y datos de 2011 y 2013 para las de la serie 3.  Incluso cuando se dispone de más datos de años anteriores (señalados con "O" en la figura 1), para que el examen de la distinción no sea menos riguroso, sólo se utilizan los dos años más recientes para compensar el año que falta.  Por lo tanto, si bien se dispone de datos de 2010 y de años anteriores para las variedades de las series 2 y 3, estos datos no se recuperan para el período de examen de 2014 a 2016.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En ocasiones, se dispondrá de datos de una variedad establecida correspondientes a un año en el que la variedad, a tenor de su serie, no debería estar presente en el ensayo.  Estos casos se dan en el cuarto año después del período de examen de tres años cuando una variedad candidata se ha convertido en una variedad establecida en el ensayo, o cuando una variedad establecida se necesita para un examen especial con una variedad problemática.  En este caso, se contaría con datos completos de la variedad establecida durante el período de examen, de modo que no se recuperarían datos históricos para el examen de la distinción.  Así, para el período de examen de 2014 a 2016, no se recuperarían datos históricos de las variedades candidatas que hubieran superado con éxito el examen DHE final en 2015, pero sí se recuperarían datos históricos de las variedades que hubieran superado con éxito el examen DHE final en 2012, 2013 y 2014.  </w:t>
      </w:r>
    </w:p>
    <w:p w:rsidR="009213CB" w:rsidRPr="001971B7" w:rsidRDefault="009213CB" w:rsidP="0012159A">
      <w:pPr>
        <w:ind w:left="567" w:right="567"/>
        <w:rPr>
          <w:sz w:val="18"/>
          <w:lang w:val="es-ES_tradnl"/>
        </w:rPr>
      </w:pPr>
    </w:p>
    <w:p w:rsidR="009213CB" w:rsidRPr="001971B7" w:rsidRDefault="009213CB" w:rsidP="0012159A">
      <w:pPr>
        <w:ind w:left="567" w:right="567"/>
        <w:rPr>
          <w:i/>
          <w:sz w:val="18"/>
          <w:lang w:val="es-ES_tradnl"/>
        </w:rPr>
      </w:pPr>
      <w:r w:rsidRPr="001971B7">
        <w:rPr>
          <w:i/>
          <w:sz w:val="18"/>
          <w:lang w:val="es-ES_tradnl"/>
        </w:rPr>
        <w:t>1.3.2</w:t>
      </w:r>
      <w:r w:rsidRPr="001971B7">
        <w:rPr>
          <w:i/>
          <w:sz w:val="18"/>
          <w:lang w:val="es-ES_tradnl"/>
        </w:rPr>
        <w:tab/>
        <w:t>Método de análisis para la evaluación de la distinción</w:t>
      </w:r>
    </w:p>
    <w:p w:rsidR="009213CB" w:rsidRPr="001971B7" w:rsidRDefault="009213CB" w:rsidP="0012159A">
      <w:pPr>
        <w:ind w:left="567" w:right="567"/>
        <w:rPr>
          <w:i/>
          <w:sz w:val="18"/>
          <w:lang w:val="es-ES_tradnl"/>
        </w:rPr>
      </w:pPr>
    </w:p>
    <w:p w:rsidR="009213CB" w:rsidRPr="001971B7" w:rsidRDefault="009213CB" w:rsidP="0012159A">
      <w:pPr>
        <w:ind w:left="567" w:right="567"/>
        <w:rPr>
          <w:sz w:val="18"/>
          <w:lang w:val="es-ES_tradnl"/>
        </w:rPr>
      </w:pPr>
      <w:r w:rsidRPr="001971B7">
        <w:rPr>
          <w:sz w:val="18"/>
          <w:lang w:val="es-ES_tradnl"/>
        </w:rPr>
        <w:t>La distinción se evalúa aplicando una adaptación del método COYD con análisis de regresión conjunta modificado (MJRA) aplicado a los datos que componen el cuadro incompleto de medias de caracteres de las variedades (candidatas y establecidas) en el período de examen de tres años, junto con los datos recuperados de compensación utilizados para las variedades establecidas ausentes durante el período de examen.  En la sección 1.7 se describe el método de análisis pormenorizadamente y se proporciona un ejemplo.</w:t>
      </w:r>
    </w:p>
    <w:p w:rsidR="009213CB" w:rsidRPr="001971B7" w:rsidRDefault="009213CB" w:rsidP="0012159A">
      <w:pPr>
        <w:ind w:left="567" w:right="567"/>
        <w:rPr>
          <w:sz w:val="18"/>
          <w:lang w:val="es-ES_tradnl"/>
        </w:rPr>
      </w:pPr>
    </w:p>
    <w:p w:rsidR="009213CB" w:rsidRPr="001971B7" w:rsidRDefault="009213CB" w:rsidP="0012159A">
      <w:pPr>
        <w:keepNext/>
        <w:ind w:left="567" w:right="567"/>
        <w:rPr>
          <w:i/>
          <w:sz w:val="18"/>
          <w:lang w:val="es-ES_tradnl"/>
        </w:rPr>
      </w:pPr>
      <w:r w:rsidRPr="001971B7">
        <w:rPr>
          <w:i/>
          <w:sz w:val="18"/>
          <w:lang w:val="es-ES_tradnl"/>
        </w:rPr>
        <w:lastRenderedPageBreak/>
        <w:t>1.3.3</w:t>
      </w:r>
      <w:r w:rsidRPr="001971B7">
        <w:rPr>
          <w:i/>
          <w:sz w:val="18"/>
          <w:lang w:val="es-ES_tradnl"/>
        </w:rPr>
        <w:tab/>
        <w:t>Evaluación de la homogeneidad</w:t>
      </w:r>
    </w:p>
    <w:p w:rsidR="009213CB" w:rsidRPr="001971B7" w:rsidRDefault="009213CB" w:rsidP="0012159A">
      <w:pPr>
        <w:keepNext/>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Convencionalmente, cuando se utiliza el método COYU para evaluar la homogeneidad, se aplica a una matriz completa de desviaciones estándar intravarietales de variedades (candidatas y establecidas) por años del periodo de examen.  En el caso de la plantación cíclica, esta matriz está incompleta en lo que se refiere a las variedades establecidas, como se comprueba observando las combinaciones de años x variedades del recuadro de la figura 1.  Se aplica el método COYU a esta matriz y no se intenta compensar la falta de datos.  Esto se debe a que en el método COYU se combinan, para diversos años, las desviaciones estándar intravarietales de todas la variedades establecidas disponibles y se tienen en cuenta las posibles relaciones entre las medias de las variedades y las desviaciones estándar.  De este modo se proporciona un estándar de homogeneidad con el que comparar las desviaciones estándar de las variedades candidatas. Por consiguiente, no es posible corregir las desviaciones estándar de años no incluidos en el período de examen. En consecuencia, para establecer el estándar de homogeneidad para las variedades candidatas sólo se utilizan los datos de homogeneidad de las variedades establecidas dentro del período de examen.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1.4</w:t>
      </w:r>
      <w:r w:rsidRPr="001971B7">
        <w:rPr>
          <w:sz w:val="18"/>
          <w:u w:val="single"/>
          <w:lang w:val="es-ES_tradnl"/>
        </w:rPr>
        <w:tab/>
        <w:t xml:space="preserve">Comparación del sistema de plantación cíclica con el sistema actual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Antes de adoptar el sistema de plantación cíclica, deberán compararse, utilizando los datos históricos, las decisiones relativas a DHE basadas en el sistema de plantación cíclica con las basadas en el sistema vigente.  En el supuesto de que todas las variedades establecidas se hubieran plantado con el sistema vigente, el sistema de plantación cíclica se puede simular asignando las variedades establecidas a las series, sustituyendo sus datos con símbolos de ausencia de datos en los archivos informáticos en los casos pertinentes, e incluyendo los archivos de los años anteriores de los que se deberán recuperar datos para compensar esta "ausencia" de datos.  Las decisiones que se habrían tomado sobre la distinción y la homogeneidad basándose en el sistema de plantación cíclica pueden entonces compararse con las que se habrían tomado basándose en el sistema vigente.  Este planteamiento también permite determinar el número de años de datos recuperados que deberán incluirse para compensar la ausencia, durante el período de examen, de los datos de un año de una variedad establecida.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Nota: Si se utiliza el programa informático DUSTNT, se puede simular la ausencia de una variedad simplemente eliminando su número AFP del "archivo E".  En ensayos DHE de hierbas pratenses en el Reino Unido se comprobó que el sistema de plantación cíclica era un poco menos estricto que el sistema anterior en el examen de la distinción y un poco más estricto en el examen de la homogeneidad, con un efecto general mínimo en la tasa de aprobación de variedades en el examen DHE.  </w:t>
      </w:r>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1.5</w:t>
      </w:r>
      <w:r w:rsidRPr="001971B7">
        <w:rPr>
          <w:sz w:val="18"/>
          <w:u w:val="single"/>
          <w:lang w:val="es-ES_tradnl"/>
        </w:rPr>
        <w:tab/>
        <w:t>Programa informático para el sistema de plantación cíclica</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El programa DUST CYCL se ha desarrollado para permitir recuperar los datos compensados, analizarlos estadísticamente mediante MJRA y presentar los resultados en informes adecuados para la evaluación de la distinción.  La evaluación de la homogeneidad se basa en los datos correspondientes al período de examen y utiliza el programa DUST COYU.  Ambos programas están disponibles como parte de las versiones DUST9 (para MSDOS) y DUSTNT (para Windows NT y 95) del programa DUST.</w:t>
      </w:r>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1.6</w:t>
      </w:r>
      <w:r w:rsidRPr="001971B7">
        <w:rPr>
          <w:sz w:val="18"/>
          <w:u w:val="single"/>
          <w:lang w:val="es-ES_tradnl"/>
        </w:rPr>
        <w:tab/>
        <w:t>Descripción técnica adicional y ejemplo de análisis para la evaluación de la distinción</w:t>
      </w:r>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r w:rsidRPr="001971B7">
        <w:rPr>
          <w:sz w:val="18"/>
          <w:lang w:val="es-ES_tradnl"/>
        </w:rPr>
        <w:t xml:space="preserve">La presente sección es de interés para el lector interesado en los pormenores técnicos.  La distinción se evalúa aplicando una adaptación del método COYD a </w:t>
      </w:r>
      <w:r w:rsidRPr="001971B7">
        <w:rPr>
          <w:i/>
          <w:sz w:val="18"/>
          <w:lang w:val="es-ES_tradnl"/>
        </w:rPr>
        <w:t>n</w:t>
      </w:r>
      <w:r w:rsidRPr="001971B7">
        <w:rPr>
          <w:sz w:val="18"/>
          <w:lang w:val="es-ES_tradnl"/>
        </w:rPr>
        <w:t xml:space="preserve"> datos que componen el cuadro incompleto de medias de los caracteres de las variedades (candidatas y establecidas) en el período de examen de tres años, junto con los datos recuperados de compensación de las variedades establecidas ausentes durante el período de examen.  Todos los caracteres se someten a un análisis de regresión conjunta modificado (MJRA).  En este análisis, la escala de todos los efectos de variedad de un año se amplía o reduce, dependiendo del año, multiplicando los efectos de variedad por un factor de sensibilidad del año.  </w:t>
      </w:r>
    </w:p>
    <w:p w:rsidR="009213CB" w:rsidRPr="001971B7" w:rsidRDefault="009213CB" w:rsidP="0012159A">
      <w:pPr>
        <w:ind w:left="567" w:right="567"/>
        <w:rPr>
          <w:sz w:val="18"/>
          <w:lang w:val="es-ES_tradnl"/>
        </w:rPr>
      </w:pPr>
      <w:r w:rsidRPr="001971B7">
        <w:rPr>
          <w:sz w:val="18"/>
          <w:lang w:val="es-ES_tradnl"/>
        </w:rPr>
        <w:t xml:space="preserve">El modelo de MJRA para los datos de plantación cíclica con </w:t>
      </w:r>
      <w:r w:rsidRPr="001971B7">
        <w:rPr>
          <w:i/>
          <w:sz w:val="18"/>
          <w:lang w:val="es-ES_tradnl"/>
        </w:rPr>
        <w:t>n</w:t>
      </w:r>
      <w:r w:rsidRPr="001971B7">
        <w:rPr>
          <w:i/>
          <w:sz w:val="18"/>
          <w:vertAlign w:val="subscript"/>
          <w:lang w:val="es-ES_tradnl"/>
        </w:rPr>
        <w:t>v</w:t>
      </w:r>
      <w:r w:rsidRPr="001971B7">
        <w:rPr>
          <w:sz w:val="18"/>
          <w:lang w:val="es-ES_tradnl"/>
        </w:rPr>
        <w:t xml:space="preserve"> variedades en </w:t>
      </w:r>
      <w:r w:rsidRPr="001971B7">
        <w:rPr>
          <w:i/>
          <w:sz w:val="18"/>
          <w:lang w:val="es-ES_tradnl"/>
        </w:rPr>
        <w:t>n</w:t>
      </w:r>
      <w:r w:rsidRPr="001971B7">
        <w:rPr>
          <w:i/>
          <w:sz w:val="18"/>
          <w:vertAlign w:val="subscript"/>
          <w:lang w:val="es-ES_tradnl"/>
        </w:rPr>
        <w:t>y</w:t>
      </w:r>
      <w:r w:rsidRPr="001971B7">
        <w:rPr>
          <w:sz w:val="18"/>
          <w:lang w:val="es-ES_tradnl"/>
        </w:rPr>
        <w:t xml:space="preserve"> años es el siguiente:</w:t>
      </w:r>
    </w:p>
    <w:p w:rsidR="009213CB" w:rsidRPr="001971B7" w:rsidRDefault="009213CB" w:rsidP="0012159A">
      <w:pPr>
        <w:tabs>
          <w:tab w:val="right" w:pos="8222"/>
        </w:tabs>
        <w:ind w:left="567"/>
        <w:jc w:val="center"/>
        <w:rPr>
          <w:sz w:val="18"/>
          <w:lang w:val="es-ES_tradnl"/>
        </w:rPr>
      </w:pPr>
      <w:r w:rsidRPr="001971B7">
        <w:rPr>
          <w:i/>
          <w:color w:val="000000"/>
          <w:sz w:val="18"/>
          <w:lang w:val="es-ES_tradnl"/>
        </w:rPr>
        <w:t>c</w:t>
      </w:r>
      <w:r w:rsidRPr="001971B7">
        <w:rPr>
          <w:i/>
          <w:color w:val="000000"/>
          <w:sz w:val="18"/>
          <w:vertAlign w:val="subscript"/>
          <w:lang w:val="es-ES_tradnl"/>
        </w:rPr>
        <w:t>ij</w:t>
      </w:r>
      <w:r w:rsidRPr="001971B7">
        <w:rPr>
          <w:i/>
          <w:color w:val="000000"/>
          <w:sz w:val="18"/>
          <w:lang w:val="es-ES_tradnl"/>
        </w:rPr>
        <w:t xml:space="preserve"> = </w:t>
      </w:r>
      <w:r w:rsidRPr="001971B7">
        <w:rPr>
          <w:rFonts w:ascii="Symbol" w:hAnsi="Symbol"/>
          <w:i/>
          <w:color w:val="000000"/>
          <w:sz w:val="18"/>
          <w:lang w:val="es-ES_tradnl"/>
        </w:rPr>
        <w:t></w:t>
      </w:r>
      <w:r w:rsidRPr="001971B7">
        <w:rPr>
          <w:i/>
          <w:color w:val="000000"/>
          <w:sz w:val="18"/>
          <w:lang w:val="es-ES_tradnl"/>
        </w:rPr>
        <w:t xml:space="preserve"> + y</w:t>
      </w:r>
      <w:r w:rsidRPr="001971B7">
        <w:rPr>
          <w:i/>
          <w:color w:val="000000"/>
          <w:sz w:val="18"/>
          <w:vertAlign w:val="subscript"/>
          <w:lang w:val="es-ES_tradnl"/>
        </w:rPr>
        <w:t xml:space="preserve">j </w:t>
      </w:r>
      <w:r w:rsidRPr="001971B7">
        <w:rPr>
          <w:color w:val="000000"/>
          <w:sz w:val="18"/>
          <w:lang w:val="es-ES_tradnl"/>
        </w:rPr>
        <w:t>+</w:t>
      </w:r>
      <w:r w:rsidRPr="001971B7">
        <w:rPr>
          <w:i/>
          <w:color w:val="000000"/>
          <w:sz w:val="18"/>
          <w:vertAlign w:val="subscript"/>
          <w:lang w:val="es-ES_tradnl"/>
        </w:rPr>
        <w:t xml:space="preserve"> </w:t>
      </w:r>
      <w:r w:rsidRPr="001971B7">
        <w:rPr>
          <w:i/>
          <w:sz w:val="18"/>
          <w:szCs w:val="18"/>
          <w:lang w:val="es-ES_tradnl"/>
        </w:rPr>
        <w:sym w:font="Symbol" w:char="F062"/>
      </w:r>
      <w:r w:rsidRPr="001971B7">
        <w:rPr>
          <w:i/>
          <w:color w:val="000000"/>
          <w:sz w:val="18"/>
          <w:vertAlign w:val="subscript"/>
          <w:lang w:val="es-ES_tradnl"/>
        </w:rPr>
        <w:t xml:space="preserve">j </w:t>
      </w:r>
      <w:r w:rsidRPr="001971B7">
        <w:rPr>
          <w:i/>
          <w:color w:val="000000"/>
          <w:sz w:val="18"/>
          <w:lang w:val="es-ES_tradnl"/>
        </w:rPr>
        <w:t>v</w:t>
      </w:r>
      <w:r w:rsidRPr="001971B7">
        <w:rPr>
          <w:i/>
          <w:color w:val="000000"/>
          <w:sz w:val="18"/>
          <w:vertAlign w:val="subscript"/>
          <w:lang w:val="es-ES_tradnl"/>
        </w:rPr>
        <w:t>i</w:t>
      </w:r>
      <w:r w:rsidRPr="001971B7">
        <w:rPr>
          <w:i/>
          <w:color w:val="000000"/>
          <w:sz w:val="18"/>
          <w:lang w:val="es-ES_tradnl"/>
        </w:rPr>
        <w:t xml:space="preserve"> + </w:t>
      </w:r>
      <w:r w:rsidRPr="001971B7">
        <w:rPr>
          <w:rFonts w:ascii="Symbol" w:hAnsi="Symbol"/>
          <w:i/>
          <w:color w:val="000000"/>
          <w:sz w:val="18"/>
          <w:lang w:val="es-ES_tradnl"/>
        </w:rPr>
        <w:t></w:t>
      </w:r>
      <w:r w:rsidRPr="001971B7">
        <w:rPr>
          <w:i/>
          <w:color w:val="000000"/>
          <w:sz w:val="18"/>
          <w:vertAlign w:val="subscript"/>
          <w:lang w:val="es-ES_tradnl"/>
        </w:rPr>
        <w:t>ij</w:t>
      </w:r>
    </w:p>
    <w:p w:rsidR="009213CB" w:rsidRPr="001971B7" w:rsidRDefault="009213CB" w:rsidP="0012159A">
      <w:pPr>
        <w:tabs>
          <w:tab w:val="left" w:pos="567"/>
        </w:tabs>
        <w:ind w:left="1701" w:hanging="1134"/>
        <w:jc w:val="left"/>
        <w:rPr>
          <w:sz w:val="18"/>
          <w:lang w:val="es-ES_tradnl"/>
        </w:rPr>
      </w:pPr>
      <w:r w:rsidRPr="001971B7">
        <w:rPr>
          <w:sz w:val="18"/>
          <w:lang w:val="es-ES_tradnl"/>
        </w:rPr>
        <w:t xml:space="preserve">dónde: </w:t>
      </w:r>
      <w:r w:rsidRPr="001971B7">
        <w:rPr>
          <w:sz w:val="18"/>
          <w:lang w:val="es-ES_tradnl"/>
        </w:rPr>
        <w:tab/>
      </w:r>
      <w:r w:rsidRPr="001971B7">
        <w:rPr>
          <w:i/>
          <w:color w:val="000000"/>
          <w:sz w:val="18"/>
          <w:lang w:val="es-ES_tradnl"/>
        </w:rPr>
        <w:t>c</w:t>
      </w:r>
      <w:r w:rsidRPr="001971B7">
        <w:rPr>
          <w:i/>
          <w:color w:val="000000"/>
          <w:sz w:val="18"/>
          <w:vertAlign w:val="subscript"/>
          <w:lang w:val="es-ES_tradnl"/>
        </w:rPr>
        <w:t>ij</w:t>
      </w:r>
      <w:r w:rsidRPr="001971B7">
        <w:rPr>
          <w:sz w:val="18"/>
          <w:lang w:val="es-ES_tradnl"/>
        </w:rPr>
        <w:t xml:space="preserve"> es el valor de un carácter de la variedad </w:t>
      </w:r>
      <w:r w:rsidRPr="001971B7">
        <w:rPr>
          <w:i/>
          <w:sz w:val="18"/>
          <w:lang w:val="es-ES_tradnl"/>
        </w:rPr>
        <w:t>i</w:t>
      </w:r>
      <w:r w:rsidRPr="001971B7">
        <w:rPr>
          <w:sz w:val="18"/>
          <w:lang w:val="es-ES_tradnl"/>
        </w:rPr>
        <w:t xml:space="preserve"> en el año </w:t>
      </w:r>
      <w:r w:rsidRPr="001971B7">
        <w:rPr>
          <w:i/>
          <w:sz w:val="18"/>
          <w:lang w:val="es-ES_tradnl"/>
        </w:rPr>
        <w:t>j</w:t>
      </w:r>
      <w:r w:rsidRPr="001971B7">
        <w:rPr>
          <w:sz w:val="18"/>
          <w:lang w:val="es-ES_tradnl"/>
        </w:rPr>
        <w:t xml:space="preserve">, </w:t>
      </w:r>
      <w:r w:rsidRPr="001971B7">
        <w:rPr>
          <w:i/>
          <w:sz w:val="18"/>
          <w:lang w:val="es-ES_tradnl"/>
        </w:rPr>
        <w:t>i</w:t>
      </w:r>
      <w:r w:rsidRPr="001971B7">
        <w:rPr>
          <w:sz w:val="18"/>
          <w:lang w:val="es-ES_tradnl"/>
        </w:rPr>
        <w:t xml:space="preserve"> = 1, ..., n</w:t>
      </w:r>
      <w:r w:rsidRPr="001971B7">
        <w:rPr>
          <w:sz w:val="18"/>
          <w:vertAlign w:val="subscript"/>
          <w:lang w:val="es-ES_tradnl"/>
        </w:rPr>
        <w:t>v</w:t>
      </w:r>
      <w:r w:rsidRPr="001971B7">
        <w:rPr>
          <w:sz w:val="18"/>
          <w:lang w:val="es-ES_tradnl"/>
        </w:rPr>
        <w:t xml:space="preserve"> y </w:t>
      </w:r>
      <w:r w:rsidRPr="001971B7">
        <w:rPr>
          <w:i/>
          <w:sz w:val="18"/>
          <w:lang w:val="es-ES_tradnl"/>
        </w:rPr>
        <w:t>j</w:t>
      </w:r>
      <w:r w:rsidRPr="001971B7">
        <w:rPr>
          <w:sz w:val="18"/>
          <w:lang w:val="es-ES_tradnl"/>
        </w:rPr>
        <w:t xml:space="preserve"> = 1, ..., </w:t>
      </w:r>
      <w:r w:rsidRPr="001971B7">
        <w:rPr>
          <w:i/>
          <w:sz w:val="18"/>
          <w:lang w:val="es-ES_tradnl"/>
        </w:rPr>
        <w:t>n</w:t>
      </w:r>
      <w:r w:rsidRPr="001971B7">
        <w:rPr>
          <w:i/>
          <w:sz w:val="18"/>
          <w:vertAlign w:val="subscript"/>
          <w:lang w:val="es-ES_tradnl"/>
        </w:rPr>
        <w:t>y</w:t>
      </w:r>
      <w:r w:rsidRPr="001971B7">
        <w:rPr>
          <w:sz w:val="18"/>
          <w:lang w:val="es-ES_tradnl"/>
        </w:rPr>
        <w:t xml:space="preserve"> </w:t>
      </w:r>
    </w:p>
    <w:p w:rsidR="009213CB" w:rsidRPr="001971B7" w:rsidRDefault="009213CB" w:rsidP="0012159A">
      <w:pPr>
        <w:ind w:left="1701" w:hanging="1134"/>
        <w:jc w:val="left"/>
        <w:rPr>
          <w:sz w:val="18"/>
          <w:lang w:val="es-ES_tradnl"/>
        </w:rPr>
      </w:pPr>
      <w:r w:rsidRPr="001971B7">
        <w:rPr>
          <w:rFonts w:ascii="Symbol" w:hAnsi="Symbol"/>
          <w:i/>
          <w:color w:val="000000"/>
          <w:sz w:val="18"/>
          <w:lang w:val="es-ES_tradnl"/>
        </w:rPr>
        <w:tab/>
      </w:r>
      <w:r w:rsidRPr="001971B7">
        <w:rPr>
          <w:rFonts w:ascii="Symbol" w:hAnsi="Symbol"/>
          <w:i/>
          <w:color w:val="000000"/>
          <w:sz w:val="18"/>
          <w:lang w:val="es-ES_tradnl"/>
        </w:rPr>
        <w:t></w:t>
      </w:r>
      <w:r w:rsidRPr="001971B7">
        <w:rPr>
          <w:sz w:val="18"/>
          <w:lang w:val="es-ES_tradnl"/>
        </w:rPr>
        <w:t xml:space="preserve"> es la media global</w:t>
      </w:r>
    </w:p>
    <w:p w:rsidR="009213CB" w:rsidRPr="001971B7" w:rsidRDefault="009213CB" w:rsidP="0012159A">
      <w:pPr>
        <w:ind w:left="1701" w:hanging="1134"/>
        <w:jc w:val="left"/>
        <w:rPr>
          <w:sz w:val="18"/>
          <w:lang w:val="es-ES_tradnl"/>
        </w:rPr>
      </w:pPr>
      <w:r w:rsidRPr="001971B7">
        <w:rPr>
          <w:i/>
          <w:color w:val="000000"/>
          <w:sz w:val="18"/>
          <w:lang w:val="es-ES_tradnl"/>
        </w:rPr>
        <w:tab/>
        <w:t>v</w:t>
      </w:r>
      <w:r w:rsidRPr="001971B7">
        <w:rPr>
          <w:i/>
          <w:color w:val="000000"/>
          <w:sz w:val="18"/>
          <w:vertAlign w:val="subscript"/>
          <w:lang w:val="es-ES_tradnl"/>
        </w:rPr>
        <w:t>i</w:t>
      </w:r>
      <w:r w:rsidRPr="001971B7">
        <w:rPr>
          <w:sz w:val="18"/>
          <w:lang w:val="es-ES_tradnl"/>
        </w:rPr>
        <w:t xml:space="preserve"> es el efecto de la variedad </w:t>
      </w:r>
      <w:r w:rsidRPr="001971B7">
        <w:rPr>
          <w:i/>
          <w:sz w:val="18"/>
          <w:lang w:val="es-ES_tradnl"/>
        </w:rPr>
        <w:t xml:space="preserve">i-ésima, </w:t>
      </w:r>
      <w:r w:rsidRPr="001971B7">
        <w:rPr>
          <w:sz w:val="18"/>
          <w:lang w:val="es-ES_tradnl"/>
        </w:rPr>
        <w:t xml:space="preserve">siendo </w:t>
      </w:r>
      <w:r w:rsidRPr="001971B7">
        <w:rPr>
          <w:sz w:val="18"/>
          <w:szCs w:val="18"/>
          <w:lang w:val="es-ES_tradnl"/>
        </w:rPr>
        <w:sym w:font="Symbol" w:char="F053"/>
      </w:r>
      <w:r w:rsidRPr="001971B7">
        <w:rPr>
          <w:i/>
          <w:color w:val="000000"/>
          <w:sz w:val="18"/>
          <w:vertAlign w:val="subscript"/>
          <w:lang w:val="es-ES_tradnl"/>
        </w:rPr>
        <w:t xml:space="preserve"> </w:t>
      </w:r>
      <w:r w:rsidRPr="001971B7">
        <w:rPr>
          <w:i/>
          <w:color w:val="000000"/>
          <w:sz w:val="18"/>
          <w:lang w:val="es-ES_tradnl"/>
        </w:rPr>
        <w:t>v</w:t>
      </w:r>
      <w:r w:rsidRPr="001971B7">
        <w:rPr>
          <w:i/>
          <w:color w:val="000000"/>
          <w:sz w:val="18"/>
          <w:vertAlign w:val="subscript"/>
          <w:lang w:val="es-ES_tradnl"/>
        </w:rPr>
        <w:t>i</w:t>
      </w:r>
      <w:r w:rsidRPr="001971B7">
        <w:rPr>
          <w:sz w:val="18"/>
          <w:lang w:val="es-ES_tradnl"/>
        </w:rPr>
        <w:t xml:space="preserve"> = 0</w:t>
      </w:r>
    </w:p>
    <w:p w:rsidR="009213CB" w:rsidRPr="001971B7" w:rsidRDefault="009213CB" w:rsidP="0012159A">
      <w:pPr>
        <w:ind w:left="1701"/>
        <w:jc w:val="left"/>
        <w:rPr>
          <w:sz w:val="18"/>
          <w:lang w:val="es-ES_tradnl"/>
        </w:rPr>
      </w:pPr>
      <w:r w:rsidRPr="001971B7">
        <w:rPr>
          <w:i/>
          <w:color w:val="000000"/>
          <w:sz w:val="18"/>
          <w:lang w:val="es-ES_tradnl"/>
        </w:rPr>
        <w:t>y</w:t>
      </w:r>
      <w:r w:rsidRPr="001971B7">
        <w:rPr>
          <w:i/>
          <w:color w:val="000000"/>
          <w:sz w:val="18"/>
          <w:vertAlign w:val="subscript"/>
          <w:lang w:val="es-ES_tradnl"/>
        </w:rPr>
        <w:t>j</w:t>
      </w:r>
      <w:r w:rsidRPr="001971B7">
        <w:rPr>
          <w:sz w:val="18"/>
          <w:lang w:val="es-ES_tradnl"/>
        </w:rPr>
        <w:t xml:space="preserve"> es el efecto del año </w:t>
      </w:r>
      <w:r w:rsidRPr="001971B7">
        <w:rPr>
          <w:i/>
          <w:sz w:val="18"/>
          <w:lang w:val="es-ES_tradnl"/>
        </w:rPr>
        <w:t xml:space="preserve">j-ésimo, </w:t>
      </w:r>
      <w:r w:rsidRPr="001971B7">
        <w:rPr>
          <w:sz w:val="18"/>
          <w:lang w:val="es-ES_tradnl"/>
        </w:rPr>
        <w:t xml:space="preserve">siendo </w:t>
      </w:r>
      <w:r w:rsidRPr="001971B7">
        <w:rPr>
          <w:sz w:val="18"/>
          <w:szCs w:val="18"/>
          <w:lang w:val="es-ES_tradnl"/>
        </w:rPr>
        <w:sym w:font="Symbol" w:char="F053"/>
      </w:r>
      <w:r w:rsidRPr="001971B7">
        <w:rPr>
          <w:i/>
          <w:color w:val="000000"/>
          <w:sz w:val="18"/>
          <w:vertAlign w:val="subscript"/>
          <w:lang w:val="es-ES_tradnl"/>
        </w:rPr>
        <w:t xml:space="preserve"> </w:t>
      </w:r>
      <w:r w:rsidRPr="001971B7">
        <w:rPr>
          <w:i/>
          <w:color w:val="000000"/>
          <w:sz w:val="18"/>
          <w:lang w:val="es-ES_tradnl"/>
        </w:rPr>
        <w:t>y</w:t>
      </w:r>
      <w:r w:rsidRPr="001971B7">
        <w:rPr>
          <w:i/>
          <w:color w:val="000000"/>
          <w:sz w:val="18"/>
          <w:vertAlign w:val="subscript"/>
          <w:lang w:val="es-ES_tradnl"/>
        </w:rPr>
        <w:t>j</w:t>
      </w:r>
      <w:r w:rsidRPr="001971B7">
        <w:rPr>
          <w:sz w:val="18"/>
          <w:lang w:val="es-ES_tradnl"/>
        </w:rPr>
        <w:t xml:space="preserve"> = 0</w:t>
      </w:r>
    </w:p>
    <w:p w:rsidR="009213CB" w:rsidRPr="001971B7" w:rsidRDefault="009213CB" w:rsidP="0012159A">
      <w:pPr>
        <w:ind w:left="1701"/>
        <w:jc w:val="left"/>
        <w:rPr>
          <w:sz w:val="18"/>
          <w:lang w:val="es-ES_tradnl"/>
        </w:rPr>
      </w:pPr>
      <w:r w:rsidRPr="001971B7">
        <w:rPr>
          <w:i/>
          <w:sz w:val="18"/>
          <w:szCs w:val="18"/>
          <w:lang w:val="es-ES_tradnl"/>
        </w:rPr>
        <w:sym w:font="Symbol" w:char="F062"/>
      </w:r>
      <w:r w:rsidRPr="001971B7">
        <w:rPr>
          <w:i/>
          <w:color w:val="000000"/>
          <w:sz w:val="18"/>
          <w:vertAlign w:val="subscript"/>
          <w:lang w:val="es-ES_tradnl"/>
        </w:rPr>
        <w:t xml:space="preserve">j </w:t>
      </w:r>
      <w:r w:rsidRPr="001971B7">
        <w:rPr>
          <w:sz w:val="18"/>
          <w:lang w:val="es-ES_tradnl"/>
        </w:rPr>
        <w:t xml:space="preserve"> es la sensibilidad del año </w:t>
      </w:r>
      <w:r w:rsidRPr="001971B7">
        <w:rPr>
          <w:i/>
          <w:sz w:val="18"/>
          <w:lang w:val="es-ES_tradnl"/>
        </w:rPr>
        <w:t>j</w:t>
      </w:r>
      <w:r w:rsidRPr="001971B7">
        <w:rPr>
          <w:sz w:val="18"/>
          <w:lang w:val="es-ES_tradnl"/>
        </w:rPr>
        <w:t>.</w:t>
      </w:r>
    </w:p>
    <w:p w:rsidR="009213CB" w:rsidRPr="001971B7" w:rsidRDefault="009213CB" w:rsidP="0012159A">
      <w:pPr>
        <w:ind w:left="1701" w:hanging="1134"/>
        <w:jc w:val="left"/>
        <w:rPr>
          <w:sz w:val="18"/>
          <w:lang w:val="es-ES_tradnl"/>
        </w:rPr>
      </w:pPr>
      <w:r w:rsidRPr="001971B7">
        <w:rPr>
          <w:rFonts w:ascii="Symbol" w:hAnsi="Symbol"/>
          <w:i/>
          <w:color w:val="000000"/>
          <w:sz w:val="18"/>
          <w:lang w:val="es-ES_tradnl"/>
        </w:rPr>
        <w:tab/>
      </w:r>
      <w:r w:rsidRPr="001971B7">
        <w:rPr>
          <w:rFonts w:ascii="Symbol" w:hAnsi="Symbol"/>
          <w:i/>
          <w:color w:val="000000"/>
          <w:sz w:val="18"/>
          <w:lang w:val="es-ES_tradnl"/>
        </w:rPr>
        <w:t></w:t>
      </w:r>
      <w:r w:rsidRPr="001971B7">
        <w:rPr>
          <w:i/>
          <w:color w:val="000000"/>
          <w:sz w:val="18"/>
          <w:vertAlign w:val="subscript"/>
          <w:lang w:val="es-ES_tradnl"/>
        </w:rPr>
        <w:t xml:space="preserve">ij  </w:t>
      </w:r>
      <w:r w:rsidRPr="001971B7">
        <w:rPr>
          <w:sz w:val="18"/>
          <w:lang w:val="es-ES_tradnl"/>
        </w:rPr>
        <w:t xml:space="preserve">es un error aleatorio asociado a la variedad </w:t>
      </w:r>
      <w:r w:rsidRPr="001971B7">
        <w:rPr>
          <w:i/>
          <w:sz w:val="18"/>
          <w:lang w:val="es-ES_tradnl"/>
        </w:rPr>
        <w:t>i</w:t>
      </w:r>
      <w:r w:rsidRPr="001971B7">
        <w:rPr>
          <w:sz w:val="18"/>
          <w:lang w:val="es-ES_tradnl"/>
        </w:rPr>
        <w:t xml:space="preserve"> en el año </w:t>
      </w:r>
      <w:r w:rsidRPr="001971B7">
        <w:rPr>
          <w:i/>
          <w:sz w:val="18"/>
          <w:lang w:val="es-ES_tradnl"/>
        </w:rPr>
        <w:t>j</w:t>
      </w:r>
      <w:r w:rsidRPr="001971B7">
        <w:rPr>
          <w:sz w:val="18"/>
          <w:lang w:val="es-ES_tradnl"/>
        </w:rPr>
        <w:t xml:space="preserve"> </w:t>
      </w:r>
    </w:p>
    <w:p w:rsidR="009213CB" w:rsidRPr="001971B7" w:rsidRDefault="009213CB" w:rsidP="0012159A">
      <w:pPr>
        <w:ind w:left="567" w:right="567"/>
        <w:jc w:val="left"/>
        <w:rPr>
          <w:sz w:val="18"/>
          <w:lang w:val="es-ES_tradnl"/>
        </w:rPr>
      </w:pPr>
    </w:p>
    <w:p w:rsidR="009213CB" w:rsidRPr="001971B7" w:rsidRDefault="009213CB" w:rsidP="0012159A">
      <w:pPr>
        <w:ind w:left="567" w:right="567"/>
        <w:rPr>
          <w:sz w:val="18"/>
          <w:lang w:val="es-ES_tradnl"/>
        </w:rPr>
      </w:pPr>
      <w:r w:rsidRPr="001971B7">
        <w:rPr>
          <w:sz w:val="18"/>
          <w:lang w:val="es-ES_tradnl"/>
        </w:rPr>
        <w:t>Este modelo es una adaptación de un modelo propuesto por Digby, P. (1979) en el que la escala de los efectos de los años para una variedad se establece al multiplicar dichos efectos por un factor de sensibilidad de la variedad.  Como el modelo no es lineal, no se puede ajustar directamente a los datos, sino que se debe ajustar de manera iterativa para obtener estimaciones de las medias y las diferencias mínimas significativas (DMS) de las variedades, que se basan en el cuadrado medio de la interacción variedades × años ajustado mediante MJRA y se utilizan para comparar las medias de las variedades y determinar la distinción.  Las DMS y el cuadrado medio de la interacción variedades × años ajustado mediante MJRA poseen (</w:t>
      </w:r>
      <w:r w:rsidRPr="001971B7">
        <w:rPr>
          <w:i/>
          <w:sz w:val="18"/>
          <w:lang w:val="es-ES_tradnl"/>
        </w:rPr>
        <w:t>n</w:t>
      </w:r>
      <w:r w:rsidRPr="001971B7">
        <w:rPr>
          <w:sz w:val="18"/>
          <w:lang w:val="es-ES_tradnl"/>
        </w:rPr>
        <w:t xml:space="preserve"> - 1 - 2(</w:t>
      </w:r>
      <w:r w:rsidRPr="001971B7">
        <w:rPr>
          <w:i/>
          <w:sz w:val="18"/>
          <w:lang w:val="es-ES_tradnl"/>
        </w:rPr>
        <w:t>n</w:t>
      </w:r>
      <w:r w:rsidRPr="001971B7">
        <w:rPr>
          <w:i/>
          <w:sz w:val="18"/>
          <w:vertAlign w:val="subscript"/>
          <w:lang w:val="es-ES_tradnl"/>
        </w:rPr>
        <w:t>y</w:t>
      </w:r>
      <w:r w:rsidRPr="001971B7">
        <w:rPr>
          <w:sz w:val="18"/>
          <w:lang w:val="es-ES_tradnl"/>
        </w:rPr>
        <w:t xml:space="preserve"> - 1) - (</w:t>
      </w:r>
      <w:r w:rsidRPr="001971B7">
        <w:rPr>
          <w:i/>
          <w:sz w:val="18"/>
          <w:lang w:val="es-ES_tradnl"/>
        </w:rPr>
        <w:t>n</w:t>
      </w:r>
      <w:r w:rsidRPr="001971B7">
        <w:rPr>
          <w:i/>
          <w:sz w:val="18"/>
          <w:vertAlign w:val="subscript"/>
          <w:lang w:val="es-ES_tradnl"/>
        </w:rPr>
        <w:t>v</w:t>
      </w:r>
      <w:r w:rsidRPr="001971B7">
        <w:rPr>
          <w:sz w:val="18"/>
          <w:lang w:val="es-ES_tradnl"/>
        </w:rPr>
        <w:t xml:space="preserve"> - 1)) grados de libertad, cuyo valor debe ser al menos 20.  </w:t>
      </w:r>
    </w:p>
    <w:p w:rsidR="009213CB" w:rsidRPr="001971B7" w:rsidRDefault="009213CB" w:rsidP="0012159A">
      <w:pPr>
        <w:ind w:left="567" w:right="567"/>
        <w:rPr>
          <w:sz w:val="18"/>
          <w:lang w:val="es-ES_tradnl"/>
        </w:rPr>
      </w:pPr>
    </w:p>
    <w:p w:rsidR="009213CB" w:rsidRPr="001971B7" w:rsidRDefault="009213CB" w:rsidP="0012159A">
      <w:pPr>
        <w:keepNext/>
        <w:ind w:left="567" w:right="567"/>
        <w:rPr>
          <w:i/>
          <w:sz w:val="18"/>
          <w:lang w:val="es-ES_tradnl"/>
        </w:rPr>
      </w:pPr>
      <w:r w:rsidRPr="001971B7">
        <w:rPr>
          <w:i/>
          <w:sz w:val="18"/>
          <w:lang w:val="es-ES_tradnl"/>
        </w:rPr>
        <w:lastRenderedPageBreak/>
        <w:t>1.6.1</w:t>
      </w:r>
      <w:r w:rsidRPr="001971B7">
        <w:rPr>
          <w:i/>
          <w:sz w:val="18"/>
          <w:lang w:val="es-ES_tradnl"/>
        </w:rPr>
        <w:tab/>
        <w:t>Ejemplo de evaluación de la distinción</w:t>
      </w:r>
    </w:p>
    <w:p w:rsidR="009213CB" w:rsidRPr="001971B7" w:rsidRDefault="009213CB" w:rsidP="0012159A">
      <w:pPr>
        <w:keepNext/>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Cabe considerar la siguiente matriz de </w:t>
      </w:r>
      <w:r w:rsidRPr="001971B7">
        <w:rPr>
          <w:i/>
          <w:sz w:val="18"/>
          <w:lang w:val="es-ES_tradnl"/>
        </w:rPr>
        <w:t>n</w:t>
      </w:r>
      <w:r w:rsidRPr="001971B7">
        <w:rPr>
          <w:sz w:val="18"/>
          <w:lang w:val="es-ES_tradnl"/>
        </w:rPr>
        <w:t xml:space="preserve"> medias intranuales de variedades </w:t>
      </w:r>
      <w:r w:rsidRPr="001971B7">
        <w:rPr>
          <w:i/>
          <w:color w:val="000000"/>
          <w:sz w:val="18"/>
          <w:lang w:val="es-ES_tradnl"/>
        </w:rPr>
        <w:t>c</w:t>
      </w:r>
      <w:r w:rsidRPr="001971B7">
        <w:rPr>
          <w:i/>
          <w:color w:val="000000"/>
          <w:sz w:val="18"/>
          <w:vertAlign w:val="subscript"/>
          <w:lang w:val="es-ES_tradnl"/>
        </w:rPr>
        <w:t>ij</w:t>
      </w:r>
      <w:r w:rsidRPr="001971B7">
        <w:rPr>
          <w:sz w:val="18"/>
          <w:lang w:val="es-ES_tradnl"/>
        </w:rPr>
        <w:t>.  La variedad A representa a las variedades candidatas y las variedades B, C y D representan las tres series de variedades establecidas.  El período de examen corresponde a los años 4 a 6.</w:t>
      </w:r>
    </w:p>
    <w:p w:rsidR="009213CB" w:rsidRPr="001971B7" w:rsidRDefault="009213CB" w:rsidP="0012159A">
      <w:pPr>
        <w:rPr>
          <w:sz w:val="18"/>
          <w:lang w:val="es-ES_tradnl"/>
        </w:rPr>
      </w:pPr>
    </w:p>
    <w:p w:rsidR="009213CB" w:rsidRPr="001971B7" w:rsidRDefault="009213CB" w:rsidP="0012159A">
      <w:pPr>
        <w:jc w:val="center"/>
        <w:rPr>
          <w:sz w:val="18"/>
          <w:u w:val="single"/>
          <w:lang w:val="es-ES_tradnl"/>
        </w:rPr>
      </w:pPr>
      <w:r w:rsidRPr="001971B7">
        <w:rPr>
          <w:sz w:val="18"/>
          <w:u w:val="single"/>
          <w:lang w:val="es-ES_tradnl"/>
        </w:rPr>
        <w:t>Datos del ejemplo</w:t>
      </w:r>
    </w:p>
    <w:p w:rsidR="009213CB" w:rsidRPr="001971B7" w:rsidRDefault="009213CB" w:rsidP="0012159A">
      <w:pPr>
        <w:jc w:val="center"/>
        <w:rPr>
          <w:sz w:val="18"/>
          <w:u w:val="single"/>
          <w:lang w:val="es-ES_tradnl"/>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9213CB" w:rsidRPr="004A05C8" w:rsidTr="00F14296">
        <w:trPr>
          <w:cantSplit/>
          <w:jc w:val="center"/>
        </w:trPr>
        <w:tc>
          <w:tcPr>
            <w:tcW w:w="1134" w:type="dxa"/>
          </w:tcPr>
          <w:p w:rsidR="009213CB" w:rsidRPr="004A05C8" w:rsidRDefault="009213CB" w:rsidP="00F14296">
            <w:pPr>
              <w:jc w:val="left"/>
              <w:rPr>
                <w:dstrike/>
                <w:sz w:val="22"/>
                <w:lang w:val="es-ES_tradnl" w:eastAsia="en-GB"/>
              </w:rPr>
            </w:pPr>
          </w:p>
        </w:tc>
        <w:tc>
          <w:tcPr>
            <w:tcW w:w="5109" w:type="dxa"/>
            <w:gridSpan w:val="6"/>
          </w:tcPr>
          <w:p w:rsidR="009213CB" w:rsidRPr="001971B7" w:rsidRDefault="009213CB" w:rsidP="00F14296">
            <w:pPr>
              <w:jc w:val="center"/>
              <w:rPr>
                <w:sz w:val="22"/>
                <w:lang w:val="es-ES_tradnl" w:eastAsia="en-GB"/>
              </w:rPr>
            </w:pPr>
            <w:r w:rsidRPr="001971B7">
              <w:rPr>
                <w:sz w:val="18"/>
                <w:lang w:val="es-ES_tradnl"/>
              </w:rPr>
              <w:t>Año</w:t>
            </w:r>
          </w:p>
        </w:tc>
      </w:tr>
      <w:tr w:rsidR="009213CB" w:rsidRPr="004A05C8" w:rsidTr="00F14296">
        <w:trPr>
          <w:jc w:val="center"/>
        </w:trPr>
        <w:tc>
          <w:tcPr>
            <w:tcW w:w="1134" w:type="dxa"/>
            <w:tcBorders>
              <w:top w:val="nil"/>
              <w:left w:val="nil"/>
              <w:bottom w:val="single" w:sz="6" w:space="0" w:color="auto"/>
              <w:right w:val="nil"/>
            </w:tcBorders>
          </w:tcPr>
          <w:p w:rsidR="009213CB" w:rsidRPr="004A05C8" w:rsidRDefault="009213CB" w:rsidP="00F14296">
            <w:pPr>
              <w:jc w:val="left"/>
              <w:rPr>
                <w:dstrike/>
                <w:sz w:val="22"/>
                <w:lang w:val="es-ES_tradnl" w:eastAsia="en-GB"/>
              </w:rPr>
            </w:pPr>
            <w:r w:rsidRPr="001971B7">
              <w:rPr>
                <w:sz w:val="18"/>
                <w:lang w:val="es-ES_tradnl"/>
              </w:rPr>
              <w:t>Variedad</w:t>
            </w:r>
          </w:p>
        </w:tc>
        <w:tc>
          <w:tcPr>
            <w:tcW w:w="826" w:type="dxa"/>
            <w:tcBorders>
              <w:top w:val="nil"/>
              <w:left w:val="nil"/>
              <w:bottom w:val="single" w:sz="6" w:space="0" w:color="auto"/>
              <w:right w:val="nil"/>
            </w:tcBorders>
          </w:tcPr>
          <w:p w:rsidR="009213CB" w:rsidRPr="004A05C8" w:rsidRDefault="009213CB" w:rsidP="00F14296">
            <w:pPr>
              <w:tabs>
                <w:tab w:val="decimal" w:pos="421"/>
              </w:tabs>
              <w:jc w:val="left"/>
              <w:rPr>
                <w:dstrike/>
                <w:sz w:val="22"/>
                <w:lang w:val="es-ES_tradnl" w:eastAsia="en-GB"/>
              </w:rPr>
            </w:pPr>
            <w:r w:rsidRPr="001971B7">
              <w:rPr>
                <w:sz w:val="18"/>
                <w:lang w:val="es-ES_tradnl"/>
              </w:rPr>
              <w:t>1</w:t>
            </w:r>
          </w:p>
        </w:tc>
        <w:tc>
          <w:tcPr>
            <w:tcW w:w="885" w:type="dxa"/>
            <w:tcBorders>
              <w:top w:val="nil"/>
              <w:left w:val="nil"/>
              <w:bottom w:val="single" w:sz="6" w:space="0" w:color="auto"/>
              <w:right w:val="nil"/>
            </w:tcBorders>
          </w:tcPr>
          <w:p w:rsidR="009213CB" w:rsidRPr="004A05C8" w:rsidRDefault="009213CB" w:rsidP="00F14296">
            <w:pPr>
              <w:tabs>
                <w:tab w:val="decimal" w:pos="421"/>
              </w:tabs>
              <w:jc w:val="left"/>
              <w:rPr>
                <w:dstrike/>
                <w:sz w:val="22"/>
                <w:lang w:val="es-ES_tradnl" w:eastAsia="en-GB"/>
              </w:rPr>
            </w:pPr>
            <w:r w:rsidRPr="001971B7">
              <w:rPr>
                <w:sz w:val="18"/>
                <w:lang w:val="es-ES_tradnl"/>
              </w:rPr>
              <w:t>2</w:t>
            </w:r>
          </w:p>
        </w:tc>
        <w:tc>
          <w:tcPr>
            <w:tcW w:w="886" w:type="dxa"/>
            <w:tcBorders>
              <w:top w:val="nil"/>
              <w:left w:val="nil"/>
              <w:bottom w:val="single" w:sz="6" w:space="0" w:color="auto"/>
              <w:right w:val="nil"/>
            </w:tcBorders>
          </w:tcPr>
          <w:p w:rsidR="009213CB" w:rsidRPr="004A05C8" w:rsidRDefault="009213CB" w:rsidP="00F14296">
            <w:pPr>
              <w:tabs>
                <w:tab w:val="decimal" w:pos="421"/>
              </w:tabs>
              <w:jc w:val="left"/>
              <w:rPr>
                <w:dstrike/>
                <w:sz w:val="22"/>
                <w:lang w:val="es-ES_tradnl" w:eastAsia="en-GB"/>
              </w:rPr>
            </w:pPr>
            <w:r w:rsidRPr="001971B7">
              <w:rPr>
                <w:sz w:val="18"/>
                <w:lang w:val="es-ES_tradnl"/>
              </w:rPr>
              <w:t>3</w:t>
            </w:r>
          </w:p>
        </w:tc>
        <w:tc>
          <w:tcPr>
            <w:tcW w:w="885" w:type="dxa"/>
            <w:tcBorders>
              <w:top w:val="nil"/>
              <w:left w:val="nil"/>
              <w:bottom w:val="single" w:sz="6" w:space="0" w:color="auto"/>
              <w:right w:val="nil"/>
            </w:tcBorders>
          </w:tcPr>
          <w:p w:rsidR="009213CB" w:rsidRPr="004A05C8" w:rsidRDefault="009213CB" w:rsidP="00F14296">
            <w:pPr>
              <w:tabs>
                <w:tab w:val="decimal" w:pos="421"/>
              </w:tabs>
              <w:jc w:val="left"/>
              <w:rPr>
                <w:dstrike/>
                <w:sz w:val="22"/>
                <w:lang w:val="es-ES_tradnl" w:eastAsia="en-GB"/>
              </w:rPr>
            </w:pPr>
            <w:r w:rsidRPr="001971B7">
              <w:rPr>
                <w:sz w:val="18"/>
                <w:lang w:val="es-ES_tradnl"/>
              </w:rPr>
              <w:t>4</w:t>
            </w:r>
          </w:p>
        </w:tc>
        <w:tc>
          <w:tcPr>
            <w:tcW w:w="886" w:type="dxa"/>
            <w:tcBorders>
              <w:top w:val="nil"/>
              <w:left w:val="nil"/>
              <w:bottom w:val="single" w:sz="6" w:space="0" w:color="auto"/>
              <w:right w:val="nil"/>
            </w:tcBorders>
          </w:tcPr>
          <w:p w:rsidR="009213CB" w:rsidRPr="004A05C8" w:rsidRDefault="009213CB" w:rsidP="00F14296">
            <w:pPr>
              <w:tabs>
                <w:tab w:val="decimal" w:pos="421"/>
              </w:tabs>
              <w:jc w:val="left"/>
              <w:rPr>
                <w:dstrike/>
                <w:sz w:val="22"/>
                <w:lang w:val="es-ES_tradnl" w:eastAsia="en-GB"/>
              </w:rPr>
            </w:pPr>
            <w:r w:rsidRPr="001971B7">
              <w:rPr>
                <w:sz w:val="18"/>
                <w:lang w:val="es-ES_tradnl"/>
              </w:rPr>
              <w:t>5</w:t>
            </w:r>
          </w:p>
        </w:tc>
        <w:tc>
          <w:tcPr>
            <w:tcW w:w="741" w:type="dxa"/>
            <w:tcBorders>
              <w:top w:val="nil"/>
              <w:left w:val="nil"/>
              <w:bottom w:val="single" w:sz="6" w:space="0" w:color="auto"/>
              <w:right w:val="nil"/>
            </w:tcBorders>
          </w:tcPr>
          <w:p w:rsidR="009213CB" w:rsidRPr="001971B7" w:rsidRDefault="009213CB" w:rsidP="00F14296">
            <w:pPr>
              <w:tabs>
                <w:tab w:val="decimal" w:pos="421"/>
              </w:tabs>
              <w:jc w:val="left"/>
              <w:rPr>
                <w:sz w:val="22"/>
                <w:lang w:val="es-ES_tradnl" w:eastAsia="en-GB"/>
              </w:rPr>
            </w:pPr>
            <w:r w:rsidRPr="001971B7">
              <w:rPr>
                <w:sz w:val="18"/>
                <w:lang w:val="es-ES_tradnl"/>
              </w:rPr>
              <w:t>6</w:t>
            </w:r>
          </w:p>
        </w:tc>
      </w:tr>
      <w:tr w:rsidR="009213CB" w:rsidRPr="004A05C8" w:rsidTr="00F14296">
        <w:trPr>
          <w:jc w:val="center"/>
        </w:trPr>
        <w:tc>
          <w:tcPr>
            <w:tcW w:w="1134" w:type="dxa"/>
          </w:tcPr>
          <w:p w:rsidR="009213CB" w:rsidRPr="004A05C8" w:rsidRDefault="009213CB" w:rsidP="00F14296">
            <w:pPr>
              <w:spacing w:before="60"/>
              <w:jc w:val="center"/>
              <w:rPr>
                <w:dstrike/>
                <w:sz w:val="22"/>
                <w:lang w:val="es-ES_tradnl" w:eastAsia="en-GB"/>
              </w:rPr>
            </w:pPr>
            <w:r w:rsidRPr="001971B7">
              <w:rPr>
                <w:sz w:val="18"/>
                <w:lang w:val="es-ES_tradnl"/>
              </w:rPr>
              <w:t>A</w:t>
            </w:r>
          </w:p>
        </w:tc>
        <w:tc>
          <w:tcPr>
            <w:tcW w:w="826" w:type="dxa"/>
          </w:tcPr>
          <w:p w:rsidR="009213CB" w:rsidRPr="004A05C8" w:rsidRDefault="009213CB" w:rsidP="00F14296">
            <w:pPr>
              <w:tabs>
                <w:tab w:val="decimal" w:pos="421"/>
              </w:tabs>
              <w:spacing w:before="60"/>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421"/>
              </w:tabs>
              <w:spacing w:before="60"/>
              <w:jc w:val="left"/>
              <w:rPr>
                <w:dstrike/>
                <w:sz w:val="22"/>
                <w:lang w:val="es-ES_tradnl" w:eastAsia="en-GB"/>
              </w:rPr>
            </w:pPr>
            <w:r w:rsidRPr="001971B7">
              <w:rPr>
                <w:sz w:val="18"/>
                <w:lang w:val="es-ES_tradnl"/>
              </w:rPr>
              <w:t>-</w:t>
            </w:r>
          </w:p>
        </w:tc>
        <w:tc>
          <w:tcPr>
            <w:tcW w:w="886" w:type="dxa"/>
          </w:tcPr>
          <w:p w:rsidR="009213CB" w:rsidRPr="004A05C8" w:rsidRDefault="009213CB" w:rsidP="00F14296">
            <w:pPr>
              <w:tabs>
                <w:tab w:val="decimal" w:pos="421"/>
              </w:tabs>
              <w:spacing w:before="60"/>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421"/>
              </w:tabs>
              <w:spacing w:before="60"/>
              <w:jc w:val="left"/>
              <w:rPr>
                <w:dstrike/>
                <w:sz w:val="22"/>
                <w:lang w:val="es-ES_tradnl" w:eastAsia="en-GB"/>
              </w:rPr>
            </w:pPr>
            <w:r w:rsidRPr="001971B7">
              <w:rPr>
                <w:sz w:val="18"/>
                <w:lang w:val="es-ES_tradnl"/>
              </w:rPr>
              <w:t>6</w:t>
            </w:r>
          </w:p>
        </w:tc>
        <w:tc>
          <w:tcPr>
            <w:tcW w:w="886" w:type="dxa"/>
          </w:tcPr>
          <w:p w:rsidR="009213CB" w:rsidRPr="004A05C8" w:rsidRDefault="009213CB" w:rsidP="00F14296">
            <w:pPr>
              <w:tabs>
                <w:tab w:val="decimal" w:pos="421"/>
              </w:tabs>
              <w:spacing w:before="60"/>
              <w:jc w:val="left"/>
              <w:rPr>
                <w:dstrike/>
                <w:sz w:val="22"/>
                <w:lang w:val="es-ES_tradnl" w:eastAsia="en-GB"/>
              </w:rPr>
            </w:pPr>
            <w:r w:rsidRPr="001971B7">
              <w:rPr>
                <w:sz w:val="18"/>
                <w:lang w:val="es-ES_tradnl"/>
              </w:rPr>
              <w:t>2</w:t>
            </w:r>
          </w:p>
        </w:tc>
        <w:tc>
          <w:tcPr>
            <w:tcW w:w="741" w:type="dxa"/>
          </w:tcPr>
          <w:p w:rsidR="009213CB" w:rsidRPr="001971B7" w:rsidRDefault="009213CB" w:rsidP="00F14296">
            <w:pPr>
              <w:tabs>
                <w:tab w:val="decimal" w:pos="421"/>
              </w:tabs>
              <w:spacing w:before="60"/>
              <w:jc w:val="left"/>
              <w:rPr>
                <w:sz w:val="22"/>
                <w:lang w:val="es-ES_tradnl" w:eastAsia="en-GB"/>
              </w:rPr>
            </w:pPr>
            <w:r w:rsidRPr="001971B7">
              <w:rPr>
                <w:sz w:val="18"/>
                <w:lang w:val="es-ES_tradnl"/>
              </w:rPr>
              <w:t>3</w:t>
            </w:r>
          </w:p>
        </w:tc>
      </w:tr>
      <w:tr w:rsidR="009213CB" w:rsidRPr="004A05C8" w:rsidTr="00F14296">
        <w:trPr>
          <w:jc w:val="center"/>
        </w:trPr>
        <w:tc>
          <w:tcPr>
            <w:tcW w:w="1134" w:type="dxa"/>
          </w:tcPr>
          <w:p w:rsidR="009213CB" w:rsidRPr="004A05C8" w:rsidRDefault="009213CB" w:rsidP="00F14296">
            <w:pPr>
              <w:jc w:val="center"/>
              <w:rPr>
                <w:dstrike/>
                <w:sz w:val="22"/>
                <w:lang w:val="es-ES_tradnl" w:eastAsia="en-GB"/>
              </w:rPr>
            </w:pPr>
            <w:r w:rsidRPr="001971B7">
              <w:rPr>
                <w:sz w:val="18"/>
                <w:lang w:val="es-ES_tradnl"/>
              </w:rPr>
              <w:t>B</w:t>
            </w:r>
          </w:p>
        </w:tc>
        <w:tc>
          <w:tcPr>
            <w:tcW w:w="82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6</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4</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6</w:t>
            </w:r>
          </w:p>
        </w:tc>
        <w:tc>
          <w:tcPr>
            <w:tcW w:w="741" w:type="dxa"/>
          </w:tcPr>
          <w:p w:rsidR="009213CB" w:rsidRPr="001971B7" w:rsidRDefault="009213CB" w:rsidP="00F14296">
            <w:pPr>
              <w:tabs>
                <w:tab w:val="decimal" w:pos="421"/>
              </w:tabs>
              <w:jc w:val="left"/>
              <w:rPr>
                <w:sz w:val="22"/>
                <w:lang w:val="es-ES_tradnl" w:eastAsia="en-GB"/>
              </w:rPr>
            </w:pPr>
            <w:r w:rsidRPr="001971B7">
              <w:rPr>
                <w:sz w:val="18"/>
                <w:lang w:val="es-ES_tradnl"/>
              </w:rPr>
              <w:t>7</w:t>
            </w:r>
          </w:p>
        </w:tc>
      </w:tr>
      <w:tr w:rsidR="009213CB" w:rsidRPr="004A05C8" w:rsidTr="00F14296">
        <w:trPr>
          <w:jc w:val="center"/>
        </w:trPr>
        <w:tc>
          <w:tcPr>
            <w:tcW w:w="1134" w:type="dxa"/>
          </w:tcPr>
          <w:p w:rsidR="009213CB" w:rsidRPr="004A05C8" w:rsidRDefault="009213CB" w:rsidP="00F14296">
            <w:pPr>
              <w:jc w:val="center"/>
              <w:rPr>
                <w:dstrike/>
                <w:sz w:val="22"/>
                <w:lang w:val="es-ES_tradnl" w:eastAsia="en-GB"/>
              </w:rPr>
            </w:pPr>
            <w:r w:rsidRPr="001971B7">
              <w:rPr>
                <w:sz w:val="18"/>
                <w:lang w:val="es-ES_tradnl"/>
              </w:rPr>
              <w:t>C</w:t>
            </w:r>
          </w:p>
        </w:tc>
        <w:tc>
          <w:tcPr>
            <w:tcW w:w="82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7</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10</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8</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11</w:t>
            </w:r>
          </w:p>
        </w:tc>
        <w:tc>
          <w:tcPr>
            <w:tcW w:w="741" w:type="dxa"/>
          </w:tcPr>
          <w:p w:rsidR="009213CB" w:rsidRPr="001971B7" w:rsidRDefault="009213CB" w:rsidP="00F14296">
            <w:pPr>
              <w:tabs>
                <w:tab w:val="decimal" w:pos="421"/>
              </w:tabs>
              <w:jc w:val="left"/>
              <w:rPr>
                <w:sz w:val="22"/>
                <w:lang w:val="es-ES_tradnl" w:eastAsia="en-GB"/>
              </w:rPr>
            </w:pPr>
            <w:r w:rsidRPr="001971B7">
              <w:rPr>
                <w:sz w:val="18"/>
                <w:lang w:val="es-ES_tradnl"/>
              </w:rPr>
              <w:t>-</w:t>
            </w:r>
          </w:p>
        </w:tc>
      </w:tr>
      <w:tr w:rsidR="009213CB" w:rsidRPr="004A05C8" w:rsidTr="00F14296">
        <w:trPr>
          <w:jc w:val="center"/>
        </w:trPr>
        <w:tc>
          <w:tcPr>
            <w:tcW w:w="1134" w:type="dxa"/>
          </w:tcPr>
          <w:p w:rsidR="009213CB" w:rsidRPr="004A05C8" w:rsidRDefault="009213CB" w:rsidP="00F14296">
            <w:pPr>
              <w:jc w:val="center"/>
              <w:rPr>
                <w:dstrike/>
                <w:sz w:val="22"/>
                <w:lang w:val="es-ES_tradnl" w:eastAsia="en-GB"/>
              </w:rPr>
            </w:pPr>
            <w:r w:rsidRPr="001971B7">
              <w:rPr>
                <w:sz w:val="18"/>
                <w:lang w:val="es-ES_tradnl"/>
              </w:rPr>
              <w:t>D</w:t>
            </w:r>
          </w:p>
        </w:tc>
        <w:tc>
          <w:tcPr>
            <w:tcW w:w="82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11</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14</w:t>
            </w:r>
          </w:p>
        </w:tc>
        <w:tc>
          <w:tcPr>
            <w:tcW w:w="885" w:type="dxa"/>
          </w:tcPr>
          <w:p w:rsidR="009213CB" w:rsidRPr="004A05C8" w:rsidRDefault="009213CB" w:rsidP="00F14296">
            <w:pPr>
              <w:tabs>
                <w:tab w:val="decimal" w:pos="421"/>
              </w:tabs>
              <w:jc w:val="left"/>
              <w:rPr>
                <w:dstrike/>
                <w:sz w:val="22"/>
                <w:lang w:val="es-ES_tradnl" w:eastAsia="en-GB"/>
              </w:rPr>
            </w:pPr>
            <w:r w:rsidRPr="001971B7">
              <w:rPr>
                <w:sz w:val="18"/>
                <w:lang w:val="es-ES_tradnl"/>
              </w:rPr>
              <w:t>10</w:t>
            </w:r>
          </w:p>
        </w:tc>
        <w:tc>
          <w:tcPr>
            <w:tcW w:w="886" w:type="dxa"/>
          </w:tcPr>
          <w:p w:rsidR="009213CB" w:rsidRPr="004A05C8" w:rsidRDefault="009213CB" w:rsidP="00F14296">
            <w:pPr>
              <w:tabs>
                <w:tab w:val="decimal" w:pos="421"/>
              </w:tabs>
              <w:jc w:val="left"/>
              <w:rPr>
                <w:dstrike/>
                <w:sz w:val="22"/>
                <w:lang w:val="es-ES_tradnl" w:eastAsia="en-GB"/>
              </w:rPr>
            </w:pPr>
            <w:r w:rsidRPr="001971B7">
              <w:rPr>
                <w:sz w:val="18"/>
                <w:lang w:val="es-ES_tradnl"/>
              </w:rPr>
              <w:t>-</w:t>
            </w:r>
          </w:p>
        </w:tc>
        <w:tc>
          <w:tcPr>
            <w:tcW w:w="741" w:type="dxa"/>
          </w:tcPr>
          <w:p w:rsidR="009213CB" w:rsidRPr="001971B7" w:rsidRDefault="009213CB" w:rsidP="00F14296">
            <w:pPr>
              <w:tabs>
                <w:tab w:val="decimal" w:pos="421"/>
              </w:tabs>
              <w:jc w:val="left"/>
              <w:rPr>
                <w:sz w:val="22"/>
                <w:lang w:val="es-ES_tradnl" w:eastAsia="en-GB"/>
              </w:rPr>
            </w:pPr>
            <w:r w:rsidRPr="001971B7">
              <w:rPr>
                <w:sz w:val="18"/>
                <w:lang w:val="es-ES_tradnl"/>
              </w:rPr>
              <w:t>17</w:t>
            </w:r>
          </w:p>
        </w:tc>
      </w:tr>
    </w:tbl>
    <w:p w:rsidR="009213CB" w:rsidRPr="001971B7" w:rsidRDefault="009213CB" w:rsidP="0012159A">
      <w:pPr>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El ajuste del modelo proporciona, como estimaciones finales de </w:t>
      </w:r>
      <w:r w:rsidR="00345321">
        <w:rPr>
          <w:noProof/>
          <w:position w:val="-12"/>
          <w:sz w:val="18"/>
        </w:rPr>
        <w:drawing>
          <wp:inline distT="0" distB="0" distL="0" distR="0">
            <wp:extent cx="1971675" cy="247650"/>
            <wp:effectExtent l="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1971B7">
        <w:rPr>
          <w:sz w:val="18"/>
          <w:lang w:val="es-ES_tradnl"/>
        </w:rPr>
        <w:t xml:space="preserve">, los valores 7,862, (-2,12, 0,55, -1,20, -0,12, 1,16, 1,73), (0,91, 1,14, 1,26, 0,36, 1,39, 1,28), (-5,09, -2,12, 1,38, 5,81 ), con los que se calcula el siguiente cuadro de medias: </w:t>
      </w:r>
    </w:p>
    <w:p w:rsidR="009213CB" w:rsidRPr="001971B7" w:rsidRDefault="009213CB" w:rsidP="0012159A">
      <w:pPr>
        <w:ind w:left="567"/>
        <w:rPr>
          <w:sz w:val="18"/>
          <w:lang w:val="es-ES_tradnl" w:eastAsia="en-GB"/>
        </w:rPr>
      </w:pPr>
    </w:p>
    <w:tbl>
      <w:tblPr>
        <w:tblW w:w="0" w:type="auto"/>
        <w:jc w:val="center"/>
        <w:tblInd w:w="75" w:type="dxa"/>
        <w:tblLayout w:type="fixed"/>
        <w:tblLook w:val="0000" w:firstRow="0" w:lastRow="0" w:firstColumn="0" w:lastColumn="0" w:noHBand="0" w:noVBand="0"/>
      </w:tblPr>
      <w:tblGrid>
        <w:gridCol w:w="1560"/>
        <w:gridCol w:w="625"/>
        <w:gridCol w:w="885"/>
        <w:gridCol w:w="886"/>
        <w:gridCol w:w="885"/>
        <w:gridCol w:w="875"/>
        <w:gridCol w:w="753"/>
        <w:gridCol w:w="2111"/>
      </w:tblGrid>
      <w:tr w:rsidR="009213CB" w:rsidRPr="004A05C8" w:rsidTr="00F14296">
        <w:trPr>
          <w:cantSplit/>
          <w:jc w:val="center"/>
        </w:trPr>
        <w:tc>
          <w:tcPr>
            <w:tcW w:w="1560" w:type="dxa"/>
          </w:tcPr>
          <w:p w:rsidR="009213CB" w:rsidRPr="004A05C8" w:rsidRDefault="009213CB" w:rsidP="00F14296">
            <w:pPr>
              <w:jc w:val="left"/>
              <w:rPr>
                <w:dstrike/>
                <w:sz w:val="22"/>
                <w:lang w:val="es-ES_tradnl" w:eastAsia="en-GB"/>
              </w:rPr>
            </w:pPr>
          </w:p>
        </w:tc>
        <w:tc>
          <w:tcPr>
            <w:tcW w:w="4909" w:type="dxa"/>
            <w:gridSpan w:val="6"/>
          </w:tcPr>
          <w:p w:rsidR="009213CB" w:rsidRPr="004A05C8" w:rsidRDefault="009213CB" w:rsidP="00F14296">
            <w:pPr>
              <w:jc w:val="center"/>
              <w:rPr>
                <w:dstrike/>
                <w:sz w:val="22"/>
                <w:lang w:val="es-ES_tradnl" w:eastAsia="en-GB"/>
              </w:rPr>
            </w:pPr>
            <w:r w:rsidRPr="001971B7">
              <w:rPr>
                <w:sz w:val="18"/>
                <w:lang w:val="es-ES_tradnl"/>
              </w:rPr>
              <w:t>Año</w:t>
            </w:r>
          </w:p>
        </w:tc>
        <w:tc>
          <w:tcPr>
            <w:tcW w:w="2111" w:type="dxa"/>
          </w:tcPr>
          <w:p w:rsidR="009213CB" w:rsidRPr="001971B7" w:rsidRDefault="009213CB" w:rsidP="00F14296">
            <w:pPr>
              <w:jc w:val="center"/>
              <w:rPr>
                <w:sz w:val="22"/>
                <w:lang w:val="es-ES_tradnl" w:eastAsia="en-GB"/>
              </w:rPr>
            </w:pPr>
          </w:p>
        </w:tc>
      </w:tr>
      <w:tr w:rsidR="009213CB" w:rsidRPr="004A05C8" w:rsidTr="00F14296">
        <w:trPr>
          <w:jc w:val="center"/>
        </w:trPr>
        <w:tc>
          <w:tcPr>
            <w:tcW w:w="1560" w:type="dxa"/>
            <w:tcBorders>
              <w:top w:val="nil"/>
              <w:left w:val="nil"/>
              <w:bottom w:val="single" w:sz="6" w:space="0" w:color="auto"/>
              <w:right w:val="single" w:sz="6" w:space="0" w:color="auto"/>
            </w:tcBorders>
          </w:tcPr>
          <w:p w:rsidR="009213CB" w:rsidRPr="004A05C8" w:rsidRDefault="009213CB" w:rsidP="00F14296">
            <w:pPr>
              <w:jc w:val="left"/>
              <w:rPr>
                <w:dstrike/>
                <w:sz w:val="22"/>
                <w:lang w:val="es-ES_tradnl" w:eastAsia="en-GB"/>
              </w:rPr>
            </w:pPr>
            <w:r w:rsidRPr="001971B7">
              <w:rPr>
                <w:sz w:val="18"/>
                <w:lang w:val="es-ES_tradnl"/>
              </w:rPr>
              <w:t>Variedad</w:t>
            </w:r>
          </w:p>
        </w:tc>
        <w:tc>
          <w:tcPr>
            <w:tcW w:w="625" w:type="dxa"/>
            <w:tcBorders>
              <w:top w:val="nil"/>
              <w:left w:val="nil"/>
              <w:bottom w:val="single" w:sz="6" w:space="0" w:color="auto"/>
              <w:right w:val="nil"/>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1</w:t>
            </w:r>
          </w:p>
        </w:tc>
        <w:tc>
          <w:tcPr>
            <w:tcW w:w="885" w:type="dxa"/>
            <w:tcBorders>
              <w:top w:val="nil"/>
              <w:left w:val="nil"/>
              <w:bottom w:val="single" w:sz="6" w:space="0" w:color="auto"/>
              <w:right w:val="nil"/>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2</w:t>
            </w:r>
          </w:p>
        </w:tc>
        <w:tc>
          <w:tcPr>
            <w:tcW w:w="886" w:type="dxa"/>
            <w:tcBorders>
              <w:top w:val="nil"/>
              <w:left w:val="nil"/>
              <w:bottom w:val="single" w:sz="6" w:space="0" w:color="auto"/>
              <w:right w:val="nil"/>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3</w:t>
            </w:r>
          </w:p>
        </w:tc>
        <w:tc>
          <w:tcPr>
            <w:tcW w:w="885" w:type="dxa"/>
            <w:tcBorders>
              <w:top w:val="nil"/>
              <w:left w:val="nil"/>
              <w:bottom w:val="single" w:sz="6" w:space="0" w:color="auto"/>
              <w:right w:val="nil"/>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4</w:t>
            </w:r>
          </w:p>
        </w:tc>
        <w:tc>
          <w:tcPr>
            <w:tcW w:w="875" w:type="dxa"/>
            <w:tcBorders>
              <w:top w:val="nil"/>
              <w:left w:val="nil"/>
              <w:bottom w:val="single" w:sz="6" w:space="0" w:color="auto"/>
              <w:right w:val="nil"/>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5</w:t>
            </w:r>
          </w:p>
        </w:tc>
        <w:tc>
          <w:tcPr>
            <w:tcW w:w="753" w:type="dxa"/>
            <w:tcBorders>
              <w:top w:val="nil"/>
              <w:left w:val="nil"/>
              <w:bottom w:val="single" w:sz="6" w:space="0" w:color="auto"/>
              <w:right w:val="single" w:sz="6" w:space="0" w:color="auto"/>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6</w:t>
            </w:r>
          </w:p>
        </w:tc>
        <w:tc>
          <w:tcPr>
            <w:tcW w:w="2111" w:type="dxa"/>
            <w:tcBorders>
              <w:top w:val="nil"/>
              <w:left w:val="nil"/>
              <w:bottom w:val="single" w:sz="6" w:space="0" w:color="auto"/>
              <w:right w:val="nil"/>
            </w:tcBorders>
          </w:tcPr>
          <w:p w:rsidR="009213CB" w:rsidRPr="001971B7" w:rsidRDefault="009213CB" w:rsidP="00F14296">
            <w:pPr>
              <w:tabs>
                <w:tab w:val="decimal" w:pos="333"/>
              </w:tabs>
              <w:jc w:val="center"/>
              <w:rPr>
                <w:sz w:val="22"/>
                <w:lang w:val="es-ES_tradnl" w:eastAsia="en-GB"/>
              </w:rPr>
            </w:pPr>
            <w:r w:rsidRPr="001971B7">
              <w:rPr>
                <w:sz w:val="18"/>
                <w:lang w:val="es-ES_tradnl"/>
              </w:rPr>
              <w:t>Medias</w:t>
            </w:r>
          </w:p>
        </w:tc>
      </w:tr>
      <w:tr w:rsidR="009213CB" w:rsidRPr="004A05C8" w:rsidTr="00F14296">
        <w:trPr>
          <w:jc w:val="center"/>
        </w:trPr>
        <w:tc>
          <w:tcPr>
            <w:tcW w:w="1560" w:type="dxa"/>
            <w:tcBorders>
              <w:top w:val="nil"/>
              <w:left w:val="nil"/>
              <w:bottom w:val="nil"/>
              <w:right w:val="single" w:sz="6" w:space="0" w:color="auto"/>
            </w:tcBorders>
          </w:tcPr>
          <w:p w:rsidR="009213CB" w:rsidRPr="004A05C8" w:rsidRDefault="009213CB" w:rsidP="00F14296">
            <w:pPr>
              <w:spacing w:before="60"/>
              <w:ind w:right="280"/>
              <w:jc w:val="center"/>
              <w:rPr>
                <w:dstrike/>
                <w:sz w:val="22"/>
                <w:lang w:val="es-ES_tradnl" w:eastAsia="en-GB"/>
              </w:rPr>
            </w:pPr>
            <w:r w:rsidRPr="001971B7">
              <w:rPr>
                <w:sz w:val="18"/>
                <w:lang w:val="es-ES_tradnl"/>
              </w:rPr>
              <w:t>A</w:t>
            </w:r>
          </w:p>
        </w:tc>
        <w:tc>
          <w:tcPr>
            <w:tcW w:w="625" w:type="dxa"/>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w:t>
            </w:r>
          </w:p>
        </w:tc>
        <w:tc>
          <w:tcPr>
            <w:tcW w:w="886" w:type="dxa"/>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6</w:t>
            </w:r>
          </w:p>
        </w:tc>
        <w:tc>
          <w:tcPr>
            <w:tcW w:w="875" w:type="dxa"/>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2</w:t>
            </w:r>
          </w:p>
        </w:tc>
        <w:tc>
          <w:tcPr>
            <w:tcW w:w="753" w:type="dxa"/>
            <w:tcBorders>
              <w:top w:val="nil"/>
              <w:left w:val="nil"/>
              <w:bottom w:val="nil"/>
              <w:right w:val="single" w:sz="6" w:space="0" w:color="auto"/>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3</w:t>
            </w:r>
          </w:p>
        </w:tc>
        <w:tc>
          <w:tcPr>
            <w:tcW w:w="2111" w:type="dxa"/>
          </w:tcPr>
          <w:p w:rsidR="009213CB" w:rsidRPr="001971B7" w:rsidRDefault="009213CB" w:rsidP="00F14296">
            <w:pPr>
              <w:spacing w:before="60"/>
              <w:jc w:val="left"/>
              <w:rPr>
                <w:sz w:val="22"/>
                <w:lang w:val="es-ES_tradnl" w:eastAsia="en-GB"/>
              </w:rPr>
            </w:pPr>
            <w:r w:rsidRPr="001971B7">
              <w:rPr>
                <w:sz w:val="18"/>
                <w:lang w:val="es-ES_tradnl"/>
              </w:rPr>
              <w:t>2,78 = 7,86 + -5,09</w:t>
            </w:r>
          </w:p>
        </w:tc>
      </w:tr>
      <w:tr w:rsidR="009213CB" w:rsidRPr="004A05C8" w:rsidTr="00F14296">
        <w:trPr>
          <w:jc w:val="center"/>
        </w:trPr>
        <w:tc>
          <w:tcPr>
            <w:tcW w:w="1560" w:type="dxa"/>
            <w:tcBorders>
              <w:top w:val="nil"/>
              <w:left w:val="nil"/>
              <w:bottom w:val="nil"/>
              <w:right w:val="single" w:sz="6" w:space="0" w:color="auto"/>
            </w:tcBorders>
          </w:tcPr>
          <w:p w:rsidR="009213CB" w:rsidRPr="004A05C8" w:rsidRDefault="009213CB" w:rsidP="00F14296">
            <w:pPr>
              <w:ind w:right="280"/>
              <w:jc w:val="center"/>
              <w:rPr>
                <w:dstrike/>
                <w:sz w:val="22"/>
                <w:lang w:val="es-ES_tradnl" w:eastAsia="en-GB"/>
              </w:rPr>
            </w:pPr>
            <w:r w:rsidRPr="001971B7">
              <w:rPr>
                <w:sz w:val="18"/>
                <w:lang w:val="es-ES_tradnl"/>
              </w:rPr>
              <w:t>B</w:t>
            </w:r>
          </w:p>
        </w:tc>
        <w:tc>
          <w:tcPr>
            <w:tcW w:w="62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6</w:t>
            </w:r>
          </w:p>
        </w:tc>
        <w:tc>
          <w:tcPr>
            <w:tcW w:w="886" w:type="dxa"/>
          </w:tcPr>
          <w:p w:rsidR="009213CB" w:rsidRPr="004A05C8" w:rsidRDefault="009213CB" w:rsidP="00F14296">
            <w:pPr>
              <w:tabs>
                <w:tab w:val="decimal" w:pos="333"/>
              </w:tabs>
              <w:jc w:val="left"/>
              <w:rPr>
                <w:dstrike/>
                <w:sz w:val="22"/>
                <w:lang w:val="es-ES_tradnl" w:eastAsia="en-GB"/>
              </w:rPr>
            </w:pPr>
            <w:r w:rsidRPr="001971B7">
              <w:rPr>
                <w:sz w:val="18"/>
                <w:lang w:val="es-ES_tradnl"/>
              </w:rPr>
              <w:t>4</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87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6</w:t>
            </w:r>
          </w:p>
        </w:tc>
        <w:tc>
          <w:tcPr>
            <w:tcW w:w="753" w:type="dxa"/>
            <w:tcBorders>
              <w:top w:val="nil"/>
              <w:left w:val="nil"/>
              <w:bottom w:val="nil"/>
              <w:right w:val="single" w:sz="6" w:space="0" w:color="auto"/>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7</w:t>
            </w:r>
          </w:p>
        </w:tc>
        <w:tc>
          <w:tcPr>
            <w:tcW w:w="2111" w:type="dxa"/>
          </w:tcPr>
          <w:p w:rsidR="009213CB" w:rsidRPr="001971B7" w:rsidRDefault="009213CB" w:rsidP="00F14296">
            <w:pPr>
              <w:jc w:val="left"/>
              <w:rPr>
                <w:sz w:val="22"/>
                <w:lang w:val="es-ES_tradnl" w:eastAsia="en-GB"/>
              </w:rPr>
            </w:pPr>
            <w:r w:rsidRPr="001971B7">
              <w:rPr>
                <w:sz w:val="18"/>
                <w:lang w:val="es-ES_tradnl"/>
              </w:rPr>
              <w:t>5,76</w:t>
            </w:r>
          </w:p>
        </w:tc>
      </w:tr>
      <w:tr w:rsidR="009213CB" w:rsidRPr="004A05C8" w:rsidTr="00F14296">
        <w:trPr>
          <w:jc w:val="center"/>
        </w:trPr>
        <w:tc>
          <w:tcPr>
            <w:tcW w:w="1560" w:type="dxa"/>
            <w:tcBorders>
              <w:top w:val="nil"/>
              <w:left w:val="nil"/>
              <w:bottom w:val="nil"/>
              <w:right w:val="single" w:sz="6" w:space="0" w:color="auto"/>
            </w:tcBorders>
          </w:tcPr>
          <w:p w:rsidR="009213CB" w:rsidRPr="004A05C8" w:rsidRDefault="009213CB" w:rsidP="00F14296">
            <w:pPr>
              <w:ind w:right="280"/>
              <w:jc w:val="center"/>
              <w:rPr>
                <w:dstrike/>
                <w:sz w:val="22"/>
                <w:lang w:val="es-ES_tradnl" w:eastAsia="en-GB"/>
              </w:rPr>
            </w:pPr>
            <w:r w:rsidRPr="001971B7">
              <w:rPr>
                <w:sz w:val="18"/>
                <w:lang w:val="es-ES_tradnl"/>
              </w:rPr>
              <w:t>C</w:t>
            </w:r>
          </w:p>
        </w:tc>
        <w:tc>
          <w:tcPr>
            <w:tcW w:w="62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7</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10</w:t>
            </w:r>
          </w:p>
        </w:tc>
        <w:tc>
          <w:tcPr>
            <w:tcW w:w="886" w:type="dxa"/>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8</w:t>
            </w:r>
          </w:p>
        </w:tc>
        <w:tc>
          <w:tcPr>
            <w:tcW w:w="87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11</w:t>
            </w:r>
          </w:p>
        </w:tc>
        <w:tc>
          <w:tcPr>
            <w:tcW w:w="753" w:type="dxa"/>
            <w:tcBorders>
              <w:top w:val="nil"/>
              <w:left w:val="nil"/>
              <w:bottom w:val="nil"/>
              <w:right w:val="single" w:sz="6" w:space="0" w:color="auto"/>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2111" w:type="dxa"/>
          </w:tcPr>
          <w:p w:rsidR="009213CB" w:rsidRPr="001971B7" w:rsidRDefault="009213CB" w:rsidP="00F14296">
            <w:pPr>
              <w:jc w:val="left"/>
              <w:rPr>
                <w:sz w:val="22"/>
                <w:lang w:val="es-ES_tradnl" w:eastAsia="en-GB"/>
              </w:rPr>
            </w:pPr>
            <w:r w:rsidRPr="001971B7">
              <w:rPr>
                <w:sz w:val="18"/>
                <w:lang w:val="es-ES_tradnl"/>
              </w:rPr>
              <w:t>9,24</w:t>
            </w:r>
          </w:p>
        </w:tc>
      </w:tr>
      <w:tr w:rsidR="009213CB" w:rsidRPr="004A05C8" w:rsidTr="00F14296">
        <w:trPr>
          <w:jc w:val="center"/>
        </w:trPr>
        <w:tc>
          <w:tcPr>
            <w:tcW w:w="1560" w:type="dxa"/>
            <w:tcBorders>
              <w:top w:val="nil"/>
              <w:left w:val="nil"/>
              <w:bottom w:val="nil"/>
              <w:right w:val="single" w:sz="6" w:space="0" w:color="auto"/>
            </w:tcBorders>
          </w:tcPr>
          <w:p w:rsidR="009213CB" w:rsidRPr="004A05C8" w:rsidRDefault="009213CB" w:rsidP="00F14296">
            <w:pPr>
              <w:ind w:right="280"/>
              <w:jc w:val="center"/>
              <w:rPr>
                <w:dstrike/>
                <w:sz w:val="22"/>
                <w:lang w:val="es-ES_tradnl" w:eastAsia="en-GB"/>
              </w:rPr>
            </w:pPr>
            <w:r w:rsidRPr="001971B7">
              <w:rPr>
                <w:sz w:val="18"/>
                <w:lang w:val="es-ES_tradnl"/>
              </w:rPr>
              <w:t>D</w:t>
            </w:r>
          </w:p>
        </w:tc>
        <w:tc>
          <w:tcPr>
            <w:tcW w:w="62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11</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886"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14</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10</w:t>
            </w:r>
          </w:p>
        </w:tc>
        <w:tc>
          <w:tcPr>
            <w:tcW w:w="87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w:t>
            </w:r>
          </w:p>
        </w:tc>
        <w:tc>
          <w:tcPr>
            <w:tcW w:w="753" w:type="dxa"/>
            <w:tcBorders>
              <w:top w:val="nil"/>
              <w:left w:val="nil"/>
              <w:bottom w:val="nil"/>
              <w:right w:val="single" w:sz="6" w:space="0" w:color="auto"/>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17</w:t>
            </w:r>
          </w:p>
        </w:tc>
        <w:tc>
          <w:tcPr>
            <w:tcW w:w="2111" w:type="dxa"/>
          </w:tcPr>
          <w:p w:rsidR="009213CB" w:rsidRPr="001971B7" w:rsidRDefault="009213CB" w:rsidP="00F14296">
            <w:pPr>
              <w:jc w:val="left"/>
              <w:rPr>
                <w:sz w:val="22"/>
                <w:lang w:val="es-ES_tradnl" w:eastAsia="en-GB"/>
              </w:rPr>
            </w:pPr>
            <w:r w:rsidRPr="001971B7">
              <w:rPr>
                <w:sz w:val="18"/>
                <w:lang w:val="es-ES_tradnl"/>
              </w:rPr>
              <w:t>13,67</w:t>
            </w:r>
          </w:p>
        </w:tc>
      </w:tr>
      <w:tr w:rsidR="009213CB" w:rsidRPr="004A05C8" w:rsidTr="00F14296">
        <w:trPr>
          <w:jc w:val="center"/>
        </w:trPr>
        <w:tc>
          <w:tcPr>
            <w:tcW w:w="1560" w:type="dxa"/>
            <w:tcBorders>
              <w:top w:val="single" w:sz="6" w:space="0" w:color="auto"/>
              <w:left w:val="nil"/>
              <w:bottom w:val="nil"/>
              <w:right w:val="single" w:sz="6" w:space="0" w:color="auto"/>
            </w:tcBorders>
          </w:tcPr>
          <w:p w:rsidR="009213CB" w:rsidRPr="004A05C8" w:rsidRDefault="009213CB" w:rsidP="00F14296">
            <w:pPr>
              <w:spacing w:before="60"/>
              <w:jc w:val="left"/>
              <w:rPr>
                <w:dstrike/>
                <w:sz w:val="22"/>
                <w:lang w:val="es-ES_tradnl" w:eastAsia="en-GB"/>
              </w:rPr>
            </w:pPr>
            <w:r w:rsidRPr="001971B7">
              <w:rPr>
                <w:sz w:val="18"/>
                <w:lang w:val="es-ES_tradnl"/>
              </w:rPr>
              <w:t>Medias</w:t>
            </w:r>
          </w:p>
        </w:tc>
        <w:tc>
          <w:tcPr>
            <w:tcW w:w="625" w:type="dxa"/>
            <w:tcBorders>
              <w:top w:val="single" w:sz="6" w:space="0" w:color="auto"/>
              <w:left w:val="nil"/>
              <w:bottom w:val="nil"/>
              <w:right w:val="nil"/>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5,74</w:t>
            </w:r>
          </w:p>
        </w:tc>
        <w:tc>
          <w:tcPr>
            <w:tcW w:w="885" w:type="dxa"/>
            <w:tcBorders>
              <w:top w:val="single" w:sz="6" w:space="0" w:color="auto"/>
              <w:left w:val="nil"/>
              <w:bottom w:val="nil"/>
              <w:right w:val="nil"/>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8,42</w:t>
            </w:r>
          </w:p>
        </w:tc>
        <w:tc>
          <w:tcPr>
            <w:tcW w:w="886" w:type="dxa"/>
            <w:tcBorders>
              <w:top w:val="single" w:sz="6" w:space="0" w:color="auto"/>
              <w:left w:val="nil"/>
              <w:bottom w:val="nil"/>
              <w:right w:val="nil"/>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6,66</w:t>
            </w:r>
          </w:p>
        </w:tc>
        <w:tc>
          <w:tcPr>
            <w:tcW w:w="885" w:type="dxa"/>
            <w:tcBorders>
              <w:top w:val="single" w:sz="6" w:space="0" w:color="auto"/>
              <w:left w:val="nil"/>
              <w:bottom w:val="nil"/>
              <w:right w:val="nil"/>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7,75</w:t>
            </w:r>
          </w:p>
        </w:tc>
        <w:tc>
          <w:tcPr>
            <w:tcW w:w="875" w:type="dxa"/>
            <w:tcBorders>
              <w:top w:val="single" w:sz="6" w:space="0" w:color="auto"/>
              <w:left w:val="nil"/>
              <w:bottom w:val="nil"/>
              <w:right w:val="nil"/>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8,92</w:t>
            </w:r>
          </w:p>
        </w:tc>
        <w:tc>
          <w:tcPr>
            <w:tcW w:w="753" w:type="dxa"/>
            <w:tcBorders>
              <w:top w:val="single" w:sz="6" w:space="0" w:color="auto"/>
              <w:left w:val="nil"/>
              <w:bottom w:val="nil"/>
              <w:right w:val="single" w:sz="6" w:space="0" w:color="auto"/>
            </w:tcBorders>
          </w:tcPr>
          <w:p w:rsidR="009213CB" w:rsidRPr="004A05C8" w:rsidRDefault="009213CB" w:rsidP="00F14296">
            <w:pPr>
              <w:tabs>
                <w:tab w:val="decimal" w:pos="333"/>
              </w:tabs>
              <w:spacing w:before="60"/>
              <w:jc w:val="left"/>
              <w:rPr>
                <w:dstrike/>
                <w:sz w:val="22"/>
                <w:lang w:val="es-ES_tradnl" w:eastAsia="en-GB"/>
              </w:rPr>
            </w:pPr>
            <w:r w:rsidRPr="001971B7">
              <w:rPr>
                <w:sz w:val="18"/>
                <w:lang w:val="es-ES_tradnl"/>
              </w:rPr>
              <w:t>9,03</w:t>
            </w:r>
          </w:p>
        </w:tc>
        <w:tc>
          <w:tcPr>
            <w:tcW w:w="2111" w:type="dxa"/>
            <w:tcBorders>
              <w:top w:val="single" w:sz="6" w:space="0" w:color="auto"/>
              <w:left w:val="nil"/>
              <w:bottom w:val="nil"/>
              <w:right w:val="nil"/>
            </w:tcBorders>
          </w:tcPr>
          <w:p w:rsidR="009213CB" w:rsidRPr="001971B7" w:rsidRDefault="009213CB" w:rsidP="00F14296">
            <w:pPr>
              <w:spacing w:before="60"/>
              <w:jc w:val="left"/>
              <w:rPr>
                <w:sz w:val="22"/>
                <w:lang w:val="es-ES_tradnl" w:eastAsia="en-GB"/>
              </w:rPr>
            </w:pPr>
          </w:p>
        </w:tc>
      </w:tr>
      <w:tr w:rsidR="009213CB" w:rsidRPr="004A05C8" w:rsidTr="00F14296">
        <w:trPr>
          <w:jc w:val="center"/>
        </w:trPr>
        <w:tc>
          <w:tcPr>
            <w:tcW w:w="1560" w:type="dxa"/>
            <w:tcBorders>
              <w:top w:val="nil"/>
              <w:left w:val="nil"/>
              <w:bottom w:val="nil"/>
              <w:right w:val="single" w:sz="6" w:space="0" w:color="auto"/>
            </w:tcBorders>
          </w:tcPr>
          <w:p w:rsidR="009213CB" w:rsidRPr="004A05C8" w:rsidRDefault="009213CB" w:rsidP="00F14296">
            <w:pPr>
              <w:jc w:val="left"/>
              <w:rPr>
                <w:dstrike/>
                <w:sz w:val="22"/>
                <w:lang w:val="es-ES_tradnl" w:eastAsia="en-GB"/>
              </w:rPr>
            </w:pPr>
            <w:r w:rsidRPr="001971B7">
              <w:rPr>
                <w:sz w:val="18"/>
                <w:lang w:val="es-ES_tradnl"/>
              </w:rPr>
              <w:t>Sensibilidades</w:t>
            </w:r>
          </w:p>
        </w:tc>
        <w:tc>
          <w:tcPr>
            <w:tcW w:w="62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0,91</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1,14</w:t>
            </w:r>
          </w:p>
        </w:tc>
        <w:tc>
          <w:tcPr>
            <w:tcW w:w="886"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1,26</w:t>
            </w:r>
          </w:p>
        </w:tc>
        <w:tc>
          <w:tcPr>
            <w:tcW w:w="88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0,36</w:t>
            </w:r>
          </w:p>
        </w:tc>
        <w:tc>
          <w:tcPr>
            <w:tcW w:w="875" w:type="dxa"/>
          </w:tcPr>
          <w:p w:rsidR="009213CB" w:rsidRPr="004A05C8" w:rsidRDefault="009213CB" w:rsidP="00F14296">
            <w:pPr>
              <w:tabs>
                <w:tab w:val="decimal" w:pos="333"/>
              </w:tabs>
              <w:jc w:val="left"/>
              <w:rPr>
                <w:dstrike/>
                <w:sz w:val="22"/>
                <w:lang w:val="es-ES_tradnl" w:eastAsia="en-GB"/>
              </w:rPr>
            </w:pPr>
            <w:r w:rsidRPr="001971B7">
              <w:rPr>
                <w:sz w:val="18"/>
                <w:lang w:val="es-ES_tradnl"/>
              </w:rPr>
              <w:t>1,37</w:t>
            </w:r>
          </w:p>
        </w:tc>
        <w:tc>
          <w:tcPr>
            <w:tcW w:w="753" w:type="dxa"/>
            <w:tcBorders>
              <w:top w:val="nil"/>
              <w:left w:val="nil"/>
              <w:bottom w:val="nil"/>
              <w:right w:val="single" w:sz="6" w:space="0" w:color="auto"/>
            </w:tcBorders>
          </w:tcPr>
          <w:p w:rsidR="009213CB" w:rsidRPr="004A05C8" w:rsidRDefault="009213CB" w:rsidP="00F14296">
            <w:pPr>
              <w:tabs>
                <w:tab w:val="decimal" w:pos="333"/>
              </w:tabs>
              <w:jc w:val="left"/>
              <w:rPr>
                <w:dstrike/>
                <w:sz w:val="22"/>
                <w:lang w:val="es-ES_tradnl" w:eastAsia="en-GB"/>
              </w:rPr>
            </w:pPr>
            <w:r w:rsidRPr="001971B7">
              <w:rPr>
                <w:sz w:val="18"/>
                <w:lang w:val="es-ES_tradnl"/>
              </w:rPr>
              <w:t>1,39</w:t>
            </w:r>
          </w:p>
        </w:tc>
        <w:tc>
          <w:tcPr>
            <w:tcW w:w="2111" w:type="dxa"/>
          </w:tcPr>
          <w:p w:rsidR="009213CB" w:rsidRPr="001971B7" w:rsidRDefault="009213CB" w:rsidP="00F14296">
            <w:pPr>
              <w:jc w:val="left"/>
              <w:rPr>
                <w:sz w:val="22"/>
                <w:lang w:val="es-ES_tradnl" w:eastAsia="en-GB"/>
              </w:rPr>
            </w:pPr>
          </w:p>
        </w:tc>
      </w:tr>
    </w:tbl>
    <w:p w:rsidR="009213CB" w:rsidRPr="001971B7" w:rsidRDefault="009213CB" w:rsidP="0012159A">
      <w:pPr>
        <w:rPr>
          <w:sz w:val="18"/>
          <w:lang w:val="es-ES_tradnl"/>
        </w:rPr>
      </w:pPr>
    </w:p>
    <w:p w:rsidR="009213CB" w:rsidRPr="001971B7" w:rsidRDefault="009213CB" w:rsidP="0012159A">
      <w:pPr>
        <w:ind w:left="567" w:right="567"/>
        <w:rPr>
          <w:sz w:val="18"/>
          <w:lang w:val="es-ES_tradnl"/>
        </w:rPr>
      </w:pPr>
      <w:r w:rsidRPr="001971B7">
        <w:rPr>
          <w:sz w:val="18"/>
          <w:lang w:val="es-ES_tradnl"/>
        </w:rPr>
        <w:t>El ajuste del modelo también proporciona los errores estándar de las medias con 1 grado de libertad; con estos valores y con el valor crítico de t (dos colas) al 1% con 1 grado de libertad, se obtiene el siguiente cuadro de valores de DMS al 1% entre todos los pares de variedades:</w:t>
      </w:r>
    </w:p>
    <w:p w:rsidR="009213CB" w:rsidRPr="001971B7" w:rsidRDefault="009213CB" w:rsidP="0012159A">
      <w:pPr>
        <w:ind w:right="567"/>
        <w:rPr>
          <w:sz w:val="18"/>
          <w:lang w:val="es-ES_tradnl" w:eastAsia="en-GB"/>
        </w:rPr>
      </w:pPr>
    </w:p>
    <w:tbl>
      <w:tblPr>
        <w:tblW w:w="0" w:type="auto"/>
        <w:tblInd w:w="1809" w:type="dxa"/>
        <w:tblLayout w:type="fixed"/>
        <w:tblLook w:val="0000" w:firstRow="0" w:lastRow="0" w:firstColumn="0" w:lastColumn="0" w:noHBand="0" w:noVBand="0"/>
      </w:tblPr>
      <w:tblGrid>
        <w:gridCol w:w="1134"/>
        <w:gridCol w:w="798"/>
        <w:gridCol w:w="966"/>
        <w:gridCol w:w="966"/>
      </w:tblGrid>
      <w:tr w:rsidR="009213CB" w:rsidRPr="004A05C8" w:rsidTr="00F14296">
        <w:tc>
          <w:tcPr>
            <w:tcW w:w="1134" w:type="dxa"/>
          </w:tcPr>
          <w:p w:rsidR="009213CB" w:rsidRPr="004A05C8" w:rsidRDefault="009213CB" w:rsidP="00F14296">
            <w:pPr>
              <w:jc w:val="left"/>
              <w:rPr>
                <w:dstrike/>
                <w:sz w:val="22"/>
                <w:lang w:val="es-ES_tradnl" w:eastAsia="en-GB"/>
              </w:rPr>
            </w:pPr>
            <w:r w:rsidRPr="001971B7">
              <w:rPr>
                <w:sz w:val="18"/>
                <w:lang w:val="es-ES_tradnl"/>
              </w:rPr>
              <w:t>Variedad</w:t>
            </w:r>
          </w:p>
        </w:tc>
        <w:tc>
          <w:tcPr>
            <w:tcW w:w="798" w:type="dxa"/>
          </w:tcPr>
          <w:p w:rsidR="009213CB" w:rsidRPr="004A05C8" w:rsidRDefault="009213CB" w:rsidP="00F14296">
            <w:pPr>
              <w:jc w:val="center"/>
              <w:rPr>
                <w:dstrike/>
                <w:sz w:val="22"/>
                <w:lang w:val="es-ES_tradnl" w:eastAsia="en-GB"/>
              </w:rPr>
            </w:pPr>
            <w:r w:rsidRPr="001971B7">
              <w:rPr>
                <w:sz w:val="18"/>
                <w:lang w:val="es-ES_tradnl"/>
              </w:rPr>
              <w:t>A</w:t>
            </w:r>
          </w:p>
        </w:tc>
        <w:tc>
          <w:tcPr>
            <w:tcW w:w="966" w:type="dxa"/>
          </w:tcPr>
          <w:p w:rsidR="009213CB" w:rsidRPr="004A05C8" w:rsidRDefault="009213CB" w:rsidP="00F14296">
            <w:pPr>
              <w:jc w:val="center"/>
              <w:rPr>
                <w:dstrike/>
                <w:sz w:val="22"/>
                <w:lang w:val="es-ES_tradnl" w:eastAsia="en-GB"/>
              </w:rPr>
            </w:pPr>
            <w:r w:rsidRPr="001971B7">
              <w:rPr>
                <w:sz w:val="18"/>
                <w:lang w:val="es-ES_tradnl"/>
              </w:rPr>
              <w:t>B</w:t>
            </w:r>
          </w:p>
        </w:tc>
        <w:tc>
          <w:tcPr>
            <w:tcW w:w="966" w:type="dxa"/>
          </w:tcPr>
          <w:p w:rsidR="009213CB" w:rsidRPr="001971B7" w:rsidRDefault="009213CB" w:rsidP="00F14296">
            <w:pPr>
              <w:jc w:val="center"/>
              <w:rPr>
                <w:sz w:val="22"/>
                <w:lang w:val="es-ES_tradnl" w:eastAsia="en-GB"/>
              </w:rPr>
            </w:pPr>
            <w:r w:rsidRPr="001971B7">
              <w:rPr>
                <w:sz w:val="18"/>
                <w:lang w:val="es-ES_tradnl"/>
              </w:rPr>
              <w:t>C</w:t>
            </w:r>
          </w:p>
        </w:tc>
      </w:tr>
      <w:tr w:rsidR="009213CB" w:rsidRPr="004A05C8" w:rsidTr="00F14296">
        <w:tc>
          <w:tcPr>
            <w:tcW w:w="1134" w:type="dxa"/>
          </w:tcPr>
          <w:p w:rsidR="009213CB" w:rsidRPr="004A05C8" w:rsidRDefault="009213CB" w:rsidP="00F14296">
            <w:pPr>
              <w:jc w:val="center"/>
              <w:rPr>
                <w:dstrike/>
                <w:sz w:val="22"/>
                <w:lang w:val="es-ES_tradnl" w:eastAsia="en-GB"/>
              </w:rPr>
            </w:pPr>
            <w:r w:rsidRPr="001971B7">
              <w:rPr>
                <w:sz w:val="18"/>
                <w:lang w:val="es-ES_tradnl"/>
              </w:rPr>
              <w:t>B</w:t>
            </w:r>
          </w:p>
        </w:tc>
        <w:tc>
          <w:tcPr>
            <w:tcW w:w="798" w:type="dxa"/>
          </w:tcPr>
          <w:p w:rsidR="009213CB" w:rsidRPr="004A05C8" w:rsidRDefault="009213CB" w:rsidP="00F14296">
            <w:pPr>
              <w:tabs>
                <w:tab w:val="decimal" w:pos="344"/>
              </w:tabs>
              <w:jc w:val="left"/>
              <w:rPr>
                <w:dstrike/>
                <w:sz w:val="22"/>
                <w:lang w:val="es-ES_tradnl" w:eastAsia="en-GB"/>
              </w:rPr>
            </w:pPr>
            <w:r w:rsidRPr="001971B7">
              <w:rPr>
                <w:sz w:val="18"/>
                <w:lang w:val="es-ES_tradnl"/>
              </w:rPr>
              <w:t>15,75</w:t>
            </w:r>
          </w:p>
        </w:tc>
        <w:tc>
          <w:tcPr>
            <w:tcW w:w="966" w:type="dxa"/>
          </w:tcPr>
          <w:p w:rsidR="009213CB" w:rsidRPr="004A05C8" w:rsidRDefault="009213CB" w:rsidP="00F14296">
            <w:pPr>
              <w:tabs>
                <w:tab w:val="decimal" w:pos="344"/>
              </w:tabs>
              <w:jc w:val="left"/>
              <w:rPr>
                <w:dstrike/>
                <w:sz w:val="22"/>
                <w:lang w:val="es-ES_tradnl" w:eastAsia="en-GB"/>
              </w:rPr>
            </w:pPr>
          </w:p>
        </w:tc>
        <w:tc>
          <w:tcPr>
            <w:tcW w:w="966" w:type="dxa"/>
          </w:tcPr>
          <w:p w:rsidR="009213CB" w:rsidRPr="001971B7" w:rsidRDefault="009213CB" w:rsidP="00F14296">
            <w:pPr>
              <w:tabs>
                <w:tab w:val="decimal" w:pos="344"/>
              </w:tabs>
              <w:jc w:val="left"/>
              <w:rPr>
                <w:sz w:val="22"/>
                <w:lang w:val="es-ES_tradnl" w:eastAsia="en-GB"/>
              </w:rPr>
            </w:pPr>
          </w:p>
        </w:tc>
      </w:tr>
      <w:tr w:rsidR="009213CB" w:rsidRPr="004A05C8" w:rsidTr="00F14296">
        <w:tc>
          <w:tcPr>
            <w:tcW w:w="1134" w:type="dxa"/>
          </w:tcPr>
          <w:p w:rsidR="009213CB" w:rsidRPr="004A05C8" w:rsidRDefault="009213CB" w:rsidP="00F14296">
            <w:pPr>
              <w:jc w:val="center"/>
              <w:rPr>
                <w:dstrike/>
                <w:sz w:val="22"/>
                <w:lang w:val="es-ES_tradnl" w:eastAsia="en-GB"/>
              </w:rPr>
            </w:pPr>
            <w:r w:rsidRPr="001971B7">
              <w:rPr>
                <w:sz w:val="18"/>
                <w:lang w:val="es-ES_tradnl"/>
              </w:rPr>
              <w:t>C</w:t>
            </w:r>
          </w:p>
        </w:tc>
        <w:tc>
          <w:tcPr>
            <w:tcW w:w="798" w:type="dxa"/>
          </w:tcPr>
          <w:p w:rsidR="009213CB" w:rsidRPr="004A05C8" w:rsidRDefault="009213CB" w:rsidP="00F14296">
            <w:pPr>
              <w:tabs>
                <w:tab w:val="decimal" w:pos="344"/>
              </w:tabs>
              <w:jc w:val="left"/>
              <w:rPr>
                <w:dstrike/>
                <w:sz w:val="22"/>
                <w:lang w:val="es-ES_tradnl" w:eastAsia="en-GB"/>
              </w:rPr>
            </w:pPr>
            <w:r w:rsidRPr="001971B7">
              <w:rPr>
                <w:sz w:val="18"/>
                <w:lang w:val="es-ES_tradnl"/>
              </w:rPr>
              <w:t>18,00</w:t>
            </w:r>
          </w:p>
        </w:tc>
        <w:tc>
          <w:tcPr>
            <w:tcW w:w="966" w:type="dxa"/>
          </w:tcPr>
          <w:p w:rsidR="009213CB" w:rsidRPr="004A05C8" w:rsidRDefault="009213CB" w:rsidP="00F14296">
            <w:pPr>
              <w:tabs>
                <w:tab w:val="decimal" w:pos="344"/>
              </w:tabs>
              <w:jc w:val="left"/>
              <w:rPr>
                <w:dstrike/>
                <w:sz w:val="22"/>
                <w:lang w:val="es-ES_tradnl" w:eastAsia="en-GB"/>
              </w:rPr>
            </w:pPr>
            <w:r w:rsidRPr="001971B7">
              <w:rPr>
                <w:sz w:val="18"/>
                <w:lang w:val="es-ES_tradnl"/>
              </w:rPr>
              <w:t>15,64</w:t>
            </w:r>
          </w:p>
        </w:tc>
        <w:tc>
          <w:tcPr>
            <w:tcW w:w="966" w:type="dxa"/>
          </w:tcPr>
          <w:p w:rsidR="009213CB" w:rsidRPr="001971B7" w:rsidRDefault="009213CB" w:rsidP="00F14296">
            <w:pPr>
              <w:tabs>
                <w:tab w:val="decimal" w:pos="344"/>
              </w:tabs>
              <w:jc w:val="left"/>
              <w:rPr>
                <w:sz w:val="22"/>
                <w:lang w:val="es-ES_tradnl" w:eastAsia="en-GB"/>
              </w:rPr>
            </w:pPr>
          </w:p>
        </w:tc>
      </w:tr>
      <w:tr w:rsidR="009213CB" w:rsidRPr="004A05C8" w:rsidTr="00F14296">
        <w:tc>
          <w:tcPr>
            <w:tcW w:w="1134" w:type="dxa"/>
          </w:tcPr>
          <w:p w:rsidR="009213CB" w:rsidRPr="004A05C8" w:rsidRDefault="009213CB" w:rsidP="00F14296">
            <w:pPr>
              <w:jc w:val="center"/>
              <w:rPr>
                <w:dstrike/>
                <w:sz w:val="22"/>
                <w:lang w:val="es-ES_tradnl" w:eastAsia="en-GB"/>
              </w:rPr>
            </w:pPr>
            <w:r w:rsidRPr="001971B7">
              <w:rPr>
                <w:sz w:val="18"/>
                <w:lang w:val="es-ES_tradnl"/>
              </w:rPr>
              <w:t>D</w:t>
            </w:r>
          </w:p>
        </w:tc>
        <w:tc>
          <w:tcPr>
            <w:tcW w:w="798" w:type="dxa"/>
          </w:tcPr>
          <w:p w:rsidR="009213CB" w:rsidRPr="004A05C8" w:rsidRDefault="009213CB" w:rsidP="00F14296">
            <w:pPr>
              <w:tabs>
                <w:tab w:val="decimal" w:pos="344"/>
              </w:tabs>
              <w:jc w:val="left"/>
              <w:rPr>
                <w:dstrike/>
                <w:sz w:val="22"/>
                <w:lang w:val="es-ES_tradnl" w:eastAsia="en-GB"/>
              </w:rPr>
            </w:pPr>
            <w:r w:rsidRPr="001971B7">
              <w:rPr>
                <w:sz w:val="18"/>
                <w:lang w:val="es-ES_tradnl"/>
              </w:rPr>
              <w:t>18,39</w:t>
            </w:r>
          </w:p>
        </w:tc>
        <w:tc>
          <w:tcPr>
            <w:tcW w:w="966" w:type="dxa"/>
          </w:tcPr>
          <w:p w:rsidR="009213CB" w:rsidRPr="004A05C8" w:rsidRDefault="009213CB" w:rsidP="00F14296">
            <w:pPr>
              <w:tabs>
                <w:tab w:val="decimal" w:pos="344"/>
              </w:tabs>
              <w:jc w:val="left"/>
              <w:rPr>
                <w:dstrike/>
                <w:sz w:val="22"/>
                <w:lang w:val="es-ES_tradnl" w:eastAsia="en-GB"/>
              </w:rPr>
            </w:pPr>
            <w:r w:rsidRPr="001971B7">
              <w:rPr>
                <w:sz w:val="18"/>
                <w:lang w:val="es-ES_tradnl"/>
              </w:rPr>
              <w:t>15,64</w:t>
            </w:r>
          </w:p>
        </w:tc>
        <w:tc>
          <w:tcPr>
            <w:tcW w:w="966" w:type="dxa"/>
          </w:tcPr>
          <w:p w:rsidR="009213CB" w:rsidRPr="001971B7" w:rsidRDefault="009213CB" w:rsidP="00F14296">
            <w:pPr>
              <w:tabs>
                <w:tab w:val="decimal" w:pos="344"/>
              </w:tabs>
              <w:jc w:val="left"/>
              <w:rPr>
                <w:sz w:val="22"/>
                <w:lang w:val="es-ES_tradnl" w:eastAsia="en-GB"/>
              </w:rPr>
            </w:pPr>
            <w:r w:rsidRPr="001971B7">
              <w:rPr>
                <w:sz w:val="18"/>
                <w:lang w:val="es-ES_tradnl"/>
              </w:rPr>
              <w:t>18,83</w:t>
            </w:r>
          </w:p>
        </w:tc>
      </w:tr>
    </w:tbl>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eastAsia="en-GB"/>
        </w:rPr>
      </w:pPr>
      <w:r w:rsidRPr="001971B7">
        <w:rPr>
          <w:sz w:val="18"/>
          <w:lang w:val="es-ES_tradnl"/>
        </w:rPr>
        <w:t xml:space="preserve">La comparación de la DMS al 1% entre las variedades A y D (18,39) con la diferencia entre sus medias (10,89) indica que estas variedades no son significativamente diferentes al nivel del 1 %.  En Camlin </w:t>
      </w:r>
      <w:r w:rsidRPr="001971B7">
        <w:rPr>
          <w:i/>
          <w:sz w:val="18"/>
          <w:lang w:val="es-ES_tradnl"/>
        </w:rPr>
        <w:t>et al</w:t>
      </w:r>
      <w:r w:rsidRPr="001971B7">
        <w:rPr>
          <w:sz w:val="18"/>
          <w:lang w:val="es-ES_tradnl"/>
        </w:rPr>
        <w:t xml:space="preserve"> (2001) se proporciona información adicional sobre el análisis y el ejemplo descrito.</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Nota:  El ejemplo anterior sirve para ilustrar el método, pero utiliza un número de datos artificialmente pequeño. En consecuencia, las DMS y el cuadrado medio de la interacción variedades × años ajustado mediante MJRA cuentan con 1 grado de libertad. Se recomienda aplicar el método, en la práctica, con un mínimo de 20 grados de libertad.  </w:t>
      </w:r>
    </w:p>
    <w:p w:rsidR="009213CB" w:rsidRPr="001971B7" w:rsidRDefault="009213CB" w:rsidP="0012159A">
      <w:pPr>
        <w:ind w:left="567" w:right="567"/>
        <w:rPr>
          <w:sz w:val="18"/>
          <w:lang w:val="es-ES_tradnl"/>
        </w:rPr>
      </w:pPr>
    </w:p>
    <w:p w:rsidR="009213CB" w:rsidRPr="0048539D" w:rsidRDefault="009213CB" w:rsidP="0012159A">
      <w:pPr>
        <w:ind w:left="567" w:right="567"/>
        <w:rPr>
          <w:sz w:val="18"/>
          <w:u w:val="single"/>
        </w:rPr>
      </w:pPr>
      <w:r w:rsidRPr="0048539D">
        <w:rPr>
          <w:sz w:val="18"/>
          <w:u w:val="single"/>
        </w:rPr>
        <w:t xml:space="preserve">1.7 </w:t>
      </w:r>
      <w:r w:rsidRPr="0048539D">
        <w:rPr>
          <w:sz w:val="18"/>
          <w:u w:val="single"/>
        </w:rPr>
        <w:tab/>
        <w:t xml:space="preserve">Referencias </w:t>
      </w:r>
    </w:p>
    <w:p w:rsidR="009213CB" w:rsidRPr="0048539D" w:rsidRDefault="009213CB" w:rsidP="0012159A">
      <w:pPr>
        <w:ind w:left="567" w:right="567"/>
        <w:rPr>
          <w:sz w:val="18"/>
        </w:rPr>
      </w:pPr>
    </w:p>
    <w:p w:rsidR="009213CB" w:rsidRPr="0048539D" w:rsidRDefault="009213CB" w:rsidP="0012159A">
      <w:pPr>
        <w:ind w:left="567" w:right="567"/>
        <w:rPr>
          <w:sz w:val="18"/>
        </w:rPr>
      </w:pPr>
      <w:r w:rsidRPr="0048539D">
        <w:rPr>
          <w:sz w:val="18"/>
        </w:rPr>
        <w:t>Camlin, M.S., Watson, S. Waters, B.G. y Weatherup, S.T.C. (2001).  The potential for management of reference collections in herbage variety registration trials using a cyclic planting system for reference varieties. Plant Varieties and Seeds, 14:1-14.</w:t>
      </w:r>
    </w:p>
    <w:p w:rsidR="009213CB" w:rsidRPr="001971B7" w:rsidRDefault="009213CB" w:rsidP="0012159A">
      <w:pPr>
        <w:spacing w:before="240"/>
        <w:ind w:left="567" w:right="567"/>
        <w:rPr>
          <w:sz w:val="18"/>
          <w:lang w:val="es-ES_tradnl"/>
        </w:rPr>
      </w:pPr>
      <w:r w:rsidRPr="0048539D">
        <w:rPr>
          <w:sz w:val="18"/>
        </w:rPr>
        <w:t xml:space="preserve">Digby,P (1979) Modified joint regression for incomplete variety x environment data.  </w:t>
      </w:r>
      <w:r w:rsidRPr="001971B7">
        <w:rPr>
          <w:sz w:val="18"/>
          <w:lang w:val="es-ES_tradnl"/>
        </w:rPr>
        <w:t>Journal of Agricultural Science 93, Cambridge, 81-86.</w:t>
      </w:r>
    </w:p>
    <w:p w:rsidR="009213CB" w:rsidRPr="001971B7" w:rsidRDefault="009213CB" w:rsidP="0012159A">
      <w:pPr>
        <w:rPr>
          <w:highlight w:val="yellow"/>
          <w:lang w:val="es-ES_tradnl"/>
        </w:rPr>
      </w:pPr>
    </w:p>
    <w:p w:rsidR="009213CB" w:rsidRPr="001971B7" w:rsidRDefault="009213CB" w:rsidP="0012159A">
      <w:pPr>
        <w:rPr>
          <w:highlight w:val="yellow"/>
          <w:lang w:val="es-ES_tradnl"/>
        </w:rPr>
      </w:pPr>
    </w:p>
    <w:p w:rsidR="009213CB" w:rsidRPr="001971B7" w:rsidRDefault="009213CB" w:rsidP="0012159A">
      <w:pPr>
        <w:jc w:val="left"/>
        <w:rPr>
          <w:lang w:val="es-ES_tradnl"/>
        </w:rPr>
      </w:pPr>
    </w:p>
    <w:p w:rsidR="00AC32DA" w:rsidRDefault="00AC32DA">
      <w:pPr>
        <w:jc w:val="left"/>
        <w:rPr>
          <w:caps/>
          <w:lang w:val="es-ES_tradnl"/>
        </w:rPr>
      </w:pPr>
      <w:bookmarkStart w:id="180" w:name="_Toc376856588"/>
      <w:bookmarkStart w:id="181" w:name="_Toc380742932"/>
      <w:r>
        <w:rPr>
          <w:lang w:val="es-ES_tradnl"/>
        </w:rPr>
        <w:br w:type="page"/>
      </w:r>
    </w:p>
    <w:p w:rsidR="009213CB" w:rsidRPr="001971B7" w:rsidRDefault="009213CB" w:rsidP="0012159A">
      <w:pPr>
        <w:pStyle w:val="Heading1"/>
        <w:rPr>
          <w:lang w:val="es-ES_tradnl"/>
        </w:rPr>
      </w:pPr>
      <w:r w:rsidRPr="001971B7">
        <w:rPr>
          <w:lang w:val="es-ES_tradnl"/>
        </w:rPr>
        <w:lastRenderedPageBreak/>
        <w:t>PARTE II:  TÉCNICAS UTILIZADAS EN EL EXAMEN DHE</w:t>
      </w:r>
      <w:bookmarkEnd w:id="180"/>
      <w:bookmarkEnd w:id="181"/>
    </w:p>
    <w:p w:rsidR="009213CB" w:rsidRPr="001971B7" w:rsidRDefault="009213CB" w:rsidP="0012159A">
      <w:pPr>
        <w:keepNext/>
        <w:jc w:val="left"/>
        <w:rPr>
          <w:lang w:val="es-ES_tradnl"/>
        </w:rPr>
      </w:pPr>
    </w:p>
    <w:p w:rsidR="009213CB" w:rsidRPr="001971B7" w:rsidRDefault="009213CB" w:rsidP="0012159A">
      <w:pPr>
        <w:pStyle w:val="Heading2"/>
      </w:pPr>
      <w:bookmarkStart w:id="182" w:name="_Toc376856589"/>
      <w:bookmarkStart w:id="183" w:name="_Toc380742933"/>
      <w:r w:rsidRPr="001971B7">
        <w:t>Sección 1.3:  La metodología GAIA:  Ponderación de los caracteres</w:t>
      </w:r>
      <w:bookmarkEnd w:id="182"/>
      <w:bookmarkEnd w:id="183"/>
    </w:p>
    <w:p w:rsidR="009213CB" w:rsidRPr="001971B7" w:rsidRDefault="009213CB" w:rsidP="0012159A">
      <w:pPr>
        <w:keepNext/>
        <w:jc w:val="left"/>
        <w:rPr>
          <w:lang w:val="es-ES_tradnl"/>
        </w:rPr>
      </w:pPr>
    </w:p>
    <w:p w:rsidR="009213CB" w:rsidRPr="001971B7" w:rsidRDefault="009213CB" w:rsidP="0012159A">
      <w:pPr>
        <w:jc w:val="left"/>
        <w:rPr>
          <w:lang w:val="es-ES_tradnl"/>
        </w:rPr>
      </w:pPr>
      <w:r w:rsidRPr="001971B7">
        <w:rPr>
          <w:lang w:val="es-ES_tradnl"/>
        </w:rPr>
        <w:t>Modificar la Sección 1.3.1.1 para aclarar que se establece la suposición de que la longitud de la panícula se utiliza como carácter (véase el documento TC/47/26 “Informe sobre las conclusiones”, párrafo 73):</w:t>
      </w:r>
    </w:p>
    <w:p w:rsidR="009213CB" w:rsidRPr="001971B7" w:rsidRDefault="009213CB" w:rsidP="0012159A">
      <w:pPr>
        <w:jc w:val="left"/>
        <w:rPr>
          <w:lang w:val="es-ES_tradnl"/>
        </w:rPr>
      </w:pPr>
    </w:p>
    <w:p w:rsidR="009213CB" w:rsidRPr="001971B7" w:rsidRDefault="009213CB" w:rsidP="0012159A">
      <w:pPr>
        <w:keepNext/>
        <w:ind w:left="567" w:right="567"/>
        <w:jc w:val="left"/>
        <w:rPr>
          <w:sz w:val="18"/>
          <w:lang w:val="es-ES_tradnl"/>
        </w:rPr>
      </w:pPr>
      <w:r w:rsidRPr="001971B7">
        <w:rPr>
          <w:sz w:val="18"/>
          <w:lang w:val="es-ES_tradnl"/>
        </w:rPr>
        <w:t>1.3.1</w:t>
      </w:r>
      <w:r w:rsidRPr="001971B7">
        <w:rPr>
          <w:sz w:val="18"/>
          <w:lang w:val="es-ES_tradnl"/>
        </w:rPr>
        <w:tab/>
        <w:t>Ponderación de los caracteres</w:t>
      </w:r>
    </w:p>
    <w:p w:rsidR="009213CB" w:rsidRPr="001971B7" w:rsidRDefault="009213CB" w:rsidP="0012159A">
      <w:pPr>
        <w:keepNext/>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1.3.1.1</w:t>
      </w:r>
      <w:r w:rsidRPr="001971B7">
        <w:rPr>
          <w:sz w:val="18"/>
          <w:lang w:val="es-ES_tradnl"/>
        </w:rPr>
        <w:tab/>
        <w:t xml:space="preserve">En la ponderación es importante tener en cuenta la correlación entre los caracteres.  Si dos caracteres están vinculados (por ejemplo, altura de la planta, incluida la panícula; altura de la planta, excluida la panícula), es aconsejable utilizar sólo uno de ellos en la metodología GAIA a fin de evitar una ponderación doble.  </w:t>
      </w:r>
      <w:r w:rsidRPr="001971B7">
        <w:rPr>
          <w:sz w:val="18"/>
          <w:u w:val="single"/>
          <w:lang w:val="es-ES_tradnl"/>
        </w:rPr>
        <w:t>Por ejemplo, estableciendo la suposición de que la longitud de la panícula se utiliza como carácter, sería aconsejable utilizar sólo la altura de la planta, incluida la panícula, o la altura de la planta, excluida la panícula.</w:t>
      </w:r>
    </w:p>
    <w:p w:rsidR="009213CB" w:rsidRPr="001971B7" w:rsidRDefault="009213CB" w:rsidP="0012159A">
      <w:pPr>
        <w:rPr>
          <w:lang w:val="es-ES_tradnl"/>
        </w:rPr>
      </w:pPr>
    </w:p>
    <w:p w:rsidR="009213CB" w:rsidRPr="001971B7" w:rsidRDefault="009213CB" w:rsidP="0012159A">
      <w:pPr>
        <w:rPr>
          <w:lang w:val="es-ES_tradnl"/>
        </w:rPr>
      </w:pPr>
    </w:p>
    <w:p w:rsidR="009213CB" w:rsidRPr="001971B7" w:rsidRDefault="009213CB" w:rsidP="0012159A">
      <w:pPr>
        <w:pStyle w:val="Heading2"/>
      </w:pPr>
      <w:bookmarkStart w:id="184" w:name="_Toc376856590"/>
      <w:bookmarkStart w:id="185" w:name="_Toc380742934"/>
      <w:r w:rsidRPr="001971B7">
        <w:t>Sección 3:  Criterio combinado interanual de distinción (COYD)</w:t>
      </w:r>
      <w:bookmarkEnd w:id="184"/>
      <w:bookmarkEnd w:id="185"/>
    </w:p>
    <w:p w:rsidR="009213CB" w:rsidRPr="001971B7" w:rsidRDefault="009213CB" w:rsidP="0012159A">
      <w:pPr>
        <w:keepNext/>
        <w:rPr>
          <w:lang w:val="es-ES_tradnl"/>
        </w:rPr>
      </w:pPr>
    </w:p>
    <w:p w:rsidR="009213CB" w:rsidRPr="001971B7" w:rsidRDefault="009213CB" w:rsidP="0012159A">
      <w:pPr>
        <w:rPr>
          <w:lang w:val="es-ES_tradnl"/>
        </w:rPr>
      </w:pPr>
      <w:r w:rsidRPr="001971B7">
        <w:rPr>
          <w:lang w:val="es-ES_tradnl"/>
        </w:rPr>
        <w:t>Sustituir Subsección 3.1 por el texto siguiente (véase el documento TC/49/41 “Informe sobre las conclusiones”, párrafo 55):</w:t>
      </w:r>
    </w:p>
    <w:p w:rsidR="009213CB" w:rsidRPr="001971B7" w:rsidRDefault="009213CB" w:rsidP="0012159A">
      <w:pPr>
        <w:rPr>
          <w:lang w:val="es-ES_tradnl"/>
        </w:rPr>
      </w:pPr>
    </w:p>
    <w:p w:rsidR="009213CB" w:rsidRPr="001971B7" w:rsidRDefault="009213CB" w:rsidP="0012159A">
      <w:pPr>
        <w:ind w:left="567" w:right="567"/>
        <w:rPr>
          <w:sz w:val="18"/>
          <w:u w:val="single"/>
          <w:lang w:val="es-ES_tradnl"/>
        </w:rPr>
      </w:pPr>
      <w:r w:rsidRPr="001971B7">
        <w:rPr>
          <w:sz w:val="18"/>
          <w:u w:val="single"/>
          <w:lang w:val="es-ES_tradnl"/>
        </w:rPr>
        <w:t>3.1</w:t>
      </w:r>
      <w:r w:rsidRPr="001971B7">
        <w:rPr>
          <w:sz w:val="18"/>
          <w:u w:val="single"/>
          <w:lang w:val="es-ES_tradnl"/>
        </w:rPr>
        <w:tab/>
        <w:t>Resumen de requisitos para la aplicación del método</w:t>
      </w:r>
    </w:p>
    <w:p w:rsidR="009213CB" w:rsidRPr="001971B7" w:rsidRDefault="009213CB" w:rsidP="0012159A">
      <w:pPr>
        <w:ind w:left="567" w:right="567"/>
        <w:rPr>
          <w:rFonts w:cs="Arial"/>
          <w:sz w:val="18"/>
          <w:lang w:val="es-ES_tradnl"/>
        </w:rPr>
      </w:pPr>
    </w:p>
    <w:p w:rsidR="009213CB" w:rsidRPr="001971B7" w:rsidRDefault="009213CB" w:rsidP="0012159A">
      <w:pPr>
        <w:ind w:left="567" w:right="567"/>
        <w:rPr>
          <w:rFonts w:cs="Arial"/>
          <w:sz w:val="18"/>
          <w:lang w:val="es-ES_tradnl"/>
        </w:rPr>
      </w:pPr>
      <w:r w:rsidRPr="001971B7">
        <w:rPr>
          <w:rFonts w:cs="Arial"/>
          <w:sz w:val="18"/>
          <w:lang w:val="es-ES_tradnl"/>
        </w:rPr>
        <w:t>El COYD es un método adecuado para examinar la distinción de variedades cuando:</w:t>
      </w:r>
    </w:p>
    <w:p w:rsidR="009213CB" w:rsidRPr="001971B7" w:rsidRDefault="009213CB" w:rsidP="0012159A">
      <w:pPr>
        <w:ind w:left="567" w:right="567"/>
        <w:rPr>
          <w:rFonts w:cs="Arial"/>
          <w:sz w:val="18"/>
          <w:lang w:val="es-ES_tradnl"/>
        </w:rPr>
      </w:pPr>
    </w:p>
    <w:p w:rsidR="009213CB" w:rsidRPr="001971B7" w:rsidRDefault="009213CB" w:rsidP="0012159A">
      <w:pPr>
        <w:numPr>
          <w:ilvl w:val="0"/>
          <w:numId w:val="27"/>
        </w:numPr>
        <w:ind w:left="567" w:right="567" w:firstLine="567"/>
        <w:rPr>
          <w:rFonts w:cs="Arial"/>
          <w:sz w:val="18"/>
          <w:lang w:val="es-ES_tradnl"/>
        </w:rPr>
      </w:pPr>
      <w:r w:rsidRPr="001971B7">
        <w:rPr>
          <w:rFonts w:cs="Arial"/>
          <w:sz w:val="18"/>
          <w:lang w:val="es-ES_tradnl"/>
        </w:rPr>
        <w:t>el carácter es cuantitativo;</w:t>
      </w:r>
    </w:p>
    <w:p w:rsidR="009213CB" w:rsidRPr="001971B7" w:rsidRDefault="009213CB" w:rsidP="0012159A">
      <w:pPr>
        <w:ind w:left="567" w:right="567" w:firstLine="567"/>
        <w:rPr>
          <w:rFonts w:cs="Arial"/>
          <w:sz w:val="18"/>
          <w:lang w:val="es-ES_tradnl"/>
        </w:rPr>
      </w:pPr>
    </w:p>
    <w:p w:rsidR="009213CB" w:rsidRPr="001971B7" w:rsidRDefault="009213CB" w:rsidP="0012159A">
      <w:pPr>
        <w:numPr>
          <w:ilvl w:val="0"/>
          <w:numId w:val="27"/>
        </w:numPr>
        <w:ind w:left="567" w:right="567" w:firstLine="567"/>
        <w:rPr>
          <w:rFonts w:cs="Arial"/>
          <w:sz w:val="18"/>
          <w:lang w:val="es-ES_tradnl"/>
        </w:rPr>
      </w:pPr>
      <w:r w:rsidRPr="001971B7">
        <w:rPr>
          <w:rFonts w:cs="Arial"/>
          <w:sz w:val="18"/>
          <w:lang w:val="es-ES_tradnl"/>
        </w:rPr>
        <w:t>hay algunas diferencias entre las plantas (o parcelas) de una variedad;</w:t>
      </w:r>
    </w:p>
    <w:p w:rsidR="009213CB" w:rsidRPr="001971B7" w:rsidRDefault="009213CB" w:rsidP="0012159A">
      <w:pPr>
        <w:ind w:left="1134" w:right="567"/>
        <w:rPr>
          <w:rFonts w:cs="Arial"/>
          <w:sz w:val="18"/>
          <w:lang w:val="es-ES_tradnl"/>
        </w:rPr>
      </w:pPr>
    </w:p>
    <w:p w:rsidR="009213CB" w:rsidRPr="001971B7" w:rsidRDefault="009213CB" w:rsidP="0012159A">
      <w:pPr>
        <w:ind w:left="1701" w:right="567" w:hanging="567"/>
        <w:rPr>
          <w:rFonts w:cs="Arial"/>
          <w:sz w:val="18"/>
          <w:lang w:val="es-ES_tradnl"/>
        </w:rPr>
      </w:pPr>
      <w:r w:rsidRPr="001971B7">
        <w:rPr>
          <w:rFonts w:cs="Arial"/>
          <w:sz w:val="18"/>
          <w:lang w:val="es-ES_tradnl"/>
        </w:rPr>
        <w:t>–</w:t>
      </w:r>
      <w:r w:rsidRPr="001971B7">
        <w:rPr>
          <w:rFonts w:cs="Arial"/>
          <w:sz w:val="18"/>
          <w:lang w:val="es-ES_tradnl"/>
        </w:rPr>
        <w:tab/>
        <w:t>se realizan observaciones por plantas (o por parcelas) durante al menos dos años o ciclos de cultivo, y éstas deben realizarse en un único lugar;</w:t>
      </w:r>
    </w:p>
    <w:p w:rsidR="009213CB" w:rsidRPr="001971B7" w:rsidRDefault="009213CB" w:rsidP="0012159A">
      <w:pPr>
        <w:ind w:left="1701" w:right="567" w:hanging="567"/>
        <w:rPr>
          <w:rFonts w:cs="Arial"/>
          <w:sz w:val="18"/>
          <w:lang w:val="es-ES_tradnl"/>
        </w:rPr>
      </w:pPr>
    </w:p>
    <w:p w:rsidR="009213CB" w:rsidRPr="001971B7" w:rsidRDefault="009213CB" w:rsidP="0012159A">
      <w:pPr>
        <w:numPr>
          <w:ilvl w:val="0"/>
          <w:numId w:val="27"/>
        </w:numPr>
        <w:tabs>
          <w:tab w:val="clear" w:pos="1704"/>
        </w:tabs>
        <w:ind w:left="1701" w:right="567" w:hanging="567"/>
        <w:rPr>
          <w:rFonts w:cs="Arial"/>
          <w:sz w:val="18"/>
          <w:lang w:val="es-ES_tradnl"/>
        </w:rPr>
      </w:pPr>
      <w:r w:rsidRPr="001971B7">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9213CB" w:rsidRPr="001971B7" w:rsidRDefault="009213CB" w:rsidP="0012159A">
      <w:pPr>
        <w:ind w:left="567"/>
        <w:rPr>
          <w:rFonts w:cs="Arial"/>
          <w:sz w:val="18"/>
          <w:lang w:val="es-ES_tradnl"/>
        </w:rPr>
      </w:pPr>
    </w:p>
    <w:p w:rsidR="009213CB" w:rsidRPr="001971B7" w:rsidRDefault="009213CB" w:rsidP="0012159A">
      <w:pPr>
        <w:ind w:left="567"/>
        <w:rPr>
          <w:rFonts w:cs="Arial"/>
          <w:color w:val="000000"/>
          <w:sz w:val="18"/>
          <w:lang w:val="es-ES_tradnl"/>
        </w:rPr>
      </w:pPr>
    </w:p>
    <w:p w:rsidR="009213CB" w:rsidRPr="001971B7" w:rsidRDefault="009213CB" w:rsidP="0012159A">
      <w:pPr>
        <w:rPr>
          <w:lang w:val="es-ES_tradnl"/>
        </w:rPr>
      </w:pPr>
      <w:r w:rsidRPr="001971B7">
        <w:rPr>
          <w:lang w:val="es-ES_tradnl"/>
        </w:rPr>
        <w:t xml:space="preserve">Sustituir subsecciones 3.5 </w:t>
      </w:r>
      <w:r w:rsidR="0048539D">
        <w:rPr>
          <w:lang w:val="es-ES_tradnl"/>
        </w:rPr>
        <w:t>a 3.5.3 por el texto siguiente (</w:t>
      </w:r>
      <w:r w:rsidR="0048539D" w:rsidRPr="001971B7">
        <w:rPr>
          <w:lang w:val="es-ES_tradnl"/>
        </w:rPr>
        <w:t>véase</w:t>
      </w:r>
      <w:r w:rsidRPr="001971B7">
        <w:rPr>
          <w:lang w:val="es-ES_tradnl"/>
        </w:rPr>
        <w:t xml:space="preserve"> el documento TC/49/41 “Informe sobre las conclusiones”, párrafo 55):</w:t>
      </w:r>
    </w:p>
    <w:p w:rsidR="009213CB" w:rsidRPr="001971B7" w:rsidRDefault="009213CB" w:rsidP="0012159A">
      <w:pPr>
        <w:ind w:left="567"/>
        <w:rPr>
          <w:rFonts w:cs="Arial"/>
          <w:color w:val="000000"/>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3.5</w:t>
      </w:r>
      <w:r w:rsidRPr="001971B7">
        <w:rPr>
          <w:sz w:val="18"/>
          <w:u w:val="single"/>
          <w:lang w:val="es-ES_tradnl"/>
        </w:rPr>
        <w:tab/>
        <w:t>Utilización del método COYD</w:t>
      </w:r>
    </w:p>
    <w:p w:rsidR="009213CB" w:rsidRPr="001971B7" w:rsidRDefault="009213CB" w:rsidP="0012159A">
      <w:pPr>
        <w:ind w:left="567" w:right="567"/>
        <w:rPr>
          <w:rFonts w:cs="Arial"/>
          <w:sz w:val="18"/>
          <w:lang w:val="es-ES_tradnl"/>
        </w:rPr>
      </w:pPr>
    </w:p>
    <w:p w:rsidR="009213CB" w:rsidRPr="001971B7" w:rsidRDefault="009213CB" w:rsidP="0012159A">
      <w:pPr>
        <w:ind w:left="567" w:right="567"/>
        <w:rPr>
          <w:rFonts w:cs="Arial"/>
          <w:sz w:val="18"/>
          <w:lang w:val="es-ES_tradnl"/>
        </w:rPr>
      </w:pPr>
      <w:r w:rsidRPr="001971B7">
        <w:rPr>
          <w:rFonts w:cs="Arial"/>
          <w:sz w:val="18"/>
          <w:lang w:val="es-ES_tradnl"/>
        </w:rPr>
        <w:t>3.5.1</w:t>
      </w:r>
      <w:r w:rsidRPr="001971B7">
        <w:rPr>
          <w:rFonts w:cs="Arial"/>
          <w:sz w:val="18"/>
          <w:lang w:val="es-ES_tradnl"/>
        </w:rPr>
        <w:tab/>
        <w:t>El COYD es un método adecuado para examinar la distinción de variedades cuando:</w:t>
      </w:r>
    </w:p>
    <w:p w:rsidR="009213CB" w:rsidRPr="001971B7" w:rsidRDefault="009213CB" w:rsidP="0012159A">
      <w:pPr>
        <w:ind w:left="567" w:right="567"/>
        <w:rPr>
          <w:rFonts w:cs="Arial"/>
          <w:sz w:val="18"/>
          <w:lang w:val="es-ES_tradnl"/>
        </w:rPr>
      </w:pPr>
    </w:p>
    <w:p w:rsidR="009213CB" w:rsidRPr="001971B7" w:rsidRDefault="009213CB" w:rsidP="0012159A">
      <w:pPr>
        <w:ind w:left="1418" w:right="567" w:hanging="284"/>
        <w:rPr>
          <w:rFonts w:cs="Arial"/>
          <w:sz w:val="18"/>
          <w:lang w:val="es-ES_tradnl"/>
        </w:rPr>
      </w:pPr>
      <w:r w:rsidRPr="001971B7">
        <w:rPr>
          <w:rFonts w:cs="Arial"/>
          <w:sz w:val="18"/>
          <w:lang w:val="es-ES_tradnl"/>
        </w:rPr>
        <w:t>–</w:t>
      </w:r>
      <w:r w:rsidRPr="001971B7">
        <w:rPr>
          <w:rFonts w:cs="Arial"/>
          <w:sz w:val="18"/>
          <w:lang w:val="es-ES_tradnl"/>
        </w:rPr>
        <w:tab/>
        <w:t>el carácter es cuantitativo;</w:t>
      </w:r>
    </w:p>
    <w:p w:rsidR="009213CB" w:rsidRPr="001971B7" w:rsidRDefault="009213CB" w:rsidP="0012159A">
      <w:pPr>
        <w:ind w:left="1418" w:right="567" w:hanging="284"/>
        <w:rPr>
          <w:rFonts w:cs="Arial"/>
          <w:sz w:val="18"/>
          <w:lang w:val="es-ES_tradnl"/>
        </w:rPr>
      </w:pPr>
    </w:p>
    <w:p w:rsidR="009213CB" w:rsidRPr="001971B7" w:rsidRDefault="009213CB" w:rsidP="0012159A">
      <w:pPr>
        <w:ind w:left="1418" w:right="567" w:hanging="284"/>
        <w:rPr>
          <w:rFonts w:cs="Arial"/>
          <w:sz w:val="18"/>
          <w:lang w:val="es-ES_tradnl"/>
        </w:rPr>
      </w:pPr>
      <w:r w:rsidRPr="001971B7">
        <w:rPr>
          <w:rFonts w:cs="Arial"/>
          <w:sz w:val="18"/>
          <w:lang w:val="es-ES_tradnl"/>
        </w:rPr>
        <w:t>–</w:t>
      </w:r>
      <w:r w:rsidRPr="001971B7">
        <w:rPr>
          <w:rFonts w:cs="Arial"/>
          <w:sz w:val="18"/>
          <w:lang w:val="es-ES_tradnl"/>
        </w:rPr>
        <w:tab/>
        <w:t>hay algunas diferencias entre las plantas (o parcelas) de una variedad;</w:t>
      </w:r>
    </w:p>
    <w:p w:rsidR="009213CB" w:rsidRPr="001971B7" w:rsidRDefault="009213CB" w:rsidP="0012159A">
      <w:pPr>
        <w:ind w:left="1418" w:right="567" w:hanging="284"/>
        <w:rPr>
          <w:rFonts w:cs="Arial"/>
          <w:sz w:val="18"/>
          <w:lang w:val="es-ES_tradnl"/>
        </w:rPr>
      </w:pPr>
    </w:p>
    <w:p w:rsidR="009213CB" w:rsidRPr="001971B7" w:rsidRDefault="009213CB" w:rsidP="0012159A">
      <w:pPr>
        <w:numPr>
          <w:ilvl w:val="0"/>
          <w:numId w:val="27"/>
        </w:numPr>
        <w:ind w:left="1418" w:right="567" w:hanging="284"/>
        <w:rPr>
          <w:rFonts w:cs="Arial"/>
          <w:sz w:val="18"/>
          <w:lang w:val="es-ES_tradnl"/>
        </w:rPr>
      </w:pPr>
      <w:r w:rsidRPr="001971B7">
        <w:rPr>
          <w:rFonts w:cs="Arial"/>
          <w:sz w:val="18"/>
          <w:lang w:val="es-ES_tradnl"/>
        </w:rPr>
        <w:t>se realizan observaciones por plantas (o por parcelas) durante dos o más años;</w:t>
      </w:r>
    </w:p>
    <w:p w:rsidR="009213CB" w:rsidRPr="001971B7" w:rsidRDefault="009213CB" w:rsidP="0012159A">
      <w:pPr>
        <w:ind w:left="1418" w:right="567" w:hanging="284"/>
        <w:rPr>
          <w:rFonts w:cs="Arial"/>
          <w:sz w:val="18"/>
          <w:lang w:val="es-ES_tradnl"/>
        </w:rPr>
      </w:pPr>
    </w:p>
    <w:p w:rsidR="009213CB" w:rsidRPr="001971B7" w:rsidRDefault="009213CB" w:rsidP="0012159A">
      <w:pPr>
        <w:numPr>
          <w:ilvl w:val="0"/>
          <w:numId w:val="27"/>
        </w:numPr>
        <w:tabs>
          <w:tab w:val="clear" w:pos="1704"/>
        </w:tabs>
        <w:ind w:left="1418" w:right="567" w:hanging="284"/>
        <w:rPr>
          <w:rFonts w:cs="Arial"/>
          <w:sz w:val="18"/>
          <w:lang w:val="es-ES_tradnl"/>
        </w:rPr>
      </w:pPr>
      <w:r w:rsidRPr="001971B7">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9213CB" w:rsidRPr="001971B7" w:rsidRDefault="009213CB" w:rsidP="0012159A">
      <w:pPr>
        <w:ind w:left="567" w:right="567"/>
        <w:rPr>
          <w:rFonts w:cs="Arial"/>
          <w:sz w:val="18"/>
          <w:lang w:val="es-ES_tradnl"/>
        </w:rPr>
      </w:pPr>
    </w:p>
    <w:p w:rsidR="009213CB" w:rsidRPr="001971B7" w:rsidRDefault="009213CB" w:rsidP="0012159A">
      <w:pPr>
        <w:ind w:left="1418" w:right="567"/>
        <w:rPr>
          <w:rStyle w:val="StyleTimesNewRomanPSMT"/>
          <w:rFonts w:cs="Arial"/>
          <w:sz w:val="18"/>
          <w:lang w:val="es-ES_tradnl"/>
        </w:rPr>
      </w:pPr>
      <w:r w:rsidRPr="001971B7">
        <w:rPr>
          <w:rFonts w:cs="Arial"/>
          <w:sz w:val="18"/>
          <w:lang w:val="es-ES_tradnl"/>
        </w:rPr>
        <w:t xml:space="preserve">El fundamento de esta recomendación es garantizar que el cuadrado medio </w:t>
      </w:r>
      <w:r w:rsidRPr="001971B7">
        <w:rPr>
          <w:sz w:val="18"/>
          <w:lang w:val="es-ES_tradnl"/>
        </w:rPr>
        <w:t>de la interacción variedades × años</w:t>
      </w:r>
      <w:r w:rsidRPr="001971B7">
        <w:rPr>
          <w:rFonts w:cs="Arial"/>
          <w:sz w:val="18"/>
          <w:lang w:val="es-ES_tradnl"/>
        </w:rPr>
        <w:t xml:space="preserve"> se sustenta en un número suficiente de datos para ser un estimador fiable de la variación variedades × años a efectos de compararlo con la DMS.  </w:t>
      </w:r>
      <w:r w:rsidRPr="00017A58">
        <w:rPr>
          <w:rFonts w:cs="Arial"/>
          <w:strike/>
          <w:sz w:val="18"/>
          <w:vertAlign w:val="subscript"/>
          <w:lang w:val="es-ES_tradnl"/>
        </w:rPr>
        <w:t>p</w:t>
      </w:r>
      <w:r w:rsidRPr="001971B7">
        <w:rPr>
          <w:rFonts w:cs="Arial"/>
          <w:sz w:val="18"/>
          <w:lang w:val="es-ES_tradnl"/>
        </w:rPr>
        <w:t xml:space="preserve">. </w:t>
      </w:r>
      <w:r w:rsidRPr="001971B7">
        <w:rPr>
          <w:rStyle w:val="StyleTimesNewRomanPSMT"/>
          <w:sz w:val="18"/>
          <w:lang w:val="es-ES_tradnl"/>
        </w:rPr>
        <w:t xml:space="preserve">Cuanto menos datos haya, menor será el número de grados de libertad para el cuadrado medio </w:t>
      </w:r>
      <w:r w:rsidRPr="001971B7">
        <w:rPr>
          <w:sz w:val="18"/>
          <w:lang w:val="es-ES_tradnl"/>
        </w:rPr>
        <w:t>de la interacción variedades × años</w:t>
      </w:r>
      <w:r w:rsidRPr="001971B7">
        <w:rPr>
          <w:rStyle w:val="StyleTimesNewRomanPSMT"/>
          <w:sz w:val="18"/>
          <w:lang w:val="es-ES_tradnl"/>
        </w:rPr>
        <w:t xml:space="preserve">, y menos fiable el cálculo de la variación variedades x años utilizado en la DMS.  </w:t>
      </w:r>
      <w:r w:rsidRPr="001971B7">
        <w:rPr>
          <w:sz w:val="18"/>
          <w:lang w:val="es-ES_tradnl"/>
        </w:rPr>
        <w:t>Ello queda compensado por la utilización en la prueba t de un valor crítico t más elevado</w:t>
      </w:r>
      <w:r w:rsidRPr="001971B7">
        <w:rPr>
          <w:i/>
          <w:sz w:val="18"/>
          <w:lang w:val="es-ES_tradnl"/>
        </w:rPr>
        <w:t xml:space="preserve"> t</w:t>
      </w:r>
      <w:r w:rsidRPr="001971B7">
        <w:rPr>
          <w:i/>
          <w:sz w:val="18"/>
          <w:vertAlign w:val="subscript"/>
          <w:lang w:val="es-ES_tradnl"/>
        </w:rPr>
        <w:t xml:space="preserve">p </w:t>
      </w:r>
      <w:r w:rsidRPr="001971B7">
        <w:rPr>
          <w:sz w:val="18"/>
          <w:lang w:val="es-ES_tradnl"/>
        </w:rPr>
        <w:t>en la DMS, lo que redunda en una reducción de la potencia de la prueba: ello significa que son menores las probabilidades de declarar que las variedades son distintas</w:t>
      </w:r>
      <w:r w:rsidRPr="001971B7">
        <w:rPr>
          <w:rStyle w:val="StyleTimesNewRomanPSMT"/>
          <w:sz w:val="18"/>
          <w:lang w:val="es-ES_tradnl"/>
        </w:rPr>
        <w:t xml:space="preserve">.  En el siguiente gráfico se observa que la potencia de la prueba es elevada, con 20 o más grados de libertad </w:t>
      </w:r>
      <w:r w:rsidRPr="001971B7">
        <w:rPr>
          <w:rStyle w:val="StyleTimesNewRomanPSMT"/>
          <w:sz w:val="18"/>
          <w:lang w:val="es-ES_tradnl"/>
        </w:rPr>
        <w:lastRenderedPageBreak/>
        <w:t xml:space="preserve">para el cuadrado medio </w:t>
      </w:r>
      <w:r w:rsidRPr="001971B7">
        <w:rPr>
          <w:sz w:val="18"/>
          <w:lang w:val="es-ES_tradnl"/>
        </w:rPr>
        <w:t>de la interacción variedades × años</w:t>
      </w:r>
      <w:r w:rsidRPr="001971B7">
        <w:rPr>
          <w:rStyle w:val="StyleTimesNewRomanPSMT"/>
          <w:sz w:val="18"/>
          <w:lang w:val="es-ES_tradnl"/>
        </w:rPr>
        <w:t>, que sigue siendo razonablemente potente si el número de grados de libertad desciende a 10, si bien es preferible un número mayor.</w:t>
      </w:r>
    </w:p>
    <w:p w:rsidR="009213CB" w:rsidRDefault="009213CB" w:rsidP="0012159A">
      <w:pPr>
        <w:ind w:left="567" w:right="567"/>
        <w:rPr>
          <w:rFonts w:cs="Arial"/>
          <w:sz w:val="18"/>
          <w:lang w:val="es-ES_tradnl"/>
        </w:rPr>
      </w:pPr>
    </w:p>
    <w:p w:rsidR="00AC32DA" w:rsidRPr="001971B7" w:rsidRDefault="00AC32DA" w:rsidP="0012159A">
      <w:pPr>
        <w:ind w:left="567" w:right="567"/>
        <w:rPr>
          <w:rFonts w:cs="Arial"/>
          <w:sz w:val="18"/>
          <w:lang w:val="es-ES_tradnl"/>
        </w:rPr>
      </w:pPr>
    </w:p>
    <w:p w:rsidR="009213CB" w:rsidRPr="001971B7" w:rsidRDefault="00AC32DA" w:rsidP="0012159A">
      <w:pPr>
        <w:ind w:left="567"/>
        <w:jc w:val="center"/>
        <w:rPr>
          <w:rFonts w:ascii="TimesNewRomanPSMT" w:hAnsi="TimesNewRomanPSMT" w:cs="TimesNewRomanPSMT"/>
          <w:sz w:val="18"/>
          <w:lang w:val="es-ES_tradnl"/>
        </w:rPr>
      </w:pPr>
      <w:r w:rsidRPr="00B26B8F">
        <w:rPr>
          <w:rFonts w:ascii="TimesNewRomanPSMT" w:hAnsi="TimesNewRomanPSMT" w:cs="TimesNewRomanPSMT"/>
          <w:noProof/>
          <w:sz w:val="8"/>
        </w:rPr>
        <w:drawing>
          <wp:inline distT="0" distB="0" distL="0" distR="0" wp14:anchorId="255BDEF9" wp14:editId="5085B95E">
            <wp:extent cx="2656936" cy="2950234"/>
            <wp:effectExtent l="0" t="0" r="10160" b="215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13CB" w:rsidRPr="001971B7" w:rsidRDefault="009213CB" w:rsidP="0012159A">
      <w:pPr>
        <w:ind w:right="567"/>
        <w:rPr>
          <w:rFonts w:ascii="TimesNewRomanPSMT" w:hAnsi="TimesNewRomanPSMT" w:cs="TimesNewRomanPSMT"/>
          <w:sz w:val="18"/>
          <w:lang w:val="es-ES_tradnl"/>
        </w:rPr>
      </w:pPr>
    </w:p>
    <w:p w:rsidR="009213CB" w:rsidRPr="001971B7" w:rsidRDefault="009213CB" w:rsidP="0012159A">
      <w:pPr>
        <w:ind w:left="1418" w:right="567"/>
        <w:rPr>
          <w:sz w:val="18"/>
          <w:lang w:val="es-ES_tradnl"/>
        </w:rPr>
      </w:pPr>
      <w:r w:rsidRPr="001971B7">
        <w:rPr>
          <w:sz w:val="18"/>
          <w:lang w:val="es-ES_tradnl"/>
        </w:rPr>
        <w:t>Para contar con 20 grados de libertad deberán observarse 11 variedades comunes en ensayos durante tres años, o 21 variedades comunes en dos años, mientras que diez grados de libertad corresponden a 6 variedades comunes en ensayos durante tres años u 11 variedades comunes en ensayos durante dos años.  Se considera que si tiene menos variedades en común a lo largo de los años el número de variedades de un ensayo es pequeño.</w:t>
      </w:r>
    </w:p>
    <w:p w:rsidR="009213CB" w:rsidRPr="001971B7" w:rsidRDefault="009213CB" w:rsidP="0012159A">
      <w:pPr>
        <w:ind w:left="567" w:right="567"/>
        <w:rPr>
          <w:sz w:val="18"/>
          <w:u w:val="single"/>
          <w:lang w:val="es-ES_tradnl"/>
        </w:rPr>
      </w:pPr>
    </w:p>
    <w:p w:rsidR="009213CB" w:rsidRPr="001971B7" w:rsidRDefault="009213CB" w:rsidP="0012159A">
      <w:pPr>
        <w:ind w:left="567" w:right="567"/>
        <w:rPr>
          <w:sz w:val="18"/>
          <w:lang w:val="es-ES_tradnl"/>
        </w:rPr>
      </w:pPr>
      <w:r w:rsidRPr="001971B7">
        <w:rPr>
          <w:rFonts w:cs="Arial"/>
          <w:sz w:val="18"/>
          <w:lang w:val="es-ES_tradnl"/>
        </w:rPr>
        <w:t>3.5.2</w:t>
      </w:r>
      <w:r w:rsidRPr="001971B7">
        <w:rPr>
          <w:rFonts w:cs="Arial"/>
          <w:sz w:val="18"/>
          <w:lang w:val="es-ES_tradnl"/>
        </w:rPr>
        <w:tab/>
      </w:r>
      <w:r w:rsidRPr="001971B7">
        <w:rPr>
          <w:sz w:val="18"/>
          <w:lang w:val="es-ES_tradnl"/>
        </w:rPr>
        <w:t>Un par de variedades se considera distinto si la diferencia entre sus medias interanuales es igual o superior a la DMS del COYD para uno o más caracteres.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3.5.3</w:t>
      </w:r>
      <w:r w:rsidRPr="001971B7">
        <w:rPr>
          <w:sz w:val="18"/>
          <w:lang w:val="es-ES_tradnl"/>
        </w:rPr>
        <w:tab/>
        <w:t xml:space="preserve">El nivel de probabilidad, </w:t>
      </w:r>
      <w:r w:rsidRPr="001971B7">
        <w:rPr>
          <w:i/>
          <w:iCs/>
          <w:sz w:val="18"/>
          <w:lang w:val="es-ES_tradnl"/>
        </w:rPr>
        <w:t>p</w:t>
      </w:r>
      <w:r w:rsidRPr="001971B7">
        <w:rPr>
          <w:sz w:val="18"/>
          <w:lang w:val="es-ES_tradnl"/>
        </w:rPr>
        <w:t xml:space="preserve">, recomendado por la UPOV para el valor de </w:t>
      </w:r>
      <w:r w:rsidRPr="001971B7">
        <w:rPr>
          <w:i/>
          <w:iCs/>
          <w:sz w:val="18"/>
          <w:lang w:val="es-ES_tradnl"/>
        </w:rPr>
        <w:t>t</w:t>
      </w:r>
      <w:r w:rsidRPr="001971B7">
        <w:rPr>
          <w:i/>
          <w:iCs/>
          <w:sz w:val="18"/>
          <w:vertAlign w:val="subscript"/>
          <w:lang w:val="es-ES_tradnl"/>
        </w:rPr>
        <w:t>p</w:t>
      </w:r>
      <w:r w:rsidRPr="001971B7">
        <w:rPr>
          <w:sz w:val="18"/>
          <w:lang w:val="es-ES_tradnl"/>
        </w:rPr>
        <w:t xml:space="preserve"> utilizado para calcular la DMS del COYD varía en función del cultivo y, para algunos cultivos, en función de si el ensayo se realiza durante dos o tres años. Los sistemas de análisis utilizados habitualmente en el examen de la distinción se describen en la sección 3.11 de la parte II del documento TGP/8/1.</w:t>
      </w:r>
    </w:p>
    <w:p w:rsidR="009213CB" w:rsidRPr="001971B7" w:rsidRDefault="009213CB" w:rsidP="0012159A">
      <w:pPr>
        <w:ind w:right="567"/>
        <w:rPr>
          <w:lang w:val="es-ES_tradnl"/>
        </w:rPr>
      </w:pPr>
    </w:p>
    <w:p w:rsidR="009213CB" w:rsidRPr="001971B7" w:rsidRDefault="009213CB" w:rsidP="0012159A">
      <w:pPr>
        <w:ind w:right="567"/>
        <w:rPr>
          <w:lang w:val="es-ES_tradnl"/>
        </w:rPr>
      </w:pPr>
    </w:p>
    <w:p w:rsidR="009213CB" w:rsidRPr="001971B7" w:rsidRDefault="009213CB" w:rsidP="0012159A">
      <w:pPr>
        <w:keepNext/>
        <w:ind w:right="567"/>
        <w:rPr>
          <w:lang w:val="es-ES_tradnl"/>
        </w:rPr>
      </w:pPr>
      <w:r w:rsidRPr="001971B7">
        <w:rPr>
          <w:lang w:val="es-ES_tradnl"/>
        </w:rPr>
        <w:t>Sustituir subsecciones 3.6.2 a 3.8 con el texto siguiente (véase el documento TC/49/41 “Informe sobre las conclusiones”, párrafo 55):</w:t>
      </w:r>
    </w:p>
    <w:p w:rsidR="009213CB" w:rsidRPr="001971B7" w:rsidRDefault="009213CB" w:rsidP="0012159A">
      <w:pPr>
        <w:keepNext/>
        <w:ind w:left="567" w:right="567"/>
        <w:rPr>
          <w:sz w:val="18"/>
          <w:lang w:val="es-ES_tradnl"/>
        </w:rPr>
      </w:pPr>
    </w:p>
    <w:p w:rsidR="009213CB" w:rsidRPr="001971B7" w:rsidRDefault="009213CB" w:rsidP="0012159A">
      <w:pPr>
        <w:keepNext/>
        <w:ind w:left="567" w:right="567"/>
        <w:rPr>
          <w:sz w:val="18"/>
          <w:u w:val="single"/>
          <w:lang w:val="es-ES_tradnl"/>
        </w:rPr>
      </w:pPr>
      <w:r w:rsidRPr="001971B7">
        <w:rPr>
          <w:sz w:val="18"/>
          <w:u w:val="single"/>
          <w:lang w:val="es-ES_tradnl"/>
        </w:rPr>
        <w:t>3.6.2</w:t>
      </w:r>
      <w:r w:rsidRPr="001971B7">
        <w:rPr>
          <w:sz w:val="18"/>
          <w:u w:val="single"/>
          <w:lang w:val="es-ES_tradnl"/>
        </w:rPr>
        <w:tab/>
        <w:t>Ensayos con un número reducido de variedades:  el COYD de largo plazo</w:t>
      </w:r>
    </w:p>
    <w:p w:rsidR="009213CB" w:rsidRPr="001971B7" w:rsidRDefault="009213CB" w:rsidP="0012159A">
      <w:pPr>
        <w:keepNext/>
        <w:ind w:left="567" w:right="567"/>
        <w:rPr>
          <w:sz w:val="18"/>
          <w:u w:val="single"/>
          <w:lang w:val="es-ES_tradnl"/>
        </w:rPr>
      </w:pPr>
    </w:p>
    <w:p w:rsidR="009213CB" w:rsidRPr="001971B7" w:rsidRDefault="009213CB" w:rsidP="0012159A">
      <w:pPr>
        <w:ind w:left="567" w:right="567"/>
        <w:rPr>
          <w:sz w:val="18"/>
          <w:lang w:val="es-ES_tradnl"/>
        </w:rPr>
      </w:pPr>
      <w:r w:rsidRPr="001971B7">
        <w:rPr>
          <w:sz w:val="18"/>
          <w:lang w:val="es-ES_tradnl"/>
        </w:rPr>
        <w:t>3.6.2.2</w:t>
      </w:r>
      <w:r w:rsidRPr="001971B7">
        <w:rPr>
          <w:sz w:val="18"/>
          <w:lang w:val="es-ES_tradnl"/>
        </w:rPr>
        <w:tab/>
        <w:t>En ensayos con un pequeño número de variedades, los cuadros de las medias de variedades y años pueden ampliarse para incluir las medias de años anteriores y, en caso necesario, las de otras variedades establecidas. Dado que no todas las variedades están presentes en todos los años, los correspondientes cuadros de las medias de variedades y años no están equilibrados. Por consiguiente, cada cuadro se analiza mediante el método de mínimos cuadrados de constantes ajustadas (FITCON) o mediante el método de estimación de máxima verosimilitud restringida (REML), generándose un nuevo valor del cuadrado medio de la interacción variedades × años como estimador a largo plazo de la variación de dicha interacción. Este estimador tiene más grados de libertad, ya que se basa en un número mayor de años y variedades.</w:t>
      </w:r>
    </w:p>
    <w:p w:rsidR="009213CB" w:rsidRPr="001971B7" w:rsidRDefault="009213CB" w:rsidP="0012159A">
      <w:pPr>
        <w:ind w:left="567" w:right="567"/>
        <w:rPr>
          <w:sz w:val="18"/>
          <w:lang w:val="es-ES_tradnl"/>
        </w:rPr>
      </w:pPr>
    </w:p>
    <w:p w:rsidR="009213CB" w:rsidRPr="001971B7" w:rsidRDefault="00345321" w:rsidP="0012159A">
      <w:pPr>
        <w:ind w:left="1134" w:right="567"/>
        <w:jc w:val="left"/>
        <w:rPr>
          <w:rFonts w:ascii="Times New Roman" w:eastAsia="MS Mincho" w:hAnsi="Times New Roman"/>
          <w:sz w:val="22"/>
          <w:szCs w:val="24"/>
          <w:lang w:val="es-ES_tradnl" w:eastAsia="ja-JP"/>
        </w:rPr>
      </w:pPr>
      <w:r>
        <w:rPr>
          <w:rFonts w:ascii="Times New Roman" w:eastAsia="MS Mincho" w:hAnsi="Times New Roman"/>
          <w:noProof/>
          <w:sz w:val="22"/>
          <w:szCs w:val="24"/>
        </w:rPr>
        <w:drawing>
          <wp:inline distT="0" distB="0" distL="0" distR="0">
            <wp:extent cx="4686300" cy="409575"/>
            <wp:effectExtent l="0" t="0" r="0" b="9525"/>
            <wp:docPr id="4" name="Picture 4" descr="TGP_8_1_23224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GP_8_1_23224_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6300" cy="409575"/>
                    </a:xfrm>
                    <a:prstGeom prst="rect">
                      <a:avLst/>
                    </a:prstGeom>
                    <a:noFill/>
                    <a:ln>
                      <a:noFill/>
                    </a:ln>
                  </pic:spPr>
                </pic:pic>
              </a:graphicData>
            </a:graphic>
          </wp:inline>
        </w:drawing>
      </w:r>
    </w:p>
    <w:p w:rsidR="009213CB" w:rsidRPr="001971B7" w:rsidRDefault="009213CB" w:rsidP="0012159A">
      <w:pPr>
        <w:ind w:left="567" w:right="567"/>
        <w:rPr>
          <w:rFonts w:ascii="Times New Roman" w:eastAsia="MS Mincho" w:hAnsi="Times New Roman"/>
          <w:sz w:val="22"/>
          <w:szCs w:val="24"/>
          <w:lang w:val="es-ES_tradnl" w:eastAsia="ja-JP"/>
        </w:rPr>
      </w:pPr>
    </w:p>
    <w:p w:rsidR="009213CB" w:rsidRPr="001971B7" w:rsidRDefault="009213CB" w:rsidP="0012159A">
      <w:pPr>
        <w:ind w:left="567" w:right="567"/>
        <w:rPr>
          <w:sz w:val="18"/>
          <w:lang w:val="es-ES_tradnl"/>
        </w:rPr>
      </w:pPr>
      <w:r w:rsidRPr="001971B7">
        <w:rPr>
          <w:rFonts w:eastAsia="MS Mincho" w:cs="Arial"/>
          <w:sz w:val="18"/>
          <w:lang w:val="es-ES_tradnl" w:eastAsia="ja-JP"/>
        </w:rPr>
        <w:t>3.6.2.3</w:t>
      </w:r>
      <w:r w:rsidRPr="001971B7">
        <w:rPr>
          <w:rFonts w:eastAsia="MS Mincho" w:cs="Arial"/>
          <w:sz w:val="18"/>
          <w:lang w:val="es-ES_tradnl" w:eastAsia="ja-JP"/>
        </w:rPr>
        <w:tab/>
      </w:r>
      <w:r w:rsidRPr="001971B7">
        <w:rPr>
          <w:sz w:val="18"/>
          <w:lang w:val="es-ES_tradnl"/>
        </w:rPr>
        <w:t>El nuevo valor del cuadrado medio de la interacción variedades × años se usa para calcular una DMS mediante la ecuación [1] anterior. Esta DMS se conoce como “DMS de largo plazo” para distinguirla de la DMS del COYD basada únicamente en los años y variedades del ensayo.  La DMS de largo plazo se utiliza del mismo modo que la DMS del COYD en el examen de la distinción de variedades mediante comparación de sus medias interanuales (para los años del ensayo).  La comparación de las medias de las variedades utilizando la “DMS de largo plazo” se conoce como “COYD de largo plazo”.</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lastRenderedPageBreak/>
        <w:t>3.6.2.4</w:t>
      </w:r>
      <w:r w:rsidRPr="001971B7">
        <w:rPr>
          <w:sz w:val="18"/>
          <w:lang w:val="es-ES_tradnl"/>
        </w:rPr>
        <w:tab/>
        <w:t>El COYD de largo plazo sólo debe aplicarse a los caracteres que no tengan el número mínimo recomendado de grados de libertad. No obstante, cuando hay evidencia de que la DMS de un carácter varía acusadamente de unos años a otros, puede ser necesario basar la DMS para ese carácter en los dos o tres años de datos actuales, aunque tenga pocos grados de libertad.</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3.6.2.5</w:t>
      </w:r>
      <w:r w:rsidRPr="001971B7">
        <w:rPr>
          <w:sz w:val="18"/>
          <w:lang w:val="es-ES_tradnl"/>
        </w:rPr>
        <w:tab/>
        <w:t>La figura 2 muestra un ejemplo de la aplicación del COYD de largo plazo al carácter “porte en primavera” del ballico/raigrás italiano. En la figura B2 de la sección 3.10 de la parte II se muestra un flujo grama de las etapas y módulos del programa DUST utilizados para calcular las DMS de largo plazo y aplicar el COYD de largo plazo.</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3.6.2.6</w:t>
      </w:r>
      <w:r w:rsidRPr="001971B7">
        <w:rPr>
          <w:sz w:val="18"/>
          <w:lang w:val="es-ES_tradnl"/>
        </w:rPr>
        <w:tab/>
        <w:t>Cambios destacados de un año a otro en el carácter de una variedad</w:t>
      </w:r>
    </w:p>
    <w:p w:rsidR="009213CB" w:rsidRPr="001971B7" w:rsidRDefault="009213CB" w:rsidP="0012159A">
      <w:pPr>
        <w:ind w:left="567" w:right="567"/>
        <w:jc w:val="left"/>
        <w:rPr>
          <w:sz w:val="18"/>
          <w:lang w:val="es-ES_tradnl"/>
        </w:rPr>
      </w:pPr>
    </w:p>
    <w:p w:rsidR="009213CB" w:rsidRPr="001971B7" w:rsidRDefault="009213CB" w:rsidP="0012159A">
      <w:pPr>
        <w:ind w:left="567" w:right="567"/>
        <w:rPr>
          <w:sz w:val="18"/>
          <w:lang w:val="es-ES_tradnl"/>
        </w:rPr>
      </w:pPr>
      <w:r w:rsidRPr="001971B7">
        <w:rPr>
          <w:sz w:val="18"/>
          <w:lang w:val="es-ES_tradnl"/>
        </w:rPr>
        <w:t>Es posible, ocasionalmente, declarar distinto un par de variedades sobre la base de una prueba de la t que resulta estadísticamente significativa únicamente debido a que hay una diferencia muy grande entre las variedades en un solo año. A fin de supervisar tales situaciones, se calcula un estadístico de comprobación, llamado F</w:t>
      </w:r>
      <w:r w:rsidRPr="001971B7">
        <w:rPr>
          <w:sz w:val="18"/>
          <w:vertAlign w:val="subscript"/>
          <w:lang w:val="es-ES_tradnl"/>
        </w:rPr>
        <w:t>3</w:t>
      </w:r>
      <w:r w:rsidRPr="001971B7">
        <w:rPr>
          <w:sz w:val="18"/>
          <w:lang w:val="es-ES_tradnl"/>
        </w:rPr>
        <w:t xml:space="preserve">, que es la razón entre el cuadrado medio de la interacción variedades × años de dicho par de variedades y el cuadrado medio total de la interacción variedades × años.  Este estadístico deberá compararse con los valores de cuadros de la distribución F para 1 y </w:t>
      </w:r>
      <w:r w:rsidRPr="001971B7">
        <w:rPr>
          <w:i/>
          <w:iCs/>
          <w:sz w:val="18"/>
          <w:lang w:val="es-ES_tradnl"/>
        </w:rPr>
        <w:t>g</w:t>
      </w:r>
      <w:r w:rsidRPr="001971B7">
        <w:rPr>
          <w:sz w:val="18"/>
          <w:lang w:val="es-ES_tradnl"/>
        </w:rPr>
        <w:t xml:space="preserve">, o 2 y </w:t>
      </w:r>
      <w:r w:rsidRPr="001971B7">
        <w:rPr>
          <w:i/>
          <w:iCs/>
          <w:sz w:val="18"/>
          <w:lang w:val="es-ES_tradnl"/>
        </w:rPr>
        <w:t>g</w:t>
      </w:r>
      <w:r w:rsidRPr="001971B7">
        <w:rPr>
          <w:sz w:val="18"/>
          <w:lang w:val="es-ES_tradnl"/>
        </w:rPr>
        <w:t xml:space="preserve">, grados de libertad, en ensayos con datos de dos o tres años, respectivamente, donde </w:t>
      </w:r>
      <w:r w:rsidRPr="001971B7">
        <w:rPr>
          <w:i/>
          <w:iCs/>
          <w:sz w:val="18"/>
          <w:lang w:val="es-ES_tradnl"/>
        </w:rPr>
        <w:t>g</w:t>
      </w:r>
      <w:r w:rsidRPr="001971B7">
        <w:rPr>
          <w:sz w:val="18"/>
          <w:lang w:val="es-ES_tradnl"/>
        </w:rPr>
        <w:t xml:space="preserve"> representa los grados de libertad del cuadrado medio de la interacción variedades × años.  Si el valor F</w:t>
      </w:r>
      <w:r w:rsidRPr="001971B7">
        <w:rPr>
          <w:sz w:val="18"/>
          <w:vertAlign w:val="subscript"/>
          <w:lang w:val="es-ES_tradnl"/>
        </w:rPr>
        <w:t>3</w:t>
      </w:r>
      <w:r w:rsidRPr="001971B7">
        <w:rPr>
          <w:sz w:val="18"/>
          <w:lang w:val="es-ES_tradnl"/>
        </w:rPr>
        <w:t xml:space="preserve"> calculado excede el valor tabulado de F con un nivel de significación del 1%, deberá averiguarse a qué se debe este resultado anormal, antes de tomar una decisión sobre la distinción.</w:t>
      </w:r>
    </w:p>
    <w:p w:rsidR="009213CB" w:rsidRPr="001971B7" w:rsidRDefault="009213CB" w:rsidP="0012159A">
      <w:pPr>
        <w:ind w:left="567" w:right="567"/>
        <w:rPr>
          <w:sz w:val="18"/>
          <w:lang w:val="es-ES_tradnl"/>
        </w:rPr>
      </w:pPr>
    </w:p>
    <w:p w:rsidR="009213CB" w:rsidRPr="001971B7" w:rsidRDefault="009213CB" w:rsidP="0012159A">
      <w:pPr>
        <w:ind w:left="567" w:right="567"/>
        <w:jc w:val="left"/>
        <w:rPr>
          <w:sz w:val="18"/>
          <w:lang w:val="es-ES_tradnl"/>
        </w:rPr>
      </w:pPr>
      <w:r w:rsidRPr="001971B7">
        <w:rPr>
          <w:sz w:val="18"/>
          <w:lang w:val="es-ES_tradnl"/>
        </w:rPr>
        <w:t>3.7</w:t>
      </w:r>
      <w:r w:rsidRPr="001971B7">
        <w:rPr>
          <w:sz w:val="18"/>
          <w:lang w:val="es-ES_tradnl"/>
        </w:rPr>
        <w:tab/>
      </w:r>
      <w:r w:rsidRPr="001971B7">
        <w:rPr>
          <w:rFonts w:eastAsia="MS Mincho" w:cs="Arial"/>
          <w:sz w:val="18"/>
          <w:lang w:val="es-ES_tradnl" w:eastAsia="ja-JP"/>
        </w:rPr>
        <w:t>Aplicación</w:t>
      </w:r>
      <w:r w:rsidRPr="001971B7">
        <w:rPr>
          <w:sz w:val="18"/>
          <w:lang w:val="es-ES_tradnl"/>
        </w:rPr>
        <w:t xml:space="preserve"> del COYD</w:t>
      </w:r>
    </w:p>
    <w:p w:rsidR="009213CB" w:rsidRPr="001971B7" w:rsidRDefault="009213CB" w:rsidP="0012159A">
      <w:pPr>
        <w:ind w:left="567" w:right="567"/>
        <w:rPr>
          <w:sz w:val="18"/>
          <w:lang w:val="es-ES_tradnl"/>
        </w:rPr>
      </w:pPr>
    </w:p>
    <w:p w:rsidR="009213CB" w:rsidRPr="001971B7" w:rsidRDefault="009213CB" w:rsidP="0012159A">
      <w:pPr>
        <w:ind w:left="567" w:right="567"/>
        <w:jc w:val="left"/>
        <w:rPr>
          <w:rFonts w:eastAsia="MS Mincho" w:cs="Arial"/>
          <w:sz w:val="18"/>
          <w:lang w:val="es-ES_tradnl" w:eastAsia="ja-JP"/>
        </w:rPr>
      </w:pPr>
      <w:r w:rsidRPr="001971B7">
        <w:rPr>
          <w:rFonts w:eastAsia="MS Mincho" w:cs="Arial"/>
          <w:sz w:val="18"/>
          <w:lang w:val="es-ES_tradnl" w:eastAsia="ja-JP"/>
        </w:rPr>
        <w:t>El COYD es un método adecuado para examinar la distinción de variedades cuando:</w:t>
      </w:r>
    </w:p>
    <w:p w:rsidR="009213CB" w:rsidRPr="001971B7" w:rsidRDefault="009213CB" w:rsidP="0012159A">
      <w:pPr>
        <w:ind w:left="567" w:right="567"/>
        <w:jc w:val="left"/>
        <w:rPr>
          <w:rFonts w:eastAsia="MS Mincho" w:cs="Arial"/>
          <w:sz w:val="18"/>
          <w:lang w:val="es-ES_tradnl" w:eastAsia="ja-JP"/>
        </w:rPr>
      </w:pPr>
    </w:p>
    <w:p w:rsidR="009213CB" w:rsidRPr="001971B7" w:rsidRDefault="009213CB" w:rsidP="0012159A">
      <w:pPr>
        <w:ind w:left="1701" w:right="567" w:hanging="567"/>
        <w:jc w:val="left"/>
        <w:rPr>
          <w:rFonts w:eastAsia="MS Mincho" w:cs="Arial"/>
          <w:sz w:val="18"/>
          <w:lang w:val="es-ES_tradnl" w:eastAsia="ja-JP"/>
        </w:rPr>
      </w:pPr>
      <w:r w:rsidRPr="001971B7">
        <w:rPr>
          <w:rFonts w:eastAsia="MS Mincho" w:cs="Arial"/>
          <w:sz w:val="18"/>
          <w:lang w:val="es-ES_tradnl" w:eastAsia="ja-JP"/>
        </w:rPr>
        <w:t>–</w:t>
      </w:r>
      <w:r w:rsidRPr="001971B7">
        <w:rPr>
          <w:rFonts w:eastAsia="MS Mincho" w:cs="Arial"/>
          <w:sz w:val="18"/>
          <w:lang w:val="es-ES_tradnl" w:eastAsia="ja-JP"/>
        </w:rPr>
        <w:tab/>
        <w:t>el carácter es cuantitativo;</w:t>
      </w:r>
    </w:p>
    <w:p w:rsidR="009213CB" w:rsidRPr="001971B7" w:rsidRDefault="009213CB" w:rsidP="0012159A">
      <w:pPr>
        <w:ind w:left="1701" w:right="567" w:hanging="567"/>
        <w:jc w:val="left"/>
        <w:rPr>
          <w:rFonts w:eastAsia="MS Mincho" w:cs="Arial"/>
          <w:sz w:val="18"/>
          <w:lang w:val="es-ES_tradnl" w:eastAsia="ja-JP"/>
        </w:rPr>
      </w:pPr>
    </w:p>
    <w:p w:rsidR="009213CB" w:rsidRPr="001971B7" w:rsidRDefault="009213CB" w:rsidP="0012159A">
      <w:pPr>
        <w:ind w:left="1701" w:right="567" w:hanging="567"/>
        <w:jc w:val="left"/>
        <w:rPr>
          <w:rFonts w:eastAsia="MS Mincho" w:cs="Arial"/>
          <w:sz w:val="18"/>
          <w:lang w:val="es-ES_tradnl" w:eastAsia="ja-JP"/>
        </w:rPr>
      </w:pPr>
      <w:r w:rsidRPr="001971B7">
        <w:rPr>
          <w:rFonts w:eastAsia="MS Mincho" w:cs="Arial"/>
          <w:sz w:val="18"/>
          <w:lang w:val="es-ES_tradnl" w:eastAsia="ja-JP"/>
        </w:rPr>
        <w:t>–</w:t>
      </w:r>
      <w:r w:rsidRPr="001971B7">
        <w:rPr>
          <w:rFonts w:eastAsia="MS Mincho" w:cs="Arial"/>
          <w:sz w:val="18"/>
          <w:lang w:val="es-ES_tradnl" w:eastAsia="ja-JP"/>
        </w:rPr>
        <w:tab/>
        <w:t>hay algunas diferencias entre plantas (o parcelas) de una variedad;</w:t>
      </w:r>
    </w:p>
    <w:p w:rsidR="009213CB" w:rsidRPr="001971B7" w:rsidRDefault="009213CB" w:rsidP="0012159A">
      <w:pPr>
        <w:ind w:left="1701" w:right="567" w:hanging="567"/>
        <w:jc w:val="left"/>
        <w:rPr>
          <w:rFonts w:eastAsia="MS Mincho" w:cs="Arial"/>
          <w:sz w:val="18"/>
          <w:lang w:val="es-ES_tradnl" w:eastAsia="ja-JP"/>
        </w:rPr>
      </w:pPr>
    </w:p>
    <w:p w:rsidR="009213CB" w:rsidRPr="001971B7" w:rsidRDefault="009213CB" w:rsidP="0012159A">
      <w:pPr>
        <w:ind w:left="1701" w:right="567" w:hanging="567"/>
        <w:jc w:val="left"/>
        <w:rPr>
          <w:rFonts w:eastAsia="MS Mincho" w:cs="Arial"/>
          <w:sz w:val="18"/>
          <w:lang w:val="es-ES_tradnl" w:eastAsia="ja-JP"/>
        </w:rPr>
      </w:pPr>
      <w:r w:rsidRPr="001971B7">
        <w:rPr>
          <w:rFonts w:eastAsia="MS Mincho" w:cs="Arial"/>
          <w:sz w:val="18"/>
          <w:lang w:val="es-ES_tradnl" w:eastAsia="ja-JP"/>
        </w:rPr>
        <w:t>–</w:t>
      </w:r>
      <w:r w:rsidRPr="001971B7">
        <w:rPr>
          <w:rFonts w:eastAsia="MS Mincho" w:cs="Arial"/>
          <w:sz w:val="18"/>
          <w:lang w:val="es-ES_tradnl" w:eastAsia="ja-JP"/>
        </w:rPr>
        <w:tab/>
        <w:t>se realizan observaciones por plantas (o por parcelas) durante dos o más años;</w:t>
      </w:r>
    </w:p>
    <w:p w:rsidR="009213CB" w:rsidRPr="001971B7" w:rsidRDefault="009213CB" w:rsidP="0012159A">
      <w:pPr>
        <w:ind w:left="1701" w:right="567" w:hanging="567"/>
        <w:jc w:val="left"/>
        <w:rPr>
          <w:rFonts w:eastAsia="MS Mincho" w:cs="Arial"/>
          <w:sz w:val="18"/>
          <w:lang w:val="es-ES_tradnl" w:eastAsia="ja-JP"/>
        </w:rPr>
      </w:pPr>
    </w:p>
    <w:p w:rsidR="009213CB" w:rsidRPr="001971B7" w:rsidRDefault="009213CB" w:rsidP="0012159A">
      <w:pPr>
        <w:ind w:left="1701" w:right="567" w:hanging="567"/>
        <w:rPr>
          <w:rFonts w:cs="Arial"/>
          <w:sz w:val="18"/>
          <w:lang w:val="es-ES_tradnl"/>
        </w:rPr>
      </w:pPr>
      <w:r w:rsidRPr="001971B7">
        <w:rPr>
          <w:rFonts w:eastAsia="MS Mincho" w:cs="Arial"/>
          <w:sz w:val="18"/>
          <w:lang w:val="es-ES_tradnl" w:eastAsia="ja-JP"/>
        </w:rPr>
        <w:t>–</w:t>
      </w:r>
      <w:r w:rsidRPr="001971B7">
        <w:rPr>
          <w:rFonts w:eastAsia="MS Mincho" w:cs="Arial"/>
          <w:sz w:val="18"/>
          <w:lang w:val="es-ES_tradnl" w:eastAsia="ja-JP"/>
        </w:rPr>
        <w:tab/>
      </w:r>
      <w:r w:rsidRPr="001971B7">
        <w:rPr>
          <w:rFonts w:cs="Arial"/>
          <w:sz w:val="18"/>
          <w:lang w:val="es-ES_tradnl"/>
        </w:rPr>
        <w:t xml:space="preserve">el cuadrado medio de la interacción variedades × años en el análisis de la varianza del COYD debe </w:t>
      </w:r>
      <w:r w:rsidRPr="001971B7">
        <w:rPr>
          <w:rFonts w:eastAsia="MS Mincho" w:cs="Arial"/>
          <w:sz w:val="18"/>
          <w:lang w:val="es-ES_tradnl" w:eastAsia="ja-JP"/>
        </w:rPr>
        <w:t>tener</w:t>
      </w:r>
      <w:r w:rsidRPr="001971B7">
        <w:rPr>
          <w:rFonts w:cs="Arial"/>
          <w:sz w:val="18"/>
          <w:lang w:val="es-ES_tradnl"/>
        </w:rPr>
        <w:t xml:space="preserve"> al menos 10 grados de libertad, y preferiblemente al menos 20 grados de libertad, , o bien, si no los tiene, puede utilizarse el COYD de largo plazo (véase la sección 3.6.2 anterior);</w:t>
      </w:r>
    </w:p>
    <w:p w:rsidR="009213CB" w:rsidRPr="001971B7" w:rsidRDefault="009213CB" w:rsidP="0012159A">
      <w:pPr>
        <w:pStyle w:val="NormalWeb"/>
        <w:spacing w:before="0" w:beforeAutospacing="0" w:after="0" w:afterAutospacing="0"/>
        <w:ind w:left="567" w:right="567"/>
        <w:rPr>
          <w:rFonts w:ascii="Arial" w:hAnsi="Arial" w:cs="Arial"/>
          <w:sz w:val="18"/>
          <w:szCs w:val="20"/>
          <w:lang w:val="es-ES_tradnl"/>
        </w:rPr>
      </w:pPr>
    </w:p>
    <w:p w:rsidR="009213CB" w:rsidRPr="001971B7" w:rsidRDefault="009213CB" w:rsidP="0012159A">
      <w:pPr>
        <w:ind w:left="567" w:right="567"/>
        <w:rPr>
          <w:rFonts w:eastAsia="MS Mincho" w:cs="Arial"/>
          <w:sz w:val="18"/>
          <w:lang w:val="es-ES_tradnl" w:eastAsia="ja-JP"/>
        </w:rPr>
      </w:pPr>
      <w:r w:rsidRPr="001971B7">
        <w:rPr>
          <w:rFonts w:eastAsia="MS Mincho" w:cs="Arial"/>
          <w:sz w:val="18"/>
          <w:lang w:val="es-ES_tradnl" w:eastAsia="ja-JP"/>
        </w:rPr>
        <w:t xml:space="preserve">El método COYD puede aplicarse utilizando el módulo TVER del programa DUST para el análisis estadístico de datos de DHE, que puede solicitarse a la Dra. Sally Watson (Correo-e: </w:t>
      </w:r>
      <w:hyperlink r:id="rId27" w:history="1">
        <w:r w:rsidRPr="001971B7">
          <w:rPr>
            <w:rStyle w:val="Hyperlink"/>
            <w:rFonts w:eastAsia="MS Mincho" w:cs="Arial"/>
            <w:iCs/>
            <w:sz w:val="18"/>
            <w:lang w:val="es-ES_tradnl" w:eastAsia="ja-JP"/>
          </w:rPr>
          <w:t>info@afbini.gov.uk</w:t>
        </w:r>
      </w:hyperlink>
      <w:r w:rsidRPr="001971B7">
        <w:rPr>
          <w:rFonts w:eastAsia="MS Mincho" w:cs="Arial"/>
          <w:sz w:val="18"/>
          <w:lang w:val="es-ES_tradnl" w:eastAsia="ja-JP"/>
        </w:rPr>
        <w:t xml:space="preserve">), o por medio de </w:t>
      </w:r>
      <w:hyperlink r:id="rId28" w:history="1">
        <w:r w:rsidRPr="001971B7">
          <w:rPr>
            <w:rStyle w:val="Hyperlink"/>
            <w:rFonts w:eastAsia="MS Mincho" w:cs="Arial"/>
            <w:iCs/>
            <w:sz w:val="18"/>
            <w:lang w:val="es-ES_tradnl" w:eastAsia="ja-JP"/>
          </w:rPr>
          <w:t>http://www.afbini.gov.uk/dustnt.htm</w:t>
        </w:r>
      </w:hyperlink>
      <w:r w:rsidRPr="001971B7">
        <w:rPr>
          <w:rFonts w:eastAsia="MS Mincho" w:cs="Arial"/>
          <w:i/>
          <w:iCs/>
          <w:sz w:val="18"/>
          <w:lang w:val="es-ES_tradnl" w:eastAsia="ja-JP"/>
        </w:rPr>
        <w:t>.</w:t>
      </w:r>
      <w:r w:rsidRPr="001971B7">
        <w:rPr>
          <w:rFonts w:eastAsia="MS Mincho" w:cs="Arial"/>
          <w:sz w:val="18"/>
          <w:lang w:val="es-ES_tradnl" w:eastAsia="ja-JP"/>
        </w:rPr>
        <w:t xml:space="preserve">  Se muestran ejemplos de resultados en la sección 3.10 de la parte II. </w:t>
      </w:r>
    </w:p>
    <w:p w:rsidR="009213CB" w:rsidRPr="001971B7" w:rsidRDefault="009213CB" w:rsidP="0012159A">
      <w:pPr>
        <w:ind w:left="567" w:right="567"/>
        <w:jc w:val="left"/>
        <w:rPr>
          <w:rFonts w:eastAsia="MS Mincho" w:cs="Arial"/>
          <w:sz w:val="18"/>
          <w:lang w:val="es-ES_tradnl" w:eastAsia="ja-JP"/>
        </w:rPr>
      </w:pPr>
    </w:p>
    <w:p w:rsidR="009213CB" w:rsidRPr="00EF482E" w:rsidRDefault="009213CB" w:rsidP="0012159A">
      <w:pPr>
        <w:ind w:left="567" w:right="567"/>
        <w:jc w:val="left"/>
        <w:rPr>
          <w:rFonts w:eastAsia="MS Mincho" w:cs="Arial"/>
          <w:sz w:val="18"/>
          <w:lang w:val="es-ES_tradnl" w:eastAsia="ja-JP"/>
        </w:rPr>
      </w:pPr>
      <w:r w:rsidRPr="00EF482E">
        <w:rPr>
          <w:rFonts w:eastAsia="MS Mincho" w:cs="Arial"/>
          <w:sz w:val="18"/>
          <w:lang w:val="es-ES_tradnl" w:eastAsia="ja-JP"/>
        </w:rPr>
        <w:t>3.8</w:t>
      </w:r>
      <w:r w:rsidRPr="00EF482E">
        <w:rPr>
          <w:rFonts w:eastAsia="MS Mincho" w:cs="Arial"/>
          <w:sz w:val="18"/>
          <w:lang w:val="es-ES_tradnl" w:eastAsia="ja-JP"/>
        </w:rPr>
        <w:tab/>
        <w:t>Referencias</w:t>
      </w:r>
    </w:p>
    <w:p w:rsidR="009213CB" w:rsidRPr="0048539D" w:rsidRDefault="009213CB" w:rsidP="0012159A">
      <w:pPr>
        <w:ind w:left="567" w:right="567"/>
        <w:jc w:val="left"/>
        <w:rPr>
          <w:rFonts w:eastAsia="MS Mincho" w:cs="Arial"/>
          <w:sz w:val="18"/>
          <w:lang w:eastAsia="ja-JP"/>
        </w:rPr>
      </w:pPr>
    </w:p>
    <w:p w:rsidR="009213CB" w:rsidRPr="0048539D" w:rsidRDefault="009213CB" w:rsidP="0012159A">
      <w:pPr>
        <w:ind w:left="567" w:right="567"/>
        <w:rPr>
          <w:rFonts w:eastAsia="MS Mincho" w:cs="Arial"/>
          <w:sz w:val="18"/>
          <w:lang w:eastAsia="ja-JP"/>
        </w:rPr>
      </w:pPr>
      <w:r w:rsidRPr="0048539D">
        <w:rPr>
          <w:rFonts w:eastAsia="MS Mincho" w:cs="Arial"/>
          <w:sz w:val="18"/>
          <w:lang w:eastAsia="ja-JP"/>
        </w:rPr>
        <w:t xml:space="preserve">DIGBY, PG. (1979). </w:t>
      </w:r>
      <w:r w:rsidRPr="0048539D">
        <w:rPr>
          <w:rFonts w:eastAsia="MS Mincho" w:cs="Arial"/>
          <w:i/>
          <w:iCs/>
          <w:sz w:val="18"/>
          <w:lang w:eastAsia="ja-JP"/>
        </w:rPr>
        <w:t>Modified joint regression analysis for incomplete variety x environment data</w:t>
      </w:r>
      <w:r w:rsidRPr="0048539D">
        <w:rPr>
          <w:rFonts w:eastAsia="MS Mincho" w:cs="Arial"/>
          <w:sz w:val="18"/>
          <w:lang w:eastAsia="ja-JP"/>
        </w:rPr>
        <w:t>. J. Agric. Sci. Camb. 93, 81-86.</w:t>
      </w:r>
    </w:p>
    <w:p w:rsidR="009213CB" w:rsidRPr="0048539D" w:rsidRDefault="009213CB" w:rsidP="0012159A">
      <w:pPr>
        <w:ind w:left="567" w:right="567"/>
        <w:rPr>
          <w:rFonts w:eastAsia="MS Mincho" w:cs="Arial"/>
          <w:sz w:val="18"/>
          <w:lang w:eastAsia="ja-JP"/>
        </w:rPr>
      </w:pPr>
    </w:p>
    <w:p w:rsidR="009213CB" w:rsidRPr="0048539D" w:rsidRDefault="009213CB" w:rsidP="0012159A">
      <w:pPr>
        <w:ind w:left="567" w:right="567"/>
        <w:rPr>
          <w:rFonts w:eastAsia="MS Mincho" w:cs="Arial"/>
          <w:sz w:val="18"/>
          <w:lang w:eastAsia="ja-JP"/>
        </w:rPr>
      </w:pPr>
      <w:r w:rsidRPr="0048539D">
        <w:rPr>
          <w:rFonts w:eastAsia="MS Mincho" w:cs="Arial"/>
          <w:sz w:val="18"/>
          <w:lang w:eastAsia="ja-JP"/>
        </w:rPr>
        <w:t xml:space="preserve">PATTERSON, H.D. ? WEATHERUP, S.T.C. (1984). </w:t>
      </w:r>
      <w:r w:rsidRPr="0048539D">
        <w:rPr>
          <w:rFonts w:eastAsia="MS Mincho" w:cs="Arial"/>
          <w:i/>
          <w:iCs/>
          <w:sz w:val="18"/>
          <w:lang w:eastAsia="ja-JP"/>
        </w:rPr>
        <w:t>Statistical criteria for distinctness between varieties of herbage crops</w:t>
      </w:r>
      <w:r w:rsidRPr="0048539D">
        <w:rPr>
          <w:rFonts w:eastAsia="MS Mincho" w:cs="Arial"/>
          <w:sz w:val="18"/>
          <w:lang w:eastAsia="ja-JP"/>
        </w:rPr>
        <w:t>. J. Agric. Sci. Camb. 102, 59-68.</w:t>
      </w:r>
    </w:p>
    <w:p w:rsidR="009213CB" w:rsidRPr="0048539D" w:rsidRDefault="009213CB" w:rsidP="0012159A">
      <w:pPr>
        <w:ind w:left="567" w:right="567"/>
        <w:rPr>
          <w:rFonts w:eastAsia="MS Mincho" w:cs="Arial"/>
          <w:sz w:val="18"/>
          <w:lang w:eastAsia="ja-JP"/>
        </w:rPr>
      </w:pPr>
    </w:p>
    <w:p w:rsidR="009213CB" w:rsidRPr="001971B7" w:rsidRDefault="009213CB" w:rsidP="0012159A">
      <w:pPr>
        <w:ind w:left="567" w:right="567"/>
        <w:rPr>
          <w:rFonts w:eastAsia="MS Mincho" w:cs="Arial"/>
          <w:sz w:val="18"/>
          <w:lang w:val="es-ES_tradnl" w:eastAsia="ja-JP"/>
        </w:rPr>
      </w:pPr>
      <w:r w:rsidRPr="0048539D">
        <w:rPr>
          <w:rFonts w:eastAsia="MS Mincho" w:cs="Arial"/>
          <w:sz w:val="18"/>
          <w:lang w:eastAsia="ja-JP"/>
        </w:rPr>
        <w:t xml:space="preserve">TALBOT, M. (1990). Statistical aspects of minimum distances between varieties. </w:t>
      </w:r>
      <w:r w:rsidRPr="001971B7">
        <w:rPr>
          <w:rFonts w:eastAsia="MS Mincho" w:cs="Arial"/>
          <w:sz w:val="18"/>
          <w:lang w:val="es-ES_tradnl" w:eastAsia="ja-JP"/>
        </w:rPr>
        <w:t>UPOV TWC Paper TWC/VIII/9, UPOV, Ginebra.</w:t>
      </w:r>
    </w:p>
    <w:p w:rsidR="009213CB" w:rsidRPr="001971B7" w:rsidRDefault="009213CB" w:rsidP="0012159A">
      <w:pPr>
        <w:ind w:left="567" w:right="567"/>
        <w:jc w:val="left"/>
        <w:rPr>
          <w:rFonts w:eastAsia="MS Mincho" w:cs="Arial"/>
          <w:sz w:val="18"/>
          <w:lang w:val="es-ES_tradnl" w:eastAsia="ja-JP"/>
        </w:rPr>
      </w:pPr>
    </w:p>
    <w:p w:rsidR="009213CB" w:rsidRPr="001971B7" w:rsidRDefault="009213CB" w:rsidP="0012159A">
      <w:pPr>
        <w:ind w:left="567"/>
        <w:rPr>
          <w:rFonts w:eastAsia="MS Mincho"/>
          <w:sz w:val="18"/>
          <w:lang w:val="es-ES_tradnl" w:eastAsia="ja-JP"/>
        </w:rPr>
      </w:pPr>
    </w:p>
    <w:p w:rsidR="009213CB" w:rsidRPr="001971B7" w:rsidRDefault="009213CB" w:rsidP="0012159A">
      <w:pPr>
        <w:pStyle w:val="Heading2"/>
        <w:rPr>
          <w:rFonts w:eastAsia="MS Mincho"/>
          <w:lang w:eastAsia="ja-JP"/>
        </w:rPr>
      </w:pPr>
      <w:bookmarkStart w:id="186" w:name="_Toc376856591"/>
      <w:bookmarkStart w:id="187" w:name="_Toc380742935"/>
      <w:r w:rsidRPr="001971B7">
        <w:rPr>
          <w:rFonts w:eastAsia="MS Mincho"/>
          <w:lang w:eastAsia="ja-JP"/>
        </w:rPr>
        <w:t xml:space="preserve">Subsección 3.6.3 (nuevo):  </w:t>
      </w:r>
      <w:r w:rsidRPr="001971B7">
        <w:t>Adaptación del COYD en circunstancias especiales</w:t>
      </w:r>
      <w:bookmarkEnd w:id="186"/>
      <w:bookmarkEnd w:id="187"/>
    </w:p>
    <w:p w:rsidR="009213CB" w:rsidRPr="001971B7" w:rsidRDefault="009213CB" w:rsidP="0012159A">
      <w:pPr>
        <w:keepNext/>
        <w:rPr>
          <w:sz w:val="18"/>
          <w:lang w:val="es-ES_tradnl"/>
        </w:rPr>
      </w:pPr>
    </w:p>
    <w:p w:rsidR="009213CB" w:rsidRPr="001971B7" w:rsidRDefault="009213CB" w:rsidP="0012159A">
      <w:pPr>
        <w:keepNext/>
        <w:rPr>
          <w:lang w:val="es-ES_tradnl"/>
        </w:rPr>
      </w:pPr>
      <w:r w:rsidRPr="001971B7">
        <w:rPr>
          <w:lang w:val="es-ES_tradnl"/>
        </w:rPr>
        <w:t>Añadir une nueva subsección 3.6.3 como sigue (véase el documento TC/49/41 “Informe sobre las conclusiones”, párrafo 57):</w:t>
      </w:r>
    </w:p>
    <w:p w:rsidR="009213CB" w:rsidRPr="001971B7" w:rsidRDefault="009213CB" w:rsidP="0012159A">
      <w:pPr>
        <w:keepNext/>
        <w:rPr>
          <w:sz w:val="18"/>
          <w:lang w:val="es-ES_tradnl"/>
        </w:rPr>
      </w:pPr>
    </w:p>
    <w:p w:rsidR="009213CB" w:rsidRPr="001971B7" w:rsidRDefault="009213CB" w:rsidP="0012159A">
      <w:pPr>
        <w:ind w:left="567" w:right="567"/>
        <w:rPr>
          <w:sz w:val="18"/>
          <w:u w:val="single"/>
          <w:lang w:val="es-ES_tradnl"/>
        </w:rPr>
      </w:pPr>
      <w:r w:rsidRPr="001971B7">
        <w:rPr>
          <w:sz w:val="18"/>
          <w:u w:val="single"/>
          <w:lang w:val="es-ES_tradnl"/>
        </w:rPr>
        <w:t>3.6.3</w:t>
      </w:r>
      <w:r w:rsidRPr="001971B7">
        <w:rPr>
          <w:sz w:val="18"/>
          <w:u w:val="single"/>
          <w:lang w:val="es-ES_tradnl"/>
        </w:rPr>
        <w:tab/>
        <w:t>Cultivos con caracteres de agrupamiento</w:t>
      </w:r>
    </w:p>
    <w:p w:rsidR="009213CB" w:rsidRPr="001971B7" w:rsidRDefault="009213CB" w:rsidP="0012159A">
      <w:pPr>
        <w:ind w:left="567" w:right="567"/>
        <w:rPr>
          <w:sz w:val="18"/>
          <w:lang w:val="es-ES_tradnl"/>
        </w:rPr>
      </w:pPr>
    </w:p>
    <w:p w:rsidR="009213CB" w:rsidRPr="001971B7" w:rsidRDefault="009213CB" w:rsidP="0012159A">
      <w:pPr>
        <w:ind w:left="567" w:right="567"/>
        <w:rPr>
          <w:rFonts w:cs="Arial"/>
          <w:sz w:val="18"/>
          <w:lang w:val="es-ES_tradnl"/>
        </w:rPr>
      </w:pPr>
      <w:r w:rsidRPr="001971B7">
        <w:rPr>
          <w:rFonts w:cs="Arial"/>
          <w:sz w:val="18"/>
          <w:lang w:val="es-ES_tradnl"/>
        </w:rPr>
        <w:t>3.6.3.1</w:t>
      </w:r>
      <w:r w:rsidRPr="001971B7">
        <w:rPr>
          <w:rFonts w:cs="Arial"/>
          <w:sz w:val="18"/>
          <w:lang w:val="es-ES_tradnl"/>
        </w:rPr>
        <w:tab/>
        <w:t>En algunos cultivos es posible utilizar caracteres de agrupamiento para definir grupos de variedades, de manera tal que todas las que se encuentran dentro de un grupo sean distintas de todas las variedades de cualquier otro grupo (“grupos distintos”).  Este agrupamiento puede conservarse en la disposición de los ensayos de modo que, en una repetición, las variedades de un mismo grupo ocupen la misma zona.  (Véase el documento TG/1/3, sección 4.8: “</w:t>
      </w:r>
      <w:r w:rsidRPr="001971B7">
        <w:rPr>
          <w:sz w:val="18"/>
          <w:lang w:val="es-ES_tradnl"/>
        </w:rPr>
        <w:t>Ordenamiento funcional de los caracteres por categorías”</w:t>
      </w:r>
      <w:r w:rsidRPr="001971B7">
        <w:rPr>
          <w:rFonts w:cs="Arial"/>
          <w:sz w:val="18"/>
          <w:lang w:val="es-ES_tradnl"/>
        </w:rPr>
        <w:t xml:space="preserve">).  </w:t>
      </w:r>
    </w:p>
    <w:p w:rsidR="009213CB" w:rsidRPr="001971B7" w:rsidRDefault="009213CB" w:rsidP="0012159A">
      <w:pPr>
        <w:ind w:left="567" w:right="567"/>
        <w:rPr>
          <w:rFonts w:cs="Arial"/>
          <w:sz w:val="18"/>
          <w:lang w:val="es-ES_tradnl"/>
        </w:rPr>
      </w:pPr>
    </w:p>
    <w:p w:rsidR="009213CB" w:rsidRPr="001971B7" w:rsidRDefault="009213CB" w:rsidP="0012159A">
      <w:pPr>
        <w:ind w:left="567" w:right="567"/>
        <w:rPr>
          <w:sz w:val="18"/>
          <w:lang w:val="es-ES_tradnl"/>
        </w:rPr>
      </w:pPr>
      <w:r w:rsidRPr="001971B7">
        <w:rPr>
          <w:sz w:val="18"/>
          <w:lang w:val="es-ES_tradnl"/>
        </w:rPr>
        <w:t>3.6.3.2</w:t>
      </w:r>
      <w:r w:rsidRPr="001971B7">
        <w:rPr>
          <w:sz w:val="18"/>
          <w:lang w:val="es-ES_tradnl"/>
        </w:rPr>
        <w:tab/>
        <w:t xml:space="preserve">Cuando es posible agrupar las variedades de manera tal que todas las que se encuentran dentro de un grupo sean distintas de todas las variedades de cualquier otro grupo, sólo es necesario efectuar </w:t>
      </w:r>
      <w:r w:rsidRPr="001971B7">
        <w:rPr>
          <w:sz w:val="18"/>
          <w:lang w:val="es-ES_tradnl"/>
        </w:rPr>
        <w:lastRenderedPageBreak/>
        <w:t>comparaciones entre las variedades de un mismo grupo.  Dado que las variedades de un mismo grupo suelen ser más parecidas entre sí, se puede adaptar el método COYD de modo que se tengan en cuenta los grupos.  Si hay un número suficiente de variedades en cada grupo, se puede aplicar el COYD en cada grupo por separado.  No obstante, en la práctica, el número de variedades suele ser demasiado bajo en algunos grupos.  En tales casos, se puede ajustar el análisis interanual de la varianza (COYD) para tener en cuenta el agrupamiento.  Este método se denomina COYD para grupos (COYDG).</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3.6.3.3</w:t>
      </w:r>
      <w:r w:rsidRPr="001971B7">
        <w:rPr>
          <w:sz w:val="18"/>
          <w:lang w:val="es-ES_tradnl"/>
        </w:rPr>
        <w:tab/>
        <w:t>El análisis de la varianza del COYD convencional incluye términos para ‘año’ y ‘variedad’, mientras que el método COYDG incluye términos para ‘año’, ‘grupo’, ‘variedad dentro de un grupo’ y ‘grupo × año’.  A continuación se calcula la diferencia mínima significativa (DMS) para las comparaciones entre pares de variedades de un mismo grupo.  Se presupone que en todos los grupos puede utilizarse el mismo error estándar.  Obsérvese que la DMS será mayor en las comparaciones entre pares de variedades de grupos diferentes.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3.6.3.4</w:t>
      </w:r>
      <w:r w:rsidRPr="001971B7">
        <w:rPr>
          <w:sz w:val="18"/>
          <w:lang w:val="es-ES_tradnl"/>
        </w:rPr>
        <w:tab/>
        <w:t>La DMS del COYDG se calcula mediante la ecuación: DMS</w:t>
      </w:r>
      <w:r w:rsidRPr="001971B7">
        <w:rPr>
          <w:i/>
          <w:sz w:val="18"/>
          <w:vertAlign w:val="subscript"/>
          <w:lang w:val="es-ES_tradnl"/>
        </w:rPr>
        <w:t>p</w:t>
      </w:r>
      <w:r w:rsidRPr="001971B7">
        <w:rPr>
          <w:sz w:val="18"/>
          <w:lang w:val="es-ES_tradnl"/>
        </w:rPr>
        <w:t xml:space="preserve"> = </w:t>
      </w:r>
      <w:r w:rsidRPr="001971B7">
        <w:rPr>
          <w:i/>
          <w:sz w:val="18"/>
          <w:lang w:val="es-ES_tradnl"/>
        </w:rPr>
        <w:t>t</w:t>
      </w:r>
      <w:r w:rsidRPr="001971B7">
        <w:rPr>
          <w:i/>
          <w:sz w:val="18"/>
          <w:vertAlign w:val="subscript"/>
          <w:lang w:val="es-ES_tradnl"/>
        </w:rPr>
        <w:t>p</w:t>
      </w:r>
      <w:r w:rsidRPr="001971B7">
        <w:rPr>
          <w:sz w:val="18"/>
          <w:lang w:val="es-ES_tradnl"/>
        </w:rPr>
        <w:t xml:space="preserve"> × </w:t>
      </w:r>
      <w:r w:rsidRPr="001971B7">
        <w:rPr>
          <w:position w:val="-12"/>
          <w:sz w:val="18"/>
          <w:lang w:val="es-ES_tradnl"/>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18.35pt" o:ole="" fillcolor="window">
            <v:imagedata r:id="rId29" o:title=""/>
          </v:shape>
          <o:OLEObject Type="Embed" ProgID="Equation.3" ShapeID="_x0000_i1025" DrawAspect="Content" ObjectID="_1455610333" r:id="rId30"/>
        </w:object>
      </w:r>
    </w:p>
    <w:p w:rsidR="009213CB" w:rsidRPr="001971B7" w:rsidRDefault="009213CB" w:rsidP="0012159A">
      <w:pPr>
        <w:ind w:left="567" w:right="567"/>
        <w:rPr>
          <w:sz w:val="18"/>
          <w:lang w:val="es-ES_tradnl"/>
        </w:rPr>
      </w:pPr>
      <w:r w:rsidRPr="001971B7">
        <w:rPr>
          <w:sz w:val="18"/>
          <w:lang w:val="es-ES_tradnl"/>
        </w:rPr>
        <w:br/>
        <w:t xml:space="preserve">donde </w:t>
      </w:r>
      <w:r w:rsidRPr="001971B7">
        <w:rPr>
          <w:position w:val="-12"/>
          <w:sz w:val="18"/>
          <w:lang w:val="es-ES_tradnl"/>
        </w:rPr>
        <w:object w:dxaOrig="639" w:dyaOrig="360">
          <v:shape id="_x0000_i1026" type="#_x0000_t75" style="width:27.85pt;height:18.35pt" o:ole="" fillcolor="window">
            <v:imagedata r:id="rId31" o:title=""/>
          </v:shape>
          <o:OLEObject Type="Embed" ProgID="Equation.3" ShapeID="_x0000_i1026" DrawAspect="Content" ObjectID="_1455610334" r:id="rId32"/>
        </w:object>
      </w:r>
      <w:r w:rsidRPr="001971B7">
        <w:rPr>
          <w:sz w:val="18"/>
          <w:lang w:val="es-ES_tradnl"/>
        </w:rPr>
        <w:t>es el error estándar de la diferencia entre dos variedades de un mismo grupo y se calcula de la manera siguiente:</w:t>
      </w:r>
    </w:p>
    <w:p w:rsidR="009213CB" w:rsidRPr="001971B7" w:rsidRDefault="009213CB" w:rsidP="0012159A">
      <w:pPr>
        <w:numPr>
          <w:ilvl w:val="12"/>
          <w:numId w:val="0"/>
        </w:numPr>
        <w:tabs>
          <w:tab w:val="left" w:pos="992"/>
        </w:tabs>
        <w:ind w:left="2835" w:hanging="1276"/>
        <w:rPr>
          <w:rFonts w:cs="Arial"/>
          <w:sz w:val="18"/>
          <w:lang w:val="es-ES_tradnl"/>
        </w:rPr>
      </w:pPr>
    </w:p>
    <w:p w:rsidR="009213CB" w:rsidRPr="001971B7" w:rsidRDefault="009213CB" w:rsidP="0012159A">
      <w:pPr>
        <w:numPr>
          <w:ilvl w:val="12"/>
          <w:numId w:val="0"/>
        </w:numPr>
        <w:tabs>
          <w:tab w:val="left" w:pos="992"/>
        </w:tabs>
        <w:ind w:left="2835" w:hanging="1276"/>
        <w:rPr>
          <w:rFonts w:cs="Arial"/>
          <w:sz w:val="18"/>
          <w:lang w:val="es-ES_tradnl"/>
        </w:rPr>
      </w:pPr>
      <w:r w:rsidRPr="001971B7">
        <w:rPr>
          <w:rFonts w:cs="Arial"/>
          <w:position w:val="-28"/>
          <w:sz w:val="18"/>
          <w:lang w:val="es-ES_tradnl"/>
        </w:rPr>
        <w:object w:dxaOrig="8360" w:dyaOrig="740">
          <v:shape id="_x0000_i1027" type="#_x0000_t75" style="width:372.25pt;height:32.6pt" o:ole="">
            <v:imagedata r:id="rId33" o:title=""/>
          </v:shape>
          <o:OLEObject Type="Embed" ProgID="Equation.3" ShapeID="_x0000_i1027" DrawAspect="Content" ObjectID="_1455610335" r:id="rId34"/>
        </w:object>
      </w:r>
    </w:p>
    <w:p w:rsidR="009213CB" w:rsidRPr="001971B7" w:rsidRDefault="009213CB" w:rsidP="0012159A">
      <w:pPr>
        <w:numPr>
          <w:ilvl w:val="12"/>
          <w:numId w:val="0"/>
        </w:numPr>
        <w:tabs>
          <w:tab w:val="left" w:pos="992"/>
        </w:tabs>
        <w:ind w:left="1843" w:right="567" w:hanging="1276"/>
        <w:rPr>
          <w:rFonts w:cs="Arial"/>
          <w:sz w:val="18"/>
          <w:lang w:val="es-ES_tradnl"/>
        </w:rPr>
      </w:pPr>
    </w:p>
    <w:p w:rsidR="009213CB" w:rsidRPr="001971B7" w:rsidRDefault="009213CB" w:rsidP="0012159A">
      <w:pPr>
        <w:ind w:left="567" w:right="567"/>
        <w:rPr>
          <w:sz w:val="18"/>
          <w:lang w:val="es-ES_tradnl"/>
        </w:rPr>
      </w:pPr>
      <w:r w:rsidRPr="001971B7">
        <w:rPr>
          <w:sz w:val="18"/>
          <w:lang w:val="es-ES_tradnl"/>
        </w:rPr>
        <w:t>Obsérvese que el cuadrado medio de la interacción variedades dentro de un grupo × años es el mismo que el cuadrado medio residual del análisis de la varianza del COYDG.</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3.6.3.5</w:t>
      </w:r>
      <w:r w:rsidRPr="001971B7">
        <w:rPr>
          <w:sz w:val="18"/>
          <w:lang w:val="es-ES_tradnl"/>
        </w:rPr>
        <w:tab/>
        <w:t>La DMS del COYDG se utiliza como criterio de distinción en lugar de la DMS del COYD.  Aunque suele ser menor, conviene comprobar si es así en series históricas de datos.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3.6.3.6</w:t>
      </w:r>
      <w:r w:rsidRPr="001971B7">
        <w:rPr>
          <w:sz w:val="18"/>
          <w:lang w:val="es-ES_tradnl"/>
        </w:rPr>
        <w:tab/>
        <w:t>El método COYDG puede aplicarse utilizando el módulo GTVRP del programa DUST para el análisis estadístico de datos de DHE, que puede solicitarse a la Dra. Sally Watson (correo electrónico: </w:t>
      </w:r>
      <w:hyperlink r:id="rId35" w:history="1">
        <w:r w:rsidRPr="001971B7">
          <w:rPr>
            <w:rStyle w:val="Hyperlink"/>
            <w:sz w:val="18"/>
            <w:lang w:val="es-ES_tradnl"/>
          </w:rPr>
          <w:t>info@afbini.gov.uk</w:t>
        </w:r>
      </w:hyperlink>
      <w:r w:rsidRPr="001971B7">
        <w:rPr>
          <w:sz w:val="18"/>
          <w:lang w:val="es-ES_tradnl"/>
        </w:rPr>
        <w:t xml:space="preserve">) o por medio de </w:t>
      </w:r>
      <w:hyperlink r:id="rId36" w:history="1">
        <w:r w:rsidRPr="001971B7">
          <w:rPr>
            <w:rStyle w:val="Hyperlink"/>
            <w:sz w:val="18"/>
            <w:lang w:val="es-ES_tradnl"/>
          </w:rPr>
          <w:t>http://www.afbini.gov.uk/dustnt.htm</w:t>
        </w:r>
      </w:hyperlink>
      <w:r w:rsidRPr="001971B7">
        <w:rPr>
          <w:sz w:val="18"/>
          <w:lang w:val="es-ES_tradnl"/>
        </w:rPr>
        <w:t>.</w:t>
      </w:r>
    </w:p>
    <w:p w:rsidR="009213CB" w:rsidRPr="001971B7" w:rsidRDefault="009213CB" w:rsidP="0012159A">
      <w:pPr>
        <w:ind w:left="567"/>
        <w:rPr>
          <w:sz w:val="18"/>
          <w:lang w:val="es-ES_tradnl"/>
        </w:rPr>
      </w:pPr>
    </w:p>
    <w:p w:rsidR="009213CB" w:rsidRPr="001971B7" w:rsidRDefault="009213CB" w:rsidP="0012159A">
      <w:pPr>
        <w:rPr>
          <w:lang w:val="es-ES_tradnl"/>
        </w:rPr>
      </w:pPr>
    </w:p>
    <w:p w:rsidR="009213CB" w:rsidRPr="001971B7" w:rsidRDefault="009213CB" w:rsidP="0012159A">
      <w:pPr>
        <w:pStyle w:val="Heading2"/>
      </w:pPr>
      <w:bookmarkStart w:id="188" w:name="_Toc376856592"/>
      <w:bookmarkStart w:id="189" w:name="_Toc380742936"/>
      <w:r w:rsidRPr="001971B7">
        <w:t>Sección 4:  El método 2×1%</w:t>
      </w:r>
      <w:bookmarkEnd w:id="188"/>
      <w:bookmarkEnd w:id="189"/>
    </w:p>
    <w:p w:rsidR="009213CB" w:rsidRPr="001971B7" w:rsidRDefault="009213CB" w:rsidP="0012159A">
      <w:pPr>
        <w:keepNext/>
        <w:rPr>
          <w:lang w:val="es-ES_tradnl"/>
        </w:rPr>
      </w:pPr>
    </w:p>
    <w:p w:rsidR="009213CB" w:rsidRPr="001971B7" w:rsidRDefault="009213CB" w:rsidP="0012159A">
      <w:pPr>
        <w:rPr>
          <w:lang w:val="es-ES_tradnl"/>
        </w:rPr>
      </w:pPr>
      <w:r w:rsidRPr="001971B7">
        <w:rPr>
          <w:lang w:val="es-ES_tradnl"/>
        </w:rPr>
        <w:t>Sustituir la sección 4 por el texto siguiente (véase el documento TC/49/41 “Informe sobre las conclusiones”, párrafo 59):</w:t>
      </w:r>
    </w:p>
    <w:p w:rsidR="009213CB" w:rsidRPr="001971B7" w:rsidRDefault="009213CB" w:rsidP="0012159A">
      <w:pPr>
        <w:ind w:left="567"/>
        <w:rPr>
          <w:sz w:val="18"/>
          <w:lang w:val="es-ES_tradnl"/>
        </w:rPr>
      </w:pPr>
      <w:bookmarkStart w:id="190" w:name="_Toc219640820"/>
      <w:bookmarkStart w:id="191" w:name="_Toc270063941"/>
    </w:p>
    <w:p w:rsidR="009213CB" w:rsidRPr="001971B7" w:rsidRDefault="009213CB" w:rsidP="0012159A">
      <w:pPr>
        <w:ind w:left="567" w:right="567"/>
        <w:rPr>
          <w:sz w:val="18"/>
          <w:lang w:val="es-ES_tradnl"/>
        </w:rPr>
      </w:pPr>
      <w:r w:rsidRPr="001971B7">
        <w:rPr>
          <w:sz w:val="18"/>
          <w:lang w:val="es-ES_tradnl"/>
        </w:rPr>
        <w:t>4.</w:t>
      </w:r>
      <w:r w:rsidRPr="001971B7">
        <w:rPr>
          <w:sz w:val="18"/>
          <w:lang w:val="es-ES_tradnl"/>
        </w:rPr>
        <w:tab/>
        <w:t xml:space="preserve">MÉTODO 2x1% </w:t>
      </w:r>
      <w:bookmarkEnd w:id="190"/>
      <w:bookmarkEnd w:id="191"/>
    </w:p>
    <w:p w:rsidR="009213CB" w:rsidRPr="001971B7" w:rsidRDefault="009213CB" w:rsidP="0012159A">
      <w:pPr>
        <w:ind w:left="567" w:right="567"/>
        <w:rPr>
          <w:sz w:val="18"/>
          <w:lang w:val="es-ES_tradnl"/>
        </w:rPr>
      </w:pPr>
    </w:p>
    <w:p w:rsidR="009213CB" w:rsidRPr="001971B7" w:rsidRDefault="009213CB" w:rsidP="0012159A">
      <w:pPr>
        <w:ind w:left="567" w:right="567"/>
        <w:rPr>
          <w:sz w:val="18"/>
          <w:u w:val="single"/>
          <w:lang w:val="es-ES_tradnl"/>
        </w:rPr>
      </w:pPr>
      <w:bookmarkStart w:id="192" w:name="_Toc219640821"/>
      <w:bookmarkStart w:id="193" w:name="_Toc270063942"/>
      <w:r w:rsidRPr="001971B7">
        <w:rPr>
          <w:sz w:val="18"/>
          <w:u w:val="single"/>
          <w:lang w:val="es-ES_tradnl"/>
        </w:rPr>
        <w:t>4.1</w:t>
      </w:r>
      <w:r w:rsidRPr="001971B7">
        <w:rPr>
          <w:sz w:val="18"/>
          <w:u w:val="single"/>
          <w:lang w:val="es-ES_tradnl"/>
        </w:rPr>
        <w:tab/>
      </w:r>
      <w:bookmarkEnd w:id="192"/>
      <w:bookmarkEnd w:id="193"/>
      <w:r w:rsidRPr="001971B7">
        <w:rPr>
          <w:sz w:val="18"/>
          <w:u w:val="single"/>
          <w:lang w:val="es-ES_tradnl"/>
        </w:rPr>
        <w:t>Requisitos para la aplicación del método</w:t>
      </w:r>
    </w:p>
    <w:p w:rsidR="009213CB" w:rsidRPr="001971B7" w:rsidRDefault="009213CB" w:rsidP="0012159A">
      <w:pPr>
        <w:tabs>
          <w:tab w:val="left" w:pos="992"/>
        </w:tabs>
        <w:ind w:left="567" w:right="567"/>
        <w:rPr>
          <w:b/>
          <w:sz w:val="18"/>
          <w:u w:val="single"/>
          <w:lang w:val="es-ES_tradnl"/>
        </w:rPr>
      </w:pPr>
    </w:p>
    <w:p w:rsidR="009213CB" w:rsidRPr="001971B7" w:rsidRDefault="009213CB" w:rsidP="0012159A">
      <w:pPr>
        <w:tabs>
          <w:tab w:val="left" w:pos="992"/>
        </w:tabs>
        <w:ind w:left="567" w:right="567"/>
        <w:rPr>
          <w:sz w:val="18"/>
          <w:lang w:val="es-ES_tradnl"/>
        </w:rPr>
      </w:pPr>
      <w:r w:rsidRPr="001971B7">
        <w:rPr>
          <w:caps/>
          <w:sz w:val="18"/>
          <w:lang w:val="es-ES_tradnl"/>
        </w:rPr>
        <w:t>4.1.1</w:t>
      </w:r>
      <w:r w:rsidRPr="001971B7">
        <w:rPr>
          <w:sz w:val="18"/>
          <w:lang w:val="es-ES_tradnl"/>
        </w:rPr>
        <w:tab/>
        <w:t>El criterio 2×1% es un método adecuado para examinar la distinción de variedades cuando:</w:t>
      </w:r>
    </w:p>
    <w:p w:rsidR="009213CB" w:rsidRPr="001971B7" w:rsidRDefault="009213CB" w:rsidP="0012159A">
      <w:pPr>
        <w:tabs>
          <w:tab w:val="left" w:pos="992"/>
        </w:tabs>
        <w:ind w:left="567" w:right="567"/>
        <w:rPr>
          <w:sz w:val="18"/>
          <w:lang w:val="es-ES_tradnl"/>
        </w:rPr>
      </w:pPr>
    </w:p>
    <w:p w:rsidR="009213CB" w:rsidRPr="001971B7" w:rsidRDefault="009213CB" w:rsidP="0012159A">
      <w:pPr>
        <w:pStyle w:val="ListParagraph"/>
        <w:numPr>
          <w:ilvl w:val="0"/>
          <w:numId w:val="26"/>
        </w:numPr>
        <w:ind w:right="567"/>
        <w:rPr>
          <w:sz w:val="18"/>
          <w:lang w:val="es-ES_tradnl"/>
        </w:rPr>
      </w:pPr>
      <w:r w:rsidRPr="001971B7">
        <w:rPr>
          <w:sz w:val="18"/>
          <w:lang w:val="es-ES_tradnl"/>
        </w:rPr>
        <w:t xml:space="preserve">el carácter es cuantitativo; </w:t>
      </w:r>
    </w:p>
    <w:p w:rsidR="009213CB" w:rsidRPr="001971B7" w:rsidRDefault="009213CB" w:rsidP="0012159A">
      <w:pPr>
        <w:numPr>
          <w:ilvl w:val="12"/>
          <w:numId w:val="0"/>
        </w:numPr>
        <w:ind w:left="1418" w:right="567" w:hanging="284"/>
        <w:rPr>
          <w:sz w:val="18"/>
          <w:lang w:val="es-ES_tradnl"/>
        </w:rPr>
      </w:pPr>
    </w:p>
    <w:p w:rsidR="009213CB" w:rsidRPr="001971B7" w:rsidRDefault="009213CB" w:rsidP="0012159A">
      <w:pPr>
        <w:pStyle w:val="ListParagraph"/>
        <w:numPr>
          <w:ilvl w:val="0"/>
          <w:numId w:val="26"/>
        </w:numPr>
        <w:ind w:right="567"/>
        <w:rPr>
          <w:sz w:val="18"/>
          <w:lang w:val="es-ES_tradnl"/>
        </w:rPr>
      </w:pPr>
      <w:r w:rsidRPr="001971B7">
        <w:rPr>
          <w:sz w:val="18"/>
          <w:lang w:val="es-ES_tradnl"/>
        </w:rPr>
        <w:t xml:space="preserve">hay algunas diferencias entre plantas (o parcelas) de una variedad; </w:t>
      </w:r>
    </w:p>
    <w:p w:rsidR="009213CB" w:rsidRPr="001971B7" w:rsidRDefault="009213CB" w:rsidP="0012159A">
      <w:pPr>
        <w:numPr>
          <w:ilvl w:val="12"/>
          <w:numId w:val="0"/>
        </w:numPr>
        <w:ind w:left="1418" w:right="567" w:hanging="284"/>
        <w:rPr>
          <w:sz w:val="18"/>
          <w:lang w:val="es-ES_tradnl"/>
        </w:rPr>
      </w:pPr>
    </w:p>
    <w:p w:rsidR="009213CB" w:rsidRPr="001971B7" w:rsidRDefault="009213CB" w:rsidP="0012159A">
      <w:pPr>
        <w:pStyle w:val="ListParagraph"/>
        <w:numPr>
          <w:ilvl w:val="0"/>
          <w:numId w:val="26"/>
        </w:numPr>
        <w:ind w:right="567"/>
        <w:rPr>
          <w:sz w:val="18"/>
          <w:lang w:val="es-ES_tradnl"/>
        </w:rPr>
      </w:pPr>
      <w:r w:rsidRPr="001971B7">
        <w:rPr>
          <w:sz w:val="18"/>
          <w:lang w:val="es-ES_tradnl"/>
        </w:rPr>
        <w:t xml:space="preserve">se realizan observaciones por plantas (o por parcelas) durante dos o más años; </w:t>
      </w:r>
    </w:p>
    <w:p w:rsidR="009213CB" w:rsidRPr="001971B7" w:rsidRDefault="009213CB" w:rsidP="0012159A">
      <w:pPr>
        <w:numPr>
          <w:ilvl w:val="12"/>
          <w:numId w:val="0"/>
        </w:numPr>
        <w:ind w:left="1418" w:right="567" w:hanging="284"/>
        <w:rPr>
          <w:sz w:val="18"/>
          <w:lang w:val="es-ES_tradnl"/>
        </w:rPr>
      </w:pPr>
    </w:p>
    <w:p w:rsidR="009213CB" w:rsidRPr="001971B7" w:rsidRDefault="009213CB" w:rsidP="0012159A">
      <w:pPr>
        <w:pStyle w:val="ListParagraph"/>
        <w:numPr>
          <w:ilvl w:val="0"/>
          <w:numId w:val="26"/>
        </w:numPr>
        <w:ind w:right="567"/>
        <w:rPr>
          <w:sz w:val="18"/>
          <w:lang w:val="es-ES_tradnl"/>
        </w:rPr>
      </w:pPr>
      <w:r w:rsidRPr="001971B7">
        <w:rPr>
          <w:sz w:val="18"/>
          <w:lang w:val="es-ES_tradnl"/>
        </w:rPr>
        <w:t xml:space="preserve">hay al menos 10 y preferiblemente al menos 20 grados de libertad para el cuadrado medio residual utilizado para calcular el error estándar en la prueba t en cada año; </w:t>
      </w:r>
    </w:p>
    <w:p w:rsidR="009213CB" w:rsidRPr="001971B7" w:rsidRDefault="009213CB" w:rsidP="0012159A">
      <w:pPr>
        <w:ind w:left="1134" w:right="567"/>
        <w:rPr>
          <w:sz w:val="18"/>
          <w:lang w:val="es-ES_tradnl"/>
        </w:rPr>
      </w:pPr>
    </w:p>
    <w:p w:rsidR="009213CB" w:rsidRPr="001971B7" w:rsidRDefault="009213CB" w:rsidP="0012159A">
      <w:pPr>
        <w:pStyle w:val="ListParagraph"/>
        <w:numPr>
          <w:ilvl w:val="0"/>
          <w:numId w:val="26"/>
        </w:numPr>
        <w:ind w:right="567"/>
        <w:rPr>
          <w:sz w:val="18"/>
          <w:lang w:val="es-ES_tradnl"/>
        </w:rPr>
      </w:pPr>
      <w:r w:rsidRPr="001971B7">
        <w:rPr>
          <w:sz w:val="18"/>
          <w:lang w:val="es-ES_tradnl"/>
        </w:rPr>
        <w:t xml:space="preserve">Tener parcelas idénticas. </w:t>
      </w:r>
    </w:p>
    <w:p w:rsidR="009213CB" w:rsidRPr="001971B7" w:rsidRDefault="009213CB" w:rsidP="0012159A">
      <w:pPr>
        <w:ind w:right="567"/>
        <w:rPr>
          <w:sz w:val="18"/>
          <w:lang w:val="es-ES_tradnl"/>
        </w:rPr>
      </w:pPr>
    </w:p>
    <w:p w:rsidR="009213CB" w:rsidRPr="001971B7" w:rsidRDefault="009213CB" w:rsidP="0012159A">
      <w:pPr>
        <w:ind w:left="567" w:right="567"/>
        <w:rPr>
          <w:sz w:val="18"/>
          <w:u w:val="single"/>
          <w:lang w:val="es-ES_tradnl"/>
        </w:rPr>
      </w:pPr>
      <w:bookmarkStart w:id="194" w:name="_Toc219640822"/>
      <w:bookmarkStart w:id="195" w:name="_Toc270063943"/>
      <w:r w:rsidRPr="001971B7">
        <w:rPr>
          <w:sz w:val="18"/>
          <w:u w:val="single"/>
          <w:lang w:val="es-ES_tradnl"/>
        </w:rPr>
        <w:t>4.2</w:t>
      </w:r>
      <w:r w:rsidRPr="001971B7">
        <w:rPr>
          <w:sz w:val="18"/>
          <w:u w:val="single"/>
          <w:lang w:val="es-ES_tradnl"/>
        </w:rPr>
        <w:tab/>
        <w:t>El criterio (método) 2x1%</w:t>
      </w:r>
      <w:bookmarkEnd w:id="194"/>
      <w:bookmarkEnd w:id="195"/>
    </w:p>
    <w:p w:rsidR="009213CB" w:rsidRPr="001971B7" w:rsidRDefault="009213CB" w:rsidP="0012159A">
      <w:pPr>
        <w:ind w:left="567" w:right="567"/>
        <w:rPr>
          <w:sz w:val="18"/>
          <w:lang w:val="es-ES_tradnl"/>
        </w:rPr>
      </w:pPr>
    </w:p>
    <w:p w:rsidR="009213CB" w:rsidRPr="001971B7" w:rsidRDefault="009213CB" w:rsidP="0012159A">
      <w:pPr>
        <w:tabs>
          <w:tab w:val="left" w:pos="960"/>
        </w:tabs>
        <w:autoSpaceDE w:val="0"/>
        <w:autoSpaceDN w:val="0"/>
        <w:adjustRightInd w:val="0"/>
        <w:ind w:left="567" w:right="567"/>
        <w:rPr>
          <w:sz w:val="18"/>
          <w:lang w:val="es-ES_tradnl"/>
        </w:rPr>
      </w:pPr>
      <w:r w:rsidRPr="001971B7">
        <w:rPr>
          <w:caps/>
          <w:sz w:val="18"/>
          <w:lang w:val="es-ES_tradnl"/>
        </w:rPr>
        <w:t>4</w:t>
      </w:r>
      <w:r w:rsidRPr="001971B7">
        <w:rPr>
          <w:sz w:val="18"/>
          <w:lang w:val="es-ES_tradnl"/>
        </w:rPr>
        <w:t>.2.1</w:t>
      </w:r>
      <w:r w:rsidRPr="001971B7">
        <w:rPr>
          <w:sz w:val="18"/>
          <w:lang w:val="es-ES_tradnl"/>
        </w:rPr>
        <w:tab/>
        <w:t xml:space="preserve">Para considerar que dos variedades son distintas aplicando el criterio 2×1%, las variedades deben ser significativamente diferentes en la misma dirección al nivel del 1%, en al menos dos de los tres años respecto de uno o más caracteres medidos.  Las pruebas en cada año se basan en la prueba de la t de Student de dos colas de las diferencias entre las medias de las variedades, usándose como estimador de los errores estándar el cuadrado medio residual del análisis de las medias de la interacción de variedades × repeticiones de parcelas. </w:t>
      </w:r>
    </w:p>
    <w:p w:rsidR="009213CB" w:rsidRPr="001971B7" w:rsidRDefault="009213CB" w:rsidP="0012159A">
      <w:pPr>
        <w:autoSpaceDE w:val="0"/>
        <w:autoSpaceDN w:val="0"/>
        <w:adjustRightInd w:val="0"/>
        <w:ind w:left="567" w:right="567"/>
        <w:rPr>
          <w:sz w:val="18"/>
          <w:lang w:val="es-ES_tradnl"/>
        </w:rPr>
      </w:pPr>
    </w:p>
    <w:p w:rsidR="009213CB" w:rsidRPr="001971B7" w:rsidRDefault="009213CB" w:rsidP="0012159A">
      <w:pPr>
        <w:tabs>
          <w:tab w:val="left" w:pos="993"/>
        </w:tabs>
        <w:ind w:left="567" w:right="567"/>
        <w:rPr>
          <w:sz w:val="18"/>
          <w:lang w:val="es-ES_tradnl"/>
        </w:rPr>
      </w:pPr>
      <w:r w:rsidRPr="001971B7">
        <w:rPr>
          <w:sz w:val="18"/>
          <w:lang w:val="es-ES_tradnl"/>
        </w:rPr>
        <w:t>4.2.2</w:t>
      </w:r>
      <w:r w:rsidRPr="001971B7">
        <w:rPr>
          <w:sz w:val="18"/>
          <w:lang w:val="es-ES_tradnl"/>
        </w:rPr>
        <w:tab/>
        <w:t>Con respecto al criterio 2×1%, a diferencia del criterio COYD, es importante señalar que:</w:t>
      </w:r>
    </w:p>
    <w:p w:rsidR="009213CB" w:rsidRPr="001971B7" w:rsidRDefault="009213CB" w:rsidP="0012159A">
      <w:pPr>
        <w:ind w:left="567" w:right="567"/>
        <w:rPr>
          <w:sz w:val="18"/>
          <w:lang w:val="es-ES_tradnl"/>
        </w:rPr>
      </w:pPr>
    </w:p>
    <w:p w:rsidR="009213CB" w:rsidRPr="001971B7" w:rsidRDefault="009213CB" w:rsidP="0012159A">
      <w:pPr>
        <w:numPr>
          <w:ilvl w:val="0"/>
          <w:numId w:val="9"/>
        </w:numPr>
        <w:tabs>
          <w:tab w:val="clear" w:pos="840"/>
        </w:tabs>
        <w:spacing w:after="120"/>
        <w:ind w:left="1418" w:right="567" w:hanging="284"/>
        <w:rPr>
          <w:sz w:val="18"/>
          <w:lang w:val="es-ES_tradnl"/>
        </w:rPr>
      </w:pPr>
      <w:r w:rsidRPr="001971B7">
        <w:rPr>
          <w:sz w:val="18"/>
          <w:lang w:val="es-ES_tradnl"/>
        </w:rPr>
        <w:t xml:space="preserve">Se pierde información porque el criterio se basa en las decisiones acumuladas basadas en los resultados de pruebas de la t efectuadas en cada uno de los años del ensayo.  Así, una </w:t>
      </w:r>
      <w:r w:rsidRPr="001971B7">
        <w:rPr>
          <w:sz w:val="18"/>
          <w:lang w:val="es-ES_tradnl"/>
        </w:rPr>
        <w:lastRenderedPageBreak/>
        <w:t xml:space="preserve">diferencia que no es significativa al 1% por un margen escaso no contribuye a diferenciar un par de variedades más que una diferencia cero o una diferencia en el sentido opuesto.  Por ejemplo, tres diferencias en el mismo sentido, de las que una es significativa al nivel del 1% y las otras al nivel del 5%, no harían que las variedades se consideraran distintas. </w:t>
      </w:r>
    </w:p>
    <w:p w:rsidR="009213CB" w:rsidRPr="001971B7" w:rsidRDefault="009213CB" w:rsidP="0012159A">
      <w:pPr>
        <w:numPr>
          <w:ilvl w:val="0"/>
          <w:numId w:val="9"/>
        </w:numPr>
        <w:tabs>
          <w:tab w:val="clear" w:pos="840"/>
        </w:tabs>
        <w:spacing w:after="120"/>
        <w:ind w:left="1418" w:right="567" w:hanging="284"/>
        <w:rPr>
          <w:sz w:val="18"/>
          <w:lang w:val="es-ES_tradnl"/>
        </w:rPr>
      </w:pPr>
      <w:r w:rsidRPr="001971B7">
        <w:rPr>
          <w:sz w:val="18"/>
          <w:lang w:val="es-ES_tradnl"/>
        </w:rPr>
        <w:t>Las diferencias entre variedades en la expresión de algunos caracteres son más uniformes a lo largo de los años que las de otros caracteres. Sin embargo, aparte de exigir que las diferencias sean en el mismo sentido para dictaminar la distinción, el criterio 2×1% no toma en cuenta la uniformidad en la magnitud de las diferencias de año en año.</w:t>
      </w:r>
      <w:r w:rsidRPr="001971B7">
        <w:rPr>
          <w:sz w:val="18"/>
          <w:highlight w:val="lightGray"/>
          <w:lang w:val="es-ES_tradnl"/>
        </w:rPr>
        <w:t xml:space="preserve">  </w:t>
      </w:r>
    </w:p>
    <w:p w:rsidR="009213CB" w:rsidRPr="001971B7" w:rsidRDefault="009213CB" w:rsidP="0012159A">
      <w:pPr>
        <w:numPr>
          <w:ilvl w:val="0"/>
          <w:numId w:val="9"/>
        </w:numPr>
        <w:tabs>
          <w:tab w:val="clear" w:pos="840"/>
        </w:tabs>
        <w:spacing w:after="120"/>
        <w:ind w:left="1418" w:right="567" w:hanging="284"/>
        <w:rPr>
          <w:rStyle w:val="StyleTimesNewRomanPSMT"/>
          <w:rFonts w:cs="Arial"/>
          <w:lang w:val="es-ES_tradnl"/>
        </w:rPr>
      </w:pPr>
      <w:r w:rsidRPr="001971B7">
        <w:rPr>
          <w:rStyle w:val="StyleTimesNewRomanPSMT"/>
          <w:rFonts w:cs="Arial"/>
          <w:sz w:val="18"/>
          <w:lang w:val="es-ES_tradnl"/>
        </w:rPr>
        <w:t xml:space="preserve">Se </w:t>
      </w:r>
      <w:r w:rsidRPr="001971B7">
        <w:rPr>
          <w:sz w:val="18"/>
          <w:lang w:val="es-ES_tradnl"/>
        </w:rPr>
        <w:t>recomienda</w:t>
      </w:r>
      <w:r w:rsidRPr="001971B7">
        <w:rPr>
          <w:rStyle w:val="StyleTimesNewRomanPSMT"/>
          <w:rFonts w:cs="Arial"/>
          <w:sz w:val="18"/>
          <w:lang w:val="es-ES_tradnl"/>
        </w:rPr>
        <w:t xml:space="preserve"> que el cuadrado medio residual utilizado para calcular el error estándar en la prueba t en cada año tenga al menos 10, y preferiblemente al menos 20 grados de libertad.</w:t>
      </w:r>
      <w:r w:rsidRPr="001971B7">
        <w:rPr>
          <w:rStyle w:val="StyleTimesNewRomanPSMT"/>
          <w:sz w:val="18"/>
          <w:lang w:val="es-ES_tradnl"/>
        </w:rPr>
        <w:t xml:space="preserve"> </w:t>
      </w:r>
      <w:r w:rsidRPr="001971B7">
        <w:rPr>
          <w:sz w:val="18"/>
          <w:lang w:val="es-ES_tradnl"/>
        </w:rPr>
        <w:t>La finalidad es garantizar que el cuadrado medio residual se sustente en un número suficiente de datos para ser un estimador fiable de la variación variedades × repeticiones utilizada en el error estándar en la prueba t.</w:t>
      </w:r>
      <w:r w:rsidRPr="001971B7">
        <w:rPr>
          <w:rStyle w:val="StyleTimesNewRomanPSMT"/>
          <w:sz w:val="18"/>
          <w:lang w:val="es-ES_tradnl"/>
        </w:rPr>
        <w:t xml:space="preserve">  Cuanto menos datos haya, menor será el número de grados de libertad para el cuadrado medio residual, y menos fiable el cálculo del error estándar en la prueba t.  </w:t>
      </w:r>
      <w:r w:rsidRPr="001971B7">
        <w:rPr>
          <w:sz w:val="18"/>
          <w:lang w:val="es-ES_tradnl"/>
        </w:rPr>
        <w:t>Ello queda compensado por la utilización en la prueba t de un valor crítico t más elevado, lo que redunda en una reducción de la potencia de la prueba: ello significa que son menores las probabilidades de declarar que las variedades son distintas</w:t>
      </w:r>
      <w:r w:rsidRPr="001971B7">
        <w:rPr>
          <w:rStyle w:val="StyleTimesNewRomanPSMT"/>
          <w:sz w:val="18"/>
          <w:lang w:val="es-ES_tradnl"/>
        </w:rPr>
        <w:t>.  En el siguiente gráfico se observa que la potencia de la prueba es elevada, con 20 o más grados de libertad para el cuadrado medio residual, que sigue siendo razonablemente potente si el número de grados de libertad desciende a 10, si bien es preferible un número mayor.</w:t>
      </w:r>
    </w:p>
    <w:p w:rsidR="009213CB" w:rsidRPr="001971B7" w:rsidRDefault="00AC32DA" w:rsidP="0012159A">
      <w:pPr>
        <w:spacing w:after="120"/>
        <w:jc w:val="center"/>
        <w:rPr>
          <w:rFonts w:ascii="TimesNewRomanPSMT" w:hAnsi="TimesNewRomanPSMT" w:cs="TimesNewRomanPSMT"/>
          <w:lang w:val="es-ES_tradnl"/>
        </w:rPr>
      </w:pPr>
      <w:r w:rsidRPr="00227020">
        <w:rPr>
          <w:rFonts w:ascii="TimesNewRomanPSMT" w:hAnsi="TimesNewRomanPSMT" w:cs="TimesNewRomanPSMT"/>
          <w:noProof/>
        </w:rPr>
        <w:drawing>
          <wp:inline distT="0" distB="0" distL="0" distR="0" wp14:anchorId="20A38917" wp14:editId="3CCEEA88">
            <wp:extent cx="2751827" cy="3209027"/>
            <wp:effectExtent l="0" t="0" r="10795" b="1079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213CB" w:rsidRPr="001971B7" w:rsidRDefault="009213CB" w:rsidP="0012159A">
      <w:pPr>
        <w:spacing w:after="120"/>
        <w:jc w:val="center"/>
        <w:rPr>
          <w:rFonts w:ascii="TimesNewRomanPSMT" w:hAnsi="TimesNewRomanPSMT" w:cs="TimesNewRomanPSMT"/>
          <w:lang w:val="es-ES_tradnl" w:eastAsia="en-GB"/>
        </w:rPr>
      </w:pPr>
    </w:p>
    <w:p w:rsidR="009213CB" w:rsidRPr="001971B7" w:rsidRDefault="009213CB" w:rsidP="0012159A">
      <w:pPr>
        <w:pStyle w:val="StyleTimesNewRomanPSMTAfter6pt"/>
        <w:spacing w:after="0"/>
        <w:ind w:left="1418" w:right="567"/>
        <w:rPr>
          <w:sz w:val="18"/>
          <w:lang w:val="es-ES_tradnl" w:eastAsia="en-GB"/>
        </w:rPr>
      </w:pPr>
      <w:r w:rsidRPr="001971B7">
        <w:rPr>
          <w:sz w:val="18"/>
          <w:lang w:val="es-ES_tradnl"/>
        </w:rPr>
        <w:t>Presuponiendo que las repeticiones se disponen en bloques, 20 grados de libertad corresponden a 11 variedades en tres repeticiones, o 5 variedades en seis repeticiones, mientras que 10 grados de libertad corresponden a 6 variedades en tres repeticiones o 3 variedades en seis repeticiones.</w:t>
      </w:r>
      <w:r w:rsidRPr="001971B7">
        <w:rPr>
          <w:sz w:val="18"/>
          <w:lang w:val="es-ES_tradnl" w:eastAsia="en-GB"/>
        </w:rPr>
        <w:t xml:space="preserve">  </w:t>
      </w:r>
    </w:p>
    <w:p w:rsidR="009213CB" w:rsidRPr="001971B7" w:rsidRDefault="009213CB" w:rsidP="0012159A">
      <w:pPr>
        <w:rPr>
          <w:lang w:val="es-ES_tradnl"/>
        </w:rPr>
      </w:pPr>
    </w:p>
    <w:p w:rsidR="009213CB" w:rsidRPr="001971B7" w:rsidRDefault="009213CB" w:rsidP="0012159A">
      <w:pPr>
        <w:rPr>
          <w:lang w:val="es-ES_tradnl"/>
        </w:rPr>
      </w:pPr>
    </w:p>
    <w:p w:rsidR="009213CB" w:rsidRPr="001971B7" w:rsidRDefault="009213CB" w:rsidP="0012159A">
      <w:pPr>
        <w:rPr>
          <w:lang w:val="es-ES_tradnl"/>
        </w:rPr>
      </w:pPr>
    </w:p>
    <w:p w:rsidR="009213CB" w:rsidRPr="0048539D" w:rsidRDefault="009213CB" w:rsidP="0012159A">
      <w:pPr>
        <w:ind w:left="567"/>
        <w:jc w:val="right"/>
        <w:rPr>
          <w:lang w:val="es-ES"/>
        </w:rPr>
      </w:pPr>
      <w:r w:rsidRPr="001971B7">
        <w:rPr>
          <w:lang w:val="es-ES_tradnl"/>
        </w:rPr>
        <w:t>[Sigue el Anexo III]</w:t>
      </w:r>
    </w:p>
    <w:p w:rsidR="009213CB" w:rsidRPr="0048539D" w:rsidRDefault="009213CB" w:rsidP="001B3B55">
      <w:pPr>
        <w:rPr>
          <w:lang w:val="es-ES"/>
        </w:rPr>
      </w:pPr>
    </w:p>
    <w:p w:rsidR="009213CB" w:rsidRPr="0048539D" w:rsidRDefault="009213CB" w:rsidP="001B3B55">
      <w:pPr>
        <w:ind w:left="567"/>
        <w:jc w:val="right"/>
        <w:rPr>
          <w:lang w:val="es-ES"/>
        </w:rPr>
        <w:sectPr w:rsidR="009213CB" w:rsidRPr="0048539D">
          <w:headerReference w:type="default" r:id="rId38"/>
          <w:pgSz w:w="11907" w:h="16840"/>
          <w:pgMar w:top="510" w:right="1134" w:bottom="851" w:left="1134" w:header="510" w:footer="680" w:gutter="0"/>
          <w:cols w:space="720"/>
        </w:sectPr>
      </w:pPr>
    </w:p>
    <w:p w:rsidR="009213CB" w:rsidRPr="0048539D" w:rsidRDefault="009213CB" w:rsidP="001B3B55">
      <w:pPr>
        <w:ind w:left="567"/>
        <w:jc w:val="right"/>
        <w:rPr>
          <w:lang w:val="es-ES"/>
        </w:rPr>
      </w:pPr>
    </w:p>
    <w:p w:rsidR="009213CB" w:rsidRPr="0048539D" w:rsidRDefault="009213CB" w:rsidP="006B414E">
      <w:pPr>
        <w:jc w:val="center"/>
        <w:rPr>
          <w:lang w:val="es-ES"/>
        </w:rPr>
      </w:pPr>
      <w:bookmarkStart w:id="196" w:name="_Toc374557825"/>
      <w:bookmarkStart w:id="197" w:name="_Toc374557826"/>
      <w:bookmarkStart w:id="198" w:name="_Toc374631095"/>
      <w:bookmarkStart w:id="199" w:name="_Toc374632567"/>
      <w:bookmarkStart w:id="200" w:name="_Toc374635765"/>
      <w:bookmarkStart w:id="201" w:name="_Toc377740971"/>
      <w:bookmarkStart w:id="202" w:name="_Toc377741138"/>
      <w:bookmarkStart w:id="203" w:name="_Toc378079314"/>
      <w:bookmarkStart w:id="204" w:name="_Toc378079662"/>
      <w:bookmarkStart w:id="205" w:name="_Toc378251557"/>
      <w:bookmarkStart w:id="206" w:name="_Toc378252017"/>
      <w:bookmarkStart w:id="207" w:name="_Toc378253047"/>
      <w:bookmarkStart w:id="208" w:name="_Toc378686984"/>
    </w:p>
    <w:bookmarkEnd w:id="196"/>
    <w:bookmarkEnd w:id="197"/>
    <w:bookmarkEnd w:id="198"/>
    <w:bookmarkEnd w:id="199"/>
    <w:bookmarkEnd w:id="200"/>
    <w:bookmarkEnd w:id="201"/>
    <w:bookmarkEnd w:id="202"/>
    <w:bookmarkEnd w:id="203"/>
    <w:bookmarkEnd w:id="204"/>
    <w:bookmarkEnd w:id="205"/>
    <w:bookmarkEnd w:id="206"/>
    <w:bookmarkEnd w:id="207"/>
    <w:bookmarkEnd w:id="208"/>
    <w:p w:rsidR="009213CB" w:rsidRPr="001971B7" w:rsidRDefault="009213CB" w:rsidP="0012159A">
      <w:pPr>
        <w:jc w:val="center"/>
        <w:rPr>
          <w:caps/>
          <w:lang w:val="es-ES_tradnl"/>
        </w:rPr>
      </w:pPr>
      <w:r w:rsidRPr="001971B7">
        <w:rPr>
          <w:caps/>
          <w:lang w:val="es-ES_tradnl"/>
        </w:rPr>
        <w:t>revisión del documento TGP/9:  asuntos APROBADos POR EL COMITÉ TÉCNICO</w:t>
      </w:r>
    </w:p>
    <w:p w:rsidR="009213CB" w:rsidRPr="001971B7" w:rsidRDefault="009213CB" w:rsidP="0012159A">
      <w:pPr>
        <w:rPr>
          <w:lang w:val="es-ES_tradnl"/>
        </w:rPr>
      </w:pPr>
    </w:p>
    <w:p w:rsidR="009213CB" w:rsidRPr="001971B7" w:rsidRDefault="009213CB" w:rsidP="0012159A">
      <w:pPr>
        <w:rPr>
          <w:lang w:val="es-ES_tradnl"/>
        </w:rPr>
      </w:pPr>
    </w:p>
    <w:p w:rsidR="009213CB" w:rsidRPr="001971B7" w:rsidRDefault="009213CB" w:rsidP="0012159A">
      <w:pPr>
        <w:rPr>
          <w:u w:val="single"/>
          <w:lang w:val="es-ES_tradnl"/>
        </w:rPr>
      </w:pPr>
      <w:r w:rsidRPr="001971B7">
        <w:rPr>
          <w:u w:val="single"/>
          <w:lang w:val="es-ES_tradnl"/>
        </w:rPr>
        <w:t>ÍNDICE</w:t>
      </w:r>
    </w:p>
    <w:p w:rsidR="009213CB" w:rsidRPr="001971B7" w:rsidRDefault="009213CB" w:rsidP="0012159A">
      <w:pPr>
        <w:rPr>
          <w:lang w:val="es-ES_tradnl"/>
        </w:rPr>
      </w:pPr>
    </w:p>
    <w:p w:rsidR="009213CB" w:rsidRPr="001971B7" w:rsidRDefault="009213CB" w:rsidP="0012159A">
      <w:pPr>
        <w:pStyle w:val="TOC2"/>
        <w:rPr>
          <w:rFonts w:ascii="Calibri" w:hAnsi="Calibri"/>
          <w:sz w:val="22"/>
          <w:szCs w:val="22"/>
        </w:rPr>
      </w:pPr>
      <w:r w:rsidRPr="001971B7">
        <w:rPr>
          <w:highlight w:val="yellow"/>
          <w:lang w:val="es-ES_tradnl"/>
        </w:rPr>
        <w:fldChar w:fldCharType="begin"/>
      </w:r>
      <w:r w:rsidRPr="001971B7">
        <w:rPr>
          <w:highlight w:val="yellow"/>
          <w:lang w:val="es-ES_tradnl"/>
        </w:rPr>
        <w:instrText xml:space="preserve"> TOC \o "1-3" \h \z \u </w:instrText>
      </w:r>
      <w:r w:rsidRPr="001971B7">
        <w:rPr>
          <w:highlight w:val="yellow"/>
          <w:lang w:val="es-ES_tradnl"/>
        </w:rPr>
        <w:fldChar w:fldCharType="separate"/>
      </w:r>
      <w:hyperlink w:anchor="_Toc376856568" w:history="1">
        <w:r w:rsidRPr="001971B7">
          <w:rPr>
            <w:rStyle w:val="Hyperlink"/>
            <w:lang w:val="es-ES_tradnl"/>
          </w:rPr>
          <w:t>Sección 2.5.2 (nuevo):  Presentación de fotografías adjuntas al Cuestionario Técnico</w:t>
        </w:r>
        <w:r w:rsidRPr="001971B7">
          <w:rPr>
            <w:webHidden/>
          </w:rPr>
          <w:tab/>
        </w:r>
        <w:r w:rsidRPr="001971B7">
          <w:rPr>
            <w:webHidden/>
          </w:rPr>
          <w:fldChar w:fldCharType="begin"/>
        </w:r>
        <w:r w:rsidRPr="001971B7">
          <w:rPr>
            <w:webHidden/>
          </w:rPr>
          <w:instrText xml:space="preserve"> PAGEREF _Toc376856568 \h </w:instrText>
        </w:r>
        <w:r w:rsidRPr="001971B7">
          <w:rPr>
            <w:webHidden/>
          </w:rPr>
        </w:r>
        <w:r w:rsidRPr="001971B7">
          <w:rPr>
            <w:webHidden/>
          </w:rPr>
          <w:fldChar w:fldCharType="separate"/>
        </w:r>
        <w:r w:rsidR="00EF377A">
          <w:rPr>
            <w:webHidden/>
          </w:rPr>
          <w:t>1</w:t>
        </w:r>
        <w:r w:rsidRPr="001971B7">
          <w:rPr>
            <w:webHidden/>
          </w:rPr>
          <w:fldChar w:fldCharType="end"/>
        </w:r>
      </w:hyperlink>
    </w:p>
    <w:p w:rsidR="009213CB" w:rsidRPr="001971B7" w:rsidRDefault="00EF377A" w:rsidP="0012159A">
      <w:pPr>
        <w:pStyle w:val="TOC2"/>
        <w:rPr>
          <w:rFonts w:ascii="Calibri" w:hAnsi="Calibri"/>
          <w:sz w:val="22"/>
          <w:szCs w:val="22"/>
        </w:rPr>
      </w:pPr>
      <w:hyperlink w:anchor="_Toc376856569" w:history="1">
        <w:r w:rsidR="009213CB" w:rsidRPr="001971B7">
          <w:rPr>
            <w:rStyle w:val="Hyperlink"/>
            <w:lang w:val="es-ES_tradnl"/>
          </w:rPr>
          <w:t>Sección 5.5. (nuevo):  Orientación sobre el número de plantas que se ha de examinar (para determinar la distinción)</w:t>
        </w:r>
        <w:r w:rsidR="009213CB" w:rsidRPr="001971B7">
          <w:rPr>
            <w:webHidden/>
          </w:rPr>
          <w:tab/>
        </w:r>
        <w:r w:rsidR="009213CB" w:rsidRPr="001971B7">
          <w:rPr>
            <w:webHidden/>
          </w:rPr>
          <w:fldChar w:fldCharType="begin"/>
        </w:r>
        <w:r w:rsidR="009213CB" w:rsidRPr="001971B7">
          <w:rPr>
            <w:webHidden/>
          </w:rPr>
          <w:instrText xml:space="preserve"> PAGEREF _Toc376856569 \h </w:instrText>
        </w:r>
        <w:r w:rsidR="009213CB" w:rsidRPr="001971B7">
          <w:rPr>
            <w:webHidden/>
          </w:rPr>
        </w:r>
        <w:r w:rsidR="009213CB" w:rsidRPr="001971B7">
          <w:rPr>
            <w:webHidden/>
          </w:rPr>
          <w:fldChar w:fldCharType="separate"/>
        </w:r>
        <w:r>
          <w:rPr>
            <w:webHidden/>
          </w:rPr>
          <w:t>3</w:t>
        </w:r>
        <w:r w:rsidR="009213CB" w:rsidRPr="001971B7">
          <w:rPr>
            <w:webHidden/>
          </w:rPr>
          <w:fldChar w:fldCharType="end"/>
        </w:r>
      </w:hyperlink>
    </w:p>
    <w:p w:rsidR="009213CB" w:rsidRPr="001971B7" w:rsidRDefault="009213CB" w:rsidP="0012159A">
      <w:pPr>
        <w:rPr>
          <w:highlight w:val="yellow"/>
          <w:lang w:val="es-ES_tradnl"/>
        </w:rPr>
      </w:pPr>
      <w:r w:rsidRPr="001971B7">
        <w:rPr>
          <w:highlight w:val="yellow"/>
          <w:lang w:val="es-ES_tradnl"/>
        </w:rPr>
        <w:fldChar w:fldCharType="end"/>
      </w:r>
    </w:p>
    <w:p w:rsidR="009213CB" w:rsidRPr="001971B7" w:rsidRDefault="009213CB" w:rsidP="0012159A">
      <w:pPr>
        <w:rPr>
          <w:highlight w:val="yellow"/>
          <w:lang w:val="es-ES_tradnl"/>
        </w:rPr>
      </w:pPr>
    </w:p>
    <w:p w:rsidR="009213CB" w:rsidRPr="001971B7" w:rsidRDefault="009213CB" w:rsidP="0012159A">
      <w:pPr>
        <w:rPr>
          <w:highlight w:val="yellow"/>
          <w:lang w:val="es-ES_tradnl"/>
        </w:rPr>
      </w:pPr>
    </w:p>
    <w:p w:rsidR="009213CB" w:rsidRPr="001971B7" w:rsidRDefault="009213CB" w:rsidP="0012159A">
      <w:pPr>
        <w:pStyle w:val="Heading2"/>
      </w:pPr>
      <w:bookmarkStart w:id="209" w:name="_Toc376856568"/>
      <w:bookmarkStart w:id="210" w:name="_Toc380742937"/>
      <w:r w:rsidRPr="001971B7">
        <w:t xml:space="preserve">Sección 2.5.2 (nuevo):  </w:t>
      </w:r>
      <w:bookmarkStart w:id="211" w:name="_Toc376779364"/>
      <w:r w:rsidRPr="001971B7">
        <w:t>Presentación de fotografías adjuntas al Cuestionario Técnico</w:t>
      </w:r>
      <w:bookmarkEnd w:id="209"/>
      <w:bookmarkEnd w:id="210"/>
      <w:bookmarkEnd w:id="211"/>
    </w:p>
    <w:p w:rsidR="009213CB" w:rsidRPr="001971B7" w:rsidRDefault="009213CB" w:rsidP="0012159A">
      <w:pPr>
        <w:rPr>
          <w:rFonts w:cs="Arial"/>
          <w:lang w:val="es-ES_tradnl"/>
        </w:rPr>
      </w:pPr>
    </w:p>
    <w:p w:rsidR="009213CB" w:rsidRPr="001971B7" w:rsidRDefault="009213CB" w:rsidP="0012159A">
      <w:pPr>
        <w:rPr>
          <w:rFonts w:cs="Arial"/>
          <w:lang w:val="es-ES_tradnl"/>
        </w:rPr>
      </w:pPr>
      <w:r w:rsidRPr="001971B7">
        <w:rPr>
          <w:rFonts w:cs="Arial"/>
          <w:lang w:val="es-ES_tradnl"/>
        </w:rPr>
        <w:t>Añadir una nueva orientación después de la Sección 2.5.2 como sigue (véase el documento TC/49/41 “Informe sobre las conclusiones”, párrafo 47):</w:t>
      </w:r>
    </w:p>
    <w:p w:rsidR="009213CB" w:rsidRPr="001971B7" w:rsidRDefault="009213CB" w:rsidP="0012159A">
      <w:pPr>
        <w:rPr>
          <w:rFonts w:cs="Arial"/>
          <w:highlight w:val="yellow"/>
          <w:lang w:val="es-ES_tradnl"/>
        </w:rPr>
      </w:pPr>
    </w:p>
    <w:p w:rsidR="009213CB" w:rsidRPr="001971B7" w:rsidRDefault="009213CB" w:rsidP="0012159A">
      <w:pPr>
        <w:ind w:left="567" w:right="567"/>
        <w:rPr>
          <w:sz w:val="18"/>
          <w:szCs w:val="18"/>
          <w:lang w:val="es-ES_tradnl"/>
        </w:rPr>
      </w:pPr>
      <w:r w:rsidRPr="001971B7">
        <w:rPr>
          <w:sz w:val="18"/>
          <w:szCs w:val="18"/>
          <w:lang w:val="es-ES_tradnl"/>
        </w:rPr>
        <w:t>“Orientación para los solicitantes sobre la presentación de fotografías adecuadas de la variedad candidata adjuntas al Cuestionario Técnico</w:t>
      </w:r>
    </w:p>
    <w:p w:rsidR="009213CB" w:rsidRPr="001971B7" w:rsidRDefault="009213CB" w:rsidP="0012159A">
      <w:pPr>
        <w:rPr>
          <w:u w:val="single"/>
          <w:lang w:val="es-ES_tradnl"/>
        </w:rPr>
      </w:pPr>
    </w:p>
    <w:p w:rsidR="009213CB" w:rsidRPr="001971B7" w:rsidRDefault="009213CB" w:rsidP="0012159A">
      <w:pPr>
        <w:ind w:left="567" w:right="567"/>
        <w:rPr>
          <w:sz w:val="18"/>
          <w:u w:val="single"/>
          <w:lang w:val="es-ES_tradnl"/>
        </w:rPr>
      </w:pPr>
      <w:r w:rsidRPr="001971B7">
        <w:rPr>
          <w:sz w:val="18"/>
          <w:lang w:val="es-ES_tradnl"/>
        </w:rPr>
        <w:t>“Introducción</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“Criterios para tomar fotografías</w:t>
      </w:r>
    </w:p>
    <w:p w:rsidR="009213CB" w:rsidRPr="001971B7" w:rsidRDefault="009213CB" w:rsidP="0012159A">
      <w:pPr>
        <w:ind w:left="567" w:right="567"/>
        <w:rPr>
          <w:sz w:val="18"/>
          <w:u w:val="single"/>
          <w:lang w:val="es-ES_tradnl"/>
        </w:rPr>
      </w:pPr>
    </w:p>
    <w:p w:rsidR="009213CB" w:rsidRPr="001971B7" w:rsidRDefault="009213CB" w:rsidP="0012159A">
      <w:pPr>
        <w:ind w:right="567" w:firstLine="567"/>
        <w:rPr>
          <w:i/>
          <w:sz w:val="18"/>
          <w:lang w:val="es-ES_tradnl"/>
        </w:rPr>
      </w:pPr>
      <w:r w:rsidRPr="001971B7">
        <w:rPr>
          <w:sz w:val="18"/>
          <w:lang w:val="es-ES_tradnl"/>
        </w:rPr>
        <w:t>“</w:t>
      </w:r>
      <w:r w:rsidRPr="001971B7">
        <w:rPr>
          <w:i/>
          <w:sz w:val="18"/>
          <w:lang w:val="es-ES_tradnl"/>
        </w:rPr>
        <w:t>Formato</w:t>
      </w:r>
    </w:p>
    <w:p w:rsidR="009213CB" w:rsidRPr="001971B7" w:rsidRDefault="009213CB" w:rsidP="0012159A">
      <w:pPr>
        <w:ind w:left="567" w:right="567"/>
        <w:rPr>
          <w:i/>
          <w:sz w:val="18"/>
          <w:u w:val="single"/>
          <w:lang w:val="es-ES_tradnl"/>
        </w:rPr>
      </w:pPr>
    </w:p>
    <w:p w:rsidR="009213CB" w:rsidRPr="001971B7" w:rsidRDefault="009213CB" w:rsidP="0012159A">
      <w:pPr>
        <w:ind w:left="567" w:right="567"/>
        <w:rPr>
          <w:sz w:val="18"/>
          <w:lang w:val="es-ES_tradnl"/>
        </w:rPr>
      </w:pPr>
      <w:r w:rsidRPr="001971B7">
        <w:rPr>
          <w:sz w:val="18"/>
          <w:lang w:val="es-ES_tradnl"/>
        </w:rPr>
        <w:t>“Las fotografías deberán ser en color y presentarse ya sea en formato impreso de 10 cm x 15 cm, como mínimo, ya sea en formato electrónico de uso frecuente, como jpeg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213CB" w:rsidRPr="001971B7" w:rsidRDefault="009213CB" w:rsidP="0012159A">
      <w:pPr>
        <w:ind w:left="567" w:right="567"/>
        <w:rPr>
          <w:sz w:val="18"/>
          <w:lang w:val="es-ES_tradnl"/>
        </w:rPr>
      </w:pPr>
    </w:p>
    <w:p w:rsidR="009213CB" w:rsidRPr="001971B7" w:rsidRDefault="009213CB" w:rsidP="0012159A">
      <w:pPr>
        <w:ind w:right="567" w:firstLine="567"/>
        <w:rPr>
          <w:i/>
          <w:sz w:val="18"/>
          <w:lang w:val="es-ES_tradnl"/>
        </w:rPr>
      </w:pPr>
      <w:r w:rsidRPr="001971B7">
        <w:rPr>
          <w:i/>
          <w:sz w:val="18"/>
          <w:lang w:val="es-ES_tradnl"/>
        </w:rPr>
        <w:t>“Momento óptimo para tomar las fotografías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213CB" w:rsidRPr="001971B7" w:rsidRDefault="009213CB" w:rsidP="0012159A">
      <w:pPr>
        <w:ind w:left="567" w:right="567"/>
        <w:rPr>
          <w:i/>
          <w:sz w:val="18"/>
          <w:u w:val="single"/>
          <w:lang w:val="es-ES_tradnl"/>
        </w:rPr>
      </w:pPr>
    </w:p>
    <w:p w:rsidR="009213CB" w:rsidRPr="001971B7" w:rsidRDefault="009213CB" w:rsidP="0012159A">
      <w:pPr>
        <w:ind w:right="567" w:firstLine="567"/>
        <w:rPr>
          <w:i/>
          <w:sz w:val="18"/>
          <w:lang w:val="es-ES_tradnl"/>
        </w:rPr>
      </w:pPr>
      <w:r w:rsidRPr="001971B7">
        <w:rPr>
          <w:sz w:val="18"/>
          <w:lang w:val="es-ES_tradnl"/>
        </w:rPr>
        <w:t>“</w:t>
      </w:r>
      <w:r w:rsidRPr="001971B7">
        <w:rPr>
          <w:i/>
          <w:sz w:val="18"/>
          <w:lang w:val="es-ES_tradnl"/>
        </w:rPr>
        <w:t>Condiciones fotográficas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w:t>
      </w:r>
      <w:r w:rsidRPr="001971B7">
        <w:rPr>
          <w:sz w:val="18"/>
          <w:lang w:val="es-ES_tradnl"/>
        </w:rPr>
        <w:lastRenderedPageBreak/>
        <w:t>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213CB" w:rsidRPr="001971B7" w:rsidRDefault="009213CB" w:rsidP="0012159A">
      <w:pPr>
        <w:ind w:left="567" w:right="567"/>
        <w:rPr>
          <w:sz w:val="18"/>
          <w:lang w:val="es-ES_tradnl"/>
        </w:rPr>
      </w:pPr>
    </w:p>
    <w:p w:rsidR="009213CB" w:rsidRPr="001971B7" w:rsidRDefault="009213CB" w:rsidP="0012159A">
      <w:pPr>
        <w:keepNext/>
        <w:ind w:right="567" w:firstLine="567"/>
        <w:rPr>
          <w:i/>
          <w:sz w:val="18"/>
          <w:lang w:val="es-ES_tradnl"/>
        </w:rPr>
      </w:pPr>
      <w:r w:rsidRPr="001971B7">
        <w:rPr>
          <w:sz w:val="18"/>
          <w:lang w:val="es-ES_tradnl"/>
        </w:rPr>
        <w:t>“</w:t>
      </w:r>
      <w:r w:rsidRPr="001971B7">
        <w:rPr>
          <w:i/>
          <w:sz w:val="18"/>
          <w:lang w:val="es-ES_tradnl"/>
        </w:rPr>
        <w:t>Especificación de las condiciones de cultivo</w:t>
      </w:r>
    </w:p>
    <w:p w:rsidR="009213CB" w:rsidRPr="001971B7" w:rsidRDefault="009213CB" w:rsidP="0012159A">
      <w:pPr>
        <w:keepNext/>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213CB" w:rsidRPr="001971B7" w:rsidRDefault="009213CB" w:rsidP="0012159A">
      <w:pPr>
        <w:ind w:left="567" w:right="567"/>
        <w:rPr>
          <w:sz w:val="18"/>
          <w:szCs w:val="22"/>
          <w:u w:val="single"/>
          <w:lang w:val="es-ES_tradnl"/>
        </w:rPr>
      </w:pPr>
    </w:p>
    <w:p w:rsidR="009213CB" w:rsidRPr="001971B7" w:rsidRDefault="009213CB" w:rsidP="0012159A">
      <w:pPr>
        <w:keepNext/>
        <w:ind w:right="567" w:firstLine="567"/>
        <w:rPr>
          <w:i/>
          <w:sz w:val="18"/>
          <w:lang w:val="es-ES_tradnl"/>
        </w:rPr>
      </w:pPr>
      <w:r w:rsidRPr="001971B7">
        <w:rPr>
          <w:sz w:val="18"/>
          <w:lang w:val="es-ES_tradnl"/>
        </w:rPr>
        <w:t>“</w:t>
      </w:r>
      <w:r w:rsidRPr="001971B7">
        <w:rPr>
          <w:i/>
          <w:sz w:val="18"/>
          <w:lang w:val="es-ES_tradnl"/>
        </w:rPr>
        <w:t>Órganos de la planta que deben mostrarse</w:t>
      </w:r>
    </w:p>
    <w:p w:rsidR="009213CB" w:rsidRPr="001971B7" w:rsidRDefault="009213CB" w:rsidP="0012159A">
      <w:pPr>
        <w:keepNext/>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213CB" w:rsidRPr="001971B7" w:rsidRDefault="009213CB" w:rsidP="0012159A">
      <w:pPr>
        <w:ind w:left="567" w:right="567"/>
        <w:rPr>
          <w:sz w:val="18"/>
          <w:lang w:val="es-ES_tradnl"/>
        </w:rPr>
      </w:pPr>
    </w:p>
    <w:p w:rsidR="009213CB" w:rsidRPr="001971B7" w:rsidRDefault="009213CB" w:rsidP="0012159A">
      <w:pPr>
        <w:ind w:right="567" w:firstLine="567"/>
        <w:rPr>
          <w:i/>
          <w:sz w:val="18"/>
          <w:lang w:val="es-ES_tradnl"/>
        </w:rPr>
      </w:pPr>
      <w:r w:rsidRPr="001971B7">
        <w:rPr>
          <w:sz w:val="18"/>
          <w:lang w:val="es-ES_tradnl"/>
        </w:rPr>
        <w:t>“</w:t>
      </w:r>
      <w:r w:rsidRPr="001971B7">
        <w:rPr>
          <w:i/>
          <w:sz w:val="18"/>
          <w:lang w:val="es-ES_tradnl"/>
        </w:rPr>
        <w:t>Variedades similares</w:t>
      </w:r>
    </w:p>
    <w:p w:rsidR="009213CB" w:rsidRPr="001971B7" w:rsidRDefault="009213CB" w:rsidP="0012159A">
      <w:pPr>
        <w:ind w:left="567" w:right="567"/>
        <w:rPr>
          <w:sz w:val="18"/>
          <w:lang w:val="es-ES_tradnl"/>
        </w:rPr>
      </w:pPr>
    </w:p>
    <w:p w:rsidR="009213CB" w:rsidRPr="001971B7" w:rsidRDefault="009213CB" w:rsidP="0012159A">
      <w:pPr>
        <w:ind w:left="567" w:right="567"/>
        <w:rPr>
          <w:sz w:val="18"/>
          <w:lang w:val="es-ES_tradnl"/>
        </w:rPr>
      </w:pPr>
      <w:r w:rsidRPr="001971B7">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9213CB" w:rsidRPr="001971B7" w:rsidRDefault="009213CB" w:rsidP="0012159A">
      <w:pPr>
        <w:ind w:left="567" w:right="567"/>
        <w:rPr>
          <w:sz w:val="18"/>
          <w:szCs w:val="22"/>
          <w:u w:val="single"/>
          <w:lang w:val="es-ES_tradnl"/>
        </w:rPr>
      </w:pPr>
    </w:p>
    <w:p w:rsidR="009213CB" w:rsidRPr="001971B7" w:rsidRDefault="009213CB" w:rsidP="0012159A">
      <w:pPr>
        <w:ind w:right="567" w:firstLine="567"/>
        <w:rPr>
          <w:i/>
          <w:sz w:val="18"/>
          <w:szCs w:val="22"/>
          <w:lang w:val="es-ES_tradnl"/>
        </w:rPr>
      </w:pPr>
      <w:r w:rsidRPr="001971B7">
        <w:rPr>
          <w:sz w:val="18"/>
          <w:lang w:val="es-ES_tradnl"/>
        </w:rPr>
        <w:t>“</w:t>
      </w:r>
      <w:r w:rsidRPr="001971B7">
        <w:rPr>
          <w:i/>
          <w:sz w:val="18"/>
          <w:szCs w:val="22"/>
          <w:lang w:val="es-ES_tradnl"/>
        </w:rPr>
        <w:t>Etiquetación</w:t>
      </w:r>
    </w:p>
    <w:p w:rsidR="009213CB" w:rsidRPr="001971B7" w:rsidRDefault="009213CB" w:rsidP="0012159A">
      <w:pPr>
        <w:ind w:left="567" w:right="567"/>
        <w:rPr>
          <w:sz w:val="18"/>
          <w:szCs w:val="22"/>
          <w:lang w:val="es-ES_tradnl"/>
        </w:rPr>
      </w:pPr>
    </w:p>
    <w:p w:rsidR="009213CB" w:rsidRPr="001971B7" w:rsidRDefault="009213CB" w:rsidP="0012159A">
      <w:pPr>
        <w:ind w:left="567" w:right="567"/>
        <w:rPr>
          <w:sz w:val="18"/>
          <w:lang w:val="es-ES_tradnl"/>
        </w:rPr>
      </w:pPr>
      <w:r w:rsidRPr="001971B7">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213CB" w:rsidRPr="001971B7" w:rsidRDefault="009213CB" w:rsidP="0012159A">
      <w:pPr>
        <w:ind w:left="567" w:right="567"/>
        <w:rPr>
          <w:sz w:val="18"/>
          <w:lang w:val="es-ES_tradnl"/>
        </w:rPr>
      </w:pPr>
    </w:p>
    <w:p w:rsidR="009213CB" w:rsidRPr="001971B7" w:rsidRDefault="009213CB" w:rsidP="0012159A">
      <w:pPr>
        <w:ind w:right="567" w:firstLine="567"/>
        <w:rPr>
          <w:i/>
          <w:sz w:val="18"/>
          <w:lang w:val="es-ES_tradnl"/>
        </w:rPr>
      </w:pPr>
      <w:r w:rsidRPr="001971B7">
        <w:rPr>
          <w:i/>
          <w:sz w:val="18"/>
          <w:lang w:val="es-ES_tradnl"/>
        </w:rPr>
        <w:t>“Escalas métricas</w:t>
      </w:r>
    </w:p>
    <w:p w:rsidR="009213CB" w:rsidRPr="001971B7" w:rsidRDefault="009213CB" w:rsidP="0012159A">
      <w:pPr>
        <w:ind w:left="567" w:right="567"/>
        <w:rPr>
          <w:sz w:val="18"/>
          <w:u w:val="single"/>
          <w:lang w:val="es-ES_tradnl"/>
        </w:rPr>
      </w:pPr>
    </w:p>
    <w:p w:rsidR="009213CB" w:rsidRPr="001971B7" w:rsidRDefault="009213CB" w:rsidP="0012159A">
      <w:pPr>
        <w:ind w:left="567" w:right="567"/>
        <w:rPr>
          <w:sz w:val="18"/>
          <w:lang w:val="es-ES_tradnl"/>
        </w:rPr>
      </w:pPr>
      <w:r w:rsidRPr="001971B7">
        <w:rPr>
          <w:sz w:val="18"/>
          <w:lang w:val="es-ES_tradnl"/>
        </w:rPr>
        <w:t>“Sería útil colocar, en los márgenes horizontal y vertical de la fotografía, una escala métrica en centímetros, y también milímetros, cuando se ha tomado una fotografía en primer plano.</w:t>
      </w:r>
    </w:p>
    <w:p w:rsidR="009213CB" w:rsidRPr="001971B7" w:rsidRDefault="009213CB" w:rsidP="0012159A">
      <w:pPr>
        <w:ind w:left="567" w:right="567"/>
        <w:rPr>
          <w:sz w:val="18"/>
          <w:lang w:val="es-ES_tradnl"/>
        </w:rPr>
      </w:pPr>
    </w:p>
    <w:p w:rsidR="009213CB" w:rsidRPr="001971B7" w:rsidRDefault="009213CB" w:rsidP="0012159A">
      <w:pPr>
        <w:ind w:right="567" w:firstLine="567"/>
        <w:rPr>
          <w:i/>
          <w:sz w:val="18"/>
          <w:lang w:val="es-ES_tradnl"/>
        </w:rPr>
      </w:pPr>
      <w:r w:rsidRPr="001971B7">
        <w:rPr>
          <w:sz w:val="18"/>
          <w:lang w:val="es-ES_tradnl"/>
        </w:rPr>
        <w:t>“</w:t>
      </w:r>
      <w:r w:rsidRPr="001971B7">
        <w:rPr>
          <w:i/>
          <w:sz w:val="18"/>
          <w:lang w:val="es-ES_tradnl"/>
        </w:rPr>
        <w:t>Caracteres relativos al color</w:t>
      </w:r>
    </w:p>
    <w:p w:rsidR="009213CB" w:rsidRPr="001971B7" w:rsidRDefault="009213CB" w:rsidP="0012159A">
      <w:pPr>
        <w:ind w:left="567" w:right="567"/>
        <w:rPr>
          <w:sz w:val="18"/>
          <w:u w:val="single"/>
          <w:lang w:val="es-ES_tradnl"/>
        </w:rPr>
      </w:pPr>
    </w:p>
    <w:p w:rsidR="009213CB" w:rsidRPr="001971B7" w:rsidRDefault="009213CB" w:rsidP="0012159A">
      <w:pPr>
        <w:ind w:left="567" w:right="567"/>
        <w:rPr>
          <w:sz w:val="18"/>
          <w:lang w:val="es-ES_tradnl"/>
        </w:rPr>
      </w:pPr>
      <w:r w:rsidRPr="001971B7">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1971B7">
        <w:rPr>
          <w:i/>
          <w:sz w:val="18"/>
          <w:lang w:val="es-ES_tradnl"/>
        </w:rPr>
        <w:t>Phalaenopsis</w:t>
      </w:r>
      <w:r w:rsidRPr="001971B7">
        <w:rPr>
          <w:sz w:val="18"/>
          <w:lang w:val="es-ES_tradnl"/>
        </w:rPr>
        <w:t>), y esto puede ilustrarse adecuadamente en una fotografía clara y en foco.”</w:t>
      </w:r>
    </w:p>
    <w:p w:rsidR="009213CB" w:rsidRPr="001971B7" w:rsidRDefault="009213CB" w:rsidP="0012159A">
      <w:pPr>
        <w:jc w:val="left"/>
        <w:rPr>
          <w:highlight w:val="yellow"/>
          <w:u w:val="single"/>
          <w:lang w:val="es-ES_tradnl"/>
        </w:rPr>
      </w:pPr>
    </w:p>
    <w:p w:rsidR="00EF482E" w:rsidRDefault="00EF482E">
      <w:pPr>
        <w:jc w:val="left"/>
        <w:rPr>
          <w:lang w:val="es-ES_tradnl"/>
        </w:rPr>
      </w:pPr>
      <w:r>
        <w:rPr>
          <w:lang w:val="es-ES_tradnl"/>
        </w:rPr>
        <w:br w:type="page"/>
      </w:r>
    </w:p>
    <w:p w:rsidR="009213CB" w:rsidRPr="001971B7" w:rsidRDefault="009213CB" w:rsidP="0012159A">
      <w:pPr>
        <w:jc w:val="left"/>
        <w:rPr>
          <w:lang w:val="es-ES_tradnl"/>
        </w:rPr>
      </w:pPr>
    </w:p>
    <w:p w:rsidR="009213CB" w:rsidRPr="001971B7" w:rsidRDefault="009213CB" w:rsidP="0012159A">
      <w:pPr>
        <w:pStyle w:val="Heading2"/>
      </w:pPr>
      <w:bookmarkStart w:id="212" w:name="_Toc376856569"/>
      <w:bookmarkStart w:id="213" w:name="_Toc380742938"/>
      <w:r w:rsidRPr="001971B7">
        <w:t xml:space="preserve">Sección 5.5. (nuevo):  Orientación sobre </w:t>
      </w:r>
      <w:bookmarkStart w:id="214" w:name="_Toc376779360"/>
      <w:r w:rsidRPr="001971B7">
        <w:t>el número de plantas que se ha de examinar (para determinar la distinción)</w:t>
      </w:r>
      <w:bookmarkEnd w:id="212"/>
      <w:bookmarkEnd w:id="213"/>
      <w:bookmarkEnd w:id="214"/>
    </w:p>
    <w:p w:rsidR="009213CB" w:rsidRPr="001971B7" w:rsidRDefault="009213CB" w:rsidP="0012159A">
      <w:pPr>
        <w:keepNext/>
        <w:jc w:val="left"/>
        <w:rPr>
          <w:lang w:val="es-ES_tradnl"/>
        </w:rPr>
      </w:pPr>
    </w:p>
    <w:p w:rsidR="009213CB" w:rsidRPr="001971B7" w:rsidRDefault="009213CB" w:rsidP="0012159A">
      <w:pPr>
        <w:keepNext/>
        <w:rPr>
          <w:highlight w:val="yellow"/>
          <w:lang w:val="es-ES_tradnl"/>
        </w:rPr>
      </w:pPr>
      <w:r w:rsidRPr="001971B7">
        <w:rPr>
          <w:lang w:val="es-ES_tradnl"/>
        </w:rPr>
        <w:t>Añadir nueva sección 5.5 como sigue (véase el documento TC/49/41 “Informe sobre las conclusiones”, párrafo 84) :</w:t>
      </w:r>
    </w:p>
    <w:p w:rsidR="009213CB" w:rsidRPr="001971B7" w:rsidRDefault="009213CB" w:rsidP="0012159A">
      <w:pPr>
        <w:keepNext/>
        <w:ind w:right="567"/>
        <w:rPr>
          <w:sz w:val="18"/>
          <w:szCs w:val="18"/>
          <w:highlight w:val="yellow"/>
          <w:lang w:val="es-ES_tradnl"/>
        </w:rPr>
      </w:pPr>
    </w:p>
    <w:p w:rsidR="009213CB" w:rsidRPr="001971B7" w:rsidRDefault="009213CB" w:rsidP="0012159A">
      <w:pPr>
        <w:ind w:left="567" w:right="567"/>
        <w:rPr>
          <w:sz w:val="18"/>
          <w:szCs w:val="18"/>
          <w:lang w:val="es-ES_tradnl"/>
        </w:rPr>
      </w:pPr>
      <w:r w:rsidRPr="001971B7">
        <w:rPr>
          <w:sz w:val="18"/>
          <w:szCs w:val="18"/>
          <w:lang w:val="es-ES_tradnl"/>
        </w:rPr>
        <w:t>“Número de plantas/partes de plantas que se ha de examinar (para determinar la distinción)</w:t>
      </w:r>
    </w:p>
    <w:p w:rsidR="009213CB" w:rsidRPr="001971B7" w:rsidRDefault="009213CB" w:rsidP="0012159A">
      <w:pPr>
        <w:ind w:right="567"/>
        <w:rPr>
          <w:sz w:val="18"/>
          <w:szCs w:val="18"/>
          <w:highlight w:val="yellow"/>
          <w:lang w:val="es-ES_tradnl"/>
        </w:rPr>
      </w:pPr>
    </w:p>
    <w:p w:rsidR="009213CB" w:rsidRPr="001971B7" w:rsidRDefault="009213CB" w:rsidP="0012159A">
      <w:pPr>
        <w:ind w:left="567" w:right="567"/>
        <w:rPr>
          <w:sz w:val="18"/>
          <w:szCs w:val="18"/>
          <w:lang w:val="es-ES_tradnl"/>
        </w:rPr>
      </w:pPr>
      <w:r w:rsidRPr="001971B7">
        <w:rPr>
          <w:sz w:val="18"/>
          <w:szCs w:val="18"/>
          <w:lang w:val="es-ES_tradnl"/>
        </w:rPr>
        <w:t>“1.</w:t>
      </w:r>
      <w:r w:rsidRPr="001971B7">
        <w:rPr>
          <w:sz w:val="18"/>
          <w:szCs w:val="18"/>
          <w:lang w:val="es-ES_tradnl"/>
        </w:rPr>
        <w:tab/>
      </w:r>
      <w:r w:rsidRPr="001971B7">
        <w:rPr>
          <w:rFonts w:cs="Arial"/>
          <w:sz w:val="18"/>
          <w:szCs w:val="18"/>
          <w:lang w:val="es-ES_tradnl"/>
        </w:rPr>
        <w:t>La observación de la expresión “</w:t>
      </w:r>
      <w:r w:rsidRPr="001971B7">
        <w:rPr>
          <w:rFonts w:cs="Arial"/>
          <w:i/>
          <w:sz w:val="18"/>
          <w:szCs w:val="18"/>
          <w:lang w:val="es-ES_tradnl"/>
        </w:rPr>
        <w:t>típica</w:t>
      </w:r>
      <w:r w:rsidRPr="001971B7">
        <w:rPr>
          <w:rFonts w:cs="Arial"/>
          <w:sz w:val="18"/>
          <w:szCs w:val="18"/>
          <w:lang w:val="es-ES_tradnl"/>
        </w:rPr>
        <w:t xml:space="preserve">” de caracteres de una variedad en un entorno determinado es esencial para la evaluación de la distinción. </w:t>
      </w:r>
      <w:r w:rsidRPr="001971B7">
        <w:rPr>
          <w:sz w:val="18"/>
          <w:szCs w:val="18"/>
          <w:lang w:val="es-ES_tradnl"/>
        </w:rPr>
        <w:t>La precisión del (medio) de expresión observado de las variedades que han de compararse es un elemento fundamental en la consideración de si la diferencia es una diferencia clara.</w:t>
      </w:r>
    </w:p>
    <w:p w:rsidR="009213CB" w:rsidRPr="001971B7" w:rsidRDefault="009213CB" w:rsidP="0012159A">
      <w:pPr>
        <w:ind w:left="567" w:right="567"/>
        <w:rPr>
          <w:sz w:val="18"/>
          <w:szCs w:val="18"/>
          <w:lang w:val="es-ES_tradnl"/>
        </w:rPr>
      </w:pPr>
    </w:p>
    <w:p w:rsidR="009213CB" w:rsidRPr="001971B7" w:rsidRDefault="009213CB" w:rsidP="0012159A">
      <w:pPr>
        <w:ind w:left="567" w:right="567"/>
        <w:rPr>
          <w:sz w:val="18"/>
          <w:szCs w:val="18"/>
          <w:lang w:val="es-ES_tradnl"/>
        </w:rPr>
      </w:pPr>
      <w:r w:rsidRPr="001971B7">
        <w:rPr>
          <w:sz w:val="18"/>
          <w:szCs w:val="18"/>
          <w:lang w:val="es-ES_tradnl"/>
        </w:rPr>
        <w:t>“2.</w:t>
      </w:r>
      <w:r w:rsidRPr="001971B7">
        <w:rPr>
          <w:sz w:val="18"/>
          <w:szCs w:val="18"/>
          <w:lang w:val="es-ES_tradnl"/>
        </w:rPr>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213CB" w:rsidRPr="001971B7" w:rsidRDefault="009213CB" w:rsidP="0012159A">
      <w:pPr>
        <w:ind w:left="567" w:right="567"/>
        <w:rPr>
          <w:sz w:val="18"/>
          <w:szCs w:val="18"/>
          <w:lang w:val="es-ES_tradnl"/>
        </w:rPr>
      </w:pPr>
    </w:p>
    <w:p w:rsidR="009213CB" w:rsidRPr="001971B7" w:rsidRDefault="009213CB" w:rsidP="0012159A">
      <w:pPr>
        <w:ind w:left="567" w:right="567"/>
        <w:rPr>
          <w:sz w:val="18"/>
          <w:szCs w:val="18"/>
          <w:lang w:val="es-ES_tradnl"/>
        </w:rPr>
      </w:pPr>
      <w:r w:rsidRPr="001971B7">
        <w:rPr>
          <w:sz w:val="18"/>
          <w:szCs w:val="18"/>
          <w:lang w:val="es-ES_tradnl"/>
        </w:rPr>
        <w:t>“3.</w:t>
      </w:r>
      <w:r w:rsidRPr="001971B7">
        <w:rPr>
          <w:sz w:val="18"/>
          <w:szCs w:val="18"/>
          <w:lang w:val="es-ES_tradnl"/>
        </w:rPr>
        <w:tab/>
        <w:t>En el caso de los caracteres cuantitativos (y caracteres pseudo cualitativos), debe tenerse en cuenta la variabilidad dentro de la variedad para definir una clara diferencia (mediante el dictamen de un experto o estadísticas exactas).</w:t>
      </w:r>
      <w:r w:rsidRPr="001971B7">
        <w:rPr>
          <w:iCs/>
          <w:sz w:val="18"/>
          <w:szCs w:val="18"/>
          <w:lang w:val="es-ES_tradnl"/>
        </w:rPr>
        <w:t xml:space="preserve"> La precisión es importante debido a la relación entre la variabilidad dentro de las variedades y la diferencia necesaria que debe considerarse como una clara diferencia para el establecimiento de la distinción.</w:t>
      </w:r>
      <w:r w:rsidRPr="001971B7">
        <w:rPr>
          <w:sz w:val="18"/>
          <w:szCs w:val="18"/>
          <w:lang w:val="es-ES_tradnl"/>
        </w:rPr>
        <w:t xml:space="preserve"> El tamaño de la muestra incide en la precisión de los registros (valores medios). Así, en aras de la armonización, en las directrices de examen debería indicarse el tamaño apropiado de la muestra.</w:t>
      </w:r>
    </w:p>
    <w:p w:rsidR="009213CB" w:rsidRPr="001971B7" w:rsidRDefault="009213CB" w:rsidP="0012159A">
      <w:pPr>
        <w:ind w:left="567" w:right="567"/>
        <w:rPr>
          <w:sz w:val="18"/>
          <w:szCs w:val="18"/>
          <w:lang w:val="es-ES_tradnl"/>
        </w:rPr>
      </w:pPr>
    </w:p>
    <w:p w:rsidR="009213CB" w:rsidRPr="001971B7" w:rsidRDefault="009213CB" w:rsidP="0012159A">
      <w:pPr>
        <w:ind w:left="567" w:right="567"/>
        <w:rPr>
          <w:bCs/>
          <w:sz w:val="18"/>
          <w:szCs w:val="18"/>
          <w:lang w:val="es-ES_tradnl"/>
        </w:rPr>
      </w:pPr>
      <w:r w:rsidRPr="001971B7">
        <w:rPr>
          <w:sz w:val="18"/>
          <w:szCs w:val="18"/>
          <w:lang w:val="es-ES_tradnl"/>
        </w:rPr>
        <w:t>“4.</w:t>
      </w:r>
      <w:r w:rsidRPr="001971B7">
        <w:rPr>
          <w:sz w:val="18"/>
          <w:szCs w:val="18"/>
          <w:lang w:val="es-ES_tradnl"/>
        </w:rPr>
        <w:tab/>
      </w:r>
      <w:r w:rsidRPr="001971B7">
        <w:rPr>
          <w:bCs/>
          <w:sz w:val="18"/>
          <w:szCs w:val="18"/>
          <w:lang w:val="es-ES_tradnl"/>
        </w:rPr>
        <w:t>Los siguientes principios generales deberían tenerse en cuenta:</w:t>
      </w:r>
    </w:p>
    <w:p w:rsidR="009213CB" w:rsidRPr="001971B7" w:rsidRDefault="009213CB" w:rsidP="0012159A">
      <w:pPr>
        <w:ind w:left="567" w:right="567"/>
        <w:rPr>
          <w:bCs/>
          <w:sz w:val="18"/>
          <w:szCs w:val="18"/>
          <w:lang w:val="es-ES_tradnl"/>
        </w:rPr>
      </w:pPr>
    </w:p>
    <w:p w:rsidR="009213CB" w:rsidRPr="001971B7" w:rsidRDefault="009213CB" w:rsidP="0012159A">
      <w:pPr>
        <w:ind w:left="567" w:right="567"/>
        <w:rPr>
          <w:i/>
          <w:sz w:val="18"/>
          <w:szCs w:val="18"/>
          <w:lang w:val="es-ES_tradnl"/>
        </w:rPr>
      </w:pPr>
      <w:r w:rsidRPr="001971B7">
        <w:rPr>
          <w:bCs/>
          <w:i/>
          <w:sz w:val="18"/>
          <w:szCs w:val="18"/>
          <w:lang w:val="es-ES_tradnl"/>
        </w:rPr>
        <w:t>“Consideraciones relativas al número de plantas que ha de observarse para evaluar la distinción en el caso de caracteres QN (en algunos casos PQ)</w:t>
      </w:r>
    </w:p>
    <w:p w:rsidR="009213CB" w:rsidRPr="001971B7" w:rsidRDefault="009213CB" w:rsidP="0012159A">
      <w:pPr>
        <w:ind w:left="567" w:right="567"/>
        <w:rPr>
          <w:bCs/>
          <w:sz w:val="18"/>
          <w:szCs w:val="18"/>
          <w:lang w:val="es-ES_tradnl"/>
        </w:rPr>
      </w:pPr>
    </w:p>
    <w:p w:rsidR="009213CB" w:rsidRPr="001971B7" w:rsidRDefault="009213CB" w:rsidP="0012159A">
      <w:pPr>
        <w:ind w:left="567" w:right="567"/>
        <w:jc w:val="left"/>
        <w:rPr>
          <w:sz w:val="18"/>
          <w:szCs w:val="18"/>
          <w:lang w:val="es-ES_tradnl"/>
        </w:rPr>
      </w:pPr>
      <w:r w:rsidRPr="001971B7">
        <w:rPr>
          <w:bCs/>
          <w:sz w:val="18"/>
          <w:szCs w:val="18"/>
          <w:lang w:val="es-ES_tradnl"/>
        </w:rPr>
        <w:tab/>
        <w:t>a)</w:t>
      </w:r>
      <w:r w:rsidRPr="001971B7">
        <w:rPr>
          <w:bCs/>
          <w:sz w:val="18"/>
          <w:szCs w:val="18"/>
          <w:lang w:val="es-ES_tradnl"/>
        </w:rPr>
        <w:tab/>
      </w:r>
      <w:r w:rsidRPr="001971B7">
        <w:rPr>
          <w:sz w:val="18"/>
          <w:szCs w:val="18"/>
          <w:lang w:val="es-ES_tradnl"/>
        </w:rPr>
        <w:t>Observación en la parcela en su conjunto (VG/MG)</w:t>
      </w:r>
    </w:p>
    <w:p w:rsidR="009213CB" w:rsidRPr="001971B7" w:rsidRDefault="009213CB" w:rsidP="0012159A">
      <w:pPr>
        <w:ind w:left="1625" w:right="567"/>
        <w:jc w:val="left"/>
        <w:rPr>
          <w:sz w:val="18"/>
          <w:szCs w:val="18"/>
          <w:lang w:val="es-ES_tradnl"/>
        </w:rPr>
      </w:pPr>
      <w:r w:rsidRPr="001971B7">
        <w:rPr>
          <w:sz w:val="18"/>
          <w:szCs w:val="18"/>
          <w:lang w:val="es-ES_tradnl"/>
        </w:rPr>
        <w:t>– el número indicado debe considerarse la cantidad mínima</w:t>
      </w:r>
    </w:p>
    <w:p w:rsidR="009213CB" w:rsidRPr="001971B7" w:rsidRDefault="009213CB" w:rsidP="0012159A">
      <w:pPr>
        <w:ind w:left="1625" w:right="567"/>
        <w:jc w:val="left"/>
        <w:rPr>
          <w:sz w:val="18"/>
          <w:szCs w:val="18"/>
          <w:lang w:val="es-ES_tradnl"/>
        </w:rPr>
      </w:pPr>
    </w:p>
    <w:p w:rsidR="009213CB" w:rsidRPr="001971B7" w:rsidRDefault="009213CB" w:rsidP="0012159A">
      <w:pPr>
        <w:ind w:left="567" w:right="567"/>
        <w:jc w:val="left"/>
        <w:rPr>
          <w:sz w:val="18"/>
          <w:szCs w:val="18"/>
          <w:lang w:val="es-ES_tradnl"/>
        </w:rPr>
      </w:pPr>
      <w:r w:rsidRPr="001971B7">
        <w:rPr>
          <w:bCs/>
          <w:sz w:val="18"/>
          <w:szCs w:val="18"/>
          <w:lang w:val="es-ES_tradnl"/>
        </w:rPr>
        <w:tab/>
        <w:t>b)</w:t>
      </w:r>
      <w:r w:rsidRPr="001971B7">
        <w:rPr>
          <w:bCs/>
          <w:sz w:val="18"/>
          <w:szCs w:val="18"/>
          <w:lang w:val="es-ES_tradnl"/>
        </w:rPr>
        <w:tab/>
      </w:r>
      <w:r w:rsidRPr="001971B7">
        <w:rPr>
          <w:sz w:val="18"/>
          <w:szCs w:val="18"/>
          <w:lang w:val="es-ES_tradnl"/>
        </w:rPr>
        <w:t>Observación de una submuestra de la parcela (VG/MG)</w:t>
      </w:r>
    </w:p>
    <w:p w:rsidR="009213CB" w:rsidRPr="001971B7" w:rsidRDefault="009213CB" w:rsidP="0012159A">
      <w:pPr>
        <w:ind w:left="1625" w:right="567"/>
        <w:jc w:val="left"/>
        <w:rPr>
          <w:sz w:val="18"/>
          <w:szCs w:val="18"/>
          <w:lang w:val="es-ES_tradnl"/>
        </w:rPr>
      </w:pPr>
      <w:r w:rsidRPr="001971B7">
        <w:rPr>
          <w:sz w:val="18"/>
          <w:szCs w:val="18"/>
          <w:lang w:val="es-ES_tradnl"/>
        </w:rPr>
        <w:t>– el número indicado debe considerarse la cantidad mínima</w:t>
      </w:r>
    </w:p>
    <w:p w:rsidR="009213CB" w:rsidRPr="001971B7" w:rsidRDefault="009213CB" w:rsidP="0012159A">
      <w:pPr>
        <w:ind w:left="1625" w:right="567"/>
        <w:jc w:val="left"/>
        <w:rPr>
          <w:sz w:val="18"/>
          <w:szCs w:val="18"/>
          <w:lang w:val="es-ES_tradnl"/>
        </w:rPr>
      </w:pPr>
    </w:p>
    <w:p w:rsidR="009213CB" w:rsidRPr="001971B7" w:rsidRDefault="009213CB" w:rsidP="0012159A">
      <w:pPr>
        <w:ind w:left="567" w:right="567"/>
        <w:jc w:val="left"/>
        <w:rPr>
          <w:sz w:val="18"/>
          <w:szCs w:val="18"/>
          <w:lang w:val="es-ES_tradnl"/>
        </w:rPr>
      </w:pPr>
      <w:r w:rsidRPr="001971B7">
        <w:rPr>
          <w:bCs/>
          <w:sz w:val="18"/>
          <w:szCs w:val="18"/>
          <w:lang w:val="es-ES_tradnl"/>
        </w:rPr>
        <w:tab/>
        <w:t>c)</w:t>
      </w:r>
      <w:r w:rsidRPr="001971B7">
        <w:rPr>
          <w:bCs/>
          <w:sz w:val="18"/>
          <w:szCs w:val="18"/>
          <w:lang w:val="es-ES_tradnl"/>
        </w:rPr>
        <w:tab/>
      </w:r>
      <w:r w:rsidRPr="001971B7">
        <w:rPr>
          <w:sz w:val="18"/>
          <w:szCs w:val="18"/>
          <w:lang w:val="es-ES_tradnl"/>
        </w:rPr>
        <w:t>Observaciones efectuadas en plantas individuales (VS/MS)</w:t>
      </w:r>
    </w:p>
    <w:p w:rsidR="009213CB" w:rsidRPr="001971B7" w:rsidRDefault="009213CB" w:rsidP="0012159A">
      <w:pPr>
        <w:ind w:left="1625" w:right="567"/>
        <w:jc w:val="left"/>
        <w:rPr>
          <w:sz w:val="18"/>
          <w:szCs w:val="18"/>
          <w:lang w:val="es-ES_tradnl"/>
        </w:rPr>
      </w:pPr>
      <w:r w:rsidRPr="001971B7">
        <w:rPr>
          <w:sz w:val="18"/>
          <w:szCs w:val="18"/>
          <w:lang w:val="es-ES_tradnl"/>
        </w:rPr>
        <w:t>– el número de plantas es importante para la precisión del registro</w:t>
      </w:r>
    </w:p>
    <w:p w:rsidR="009213CB" w:rsidRPr="001971B7" w:rsidRDefault="009213CB" w:rsidP="0012159A">
      <w:pPr>
        <w:ind w:left="1625" w:right="567"/>
        <w:jc w:val="left"/>
        <w:rPr>
          <w:sz w:val="18"/>
          <w:szCs w:val="18"/>
          <w:lang w:val="es-ES_tradnl"/>
        </w:rPr>
      </w:pPr>
      <w:r w:rsidRPr="001971B7">
        <w:rPr>
          <w:sz w:val="18"/>
          <w:szCs w:val="18"/>
          <w:lang w:val="es-ES_tradnl"/>
        </w:rPr>
        <w:t xml:space="preserve">– debe indicarse un número determinado </w:t>
      </w:r>
    </w:p>
    <w:p w:rsidR="009213CB" w:rsidRPr="001971B7" w:rsidRDefault="009213CB" w:rsidP="0012159A">
      <w:pPr>
        <w:ind w:left="567" w:right="567"/>
        <w:rPr>
          <w:bCs/>
          <w:sz w:val="18"/>
          <w:szCs w:val="18"/>
          <w:lang w:val="es-ES_tradnl"/>
        </w:rPr>
      </w:pPr>
    </w:p>
    <w:p w:rsidR="009213CB" w:rsidRPr="001971B7" w:rsidRDefault="009213CB" w:rsidP="0012159A">
      <w:pPr>
        <w:ind w:left="567" w:right="567"/>
        <w:rPr>
          <w:i/>
          <w:sz w:val="18"/>
          <w:szCs w:val="18"/>
          <w:lang w:val="es-ES_tradnl"/>
        </w:rPr>
      </w:pPr>
      <w:r w:rsidRPr="001971B7">
        <w:rPr>
          <w:bCs/>
          <w:i/>
          <w:sz w:val="18"/>
          <w:szCs w:val="18"/>
          <w:lang w:val="es-ES_tradnl"/>
        </w:rPr>
        <w:t>"Consideraciones relativas al número de plantas de las variedades candidatas y las variedades con las que se han de comparar</w:t>
      </w:r>
    </w:p>
    <w:p w:rsidR="009213CB" w:rsidRPr="001971B7" w:rsidRDefault="009213CB" w:rsidP="0012159A">
      <w:pPr>
        <w:ind w:left="567" w:right="567"/>
        <w:rPr>
          <w:sz w:val="18"/>
          <w:szCs w:val="18"/>
          <w:lang w:val="es-ES_tradnl"/>
        </w:rPr>
      </w:pPr>
    </w:p>
    <w:p w:rsidR="009213CB" w:rsidRPr="001971B7" w:rsidRDefault="009213CB" w:rsidP="0012159A">
      <w:pPr>
        <w:ind w:left="567" w:right="567"/>
        <w:rPr>
          <w:sz w:val="18"/>
          <w:szCs w:val="18"/>
          <w:lang w:val="es-ES_tradnl"/>
        </w:rPr>
      </w:pPr>
      <w:r w:rsidRPr="001971B7">
        <w:rPr>
          <w:sz w:val="18"/>
          <w:szCs w:val="18"/>
          <w:lang w:val="es-ES_tradnl"/>
        </w:rPr>
        <w:t>“5.</w:t>
      </w:r>
      <w:r w:rsidRPr="001971B7">
        <w:rPr>
          <w:sz w:val="18"/>
          <w:szCs w:val="18"/>
          <w:lang w:val="es-ES_tradnl"/>
        </w:rPr>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213CB" w:rsidRPr="001971B7" w:rsidRDefault="009213CB" w:rsidP="0012159A">
      <w:pPr>
        <w:jc w:val="left"/>
        <w:rPr>
          <w:highlight w:val="yellow"/>
          <w:u w:val="single"/>
          <w:lang w:val="es-ES_tradnl"/>
        </w:rPr>
      </w:pPr>
    </w:p>
    <w:p w:rsidR="009213CB" w:rsidRPr="001971B7" w:rsidRDefault="009213CB" w:rsidP="0012159A">
      <w:pPr>
        <w:jc w:val="left"/>
        <w:rPr>
          <w:lang w:val="es-ES_tradnl"/>
        </w:rPr>
      </w:pPr>
    </w:p>
    <w:p w:rsidR="009213CB" w:rsidRPr="001971B7" w:rsidRDefault="009213CB" w:rsidP="0012159A">
      <w:pPr>
        <w:jc w:val="left"/>
        <w:rPr>
          <w:lang w:val="es-ES_tradnl"/>
        </w:rPr>
      </w:pPr>
    </w:p>
    <w:p w:rsidR="009213CB" w:rsidRPr="0048539D" w:rsidRDefault="009213CB" w:rsidP="0012159A">
      <w:pPr>
        <w:ind w:left="567"/>
        <w:jc w:val="right"/>
        <w:rPr>
          <w:lang w:val="es-ES"/>
        </w:rPr>
      </w:pPr>
      <w:r w:rsidRPr="001971B7">
        <w:rPr>
          <w:lang w:val="es-ES_tradnl"/>
        </w:rPr>
        <w:t>[Sigue el Anexo IV]</w:t>
      </w:r>
    </w:p>
    <w:p w:rsidR="009213CB" w:rsidRPr="0048539D" w:rsidRDefault="009213CB" w:rsidP="0080249D">
      <w:pPr>
        <w:ind w:left="567"/>
        <w:jc w:val="right"/>
        <w:rPr>
          <w:lang w:val="es-ES"/>
        </w:rPr>
        <w:sectPr w:rsidR="009213CB" w:rsidRPr="0048539D" w:rsidSect="0087217A">
          <w:headerReference w:type="default" r:id="rId39"/>
          <w:headerReference w:type="first" r:id="rId40"/>
          <w:pgSz w:w="11907" w:h="16840"/>
          <w:pgMar w:top="510" w:right="1134" w:bottom="851" w:left="1134" w:header="510" w:footer="680" w:gutter="0"/>
          <w:pgNumType w:start="1"/>
          <w:cols w:space="720"/>
          <w:titlePg/>
          <w:docGrid w:linePitch="272"/>
        </w:sectPr>
      </w:pPr>
    </w:p>
    <w:p w:rsidR="009213CB" w:rsidRPr="0048539D" w:rsidRDefault="009213CB" w:rsidP="0080249D">
      <w:pPr>
        <w:jc w:val="center"/>
        <w:rPr>
          <w:caps/>
          <w:lang w:val="es-ES"/>
        </w:rPr>
      </w:pPr>
      <w:r w:rsidRPr="001971B7">
        <w:rPr>
          <w:caps/>
          <w:lang w:val="es-ES_tradnl"/>
        </w:rPr>
        <w:lastRenderedPageBreak/>
        <w:t>REVISIÓN DEL DOCUMENTO TGP/9:</w:t>
      </w:r>
      <w:r w:rsidR="005B142A">
        <w:rPr>
          <w:caps/>
          <w:lang w:val="es-ES"/>
        </w:rPr>
        <w:t xml:space="preserve"> </w:t>
      </w:r>
    </w:p>
    <w:p w:rsidR="009213CB" w:rsidRPr="001971B7" w:rsidRDefault="009213CB" w:rsidP="00D70839">
      <w:pPr>
        <w:jc w:val="center"/>
        <w:rPr>
          <w:i/>
          <w:lang w:val="es-ES_tradnl"/>
        </w:rPr>
      </w:pPr>
      <w:r w:rsidRPr="001971B7">
        <w:rPr>
          <w:lang w:val="es-ES_tradnl"/>
        </w:rPr>
        <w:t>ESQUEMA DE LOS DOCUMENTOS TGP RELATIVOS A LA DISTINCIÓN</w:t>
      </w:r>
    </w:p>
    <w:p w:rsidR="009213CB" w:rsidRDefault="00345321" w:rsidP="00D70839">
      <w:pPr>
        <w:ind w:left="-142"/>
        <w:rPr>
          <w:i/>
        </w:rPr>
      </w:pPr>
      <w:r>
        <w:rPr>
          <w:i/>
          <w:noProof/>
        </w:rPr>
        <w:drawing>
          <wp:inline distT="0" distB="0" distL="0" distR="0">
            <wp:extent cx="6258269" cy="8515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8269" cy="8515350"/>
                    </a:xfrm>
                    <a:prstGeom prst="rect">
                      <a:avLst/>
                    </a:prstGeom>
                    <a:noFill/>
                    <a:ln>
                      <a:noFill/>
                    </a:ln>
                  </pic:spPr>
                </pic:pic>
              </a:graphicData>
            </a:graphic>
          </wp:inline>
        </w:drawing>
      </w:r>
    </w:p>
    <w:p w:rsidR="009213CB" w:rsidRPr="0048539D" w:rsidRDefault="009213CB" w:rsidP="00960268">
      <w:pPr>
        <w:jc w:val="right"/>
        <w:rPr>
          <w:lang w:val="es-ES"/>
        </w:rPr>
      </w:pPr>
      <w:r w:rsidRPr="001971B7">
        <w:rPr>
          <w:lang w:val="es-ES_tradnl"/>
        </w:rPr>
        <w:t>[Sigue el Anexo V]</w:t>
      </w:r>
    </w:p>
    <w:p w:rsidR="009213CB" w:rsidRPr="0048539D" w:rsidRDefault="009213CB" w:rsidP="00960268">
      <w:pPr>
        <w:ind w:left="567"/>
        <w:jc w:val="right"/>
        <w:rPr>
          <w:lang w:val="es-ES"/>
        </w:rPr>
        <w:sectPr w:rsidR="009213CB" w:rsidRPr="0048539D" w:rsidSect="0087217A">
          <w:headerReference w:type="default" r:id="rId42"/>
          <w:headerReference w:type="first" r:id="rId43"/>
          <w:pgSz w:w="11907" w:h="16840"/>
          <w:pgMar w:top="510" w:right="1134" w:bottom="851" w:left="1134" w:header="510" w:footer="680" w:gutter="0"/>
          <w:pgNumType w:start="1"/>
          <w:cols w:space="720"/>
          <w:titlePg/>
          <w:docGrid w:linePitch="272"/>
        </w:sectPr>
      </w:pPr>
    </w:p>
    <w:p w:rsidR="009213CB" w:rsidRPr="0048539D" w:rsidRDefault="009213CB" w:rsidP="001B3B55">
      <w:pPr>
        <w:rPr>
          <w:lang w:val="es-ES"/>
        </w:rPr>
      </w:pPr>
    </w:p>
    <w:p w:rsidR="009213CB" w:rsidRPr="0048539D" w:rsidRDefault="009213CB" w:rsidP="001B3B55">
      <w:pPr>
        <w:rPr>
          <w:lang w:val="es-ES"/>
        </w:rPr>
      </w:pPr>
    </w:p>
    <w:p w:rsidR="009213CB" w:rsidRPr="0048539D" w:rsidRDefault="009213CB" w:rsidP="00AE6EC0">
      <w:pPr>
        <w:jc w:val="center"/>
        <w:rPr>
          <w:caps/>
          <w:lang w:val="es-ES"/>
        </w:rPr>
      </w:pPr>
      <w:r w:rsidRPr="001971B7">
        <w:rPr>
          <w:caps/>
          <w:lang w:val="es-ES_tradnl"/>
        </w:rPr>
        <w:t>Revisión de documentos TGP:</w:t>
      </w:r>
      <w:r w:rsidRPr="0048539D">
        <w:rPr>
          <w:caps/>
          <w:lang w:val="es-ES"/>
        </w:rPr>
        <w:t xml:space="preserve">  </w:t>
      </w:r>
      <w:r w:rsidRPr="00D70839">
        <w:rPr>
          <w:caps/>
          <w:lang w:val="es-ES_tradnl"/>
        </w:rPr>
        <w:t>ASUNTOS QUE DEBERÁ EXAMINAR</w:t>
      </w:r>
      <w:r w:rsidRPr="0048539D">
        <w:rPr>
          <w:caps/>
          <w:lang w:val="es-ES"/>
        </w:rPr>
        <w:t xml:space="preserve"> </w:t>
      </w:r>
      <w:r w:rsidRPr="0048539D">
        <w:rPr>
          <w:caps/>
          <w:lang w:val="es-ES"/>
        </w:rPr>
        <w:br/>
      </w:r>
      <w:r w:rsidRPr="001971B7">
        <w:rPr>
          <w:caps/>
          <w:lang w:val="es-ES_tradnl"/>
        </w:rPr>
        <w:t>EL TC EN SU QUINCUAGÉSIMA SESIÓN</w:t>
      </w:r>
      <w:r w:rsidR="00C25B1D">
        <w:rPr>
          <w:caps/>
          <w:lang w:val="es-ES_tradnl"/>
        </w:rPr>
        <w:br/>
        <w:t>y POR EL CAJ EN SU SEXAGÉSIMA NOVENA SESIÓN</w:t>
      </w:r>
    </w:p>
    <w:p w:rsidR="009213CB" w:rsidRPr="0048539D" w:rsidRDefault="009213CB" w:rsidP="00AE6EC0">
      <w:pPr>
        <w:rPr>
          <w:lang w:val="es-ES"/>
        </w:rPr>
      </w:pPr>
    </w:p>
    <w:p w:rsidR="009213CB" w:rsidRPr="0048539D" w:rsidRDefault="009213CB" w:rsidP="00AE6EC0">
      <w:pPr>
        <w:rPr>
          <w:lang w:val="es-ES"/>
        </w:rPr>
      </w:pPr>
    </w:p>
    <w:p w:rsidR="009213CB" w:rsidRPr="0048539D" w:rsidRDefault="009213CB" w:rsidP="008B217F">
      <w:pPr>
        <w:widowControl w:val="0"/>
        <w:autoSpaceDE w:val="0"/>
        <w:autoSpaceDN w:val="0"/>
        <w:adjustRightInd w:val="0"/>
        <w:jc w:val="center"/>
        <w:rPr>
          <w:rFonts w:eastAsia="Batang" w:cs="Arial"/>
          <w:caps/>
          <w:color w:val="000000"/>
          <w:lang w:val="es-E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6664"/>
      </w:tblGrid>
      <w:tr w:rsidR="009213CB" w:rsidRPr="0048539D" w:rsidTr="00251807">
        <w:trPr>
          <w:cantSplit/>
          <w:jc w:val="center"/>
        </w:trPr>
        <w:tc>
          <w:tcPr>
            <w:tcW w:w="6664" w:type="dxa"/>
            <w:shd w:val="clear" w:color="auto" w:fill="E6E6E6"/>
          </w:tcPr>
          <w:p w:rsidR="009213CB" w:rsidRPr="0048539D" w:rsidRDefault="009213CB" w:rsidP="00960A60">
            <w:pPr>
              <w:jc w:val="center"/>
              <w:rPr>
                <w:rFonts w:cs="Arial"/>
                <w:b/>
                <w:sz w:val="18"/>
                <w:szCs w:val="22"/>
                <w:u w:val="single"/>
                <w:lang w:val="es-ES"/>
              </w:rPr>
            </w:pPr>
            <w:r w:rsidRPr="001971B7">
              <w:rPr>
                <w:rFonts w:cs="Arial"/>
                <w:b/>
                <w:sz w:val="18"/>
                <w:szCs w:val="22"/>
                <w:u w:val="single"/>
                <w:lang w:val="es-ES_tradnl"/>
              </w:rPr>
              <w:t>Nota sobre la versión del proyecto</w:t>
            </w:r>
          </w:p>
          <w:p w:rsidR="009213CB" w:rsidRPr="0048539D" w:rsidRDefault="009213CB" w:rsidP="00960A60">
            <w:pPr>
              <w:jc w:val="center"/>
              <w:rPr>
                <w:rFonts w:cs="Arial"/>
                <w:b/>
                <w:sz w:val="18"/>
                <w:szCs w:val="22"/>
                <w:u w:val="single"/>
                <w:lang w:val="es-ES"/>
              </w:rPr>
            </w:pPr>
          </w:p>
          <w:p w:rsidR="009213CB" w:rsidRPr="0048539D" w:rsidRDefault="009213CB" w:rsidP="00960A60">
            <w:pPr>
              <w:jc w:val="center"/>
              <w:rPr>
                <w:rFonts w:cs="Arial"/>
                <w:b/>
                <w:bCs/>
                <w:sz w:val="18"/>
                <w:szCs w:val="22"/>
                <w:lang w:val="es-ES"/>
              </w:rPr>
            </w:pPr>
            <w:r w:rsidRPr="00963463">
              <w:rPr>
                <w:rFonts w:cs="Arial"/>
                <w:b/>
                <w:sz w:val="18"/>
                <w:szCs w:val="22"/>
                <w:lang w:val="es-ES_tradnl"/>
              </w:rPr>
              <w:t xml:space="preserve">Las modificaciones propuestas se indican mediante </w:t>
            </w:r>
            <w:r w:rsidRPr="00963463">
              <w:rPr>
                <w:rFonts w:cs="Arial"/>
                <w:b/>
                <w:strike/>
                <w:sz w:val="18"/>
                <w:szCs w:val="22"/>
                <w:lang w:val="es-ES_tradnl"/>
              </w:rPr>
              <w:t>tachado</w:t>
            </w:r>
            <w:r w:rsidRPr="00963463">
              <w:rPr>
                <w:rFonts w:cs="Arial"/>
                <w:b/>
                <w:sz w:val="18"/>
                <w:szCs w:val="22"/>
                <w:lang w:val="es-ES_tradnl"/>
              </w:rPr>
              <w:t xml:space="preserve"> y resaltado para las supresiones y </w:t>
            </w:r>
            <w:r w:rsidRPr="00963463">
              <w:rPr>
                <w:rFonts w:cs="Arial"/>
                <w:b/>
                <w:sz w:val="18"/>
                <w:szCs w:val="22"/>
                <w:u w:val="single"/>
                <w:lang w:val="es-ES_tradnl"/>
              </w:rPr>
              <w:t>subrayado</w:t>
            </w:r>
            <w:r w:rsidRPr="00963463">
              <w:rPr>
                <w:rFonts w:cs="Arial"/>
                <w:b/>
                <w:sz w:val="18"/>
                <w:szCs w:val="22"/>
                <w:lang w:val="es-ES_tradnl"/>
              </w:rPr>
              <w:t xml:space="preserve"> y resaltado para las adiciones</w:t>
            </w:r>
            <w:r w:rsidRPr="00963463">
              <w:rPr>
                <w:rFonts w:cs="Arial"/>
                <w:b/>
                <w:bCs/>
                <w:sz w:val="18"/>
                <w:szCs w:val="22"/>
                <w:lang w:val="es-ES_tradnl"/>
              </w:rPr>
              <w:t>.</w:t>
            </w:r>
          </w:p>
          <w:p w:rsidR="009213CB" w:rsidRPr="0048539D" w:rsidRDefault="009213CB" w:rsidP="00960A60">
            <w:pPr>
              <w:jc w:val="center"/>
              <w:rPr>
                <w:rFonts w:cs="Arial"/>
                <w:szCs w:val="22"/>
                <w:lang w:val="es-ES"/>
              </w:rPr>
            </w:pPr>
          </w:p>
        </w:tc>
      </w:tr>
    </w:tbl>
    <w:p w:rsidR="009213CB" w:rsidRPr="0048539D" w:rsidRDefault="009213CB" w:rsidP="008B217F">
      <w:pPr>
        <w:widowControl w:val="0"/>
        <w:autoSpaceDE w:val="0"/>
        <w:autoSpaceDN w:val="0"/>
        <w:adjustRightInd w:val="0"/>
        <w:rPr>
          <w:rFonts w:eastAsia="Batang" w:cs="Arial"/>
          <w:color w:val="000000"/>
          <w:lang w:val="es-ES" w:eastAsia="ko-KR"/>
        </w:rPr>
      </w:pPr>
    </w:p>
    <w:p w:rsidR="009213CB" w:rsidRPr="00D445C5" w:rsidRDefault="009213CB" w:rsidP="00AE6EC0">
      <w:pPr>
        <w:rPr>
          <w:lang w:val="es-ES_tradnl"/>
        </w:rPr>
      </w:pPr>
    </w:p>
    <w:p w:rsidR="009213CB" w:rsidRDefault="009213CB" w:rsidP="00AE6EC0">
      <w:pPr>
        <w:rPr>
          <w:u w:val="single"/>
        </w:rPr>
      </w:pPr>
      <w:r w:rsidRPr="00D445C5">
        <w:rPr>
          <w:u w:val="single"/>
          <w:lang w:val="es-ES_tradnl"/>
        </w:rPr>
        <w:t>ÍNDICE</w:t>
      </w:r>
    </w:p>
    <w:p w:rsidR="009213CB" w:rsidRDefault="009213CB" w:rsidP="00AE6EC0"/>
    <w:p w:rsidR="00E05C21" w:rsidRDefault="009213CB">
      <w:pPr>
        <w:pStyle w:val="TOC1"/>
        <w:rPr>
          <w:rFonts w:asciiTheme="minorHAnsi" w:eastAsiaTheme="minorEastAsia" w:hAnsiTheme="minorHAnsi" w:cstheme="minorBidi"/>
          <w:caps w:val="0"/>
          <w:sz w:val="22"/>
          <w:szCs w:val="22"/>
        </w:rPr>
      </w:pPr>
      <w:r w:rsidRPr="00963463">
        <w:rPr>
          <w:dstrike/>
        </w:rPr>
        <w:fldChar w:fldCharType="begin"/>
      </w:r>
      <w:r w:rsidRPr="00963463">
        <w:rPr>
          <w:dstrike/>
        </w:rPr>
        <w:instrText xml:space="preserve"> TOC \t "h1a4,1,h2a4,2" </w:instrText>
      </w:r>
      <w:r w:rsidRPr="00963463">
        <w:rPr>
          <w:dstrike/>
        </w:rPr>
        <w:fldChar w:fldCharType="separate"/>
      </w:r>
      <w:r w:rsidR="00E05C21" w:rsidRPr="006E3FBE">
        <w:rPr>
          <w:caps w:val="0"/>
          <w:lang w:val="es-ES_tradnl"/>
        </w:rPr>
        <w:t>DOCUMENTO</w:t>
      </w:r>
      <w:r w:rsidR="00E05C21" w:rsidRPr="006E3FBE">
        <w:rPr>
          <w:lang w:val="es-ES_tradnl"/>
        </w:rPr>
        <w:t xml:space="preserve"> TGP/7, </w:t>
      </w:r>
      <w:r w:rsidR="00E05C21" w:rsidRPr="006E3FBE">
        <w:rPr>
          <w:caps w:val="0"/>
          <w:lang w:val="es-ES_tradnl"/>
        </w:rPr>
        <w:t>SECCIÓN</w:t>
      </w:r>
      <w:r w:rsidR="00E05C21" w:rsidRPr="006E3FBE">
        <w:rPr>
          <w:lang w:val="es-ES_tradnl"/>
        </w:rPr>
        <w:t xml:space="preserve"> 2:</w:t>
      </w:r>
      <w:r w:rsidR="00E05C21" w:rsidRPr="006E3FBE">
        <w:rPr>
          <w:lang w:val="es-ES"/>
        </w:rPr>
        <w:t xml:space="preserve">  </w:t>
      </w:r>
      <w:r w:rsidR="00E05C21" w:rsidRPr="006E3FBE">
        <w:rPr>
          <w:caps w:val="0"/>
          <w:lang w:val="es-ES_tradnl"/>
        </w:rPr>
        <w:t>PROCEDIMIENTO PARA INTRODUCIR Y REVISAR DIRECTRICES DE EXAMEN DE LA UPOV</w:t>
      </w:r>
      <w:r w:rsidR="00E05C21">
        <w:tab/>
      </w:r>
      <w:r w:rsidR="00E05C21">
        <w:fldChar w:fldCharType="begin"/>
      </w:r>
      <w:r w:rsidR="00E05C21">
        <w:instrText xml:space="preserve"> PAGEREF _Toc380770256 \h </w:instrText>
      </w:r>
      <w:r w:rsidR="00E05C21">
        <w:fldChar w:fldCharType="separate"/>
      </w:r>
      <w:r w:rsidR="00EF377A">
        <w:t>1</w:t>
      </w:r>
      <w:r w:rsidR="00E05C21">
        <w:fldChar w:fldCharType="end"/>
      </w:r>
    </w:p>
    <w:p w:rsidR="00E05C21" w:rsidRDefault="00E05C21">
      <w:pPr>
        <w:pStyle w:val="TOC2"/>
        <w:rPr>
          <w:rFonts w:asciiTheme="minorHAnsi" w:eastAsiaTheme="minorEastAsia" w:hAnsiTheme="minorHAnsi" w:cstheme="minorBidi"/>
          <w:sz w:val="22"/>
          <w:szCs w:val="22"/>
        </w:rPr>
      </w:pPr>
      <w:r>
        <w:t>Revisión del documento TGP/7:  Presencia del experto principal en las sesiones de los Grupos de Trabajo Técnico;</w:t>
      </w:r>
      <w:r>
        <w:tab/>
      </w:r>
      <w:r>
        <w:fldChar w:fldCharType="begin"/>
      </w:r>
      <w:r>
        <w:instrText xml:space="preserve"> PAGEREF _Toc380770257 \h </w:instrText>
      </w:r>
      <w:r>
        <w:fldChar w:fldCharType="separate"/>
      </w:r>
      <w:r w:rsidR="00EF377A">
        <w:t>1</w:t>
      </w:r>
      <w:r>
        <w:fldChar w:fldCharType="end"/>
      </w:r>
    </w:p>
    <w:p w:rsidR="00E05C21" w:rsidRDefault="00E05C21">
      <w:pPr>
        <w:pStyle w:val="TOC1"/>
        <w:rPr>
          <w:rFonts w:asciiTheme="minorHAnsi" w:eastAsiaTheme="minorEastAsia" w:hAnsiTheme="minorHAnsi" w:cstheme="minorBidi"/>
          <w:caps w:val="0"/>
          <w:sz w:val="22"/>
          <w:szCs w:val="22"/>
        </w:rPr>
      </w:pPr>
      <w:r w:rsidRPr="006E3FBE">
        <w:rPr>
          <w:lang w:val="es-ES_tradnl"/>
        </w:rPr>
        <w:t>documento TGP/7, Anexo 2:</w:t>
      </w:r>
      <w:r w:rsidRPr="006E3FBE">
        <w:rPr>
          <w:lang w:val="es-ES"/>
        </w:rPr>
        <w:t xml:space="preserve">  </w:t>
      </w:r>
      <w:r w:rsidRPr="006E3FBE">
        <w:rPr>
          <w:lang w:val="es-ES_tradnl"/>
        </w:rPr>
        <w:t>Texto estándar adicional (ASW) para la Plantilla de los documentos TG</w:t>
      </w:r>
      <w:r>
        <w:tab/>
      </w:r>
      <w:r>
        <w:fldChar w:fldCharType="begin"/>
      </w:r>
      <w:r>
        <w:instrText xml:space="preserve"> PAGEREF _Toc380770258 \h </w:instrText>
      </w:r>
      <w:r>
        <w:fldChar w:fldCharType="separate"/>
      </w:r>
      <w:r w:rsidR="00EF377A">
        <w:t>2</w:t>
      </w:r>
      <w:r>
        <w:fldChar w:fldCharType="end"/>
      </w:r>
    </w:p>
    <w:p w:rsidR="00E05C21" w:rsidRDefault="00E05C21">
      <w:pPr>
        <w:pStyle w:val="TOC2"/>
        <w:rPr>
          <w:rFonts w:asciiTheme="minorHAnsi" w:eastAsiaTheme="minorEastAsia" w:hAnsiTheme="minorHAnsi" w:cstheme="minorBidi"/>
          <w:sz w:val="22"/>
          <w:szCs w:val="22"/>
        </w:rPr>
      </w:pPr>
      <w:r>
        <w:t>Revisión del documento TGP/7:  Texto estándar adicional relativo al ciclo de cultivo para especies tropicales;</w:t>
      </w:r>
      <w:r>
        <w:tab/>
      </w:r>
      <w:r>
        <w:fldChar w:fldCharType="begin"/>
      </w:r>
      <w:r>
        <w:instrText xml:space="preserve"> PAGEREF _Toc380770259 \h </w:instrText>
      </w:r>
      <w:r>
        <w:fldChar w:fldCharType="separate"/>
      </w:r>
      <w:r w:rsidR="00EF377A">
        <w:t>2</w:t>
      </w:r>
      <w:r>
        <w:fldChar w:fldCharType="end"/>
      </w:r>
    </w:p>
    <w:p w:rsidR="00E05C21" w:rsidRDefault="00E05C21">
      <w:pPr>
        <w:pStyle w:val="TOC2"/>
        <w:rPr>
          <w:rFonts w:asciiTheme="minorHAnsi" w:eastAsiaTheme="minorEastAsia" w:hAnsiTheme="minorHAnsi" w:cstheme="minorBidi"/>
          <w:sz w:val="22"/>
          <w:szCs w:val="22"/>
        </w:rPr>
      </w:pPr>
      <w:r>
        <w:t>Revisión del documento TGP/7:  Indicación del estado de desarrollo en las directrices de examen;</w:t>
      </w:r>
      <w:r>
        <w:tab/>
      </w:r>
      <w:r>
        <w:fldChar w:fldCharType="begin"/>
      </w:r>
      <w:r>
        <w:instrText xml:space="preserve"> PAGEREF _Toc380770260 \h </w:instrText>
      </w:r>
      <w:r>
        <w:fldChar w:fldCharType="separate"/>
      </w:r>
      <w:r w:rsidR="00EF377A">
        <w:t>2</w:t>
      </w:r>
      <w:r>
        <w:fldChar w:fldCharType="end"/>
      </w:r>
    </w:p>
    <w:p w:rsidR="00E05C21" w:rsidRDefault="00E05C21">
      <w:pPr>
        <w:pStyle w:val="TOC1"/>
        <w:rPr>
          <w:rFonts w:asciiTheme="minorHAnsi" w:eastAsiaTheme="minorEastAsia" w:hAnsiTheme="minorHAnsi" w:cstheme="minorBidi"/>
          <w:caps w:val="0"/>
          <w:sz w:val="22"/>
          <w:szCs w:val="22"/>
        </w:rPr>
      </w:pPr>
      <w:r w:rsidRPr="006E3FBE">
        <w:rPr>
          <w:lang w:val="es-ES_tradnl"/>
        </w:rPr>
        <w:t>DOCUMENTO TGP/7, ANEXO 3:</w:t>
      </w:r>
      <w:r w:rsidRPr="006E3FBE">
        <w:rPr>
          <w:lang w:val="es-ES"/>
        </w:rPr>
        <w:t xml:space="preserve">  </w:t>
      </w:r>
      <w:r w:rsidRPr="006E3FBE">
        <w:rPr>
          <w:lang w:val="es-ES_tradnl"/>
        </w:rPr>
        <w:t>Notas orientativas (GN) para la plantilla de los documentos TG</w:t>
      </w:r>
      <w:r>
        <w:tab/>
      </w:r>
      <w:r>
        <w:fldChar w:fldCharType="begin"/>
      </w:r>
      <w:r>
        <w:instrText xml:space="preserve"> PAGEREF _Toc380770261 \h </w:instrText>
      </w:r>
      <w:r>
        <w:fldChar w:fldCharType="separate"/>
      </w:r>
      <w:r w:rsidR="00EF377A">
        <w:t>2</w:t>
      </w:r>
      <w:r>
        <w:fldChar w:fldCharType="end"/>
      </w:r>
    </w:p>
    <w:p w:rsidR="00E05C21" w:rsidRDefault="00E05C21">
      <w:pPr>
        <w:pStyle w:val="TOC2"/>
        <w:rPr>
          <w:rFonts w:asciiTheme="minorHAnsi" w:eastAsiaTheme="minorEastAsia" w:hAnsiTheme="minorHAnsi" w:cstheme="minorBidi"/>
          <w:sz w:val="22"/>
          <w:szCs w:val="22"/>
        </w:rPr>
      </w:pPr>
      <w:r>
        <w:t xml:space="preserve">Revisión del documento TGP/7:  </w:t>
      </w:r>
      <w:r w:rsidRPr="006E3FBE">
        <w:rPr>
          <w:snapToGrid w:val="0"/>
        </w:rPr>
        <w:t>Presentación de ilustraciones en color en las directrices de examen;</w:t>
      </w:r>
      <w:r>
        <w:tab/>
      </w:r>
      <w:r>
        <w:fldChar w:fldCharType="begin"/>
      </w:r>
      <w:r>
        <w:instrText xml:space="preserve"> PAGEREF _Toc380770262 \h </w:instrText>
      </w:r>
      <w:r>
        <w:fldChar w:fldCharType="separate"/>
      </w:r>
      <w:r w:rsidR="00EF377A">
        <w:t>2</w:t>
      </w:r>
      <w:r>
        <w:fldChar w:fldCharType="end"/>
      </w:r>
    </w:p>
    <w:p w:rsidR="00E05C21" w:rsidRDefault="00E05C21">
      <w:pPr>
        <w:pStyle w:val="TOC1"/>
        <w:rPr>
          <w:rFonts w:asciiTheme="minorHAnsi" w:eastAsiaTheme="minorEastAsia" w:hAnsiTheme="minorHAnsi" w:cstheme="minorBidi"/>
          <w:caps w:val="0"/>
          <w:sz w:val="22"/>
          <w:szCs w:val="22"/>
        </w:rPr>
      </w:pPr>
      <w:r w:rsidRPr="006E3FBE">
        <w:rPr>
          <w:caps w:val="0"/>
          <w:lang w:val="es-ES_tradnl"/>
        </w:rPr>
        <w:t>DOCUMENTO</w:t>
      </w:r>
      <w:r w:rsidRPr="006E3FBE">
        <w:rPr>
          <w:lang w:val="es-ES_tradnl"/>
        </w:rPr>
        <w:t xml:space="preserve"> TGP/8, “Diseño de ensayos y técnicas utilizados en el examen de la distinción, la homogeneidad y la estabilidad”, </w:t>
      </w:r>
      <w:r w:rsidRPr="006E3FBE">
        <w:rPr>
          <w:caps w:val="0"/>
          <w:lang w:val="es-ES_tradnl"/>
        </w:rPr>
        <w:t>PARTE</w:t>
      </w:r>
      <w:r w:rsidRPr="006E3FBE">
        <w:rPr>
          <w:lang w:val="es-ES_tradnl"/>
        </w:rPr>
        <w:t> ii:  “TÉCNICAS UTILIZADAS EN EL EXAMEN DHE”</w:t>
      </w:r>
      <w:r>
        <w:tab/>
      </w:r>
      <w:r>
        <w:fldChar w:fldCharType="begin"/>
      </w:r>
      <w:r>
        <w:instrText xml:space="preserve"> PAGEREF _Toc380770263 \h </w:instrText>
      </w:r>
      <w:r>
        <w:fldChar w:fldCharType="separate"/>
      </w:r>
      <w:r w:rsidR="00EF377A">
        <w:t>3</w:t>
      </w:r>
      <w:r>
        <w:fldChar w:fldCharType="end"/>
      </w:r>
    </w:p>
    <w:p w:rsidR="00E05C21" w:rsidRDefault="00E05C21">
      <w:pPr>
        <w:pStyle w:val="TOC2"/>
        <w:rPr>
          <w:rFonts w:asciiTheme="minorHAnsi" w:eastAsiaTheme="minorEastAsia" w:hAnsiTheme="minorHAnsi" w:cstheme="minorBidi"/>
          <w:sz w:val="22"/>
          <w:szCs w:val="22"/>
        </w:rPr>
      </w:pPr>
      <w:r>
        <w:t>Revisión del documento TGP/8, Sección 10:  Evaluación de la homogeneidad a partir del método de la varianza relativa</w:t>
      </w:r>
      <w:r>
        <w:tab/>
      </w:r>
      <w:r>
        <w:fldChar w:fldCharType="begin"/>
      </w:r>
      <w:r>
        <w:instrText xml:space="preserve"> PAGEREF _Toc380770264 \h </w:instrText>
      </w:r>
      <w:r>
        <w:fldChar w:fldCharType="separate"/>
      </w:r>
      <w:r w:rsidR="00EF377A">
        <w:t>3</w:t>
      </w:r>
      <w:r>
        <w:fldChar w:fldCharType="end"/>
      </w:r>
    </w:p>
    <w:p w:rsidR="009213CB" w:rsidRDefault="009213CB" w:rsidP="00AE6EC0">
      <w:r w:rsidRPr="00963463">
        <w:rPr>
          <w:dstrike/>
        </w:rPr>
        <w:fldChar w:fldCharType="end"/>
      </w:r>
    </w:p>
    <w:p w:rsidR="009213CB" w:rsidRDefault="009213CB" w:rsidP="00AE6EC0"/>
    <w:p w:rsidR="009213CB" w:rsidRDefault="009213CB" w:rsidP="00AE6EC0"/>
    <w:p w:rsidR="009213CB" w:rsidRPr="0048539D" w:rsidRDefault="009213CB" w:rsidP="00BA6B94">
      <w:pPr>
        <w:pStyle w:val="h1a4"/>
        <w:rPr>
          <w:lang w:val="es-ES"/>
        </w:rPr>
      </w:pPr>
      <w:bookmarkStart w:id="215" w:name="_Toc378328720"/>
      <w:bookmarkStart w:id="216" w:name="_Toc378329102"/>
      <w:bookmarkStart w:id="217" w:name="_Toc378421917"/>
      <w:bookmarkStart w:id="218" w:name="_Toc380770256"/>
      <w:r w:rsidRPr="00844D55">
        <w:rPr>
          <w:caps w:val="0"/>
          <w:lang w:val="es-ES_tradnl"/>
        </w:rPr>
        <w:t>DOCUMENTO</w:t>
      </w:r>
      <w:r w:rsidRPr="00844D55">
        <w:rPr>
          <w:lang w:val="es-ES_tradnl"/>
        </w:rPr>
        <w:t xml:space="preserve"> TGP/7, </w:t>
      </w:r>
      <w:r w:rsidRPr="00844D55">
        <w:rPr>
          <w:caps w:val="0"/>
          <w:lang w:val="es-ES_tradnl"/>
        </w:rPr>
        <w:t>SECCIÓN</w:t>
      </w:r>
      <w:r w:rsidRPr="00844D55">
        <w:rPr>
          <w:lang w:val="es-ES_tradnl"/>
        </w:rPr>
        <w:t xml:space="preserve"> 2:</w:t>
      </w:r>
      <w:r w:rsidRPr="0048539D">
        <w:rPr>
          <w:lang w:val="es-ES"/>
        </w:rPr>
        <w:t xml:space="preserve">  </w:t>
      </w:r>
      <w:bookmarkEnd w:id="215"/>
      <w:bookmarkEnd w:id="216"/>
      <w:bookmarkEnd w:id="217"/>
      <w:r w:rsidRPr="00844D55">
        <w:rPr>
          <w:caps w:val="0"/>
          <w:lang w:val="es-ES_tradnl"/>
        </w:rPr>
        <w:t>PROCEDIMIENTO PARA INTRODUCIR Y REVISAR DIRECTRICES DE EXAMEN DE LA UPOV</w:t>
      </w:r>
      <w:bookmarkEnd w:id="218"/>
    </w:p>
    <w:p w:rsidR="009213CB" w:rsidRPr="0048539D" w:rsidRDefault="009213CB" w:rsidP="00AE6EC0">
      <w:pPr>
        <w:rPr>
          <w:lang w:val="es-ES"/>
        </w:rPr>
      </w:pPr>
    </w:p>
    <w:p w:rsidR="009213CB" w:rsidRPr="00DE307B" w:rsidRDefault="009213CB" w:rsidP="00DE307B">
      <w:pPr>
        <w:pStyle w:val="h2a4"/>
      </w:pPr>
      <w:bookmarkStart w:id="219" w:name="_Toc378326458"/>
      <w:bookmarkStart w:id="220" w:name="_Toc378328721"/>
      <w:bookmarkStart w:id="221" w:name="_Toc378329103"/>
      <w:bookmarkStart w:id="222" w:name="_Toc378421918"/>
      <w:bookmarkStart w:id="223" w:name="_Toc380770257"/>
      <w:r w:rsidRPr="001971B7">
        <w:t>Revisión del documento TGP/7:</w:t>
      </w:r>
      <w:r w:rsidRPr="00963463">
        <w:t xml:space="preserve">  </w:t>
      </w:r>
      <w:bookmarkEnd w:id="219"/>
      <w:bookmarkEnd w:id="220"/>
      <w:bookmarkEnd w:id="221"/>
      <w:bookmarkEnd w:id="222"/>
      <w:r w:rsidRPr="00844D55">
        <w:t>Presencia del experto principal en las sesiones de los Grupos de Trabajo Técnico;</w:t>
      </w:r>
      <w:bookmarkEnd w:id="223"/>
      <w:r w:rsidRPr="00DE307B">
        <w:t xml:space="preserve"> </w:t>
      </w:r>
    </w:p>
    <w:p w:rsidR="009213CB" w:rsidRPr="0048539D" w:rsidRDefault="009213CB" w:rsidP="00AE6EC0">
      <w:pPr>
        <w:rPr>
          <w:lang w:val="es-ES"/>
        </w:rPr>
      </w:pPr>
    </w:p>
    <w:p w:rsidR="009213CB" w:rsidRPr="0048539D" w:rsidRDefault="009213CB" w:rsidP="00AE6EC0">
      <w:pPr>
        <w:rPr>
          <w:lang w:val="es-ES"/>
        </w:rPr>
      </w:pPr>
      <w:r w:rsidRPr="0048539D">
        <w:rPr>
          <w:lang w:val="es-ES"/>
        </w:rPr>
        <w:t>1.</w:t>
      </w:r>
      <w:r w:rsidRPr="0048539D">
        <w:rPr>
          <w:lang w:val="es-ES"/>
        </w:rPr>
        <w:tab/>
      </w:r>
      <w:r w:rsidRPr="00844D55">
        <w:rPr>
          <w:lang w:val="es-ES_tradnl"/>
        </w:rPr>
        <w:t>Se propone el siguiente proyecto de orientación relativa a la presencia del experto principal en las sesiones de los Grupos de Trabajo Técnico para su inclusión en la sección 2.2.5.3 del documento</w:t>
      </w:r>
      <w:r>
        <w:rPr>
          <w:lang w:val="es-ES_tradnl"/>
        </w:rPr>
        <w:t xml:space="preserve"> </w:t>
      </w:r>
      <w:r w:rsidRPr="00844D55">
        <w:rPr>
          <w:lang w:val="es-ES_tradnl"/>
        </w:rPr>
        <w:t>TGP/7:</w:t>
      </w:r>
    </w:p>
    <w:p w:rsidR="009213CB" w:rsidRPr="0048539D" w:rsidRDefault="009213CB" w:rsidP="00AE6EC0">
      <w:pPr>
        <w:rPr>
          <w:lang w:val="es-ES"/>
        </w:rPr>
      </w:pPr>
    </w:p>
    <w:p w:rsidR="009213CB" w:rsidRPr="0048539D" w:rsidRDefault="009213CB" w:rsidP="000718C1">
      <w:pPr>
        <w:ind w:left="567" w:right="567"/>
        <w:rPr>
          <w:sz w:val="18"/>
          <w:szCs w:val="18"/>
          <w:u w:val="single"/>
          <w:lang w:val="es-ES"/>
        </w:rPr>
      </w:pPr>
      <w:r w:rsidRPr="0048539D">
        <w:rPr>
          <w:sz w:val="18"/>
          <w:szCs w:val="18"/>
          <w:highlight w:val="lightGray"/>
          <w:u w:val="single"/>
          <w:lang w:val="es-ES"/>
        </w:rPr>
        <w:t>“</w:t>
      </w:r>
      <w:r w:rsidRPr="00844D55">
        <w:rPr>
          <w:sz w:val="18"/>
          <w:szCs w:val="18"/>
          <w:highlight w:val="lightGray"/>
          <w:u w:val="single"/>
          <w:lang w:val="es-ES_tradnl"/>
        </w:rPr>
        <w:t>Para que un Grupo de Trabajo Técnico examine un proyecto de directrices de examen, el experto principal del proyecto de directrices de examen deberá estar presente en la sesión.</w:t>
      </w:r>
      <w:r w:rsidRPr="0048539D">
        <w:rPr>
          <w:sz w:val="18"/>
          <w:szCs w:val="18"/>
          <w:highlight w:val="lightGray"/>
          <w:u w:val="single"/>
          <w:lang w:val="es-ES"/>
        </w:rPr>
        <w:t xml:space="preserve"> </w:t>
      </w:r>
      <w:r w:rsidRPr="0048539D">
        <w:rPr>
          <w:sz w:val="18"/>
          <w:szCs w:val="18"/>
          <w:u w:val="single"/>
          <w:lang w:val="es-ES"/>
        </w:rPr>
        <w:t xml:space="preserve"> </w:t>
      </w:r>
      <w:r w:rsidRPr="00844D55">
        <w:rPr>
          <w:sz w:val="18"/>
          <w:szCs w:val="18"/>
          <w:highlight w:val="lightGray"/>
          <w:u w:val="single"/>
          <w:lang w:val="es-ES_tradnl"/>
        </w:rPr>
        <w:t>Sujeto a la aprobación del Presidente del Grupo de Trabajo Técnico, y siempre que se disponga con antelación suficiente antes de la sesión, otro experto adecuado podrá actuar como experto principal en la sesión, o bien el experto principal podrá participar por medios electrónicos, siempre que tal participación permita examinar las directrices de examen con [la exhaustividad necesaria]/[la misma exhaustividad].</w:t>
      </w:r>
      <w:r w:rsidRPr="0048539D">
        <w:rPr>
          <w:sz w:val="18"/>
          <w:szCs w:val="18"/>
          <w:highlight w:val="lightGray"/>
          <w:u w:val="single"/>
          <w:lang w:val="es-ES"/>
        </w:rPr>
        <w:t>”</w:t>
      </w:r>
    </w:p>
    <w:p w:rsidR="009213CB" w:rsidRPr="0048539D" w:rsidRDefault="009213CB" w:rsidP="00AE6EC0">
      <w:pPr>
        <w:rPr>
          <w:u w:val="single"/>
          <w:lang w:val="es-ES"/>
        </w:rPr>
      </w:pPr>
    </w:p>
    <w:p w:rsidR="009213CB" w:rsidRPr="0048539D" w:rsidRDefault="009213CB" w:rsidP="00AE6EC0">
      <w:pPr>
        <w:rPr>
          <w:lang w:val="es-ES"/>
        </w:rPr>
      </w:pPr>
    </w:p>
    <w:p w:rsidR="009213CB" w:rsidRPr="0048539D" w:rsidRDefault="009213CB" w:rsidP="00BA6B94">
      <w:pPr>
        <w:pStyle w:val="h1a4"/>
        <w:rPr>
          <w:lang w:val="es-ES"/>
        </w:rPr>
      </w:pPr>
      <w:bookmarkStart w:id="224" w:name="_Toc378328722"/>
      <w:bookmarkStart w:id="225" w:name="_Toc378329104"/>
      <w:bookmarkStart w:id="226" w:name="_Toc378421919"/>
      <w:bookmarkStart w:id="227" w:name="_Toc380770258"/>
      <w:r w:rsidRPr="00844D55">
        <w:rPr>
          <w:lang w:val="es-ES_tradnl"/>
        </w:rPr>
        <w:lastRenderedPageBreak/>
        <w:t>documento TGP/7, Anexo 2:</w:t>
      </w:r>
      <w:r w:rsidRPr="0048539D">
        <w:rPr>
          <w:lang w:val="es-ES"/>
        </w:rPr>
        <w:t xml:space="preserve">  </w:t>
      </w:r>
      <w:bookmarkEnd w:id="224"/>
      <w:bookmarkEnd w:id="225"/>
      <w:bookmarkEnd w:id="226"/>
      <w:r w:rsidRPr="00844D55">
        <w:rPr>
          <w:lang w:val="es-ES_tradnl"/>
        </w:rPr>
        <w:t>Texto estándar adicional (ASW) para la Plantilla de los documentos TG</w:t>
      </w:r>
      <w:bookmarkEnd w:id="227"/>
    </w:p>
    <w:p w:rsidR="009213CB" w:rsidRPr="0048539D" w:rsidRDefault="009213CB" w:rsidP="005B142A">
      <w:pPr>
        <w:keepNext/>
        <w:rPr>
          <w:lang w:val="es-ES"/>
        </w:rPr>
      </w:pPr>
    </w:p>
    <w:p w:rsidR="009213CB" w:rsidRPr="00290F6F" w:rsidRDefault="009213CB" w:rsidP="00BA6B94">
      <w:pPr>
        <w:pStyle w:val="h2a4"/>
      </w:pPr>
      <w:bookmarkStart w:id="228" w:name="_Toc378326455"/>
      <w:bookmarkStart w:id="229" w:name="_Toc378328723"/>
      <w:bookmarkStart w:id="230" w:name="_Toc378329105"/>
      <w:bookmarkStart w:id="231" w:name="_Toc378421920"/>
      <w:bookmarkStart w:id="232" w:name="_Toc380770259"/>
      <w:r w:rsidRPr="001971B7">
        <w:t>Revisión del documento TGP/7:</w:t>
      </w:r>
      <w:r w:rsidRPr="00963463">
        <w:t xml:space="preserve">  </w:t>
      </w:r>
      <w:bookmarkEnd w:id="228"/>
      <w:bookmarkEnd w:id="229"/>
      <w:bookmarkEnd w:id="230"/>
      <w:bookmarkEnd w:id="231"/>
      <w:r w:rsidRPr="00844D55">
        <w:t>Texto estándar adicional relativo al ciclo de cultivo para especies tropicales;</w:t>
      </w:r>
      <w:bookmarkEnd w:id="232"/>
    </w:p>
    <w:p w:rsidR="009213CB" w:rsidRPr="0048539D" w:rsidRDefault="009213CB" w:rsidP="00AE6EC0">
      <w:pPr>
        <w:rPr>
          <w:lang w:val="es-ES"/>
        </w:rPr>
      </w:pPr>
    </w:p>
    <w:p w:rsidR="009213CB" w:rsidRPr="0048539D" w:rsidRDefault="009213CB" w:rsidP="00AE6EC0">
      <w:pPr>
        <w:rPr>
          <w:lang w:val="es-ES"/>
        </w:rPr>
      </w:pPr>
      <w:r w:rsidRPr="0048539D">
        <w:rPr>
          <w:lang w:val="es-ES"/>
        </w:rPr>
        <w:t>2.</w:t>
      </w:r>
      <w:r w:rsidRPr="0048539D">
        <w:rPr>
          <w:lang w:val="es-ES"/>
        </w:rPr>
        <w:tab/>
      </w:r>
      <w:r w:rsidRPr="00844D55">
        <w:rPr>
          <w:lang w:val="es-ES_tradnl"/>
        </w:rPr>
        <w:t>Se propone añadir el siguiente ASW para especies perennes de crecimiento indeterminado, a fin de incluirlo en el documento TGP/7:</w:t>
      </w:r>
    </w:p>
    <w:p w:rsidR="009213CB" w:rsidRPr="0048539D" w:rsidRDefault="009213CB" w:rsidP="00AE6EC0">
      <w:pPr>
        <w:rPr>
          <w:lang w:val="es-ES"/>
        </w:rPr>
      </w:pPr>
    </w:p>
    <w:p w:rsidR="009213CB" w:rsidRPr="0048539D" w:rsidRDefault="009213CB" w:rsidP="00ED4288">
      <w:pPr>
        <w:ind w:left="567" w:right="567"/>
        <w:rPr>
          <w:lang w:val="es-ES"/>
        </w:rPr>
      </w:pPr>
      <w:r w:rsidRPr="001971B7">
        <w:rPr>
          <w:iCs/>
          <w:lang w:val="es-ES_tradnl"/>
        </w:rPr>
        <w:t>Nuevo (después de b)):</w:t>
      </w:r>
      <w:r w:rsidRPr="0048539D">
        <w:rPr>
          <w:iCs/>
          <w:lang w:val="es-ES"/>
        </w:rPr>
        <w:t xml:space="preserve">  </w:t>
      </w:r>
      <w:r w:rsidRPr="00844D55">
        <w:rPr>
          <w:lang w:val="es-ES_tradnl"/>
        </w:rPr>
        <w:t>Especies perennes de crecimiento indeterminado:</w:t>
      </w:r>
    </w:p>
    <w:p w:rsidR="009213CB" w:rsidRPr="0048539D" w:rsidRDefault="009213CB" w:rsidP="00ED4288">
      <w:pPr>
        <w:ind w:left="567" w:right="567"/>
        <w:rPr>
          <w:u w:val="single"/>
          <w:lang w:val="es-ES"/>
        </w:rPr>
      </w:pPr>
    </w:p>
    <w:p w:rsidR="009213CB" w:rsidRPr="0048539D" w:rsidRDefault="009213CB" w:rsidP="00ED4288">
      <w:pPr>
        <w:ind w:left="567" w:right="567"/>
        <w:rPr>
          <w:u w:val="single"/>
          <w:lang w:val="es-ES"/>
        </w:rPr>
      </w:pPr>
      <w:r w:rsidRPr="0048539D">
        <w:rPr>
          <w:highlight w:val="lightGray"/>
          <w:u w:val="single"/>
          <w:lang w:val="es-ES"/>
        </w:rPr>
        <w:t>“</w:t>
      </w:r>
      <w:r w:rsidRPr="001971B7">
        <w:rPr>
          <w:highlight w:val="lightGray"/>
          <w:u w:val="single"/>
          <w:lang w:val="es-ES_tradnl"/>
        </w:rPr>
        <w:t>Se considera que el ciclo de cultivo se inicia con la floración de una flor individual o una inflorescencia, continúa con el período de crecimiento de los frutos y concluye con la cosecha de los frutos de la correspondiente flor individual o inflorescencia.</w:t>
      </w:r>
      <w:r w:rsidRPr="0048539D">
        <w:rPr>
          <w:u w:val="single"/>
          <w:lang w:val="es-ES"/>
        </w:rPr>
        <w:t>”</w:t>
      </w:r>
    </w:p>
    <w:p w:rsidR="009213CB" w:rsidRDefault="009213CB" w:rsidP="00AE6EC0">
      <w:pPr>
        <w:pStyle w:val="Heading2"/>
      </w:pPr>
      <w:bookmarkStart w:id="233" w:name="_Toc378326456"/>
      <w:bookmarkStart w:id="234" w:name="_Toc378328724"/>
      <w:bookmarkStart w:id="235" w:name="_Toc378329106"/>
      <w:bookmarkStart w:id="236" w:name="_Toc378421921"/>
    </w:p>
    <w:p w:rsidR="009213CB" w:rsidRPr="0048539D" w:rsidRDefault="009213CB" w:rsidP="00ED4288">
      <w:pPr>
        <w:rPr>
          <w:lang w:val="es-ES"/>
        </w:rPr>
      </w:pPr>
    </w:p>
    <w:p w:rsidR="009213CB" w:rsidRDefault="009213CB" w:rsidP="00AE6EC0">
      <w:pPr>
        <w:pStyle w:val="Heading2"/>
      </w:pPr>
    </w:p>
    <w:p w:rsidR="009213CB" w:rsidRPr="00290F6F" w:rsidRDefault="009213CB" w:rsidP="00BA6B94">
      <w:pPr>
        <w:pStyle w:val="h2a4"/>
      </w:pPr>
      <w:bookmarkStart w:id="237" w:name="_Toc380770260"/>
      <w:r w:rsidRPr="001971B7">
        <w:t>Revisión del documento TGP/7:</w:t>
      </w:r>
      <w:r w:rsidRPr="00963463">
        <w:t xml:space="preserve">  </w:t>
      </w:r>
      <w:bookmarkEnd w:id="233"/>
      <w:bookmarkEnd w:id="234"/>
      <w:bookmarkEnd w:id="235"/>
      <w:bookmarkEnd w:id="236"/>
      <w:r w:rsidRPr="00844D55">
        <w:t>Indicación del estado de desarrollo en las directrices de examen;</w:t>
      </w:r>
      <w:bookmarkEnd w:id="237"/>
      <w:r w:rsidRPr="00290F6F">
        <w:t xml:space="preserve"> </w:t>
      </w:r>
    </w:p>
    <w:p w:rsidR="009213CB" w:rsidRPr="0048539D" w:rsidRDefault="009213CB" w:rsidP="00AE6EC0">
      <w:pPr>
        <w:rPr>
          <w:lang w:val="es-ES"/>
        </w:rPr>
      </w:pPr>
    </w:p>
    <w:p w:rsidR="009213CB" w:rsidRPr="0048539D" w:rsidRDefault="009213CB" w:rsidP="00AE6EC0">
      <w:pPr>
        <w:rPr>
          <w:lang w:val="es-ES"/>
        </w:rPr>
      </w:pPr>
      <w:r w:rsidRPr="0048539D">
        <w:rPr>
          <w:lang w:val="es-ES"/>
        </w:rPr>
        <w:t xml:space="preserve">3. </w:t>
      </w:r>
      <w:r w:rsidRPr="0048539D">
        <w:rPr>
          <w:lang w:val="es-ES"/>
        </w:rPr>
        <w:tab/>
      </w:r>
      <w:r w:rsidRPr="00844D55">
        <w:rPr>
          <w:lang w:val="es-ES_tradnl"/>
        </w:rPr>
        <w:t>Se propone modificar del modo siguiente la orientación que figura en el documento TGP/7:  ASW 4, GN 24 y GN 9, relativa a la indicación en las directrices de examen del estado de desarrollo en el que deberán observarse los caracteres:</w:t>
      </w:r>
    </w:p>
    <w:p w:rsidR="009213CB" w:rsidRPr="0048539D" w:rsidRDefault="009213CB" w:rsidP="00AE6EC0">
      <w:pPr>
        <w:jc w:val="left"/>
        <w:rPr>
          <w:lang w:val="es-ES"/>
        </w:rPr>
      </w:pPr>
    </w:p>
    <w:p w:rsidR="009213CB" w:rsidRPr="0048539D" w:rsidRDefault="009213CB" w:rsidP="00844D55">
      <w:pPr>
        <w:spacing w:after="240"/>
        <w:ind w:left="540"/>
        <w:rPr>
          <w:rFonts w:cs="Arial"/>
          <w:sz w:val="18"/>
          <w:szCs w:val="18"/>
          <w:u w:val="single"/>
          <w:lang w:val="es-ES"/>
        </w:rPr>
      </w:pPr>
      <w:r w:rsidRPr="0048539D">
        <w:rPr>
          <w:rFonts w:cs="Arial"/>
          <w:sz w:val="18"/>
          <w:szCs w:val="18"/>
          <w:u w:val="single"/>
          <w:lang w:val="es-ES"/>
        </w:rPr>
        <w:t>“</w:t>
      </w:r>
      <w:r w:rsidRPr="001971B7">
        <w:rPr>
          <w:rFonts w:cs="Arial"/>
          <w:sz w:val="18"/>
          <w:szCs w:val="18"/>
          <w:u w:val="single"/>
          <w:lang w:val="es-ES_tradnl"/>
        </w:rPr>
        <w:t>ASW 4 (Plantilla de los documentos TG:</w:t>
      </w:r>
      <w:r w:rsidRPr="0048539D">
        <w:rPr>
          <w:rFonts w:cs="Arial"/>
          <w:sz w:val="18"/>
          <w:szCs w:val="18"/>
          <w:u w:val="single"/>
          <w:lang w:val="es-ES"/>
        </w:rPr>
        <w:t xml:space="preserve"> </w:t>
      </w:r>
      <w:r w:rsidRPr="00844D55">
        <w:rPr>
          <w:rFonts w:cs="Arial"/>
          <w:sz w:val="18"/>
          <w:szCs w:val="18"/>
          <w:u w:val="single"/>
          <w:lang w:val="es-ES_tradnl"/>
        </w:rPr>
        <w:t>Capítulo 3.3) – Condiciones para efectuar el examen</w:t>
      </w:r>
    </w:p>
    <w:p w:rsidR="009213CB" w:rsidRPr="0048539D" w:rsidRDefault="009213CB" w:rsidP="00AE6EC0">
      <w:pPr>
        <w:autoSpaceDE w:val="0"/>
        <w:autoSpaceDN w:val="0"/>
        <w:adjustRightInd w:val="0"/>
        <w:ind w:left="540"/>
        <w:jc w:val="left"/>
        <w:rPr>
          <w:rFonts w:cs="Arial"/>
          <w:i/>
          <w:iCs/>
          <w:sz w:val="18"/>
          <w:szCs w:val="18"/>
          <w:lang w:val="es-ES"/>
        </w:rPr>
      </w:pPr>
      <w:r w:rsidRPr="00844D55">
        <w:rPr>
          <w:rFonts w:cs="Arial"/>
          <w:i/>
          <w:iCs/>
          <w:sz w:val="18"/>
          <w:szCs w:val="18"/>
          <w:lang w:val="es-ES_tradnl"/>
        </w:rPr>
        <w:t>Información para realizar el examen de caracteres particulares</w:t>
      </w:r>
    </w:p>
    <w:p w:rsidR="009213CB" w:rsidRPr="0048539D" w:rsidRDefault="009213CB" w:rsidP="00AE6EC0">
      <w:pPr>
        <w:autoSpaceDE w:val="0"/>
        <w:autoSpaceDN w:val="0"/>
        <w:adjustRightInd w:val="0"/>
        <w:ind w:left="540"/>
        <w:jc w:val="left"/>
        <w:rPr>
          <w:rFonts w:cs="Arial"/>
          <w:i/>
          <w:iCs/>
          <w:sz w:val="18"/>
          <w:szCs w:val="18"/>
          <w:lang w:val="es-ES"/>
        </w:rPr>
      </w:pPr>
    </w:p>
    <w:p w:rsidR="009213CB" w:rsidRPr="0048539D" w:rsidRDefault="009213CB" w:rsidP="00AE6EC0">
      <w:pPr>
        <w:ind w:left="540"/>
        <w:rPr>
          <w:rFonts w:cs="Arial"/>
          <w:sz w:val="18"/>
          <w:szCs w:val="18"/>
          <w:highlight w:val="yellow"/>
          <w:lang w:val="es-ES"/>
        </w:rPr>
      </w:pPr>
      <w:r w:rsidRPr="00844D55">
        <w:rPr>
          <w:rFonts w:cs="Arial"/>
          <w:i/>
          <w:iCs/>
          <w:sz w:val="18"/>
          <w:szCs w:val="18"/>
          <w:lang w:val="es-ES_tradnl"/>
        </w:rPr>
        <w:t>a) Estado de desarrollo para la evaluación</w:t>
      </w:r>
    </w:p>
    <w:p w:rsidR="009213CB" w:rsidRPr="0048539D" w:rsidRDefault="009213CB" w:rsidP="00AE6EC0">
      <w:pPr>
        <w:keepNext/>
        <w:ind w:left="567" w:right="567"/>
        <w:rPr>
          <w:sz w:val="18"/>
          <w:szCs w:val="18"/>
          <w:lang w:val="es-ES"/>
        </w:rPr>
      </w:pPr>
      <w:r w:rsidRPr="00844D55">
        <w:rPr>
          <w:sz w:val="18"/>
          <w:szCs w:val="18"/>
          <w:lang w:val="es-ES_tradnl"/>
        </w:rPr>
        <w:t xml:space="preserve">El estado óptimo de desarrollo para evaluar cada carácter se indica mediante </w:t>
      </w:r>
      <w:r w:rsidRPr="00844D55">
        <w:rPr>
          <w:strike/>
          <w:sz w:val="18"/>
          <w:szCs w:val="18"/>
          <w:highlight w:val="lightGray"/>
          <w:lang w:val="es-ES_tradnl"/>
        </w:rPr>
        <w:t>un número</w:t>
      </w:r>
      <w:r w:rsidRPr="00844D55">
        <w:rPr>
          <w:sz w:val="18"/>
          <w:szCs w:val="18"/>
          <w:lang w:val="es-ES_tradnl"/>
        </w:rPr>
        <w:t xml:space="preserve"> </w:t>
      </w:r>
      <w:r w:rsidRPr="00844D55">
        <w:rPr>
          <w:sz w:val="18"/>
          <w:szCs w:val="18"/>
          <w:highlight w:val="lightGray"/>
          <w:u w:val="single"/>
          <w:lang w:val="es-ES_tradnl"/>
        </w:rPr>
        <w:t>una referencia</w:t>
      </w:r>
      <w:r w:rsidRPr="00844D55">
        <w:rPr>
          <w:sz w:val="18"/>
          <w:szCs w:val="18"/>
          <w:lang w:val="es-ES_tradnl"/>
        </w:rPr>
        <w:t xml:space="preserve"> en la segunda columna de la tabla de caracteres.</w:t>
      </w:r>
      <w:r w:rsidRPr="0048539D">
        <w:rPr>
          <w:sz w:val="18"/>
          <w:szCs w:val="18"/>
          <w:lang w:val="es-ES"/>
        </w:rPr>
        <w:t xml:space="preserve">  </w:t>
      </w:r>
      <w:r w:rsidRPr="00844D55">
        <w:rPr>
          <w:sz w:val="18"/>
          <w:szCs w:val="18"/>
          <w:lang w:val="es-ES_tradnl"/>
        </w:rPr>
        <w:t xml:space="preserve">Los estados de desarrollo indicados por cada </w:t>
      </w:r>
      <w:r w:rsidRPr="00844D55">
        <w:rPr>
          <w:strike/>
          <w:sz w:val="18"/>
          <w:szCs w:val="18"/>
          <w:highlight w:val="lightGray"/>
          <w:lang w:val="es-ES_tradnl"/>
        </w:rPr>
        <w:t>número</w:t>
      </w:r>
      <w:r w:rsidRPr="00844D55">
        <w:rPr>
          <w:sz w:val="18"/>
          <w:szCs w:val="18"/>
          <w:lang w:val="es-ES_tradnl"/>
        </w:rPr>
        <w:t xml:space="preserve"> </w:t>
      </w:r>
      <w:r w:rsidRPr="00844D55">
        <w:rPr>
          <w:sz w:val="18"/>
          <w:szCs w:val="18"/>
          <w:highlight w:val="lightGray"/>
          <w:u w:val="single"/>
          <w:lang w:val="es-ES_tradnl"/>
        </w:rPr>
        <w:t>referencia</w:t>
      </w:r>
      <w:r w:rsidRPr="00844D55">
        <w:rPr>
          <w:sz w:val="18"/>
          <w:szCs w:val="18"/>
          <w:lang w:val="es-ES_tradnl"/>
        </w:rPr>
        <w:t xml:space="preserve"> se describen en el Capítulo 8 […].</w:t>
      </w:r>
      <w:r w:rsidRPr="0048539D">
        <w:rPr>
          <w:sz w:val="18"/>
          <w:szCs w:val="18"/>
          <w:lang w:val="es-ES"/>
        </w:rPr>
        <w:t>”</w:t>
      </w:r>
    </w:p>
    <w:p w:rsidR="009213CB" w:rsidRPr="0048539D" w:rsidRDefault="009213CB" w:rsidP="00AE6EC0">
      <w:pPr>
        <w:jc w:val="left"/>
        <w:rPr>
          <w:caps/>
          <w:lang w:val="es-ES"/>
        </w:rPr>
      </w:pPr>
    </w:p>
    <w:p w:rsidR="009213CB" w:rsidRPr="0048539D" w:rsidRDefault="009213CB" w:rsidP="00844D55">
      <w:pPr>
        <w:autoSpaceDE w:val="0"/>
        <w:autoSpaceDN w:val="0"/>
        <w:adjustRightInd w:val="0"/>
        <w:spacing w:after="240"/>
        <w:ind w:left="540"/>
        <w:jc w:val="left"/>
        <w:rPr>
          <w:rFonts w:cs="Arial"/>
          <w:sz w:val="18"/>
          <w:szCs w:val="18"/>
          <w:u w:val="single"/>
          <w:lang w:val="es-ES"/>
        </w:rPr>
      </w:pPr>
      <w:r w:rsidRPr="0048539D">
        <w:rPr>
          <w:rFonts w:cs="Arial"/>
          <w:sz w:val="18"/>
          <w:szCs w:val="18"/>
          <w:u w:val="single"/>
          <w:lang w:val="es-ES"/>
        </w:rPr>
        <w:t>“</w:t>
      </w:r>
      <w:r w:rsidRPr="00844D55">
        <w:rPr>
          <w:rFonts w:cs="Arial"/>
          <w:sz w:val="18"/>
          <w:szCs w:val="18"/>
          <w:u w:val="single"/>
          <w:lang w:val="es-ES_tradnl"/>
        </w:rPr>
        <w:t>GN 9 (Plantilla de los documentos TG:</w:t>
      </w:r>
      <w:r w:rsidRPr="0048539D">
        <w:rPr>
          <w:rFonts w:cs="Arial"/>
          <w:sz w:val="18"/>
          <w:szCs w:val="18"/>
          <w:u w:val="single"/>
          <w:lang w:val="es-ES"/>
        </w:rPr>
        <w:t xml:space="preserve"> </w:t>
      </w:r>
      <w:r w:rsidRPr="00844D55">
        <w:rPr>
          <w:rFonts w:cs="Arial"/>
          <w:sz w:val="18"/>
          <w:szCs w:val="18"/>
          <w:u w:val="single"/>
          <w:lang w:val="es-ES_tradnl"/>
        </w:rPr>
        <w:t>Capítulo 3.3) – Clave del estado de desarrollo</w:t>
      </w:r>
    </w:p>
    <w:p w:rsidR="009213CB" w:rsidRPr="0048539D" w:rsidRDefault="009213CB" w:rsidP="00AE6EC0">
      <w:pPr>
        <w:autoSpaceDE w:val="0"/>
        <w:autoSpaceDN w:val="0"/>
        <w:adjustRightInd w:val="0"/>
        <w:ind w:left="540"/>
        <w:jc w:val="left"/>
        <w:rPr>
          <w:rFonts w:cs="Arial"/>
          <w:sz w:val="18"/>
          <w:szCs w:val="18"/>
          <w:lang w:val="es-ES"/>
        </w:rPr>
      </w:pPr>
      <w:r w:rsidRPr="00844D55">
        <w:rPr>
          <w:sz w:val="18"/>
          <w:szCs w:val="18"/>
          <w:highlight w:val="lightGray"/>
          <w:u w:val="single"/>
          <w:lang w:val="es-ES_tradnl"/>
        </w:rPr>
        <w:t>En algunos casos,</w:t>
      </w:r>
      <w:r w:rsidRPr="00844D55">
        <w:rPr>
          <w:sz w:val="18"/>
          <w:szCs w:val="18"/>
          <w:lang w:val="es-ES_tradnl"/>
        </w:rPr>
        <w:t xml:space="preserve"> </w:t>
      </w:r>
      <w:r w:rsidRPr="00844D55">
        <w:rPr>
          <w:strike/>
          <w:sz w:val="18"/>
          <w:szCs w:val="18"/>
          <w:highlight w:val="lightGray"/>
          <w:lang w:val="es-ES_tradnl"/>
        </w:rPr>
        <w:t>Cuando</w:t>
      </w:r>
      <w:r w:rsidRPr="00844D55">
        <w:rPr>
          <w:sz w:val="18"/>
          <w:szCs w:val="18"/>
          <w:lang w:val="es-ES_tradnl"/>
        </w:rPr>
        <w:t xml:space="preserve"> </w:t>
      </w:r>
      <w:r w:rsidRPr="00844D55">
        <w:rPr>
          <w:sz w:val="18"/>
          <w:szCs w:val="18"/>
          <w:highlight w:val="lightGray"/>
          <w:u w:val="single"/>
          <w:lang w:val="es-ES_tradnl"/>
        </w:rPr>
        <w:t>cuando</w:t>
      </w:r>
      <w:r w:rsidRPr="00844D55">
        <w:rPr>
          <w:sz w:val="18"/>
          <w:szCs w:val="18"/>
          <w:lang w:val="es-ES_tradnl"/>
        </w:rPr>
        <w:t xml:space="preserve"> sea pertinente indicar una clave del estado de desarrollo para la observación de los caracteres, puede ser útil inspirarse en la publicación siguiente:</w:t>
      </w:r>
    </w:p>
    <w:p w:rsidR="009213CB" w:rsidRPr="0048539D" w:rsidRDefault="009213CB" w:rsidP="00AE6EC0">
      <w:pPr>
        <w:autoSpaceDE w:val="0"/>
        <w:autoSpaceDN w:val="0"/>
        <w:adjustRightInd w:val="0"/>
        <w:ind w:left="540"/>
        <w:jc w:val="left"/>
        <w:rPr>
          <w:rFonts w:cs="Arial"/>
          <w:sz w:val="18"/>
          <w:szCs w:val="18"/>
          <w:lang w:val="es-ES"/>
        </w:rPr>
      </w:pPr>
    </w:p>
    <w:p w:rsidR="009213CB" w:rsidRPr="0048539D" w:rsidRDefault="009213CB" w:rsidP="00AE6EC0">
      <w:pPr>
        <w:autoSpaceDE w:val="0"/>
        <w:autoSpaceDN w:val="0"/>
        <w:adjustRightInd w:val="0"/>
        <w:ind w:left="540"/>
        <w:jc w:val="left"/>
        <w:rPr>
          <w:rFonts w:cs="Arial"/>
          <w:sz w:val="18"/>
          <w:szCs w:val="18"/>
          <w:lang w:val="es-ES"/>
        </w:rPr>
      </w:pPr>
      <w:r w:rsidRPr="00844D55">
        <w:rPr>
          <w:rFonts w:cs="Arial"/>
          <w:sz w:val="18"/>
          <w:szCs w:val="18"/>
          <w:lang w:val="es-ES_tradnl"/>
        </w:rPr>
        <w:t>“Estadios de las plantas mono-y dicotyledóneas - BBCH Monografía”</w:t>
      </w:r>
    </w:p>
    <w:p w:rsidR="009213CB" w:rsidRPr="0048539D" w:rsidRDefault="009213CB" w:rsidP="00AE6EC0">
      <w:pPr>
        <w:autoSpaceDE w:val="0"/>
        <w:autoSpaceDN w:val="0"/>
        <w:adjustRightInd w:val="0"/>
        <w:ind w:left="540"/>
        <w:jc w:val="left"/>
        <w:rPr>
          <w:rFonts w:cs="Arial"/>
          <w:sz w:val="18"/>
          <w:szCs w:val="18"/>
          <w:lang w:val="es-ES"/>
        </w:rPr>
      </w:pPr>
      <w:r w:rsidRPr="00002B7E">
        <w:rPr>
          <w:rFonts w:cs="Arial"/>
          <w:sz w:val="18"/>
          <w:szCs w:val="18"/>
          <w:lang w:val="es-ES_tradnl"/>
        </w:rPr>
        <w:t>(Centro Federal de Investigaciones Biológicas para Agricultura y Silvicultura)</w:t>
      </w:r>
    </w:p>
    <w:p w:rsidR="009213CB" w:rsidRPr="0048539D" w:rsidRDefault="009213CB" w:rsidP="00AE6EC0">
      <w:pPr>
        <w:autoSpaceDE w:val="0"/>
        <w:autoSpaceDN w:val="0"/>
        <w:adjustRightInd w:val="0"/>
        <w:ind w:left="540"/>
        <w:jc w:val="left"/>
        <w:rPr>
          <w:rFonts w:cs="Arial"/>
          <w:sz w:val="18"/>
          <w:szCs w:val="18"/>
          <w:lang w:val="es-ES"/>
        </w:rPr>
      </w:pPr>
      <w:r w:rsidRPr="007F6575">
        <w:rPr>
          <w:rFonts w:cs="Arial"/>
          <w:sz w:val="18"/>
          <w:szCs w:val="18"/>
          <w:lang w:val="es-ES_tradnl"/>
        </w:rPr>
        <w:t>Número ISBN:</w:t>
      </w:r>
      <w:r w:rsidRPr="0048539D">
        <w:rPr>
          <w:rFonts w:cs="Arial"/>
          <w:sz w:val="18"/>
          <w:szCs w:val="18"/>
          <w:lang w:val="es-ES"/>
        </w:rPr>
        <w:t xml:space="preserve">  3-8263-3152-4</w:t>
      </w:r>
    </w:p>
    <w:p w:rsidR="009213CB" w:rsidRPr="0048539D" w:rsidRDefault="00EF377A" w:rsidP="00AE6EC0">
      <w:pPr>
        <w:ind w:left="720"/>
        <w:jc w:val="left"/>
        <w:rPr>
          <w:rFonts w:cs="Arial"/>
          <w:i/>
          <w:iCs/>
          <w:strike/>
          <w:color w:val="0000FF"/>
          <w:sz w:val="18"/>
          <w:szCs w:val="18"/>
          <w:lang w:val="es-ES"/>
        </w:rPr>
      </w:pPr>
      <w:hyperlink r:id="rId44" w:history="1">
        <w:r w:rsidR="009213CB" w:rsidRPr="0048539D">
          <w:rPr>
            <w:rStyle w:val="Hyperlink"/>
            <w:rFonts w:cs="Arial"/>
            <w:i/>
            <w:iCs/>
            <w:strike/>
            <w:sz w:val="18"/>
            <w:szCs w:val="18"/>
            <w:highlight w:val="lightGray"/>
            <w:lang w:val="es-ES"/>
          </w:rPr>
          <w:t>http://www.bba.de/veroeff/bbch/bbcheng.pdf</w:t>
        </w:r>
      </w:hyperlink>
    </w:p>
    <w:p w:rsidR="009213CB" w:rsidRPr="0048539D" w:rsidRDefault="009213CB" w:rsidP="00AE6EC0">
      <w:pPr>
        <w:tabs>
          <w:tab w:val="left" w:pos="720"/>
        </w:tabs>
        <w:rPr>
          <w:rStyle w:val="Hyperlink"/>
          <w:rFonts w:cs="Arial"/>
          <w:i/>
          <w:iCs/>
          <w:sz w:val="18"/>
          <w:szCs w:val="18"/>
          <w:highlight w:val="lightGray"/>
          <w:lang w:val="es-ES"/>
        </w:rPr>
      </w:pPr>
      <w:r w:rsidRPr="0048539D">
        <w:rPr>
          <w:rFonts w:cs="Arial"/>
          <w:i/>
          <w:sz w:val="18"/>
          <w:szCs w:val="18"/>
          <w:lang w:val="es-ES"/>
        </w:rPr>
        <w:tab/>
      </w:r>
      <w:hyperlink r:id="rId45" w:tgtFrame="_blank" w:history="1">
        <w:r w:rsidRPr="0048539D">
          <w:rPr>
            <w:rStyle w:val="Hyperlink"/>
            <w:rFonts w:cs="Arial"/>
            <w:i/>
            <w:iCs/>
            <w:sz w:val="18"/>
            <w:szCs w:val="18"/>
            <w:highlight w:val="lightGray"/>
            <w:lang w:val="es-ES"/>
          </w:rPr>
          <w:t>http://www.jki.bund.de/fileadmin/dam_uploads/_veroeff/bbch/BBCH-Skala_englisch.pdf</w:t>
        </w:r>
      </w:hyperlink>
    </w:p>
    <w:p w:rsidR="009213CB" w:rsidRPr="0048539D" w:rsidRDefault="009213CB" w:rsidP="00AE6EC0">
      <w:pPr>
        <w:ind w:left="567"/>
        <w:rPr>
          <w:rFonts w:cs="Arial"/>
          <w:sz w:val="18"/>
          <w:szCs w:val="18"/>
          <w:highlight w:val="lightGray"/>
          <w:u w:val="single"/>
          <w:lang w:val="es-ES"/>
        </w:rPr>
      </w:pPr>
    </w:p>
    <w:p w:rsidR="009213CB" w:rsidRPr="0048539D" w:rsidRDefault="009213CB" w:rsidP="00AE6EC0">
      <w:pPr>
        <w:ind w:left="567"/>
        <w:rPr>
          <w:rFonts w:cs="Arial"/>
          <w:sz w:val="18"/>
          <w:szCs w:val="18"/>
          <w:highlight w:val="lightGray"/>
          <w:u w:val="single"/>
          <w:lang w:val="es-ES"/>
        </w:rPr>
      </w:pPr>
      <w:r w:rsidRPr="007F6575">
        <w:rPr>
          <w:rFonts w:cs="Arial"/>
          <w:sz w:val="18"/>
          <w:szCs w:val="18"/>
          <w:highlight w:val="lightGray"/>
          <w:u w:val="single"/>
          <w:lang w:val="es-ES_tradnl"/>
        </w:rPr>
        <w:t>En algunos otros casos, puede ser más pertinente indicar los estados de desarrollo mediante una clave simplificada, como se hace, por ejemplo, en las directrices de examen de la papa (documento TG/23/6):</w:t>
      </w:r>
    </w:p>
    <w:p w:rsidR="009213CB" w:rsidRPr="0048539D" w:rsidRDefault="009213CB" w:rsidP="00AE6EC0">
      <w:pPr>
        <w:rPr>
          <w:rFonts w:cs="Arial"/>
          <w:sz w:val="18"/>
          <w:szCs w:val="18"/>
          <w:highlight w:val="lightGray"/>
          <w:u w:val="single"/>
          <w:lang w:val="es-ES"/>
        </w:rPr>
      </w:pPr>
    </w:p>
    <w:p w:rsidR="009213CB" w:rsidRPr="0048539D" w:rsidRDefault="009213CB" w:rsidP="00AE6EC0">
      <w:pPr>
        <w:autoSpaceDE w:val="0"/>
        <w:autoSpaceDN w:val="0"/>
        <w:adjustRightInd w:val="0"/>
        <w:ind w:left="709" w:right="567"/>
        <w:jc w:val="left"/>
        <w:rPr>
          <w:rFonts w:cs="Arial"/>
          <w:sz w:val="18"/>
          <w:szCs w:val="18"/>
          <w:highlight w:val="lightGray"/>
          <w:u w:val="single"/>
          <w:lang w:val="es-ES"/>
        </w:rPr>
      </w:pPr>
      <w:r w:rsidRPr="0048539D">
        <w:rPr>
          <w:rFonts w:cs="Arial"/>
          <w:sz w:val="18"/>
          <w:szCs w:val="18"/>
          <w:highlight w:val="lightGray"/>
          <w:u w:val="single"/>
          <w:lang w:val="es-ES"/>
        </w:rPr>
        <w:t xml:space="preserve">8.3 </w:t>
      </w:r>
      <w:r w:rsidRPr="007F6575">
        <w:rPr>
          <w:rFonts w:cs="Arial"/>
          <w:sz w:val="18"/>
          <w:szCs w:val="18"/>
          <w:highlight w:val="lightGray"/>
          <w:u w:val="single"/>
          <w:lang w:val="es-ES_tradnl"/>
        </w:rPr>
        <w:t>Estado óptimo de desarrollo para la evaluación de caracteres</w:t>
      </w:r>
    </w:p>
    <w:p w:rsidR="009213CB" w:rsidRPr="0048539D" w:rsidRDefault="009213CB" w:rsidP="00AE6EC0">
      <w:pPr>
        <w:autoSpaceDE w:val="0"/>
        <w:autoSpaceDN w:val="0"/>
        <w:adjustRightInd w:val="0"/>
        <w:ind w:left="709" w:right="567"/>
        <w:jc w:val="left"/>
        <w:rPr>
          <w:rFonts w:cs="Arial"/>
          <w:sz w:val="16"/>
          <w:szCs w:val="18"/>
          <w:highlight w:val="lightGray"/>
          <w:u w:val="single"/>
          <w:lang w:val="es-ES"/>
        </w:rPr>
      </w:pPr>
    </w:p>
    <w:p w:rsidR="009213CB" w:rsidRPr="0048539D" w:rsidRDefault="009213CB" w:rsidP="00AE6EC0">
      <w:pPr>
        <w:autoSpaceDE w:val="0"/>
        <w:autoSpaceDN w:val="0"/>
        <w:adjustRightInd w:val="0"/>
        <w:ind w:left="709" w:right="567"/>
        <w:jc w:val="left"/>
        <w:rPr>
          <w:rFonts w:cs="Arial"/>
          <w:sz w:val="18"/>
          <w:szCs w:val="18"/>
          <w:highlight w:val="lightGray"/>
          <w:u w:val="single"/>
          <w:lang w:val="es-ES"/>
        </w:rPr>
      </w:pPr>
      <w:r w:rsidRPr="007F6575">
        <w:rPr>
          <w:rFonts w:cs="Arial"/>
          <w:sz w:val="18"/>
          <w:szCs w:val="18"/>
          <w:highlight w:val="lightGray"/>
          <w:u w:val="single"/>
          <w:lang w:val="es-ES_tradnl"/>
        </w:rPr>
        <w:t>1 = estado de botón floral</w:t>
      </w:r>
    </w:p>
    <w:p w:rsidR="009213CB" w:rsidRPr="0048539D" w:rsidRDefault="009213CB" w:rsidP="00AE6EC0">
      <w:pPr>
        <w:autoSpaceDE w:val="0"/>
        <w:autoSpaceDN w:val="0"/>
        <w:adjustRightInd w:val="0"/>
        <w:ind w:left="709" w:right="567"/>
        <w:jc w:val="left"/>
        <w:rPr>
          <w:rFonts w:cs="Arial"/>
          <w:sz w:val="18"/>
          <w:szCs w:val="18"/>
          <w:highlight w:val="lightGray"/>
          <w:u w:val="single"/>
          <w:lang w:val="es-ES"/>
        </w:rPr>
      </w:pPr>
      <w:r w:rsidRPr="007F6575">
        <w:rPr>
          <w:rFonts w:cs="Arial"/>
          <w:sz w:val="18"/>
          <w:szCs w:val="18"/>
          <w:highlight w:val="lightGray"/>
          <w:u w:val="single"/>
          <w:lang w:val="es-ES_tradnl"/>
        </w:rPr>
        <w:t>2 = floración</w:t>
      </w:r>
    </w:p>
    <w:p w:rsidR="009213CB" w:rsidRPr="0048539D" w:rsidRDefault="009213CB" w:rsidP="00AE6EC0">
      <w:pPr>
        <w:autoSpaceDE w:val="0"/>
        <w:autoSpaceDN w:val="0"/>
        <w:adjustRightInd w:val="0"/>
        <w:ind w:left="709" w:right="567"/>
        <w:jc w:val="left"/>
        <w:rPr>
          <w:rFonts w:cs="Arial"/>
          <w:sz w:val="18"/>
          <w:szCs w:val="18"/>
          <w:highlight w:val="lightGray"/>
          <w:u w:val="single"/>
          <w:lang w:val="es-ES"/>
        </w:rPr>
      </w:pPr>
      <w:r w:rsidRPr="007F6575">
        <w:rPr>
          <w:rFonts w:cs="Arial"/>
          <w:sz w:val="18"/>
          <w:szCs w:val="18"/>
          <w:highlight w:val="lightGray"/>
          <w:u w:val="single"/>
          <w:lang w:val="es-ES_tradnl"/>
        </w:rPr>
        <w:t>3 = estado de madurez de los tubérculos</w:t>
      </w:r>
    </w:p>
    <w:p w:rsidR="009213CB" w:rsidRPr="0048539D" w:rsidRDefault="009213CB" w:rsidP="00AE6EC0">
      <w:pPr>
        <w:ind w:left="709" w:right="567"/>
        <w:jc w:val="left"/>
        <w:rPr>
          <w:rFonts w:cs="Arial"/>
          <w:sz w:val="18"/>
          <w:szCs w:val="18"/>
          <w:highlight w:val="lightGray"/>
          <w:u w:val="single"/>
          <w:lang w:val="es-ES"/>
        </w:rPr>
      </w:pPr>
      <w:r w:rsidRPr="007F6575">
        <w:rPr>
          <w:rFonts w:cs="Arial"/>
          <w:sz w:val="18"/>
          <w:szCs w:val="18"/>
          <w:highlight w:val="lightGray"/>
          <w:u w:val="single"/>
          <w:lang w:val="es-ES_tradnl"/>
        </w:rPr>
        <w:t>4 = después de la cosecha</w:t>
      </w:r>
      <w:r w:rsidRPr="0048539D">
        <w:rPr>
          <w:rFonts w:cs="Arial"/>
          <w:sz w:val="18"/>
          <w:szCs w:val="18"/>
          <w:highlight w:val="lightGray"/>
          <w:u w:val="single"/>
          <w:lang w:val="es-ES"/>
        </w:rPr>
        <w:t>”</w:t>
      </w:r>
    </w:p>
    <w:p w:rsidR="009213CB" w:rsidRPr="0048539D" w:rsidRDefault="009213CB" w:rsidP="00AE6EC0">
      <w:pPr>
        <w:jc w:val="left"/>
        <w:rPr>
          <w:caps/>
          <w:lang w:val="es-ES"/>
        </w:rPr>
      </w:pPr>
    </w:p>
    <w:p w:rsidR="009213CB" w:rsidRPr="0048539D" w:rsidRDefault="009213CB" w:rsidP="007F6575">
      <w:pPr>
        <w:autoSpaceDE w:val="0"/>
        <w:autoSpaceDN w:val="0"/>
        <w:adjustRightInd w:val="0"/>
        <w:spacing w:after="240"/>
        <w:ind w:left="540"/>
        <w:jc w:val="left"/>
        <w:rPr>
          <w:rFonts w:cs="Arial"/>
          <w:sz w:val="18"/>
          <w:szCs w:val="18"/>
          <w:u w:val="single"/>
          <w:lang w:val="es-ES"/>
        </w:rPr>
      </w:pPr>
      <w:r w:rsidRPr="0048539D">
        <w:rPr>
          <w:rFonts w:cs="Arial"/>
          <w:sz w:val="18"/>
          <w:szCs w:val="18"/>
          <w:u w:val="single"/>
          <w:lang w:val="es-ES"/>
        </w:rPr>
        <w:t>“</w:t>
      </w:r>
      <w:r w:rsidRPr="001971B7">
        <w:rPr>
          <w:rFonts w:cs="Arial"/>
          <w:sz w:val="18"/>
          <w:szCs w:val="18"/>
          <w:u w:val="single"/>
          <w:lang w:val="es-ES_tradnl"/>
        </w:rPr>
        <w:t>GN 24 (Plantilla de los documentos TG:</w:t>
      </w:r>
      <w:r w:rsidRPr="0048539D">
        <w:rPr>
          <w:rFonts w:cs="Arial"/>
          <w:sz w:val="18"/>
          <w:szCs w:val="18"/>
          <w:u w:val="single"/>
          <w:lang w:val="es-ES"/>
        </w:rPr>
        <w:t xml:space="preserve"> </w:t>
      </w:r>
      <w:r w:rsidRPr="007F6575">
        <w:rPr>
          <w:rFonts w:cs="Arial"/>
          <w:sz w:val="18"/>
          <w:szCs w:val="18"/>
          <w:u w:val="single"/>
          <w:lang w:val="es-ES_tradnl"/>
        </w:rPr>
        <w:t>Capítulo 7: columna 2, hilera de encabezamiento 1) – Estado de desarrollo</w:t>
      </w:r>
    </w:p>
    <w:p w:rsidR="009213CB" w:rsidRPr="0048539D" w:rsidRDefault="009213CB" w:rsidP="00AE6EC0">
      <w:pPr>
        <w:autoSpaceDE w:val="0"/>
        <w:autoSpaceDN w:val="0"/>
        <w:adjustRightInd w:val="0"/>
        <w:ind w:left="540"/>
        <w:jc w:val="left"/>
        <w:rPr>
          <w:rFonts w:cs="Arial"/>
          <w:sz w:val="18"/>
          <w:szCs w:val="18"/>
          <w:lang w:val="es-ES"/>
        </w:rPr>
      </w:pPr>
      <w:r w:rsidRPr="007F6575">
        <w:rPr>
          <w:rFonts w:cs="Arial"/>
          <w:sz w:val="18"/>
          <w:szCs w:val="18"/>
          <w:lang w:val="es-ES_tradnl"/>
        </w:rPr>
        <w:t>En algunas directrices de examen se indica en esta parte en qué estado de desarrollo deberá examinarse el carácter.</w:t>
      </w:r>
      <w:r w:rsidRPr="0048539D">
        <w:rPr>
          <w:rFonts w:cs="Arial"/>
          <w:sz w:val="18"/>
          <w:szCs w:val="18"/>
          <w:lang w:val="es-ES"/>
        </w:rPr>
        <w:t xml:space="preserve">  </w:t>
      </w:r>
      <w:r w:rsidRPr="007F6575">
        <w:rPr>
          <w:rFonts w:cs="Arial"/>
          <w:sz w:val="18"/>
          <w:szCs w:val="18"/>
          <w:lang w:val="es-ES_tradnl"/>
        </w:rPr>
        <w:t xml:space="preserve">En esos casos, los estados de desarrollo que denota cada </w:t>
      </w:r>
      <w:r w:rsidRPr="007F6575">
        <w:rPr>
          <w:rFonts w:cs="Arial"/>
          <w:strike/>
          <w:sz w:val="18"/>
          <w:szCs w:val="18"/>
          <w:highlight w:val="lightGray"/>
          <w:lang w:val="es-ES_tradnl"/>
        </w:rPr>
        <w:t>número</w:t>
      </w:r>
      <w:r w:rsidRPr="007F6575">
        <w:rPr>
          <w:rFonts w:cs="Arial"/>
          <w:sz w:val="18"/>
          <w:szCs w:val="18"/>
          <w:lang w:val="es-ES_tradnl"/>
        </w:rPr>
        <w:t xml:space="preserve"> </w:t>
      </w:r>
      <w:r w:rsidRPr="007F6575">
        <w:rPr>
          <w:rFonts w:cs="Arial"/>
          <w:sz w:val="18"/>
          <w:szCs w:val="18"/>
          <w:highlight w:val="lightGray"/>
          <w:u w:val="single"/>
          <w:lang w:val="es-ES_tradnl"/>
        </w:rPr>
        <w:t>referencia</w:t>
      </w:r>
      <w:r w:rsidRPr="007F6575">
        <w:rPr>
          <w:rFonts w:cs="Arial"/>
          <w:sz w:val="18"/>
          <w:szCs w:val="18"/>
          <w:lang w:val="es-ES_tradnl"/>
        </w:rPr>
        <w:t xml:space="preserve"> se describen en una sección del Capítulo 8, de conformidad con el ASW 4 a).</w:t>
      </w:r>
      <w:r w:rsidRPr="0048539D">
        <w:rPr>
          <w:rFonts w:cs="Arial"/>
          <w:sz w:val="18"/>
          <w:szCs w:val="18"/>
          <w:lang w:val="es-ES"/>
        </w:rPr>
        <w:t>”</w:t>
      </w:r>
    </w:p>
    <w:p w:rsidR="009213CB" w:rsidRPr="0048539D" w:rsidRDefault="009213CB" w:rsidP="00AE6EC0">
      <w:pPr>
        <w:jc w:val="left"/>
        <w:rPr>
          <w:caps/>
          <w:lang w:val="es-ES"/>
        </w:rPr>
      </w:pPr>
    </w:p>
    <w:p w:rsidR="009213CB" w:rsidRPr="0048539D" w:rsidRDefault="009213CB" w:rsidP="00EF482E">
      <w:pPr>
        <w:tabs>
          <w:tab w:val="left" w:pos="5387"/>
          <w:tab w:val="left" w:pos="5954"/>
        </w:tabs>
        <w:rPr>
          <w:i/>
          <w:lang w:val="es-ES"/>
        </w:rPr>
      </w:pPr>
    </w:p>
    <w:p w:rsidR="009213CB" w:rsidRPr="0048539D" w:rsidRDefault="009213CB" w:rsidP="00EF482E">
      <w:pPr>
        <w:tabs>
          <w:tab w:val="left" w:pos="5387"/>
          <w:tab w:val="left" w:pos="5954"/>
        </w:tabs>
        <w:rPr>
          <w:i/>
          <w:lang w:val="es-ES"/>
        </w:rPr>
      </w:pPr>
    </w:p>
    <w:p w:rsidR="009213CB" w:rsidRPr="0048539D" w:rsidRDefault="009213CB" w:rsidP="00BA6B94">
      <w:pPr>
        <w:pStyle w:val="h1a4"/>
        <w:rPr>
          <w:lang w:val="es-ES"/>
        </w:rPr>
      </w:pPr>
      <w:bookmarkStart w:id="238" w:name="_Toc378328725"/>
      <w:bookmarkStart w:id="239" w:name="_Toc378329107"/>
      <w:bookmarkStart w:id="240" w:name="_Toc378421922"/>
      <w:bookmarkStart w:id="241" w:name="_Toc380770261"/>
      <w:r w:rsidRPr="001971B7">
        <w:rPr>
          <w:lang w:val="es-ES_tradnl"/>
        </w:rPr>
        <w:t>DOCUMENTO TGP/7, ANEXO 3:</w:t>
      </w:r>
      <w:r w:rsidRPr="0048539D">
        <w:rPr>
          <w:lang w:val="es-ES"/>
        </w:rPr>
        <w:t xml:space="preserve">  </w:t>
      </w:r>
      <w:bookmarkEnd w:id="238"/>
      <w:bookmarkEnd w:id="239"/>
      <w:bookmarkEnd w:id="240"/>
      <w:r w:rsidRPr="00CF5694">
        <w:rPr>
          <w:lang w:val="es-ES_tradnl"/>
        </w:rPr>
        <w:t>Notas orientativas (GN) para la plantilla de los documentos TG</w:t>
      </w:r>
      <w:bookmarkEnd w:id="241"/>
    </w:p>
    <w:p w:rsidR="009213CB" w:rsidRPr="0048539D" w:rsidRDefault="009213CB" w:rsidP="00AE6EC0">
      <w:pPr>
        <w:ind w:left="1134" w:firstLine="567"/>
        <w:rPr>
          <w:lang w:val="es-ES"/>
        </w:rPr>
      </w:pPr>
    </w:p>
    <w:p w:rsidR="009213CB" w:rsidRPr="00290F6F" w:rsidRDefault="009213CB" w:rsidP="00BA6B94">
      <w:pPr>
        <w:pStyle w:val="h2a4"/>
        <w:rPr>
          <w:snapToGrid w:val="0"/>
        </w:rPr>
      </w:pPr>
      <w:bookmarkStart w:id="242" w:name="_Toc378326457"/>
      <w:bookmarkStart w:id="243" w:name="_Toc378328726"/>
      <w:bookmarkStart w:id="244" w:name="_Toc378329108"/>
      <w:bookmarkStart w:id="245" w:name="_Toc378421923"/>
      <w:bookmarkStart w:id="246" w:name="_Toc380770262"/>
      <w:r w:rsidRPr="001971B7">
        <w:t>Revisión del documento TGP/7:</w:t>
      </w:r>
      <w:r w:rsidRPr="00963463">
        <w:t xml:space="preserve">  </w:t>
      </w:r>
      <w:bookmarkEnd w:id="242"/>
      <w:bookmarkEnd w:id="243"/>
      <w:bookmarkEnd w:id="244"/>
      <w:bookmarkEnd w:id="245"/>
      <w:r w:rsidRPr="00CF5694">
        <w:rPr>
          <w:snapToGrid w:val="0"/>
        </w:rPr>
        <w:t>Presentación de ilustraciones en color en las directrices de examen;</w:t>
      </w:r>
      <w:bookmarkEnd w:id="246"/>
      <w:r w:rsidRPr="00290F6F">
        <w:rPr>
          <w:snapToGrid w:val="0"/>
        </w:rPr>
        <w:t xml:space="preserve"> </w:t>
      </w:r>
    </w:p>
    <w:p w:rsidR="009213CB" w:rsidRPr="0048539D" w:rsidRDefault="009213CB" w:rsidP="00AE6EC0">
      <w:pPr>
        <w:rPr>
          <w:lang w:val="es-ES"/>
        </w:rPr>
      </w:pPr>
    </w:p>
    <w:p w:rsidR="009213CB" w:rsidRPr="0048539D" w:rsidRDefault="009213CB" w:rsidP="00AE6EC0">
      <w:pPr>
        <w:rPr>
          <w:rFonts w:cs="Arial"/>
          <w:lang w:val="es-ES"/>
        </w:rPr>
      </w:pPr>
      <w:r w:rsidRPr="0048539D">
        <w:rPr>
          <w:lang w:val="es-ES"/>
        </w:rPr>
        <w:lastRenderedPageBreak/>
        <w:t>4.</w:t>
      </w:r>
      <w:r w:rsidRPr="0048539D">
        <w:rPr>
          <w:lang w:val="es-ES"/>
        </w:rPr>
        <w:tab/>
      </w:r>
      <w:r w:rsidRPr="00CF5694">
        <w:rPr>
          <w:lang w:val="es-ES_tradnl"/>
        </w:rPr>
        <w:t>Se propone incluir el siguiente proyecto de orientación en el documento TGP/7:</w:t>
      </w:r>
    </w:p>
    <w:p w:rsidR="009213CB" w:rsidRPr="0048539D" w:rsidRDefault="009213CB" w:rsidP="00AE6EC0">
      <w:pPr>
        <w:rPr>
          <w:lang w:val="es-ES"/>
        </w:rPr>
      </w:pPr>
    </w:p>
    <w:p w:rsidR="009213CB" w:rsidRPr="0048539D" w:rsidRDefault="009213CB" w:rsidP="00AE6EC0">
      <w:pPr>
        <w:ind w:left="567" w:right="567"/>
        <w:rPr>
          <w:snapToGrid w:val="0"/>
          <w:sz w:val="22"/>
          <w:u w:val="single"/>
          <w:lang w:val="es-ES"/>
        </w:rPr>
      </w:pPr>
      <w:r w:rsidRPr="0048539D">
        <w:rPr>
          <w:szCs w:val="18"/>
          <w:highlight w:val="lightGray"/>
          <w:u w:val="single"/>
          <w:lang w:val="es-ES"/>
        </w:rPr>
        <w:t>“</w:t>
      </w:r>
      <w:r w:rsidRPr="00CF5694">
        <w:rPr>
          <w:szCs w:val="18"/>
          <w:highlight w:val="lightGray"/>
          <w:u w:val="single"/>
          <w:lang w:val="es-ES_tradnl"/>
        </w:rPr>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w:t>
      </w:r>
      <w:r w:rsidRPr="0048539D">
        <w:rPr>
          <w:szCs w:val="18"/>
          <w:highlight w:val="lightGray"/>
          <w:u w:val="single"/>
          <w:lang w:val="es-ES"/>
        </w:rPr>
        <w:t xml:space="preserve">  </w:t>
      </w:r>
      <w:r w:rsidRPr="00CF5694">
        <w:rPr>
          <w:szCs w:val="18"/>
          <w:highlight w:val="lightGray"/>
          <w:u w:val="single"/>
          <w:lang w:val="es-ES_tradnl"/>
        </w:rPr>
        <w:t>Además, la expresión del color puede variar en función del entorno en el que se cultiva la variedad.</w:t>
      </w:r>
      <w:r w:rsidRPr="0048539D">
        <w:rPr>
          <w:szCs w:val="18"/>
          <w:highlight w:val="lightGray"/>
          <w:u w:val="single"/>
          <w:lang w:val="es-ES"/>
        </w:rPr>
        <w:t xml:space="preserve"> </w:t>
      </w:r>
      <w:r w:rsidRPr="00CF5694">
        <w:rPr>
          <w:szCs w:val="18"/>
          <w:highlight w:val="lightGray"/>
          <w:u w:val="single"/>
          <w:lang w:val="es-ES_tradnl"/>
        </w:rPr>
        <w:t>Por ejemplo, una fotografía de una pigmentación antociánica de “intensidad débil” en un entorno puede no mostrar una pigmentación antociánica de “intensidad débil” en otro entorno.</w:t>
      </w:r>
      <w:r w:rsidRPr="0048539D">
        <w:rPr>
          <w:szCs w:val="18"/>
          <w:highlight w:val="lightGray"/>
          <w:u w:val="single"/>
          <w:lang w:val="es-ES"/>
        </w:rPr>
        <w:t>”</w:t>
      </w:r>
    </w:p>
    <w:p w:rsidR="009213CB" w:rsidRPr="0048539D" w:rsidRDefault="009213CB" w:rsidP="00AE6EC0">
      <w:pPr>
        <w:jc w:val="left"/>
        <w:rPr>
          <w:snapToGrid w:val="0"/>
          <w:lang w:val="es-ES"/>
        </w:rPr>
      </w:pPr>
    </w:p>
    <w:p w:rsidR="009213CB" w:rsidRPr="0048539D" w:rsidRDefault="009213CB" w:rsidP="00BA6B94">
      <w:pPr>
        <w:pStyle w:val="h1a4"/>
        <w:rPr>
          <w:lang w:val="es-ES"/>
        </w:rPr>
      </w:pPr>
      <w:bookmarkStart w:id="247" w:name="_Toc380770263"/>
      <w:r w:rsidRPr="00CF5694">
        <w:rPr>
          <w:caps w:val="0"/>
          <w:lang w:val="es-ES_tradnl"/>
        </w:rPr>
        <w:t>DOCUMENTO</w:t>
      </w:r>
      <w:r w:rsidRPr="00CF5694">
        <w:rPr>
          <w:lang w:val="es-ES_tradnl"/>
        </w:rPr>
        <w:t xml:space="preserve"> TGP/8, “Diseño de ensayos y técnicas utilizados en el examen de la distinción, la homogeneidad y la estabilidad”, </w:t>
      </w:r>
      <w:r w:rsidRPr="00CF5694">
        <w:rPr>
          <w:caps w:val="0"/>
          <w:lang w:val="es-ES_tradnl"/>
        </w:rPr>
        <w:t>PARTE</w:t>
      </w:r>
      <w:r w:rsidRPr="00CF5694">
        <w:rPr>
          <w:lang w:val="es-ES_tradnl"/>
        </w:rPr>
        <w:t> ii:  “TÉCNICAS UTILIZADAS EN EL EXAMEN DHE”</w:t>
      </w:r>
      <w:bookmarkEnd w:id="247"/>
    </w:p>
    <w:p w:rsidR="009213CB" w:rsidRPr="0048539D" w:rsidRDefault="009213CB" w:rsidP="00AE6EC0">
      <w:pPr>
        <w:jc w:val="left"/>
        <w:rPr>
          <w:snapToGrid w:val="0"/>
          <w:lang w:val="es-ES"/>
        </w:rPr>
      </w:pPr>
    </w:p>
    <w:p w:rsidR="009213CB" w:rsidRPr="0051432B" w:rsidRDefault="009213CB" w:rsidP="00BA6B94">
      <w:pPr>
        <w:pStyle w:val="h2a4"/>
      </w:pPr>
      <w:bookmarkStart w:id="248" w:name="_Toc378328728"/>
      <w:bookmarkStart w:id="249" w:name="_Toc378329110"/>
      <w:bookmarkStart w:id="250" w:name="_Toc378421925"/>
      <w:bookmarkStart w:id="251" w:name="_Toc380770264"/>
      <w:r w:rsidRPr="001971B7">
        <w:t>Revisión del documento TGP/8, Sección 10:</w:t>
      </w:r>
      <w:r w:rsidRPr="00963463">
        <w:t xml:space="preserve">  </w:t>
      </w:r>
      <w:bookmarkEnd w:id="248"/>
      <w:bookmarkEnd w:id="249"/>
      <w:bookmarkEnd w:id="250"/>
      <w:r w:rsidRPr="001971B7">
        <w:t>Evaluación de la homogeneidad a partir del método de la varianza relativa</w:t>
      </w:r>
      <w:bookmarkEnd w:id="251"/>
    </w:p>
    <w:p w:rsidR="009213CB" w:rsidRPr="0048539D" w:rsidRDefault="009213CB" w:rsidP="00AE6EC0">
      <w:pPr>
        <w:widowControl w:val="0"/>
        <w:autoSpaceDE w:val="0"/>
        <w:autoSpaceDN w:val="0"/>
        <w:adjustRightInd w:val="0"/>
        <w:jc w:val="center"/>
        <w:rPr>
          <w:bCs/>
          <w:caps/>
          <w:noProof/>
          <w:lang w:val="es-ES"/>
        </w:rPr>
      </w:pPr>
    </w:p>
    <w:p w:rsidR="009213CB" w:rsidRPr="0048539D" w:rsidRDefault="009213CB" w:rsidP="00AE6EC0">
      <w:pPr>
        <w:rPr>
          <w:rFonts w:cs="Arial"/>
          <w:lang w:val="es-ES"/>
        </w:rPr>
      </w:pPr>
      <w:r w:rsidRPr="0048539D">
        <w:rPr>
          <w:lang w:val="es-ES"/>
        </w:rPr>
        <w:t>5.</w:t>
      </w:r>
      <w:r w:rsidRPr="0048539D">
        <w:rPr>
          <w:lang w:val="es-ES"/>
        </w:rPr>
        <w:tab/>
      </w:r>
      <w:r w:rsidRPr="00CF5694">
        <w:rPr>
          <w:lang w:val="es-ES_tradnl"/>
        </w:rPr>
        <w:t>Se propone la siguiente revisión del documento TGP/8, Sección 10:</w:t>
      </w:r>
      <w:r w:rsidRPr="0048539D">
        <w:rPr>
          <w:lang w:val="es-ES"/>
        </w:rPr>
        <w:t xml:space="preserve">  </w:t>
      </w:r>
      <w:r w:rsidRPr="00CF5694">
        <w:rPr>
          <w:lang w:val="es-ES_tradnl"/>
        </w:rPr>
        <w:t>Evaluación de la homogeneidad a partir del método de la varianza relativa.</w:t>
      </w:r>
      <w:r w:rsidRPr="0048539D">
        <w:rPr>
          <w:lang w:val="es-ES"/>
        </w:rPr>
        <w:t xml:space="preserve"> </w:t>
      </w:r>
    </w:p>
    <w:p w:rsidR="009213CB" w:rsidRPr="0048539D" w:rsidRDefault="009213CB" w:rsidP="00AE6EC0">
      <w:pPr>
        <w:widowControl w:val="0"/>
        <w:autoSpaceDE w:val="0"/>
        <w:autoSpaceDN w:val="0"/>
        <w:adjustRightInd w:val="0"/>
        <w:jc w:val="center"/>
        <w:rPr>
          <w:bCs/>
          <w:caps/>
          <w:noProof/>
          <w:lang w:val="es-ES"/>
        </w:rPr>
      </w:pPr>
    </w:p>
    <w:p w:rsidR="009213CB" w:rsidRPr="0048539D" w:rsidRDefault="009213CB" w:rsidP="00E009A1">
      <w:pPr>
        <w:ind w:left="1134" w:right="567" w:hanging="567"/>
        <w:rPr>
          <w:lang w:val="es-ES"/>
        </w:rPr>
      </w:pPr>
      <w:bookmarkStart w:id="252" w:name="_Toc270063979"/>
      <w:r w:rsidRPr="0048539D">
        <w:rPr>
          <w:lang w:val="es-ES"/>
        </w:rPr>
        <w:t>“10.</w:t>
      </w:r>
      <w:r w:rsidRPr="0048539D">
        <w:rPr>
          <w:lang w:val="es-ES"/>
        </w:rPr>
        <w:tab/>
      </w:r>
      <w:bookmarkEnd w:id="252"/>
      <w:r w:rsidRPr="001971B7">
        <w:rPr>
          <w:lang w:val="es-ES_tradnl"/>
        </w:rPr>
        <w:t>EVALUACIÓN DE LA HOMOGENEIDAD A PARTIR DEL MÉTODO DE LA VARIANZA RELATIVA</w:t>
      </w:r>
    </w:p>
    <w:p w:rsidR="009213CB" w:rsidRPr="0048539D" w:rsidRDefault="009213CB" w:rsidP="00AE6EC0">
      <w:pPr>
        <w:ind w:left="567" w:right="567"/>
        <w:rPr>
          <w:lang w:val="es-ES"/>
        </w:rPr>
      </w:pPr>
    </w:p>
    <w:p w:rsidR="009213CB" w:rsidRPr="0048539D" w:rsidRDefault="009213CB" w:rsidP="00EF482E">
      <w:pPr>
        <w:keepNext/>
        <w:ind w:left="567" w:right="567"/>
        <w:rPr>
          <w:u w:val="single"/>
          <w:lang w:val="es-ES"/>
        </w:rPr>
      </w:pPr>
      <w:bookmarkStart w:id="253" w:name="_Toc219640859"/>
      <w:bookmarkStart w:id="254" w:name="_Toc270063980"/>
      <w:r w:rsidRPr="0048539D">
        <w:rPr>
          <w:u w:val="single"/>
          <w:lang w:val="es-ES"/>
        </w:rPr>
        <w:t>10.1</w:t>
      </w:r>
      <w:r w:rsidRPr="0048539D">
        <w:rPr>
          <w:u w:val="single"/>
          <w:lang w:val="es-ES"/>
        </w:rPr>
        <w:tab/>
      </w:r>
      <w:bookmarkEnd w:id="253"/>
      <w:bookmarkEnd w:id="254"/>
      <w:r w:rsidRPr="001971B7">
        <w:rPr>
          <w:u w:val="single"/>
          <w:lang w:val="es-ES_tradnl"/>
        </w:rPr>
        <w:t>Utilización del método de la varianza relativa</w:t>
      </w:r>
    </w:p>
    <w:p w:rsidR="009213CB" w:rsidRPr="0048539D" w:rsidRDefault="009213CB" w:rsidP="00AE6EC0">
      <w:pPr>
        <w:ind w:left="567" w:right="567"/>
        <w:rPr>
          <w:lang w:val="es-ES"/>
        </w:rPr>
      </w:pPr>
    </w:p>
    <w:p w:rsidR="009213CB" w:rsidRPr="0048539D" w:rsidRDefault="009213CB" w:rsidP="00AE6EC0">
      <w:pPr>
        <w:ind w:left="567" w:right="567"/>
        <w:rPr>
          <w:rFonts w:eastAsia="SimSun"/>
          <w:lang w:val="es-ES" w:eastAsia="zh-CN"/>
        </w:rPr>
      </w:pPr>
      <w:bookmarkStart w:id="255" w:name="_Toc219640860"/>
      <w:r w:rsidRPr="0048539D">
        <w:rPr>
          <w:snapToGrid w:val="0"/>
          <w:color w:val="000000"/>
          <w:lang w:val="es-ES"/>
        </w:rPr>
        <w:tab/>
      </w:r>
      <w:r w:rsidRPr="001971B7">
        <w:rPr>
          <w:lang w:val="es-ES_tradnl"/>
        </w:rPr>
        <w:t>La varianza relativa para un carácter determinado es la varianza de la variedad candidata dividida entre el promedio de las varianzas de las variedades comparables (esto es, varianza relativa = varianza de la variedad candidata/varianza media de las variedades comparables).</w:t>
      </w:r>
      <w:r w:rsidRPr="0048539D">
        <w:rPr>
          <w:lang w:val="es-ES"/>
        </w:rPr>
        <w:t xml:space="preserve">  </w:t>
      </w:r>
      <w:r w:rsidRPr="001971B7">
        <w:rPr>
          <w:lang w:val="es-ES_tradnl"/>
        </w:rPr>
        <w:t>Debe haber una distribución normal de los datos.</w:t>
      </w:r>
      <w:r w:rsidRPr="0048539D">
        <w:rPr>
          <w:lang w:val="es-ES"/>
        </w:rPr>
        <w:t xml:space="preserve">  </w:t>
      </w:r>
      <w:r w:rsidRPr="001971B7">
        <w:rPr>
          <w:lang w:val="es-ES_tradnl"/>
        </w:rPr>
        <w:t>El método de la varianza relativa puede aplicarse a todo carácter medido que sea una variable continua, independientemente del método de propagación de la variedad.</w:t>
      </w:r>
      <w:r w:rsidRPr="0048539D">
        <w:rPr>
          <w:lang w:val="es-ES"/>
        </w:rPr>
        <w:t xml:space="preserve">  </w:t>
      </w:r>
      <w:r w:rsidRPr="001971B7">
        <w:rPr>
          <w:lang w:val="es-ES_tradnl"/>
        </w:rPr>
        <w:t>Las variedades comparables son variedades del mismo tipo dentro de la misma especie, o de una especie estrechamente relacionada, que hayan sido examinadas anteriormente, considerándolas lo suficientemente homogéneas (véase la sección 5.2 “Determinación del nivel de variación aceptable” del documento TGP/10).</w:t>
      </w:r>
    </w:p>
    <w:p w:rsidR="009213CB" w:rsidRPr="0048539D" w:rsidRDefault="009213CB" w:rsidP="00AE6EC0">
      <w:pPr>
        <w:ind w:left="567" w:right="567"/>
        <w:rPr>
          <w:rFonts w:eastAsia="SimSun"/>
          <w:lang w:val="es-ES" w:eastAsia="zh-CN"/>
        </w:rPr>
      </w:pPr>
    </w:p>
    <w:bookmarkEnd w:id="255"/>
    <w:p w:rsidR="009213CB" w:rsidRPr="0048539D" w:rsidRDefault="009213CB" w:rsidP="00AE6EC0">
      <w:pPr>
        <w:ind w:left="567" w:right="567"/>
        <w:rPr>
          <w:lang w:val="es-ES"/>
        </w:rPr>
      </w:pPr>
      <w:r w:rsidRPr="0048539D">
        <w:rPr>
          <w:lang w:val="es-ES"/>
        </w:rPr>
        <w:tab/>
      </w:r>
      <w:r w:rsidRPr="001971B7">
        <w:rPr>
          <w:lang w:val="es-ES_tradnl"/>
        </w:rPr>
        <w:t>Para las variedades alógamas, una recomendación común de las Directrices de Examen de la UPOV es tomar 60 mediciones por carácter por variedad.</w:t>
      </w:r>
      <w:r w:rsidRPr="0048539D">
        <w:rPr>
          <w:lang w:val="es-ES"/>
        </w:rPr>
        <w:t xml:space="preserve">  </w:t>
      </w:r>
      <w:r w:rsidRPr="001971B7">
        <w:rPr>
          <w:lang w:val="es-ES_tradnl"/>
        </w:rPr>
        <w:t>En esencia, la razón de varianzas es equiparable al estadístico F, y el valor tabulado de F para P = 0,01 con gl</w:t>
      </w:r>
      <w:r w:rsidRPr="001971B7">
        <w:rPr>
          <w:vertAlign w:val="subscript"/>
          <w:lang w:val="es-ES_tradnl"/>
        </w:rPr>
        <w:t>1</w:t>
      </w:r>
      <w:r w:rsidRPr="001971B7">
        <w:rPr>
          <w:lang w:val="es-ES_tradnl"/>
        </w:rPr>
        <w:t> = 60 (grados de libertad de la variedad candidata) y gl</w:t>
      </w:r>
      <w:r w:rsidRPr="001971B7">
        <w:rPr>
          <w:vertAlign w:val="subscript"/>
          <w:lang w:val="es-ES_tradnl"/>
        </w:rPr>
        <w:t>2</w:t>
      </w:r>
      <w:r w:rsidRPr="001971B7">
        <w:rPr>
          <w:lang w:val="es-ES_tradnl"/>
        </w:rPr>
        <w:t> = </w:t>
      </w:r>
      <w:r w:rsidRPr="001971B7">
        <w:rPr>
          <w:lang w:val="es-ES_tradnl"/>
        </w:rPr>
        <w:sym w:font="Symbol" w:char="F0A5"/>
      </w:r>
      <w:r w:rsidRPr="001971B7">
        <w:rPr>
          <w:lang w:val="es-ES_tradnl"/>
        </w:rPr>
        <w:t xml:space="preserve"> (grados de libertad de la(s) variedad(es) comparable(s)) es </w:t>
      </w:r>
      <w:r w:rsidRPr="001971B7">
        <w:rPr>
          <w:highlight w:val="lightGray"/>
          <w:u w:val="single"/>
          <w:lang w:val="es-ES_tradnl"/>
        </w:rPr>
        <w:t>1,47</w:t>
      </w:r>
      <w:r w:rsidRPr="001971B7">
        <w:rPr>
          <w:lang w:val="es-ES_tradnl"/>
        </w:rPr>
        <w:t>.  Se toma gl</w:t>
      </w:r>
      <w:r w:rsidRPr="001971B7">
        <w:rPr>
          <w:vertAlign w:val="subscript"/>
          <w:lang w:val="es-ES_tradnl"/>
        </w:rPr>
        <w:t>2</w:t>
      </w:r>
      <w:r w:rsidRPr="001971B7">
        <w:rPr>
          <w:lang w:val="es-ES_tradnl"/>
        </w:rPr>
        <w:t> = </w:t>
      </w:r>
      <w:r w:rsidRPr="001971B7">
        <w:rPr>
          <w:lang w:val="es-ES_tradnl"/>
        </w:rPr>
        <w:sym w:font="Symbol" w:char="F0A5"/>
      </w:r>
      <w:r w:rsidRPr="001971B7">
        <w:rPr>
          <w:lang w:val="es-ES_tradnl"/>
        </w:rPr>
        <w:t xml:space="preserve"> como estimación conservadora, ya que se supone que las variedades comparables representan fielmente el número infinito de posibles variedades comparables de la especie en su conjunto.</w:t>
      </w:r>
      <w:r w:rsidRPr="0048539D">
        <w:rPr>
          <w:lang w:val="es-ES"/>
        </w:rPr>
        <w:t xml:space="preserve">  </w:t>
      </w:r>
      <w:r w:rsidRPr="001971B7">
        <w:rPr>
          <w:lang w:val="es-ES_tradnl"/>
        </w:rPr>
        <w:t>Luego </w:t>
      </w:r>
      <w:r w:rsidRPr="001971B7">
        <w:rPr>
          <w:highlight w:val="lightGray"/>
          <w:u w:val="single"/>
          <w:lang w:val="es-ES_tradnl"/>
        </w:rPr>
        <w:t>1,47</w:t>
      </w:r>
      <w:r w:rsidRPr="001971B7">
        <w:rPr>
          <w:lang w:val="es-ES_tradnl"/>
        </w:rPr>
        <w:t xml:space="preserve"> es el umbral para especies alógamas realizando 60 mediciones por carácter por variedad.</w:t>
      </w:r>
      <w:r w:rsidRPr="0048539D">
        <w:rPr>
          <w:lang w:val="es-ES"/>
        </w:rPr>
        <w:t xml:space="preserve">  </w:t>
      </w:r>
      <w:r w:rsidRPr="001971B7">
        <w:rPr>
          <w:lang w:val="es-ES_tradnl"/>
        </w:rPr>
        <w:t>Para tamaños de muestra diferentes, deberá usarse un estadístico F diferente para los gl</w:t>
      </w:r>
      <w:r w:rsidRPr="001971B7">
        <w:rPr>
          <w:vertAlign w:val="subscript"/>
          <w:lang w:val="es-ES_tradnl"/>
        </w:rPr>
        <w:t>1</w:t>
      </w:r>
      <w:r w:rsidRPr="001971B7">
        <w:rPr>
          <w:lang w:val="es-ES_tradnl"/>
        </w:rPr>
        <w:t>, aunque el valor de gl</w:t>
      </w:r>
      <w:r w:rsidRPr="001971B7">
        <w:rPr>
          <w:vertAlign w:val="subscript"/>
          <w:lang w:val="es-ES_tradnl"/>
        </w:rPr>
        <w:t>2</w:t>
      </w:r>
      <w:r w:rsidRPr="001971B7">
        <w:rPr>
          <w:lang w:val="es-ES_tradnl"/>
        </w:rPr>
        <w:t xml:space="preserve"> deberá seguir siendo </w:t>
      </w:r>
      <w:r w:rsidRPr="001971B7">
        <w:rPr>
          <w:lang w:val="es-ES_tradnl"/>
        </w:rPr>
        <w:sym w:font="Symbol" w:char="F0A5"/>
      </w:r>
      <w:r w:rsidRPr="001971B7">
        <w:rPr>
          <w:lang w:val="es-ES_tradnl"/>
        </w:rPr>
        <w:t>.</w:t>
      </w:r>
    </w:p>
    <w:p w:rsidR="009213CB" w:rsidRPr="0048539D" w:rsidRDefault="009213CB" w:rsidP="00AE6EC0">
      <w:pPr>
        <w:rPr>
          <w:lang w:val="es-ES"/>
        </w:rPr>
      </w:pPr>
    </w:p>
    <w:p w:rsidR="009213CB" w:rsidRPr="0048539D" w:rsidRDefault="009213CB" w:rsidP="00AE6EC0">
      <w:pPr>
        <w:rPr>
          <w:lang w:val="es-ES"/>
        </w:rPr>
      </w:pPr>
    </w:p>
    <w:p w:rsidR="009213CB" w:rsidRPr="0048539D" w:rsidRDefault="009213CB" w:rsidP="00AE6EC0">
      <w:pPr>
        <w:ind w:left="567" w:right="567"/>
        <w:rPr>
          <w:u w:val="single"/>
          <w:lang w:val="es-ES"/>
        </w:rPr>
      </w:pPr>
      <w:bookmarkStart w:id="256" w:name="_Toc219640862"/>
      <w:bookmarkStart w:id="257" w:name="_Toc270063981"/>
      <w:r w:rsidRPr="0048539D">
        <w:rPr>
          <w:u w:val="single"/>
          <w:lang w:val="es-ES"/>
        </w:rPr>
        <w:t>10.2</w:t>
      </w:r>
      <w:r w:rsidRPr="0048539D">
        <w:rPr>
          <w:u w:val="single"/>
          <w:lang w:val="es-ES"/>
        </w:rPr>
        <w:tab/>
      </w:r>
      <w:bookmarkEnd w:id="256"/>
      <w:bookmarkEnd w:id="257"/>
      <w:r w:rsidRPr="001971B7">
        <w:rPr>
          <w:u w:val="single"/>
          <w:lang w:val="es-ES_tradnl"/>
        </w:rPr>
        <w:t>Umbral para diferentes tamaños de muestra</w:t>
      </w:r>
    </w:p>
    <w:p w:rsidR="009213CB" w:rsidRPr="0048539D" w:rsidRDefault="009213CB" w:rsidP="00AE6EC0">
      <w:pPr>
        <w:ind w:left="567" w:right="567"/>
        <w:rPr>
          <w:b/>
          <w:lang w:val="es-ES"/>
        </w:rPr>
      </w:pPr>
    </w:p>
    <w:p w:rsidR="009213CB" w:rsidRPr="0048539D" w:rsidRDefault="009213CB" w:rsidP="00AE6EC0">
      <w:pPr>
        <w:ind w:left="567" w:right="567"/>
        <w:rPr>
          <w:lang w:val="es-ES"/>
        </w:rPr>
      </w:pPr>
      <w:r w:rsidRPr="0048539D">
        <w:rPr>
          <w:lang w:val="es-ES"/>
        </w:rPr>
        <w:t xml:space="preserve">10.2.1 </w:t>
      </w:r>
      <w:r w:rsidRPr="0048539D">
        <w:rPr>
          <w:lang w:val="es-ES"/>
        </w:rPr>
        <w:tab/>
      </w:r>
      <w:r w:rsidRPr="001971B7">
        <w:rPr>
          <w:lang w:val="es-ES_tradnl"/>
        </w:rPr>
        <w:t>Deben aplicarse diferentes umbrales de F (con P = 0,01) para tamaños de muestra diferentes de la variedad candidata.</w:t>
      </w:r>
      <w:r w:rsidRPr="0048539D">
        <w:rPr>
          <w:lang w:val="es-ES"/>
        </w:rPr>
        <w:t xml:space="preserve">  </w:t>
      </w:r>
      <w:r w:rsidRPr="001971B7">
        <w:rPr>
          <w:lang w:val="es-ES_tradnl"/>
        </w:rPr>
        <w:t>Los gl</w:t>
      </w:r>
      <w:r w:rsidRPr="001971B7">
        <w:rPr>
          <w:vertAlign w:val="subscript"/>
          <w:lang w:val="es-ES_tradnl"/>
        </w:rPr>
        <w:t>1</w:t>
      </w:r>
      <w:r w:rsidRPr="001971B7">
        <w:rPr>
          <w:lang w:val="es-ES_tradnl"/>
        </w:rPr>
        <w:t xml:space="preserve"> variarán en función de los diferentes tamaños de muestra de la variedad candidata.</w:t>
      </w:r>
      <w:r w:rsidRPr="0048539D">
        <w:rPr>
          <w:lang w:val="es-ES"/>
        </w:rPr>
        <w:t xml:space="preserve">  </w:t>
      </w:r>
      <w:r w:rsidRPr="001971B7">
        <w:rPr>
          <w:lang w:val="es-ES_tradnl"/>
        </w:rPr>
        <w:t>No obstante, los gl</w:t>
      </w:r>
      <w:r w:rsidRPr="001971B7">
        <w:rPr>
          <w:vertAlign w:val="subscript"/>
          <w:lang w:val="es-ES_tradnl"/>
        </w:rPr>
        <w:t>2</w:t>
      </w:r>
      <w:r w:rsidRPr="001971B7">
        <w:rPr>
          <w:lang w:val="es-ES_tradnl"/>
        </w:rPr>
        <w:t xml:space="preserve"> se considerarán </w:t>
      </w:r>
      <w:r w:rsidRPr="001971B7">
        <w:rPr>
          <w:lang w:val="es-ES_tradnl"/>
        </w:rPr>
        <w:sym w:font="Symbol" w:char="F0A5"/>
      </w:r>
      <w:r w:rsidRPr="001971B7">
        <w:rPr>
          <w:lang w:val="es-ES_tradnl"/>
        </w:rPr>
        <w:t xml:space="preserve"> en todos los casos, para tener en cuenta la gama completa de posibles variedades comparables de una especie, lo que da lugar a una estimación conservadora del umbral.</w:t>
      </w:r>
      <w:r w:rsidRPr="0048539D">
        <w:rPr>
          <w:lang w:val="es-ES"/>
        </w:rPr>
        <w:t xml:space="preserve">  </w:t>
      </w:r>
      <w:r w:rsidRPr="001971B7">
        <w:rPr>
          <w:lang w:val="es-ES_tradnl"/>
        </w:rPr>
        <w:t>En estas condiciones y tomando los valores pertinentes del cuadro de valores de F, el cuadro 1 muestra los umbrales aplicables para diferentes tamaños de muestra de las variedades candidatas.</w:t>
      </w:r>
      <w:r w:rsidRPr="0048539D">
        <w:rPr>
          <w:lang w:val="es-ES"/>
        </w:rPr>
        <w:t xml:space="preserve"> </w:t>
      </w:r>
      <w:r w:rsidRPr="001971B7">
        <w:rPr>
          <w:lang w:val="es-ES_tradnl"/>
        </w:rPr>
        <w:t>En los casos en que el tamaño de muestra sea diferente que los incluidos en el cuadro 1, deberá usarse el umbral correcto para el tamaño de muestra exacto.</w:t>
      </w:r>
      <w:r w:rsidRPr="0048539D">
        <w:rPr>
          <w:lang w:val="es-ES"/>
        </w:rPr>
        <w:t xml:space="preserve"> </w:t>
      </w:r>
    </w:p>
    <w:p w:rsidR="009213CB" w:rsidRPr="0048539D" w:rsidRDefault="009213CB" w:rsidP="00AE6EC0">
      <w:pPr>
        <w:rPr>
          <w:lang w:val="es-ES"/>
        </w:rPr>
      </w:pPr>
    </w:p>
    <w:p w:rsidR="009213CB" w:rsidRDefault="009213CB" w:rsidP="00E009A1">
      <w:pPr>
        <w:keepNext/>
        <w:jc w:val="center"/>
        <w:rPr>
          <w:i/>
          <w:iCs/>
          <w:lang w:val="es-ES_tradnl"/>
        </w:rPr>
      </w:pPr>
      <w:r w:rsidRPr="001971B7">
        <w:rPr>
          <w:i/>
          <w:iCs/>
          <w:lang w:val="es-ES_tradnl"/>
        </w:rPr>
        <w:lastRenderedPageBreak/>
        <w:t>Cuadro 1:</w:t>
      </w:r>
      <w:r w:rsidRPr="0048539D">
        <w:rPr>
          <w:i/>
          <w:iCs/>
          <w:lang w:val="es-ES"/>
        </w:rPr>
        <w:t xml:space="preserve">  </w:t>
      </w:r>
      <w:r w:rsidRPr="001971B7">
        <w:rPr>
          <w:i/>
          <w:iCs/>
          <w:lang w:val="es-ES_tradnl"/>
        </w:rPr>
        <w:t>Umbral</w:t>
      </w:r>
      <w:r w:rsidRPr="001971B7">
        <w:rPr>
          <w:i/>
          <w:iCs/>
          <w:highlight w:val="lightGray"/>
          <w:u w:val="single"/>
          <w:lang w:val="es-ES_tradnl"/>
        </w:rPr>
        <w:t>es</w:t>
      </w:r>
      <w:r w:rsidRPr="001971B7">
        <w:rPr>
          <w:i/>
          <w:iCs/>
          <w:lang w:val="es-ES_tradnl"/>
        </w:rPr>
        <w:t xml:space="preserve"> de varianza relativa para algunos diferentes tamaños de muestra</w:t>
      </w:r>
    </w:p>
    <w:p w:rsidR="00C25B1D" w:rsidRPr="0048539D" w:rsidRDefault="00C25B1D" w:rsidP="00E009A1">
      <w:pPr>
        <w:keepNext/>
        <w:ind w:left="567"/>
        <w:rPr>
          <w:i/>
          <w:iCs/>
          <w:lang w:val="es-ES"/>
        </w:rPr>
      </w:pPr>
    </w:p>
    <w:tbl>
      <w:tblPr>
        <w:tblW w:w="0" w:type="auto"/>
        <w:jc w:val="center"/>
        <w:tblLook w:val="01E0" w:firstRow="1" w:lastRow="1" w:firstColumn="1" w:lastColumn="1" w:noHBand="0" w:noVBand="0"/>
      </w:tblPr>
      <w:tblGrid>
        <w:gridCol w:w="2173"/>
        <w:gridCol w:w="1967"/>
      </w:tblGrid>
      <w:tr w:rsidR="009213CB" w:rsidRPr="00B77292" w:rsidTr="00C25B1D">
        <w:trPr>
          <w:cantSplit/>
          <w:jc w:val="center"/>
        </w:trPr>
        <w:tc>
          <w:tcPr>
            <w:tcW w:w="2173" w:type="dxa"/>
          </w:tcPr>
          <w:p w:rsidR="009213CB" w:rsidRPr="0048539D" w:rsidRDefault="009213CB" w:rsidP="00F14296">
            <w:pPr>
              <w:jc w:val="center"/>
              <w:rPr>
                <w:b/>
                <w:dstrike/>
                <w:lang w:val="es-ES"/>
              </w:rPr>
            </w:pPr>
            <w:r w:rsidRPr="001971B7">
              <w:rPr>
                <w:b/>
                <w:lang w:val="es-ES_tradnl"/>
              </w:rPr>
              <w:t>Tamaño de muestra de la variedad candidata</w:t>
            </w:r>
          </w:p>
        </w:tc>
        <w:tc>
          <w:tcPr>
            <w:tcW w:w="1967" w:type="dxa"/>
          </w:tcPr>
          <w:p w:rsidR="009213CB" w:rsidRPr="001971B7" w:rsidRDefault="009213CB" w:rsidP="00F14296">
            <w:pPr>
              <w:jc w:val="center"/>
              <w:rPr>
                <w:b/>
              </w:rPr>
            </w:pPr>
            <w:r w:rsidRPr="001971B7">
              <w:rPr>
                <w:b/>
                <w:lang w:val="es-ES_tradnl"/>
              </w:rPr>
              <w:t>Umbral</w:t>
            </w:r>
            <w:r w:rsidRPr="001971B7">
              <w:rPr>
                <w:b/>
                <w:highlight w:val="lightGray"/>
                <w:u w:val="single"/>
                <w:lang w:val="es-ES_tradnl"/>
              </w:rPr>
              <w:t>es</w:t>
            </w:r>
            <w:r w:rsidRPr="001971B7">
              <w:rPr>
                <w:b/>
                <w:lang w:val="es-ES_tradnl"/>
              </w:rPr>
              <w:t xml:space="preserve"> de varianza relativa</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30</w:t>
            </w:r>
          </w:p>
        </w:tc>
        <w:tc>
          <w:tcPr>
            <w:tcW w:w="1967" w:type="dxa"/>
          </w:tcPr>
          <w:p w:rsidR="009213CB" w:rsidRPr="001971B7" w:rsidRDefault="009213CB" w:rsidP="00F14296">
            <w:pPr>
              <w:jc w:val="center"/>
              <w:rPr>
                <w:highlight w:val="lightGray"/>
                <w:u w:val="single"/>
              </w:rPr>
            </w:pPr>
            <w:r w:rsidRPr="001971B7">
              <w:rPr>
                <w:highlight w:val="lightGray"/>
                <w:u w:val="single"/>
              </w:rPr>
              <w:t>1,70</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40</w:t>
            </w:r>
          </w:p>
        </w:tc>
        <w:tc>
          <w:tcPr>
            <w:tcW w:w="1967" w:type="dxa"/>
          </w:tcPr>
          <w:p w:rsidR="009213CB" w:rsidRPr="001971B7" w:rsidRDefault="009213CB" w:rsidP="00F14296">
            <w:pPr>
              <w:jc w:val="center"/>
              <w:rPr>
                <w:highlight w:val="lightGray"/>
                <w:u w:val="single"/>
              </w:rPr>
            </w:pPr>
            <w:r w:rsidRPr="001971B7">
              <w:rPr>
                <w:highlight w:val="lightGray"/>
                <w:u w:val="single"/>
              </w:rPr>
              <w:t>1,59</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50</w:t>
            </w:r>
          </w:p>
        </w:tc>
        <w:tc>
          <w:tcPr>
            <w:tcW w:w="1967" w:type="dxa"/>
          </w:tcPr>
          <w:p w:rsidR="009213CB" w:rsidRPr="001971B7" w:rsidRDefault="009213CB" w:rsidP="00F14296">
            <w:pPr>
              <w:jc w:val="center"/>
              <w:rPr>
                <w:highlight w:val="lightGray"/>
                <w:u w:val="single"/>
              </w:rPr>
            </w:pPr>
            <w:r w:rsidRPr="001971B7">
              <w:rPr>
                <w:highlight w:val="lightGray"/>
                <w:u w:val="single"/>
              </w:rPr>
              <w:t>1,53</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60</w:t>
            </w:r>
          </w:p>
        </w:tc>
        <w:tc>
          <w:tcPr>
            <w:tcW w:w="1967" w:type="dxa"/>
          </w:tcPr>
          <w:p w:rsidR="009213CB" w:rsidRPr="001971B7" w:rsidRDefault="009213CB" w:rsidP="00F14296">
            <w:pPr>
              <w:jc w:val="center"/>
              <w:rPr>
                <w:highlight w:val="lightGray"/>
                <w:u w:val="single"/>
              </w:rPr>
            </w:pPr>
            <w:r w:rsidRPr="001971B7">
              <w:rPr>
                <w:highlight w:val="lightGray"/>
                <w:u w:val="single"/>
              </w:rPr>
              <w:t>1,47</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80</w:t>
            </w:r>
          </w:p>
        </w:tc>
        <w:tc>
          <w:tcPr>
            <w:tcW w:w="1967" w:type="dxa"/>
          </w:tcPr>
          <w:p w:rsidR="009213CB" w:rsidRPr="001971B7" w:rsidRDefault="009213CB" w:rsidP="00F14296">
            <w:pPr>
              <w:jc w:val="center"/>
              <w:rPr>
                <w:highlight w:val="lightGray"/>
                <w:u w:val="single"/>
              </w:rPr>
            </w:pPr>
            <w:r w:rsidRPr="001971B7">
              <w:rPr>
                <w:highlight w:val="lightGray"/>
                <w:u w:val="single"/>
              </w:rPr>
              <w:t>1,41</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100</w:t>
            </w:r>
          </w:p>
        </w:tc>
        <w:tc>
          <w:tcPr>
            <w:tcW w:w="1967" w:type="dxa"/>
          </w:tcPr>
          <w:p w:rsidR="009213CB" w:rsidRPr="001971B7" w:rsidRDefault="009213CB" w:rsidP="00F14296">
            <w:pPr>
              <w:jc w:val="center"/>
              <w:rPr>
                <w:highlight w:val="lightGray"/>
                <w:u w:val="single"/>
              </w:rPr>
            </w:pPr>
            <w:r w:rsidRPr="001971B7">
              <w:rPr>
                <w:highlight w:val="lightGray"/>
                <w:u w:val="single"/>
              </w:rPr>
              <w:t>1,36</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150</w:t>
            </w:r>
          </w:p>
        </w:tc>
        <w:tc>
          <w:tcPr>
            <w:tcW w:w="1967" w:type="dxa"/>
          </w:tcPr>
          <w:p w:rsidR="009213CB" w:rsidRPr="001971B7" w:rsidRDefault="009213CB" w:rsidP="00F14296">
            <w:pPr>
              <w:jc w:val="center"/>
              <w:rPr>
                <w:highlight w:val="lightGray"/>
                <w:u w:val="single"/>
              </w:rPr>
            </w:pPr>
            <w:r w:rsidRPr="001971B7">
              <w:rPr>
                <w:highlight w:val="lightGray"/>
                <w:u w:val="single"/>
              </w:rPr>
              <w:t>1,29</w:t>
            </w:r>
          </w:p>
        </w:tc>
      </w:tr>
      <w:tr w:rsidR="009213CB" w:rsidRPr="00B77292" w:rsidTr="00C25B1D">
        <w:trPr>
          <w:cantSplit/>
          <w:jc w:val="center"/>
        </w:trPr>
        <w:tc>
          <w:tcPr>
            <w:tcW w:w="2173" w:type="dxa"/>
          </w:tcPr>
          <w:p w:rsidR="009213CB" w:rsidRPr="00B77292" w:rsidRDefault="009213CB" w:rsidP="00F14296">
            <w:pPr>
              <w:jc w:val="center"/>
              <w:rPr>
                <w:dstrike/>
              </w:rPr>
            </w:pPr>
            <w:r w:rsidRPr="001971B7">
              <w:t>200</w:t>
            </w:r>
          </w:p>
        </w:tc>
        <w:tc>
          <w:tcPr>
            <w:tcW w:w="1967" w:type="dxa"/>
          </w:tcPr>
          <w:p w:rsidR="009213CB" w:rsidRPr="001971B7" w:rsidRDefault="009213CB" w:rsidP="00F14296">
            <w:pPr>
              <w:jc w:val="center"/>
              <w:rPr>
                <w:highlight w:val="lightGray"/>
                <w:u w:val="single"/>
              </w:rPr>
            </w:pPr>
            <w:r w:rsidRPr="001971B7">
              <w:rPr>
                <w:highlight w:val="lightGray"/>
                <w:u w:val="single"/>
              </w:rPr>
              <w:t>1,25</w:t>
            </w:r>
          </w:p>
        </w:tc>
      </w:tr>
    </w:tbl>
    <w:p w:rsidR="009213CB" w:rsidRPr="0048539D" w:rsidRDefault="009213CB" w:rsidP="00C25B1D">
      <w:pPr>
        <w:spacing w:before="120"/>
        <w:rPr>
          <w:sz w:val="16"/>
          <w:szCs w:val="16"/>
          <w:lang w:val="es-ES"/>
        </w:rPr>
      </w:pPr>
      <w:r w:rsidRPr="0048539D">
        <w:rPr>
          <w:lang w:val="es-ES"/>
        </w:rPr>
        <w:tab/>
      </w:r>
      <w:r w:rsidRPr="0048539D">
        <w:rPr>
          <w:lang w:val="es-ES"/>
        </w:rPr>
        <w:tab/>
      </w:r>
      <w:r w:rsidRPr="001971B7">
        <w:rPr>
          <w:sz w:val="16"/>
          <w:szCs w:val="16"/>
          <w:lang w:val="es-ES_tradnl"/>
        </w:rPr>
        <w:t>Fuente:</w:t>
      </w:r>
      <w:r w:rsidRPr="0048539D">
        <w:rPr>
          <w:sz w:val="16"/>
          <w:szCs w:val="16"/>
          <w:lang w:val="es-ES"/>
        </w:rPr>
        <w:t xml:space="preserve"> </w:t>
      </w:r>
      <w:r w:rsidRPr="001971B7">
        <w:rPr>
          <w:sz w:val="16"/>
          <w:szCs w:val="16"/>
          <w:lang w:val="es-ES_tradnl"/>
        </w:rPr>
        <w:t xml:space="preserve">cuadro de valores de F publicado en </w:t>
      </w:r>
      <w:r w:rsidRPr="0048539D">
        <w:rPr>
          <w:i/>
          <w:sz w:val="16"/>
          <w:szCs w:val="16"/>
          <w:lang w:val="es-ES"/>
        </w:rPr>
        <w:t>Tables for Statisticians</w:t>
      </w:r>
      <w:r w:rsidRPr="001971B7">
        <w:rPr>
          <w:sz w:val="16"/>
          <w:szCs w:val="16"/>
          <w:lang w:val="es-ES_tradnl"/>
        </w:rPr>
        <w:t>, Barnes &amp; Noble, Inc.  Nueva York.</w:t>
      </w:r>
      <w:r w:rsidRPr="0048539D">
        <w:rPr>
          <w:sz w:val="16"/>
          <w:szCs w:val="16"/>
          <w:lang w:val="es-ES"/>
        </w:rPr>
        <w:t xml:space="preserve"> </w:t>
      </w:r>
    </w:p>
    <w:p w:rsidR="009213CB" w:rsidRPr="0048539D" w:rsidRDefault="009213CB" w:rsidP="00AE6EC0">
      <w:pPr>
        <w:rPr>
          <w:sz w:val="16"/>
          <w:szCs w:val="16"/>
          <w:lang w:val="es-ES"/>
        </w:rPr>
      </w:pPr>
    </w:p>
    <w:p w:rsidR="009213CB" w:rsidRPr="0048539D" w:rsidRDefault="009213CB" w:rsidP="00AE6EC0">
      <w:pPr>
        <w:ind w:left="567" w:right="567"/>
        <w:rPr>
          <w:lang w:val="es-ES"/>
        </w:rPr>
      </w:pPr>
      <w:r w:rsidRPr="0048539D">
        <w:rPr>
          <w:lang w:val="es-ES"/>
        </w:rPr>
        <w:t xml:space="preserve">10.2.2 </w:t>
      </w:r>
      <w:r w:rsidRPr="0048539D">
        <w:rPr>
          <w:lang w:val="es-ES"/>
        </w:rPr>
        <w:tab/>
      </w:r>
      <w:r w:rsidRPr="001971B7">
        <w:rPr>
          <w:lang w:val="es-ES_tradnl"/>
        </w:rPr>
        <w:t>Para un tamaño de muestra dado, si la varianza relativa supera el umbral, la variedad candidata se considerará no homogénea en lo que respecta a ese carácter</w:t>
      </w:r>
      <w:r w:rsidRPr="0048539D">
        <w:rPr>
          <w:lang w:val="es-ES"/>
        </w:rPr>
        <w:t>.</w:t>
      </w:r>
    </w:p>
    <w:p w:rsidR="009213CB" w:rsidRPr="0048539D" w:rsidRDefault="009213CB" w:rsidP="00AE6EC0">
      <w:pPr>
        <w:ind w:left="567" w:right="567"/>
        <w:rPr>
          <w:u w:val="single"/>
          <w:lang w:val="es-ES"/>
        </w:rPr>
      </w:pPr>
      <w:bookmarkStart w:id="258" w:name="_Toc219640863"/>
      <w:bookmarkStart w:id="259" w:name="_Toc270063982"/>
    </w:p>
    <w:p w:rsidR="009213CB" w:rsidRPr="0048539D" w:rsidRDefault="009213CB" w:rsidP="00AE6EC0">
      <w:pPr>
        <w:ind w:left="567" w:right="567"/>
        <w:rPr>
          <w:u w:val="single"/>
          <w:lang w:val="es-ES"/>
        </w:rPr>
      </w:pPr>
      <w:r w:rsidRPr="0048539D">
        <w:rPr>
          <w:u w:val="single"/>
          <w:lang w:val="es-ES"/>
        </w:rPr>
        <w:t>10.3</w:t>
      </w:r>
      <w:r w:rsidRPr="0048539D">
        <w:rPr>
          <w:u w:val="single"/>
          <w:lang w:val="es-ES"/>
        </w:rPr>
        <w:tab/>
      </w:r>
      <w:bookmarkEnd w:id="258"/>
      <w:bookmarkEnd w:id="259"/>
      <w:r w:rsidRPr="001971B7">
        <w:rPr>
          <w:u w:val="single"/>
          <w:lang w:val="es-ES_tradnl"/>
        </w:rPr>
        <w:t>Uso práctico de la prueba de la varianza relativa</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10.3.1</w:t>
      </w:r>
      <w:r w:rsidRPr="0048539D">
        <w:rPr>
          <w:lang w:val="es-ES"/>
        </w:rPr>
        <w:tab/>
      </w:r>
      <w:r w:rsidRPr="0048539D">
        <w:rPr>
          <w:lang w:val="es-ES"/>
        </w:rPr>
        <w:tab/>
      </w:r>
      <w:r w:rsidRPr="001971B7">
        <w:rPr>
          <w:lang w:val="es-ES_tradnl"/>
        </w:rPr>
        <w:t>Si la varianza relativa calculada es menor que el valor tabulado del estadístico F mostrado en el cuadro 1, para el tamaño de muestra pertinente, es razonable suponer que las varianzas son iguales y que la variedad candidata es homogénea en que respecta a ese carácter concreto.</w:t>
      </w:r>
      <w:r w:rsidRPr="0048539D">
        <w:rPr>
          <w:lang w:val="es-ES"/>
        </w:rPr>
        <w:t xml:space="preserve">  </w:t>
      </w:r>
      <w:r w:rsidRPr="001971B7">
        <w:rPr>
          <w:lang w:val="es-ES_tradnl"/>
        </w:rPr>
        <w:t>Si la varianza relativa calculada es mayor que el valor tabulado del estadístico F, entonces se rechaza la hipótesis nula:  que las varianzas de las variedades son iguales.</w:t>
      </w:r>
      <w:r w:rsidRPr="0048539D">
        <w:rPr>
          <w:lang w:val="es-ES"/>
        </w:rPr>
        <w:t xml:space="preserve">  </w:t>
      </w:r>
      <w:r w:rsidRPr="001971B7">
        <w:rPr>
          <w:lang w:val="es-ES_tradnl"/>
        </w:rPr>
        <w:t>Se consideraría entonces que la variedad candidata tiene una varianza mayor que las variedades comparables para ese carácter concreto y, por consiguiente, no cumpliría el criterio de homogeneidad</w:t>
      </w:r>
      <w:r w:rsidRPr="0048539D">
        <w:rPr>
          <w:lang w:val="es-ES"/>
        </w:rPr>
        <w:t xml:space="preserve">. </w:t>
      </w:r>
    </w:p>
    <w:p w:rsidR="009213CB" w:rsidRPr="0048539D" w:rsidRDefault="009213CB" w:rsidP="00AE6EC0">
      <w:pPr>
        <w:ind w:left="567" w:right="567"/>
        <w:rPr>
          <w:lang w:val="es-ES"/>
        </w:rPr>
      </w:pPr>
    </w:p>
    <w:p w:rsidR="009213CB" w:rsidRPr="0048539D" w:rsidRDefault="009213CB" w:rsidP="00AE6EC0">
      <w:pPr>
        <w:ind w:left="567" w:right="567"/>
        <w:rPr>
          <w:u w:val="single"/>
          <w:lang w:val="es-ES"/>
        </w:rPr>
      </w:pPr>
      <w:bookmarkStart w:id="260" w:name="_Toc219640864"/>
      <w:bookmarkStart w:id="261" w:name="_Toc270063983"/>
      <w:r w:rsidRPr="0048539D">
        <w:rPr>
          <w:u w:val="single"/>
          <w:lang w:val="es-ES"/>
        </w:rPr>
        <w:t>10.4</w:t>
      </w:r>
      <w:r w:rsidRPr="0048539D">
        <w:rPr>
          <w:u w:val="single"/>
          <w:lang w:val="es-ES"/>
        </w:rPr>
        <w:tab/>
      </w:r>
      <w:bookmarkEnd w:id="260"/>
      <w:bookmarkEnd w:id="261"/>
      <w:r w:rsidRPr="001971B7">
        <w:rPr>
          <w:u w:val="single"/>
          <w:lang w:val="es-ES_tradnl"/>
        </w:rPr>
        <w:t>Ejemplo del método de la varianza relativa</w:t>
      </w:r>
    </w:p>
    <w:p w:rsidR="009213CB" w:rsidRPr="0048539D" w:rsidRDefault="009213CB" w:rsidP="00AE6EC0">
      <w:pPr>
        <w:ind w:left="567" w:right="567"/>
        <w:rPr>
          <w:b/>
          <w:u w:val="single"/>
          <w:lang w:val="es-ES"/>
        </w:rPr>
      </w:pPr>
    </w:p>
    <w:p w:rsidR="009213CB" w:rsidRPr="0048539D" w:rsidRDefault="009213CB" w:rsidP="00AE6EC0">
      <w:pPr>
        <w:ind w:left="567" w:right="567"/>
        <w:rPr>
          <w:i/>
          <w:lang w:val="es-ES"/>
        </w:rPr>
      </w:pPr>
      <w:r w:rsidRPr="001971B7">
        <w:rPr>
          <w:i/>
          <w:lang w:val="es-ES_tradnl"/>
        </w:rPr>
        <w:t>Ejemplo</w:t>
      </w:r>
      <w:r w:rsidRPr="0048539D">
        <w:rPr>
          <w:i/>
          <w:lang w:val="es-ES"/>
        </w:rPr>
        <w:t xml:space="preserve"> </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10.4.1</w:t>
      </w:r>
      <w:r w:rsidRPr="0048539D">
        <w:rPr>
          <w:lang w:val="es-ES"/>
        </w:rPr>
        <w:tab/>
      </w:r>
      <w:r w:rsidRPr="0048539D">
        <w:rPr>
          <w:lang w:val="es-ES"/>
        </w:rPr>
        <w:tab/>
      </w:r>
      <w:r w:rsidRPr="001971B7">
        <w:rPr>
          <w:lang w:val="es-ES_tradnl"/>
        </w:rPr>
        <w:t>En un ensayo DHE se cultivó una variedad candidata alógama juntamente con un cierto número de variedades que representan el nivel requerido de uniformidad para todos los caracteres pertinentes.</w:t>
      </w:r>
      <w:r w:rsidRPr="0048539D">
        <w:rPr>
          <w:lang w:val="es-ES"/>
        </w:rPr>
        <w:t xml:space="preserve">  </w:t>
      </w:r>
      <w:r w:rsidRPr="001971B7">
        <w:rPr>
          <w:lang w:val="es-ES_tradnl"/>
        </w:rPr>
        <w:t>A fin de ilustrar el cálculo de la varianza relativa, se presenta un ejemplo con 4 variedades comparables.</w:t>
      </w:r>
      <w:r w:rsidRPr="0048539D">
        <w:rPr>
          <w:lang w:val="es-ES"/>
        </w:rPr>
        <w:t xml:space="preserve">  </w:t>
      </w:r>
      <w:r w:rsidRPr="001971B7">
        <w:rPr>
          <w:lang w:val="es-ES_tradnl"/>
        </w:rPr>
        <w:t>El cuadro 2 muestra los datos de varianza de las mediciones de altura de las plantas para las cinco variedades.</w:t>
      </w:r>
      <w:r w:rsidRPr="0048539D">
        <w:rPr>
          <w:lang w:val="es-ES"/>
        </w:rPr>
        <w:t xml:space="preserve">  </w:t>
      </w:r>
      <w:r w:rsidRPr="001971B7">
        <w:rPr>
          <w:lang w:val="es-ES_tradnl"/>
        </w:rPr>
        <w:t>Se midieron 60 plantas de cada variedad para medir la altura de las plantas.</w:t>
      </w:r>
    </w:p>
    <w:p w:rsidR="009213CB" w:rsidRPr="0048539D" w:rsidRDefault="009213CB" w:rsidP="00AE6EC0">
      <w:pPr>
        <w:rPr>
          <w:lang w:val="es-ES"/>
        </w:rPr>
      </w:pPr>
    </w:p>
    <w:p w:rsidR="009213CB" w:rsidRPr="0048539D" w:rsidRDefault="009213CB" w:rsidP="00C25B1D">
      <w:pPr>
        <w:jc w:val="center"/>
        <w:rPr>
          <w:i/>
          <w:iCs/>
          <w:lang w:val="es-ES"/>
        </w:rPr>
      </w:pPr>
      <w:r w:rsidRPr="001971B7">
        <w:rPr>
          <w:i/>
          <w:iCs/>
          <w:lang w:val="es-ES_tradnl"/>
        </w:rPr>
        <w:t>Cuadro </w:t>
      </w:r>
      <w:r w:rsidRPr="0048539D">
        <w:rPr>
          <w:i/>
          <w:iCs/>
          <w:lang w:val="es-ES"/>
        </w:rPr>
        <w:t xml:space="preserve">2:  </w:t>
      </w:r>
      <w:r w:rsidRPr="001971B7">
        <w:rPr>
          <w:i/>
          <w:iCs/>
          <w:lang w:val="es-ES_tradnl"/>
        </w:rPr>
        <w:t>Varianzas de los datos de altura de las p</w:t>
      </w:r>
      <w:r w:rsidR="00C25B1D">
        <w:rPr>
          <w:i/>
          <w:iCs/>
          <w:lang w:val="es-ES_tradnl"/>
        </w:rPr>
        <w:t>lantas de la variedad candidata</w:t>
      </w:r>
      <w:r w:rsidR="00C25B1D">
        <w:rPr>
          <w:i/>
          <w:iCs/>
          <w:lang w:val="es-ES_tradnl"/>
        </w:rPr>
        <w:br/>
      </w:r>
      <w:r w:rsidRPr="001971B7">
        <w:rPr>
          <w:i/>
          <w:iCs/>
          <w:lang w:val="es-ES_tradnl"/>
        </w:rPr>
        <w:t>y de las variedades comparables</w:t>
      </w:r>
    </w:p>
    <w:tbl>
      <w:tblPr>
        <w:tblW w:w="0" w:type="auto"/>
        <w:tblInd w:w="250" w:type="dxa"/>
        <w:tblLook w:val="01E0" w:firstRow="1" w:lastRow="1" w:firstColumn="1" w:lastColumn="1" w:noHBand="0" w:noVBand="0"/>
      </w:tblPr>
      <w:tblGrid>
        <w:gridCol w:w="1418"/>
        <w:gridCol w:w="1842"/>
        <w:gridCol w:w="1843"/>
        <w:gridCol w:w="1843"/>
        <w:gridCol w:w="1843"/>
      </w:tblGrid>
      <w:tr w:rsidR="009213CB" w:rsidRPr="00B77292" w:rsidTr="00F14296">
        <w:tc>
          <w:tcPr>
            <w:tcW w:w="1418" w:type="dxa"/>
          </w:tcPr>
          <w:p w:rsidR="009213CB" w:rsidRPr="00B77292" w:rsidRDefault="009213CB" w:rsidP="00F14296">
            <w:pPr>
              <w:jc w:val="center"/>
              <w:rPr>
                <w:dstrike/>
              </w:rPr>
            </w:pPr>
            <w:r w:rsidRPr="001971B7">
              <w:rPr>
                <w:lang w:val="es-ES_tradnl"/>
              </w:rPr>
              <w:t>Candidata</w:t>
            </w:r>
          </w:p>
        </w:tc>
        <w:tc>
          <w:tcPr>
            <w:tcW w:w="1842" w:type="dxa"/>
          </w:tcPr>
          <w:p w:rsidR="009213CB" w:rsidRPr="00B77292" w:rsidRDefault="009213CB" w:rsidP="00F14296">
            <w:pPr>
              <w:jc w:val="center"/>
              <w:rPr>
                <w:dstrike/>
              </w:rPr>
            </w:pPr>
            <w:r w:rsidRPr="001971B7">
              <w:rPr>
                <w:lang w:val="es-ES_tradnl"/>
              </w:rPr>
              <w:t>Variedad comparable 1</w:t>
            </w:r>
          </w:p>
        </w:tc>
        <w:tc>
          <w:tcPr>
            <w:tcW w:w="1843" w:type="dxa"/>
          </w:tcPr>
          <w:p w:rsidR="009213CB" w:rsidRPr="00B77292" w:rsidRDefault="009213CB" w:rsidP="00F14296">
            <w:pPr>
              <w:jc w:val="center"/>
              <w:rPr>
                <w:dstrike/>
              </w:rPr>
            </w:pPr>
            <w:r w:rsidRPr="001971B7">
              <w:rPr>
                <w:lang w:val="es-ES_tradnl"/>
              </w:rPr>
              <w:t>Variedad comparable 2</w:t>
            </w:r>
          </w:p>
        </w:tc>
        <w:tc>
          <w:tcPr>
            <w:tcW w:w="1843" w:type="dxa"/>
          </w:tcPr>
          <w:p w:rsidR="009213CB" w:rsidRPr="00B77292" w:rsidRDefault="009213CB" w:rsidP="00F14296">
            <w:pPr>
              <w:jc w:val="center"/>
              <w:rPr>
                <w:dstrike/>
              </w:rPr>
            </w:pPr>
            <w:r w:rsidRPr="001971B7">
              <w:rPr>
                <w:lang w:val="es-ES_tradnl"/>
              </w:rPr>
              <w:t>Variedad comparable 3</w:t>
            </w:r>
          </w:p>
        </w:tc>
        <w:tc>
          <w:tcPr>
            <w:tcW w:w="1843" w:type="dxa"/>
          </w:tcPr>
          <w:p w:rsidR="009213CB" w:rsidRPr="001971B7" w:rsidRDefault="009213CB" w:rsidP="00F14296">
            <w:pPr>
              <w:jc w:val="center"/>
            </w:pPr>
            <w:r w:rsidRPr="001971B7">
              <w:rPr>
                <w:lang w:val="es-ES_tradnl"/>
              </w:rPr>
              <w:t>Variedad comparable 4</w:t>
            </w:r>
          </w:p>
        </w:tc>
      </w:tr>
      <w:tr w:rsidR="009213CB" w:rsidRPr="00B77292" w:rsidTr="00F14296">
        <w:tc>
          <w:tcPr>
            <w:tcW w:w="1418" w:type="dxa"/>
          </w:tcPr>
          <w:p w:rsidR="009213CB" w:rsidRPr="00B77292" w:rsidRDefault="009213CB" w:rsidP="00F14296">
            <w:pPr>
              <w:jc w:val="center"/>
              <w:rPr>
                <w:dstrike/>
              </w:rPr>
            </w:pPr>
            <w:r w:rsidRPr="001971B7">
              <w:t>5,6</w:t>
            </w:r>
          </w:p>
        </w:tc>
        <w:tc>
          <w:tcPr>
            <w:tcW w:w="1842" w:type="dxa"/>
          </w:tcPr>
          <w:p w:rsidR="009213CB" w:rsidRPr="00B77292" w:rsidRDefault="009213CB" w:rsidP="00F14296">
            <w:pPr>
              <w:jc w:val="center"/>
              <w:rPr>
                <w:dstrike/>
              </w:rPr>
            </w:pPr>
            <w:r w:rsidRPr="001971B7">
              <w:t>7,8</w:t>
            </w:r>
          </w:p>
        </w:tc>
        <w:tc>
          <w:tcPr>
            <w:tcW w:w="1843" w:type="dxa"/>
          </w:tcPr>
          <w:p w:rsidR="009213CB" w:rsidRPr="00B77292" w:rsidRDefault="009213CB" w:rsidP="00F14296">
            <w:pPr>
              <w:jc w:val="center"/>
              <w:rPr>
                <w:dstrike/>
              </w:rPr>
            </w:pPr>
            <w:r w:rsidRPr="001971B7">
              <w:t>4,5</w:t>
            </w:r>
          </w:p>
        </w:tc>
        <w:tc>
          <w:tcPr>
            <w:tcW w:w="1843" w:type="dxa"/>
          </w:tcPr>
          <w:p w:rsidR="009213CB" w:rsidRPr="00B77292" w:rsidRDefault="009213CB" w:rsidP="00F14296">
            <w:pPr>
              <w:jc w:val="center"/>
              <w:rPr>
                <w:dstrike/>
              </w:rPr>
            </w:pPr>
            <w:r w:rsidRPr="001971B7">
              <w:t>3,2</w:t>
            </w:r>
          </w:p>
        </w:tc>
        <w:tc>
          <w:tcPr>
            <w:tcW w:w="1843" w:type="dxa"/>
          </w:tcPr>
          <w:p w:rsidR="009213CB" w:rsidRPr="001971B7" w:rsidRDefault="009213CB" w:rsidP="00F14296">
            <w:pPr>
              <w:jc w:val="center"/>
            </w:pPr>
            <w:r w:rsidRPr="001971B7">
              <w:t>5,8</w:t>
            </w:r>
          </w:p>
        </w:tc>
      </w:tr>
    </w:tbl>
    <w:p w:rsidR="009213CB" w:rsidRPr="001971B7" w:rsidRDefault="009213CB" w:rsidP="00AE6EC0"/>
    <w:p w:rsidR="009213CB" w:rsidRPr="0048539D" w:rsidRDefault="009213CB" w:rsidP="00AE6EC0">
      <w:pPr>
        <w:ind w:left="567" w:right="567"/>
        <w:rPr>
          <w:lang w:val="es-ES"/>
        </w:rPr>
      </w:pPr>
      <w:r w:rsidRPr="0048539D">
        <w:rPr>
          <w:lang w:val="es-ES"/>
        </w:rPr>
        <w:t>10.4.2</w:t>
      </w:r>
      <w:r w:rsidRPr="0048539D">
        <w:rPr>
          <w:lang w:val="es-ES"/>
        </w:rPr>
        <w:tab/>
      </w:r>
      <w:r w:rsidRPr="0048539D">
        <w:rPr>
          <w:lang w:val="es-ES"/>
        </w:rPr>
        <w:tab/>
      </w:r>
      <w:r w:rsidRPr="001971B7">
        <w:rPr>
          <w:lang w:val="es-ES_tradnl"/>
        </w:rPr>
        <w:t>El número de observaciones por variedad es el mismo (n = 60),</w:t>
      </w:r>
      <w:r w:rsidRPr="0048539D">
        <w:rPr>
          <w:lang w:val="es-ES"/>
        </w:rPr>
        <w:t xml:space="preserve"> </w:t>
      </w:r>
      <w:r w:rsidRPr="001971B7">
        <w:rPr>
          <w:lang w:val="es-ES_tradnl"/>
        </w:rPr>
        <w:t xml:space="preserve">de modo que podemos tomar la varianza media de las variedades </w:t>
      </w:r>
      <w:r w:rsidRPr="001971B7">
        <w:rPr>
          <w:i/>
          <w:lang w:val="es-ES_tradnl"/>
        </w:rPr>
        <w:t>comparables</w:t>
      </w:r>
      <w:r w:rsidRPr="001971B7">
        <w:rPr>
          <w:lang w:val="es-ES_tradnl"/>
        </w:rPr>
        <w:t xml:space="preserve"> como su varianza combinada</w:t>
      </w:r>
      <w:r w:rsidRPr="0048539D">
        <w:rPr>
          <w:lang w:val="es-ES"/>
        </w:rPr>
        <w:t xml:space="preserve">. </w:t>
      </w:r>
    </w:p>
    <w:p w:rsidR="009213CB" w:rsidRPr="0048539D" w:rsidRDefault="009213CB" w:rsidP="00AE6EC0">
      <w:pPr>
        <w:ind w:left="567" w:right="567"/>
        <w:rPr>
          <w:lang w:val="es-ES"/>
        </w:rPr>
      </w:pPr>
    </w:p>
    <w:p w:rsidR="009213CB" w:rsidRPr="0048539D" w:rsidRDefault="00C25B1D" w:rsidP="00C25B1D">
      <w:pPr>
        <w:tabs>
          <w:tab w:val="left" w:pos="1418"/>
        </w:tabs>
        <w:ind w:left="567" w:right="283"/>
        <w:rPr>
          <w:lang w:val="es-ES"/>
        </w:rPr>
      </w:pPr>
      <w:r>
        <w:rPr>
          <w:lang w:val="es-ES"/>
        </w:rPr>
        <w:t>10.4.3</w:t>
      </w:r>
      <w:r>
        <w:rPr>
          <w:lang w:val="es-ES"/>
        </w:rPr>
        <w:tab/>
      </w:r>
      <w:r w:rsidR="009213CB" w:rsidRPr="001971B7">
        <w:rPr>
          <w:lang w:val="es-ES_tradnl"/>
        </w:rPr>
        <w:t xml:space="preserve">La varianza media de las variedades </w:t>
      </w:r>
      <w:r w:rsidR="009213CB" w:rsidRPr="001971B7">
        <w:rPr>
          <w:i/>
          <w:lang w:val="es-ES_tradnl"/>
        </w:rPr>
        <w:t>comparables</w:t>
      </w:r>
      <w:r w:rsidR="009213CB" w:rsidRPr="001971B7">
        <w:rPr>
          <w:lang w:val="es-ES_tradnl"/>
        </w:rPr>
        <w:t xml:space="preserve"> es:</w:t>
      </w:r>
      <w:r w:rsidR="009213CB" w:rsidRPr="0048539D">
        <w:rPr>
          <w:lang w:val="es-ES"/>
        </w:rPr>
        <w:t xml:space="preserve">   (7,8 + 4,5 + 3,2 + 5,8)/4 = 5,32</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10.4.4</w:t>
      </w:r>
      <w:r w:rsidRPr="0048539D">
        <w:rPr>
          <w:lang w:val="es-ES"/>
        </w:rPr>
        <w:tab/>
      </w:r>
      <w:r w:rsidRPr="0048539D">
        <w:rPr>
          <w:lang w:val="es-ES"/>
        </w:rPr>
        <w:tab/>
      </w:r>
      <w:r w:rsidRPr="001971B7">
        <w:rPr>
          <w:lang w:val="es-ES_tradnl"/>
        </w:rPr>
        <w:t>La varianza relativa para un carácter determinado es la varianza de la variedad candidata dividida entre el promedio de las varianzas de las variedades comparables</w:t>
      </w:r>
      <w:r w:rsidRPr="0048539D">
        <w:rPr>
          <w:lang w:val="es-ES"/>
        </w:rPr>
        <w:t xml:space="preserve">. </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1971B7">
        <w:rPr>
          <w:lang w:val="es-ES_tradnl"/>
        </w:rPr>
        <w:t>Varianza relativa = varianza de la variedad candidata/varianza media de las variedades comparables</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ab/>
      </w:r>
      <w:r w:rsidRPr="0048539D">
        <w:rPr>
          <w:lang w:val="es-ES"/>
        </w:rPr>
        <w:tab/>
        <w:t xml:space="preserve">       = 5,6/5,32 = 1,05</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10.4.5</w:t>
      </w:r>
      <w:r w:rsidRPr="0048539D">
        <w:rPr>
          <w:lang w:val="es-ES"/>
        </w:rPr>
        <w:tab/>
      </w:r>
      <w:r w:rsidRPr="0048539D">
        <w:rPr>
          <w:lang w:val="es-ES"/>
        </w:rPr>
        <w:tab/>
      </w:r>
      <w:r w:rsidRPr="001971B7">
        <w:rPr>
          <w:lang w:val="es-ES_tradnl"/>
        </w:rPr>
        <w:t>Ahora, en el cuadro 1, el umbral correspondiente a un tamaño de muestra de 60 es </w:t>
      </w:r>
      <w:r w:rsidRPr="001971B7">
        <w:rPr>
          <w:highlight w:val="lightGray"/>
          <w:u w:val="single"/>
          <w:lang w:val="es-ES_tradnl"/>
        </w:rPr>
        <w:t>1,47</w:t>
      </w:r>
      <w:r w:rsidRPr="001971B7">
        <w:rPr>
          <w:lang w:val="es-ES_tradnl"/>
        </w:rPr>
        <w:t>,</w:t>
      </w:r>
      <w:r w:rsidRPr="0048539D">
        <w:rPr>
          <w:lang w:val="es-ES"/>
        </w:rPr>
        <w:t xml:space="preserve"> </w:t>
      </w:r>
      <w:r w:rsidRPr="001971B7">
        <w:rPr>
          <w:lang w:val="es-ES_tradnl"/>
        </w:rPr>
        <w:t>de modo que podemos concluir que la variedad candidata es suficientemente homogénea en lo que respecta a ese carácter</w:t>
      </w:r>
      <w:r w:rsidRPr="0048539D">
        <w:rPr>
          <w:lang w:val="es-ES"/>
        </w:rPr>
        <w:t>.</w:t>
      </w:r>
    </w:p>
    <w:p w:rsidR="009213CB" w:rsidRPr="0048539D" w:rsidRDefault="009213CB" w:rsidP="00AE6EC0">
      <w:pPr>
        <w:ind w:left="567" w:right="567"/>
        <w:rPr>
          <w:lang w:val="es-ES"/>
        </w:rPr>
      </w:pPr>
    </w:p>
    <w:p w:rsidR="009213CB" w:rsidRPr="0048539D" w:rsidRDefault="009213CB" w:rsidP="00AE6EC0">
      <w:pPr>
        <w:ind w:left="567" w:right="567"/>
        <w:rPr>
          <w:strike/>
          <w:highlight w:val="yellow"/>
          <w:lang w:val="es-ES"/>
        </w:rPr>
      </w:pPr>
    </w:p>
    <w:p w:rsidR="009213CB" w:rsidRPr="0048539D" w:rsidRDefault="009213CB" w:rsidP="00C25B1D">
      <w:pPr>
        <w:keepNext/>
        <w:ind w:left="567" w:right="567"/>
        <w:rPr>
          <w:u w:val="single"/>
          <w:lang w:val="es-ES"/>
        </w:rPr>
      </w:pPr>
      <w:bookmarkStart w:id="262" w:name="_Toc219640865"/>
      <w:bookmarkStart w:id="263" w:name="_Toc270063984"/>
      <w:r w:rsidRPr="0048539D">
        <w:rPr>
          <w:u w:val="single"/>
          <w:lang w:val="es-ES"/>
        </w:rPr>
        <w:t>10.5</w:t>
      </w:r>
      <w:r w:rsidRPr="0048539D">
        <w:rPr>
          <w:u w:val="single"/>
          <w:lang w:val="es-ES"/>
        </w:rPr>
        <w:tab/>
      </w:r>
      <w:bookmarkEnd w:id="262"/>
      <w:bookmarkEnd w:id="263"/>
      <w:r w:rsidRPr="001971B7">
        <w:rPr>
          <w:u w:val="single"/>
          <w:lang w:val="es-ES_tradnl"/>
        </w:rPr>
        <w:t>Relación entre la varianza relativa y el desvío estándar relativo</w:t>
      </w:r>
      <w:r w:rsidRPr="0048539D">
        <w:rPr>
          <w:u w:val="single"/>
          <w:lang w:val="es-ES"/>
        </w:rPr>
        <w:t xml:space="preserve"> </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10.5.1</w:t>
      </w:r>
      <w:r w:rsidRPr="0048539D">
        <w:rPr>
          <w:lang w:val="es-ES"/>
        </w:rPr>
        <w:tab/>
      </w:r>
      <w:r w:rsidRPr="0048539D">
        <w:rPr>
          <w:lang w:val="es-ES"/>
        </w:rPr>
        <w:tab/>
      </w:r>
      <w:r w:rsidRPr="001971B7">
        <w:rPr>
          <w:lang w:val="es-ES_tradnl"/>
        </w:rPr>
        <w:t>En ocasiones, en ensayos DHE, los datos de homogeneidad no se presentan en forma de varianzas, sino de desviaciones estándar.</w:t>
      </w:r>
      <w:r w:rsidRPr="0048539D">
        <w:rPr>
          <w:lang w:val="es-ES"/>
        </w:rPr>
        <w:t xml:space="preserve">  </w:t>
      </w:r>
      <w:r w:rsidRPr="001971B7">
        <w:rPr>
          <w:lang w:val="es-ES_tradnl"/>
        </w:rPr>
        <w:t>Hay una relación matemática sencilla entre la varianza y el desvío estándar</w:t>
      </w:r>
      <w:r w:rsidRPr="0048539D">
        <w:rPr>
          <w:lang w:val="es-ES"/>
        </w:rPr>
        <w:t>:</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ab/>
      </w:r>
      <w:r w:rsidRPr="001971B7">
        <w:rPr>
          <w:lang w:val="es-ES_tradnl"/>
        </w:rPr>
        <w:t>desvío estándar = raíz cuadrada de la varianza</w:t>
      </w:r>
    </w:p>
    <w:p w:rsidR="009213CB" w:rsidRPr="0048539D" w:rsidRDefault="009213CB" w:rsidP="00AE6EC0">
      <w:pPr>
        <w:ind w:left="567" w:right="567"/>
        <w:rPr>
          <w:lang w:val="es-ES"/>
        </w:rPr>
      </w:pPr>
    </w:p>
    <w:p w:rsidR="009213CB" w:rsidRPr="0048539D" w:rsidRDefault="009213CB" w:rsidP="00AE6EC0">
      <w:pPr>
        <w:ind w:left="567" w:right="567"/>
        <w:rPr>
          <w:lang w:val="es-ES"/>
        </w:rPr>
      </w:pPr>
      <w:r w:rsidRPr="0048539D">
        <w:rPr>
          <w:lang w:val="es-ES"/>
        </w:rPr>
        <w:t>10.5.2</w:t>
      </w:r>
      <w:r w:rsidRPr="0048539D">
        <w:rPr>
          <w:lang w:val="es-ES"/>
        </w:rPr>
        <w:tab/>
      </w:r>
      <w:r w:rsidRPr="0048539D">
        <w:rPr>
          <w:lang w:val="es-ES"/>
        </w:rPr>
        <w:tab/>
      </w:r>
      <w:r w:rsidRPr="001971B7">
        <w:rPr>
          <w:lang w:val="es-ES_tradnl"/>
        </w:rPr>
        <w:t>Luego, cuando se manejan desvíos estándar relativos, el cuadro 1 debe modificarse e incluir las raíces cuadradas de los umbrales, que se muestran en el cuadro 3.</w:t>
      </w:r>
    </w:p>
    <w:p w:rsidR="009213CB" w:rsidRPr="0048539D" w:rsidRDefault="009213CB" w:rsidP="00AE6EC0">
      <w:pPr>
        <w:rPr>
          <w:i/>
          <w:iCs/>
          <w:lang w:val="es-ES"/>
        </w:rPr>
      </w:pPr>
    </w:p>
    <w:p w:rsidR="009213CB" w:rsidRPr="0048539D" w:rsidRDefault="009213CB" w:rsidP="00012483">
      <w:pPr>
        <w:ind w:left="567"/>
        <w:rPr>
          <w:i/>
          <w:iCs/>
          <w:lang w:val="es-ES"/>
        </w:rPr>
      </w:pPr>
      <w:r w:rsidRPr="001971B7">
        <w:rPr>
          <w:i/>
          <w:iCs/>
          <w:lang w:val="es-ES_tradnl"/>
        </w:rPr>
        <w:t>Cuadro 3:</w:t>
      </w:r>
      <w:r w:rsidRPr="0048539D">
        <w:rPr>
          <w:i/>
          <w:iCs/>
          <w:lang w:val="es-ES"/>
        </w:rPr>
        <w:t xml:space="preserve">  </w:t>
      </w:r>
      <w:r w:rsidRPr="001971B7">
        <w:rPr>
          <w:i/>
          <w:iCs/>
          <w:lang w:val="es-ES_tradnl"/>
        </w:rPr>
        <w:t>Umbrales de las desviaciones estándar relativas para algunos diferentes tamaños de muestra</w:t>
      </w:r>
    </w:p>
    <w:tbl>
      <w:tblPr>
        <w:tblW w:w="0" w:type="auto"/>
        <w:tblInd w:w="2088" w:type="dxa"/>
        <w:tblLook w:val="01E0" w:firstRow="1" w:lastRow="1" w:firstColumn="1" w:lastColumn="1" w:noHBand="0" w:noVBand="0"/>
      </w:tblPr>
      <w:tblGrid>
        <w:gridCol w:w="2173"/>
        <w:gridCol w:w="2226"/>
      </w:tblGrid>
      <w:tr w:rsidR="009213CB" w:rsidRPr="0048539D" w:rsidTr="00F14296">
        <w:tc>
          <w:tcPr>
            <w:tcW w:w="2173" w:type="dxa"/>
          </w:tcPr>
          <w:p w:rsidR="009213CB" w:rsidRPr="0048539D" w:rsidRDefault="009213CB" w:rsidP="00F14296">
            <w:pPr>
              <w:keepNext/>
              <w:jc w:val="center"/>
              <w:rPr>
                <w:b/>
                <w:dstrike/>
                <w:lang w:val="es-ES"/>
              </w:rPr>
            </w:pPr>
            <w:r w:rsidRPr="001971B7">
              <w:rPr>
                <w:b/>
                <w:lang w:val="es-ES_tradnl"/>
              </w:rPr>
              <w:t>Tamaño de muestra de la variedad candidata</w:t>
            </w:r>
          </w:p>
        </w:tc>
        <w:tc>
          <w:tcPr>
            <w:tcW w:w="2226" w:type="dxa"/>
          </w:tcPr>
          <w:p w:rsidR="009213CB" w:rsidRPr="0048539D" w:rsidRDefault="009213CB" w:rsidP="00F14296">
            <w:pPr>
              <w:keepNext/>
              <w:jc w:val="center"/>
              <w:rPr>
                <w:b/>
                <w:lang w:val="es-ES"/>
              </w:rPr>
            </w:pPr>
            <w:r w:rsidRPr="001971B7">
              <w:rPr>
                <w:b/>
                <w:lang w:val="es-ES_tradnl"/>
              </w:rPr>
              <w:t>Umbrales de las desviaciones estándar relativas</w:t>
            </w:r>
          </w:p>
        </w:tc>
      </w:tr>
      <w:tr w:rsidR="009213CB" w:rsidRPr="00012483" w:rsidTr="00F14296">
        <w:tc>
          <w:tcPr>
            <w:tcW w:w="2173" w:type="dxa"/>
          </w:tcPr>
          <w:p w:rsidR="009213CB" w:rsidRPr="00012483" w:rsidRDefault="009213CB" w:rsidP="00F14296">
            <w:pPr>
              <w:keepNext/>
              <w:jc w:val="center"/>
              <w:rPr>
                <w:dstrike/>
              </w:rPr>
            </w:pPr>
            <w:r w:rsidRPr="001971B7">
              <w:t>30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1,30</w:t>
            </w:r>
          </w:p>
        </w:tc>
      </w:tr>
      <w:tr w:rsidR="009213CB" w:rsidRPr="00012483" w:rsidTr="00F14296">
        <w:tc>
          <w:tcPr>
            <w:tcW w:w="2173" w:type="dxa"/>
          </w:tcPr>
          <w:p w:rsidR="009213CB" w:rsidRPr="00012483" w:rsidRDefault="009213CB" w:rsidP="00F14296">
            <w:pPr>
              <w:keepNext/>
              <w:jc w:val="center"/>
              <w:rPr>
                <w:dstrike/>
              </w:rPr>
            </w:pPr>
            <w:r w:rsidRPr="001971B7">
              <w:t>40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1,26</w:t>
            </w:r>
          </w:p>
        </w:tc>
      </w:tr>
      <w:tr w:rsidR="009213CB" w:rsidRPr="00012483" w:rsidTr="00F14296">
        <w:tc>
          <w:tcPr>
            <w:tcW w:w="2173" w:type="dxa"/>
          </w:tcPr>
          <w:p w:rsidR="009213CB" w:rsidRPr="00012483" w:rsidRDefault="009213CB" w:rsidP="00F14296">
            <w:pPr>
              <w:keepNext/>
              <w:jc w:val="center"/>
              <w:rPr>
                <w:dstrike/>
              </w:rPr>
            </w:pPr>
            <w:r w:rsidRPr="001971B7">
              <w:t>50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1,24</w:t>
            </w:r>
          </w:p>
        </w:tc>
      </w:tr>
      <w:tr w:rsidR="009213CB" w:rsidRPr="00012483" w:rsidTr="00F14296">
        <w:tc>
          <w:tcPr>
            <w:tcW w:w="2173" w:type="dxa"/>
          </w:tcPr>
          <w:p w:rsidR="009213CB" w:rsidRPr="00012483" w:rsidRDefault="009213CB" w:rsidP="00F14296">
            <w:pPr>
              <w:keepNext/>
              <w:jc w:val="center"/>
              <w:rPr>
                <w:dstrike/>
              </w:rPr>
            </w:pPr>
            <w:r w:rsidRPr="001971B7">
              <w:t>60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1,21</w:t>
            </w:r>
          </w:p>
        </w:tc>
      </w:tr>
      <w:tr w:rsidR="009213CB" w:rsidRPr="00012483" w:rsidTr="00F14296">
        <w:tc>
          <w:tcPr>
            <w:tcW w:w="2173" w:type="dxa"/>
          </w:tcPr>
          <w:p w:rsidR="009213CB" w:rsidRPr="00012483" w:rsidRDefault="009213CB" w:rsidP="00F14296">
            <w:pPr>
              <w:keepNext/>
              <w:jc w:val="center"/>
              <w:rPr>
                <w:dstrike/>
              </w:rPr>
            </w:pPr>
            <w:r w:rsidRPr="001971B7">
              <w:t>80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1,19</w:t>
            </w:r>
          </w:p>
        </w:tc>
      </w:tr>
      <w:tr w:rsidR="009213CB" w:rsidRPr="00012483" w:rsidTr="00F14296">
        <w:tc>
          <w:tcPr>
            <w:tcW w:w="2173" w:type="dxa"/>
          </w:tcPr>
          <w:p w:rsidR="009213CB" w:rsidRPr="00012483" w:rsidRDefault="009213CB" w:rsidP="00F14296">
            <w:pPr>
              <w:keepNext/>
              <w:jc w:val="center"/>
              <w:rPr>
                <w:dstrike/>
              </w:rPr>
            </w:pPr>
            <w:r w:rsidRPr="001971B7">
              <w:t>100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1,17</w:t>
            </w:r>
          </w:p>
        </w:tc>
      </w:tr>
      <w:tr w:rsidR="009213CB" w:rsidRPr="00012483" w:rsidTr="00F14296">
        <w:tc>
          <w:tcPr>
            <w:tcW w:w="2173" w:type="dxa"/>
          </w:tcPr>
          <w:p w:rsidR="009213CB" w:rsidRPr="00012483" w:rsidRDefault="009213CB" w:rsidP="00F14296">
            <w:pPr>
              <w:keepNext/>
              <w:jc w:val="center"/>
              <w:rPr>
                <w:dstrike/>
              </w:rPr>
            </w:pPr>
            <w:r w:rsidRPr="001971B7">
              <w:t>150</w:t>
            </w:r>
          </w:p>
        </w:tc>
        <w:tc>
          <w:tcPr>
            <w:tcW w:w="2226" w:type="dxa"/>
          </w:tcPr>
          <w:p w:rsidR="009213CB" w:rsidRPr="001971B7" w:rsidRDefault="009213CB" w:rsidP="00F14296">
            <w:pPr>
              <w:keepNext/>
              <w:jc w:val="center"/>
              <w:rPr>
                <w:color w:val="000000"/>
                <w:highlight w:val="lightGray"/>
                <w:u w:val="single"/>
              </w:rPr>
            </w:pPr>
            <w:r w:rsidRPr="001971B7">
              <w:rPr>
                <w:color w:val="000000"/>
                <w:highlight w:val="lightGray"/>
                <w:u w:val="single"/>
              </w:rPr>
              <w:t>1,14</w:t>
            </w:r>
          </w:p>
        </w:tc>
      </w:tr>
      <w:tr w:rsidR="009213CB" w:rsidRPr="00012483" w:rsidTr="00F14296">
        <w:tc>
          <w:tcPr>
            <w:tcW w:w="2173" w:type="dxa"/>
          </w:tcPr>
          <w:p w:rsidR="009213CB" w:rsidRPr="00012483" w:rsidRDefault="009213CB" w:rsidP="00F14296">
            <w:pPr>
              <w:jc w:val="center"/>
              <w:rPr>
                <w:dstrike/>
              </w:rPr>
            </w:pPr>
            <w:r w:rsidRPr="001971B7">
              <w:t>200</w:t>
            </w:r>
          </w:p>
        </w:tc>
        <w:tc>
          <w:tcPr>
            <w:tcW w:w="2226" w:type="dxa"/>
          </w:tcPr>
          <w:p w:rsidR="009213CB" w:rsidRPr="001971B7" w:rsidRDefault="009213CB" w:rsidP="00F14296">
            <w:pPr>
              <w:jc w:val="center"/>
              <w:rPr>
                <w:color w:val="000000"/>
                <w:highlight w:val="lightGray"/>
                <w:u w:val="single"/>
              </w:rPr>
            </w:pPr>
            <w:r w:rsidRPr="001971B7">
              <w:rPr>
                <w:color w:val="000000"/>
                <w:highlight w:val="lightGray"/>
                <w:u w:val="single"/>
              </w:rPr>
              <w:t>1,12</w:t>
            </w:r>
          </w:p>
        </w:tc>
      </w:tr>
    </w:tbl>
    <w:p w:rsidR="009213CB" w:rsidRPr="001971B7" w:rsidRDefault="009213CB" w:rsidP="00AE6EC0">
      <w:pPr>
        <w:rPr>
          <w:b/>
        </w:rPr>
      </w:pPr>
    </w:p>
    <w:p w:rsidR="009213CB" w:rsidRPr="0048539D" w:rsidRDefault="009213CB" w:rsidP="00AE6EC0">
      <w:pPr>
        <w:ind w:left="567"/>
        <w:rPr>
          <w:lang w:val="es-ES"/>
        </w:rPr>
      </w:pPr>
      <w:r w:rsidRPr="0048539D">
        <w:rPr>
          <w:lang w:val="es-ES"/>
        </w:rPr>
        <w:t xml:space="preserve">10.5.3 </w:t>
      </w:r>
      <w:r w:rsidRPr="0048539D">
        <w:rPr>
          <w:lang w:val="es-ES"/>
        </w:rPr>
        <w:tab/>
      </w:r>
      <w:r w:rsidRPr="001971B7">
        <w:rPr>
          <w:lang w:val="es-ES_tradnl"/>
        </w:rPr>
        <w:t>Cuando el examinador toma una decisión sobre la homogeneidad basada en los desvíos estándar relativos, debe usar el cuadro 4 en lugar del cuadro 1, para utilizar los umbrales correctos.</w:t>
      </w:r>
      <w:r w:rsidRPr="0048539D">
        <w:rPr>
          <w:lang w:val="es-ES"/>
        </w:rPr>
        <w:t xml:space="preserve">  </w:t>
      </w:r>
      <w:r w:rsidRPr="001971B7">
        <w:rPr>
          <w:lang w:val="es-ES_tradnl"/>
        </w:rPr>
        <w:t>Al usar desvíos estándar relativos, se aplica el mismo principio para la aceptación o rechazo, solo que los umbrales son menores, ya que son las raíces cuadradas de los valores pertinentes.</w:t>
      </w:r>
      <w:r w:rsidRPr="0048539D">
        <w:rPr>
          <w:lang w:val="es-ES"/>
        </w:rPr>
        <w:t xml:space="preserve">  </w:t>
      </w:r>
      <w:r w:rsidRPr="001971B7">
        <w:rPr>
          <w:lang w:val="es-ES_tradnl"/>
        </w:rPr>
        <w:t>Por ejemplo, para 60 muestras, el umbral correspondiente a la varianza relativa es </w:t>
      </w:r>
      <w:r w:rsidRPr="001971B7">
        <w:rPr>
          <w:highlight w:val="lightGray"/>
          <w:u w:val="single"/>
          <w:lang w:val="es-ES_tradnl"/>
        </w:rPr>
        <w:t>1,47</w:t>
      </w:r>
      <w:r w:rsidRPr="001971B7">
        <w:rPr>
          <w:lang w:val="es-ES_tradnl"/>
        </w:rPr>
        <w:t>;</w:t>
      </w:r>
      <w:r w:rsidRPr="0048539D">
        <w:rPr>
          <w:lang w:val="es-ES"/>
        </w:rPr>
        <w:t xml:space="preserve">  </w:t>
      </w:r>
      <w:r w:rsidRPr="001971B7">
        <w:rPr>
          <w:lang w:val="es-ES_tradnl"/>
        </w:rPr>
        <w:t>sin embargo, el correspondiente a las desviaciones estándar relativas es </w:t>
      </w:r>
      <w:r w:rsidRPr="001971B7">
        <w:rPr>
          <w:highlight w:val="lightGray"/>
          <w:u w:val="single"/>
          <w:lang w:val="es-ES_tradnl"/>
        </w:rPr>
        <w:t>1,21</w:t>
      </w:r>
      <w:r w:rsidRPr="001971B7">
        <w:rPr>
          <w:lang w:val="es-ES_tradnl"/>
        </w:rPr>
        <w:t>, que es la raíz cuadrada de </w:t>
      </w:r>
      <w:r w:rsidRPr="001971B7">
        <w:rPr>
          <w:highlight w:val="lightGray"/>
          <w:u w:val="single"/>
          <w:lang w:val="es-ES_tradnl"/>
        </w:rPr>
        <w:t>1,47</w:t>
      </w:r>
      <w:r w:rsidRPr="001971B7">
        <w:rPr>
          <w:lang w:val="es-ES_tradnl"/>
        </w:rPr>
        <w:t>.</w:t>
      </w:r>
      <w:r w:rsidRPr="0048539D">
        <w:rPr>
          <w:lang w:val="es-ES"/>
        </w:rPr>
        <w:t>”</w:t>
      </w:r>
    </w:p>
    <w:p w:rsidR="009213CB" w:rsidRPr="0048539D" w:rsidRDefault="009213CB" w:rsidP="00AE6EC0">
      <w:pPr>
        <w:ind w:left="567" w:right="567"/>
        <w:jc w:val="right"/>
        <w:rPr>
          <w:lang w:val="es-ES"/>
        </w:rPr>
      </w:pPr>
    </w:p>
    <w:p w:rsidR="009213CB" w:rsidRPr="0048539D" w:rsidRDefault="009213CB" w:rsidP="001B3B55">
      <w:pPr>
        <w:ind w:left="567" w:right="567"/>
        <w:jc w:val="right"/>
        <w:rPr>
          <w:lang w:val="es-ES"/>
        </w:rPr>
      </w:pPr>
    </w:p>
    <w:p w:rsidR="009213CB" w:rsidRPr="0048539D" w:rsidRDefault="009213CB" w:rsidP="001B3B55">
      <w:pPr>
        <w:ind w:left="567" w:right="567"/>
        <w:jc w:val="right"/>
        <w:rPr>
          <w:lang w:val="es-ES"/>
        </w:rPr>
      </w:pPr>
    </w:p>
    <w:p w:rsidR="009213CB" w:rsidRPr="0048539D" w:rsidRDefault="009213CB" w:rsidP="001B3B55">
      <w:pPr>
        <w:ind w:left="567"/>
        <w:jc w:val="right"/>
        <w:rPr>
          <w:caps/>
          <w:lang w:val="es-ES"/>
        </w:rPr>
      </w:pPr>
      <w:r w:rsidRPr="001971B7">
        <w:rPr>
          <w:lang w:val="es-ES_tradnl"/>
        </w:rPr>
        <w:t>[Sigue el Anexo VI]</w:t>
      </w:r>
    </w:p>
    <w:p w:rsidR="009213CB" w:rsidRPr="0048539D" w:rsidRDefault="009213CB" w:rsidP="001B3B55">
      <w:pPr>
        <w:ind w:left="567" w:right="567"/>
        <w:jc w:val="right"/>
        <w:rPr>
          <w:rFonts w:cs="Arial"/>
          <w:lang w:val="es-ES"/>
        </w:rPr>
      </w:pPr>
    </w:p>
    <w:p w:rsidR="009213CB" w:rsidRPr="0048539D" w:rsidRDefault="009213CB" w:rsidP="001B3B55">
      <w:pPr>
        <w:jc w:val="left"/>
        <w:rPr>
          <w:lang w:val="es-ES"/>
        </w:rPr>
        <w:sectPr w:rsidR="009213CB" w:rsidRPr="0048539D" w:rsidSect="005B142A">
          <w:headerReference w:type="default" r:id="rId46"/>
          <w:headerReference w:type="first" r:id="rId47"/>
          <w:pgSz w:w="11907" w:h="16840" w:code="9"/>
          <w:pgMar w:top="510" w:right="1134" w:bottom="851" w:left="1134" w:header="510" w:footer="680" w:gutter="0"/>
          <w:pgNumType w:start="1"/>
          <w:cols w:space="720"/>
          <w:titlePg/>
          <w:docGrid w:linePitch="272"/>
        </w:sectPr>
      </w:pPr>
    </w:p>
    <w:p w:rsidR="009213CB" w:rsidRDefault="00C25B1D" w:rsidP="00C25B1D">
      <w:pPr>
        <w:pStyle w:val="preparedby0"/>
        <w:spacing w:before="0" w:after="0"/>
        <w:jc w:val="both"/>
        <w:rPr>
          <w:i w:val="0"/>
          <w:lang w:val="es-ES"/>
        </w:rPr>
      </w:pPr>
      <w:r>
        <w:rPr>
          <w:i w:val="0"/>
          <w:lang w:val="es-ES"/>
        </w:rPr>
        <w:lastRenderedPageBreak/>
        <w:t>Véase la tabla Excel</w:t>
      </w:r>
    </w:p>
    <w:p w:rsidR="00C25B1D" w:rsidRDefault="00C25B1D" w:rsidP="00C25B1D">
      <w:pPr>
        <w:pStyle w:val="preparedby0"/>
        <w:spacing w:before="0" w:after="0"/>
        <w:jc w:val="both"/>
        <w:rPr>
          <w:i w:val="0"/>
          <w:lang w:val="es-ES"/>
        </w:rPr>
      </w:pPr>
    </w:p>
    <w:p w:rsidR="00C25B1D" w:rsidRDefault="00C25B1D" w:rsidP="00C25B1D">
      <w:pPr>
        <w:pStyle w:val="preparedby0"/>
        <w:spacing w:before="0" w:after="0"/>
        <w:jc w:val="both"/>
        <w:rPr>
          <w:i w:val="0"/>
          <w:lang w:val="es-ES"/>
        </w:rPr>
      </w:pPr>
    </w:p>
    <w:p w:rsidR="00C25B1D" w:rsidRDefault="00C25B1D" w:rsidP="00C25B1D">
      <w:pPr>
        <w:pStyle w:val="preparedby0"/>
        <w:spacing w:before="0" w:after="0"/>
        <w:jc w:val="right"/>
        <w:rPr>
          <w:i w:val="0"/>
          <w:lang w:val="es-ES"/>
        </w:rPr>
      </w:pPr>
      <w:r>
        <w:rPr>
          <w:i w:val="0"/>
          <w:lang w:val="es-ES"/>
        </w:rPr>
        <w:t>[Siguen los apéndices]</w:t>
      </w:r>
    </w:p>
    <w:p w:rsidR="00C25B1D" w:rsidRDefault="00C25B1D" w:rsidP="00C25B1D">
      <w:pPr>
        <w:pStyle w:val="preparedby0"/>
        <w:spacing w:before="0" w:after="0"/>
        <w:jc w:val="both"/>
        <w:rPr>
          <w:i w:val="0"/>
          <w:lang w:val="es-ES"/>
        </w:rPr>
      </w:pPr>
    </w:p>
    <w:p w:rsidR="00C25B1D" w:rsidRPr="0048539D" w:rsidRDefault="00C25B1D" w:rsidP="00C25B1D">
      <w:pPr>
        <w:pStyle w:val="preparedby0"/>
        <w:spacing w:before="0" w:after="0"/>
        <w:jc w:val="both"/>
        <w:rPr>
          <w:i w:val="0"/>
          <w:lang w:val="es-ES"/>
        </w:rPr>
      </w:pPr>
    </w:p>
    <w:p w:rsidR="009213CB" w:rsidRPr="0048539D" w:rsidRDefault="009213CB" w:rsidP="001B3B55">
      <w:pPr>
        <w:jc w:val="left"/>
        <w:rPr>
          <w:lang w:val="es-ES"/>
        </w:rPr>
        <w:sectPr w:rsidR="009213CB" w:rsidRPr="0048539D">
          <w:headerReference w:type="default" r:id="rId48"/>
          <w:pgSz w:w="16840" w:h="11907" w:orient="landscape"/>
          <w:pgMar w:top="510" w:right="567" w:bottom="1134" w:left="567" w:header="510" w:footer="680" w:gutter="0"/>
          <w:cols w:space="720"/>
        </w:sectPr>
      </w:pPr>
    </w:p>
    <w:p w:rsidR="009213CB" w:rsidRDefault="00C25B1D" w:rsidP="00D445C5">
      <w:pPr>
        <w:pStyle w:val="preparedby0"/>
        <w:spacing w:before="0" w:after="0"/>
        <w:jc w:val="left"/>
        <w:rPr>
          <w:i w:val="0"/>
          <w:lang w:val="es-ES"/>
        </w:rPr>
      </w:pPr>
      <w:r>
        <w:rPr>
          <w:i w:val="0"/>
          <w:lang w:val="es-ES"/>
        </w:rPr>
        <w:lastRenderedPageBreak/>
        <w:t>Véase la tabla Excel</w:t>
      </w:r>
    </w:p>
    <w:p w:rsidR="00C25B1D" w:rsidRDefault="00C25B1D" w:rsidP="00D445C5">
      <w:pPr>
        <w:pStyle w:val="preparedby0"/>
        <w:spacing w:before="0" w:after="0"/>
        <w:jc w:val="left"/>
        <w:rPr>
          <w:i w:val="0"/>
          <w:lang w:val="es-ES"/>
        </w:rPr>
      </w:pPr>
    </w:p>
    <w:p w:rsidR="00C25B1D" w:rsidRDefault="00C25B1D" w:rsidP="00D445C5">
      <w:pPr>
        <w:pStyle w:val="preparedby0"/>
        <w:spacing w:before="0" w:after="0"/>
        <w:jc w:val="left"/>
        <w:rPr>
          <w:i w:val="0"/>
          <w:lang w:val="es-ES"/>
        </w:rPr>
      </w:pPr>
    </w:p>
    <w:p w:rsidR="00D445C5" w:rsidRDefault="00D445C5" w:rsidP="001B3B55">
      <w:pPr>
        <w:pStyle w:val="preparedby0"/>
        <w:spacing w:before="0" w:after="0"/>
        <w:jc w:val="right"/>
        <w:rPr>
          <w:i w:val="0"/>
          <w:lang w:val="es-ES"/>
        </w:rPr>
      </w:pPr>
    </w:p>
    <w:p w:rsidR="00D445C5" w:rsidRDefault="00D445C5" w:rsidP="001B3B55">
      <w:pPr>
        <w:pStyle w:val="preparedby0"/>
        <w:spacing w:before="0" w:after="0"/>
        <w:jc w:val="right"/>
        <w:rPr>
          <w:i w:val="0"/>
          <w:lang w:val="es-ES"/>
        </w:rPr>
      </w:pPr>
    </w:p>
    <w:p w:rsidR="00D445C5" w:rsidRPr="0048539D" w:rsidRDefault="00D445C5" w:rsidP="001B3B55">
      <w:pPr>
        <w:pStyle w:val="preparedby0"/>
        <w:spacing w:before="0" w:after="0"/>
        <w:jc w:val="right"/>
        <w:rPr>
          <w:i w:val="0"/>
          <w:lang w:val="es-ES"/>
        </w:rPr>
      </w:pPr>
    </w:p>
    <w:p w:rsidR="009213CB" w:rsidRPr="0048539D" w:rsidRDefault="009213CB" w:rsidP="001B3B55">
      <w:pPr>
        <w:pStyle w:val="preparedby0"/>
        <w:spacing w:before="0" w:after="0"/>
        <w:jc w:val="right"/>
        <w:rPr>
          <w:i w:val="0"/>
          <w:lang w:val="es-ES"/>
        </w:rPr>
      </w:pPr>
      <w:r w:rsidRPr="0048539D">
        <w:rPr>
          <w:i w:val="0"/>
          <w:lang w:val="es-ES"/>
        </w:rPr>
        <w:t xml:space="preserve"> </w:t>
      </w:r>
      <w:r w:rsidRPr="001971B7">
        <w:rPr>
          <w:i w:val="0"/>
          <w:lang w:val="es-ES_tradnl"/>
        </w:rPr>
        <w:t>[Sigue el Apéndice II]</w:t>
      </w:r>
    </w:p>
    <w:p w:rsidR="009213CB" w:rsidRPr="0048539D" w:rsidRDefault="009213CB" w:rsidP="001B3B55">
      <w:pPr>
        <w:jc w:val="left"/>
        <w:rPr>
          <w:lang w:val="es-ES"/>
        </w:rPr>
        <w:sectPr w:rsidR="009213CB" w:rsidRPr="0048539D">
          <w:headerReference w:type="default" r:id="rId49"/>
          <w:pgSz w:w="16840" w:h="11907" w:orient="landscape"/>
          <w:pgMar w:top="1134" w:right="510" w:bottom="1134" w:left="1134" w:header="510" w:footer="680" w:gutter="0"/>
          <w:cols w:space="720"/>
        </w:sectPr>
      </w:pPr>
    </w:p>
    <w:p w:rsidR="009213CB" w:rsidRPr="0048539D" w:rsidRDefault="00C25B1D" w:rsidP="00D445C5">
      <w:pPr>
        <w:pStyle w:val="preparedby0"/>
        <w:spacing w:before="0" w:after="0"/>
        <w:jc w:val="left"/>
        <w:rPr>
          <w:i w:val="0"/>
          <w:lang w:val="es-ES"/>
        </w:rPr>
      </w:pPr>
      <w:r>
        <w:rPr>
          <w:i w:val="0"/>
          <w:lang w:val="es-ES"/>
        </w:rPr>
        <w:lastRenderedPageBreak/>
        <w:t>Véase la tabla Excel</w:t>
      </w:r>
    </w:p>
    <w:p w:rsidR="009213CB" w:rsidRDefault="009213CB" w:rsidP="001B3B55">
      <w:pPr>
        <w:pStyle w:val="preparedby0"/>
        <w:spacing w:before="0" w:after="0"/>
        <w:jc w:val="right"/>
        <w:rPr>
          <w:i w:val="0"/>
          <w:lang w:val="es-ES"/>
        </w:rPr>
      </w:pPr>
    </w:p>
    <w:p w:rsidR="00D445C5" w:rsidRDefault="00D445C5" w:rsidP="001B3B55">
      <w:pPr>
        <w:pStyle w:val="preparedby0"/>
        <w:spacing w:before="0" w:after="0"/>
        <w:jc w:val="right"/>
        <w:rPr>
          <w:i w:val="0"/>
          <w:lang w:val="es-ES"/>
        </w:rPr>
      </w:pPr>
    </w:p>
    <w:p w:rsidR="00D445C5" w:rsidRPr="0048539D" w:rsidRDefault="00D445C5" w:rsidP="001B3B55">
      <w:pPr>
        <w:pStyle w:val="preparedby0"/>
        <w:spacing w:before="0" w:after="0"/>
        <w:jc w:val="right"/>
        <w:rPr>
          <w:i w:val="0"/>
          <w:lang w:val="es-ES"/>
        </w:rPr>
      </w:pPr>
    </w:p>
    <w:p w:rsidR="009213CB" w:rsidRPr="0048539D" w:rsidRDefault="009213CB" w:rsidP="00D940F9">
      <w:pPr>
        <w:pStyle w:val="preparedby0"/>
        <w:spacing w:before="0" w:after="0"/>
        <w:jc w:val="right"/>
        <w:rPr>
          <w:i w:val="0"/>
          <w:lang w:val="es-ES"/>
        </w:rPr>
      </w:pPr>
      <w:r w:rsidRPr="001971B7">
        <w:rPr>
          <w:i w:val="0"/>
          <w:lang w:val="es-ES_tradnl"/>
        </w:rPr>
        <w:t xml:space="preserve">[Fin del </w:t>
      </w:r>
      <w:r w:rsidR="00C25B1D">
        <w:rPr>
          <w:i w:val="0"/>
          <w:lang w:val="es-ES_tradnl"/>
        </w:rPr>
        <w:t xml:space="preserve">Anexo VI </w:t>
      </w:r>
      <w:r w:rsidRPr="001971B7">
        <w:rPr>
          <w:i w:val="0"/>
          <w:lang w:val="es-ES_tradnl"/>
        </w:rPr>
        <w:t>y del documento]</w:t>
      </w:r>
    </w:p>
    <w:p w:rsidR="009213CB" w:rsidRPr="0048539D" w:rsidRDefault="009213CB" w:rsidP="00B554AD">
      <w:pPr>
        <w:pStyle w:val="preparedby0"/>
        <w:spacing w:before="0" w:after="0"/>
        <w:jc w:val="both"/>
        <w:rPr>
          <w:i w:val="0"/>
          <w:lang w:val="es-ES"/>
        </w:rPr>
      </w:pPr>
    </w:p>
    <w:sectPr w:rsidR="009213CB" w:rsidRPr="0048539D" w:rsidSect="00B554AD">
      <w:headerReference w:type="first" r:id="rId5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21" w:rsidRDefault="00E05C21">
      <w:r>
        <w:separator/>
      </w:r>
    </w:p>
    <w:p w:rsidR="00E05C21" w:rsidRDefault="00E05C21"/>
    <w:p w:rsidR="00E05C21" w:rsidRDefault="00E05C21"/>
  </w:endnote>
  <w:endnote w:type="continuationSeparator" w:id="0">
    <w:p w:rsidR="00E05C21" w:rsidRDefault="00E05C21">
      <w:r>
        <w:separator/>
      </w:r>
    </w:p>
    <w:p w:rsidR="00E05C21" w:rsidRPr="00664515" w:rsidRDefault="00E05C21">
      <w:pPr>
        <w:pStyle w:val="Footer"/>
        <w:spacing w:after="60"/>
        <w:rPr>
          <w:sz w:val="18"/>
          <w:lang w:val="fr-CH"/>
        </w:rPr>
      </w:pPr>
      <w:r w:rsidRPr="00664515">
        <w:rPr>
          <w:sz w:val="18"/>
          <w:lang w:val="fr-CH"/>
        </w:rPr>
        <w:t>[Suite de la note de la page précédente]</w:t>
      </w:r>
    </w:p>
    <w:p w:rsidR="00E05C21" w:rsidRPr="00664515" w:rsidRDefault="00E05C21">
      <w:pPr>
        <w:rPr>
          <w:lang w:val="fr-CH"/>
        </w:rPr>
      </w:pPr>
    </w:p>
    <w:p w:rsidR="00E05C21" w:rsidRPr="00664515" w:rsidRDefault="00E05C21">
      <w:pPr>
        <w:rPr>
          <w:lang w:val="fr-CH"/>
        </w:rPr>
      </w:pPr>
    </w:p>
  </w:endnote>
  <w:endnote w:type="continuationNotice" w:id="1">
    <w:p w:rsidR="00E05C21" w:rsidRPr="00664515" w:rsidRDefault="00E05C21">
      <w:pPr>
        <w:spacing w:before="60"/>
        <w:jc w:val="right"/>
        <w:rPr>
          <w:sz w:val="18"/>
          <w:lang w:val="fr-CH"/>
        </w:rPr>
      </w:pPr>
      <w:r w:rsidRPr="00664515">
        <w:rPr>
          <w:sz w:val="18"/>
          <w:lang w:val="fr-CH"/>
        </w:rPr>
        <w:t>[Suite de la note page suivante]</w:t>
      </w:r>
    </w:p>
    <w:p w:rsidR="00E05C21" w:rsidRPr="00664515" w:rsidRDefault="00E05C21">
      <w:pPr>
        <w:rPr>
          <w:lang w:val="fr-CH"/>
        </w:rPr>
      </w:pPr>
    </w:p>
    <w:p w:rsidR="00E05C21" w:rsidRPr="00664515" w:rsidRDefault="00E05C2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21" w:rsidRDefault="00E05C21" w:rsidP="009D690D">
      <w:pPr>
        <w:spacing w:before="120"/>
      </w:pPr>
      <w:r>
        <w:separator/>
      </w:r>
    </w:p>
  </w:footnote>
  <w:footnote w:type="continuationSeparator" w:id="0">
    <w:p w:rsidR="00E05C21" w:rsidRDefault="00E05C21" w:rsidP="00520297">
      <w:pPr>
        <w:spacing w:before="120"/>
        <w:jc w:val="left"/>
      </w:pPr>
      <w:r>
        <w:separator/>
      </w:r>
    </w:p>
  </w:footnote>
  <w:footnote w:type="continuationNotice" w:id="1">
    <w:p w:rsidR="00E05C21" w:rsidRDefault="00E05C21"/>
  </w:footnote>
  <w:footnote w:id="2">
    <w:p w:rsidR="00E05C21" w:rsidRDefault="00E05C21" w:rsidP="00DB2450">
      <w:pPr>
        <w:pStyle w:val="FootnoteText"/>
      </w:pPr>
      <w:r>
        <w:rPr>
          <w:rStyle w:val="FootnoteReference"/>
          <w:szCs w:val="16"/>
        </w:rPr>
        <w:footnoteRef/>
      </w:r>
      <w:r>
        <w:rPr>
          <w:szCs w:val="16"/>
        </w:rPr>
        <w:t xml:space="preserve"> </w:t>
      </w:r>
      <w:r>
        <w:rPr>
          <w:szCs w:val="16"/>
        </w:rPr>
        <w:tab/>
      </w:r>
      <w:r w:rsidRPr="001971B7">
        <w:rPr>
          <w:szCs w:val="16"/>
        </w:rPr>
        <w:t>En su quincuagésima segunda sesión, celebrada en Ginebra el 24 de octubre de 2005, el CAJ aprobó una propuesta para la elaboración de material de información sobre el Convenio de la UPOV, como se señala en los párrafos 8 a 10 del documento CAJ/52/4.</w:t>
      </w:r>
      <w:r>
        <w:rPr>
          <w:szCs w:val="16"/>
        </w:rPr>
        <w:t xml:space="preserve">  </w:t>
      </w:r>
      <w:r w:rsidRPr="001971B7">
        <w:rPr>
          <w:szCs w:val="16"/>
        </w:rPr>
        <w:t>El CAJ convino, además, en establecer un Grupo Asesor del CAJ (CAJ</w:t>
      </w:r>
      <w:r w:rsidRPr="001971B7">
        <w:rPr>
          <w:szCs w:val="16"/>
        </w:rPr>
        <w:noBreakHyphen/>
        <w:t>AG), con el objeto de ayudar a preparar los documentos relativos a dicho material de información, como se propone en los párrafos 11 a 14 del documento CAJ/52/4 (véase el párrafo 67 del documento CAJ/52/5, “Informe”).</w:t>
      </w:r>
    </w:p>
  </w:footnote>
  <w:footnote w:id="3">
    <w:p w:rsidR="00E05C21" w:rsidRDefault="00E05C21" w:rsidP="00DB2450">
      <w:pPr>
        <w:pStyle w:val="FootnoteText"/>
      </w:pPr>
      <w:r>
        <w:rPr>
          <w:rStyle w:val="FootnoteReference"/>
          <w:szCs w:val="16"/>
        </w:rPr>
        <w:footnoteRef/>
      </w:r>
      <w:r>
        <w:rPr>
          <w:szCs w:val="16"/>
        </w:rPr>
        <w:t xml:space="preserve"> </w:t>
      </w:r>
      <w:r>
        <w:rPr>
          <w:szCs w:val="16"/>
        </w:rPr>
        <w:tab/>
      </w:r>
      <w:r w:rsidRPr="001971B7">
        <w:rPr>
          <w:szCs w:val="16"/>
        </w:rPr>
        <w:t>En su quincuagésima quinta sesión, celebrada en Ginebra el 29 de marzo de 2007, el CAJ “adoptó la conclusión del CAJ</w:t>
      </w:r>
      <w:r w:rsidRPr="001971B7">
        <w:rPr>
          <w:szCs w:val="16"/>
        </w:rPr>
        <w:noBreakHyphen/>
        <w:t>AG, según la cual ya se dan orientaciones con respecto al término ‘notoriamente conocidas’ en la Introducción general y, de momento, no conviene proseguir la elaboración del documento TGP/3, ‘Variedades notoriamente conocidas’.”</w:t>
      </w:r>
      <w:r>
        <w:rPr>
          <w:szCs w:val="16"/>
        </w:rPr>
        <w:t xml:space="preserve"> </w:t>
      </w:r>
      <w:r w:rsidRPr="001971B7">
        <w:rPr>
          <w:szCs w:val="16"/>
        </w:rPr>
        <w:t>(Véase el párrafo 46 del documento CAJ/55/7).</w:t>
      </w:r>
    </w:p>
  </w:footnote>
  <w:footnote w:id="4">
    <w:p w:rsidR="00E05C21" w:rsidRDefault="00E05C21" w:rsidP="004700DF">
      <w:pPr>
        <w:pStyle w:val="FootnoteText"/>
      </w:pPr>
      <w:r w:rsidRPr="00303D6F">
        <w:rPr>
          <w:rStyle w:val="FootnoteReference"/>
          <w:szCs w:val="16"/>
        </w:rPr>
        <w:sym w:font="Symbol" w:char="F02A"/>
      </w:r>
      <w:r w:rsidRPr="00303D6F">
        <w:rPr>
          <w:rStyle w:val="FootnoteReference"/>
          <w:szCs w:val="16"/>
        </w:rPr>
        <w:sym w:font="Symbol" w:char="F02A"/>
      </w:r>
      <w:r w:rsidRPr="00356D86">
        <w:rPr>
          <w:lang w:val="es-AR"/>
        </w:rPr>
        <w:tab/>
      </w:r>
      <w:r w:rsidRPr="00573E10">
        <w:rPr>
          <w:lang w:val="es-AR"/>
        </w:rPr>
        <w:t>El proyecto de documento TGP/8:  Parte I:  Diseño de ensayos DHE y análisis de datos, nueva sección 2: “Datos que han de registrarse” ser</w:t>
      </w:r>
      <w:r>
        <w:rPr>
          <w:lang w:val="es-AR"/>
        </w:rPr>
        <w:t>á examinado por el</w:t>
      </w:r>
      <w:r w:rsidRPr="00573E10">
        <w:rPr>
          <w:lang w:val="es-AR"/>
        </w:rPr>
        <w:t xml:space="preserve"> TC </w:t>
      </w:r>
      <w:r>
        <w:rPr>
          <w:lang w:val="es-AR"/>
        </w:rPr>
        <w:t xml:space="preserve">junto </w:t>
      </w:r>
      <w:r w:rsidRPr="00573E10">
        <w:rPr>
          <w:lang w:val="es-AR"/>
        </w:rPr>
        <w:t>con</w:t>
      </w:r>
      <w:r>
        <w:rPr>
          <w:lang w:val="es-AR"/>
        </w:rPr>
        <w:t xml:space="preserve"> los proyectos de revisión del</w:t>
      </w:r>
      <w:r w:rsidRPr="00573E10">
        <w:rPr>
          <w:lang w:val="es-AR"/>
        </w:rPr>
        <w:t xml:space="preserve"> document</w:t>
      </w:r>
      <w:r>
        <w:rPr>
          <w:lang w:val="es-AR"/>
        </w:rPr>
        <w:t>o</w:t>
      </w:r>
      <w:r w:rsidRPr="00573E10">
        <w:rPr>
          <w:lang w:val="es-AR"/>
        </w:rPr>
        <w:t xml:space="preserve"> TGP/8: Part</w:t>
      </w:r>
      <w:r>
        <w:rPr>
          <w:lang w:val="es-AR"/>
        </w:rPr>
        <w:t>e</w:t>
      </w:r>
      <w:r w:rsidRPr="00573E10">
        <w:rPr>
          <w:lang w:val="es-AR"/>
        </w:rPr>
        <w:t xml:space="preserve"> II:</w:t>
      </w:r>
      <w:r>
        <w:rPr>
          <w:lang w:val="es-AR"/>
        </w:rPr>
        <w:t xml:space="preserve">  </w:t>
      </w:r>
      <w:r w:rsidRPr="00573E10">
        <w:rPr>
          <w:lang w:val="es-AR"/>
        </w:rPr>
        <w:t xml:space="preserve">Técnicas utilizadas en el examen DHE, sección 3: </w:t>
      </w:r>
      <w:r>
        <w:rPr>
          <w:lang w:val="es-AR"/>
        </w:rPr>
        <w:t xml:space="preserve"> “</w:t>
      </w:r>
      <w:r w:rsidRPr="00573E10">
        <w:rPr>
          <w:lang w:val="es-AR"/>
        </w:rPr>
        <w:t>El criterio combinado interanual de distinción</w:t>
      </w:r>
      <w:r>
        <w:rPr>
          <w:lang w:val="es-AR"/>
        </w:rPr>
        <w:t>”</w:t>
      </w:r>
      <w:r w:rsidRPr="00573E10">
        <w:rPr>
          <w:lang w:val="es-AR"/>
        </w:rPr>
        <w:t xml:space="preserve"> y </w:t>
      </w:r>
      <w:r>
        <w:rPr>
          <w:lang w:val="es-AR"/>
        </w:rPr>
        <w:t>sección</w:t>
      </w:r>
      <w:r w:rsidRPr="00573E10">
        <w:rPr>
          <w:lang w:val="es-AR"/>
        </w:rPr>
        <w:t xml:space="preserve"> 4: “</w:t>
      </w:r>
      <w:r w:rsidRPr="005F5511">
        <w:rPr>
          <w:lang w:val="es-AR"/>
        </w:rPr>
        <w:t>Método 2x1%</w:t>
      </w:r>
      <w:r w:rsidRPr="00573E10">
        <w:rPr>
          <w:lang w:val="es-AR"/>
        </w:rPr>
        <w:t>” (</w:t>
      </w:r>
      <w:r>
        <w:rPr>
          <w:lang w:val="es-AR"/>
        </w:rPr>
        <w:t>véanse los</w:t>
      </w:r>
      <w:r w:rsidRPr="00573E10">
        <w:rPr>
          <w:lang w:val="es-AR"/>
        </w:rPr>
        <w:t xml:space="preserve"> document</w:t>
      </w:r>
      <w:r>
        <w:rPr>
          <w:lang w:val="es-AR"/>
        </w:rPr>
        <w:t>o</w:t>
      </w:r>
      <w:r w:rsidRPr="00573E10">
        <w:rPr>
          <w:lang w:val="es-AR"/>
        </w:rPr>
        <w:t>s TC/49/24 y TC/49/26).</w:t>
      </w:r>
    </w:p>
  </w:footnote>
  <w:footnote w:id="5">
    <w:p w:rsidR="00E05C21" w:rsidRDefault="00E05C21" w:rsidP="0012159A">
      <w:pPr>
        <w:pStyle w:val="FootnoteText"/>
      </w:pPr>
      <w:r>
        <w:rPr>
          <w:rStyle w:val="FootnoteReference"/>
        </w:rPr>
        <w:footnoteRef/>
      </w:r>
      <w:r w:rsidRPr="00862540">
        <w:t xml:space="preserve"> </w:t>
      </w:r>
      <w:r>
        <w:tab/>
      </w:r>
      <w:r w:rsidRPr="00F264EB">
        <w:t>A los efectos del presente documento, el término "año" significa un "ciclo de cultivo".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rStyle w:val="PageNumber"/>
        <w:lang w:val="es-ES_tradnl"/>
      </w:rPr>
    </w:pPr>
    <w:r w:rsidRPr="00D445C5">
      <w:rPr>
        <w:rStyle w:val="PageNumber"/>
        <w:lang w:val="es-ES_tradnl"/>
      </w:rPr>
      <w:t>CAJ/69/3</w:t>
    </w:r>
  </w:p>
  <w:p w:rsidR="00E05C21" w:rsidRPr="00D445C5" w:rsidRDefault="00E05C21" w:rsidP="001253D3">
    <w:pPr>
      <w:pStyle w:val="Header"/>
      <w:rPr>
        <w:lang w:val="es-ES_tradnl"/>
      </w:rPr>
    </w:pPr>
    <w:r w:rsidRPr="00D445C5">
      <w:rPr>
        <w:lang w:val="es-ES_tradnl"/>
      </w:rPr>
      <w:t xml:space="preserve">página </w:t>
    </w:r>
    <w:r w:rsidRPr="00D445C5">
      <w:rPr>
        <w:rStyle w:val="PageNumber"/>
        <w:lang w:val="es-ES_tradnl"/>
      </w:rPr>
      <w:fldChar w:fldCharType="begin"/>
    </w:r>
    <w:r w:rsidRPr="00D445C5">
      <w:rPr>
        <w:rStyle w:val="PageNumber"/>
        <w:lang w:val="es-ES_tradnl"/>
      </w:rPr>
      <w:instrText xml:space="preserve"> PAGE </w:instrText>
    </w:r>
    <w:r w:rsidRPr="00D445C5">
      <w:rPr>
        <w:rStyle w:val="PageNumber"/>
        <w:lang w:val="es-ES_tradnl"/>
      </w:rPr>
      <w:fldChar w:fldCharType="separate"/>
    </w:r>
    <w:r w:rsidR="00EF377A">
      <w:rPr>
        <w:rStyle w:val="PageNumber"/>
        <w:noProof/>
        <w:lang w:val="es-ES_tradnl"/>
      </w:rPr>
      <w:t>8</w:t>
    </w:r>
    <w:r w:rsidRPr="00D445C5">
      <w:rPr>
        <w:rStyle w:val="PageNumber"/>
        <w:lang w:val="es-ES_tradnl"/>
      </w:rPr>
      <w:fldChar w:fldCharType="end"/>
    </w:r>
  </w:p>
  <w:p w:rsidR="00E05C21" w:rsidRPr="00D445C5" w:rsidRDefault="00E05C21" w:rsidP="001253D3">
    <w:pPr>
      <w:pStyle w:val="Header"/>
      <w:jc w:val="both"/>
      <w:rPr>
        <w:lang w:val="es-ES_tradn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widowControl w:val="0"/>
      <w:autoSpaceDE w:val="0"/>
      <w:autoSpaceDN w:val="0"/>
      <w:adjustRightInd w:val="0"/>
      <w:spacing w:line="200" w:lineRule="exact"/>
      <w:jc w:val="center"/>
      <w:rPr>
        <w:rStyle w:val="PageNumber"/>
        <w:lang w:val="es-ES_tradnl"/>
      </w:rPr>
    </w:pPr>
    <w:r w:rsidRPr="00D445C5">
      <w:rPr>
        <w:rStyle w:val="PageNumber"/>
        <w:lang w:val="es-ES_tradnl"/>
      </w:rPr>
      <w:t>CAJ/69/3</w:t>
    </w:r>
  </w:p>
  <w:p w:rsidR="00E05C21" w:rsidRPr="00D445C5" w:rsidRDefault="00E05C21" w:rsidP="001253D3">
    <w:pPr>
      <w:widowControl w:val="0"/>
      <w:autoSpaceDE w:val="0"/>
      <w:autoSpaceDN w:val="0"/>
      <w:adjustRightInd w:val="0"/>
      <w:spacing w:line="200" w:lineRule="exact"/>
      <w:jc w:val="center"/>
      <w:rPr>
        <w:lang w:val="es-ES_tradnl"/>
      </w:rPr>
    </w:pPr>
    <w:r w:rsidRPr="00D445C5">
      <w:rPr>
        <w:lang w:val="es-ES_tradnl"/>
      </w:rPr>
      <w:t xml:space="preserve">Anexo II, página </w:t>
    </w:r>
    <w:r w:rsidRPr="00D445C5">
      <w:rPr>
        <w:rStyle w:val="PageNumber"/>
        <w:lang w:val="es-ES_tradnl"/>
      </w:rPr>
      <w:fldChar w:fldCharType="begin"/>
    </w:r>
    <w:r w:rsidRPr="00D445C5">
      <w:rPr>
        <w:rStyle w:val="PageNumber"/>
        <w:lang w:val="es-ES_tradnl"/>
      </w:rPr>
      <w:instrText xml:space="preserve"> PAGE </w:instrText>
    </w:r>
    <w:r w:rsidRPr="00D445C5">
      <w:rPr>
        <w:rStyle w:val="PageNumber"/>
        <w:lang w:val="es-ES_tradnl"/>
      </w:rPr>
      <w:fldChar w:fldCharType="separate"/>
    </w:r>
    <w:r w:rsidR="00EF377A">
      <w:rPr>
        <w:rStyle w:val="PageNumber"/>
        <w:noProof/>
        <w:lang w:val="es-ES_tradnl"/>
      </w:rPr>
      <w:t>20</w:t>
    </w:r>
    <w:r w:rsidRPr="00D445C5">
      <w:rPr>
        <w:rStyle w:val="PageNumber"/>
        <w:lang w:val="es-ES_tradnl"/>
      </w:rPr>
      <w:fldChar w:fldCharType="end"/>
    </w:r>
  </w:p>
  <w:p w:rsidR="00E05C21" w:rsidRPr="00D445C5" w:rsidRDefault="00E05C21">
    <w:pPr>
      <w:widowControl w:val="0"/>
      <w:autoSpaceDE w:val="0"/>
      <w:autoSpaceDN w:val="0"/>
      <w:adjustRightInd w:val="0"/>
      <w:spacing w:line="200" w:lineRule="exact"/>
      <w:rPr>
        <w:lang w:val="es-ES_tradn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widowControl w:val="0"/>
      <w:autoSpaceDE w:val="0"/>
      <w:autoSpaceDN w:val="0"/>
      <w:adjustRightInd w:val="0"/>
      <w:spacing w:line="200" w:lineRule="exact"/>
      <w:jc w:val="center"/>
      <w:rPr>
        <w:rStyle w:val="PageNumber"/>
        <w:lang w:val="es-ES_tradnl"/>
      </w:rPr>
    </w:pPr>
    <w:r w:rsidRPr="00D445C5">
      <w:rPr>
        <w:rStyle w:val="PageNumber"/>
        <w:lang w:val="es-ES_tradnl"/>
      </w:rPr>
      <w:t>CAJ/69/3</w:t>
    </w:r>
  </w:p>
  <w:p w:rsidR="00E05C21" w:rsidRPr="00D445C5" w:rsidRDefault="00E05C21" w:rsidP="001253D3">
    <w:pPr>
      <w:widowControl w:val="0"/>
      <w:autoSpaceDE w:val="0"/>
      <w:autoSpaceDN w:val="0"/>
      <w:adjustRightInd w:val="0"/>
      <w:spacing w:line="200" w:lineRule="exact"/>
      <w:jc w:val="center"/>
      <w:rPr>
        <w:lang w:val="es-ES_tradnl"/>
      </w:rPr>
    </w:pPr>
    <w:r w:rsidRPr="00D445C5">
      <w:rPr>
        <w:lang w:val="es-ES_tradnl"/>
      </w:rPr>
      <w:t xml:space="preserve">Anexo III, página </w:t>
    </w:r>
    <w:r w:rsidRPr="00D445C5">
      <w:rPr>
        <w:rStyle w:val="PageNumber"/>
        <w:lang w:val="es-ES_tradnl"/>
      </w:rPr>
      <w:fldChar w:fldCharType="begin"/>
    </w:r>
    <w:r w:rsidRPr="00D445C5">
      <w:rPr>
        <w:rStyle w:val="PageNumber"/>
        <w:lang w:val="es-ES_tradnl"/>
      </w:rPr>
      <w:instrText xml:space="preserve"> PAGE </w:instrText>
    </w:r>
    <w:r w:rsidRPr="00D445C5">
      <w:rPr>
        <w:rStyle w:val="PageNumber"/>
        <w:lang w:val="es-ES_tradnl"/>
      </w:rPr>
      <w:fldChar w:fldCharType="separate"/>
    </w:r>
    <w:r w:rsidR="00EF377A">
      <w:rPr>
        <w:rStyle w:val="PageNumber"/>
        <w:noProof/>
        <w:lang w:val="es-ES_tradnl"/>
      </w:rPr>
      <w:t>8</w:t>
    </w:r>
    <w:r w:rsidRPr="00D445C5">
      <w:rPr>
        <w:rStyle w:val="PageNumber"/>
        <w:lang w:val="es-ES_tradnl"/>
      </w:rPr>
      <w:fldChar w:fldCharType="end"/>
    </w:r>
  </w:p>
  <w:p w:rsidR="00E05C21" w:rsidRPr="00D445C5" w:rsidRDefault="00E05C21">
    <w:pPr>
      <w:widowControl w:val="0"/>
      <w:autoSpaceDE w:val="0"/>
      <w:autoSpaceDN w:val="0"/>
      <w:adjustRightInd w:val="0"/>
      <w:spacing w:line="200" w:lineRule="exact"/>
      <w:rPr>
        <w:lang w:val="es-ES_tradn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pPr>
      <w:pStyle w:val="Header"/>
      <w:rPr>
        <w:rStyle w:val="PageNumber"/>
        <w:lang w:val="es-ES_tradnl"/>
      </w:rPr>
    </w:pPr>
    <w:r w:rsidRPr="00D445C5">
      <w:rPr>
        <w:rStyle w:val="PageNumber"/>
        <w:lang w:val="es-ES_tradnl"/>
      </w:rPr>
      <w:t>CAJ/69/3</w:t>
    </w:r>
  </w:p>
  <w:p w:rsidR="00E05C21" w:rsidRPr="00D445C5" w:rsidRDefault="00E05C21">
    <w:pPr>
      <w:pStyle w:val="Header"/>
      <w:rPr>
        <w:lang w:val="es-ES_tradnl"/>
      </w:rPr>
    </w:pPr>
  </w:p>
  <w:p w:rsidR="00E05C21" w:rsidRPr="00D445C5" w:rsidRDefault="00E05C21">
    <w:pPr>
      <w:pStyle w:val="Header"/>
      <w:rPr>
        <w:lang w:val="es-ES_tradnl"/>
      </w:rPr>
    </w:pPr>
    <w:r w:rsidRPr="00D445C5">
      <w:rPr>
        <w:lang w:val="es-ES_tradnl"/>
      </w:rPr>
      <w:t>ANEXO III</w:t>
    </w:r>
  </w:p>
  <w:p w:rsidR="00E05C21" w:rsidRPr="00D445C5" w:rsidRDefault="00E05C21">
    <w:pPr>
      <w:pStyle w:val="Header"/>
      <w:rPr>
        <w:lang w:val="es-ES_tradn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Default="00E05C21" w:rsidP="001253D3">
    <w:pPr>
      <w:widowControl w:val="0"/>
      <w:autoSpaceDE w:val="0"/>
      <w:autoSpaceDN w:val="0"/>
      <w:adjustRightInd w:val="0"/>
      <w:spacing w:line="200" w:lineRule="exact"/>
      <w:jc w:val="center"/>
      <w:rPr>
        <w:rStyle w:val="PageNumber"/>
      </w:rPr>
    </w:pPr>
    <w:r>
      <w:rPr>
        <w:rStyle w:val="PageNumber"/>
      </w:rPr>
      <w:t>CAJ/69/3</w:t>
    </w:r>
  </w:p>
  <w:p w:rsidR="00E05C21" w:rsidRDefault="00E05C21" w:rsidP="001253D3">
    <w:pPr>
      <w:widowControl w:val="0"/>
      <w:autoSpaceDE w:val="0"/>
      <w:autoSpaceDN w:val="0"/>
      <w:adjustRightInd w:val="0"/>
      <w:spacing w:line="200" w:lineRule="exact"/>
      <w:jc w:val="center"/>
    </w:pPr>
    <w:r>
      <w:t xml:space="preserve">Annex IV, page </w:t>
    </w:r>
    <w:r w:rsidRPr="00DC5B84">
      <w:rPr>
        <w:rStyle w:val="PageNumber"/>
      </w:rPr>
      <w:fldChar w:fldCharType="begin"/>
    </w:r>
    <w:r w:rsidRPr="00DC5B84">
      <w:rPr>
        <w:rStyle w:val="PageNumber"/>
      </w:rPr>
      <w:instrText xml:space="preserve"> PAGE </w:instrText>
    </w:r>
    <w:r w:rsidRPr="00DC5B84">
      <w:rPr>
        <w:rStyle w:val="PageNumber"/>
      </w:rPr>
      <w:fldChar w:fldCharType="separate"/>
    </w:r>
    <w:r w:rsidR="00EF377A">
      <w:rPr>
        <w:rStyle w:val="PageNumber"/>
        <w:noProof/>
      </w:rPr>
      <w:t>8</w:t>
    </w:r>
    <w:r w:rsidRPr="00DC5B84">
      <w:rPr>
        <w:rStyle w:val="PageNumber"/>
      </w:rPr>
      <w:fldChar w:fldCharType="end"/>
    </w:r>
  </w:p>
  <w:p w:rsidR="00E05C21" w:rsidRDefault="00E05C21">
    <w:pPr>
      <w:widowControl w:val="0"/>
      <w:autoSpaceDE w:val="0"/>
      <w:autoSpaceDN w:val="0"/>
      <w:adjustRightInd w:val="0"/>
      <w:spacing w:line="20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pPr>
      <w:pStyle w:val="Header"/>
      <w:rPr>
        <w:rStyle w:val="PageNumber"/>
        <w:lang w:val="es-ES_tradnl"/>
      </w:rPr>
    </w:pPr>
    <w:r w:rsidRPr="00D445C5">
      <w:rPr>
        <w:rStyle w:val="PageNumber"/>
        <w:lang w:val="es-ES_tradnl"/>
      </w:rPr>
      <w:t>CAJ/69/3</w:t>
    </w:r>
  </w:p>
  <w:p w:rsidR="00E05C21" w:rsidRPr="00D445C5" w:rsidRDefault="00E05C21">
    <w:pPr>
      <w:pStyle w:val="Header"/>
      <w:rPr>
        <w:lang w:val="es-ES_tradnl"/>
      </w:rPr>
    </w:pPr>
  </w:p>
  <w:p w:rsidR="00E05C21" w:rsidRPr="00D445C5" w:rsidRDefault="00E05C21">
    <w:pPr>
      <w:pStyle w:val="Header"/>
      <w:rPr>
        <w:lang w:val="es-ES_tradnl"/>
      </w:rPr>
    </w:pPr>
    <w:r w:rsidRPr="00D445C5">
      <w:rPr>
        <w:lang w:val="es-ES_tradnl"/>
      </w:rPr>
      <w:t>ANEXO IV</w:t>
    </w:r>
  </w:p>
  <w:p w:rsidR="00E05C21" w:rsidRPr="00D445C5" w:rsidRDefault="00E05C21">
    <w:pPr>
      <w:pStyle w:val="Header"/>
      <w:rPr>
        <w:lang w:val="es-ES_tradn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widowControl w:val="0"/>
      <w:autoSpaceDE w:val="0"/>
      <w:autoSpaceDN w:val="0"/>
      <w:adjustRightInd w:val="0"/>
      <w:spacing w:line="200" w:lineRule="exact"/>
      <w:jc w:val="center"/>
      <w:rPr>
        <w:rStyle w:val="PageNumber"/>
        <w:lang w:val="es-ES_tradnl"/>
      </w:rPr>
    </w:pPr>
    <w:r w:rsidRPr="00D445C5">
      <w:rPr>
        <w:rStyle w:val="PageNumber"/>
        <w:lang w:val="es-ES_tradnl"/>
      </w:rPr>
      <w:t>CAJ/69/3</w:t>
    </w:r>
  </w:p>
  <w:p w:rsidR="00E05C21" w:rsidRPr="00D445C5" w:rsidRDefault="00E05C21" w:rsidP="001253D3">
    <w:pPr>
      <w:widowControl w:val="0"/>
      <w:autoSpaceDE w:val="0"/>
      <w:autoSpaceDN w:val="0"/>
      <w:adjustRightInd w:val="0"/>
      <w:spacing w:line="200" w:lineRule="exact"/>
      <w:jc w:val="center"/>
      <w:rPr>
        <w:lang w:val="es-ES_tradnl"/>
      </w:rPr>
    </w:pPr>
    <w:r w:rsidRPr="00D445C5">
      <w:rPr>
        <w:lang w:val="es-ES_tradnl"/>
      </w:rPr>
      <w:t xml:space="preserve">Anexo V, página </w:t>
    </w:r>
    <w:r w:rsidRPr="00D445C5">
      <w:rPr>
        <w:lang w:val="es-ES_tradnl"/>
      </w:rPr>
      <w:fldChar w:fldCharType="begin"/>
    </w:r>
    <w:r w:rsidRPr="00D445C5">
      <w:rPr>
        <w:lang w:val="es-ES_tradnl"/>
      </w:rPr>
      <w:instrText xml:space="preserve"> PAGE   \* MERGEFORMAT </w:instrText>
    </w:r>
    <w:r w:rsidRPr="00D445C5">
      <w:rPr>
        <w:lang w:val="es-ES_tradnl"/>
      </w:rPr>
      <w:fldChar w:fldCharType="separate"/>
    </w:r>
    <w:r w:rsidR="00EF377A">
      <w:rPr>
        <w:noProof/>
        <w:lang w:val="es-ES_tradnl"/>
      </w:rPr>
      <w:t>5</w:t>
    </w:r>
    <w:r w:rsidRPr="00D445C5">
      <w:rPr>
        <w:lang w:val="es-ES_tradnl"/>
      </w:rPr>
      <w:fldChar w:fldCharType="end"/>
    </w:r>
  </w:p>
  <w:p w:rsidR="00E05C21" w:rsidRDefault="00E05C21">
    <w:pPr>
      <w:widowControl w:val="0"/>
      <w:autoSpaceDE w:val="0"/>
      <w:autoSpaceDN w:val="0"/>
      <w:adjustRightInd w:val="0"/>
      <w:spacing w:line="20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rStyle w:val="PageNumber"/>
        <w:lang w:val="es-ES_tradnl"/>
      </w:rPr>
    </w:pPr>
    <w:r w:rsidRPr="00D445C5">
      <w:rPr>
        <w:rStyle w:val="PageNumber"/>
        <w:lang w:val="es-ES_tradnl"/>
      </w:rPr>
      <w:t>CAJ/69/3</w:t>
    </w:r>
  </w:p>
  <w:p w:rsidR="00E05C21" w:rsidRPr="00D445C5" w:rsidRDefault="00E05C21" w:rsidP="001253D3">
    <w:pPr>
      <w:pStyle w:val="Header"/>
      <w:rPr>
        <w:lang w:val="es-ES_tradnl"/>
      </w:rPr>
    </w:pPr>
  </w:p>
  <w:p w:rsidR="00E05C21" w:rsidRPr="00D445C5" w:rsidRDefault="00E05C21" w:rsidP="001253D3">
    <w:pPr>
      <w:pStyle w:val="Header"/>
      <w:rPr>
        <w:lang w:val="es-ES_tradnl"/>
      </w:rPr>
    </w:pPr>
    <w:r w:rsidRPr="00D445C5">
      <w:rPr>
        <w:lang w:val="es-ES_tradnl"/>
      </w:rPr>
      <w:t>ANEXO V</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rStyle w:val="PageNumber"/>
        <w:lang w:val="es-ES_tradnl"/>
      </w:rPr>
    </w:pPr>
    <w:r w:rsidRPr="00D445C5">
      <w:rPr>
        <w:rStyle w:val="PageNumber"/>
        <w:lang w:val="es-ES_tradnl"/>
      </w:rPr>
      <w:t>CAJ/69/3</w:t>
    </w:r>
  </w:p>
  <w:p w:rsidR="00E05C21" w:rsidRPr="00D445C5" w:rsidRDefault="00E05C21" w:rsidP="001253D3">
    <w:pPr>
      <w:pStyle w:val="Header"/>
      <w:rPr>
        <w:rStyle w:val="PageNumber"/>
        <w:lang w:val="es-ES_tradnl"/>
      </w:rPr>
    </w:pPr>
  </w:p>
  <w:p w:rsidR="00E05C21" w:rsidRPr="00D445C5" w:rsidRDefault="00E05C21" w:rsidP="001253D3">
    <w:pPr>
      <w:pStyle w:val="Header"/>
      <w:rPr>
        <w:lang w:val="es-ES_tradnl"/>
      </w:rPr>
    </w:pPr>
    <w:r w:rsidRPr="00D445C5">
      <w:rPr>
        <w:lang w:val="es-ES_tradnl"/>
      </w:rPr>
      <w:t>ANEXO VI</w:t>
    </w:r>
  </w:p>
  <w:p w:rsidR="00E05C21" w:rsidRPr="001B5D86" w:rsidRDefault="00E05C21">
    <w:pPr>
      <w:pStyle w:val="Heade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rStyle w:val="PageNumber"/>
        <w:lang w:val="es-ES_tradnl"/>
      </w:rPr>
    </w:pPr>
    <w:r w:rsidRPr="00D445C5">
      <w:rPr>
        <w:rStyle w:val="PageNumber"/>
        <w:lang w:val="es-ES_tradnl"/>
      </w:rPr>
      <w:t>CAJ/69/3</w:t>
    </w:r>
  </w:p>
  <w:p w:rsidR="00E05C21" w:rsidRPr="00D445C5" w:rsidRDefault="00E05C21" w:rsidP="001253D3">
    <w:pPr>
      <w:pStyle w:val="Header"/>
      <w:rPr>
        <w:lang w:val="es-ES_tradnl"/>
      </w:rPr>
    </w:pPr>
  </w:p>
  <w:p w:rsidR="00E05C21" w:rsidRPr="00D445C5" w:rsidRDefault="00E05C21" w:rsidP="001253D3">
    <w:pPr>
      <w:pStyle w:val="Header"/>
      <w:rPr>
        <w:lang w:val="es-ES_tradnl"/>
      </w:rPr>
    </w:pPr>
    <w:r w:rsidRPr="00D445C5">
      <w:rPr>
        <w:lang w:val="es-ES_tradnl"/>
      </w:rPr>
      <w:t>ANEXO VI, APÉNDICE I</w:t>
    </w:r>
  </w:p>
  <w:p w:rsidR="00E05C21" w:rsidRPr="00D445C5" w:rsidRDefault="00E05C21">
    <w:pPr>
      <w:pStyle w:val="Header"/>
      <w:rPr>
        <w:lang w:val="es-ES_tradn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rStyle w:val="PageNumber"/>
        <w:lang w:val="es-ES_tradnl"/>
      </w:rPr>
    </w:pPr>
    <w:r w:rsidRPr="00D445C5">
      <w:rPr>
        <w:rStyle w:val="PageNumber"/>
        <w:lang w:val="es-ES_tradnl"/>
      </w:rPr>
      <w:t>CAJ/69/3</w:t>
    </w:r>
  </w:p>
  <w:p w:rsidR="00E05C21" w:rsidRPr="00D445C5" w:rsidRDefault="00E05C21" w:rsidP="001253D3">
    <w:pPr>
      <w:pStyle w:val="Header"/>
      <w:rPr>
        <w:lang w:val="es-ES_tradnl"/>
      </w:rPr>
    </w:pPr>
  </w:p>
  <w:p w:rsidR="00E05C21" w:rsidRPr="00D445C5" w:rsidRDefault="00E05C21" w:rsidP="00B554AD">
    <w:pPr>
      <w:pStyle w:val="Header"/>
      <w:rPr>
        <w:lang w:val="es-ES_tradnl"/>
      </w:rPr>
    </w:pPr>
    <w:r w:rsidRPr="00D445C5">
      <w:rPr>
        <w:lang w:val="es-ES_tradnl"/>
      </w:rPr>
      <w:t>ANEXO VI, APÉNDICE II</w:t>
    </w:r>
  </w:p>
  <w:p w:rsidR="00E05C21" w:rsidRPr="00D445C5" w:rsidRDefault="00E05C21" w:rsidP="00D940F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lang w:val="es-ES_tradnl"/>
      </w:rPr>
    </w:pPr>
    <w:r w:rsidRPr="00D445C5">
      <w:rPr>
        <w:rStyle w:val="PageNumber"/>
        <w:lang w:val="es-ES_tradnl"/>
      </w:rPr>
      <w:t>CAJ/69/3</w:t>
    </w:r>
  </w:p>
  <w:p w:rsidR="00E05C21" w:rsidRPr="00D445C5" w:rsidRDefault="00E05C21" w:rsidP="001253D3">
    <w:pPr>
      <w:tabs>
        <w:tab w:val="left" w:pos="5330"/>
      </w:tabs>
      <w:jc w:val="center"/>
      <w:rPr>
        <w:lang w:val="es-ES_tradnl"/>
      </w:rPr>
    </w:pPr>
    <w:r w:rsidRPr="00D445C5">
      <w:rPr>
        <w:lang w:val="es-ES_tradnl"/>
      </w:rPr>
      <w:t xml:space="preserve">Anexo I, página </w:t>
    </w:r>
    <w:r w:rsidRPr="00D445C5">
      <w:rPr>
        <w:lang w:val="es-ES_tradnl"/>
      </w:rPr>
      <w:fldChar w:fldCharType="begin"/>
    </w:r>
    <w:r w:rsidRPr="00D445C5">
      <w:rPr>
        <w:lang w:val="es-ES_tradnl"/>
      </w:rPr>
      <w:instrText xml:space="preserve"> PAGE   \* MERGEFORMAT </w:instrText>
    </w:r>
    <w:r w:rsidRPr="00D445C5">
      <w:rPr>
        <w:lang w:val="es-ES_tradnl"/>
      </w:rPr>
      <w:fldChar w:fldCharType="separate"/>
    </w:r>
    <w:r w:rsidR="00EF377A">
      <w:rPr>
        <w:noProof/>
        <w:lang w:val="es-ES_tradnl"/>
      </w:rPr>
      <w:t>2</w:t>
    </w:r>
    <w:r w:rsidRPr="00D445C5">
      <w:rPr>
        <w:lang w:val="es-ES_tradnl"/>
      </w:rPr>
      <w:fldChar w:fldCharType="end"/>
    </w:r>
  </w:p>
  <w:p w:rsidR="00E05C21" w:rsidRPr="00D445C5" w:rsidRDefault="00E05C21" w:rsidP="006F7B39">
    <w:pPr>
      <w:tabs>
        <w:tab w:val="left" w:pos="5330"/>
      </w:tabs>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pStyle w:val="Header"/>
      <w:rPr>
        <w:lang w:val="es-ES_tradnl"/>
      </w:rPr>
    </w:pPr>
    <w:r w:rsidRPr="00D445C5">
      <w:rPr>
        <w:rStyle w:val="PageNumber"/>
        <w:lang w:val="es-ES_tradnl"/>
      </w:rPr>
      <w:t>CAJ/69/3</w:t>
    </w:r>
  </w:p>
  <w:p w:rsidR="00E05C21" w:rsidRPr="00D445C5" w:rsidRDefault="00E05C21" w:rsidP="001253D3">
    <w:pPr>
      <w:tabs>
        <w:tab w:val="left" w:pos="5330"/>
      </w:tabs>
      <w:jc w:val="center"/>
      <w:rPr>
        <w:lang w:val="es-ES_tradnl"/>
      </w:rPr>
    </w:pPr>
  </w:p>
  <w:p w:rsidR="00E05C21" w:rsidRPr="00D445C5" w:rsidRDefault="00E05C21" w:rsidP="001253D3">
    <w:pPr>
      <w:tabs>
        <w:tab w:val="left" w:pos="5330"/>
      </w:tabs>
      <w:jc w:val="center"/>
      <w:rPr>
        <w:lang w:val="es-ES_tradnl"/>
      </w:rPr>
    </w:pPr>
    <w:r w:rsidRPr="00D445C5">
      <w:rPr>
        <w:lang w:val="es-ES_tradnl"/>
      </w:rPr>
      <w:t>ANEXO I</w:t>
    </w:r>
  </w:p>
  <w:p w:rsidR="00E05C21" w:rsidRPr="00D445C5" w:rsidRDefault="00E05C21">
    <w:pPr>
      <w:pStyle w:val="Head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48539D" w:rsidRDefault="00E05C21" w:rsidP="001253D3">
    <w:pPr>
      <w:pStyle w:val="Header"/>
      <w:rPr>
        <w:lang w:val="es-ES"/>
      </w:rPr>
    </w:pPr>
    <w:r w:rsidRPr="0048539D">
      <w:rPr>
        <w:rStyle w:val="PageNumber"/>
        <w:lang w:val="es-ES"/>
      </w:rPr>
      <w:t>CAJ/69/3</w:t>
    </w:r>
  </w:p>
  <w:p w:rsidR="00E05C21" w:rsidRPr="0048539D" w:rsidRDefault="00E05C21" w:rsidP="001253D3">
    <w:pPr>
      <w:tabs>
        <w:tab w:val="left" w:pos="5330"/>
      </w:tabs>
      <w:jc w:val="center"/>
      <w:rPr>
        <w:lang w:val="es-ES"/>
      </w:rPr>
    </w:pPr>
    <w:r w:rsidRPr="0048539D">
      <w:rPr>
        <w:lang w:val="es-ES"/>
      </w:rPr>
      <w:t xml:space="preserve">Anexo I, página </w:t>
    </w:r>
    <w:r>
      <w:fldChar w:fldCharType="begin"/>
    </w:r>
    <w:r w:rsidRPr="0048539D">
      <w:rPr>
        <w:lang w:val="es-ES"/>
      </w:rPr>
      <w:instrText xml:space="preserve"> PAGE   \* MERGEFORMAT </w:instrText>
    </w:r>
    <w:r>
      <w:fldChar w:fldCharType="separate"/>
    </w:r>
    <w:r w:rsidR="00EF377A">
      <w:rPr>
        <w:noProof/>
        <w:lang w:val="es-ES"/>
      </w:rPr>
      <w:t>8</w:t>
    </w:r>
    <w:r>
      <w:rPr>
        <w:noProof/>
      </w:rPr>
      <w:fldChar w:fldCharType="end"/>
    </w:r>
  </w:p>
  <w:p w:rsidR="00E05C21" w:rsidRPr="0048539D" w:rsidRDefault="00E05C21" w:rsidP="001253D3">
    <w:pPr>
      <w:tabs>
        <w:tab w:val="left" w:pos="5330"/>
      </w:tabs>
      <w:rPr>
        <w:lang w:val="es-ES"/>
      </w:rPr>
    </w:pPr>
  </w:p>
  <w:p w:rsidR="00E05C21" w:rsidRPr="0048539D" w:rsidRDefault="00E05C21" w:rsidP="001253D3">
    <w:pPr>
      <w:tabs>
        <w:tab w:val="left" w:pos="3261"/>
      </w:tabs>
      <w:rPr>
        <w:sz w:val="28"/>
        <w:szCs w:val="28"/>
        <w:lang w:val="es-ES"/>
      </w:rPr>
    </w:pPr>
    <w:r>
      <w:rPr>
        <w:lang w:val="es-ES_tradnl"/>
      </w:rPr>
      <w:t>Diagrama 1</w:t>
    </w:r>
    <w:r>
      <w:rPr>
        <w:sz w:val="26"/>
        <w:szCs w:val="28"/>
        <w:lang w:val="es-ES"/>
      </w:rPr>
      <w:tab/>
    </w:r>
    <w:r w:rsidRPr="00C470C4">
      <w:rPr>
        <w:sz w:val="26"/>
        <w:szCs w:val="28"/>
        <w:lang w:val="es-ES"/>
      </w:rPr>
      <w:t>Decisión acerca de la necesidad de variedades ejemplo para un carácter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48539D" w:rsidRDefault="00E05C21" w:rsidP="001253D3">
    <w:pPr>
      <w:pStyle w:val="Header"/>
      <w:rPr>
        <w:lang w:val="es-ES"/>
      </w:rPr>
    </w:pPr>
    <w:r w:rsidRPr="0048539D">
      <w:rPr>
        <w:rStyle w:val="PageNumber"/>
        <w:lang w:val="es-ES"/>
      </w:rPr>
      <w:t>CAJ/69/3</w:t>
    </w:r>
  </w:p>
  <w:p w:rsidR="00E05C21" w:rsidRPr="0048539D" w:rsidRDefault="00E05C21" w:rsidP="001253D3">
    <w:pPr>
      <w:tabs>
        <w:tab w:val="left" w:pos="5330"/>
      </w:tabs>
      <w:jc w:val="center"/>
      <w:rPr>
        <w:lang w:val="es-ES"/>
      </w:rPr>
    </w:pPr>
    <w:r w:rsidRPr="0048539D">
      <w:rPr>
        <w:lang w:val="es-ES"/>
      </w:rPr>
      <w:t xml:space="preserve">Anexo I, página </w:t>
    </w:r>
    <w:r>
      <w:fldChar w:fldCharType="begin"/>
    </w:r>
    <w:r w:rsidRPr="0048539D">
      <w:rPr>
        <w:lang w:val="es-ES"/>
      </w:rPr>
      <w:instrText xml:space="preserve"> PAGE   \* MERGEFORMAT </w:instrText>
    </w:r>
    <w:r>
      <w:fldChar w:fldCharType="separate"/>
    </w:r>
    <w:r w:rsidR="00EF377A">
      <w:rPr>
        <w:noProof/>
        <w:lang w:val="es-ES"/>
      </w:rPr>
      <w:t>9</w:t>
    </w:r>
    <w:r>
      <w:rPr>
        <w:noProof/>
      </w:rPr>
      <w:fldChar w:fldCharType="end"/>
    </w:r>
  </w:p>
  <w:p w:rsidR="00E05C21" w:rsidRPr="0048539D" w:rsidRDefault="00E05C21" w:rsidP="00EB048E">
    <w:pPr>
      <w:pStyle w:val="Header"/>
      <w:rPr>
        <w:rStyle w:val="PageNumber"/>
        <w:lang w:val="es-ES"/>
      </w:rPr>
    </w:pPr>
  </w:p>
  <w:p w:rsidR="00E05C21" w:rsidRPr="0048539D" w:rsidRDefault="00E05C21" w:rsidP="001253D3">
    <w:pPr>
      <w:jc w:val="left"/>
      <w:rPr>
        <w:rStyle w:val="PageNumber"/>
        <w:lang w:val="es-ES"/>
      </w:rPr>
    </w:pPr>
    <w:r w:rsidRPr="007A4AB9">
      <w:rPr>
        <w:lang w:val="es-ES"/>
      </w:rPr>
      <w:t>Diagrama 2</w:t>
    </w:r>
    <w:r>
      <w:rPr>
        <w:lang w:val="es-ES"/>
      </w:rPr>
      <w:tab/>
    </w:r>
    <w:r w:rsidRPr="00C470C4">
      <w:rPr>
        <w:sz w:val="26"/>
        <w:szCs w:val="28"/>
        <w:lang w:val="es-ES"/>
      </w:rPr>
      <w:t>Decisión acerca de la necesidad de variedades ejemplo para un carácter:  conjuntos regionales de variedades ejemplo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tabs>
        <w:tab w:val="left" w:pos="5330"/>
      </w:tabs>
      <w:jc w:val="center"/>
      <w:rPr>
        <w:rStyle w:val="PageNumber"/>
        <w:lang w:val="es-ES_tradnl"/>
      </w:rPr>
    </w:pPr>
    <w:r w:rsidRPr="00D445C5">
      <w:rPr>
        <w:rStyle w:val="PageNumber"/>
        <w:lang w:val="es-ES_tradnl"/>
      </w:rPr>
      <w:t>CAJ/69/3</w:t>
    </w:r>
  </w:p>
  <w:p w:rsidR="00E05C21" w:rsidRPr="00D445C5" w:rsidRDefault="00E05C21" w:rsidP="001253D3">
    <w:pPr>
      <w:tabs>
        <w:tab w:val="left" w:pos="5330"/>
      </w:tabs>
      <w:jc w:val="center"/>
      <w:rPr>
        <w:lang w:val="es-ES_tradnl"/>
      </w:rPr>
    </w:pPr>
    <w:r w:rsidRPr="00D445C5">
      <w:rPr>
        <w:lang w:val="es-ES_tradnl"/>
      </w:rPr>
      <w:t xml:space="preserve">Anexo I, página </w:t>
    </w:r>
    <w:r w:rsidRPr="00D445C5">
      <w:rPr>
        <w:lang w:val="es-ES_tradnl"/>
      </w:rPr>
      <w:fldChar w:fldCharType="begin"/>
    </w:r>
    <w:r w:rsidRPr="00D445C5">
      <w:rPr>
        <w:lang w:val="es-ES_tradnl"/>
      </w:rPr>
      <w:instrText xml:space="preserve"> PAGE   \* MERGEFORMAT </w:instrText>
    </w:r>
    <w:r w:rsidRPr="00D445C5">
      <w:rPr>
        <w:lang w:val="es-ES_tradnl"/>
      </w:rPr>
      <w:fldChar w:fldCharType="separate"/>
    </w:r>
    <w:r w:rsidR="00EF377A">
      <w:rPr>
        <w:noProof/>
        <w:lang w:val="es-ES_tradnl"/>
      </w:rPr>
      <w:t>13</w:t>
    </w:r>
    <w:r w:rsidRPr="00D445C5">
      <w:rPr>
        <w:lang w:val="es-ES_tradnl"/>
      </w:rPr>
      <w:fldChar w:fldCharType="end"/>
    </w:r>
  </w:p>
  <w:p w:rsidR="00E05C21" w:rsidRPr="00D445C5" w:rsidRDefault="00E05C21" w:rsidP="001253D3">
    <w:pPr>
      <w:jc w:val="left"/>
      <w:rPr>
        <w:rStyle w:val="PageNumbe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jc w:val="center"/>
      <w:rPr>
        <w:rStyle w:val="PageNumber"/>
        <w:lang w:val="es-ES_tradnl"/>
      </w:rPr>
    </w:pPr>
    <w:r w:rsidRPr="00D445C5">
      <w:rPr>
        <w:rStyle w:val="PageNumber"/>
        <w:lang w:val="es-ES_tradnl"/>
      </w:rPr>
      <w:t>CAJ/69/3</w:t>
    </w:r>
  </w:p>
  <w:p w:rsidR="00E05C21" w:rsidRPr="00D445C5" w:rsidRDefault="00E05C21" w:rsidP="001253D3">
    <w:pPr>
      <w:jc w:val="center"/>
      <w:rPr>
        <w:rStyle w:val="PageNumber"/>
        <w:lang w:val="es-ES_tradnl"/>
      </w:rPr>
    </w:pPr>
    <w:r w:rsidRPr="00D445C5">
      <w:rPr>
        <w:lang w:val="es-ES_tradnl"/>
      </w:rPr>
      <w:t xml:space="preserve">Anexo </w:t>
    </w:r>
    <w:r w:rsidRPr="00D445C5">
      <w:rPr>
        <w:rStyle w:val="PageNumber"/>
        <w:lang w:val="es-ES_tradnl"/>
      </w:rPr>
      <w:t xml:space="preserve">II, página </w:t>
    </w:r>
    <w:r w:rsidRPr="00D445C5">
      <w:rPr>
        <w:rStyle w:val="PageNumber"/>
        <w:lang w:val="es-ES_tradnl"/>
      </w:rPr>
      <w:fldChar w:fldCharType="begin"/>
    </w:r>
    <w:r w:rsidRPr="00D445C5">
      <w:rPr>
        <w:rStyle w:val="PageNumber"/>
        <w:lang w:val="es-ES_tradnl"/>
      </w:rPr>
      <w:instrText xml:space="preserve"> PAGE </w:instrText>
    </w:r>
    <w:r w:rsidRPr="00D445C5">
      <w:rPr>
        <w:rStyle w:val="PageNumber"/>
        <w:lang w:val="es-ES_tradnl"/>
      </w:rPr>
      <w:fldChar w:fldCharType="separate"/>
    </w:r>
    <w:r w:rsidR="00EF377A">
      <w:rPr>
        <w:rStyle w:val="PageNumber"/>
        <w:noProof/>
        <w:lang w:val="es-ES_tradnl"/>
      </w:rPr>
      <w:t>9</w:t>
    </w:r>
    <w:r w:rsidRPr="00D445C5">
      <w:rPr>
        <w:rStyle w:val="PageNumber"/>
        <w:lang w:val="es-ES_tradnl"/>
      </w:rPr>
      <w:fldChar w:fldCharType="end"/>
    </w:r>
  </w:p>
  <w:p w:rsidR="00E05C21" w:rsidRPr="00D445C5" w:rsidRDefault="00E05C21" w:rsidP="001253D3">
    <w:pPr>
      <w:jc w:val="center"/>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pPr>
      <w:pStyle w:val="Header"/>
      <w:rPr>
        <w:rStyle w:val="PageNumber"/>
        <w:lang w:val="es-ES_tradnl"/>
      </w:rPr>
    </w:pPr>
    <w:r w:rsidRPr="00D445C5">
      <w:rPr>
        <w:rStyle w:val="PageNumber"/>
        <w:lang w:val="es-ES_tradnl"/>
      </w:rPr>
      <w:t>CAJ/69/3</w:t>
    </w:r>
  </w:p>
  <w:p w:rsidR="00E05C21" w:rsidRPr="00D445C5" w:rsidRDefault="00E05C21">
    <w:pPr>
      <w:pStyle w:val="Header"/>
      <w:rPr>
        <w:lang w:val="es-ES_tradnl"/>
      </w:rPr>
    </w:pPr>
  </w:p>
  <w:p w:rsidR="00E05C21" w:rsidRPr="00D445C5" w:rsidRDefault="00E05C21">
    <w:pPr>
      <w:pStyle w:val="Header"/>
      <w:rPr>
        <w:lang w:val="es-ES_tradnl"/>
      </w:rPr>
    </w:pPr>
    <w:r w:rsidRPr="00D445C5">
      <w:rPr>
        <w:lang w:val="es-ES_tradnl"/>
      </w:rPr>
      <w:t>ANEXO II</w:t>
    </w:r>
  </w:p>
  <w:p w:rsidR="00E05C21" w:rsidRPr="00D445C5" w:rsidRDefault="00E05C21">
    <w:pPr>
      <w:pStyle w:val="Header"/>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21" w:rsidRPr="00D445C5" w:rsidRDefault="00E05C21" w:rsidP="001253D3">
    <w:pPr>
      <w:widowControl w:val="0"/>
      <w:autoSpaceDE w:val="0"/>
      <w:autoSpaceDN w:val="0"/>
      <w:adjustRightInd w:val="0"/>
      <w:spacing w:line="200" w:lineRule="exact"/>
      <w:jc w:val="center"/>
      <w:rPr>
        <w:rStyle w:val="PageNumber"/>
        <w:lang w:val="es-ES_tradnl"/>
      </w:rPr>
    </w:pPr>
    <w:r w:rsidRPr="00D445C5">
      <w:rPr>
        <w:rStyle w:val="PageNumber"/>
        <w:lang w:val="es-ES_tradnl"/>
      </w:rPr>
      <w:t>CAJ/69/3</w:t>
    </w:r>
  </w:p>
  <w:p w:rsidR="00E05C21" w:rsidRPr="00D445C5" w:rsidRDefault="00E05C21" w:rsidP="001253D3">
    <w:pPr>
      <w:widowControl w:val="0"/>
      <w:autoSpaceDE w:val="0"/>
      <w:autoSpaceDN w:val="0"/>
      <w:adjustRightInd w:val="0"/>
      <w:spacing w:line="200" w:lineRule="exact"/>
      <w:jc w:val="center"/>
      <w:rPr>
        <w:lang w:val="es-ES_tradnl"/>
      </w:rPr>
    </w:pPr>
    <w:r w:rsidRPr="00D445C5">
      <w:rPr>
        <w:lang w:val="es-ES_tradnl"/>
      </w:rPr>
      <w:t xml:space="preserve">Anexo II, página </w:t>
    </w:r>
    <w:r w:rsidRPr="00D445C5">
      <w:rPr>
        <w:rStyle w:val="PageNumber"/>
        <w:lang w:val="es-ES_tradnl"/>
      </w:rPr>
      <w:fldChar w:fldCharType="begin"/>
    </w:r>
    <w:r w:rsidRPr="00D445C5">
      <w:rPr>
        <w:rStyle w:val="PageNumber"/>
        <w:lang w:val="es-ES_tradnl"/>
      </w:rPr>
      <w:instrText xml:space="preserve"> PAGE </w:instrText>
    </w:r>
    <w:r w:rsidRPr="00D445C5">
      <w:rPr>
        <w:rStyle w:val="PageNumber"/>
        <w:lang w:val="es-ES_tradnl"/>
      </w:rPr>
      <w:fldChar w:fldCharType="separate"/>
    </w:r>
    <w:r w:rsidR="00EF377A">
      <w:rPr>
        <w:rStyle w:val="PageNumber"/>
        <w:noProof/>
        <w:lang w:val="es-ES_tradnl"/>
      </w:rPr>
      <w:t>11</w:t>
    </w:r>
    <w:r w:rsidRPr="00D445C5">
      <w:rPr>
        <w:rStyle w:val="PageNumber"/>
        <w:lang w:val="es-ES_tradnl"/>
      </w:rPr>
      <w:fldChar w:fldCharType="end"/>
    </w:r>
  </w:p>
  <w:p w:rsidR="00E05C21" w:rsidRPr="00D445C5" w:rsidRDefault="00E05C21">
    <w:pPr>
      <w:widowControl w:val="0"/>
      <w:autoSpaceDE w:val="0"/>
      <w:autoSpaceDN w:val="0"/>
      <w:adjustRightInd w:val="0"/>
      <w:spacing w:line="200"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2">
    <w:nsid w:val="10E54BAC"/>
    <w:multiLevelType w:val="multilevel"/>
    <w:tmpl w:val="B5480B38"/>
    <w:lvl w:ilvl="0">
      <w:start w:val="1"/>
      <w:numFmt w:val="lowerRoman"/>
      <w:lvlText w:val="(%1)"/>
      <w:lvlJc w:val="left"/>
      <w:pPr>
        <w:ind w:left="2007" w:hanging="360"/>
      </w:pPr>
      <w:rPr>
        <w:rFonts w:cs="Times New Roman" w:hint="default"/>
        <w:i/>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
    <w:nsid w:val="12BD1215"/>
    <w:multiLevelType w:val="hybridMultilevel"/>
    <w:tmpl w:val="333A8A3E"/>
    <w:lvl w:ilvl="0" w:tplc="E4FC5D04">
      <w:start w:val="1"/>
      <w:numFmt w:val="lowerRoman"/>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637A05"/>
    <w:multiLevelType w:val="hybridMultilevel"/>
    <w:tmpl w:val="8B302734"/>
    <w:lvl w:ilvl="0" w:tplc="4D983CCC">
      <w:start w:val="1"/>
      <w:numFmt w:val="lowerRoman"/>
      <w:lvlText w:val="(%1)"/>
      <w:lvlJc w:val="left"/>
      <w:pPr>
        <w:ind w:left="1287" w:hanging="360"/>
      </w:pPr>
      <w:rPr>
        <w:rFonts w:cs="Times New Roman" w:hint="default"/>
        <w:i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
    <w:nsid w:val="17537540"/>
    <w:multiLevelType w:val="hybridMultilevel"/>
    <w:tmpl w:val="536A74F8"/>
    <w:lvl w:ilvl="0" w:tplc="DCEA9C3A">
      <w:start w:val="1"/>
      <w:numFmt w:val="lowerLetter"/>
      <w:lvlText w:val="(%1)"/>
      <w:lvlJc w:val="left"/>
      <w:pPr>
        <w:ind w:left="720" w:hanging="360"/>
      </w:pPr>
      <w:rPr>
        <w:rFonts w:cs="Times New Roman" w:hint="default"/>
      </w:rPr>
    </w:lvl>
    <w:lvl w:ilvl="1" w:tplc="FAF41D54">
      <w:start w:val="1"/>
      <w:numFmt w:val="lowerRoman"/>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DD3F77"/>
    <w:multiLevelType w:val="hybridMultilevel"/>
    <w:tmpl w:val="78D03AE4"/>
    <w:lvl w:ilvl="0" w:tplc="FAF41D54">
      <w:start w:val="1"/>
      <w:numFmt w:val="lowerRoman"/>
      <w:lvlText w:val="(%1)"/>
      <w:lvlJc w:val="left"/>
      <w:pPr>
        <w:tabs>
          <w:tab w:val="num" w:pos="1080"/>
        </w:tabs>
        <w:ind w:left="1080" w:hanging="720"/>
      </w:pPr>
      <w:rPr>
        <w:rFonts w:cs="Times New Roman"/>
        <w:i w:val="0"/>
      </w:rPr>
    </w:lvl>
    <w:lvl w:ilvl="1" w:tplc="04090019">
      <w:start w:val="1"/>
      <w:numFmt w:val="lowerLetter"/>
      <w:lvlText w:val="%2."/>
      <w:lvlJc w:val="left"/>
      <w:pPr>
        <w:tabs>
          <w:tab w:val="num" w:pos="513"/>
        </w:tabs>
        <w:ind w:left="513" w:hanging="360"/>
      </w:pPr>
      <w:rPr>
        <w:rFonts w:cs="Times New Roman"/>
      </w:rPr>
    </w:lvl>
    <w:lvl w:ilvl="2" w:tplc="0409001B">
      <w:start w:val="1"/>
      <w:numFmt w:val="lowerRoman"/>
      <w:lvlText w:val="%3."/>
      <w:lvlJc w:val="right"/>
      <w:pPr>
        <w:tabs>
          <w:tab w:val="num" w:pos="1233"/>
        </w:tabs>
        <w:ind w:left="1233" w:hanging="180"/>
      </w:pPr>
      <w:rPr>
        <w:rFonts w:cs="Times New Roman"/>
      </w:rPr>
    </w:lvl>
    <w:lvl w:ilvl="3" w:tplc="0409000F">
      <w:start w:val="1"/>
      <w:numFmt w:val="decimal"/>
      <w:lvlText w:val="%4."/>
      <w:lvlJc w:val="left"/>
      <w:pPr>
        <w:tabs>
          <w:tab w:val="num" w:pos="1953"/>
        </w:tabs>
        <w:ind w:left="1953" w:hanging="360"/>
      </w:pPr>
      <w:rPr>
        <w:rFonts w:cs="Times New Roman"/>
      </w:rPr>
    </w:lvl>
    <w:lvl w:ilvl="4" w:tplc="04090019">
      <w:start w:val="1"/>
      <w:numFmt w:val="lowerLetter"/>
      <w:lvlText w:val="%5."/>
      <w:lvlJc w:val="left"/>
      <w:pPr>
        <w:tabs>
          <w:tab w:val="num" w:pos="2673"/>
        </w:tabs>
        <w:ind w:left="2673" w:hanging="360"/>
      </w:pPr>
      <w:rPr>
        <w:rFonts w:cs="Times New Roman"/>
      </w:rPr>
    </w:lvl>
    <w:lvl w:ilvl="5" w:tplc="0409001B">
      <w:start w:val="1"/>
      <w:numFmt w:val="lowerRoman"/>
      <w:lvlText w:val="%6."/>
      <w:lvlJc w:val="right"/>
      <w:pPr>
        <w:tabs>
          <w:tab w:val="num" w:pos="3393"/>
        </w:tabs>
        <w:ind w:left="3393" w:hanging="180"/>
      </w:pPr>
      <w:rPr>
        <w:rFonts w:cs="Times New Roman"/>
      </w:rPr>
    </w:lvl>
    <w:lvl w:ilvl="6" w:tplc="0409000F">
      <w:start w:val="1"/>
      <w:numFmt w:val="decimal"/>
      <w:lvlText w:val="%7."/>
      <w:lvlJc w:val="left"/>
      <w:pPr>
        <w:tabs>
          <w:tab w:val="num" w:pos="4113"/>
        </w:tabs>
        <w:ind w:left="4113" w:hanging="360"/>
      </w:pPr>
      <w:rPr>
        <w:rFonts w:cs="Times New Roman"/>
      </w:rPr>
    </w:lvl>
    <w:lvl w:ilvl="7" w:tplc="04090019">
      <w:start w:val="1"/>
      <w:numFmt w:val="lowerLetter"/>
      <w:lvlText w:val="%8."/>
      <w:lvlJc w:val="left"/>
      <w:pPr>
        <w:tabs>
          <w:tab w:val="num" w:pos="4833"/>
        </w:tabs>
        <w:ind w:left="4833" w:hanging="360"/>
      </w:pPr>
      <w:rPr>
        <w:rFonts w:cs="Times New Roman"/>
      </w:rPr>
    </w:lvl>
    <w:lvl w:ilvl="8" w:tplc="0409001B">
      <w:start w:val="1"/>
      <w:numFmt w:val="lowerRoman"/>
      <w:lvlText w:val="%9."/>
      <w:lvlJc w:val="right"/>
      <w:pPr>
        <w:tabs>
          <w:tab w:val="num" w:pos="5553"/>
        </w:tabs>
        <w:ind w:left="5553" w:hanging="180"/>
      </w:pPr>
      <w:rPr>
        <w:rFonts w:cs="Times New Roman"/>
      </w:rPr>
    </w:lvl>
  </w:abstractNum>
  <w:abstractNum w:abstractNumId="7">
    <w:nsid w:val="227936D5"/>
    <w:multiLevelType w:val="hybridMultilevel"/>
    <w:tmpl w:val="78D03AE4"/>
    <w:lvl w:ilvl="0" w:tplc="FAF41D54">
      <w:start w:val="1"/>
      <w:numFmt w:val="lowerRoman"/>
      <w:lvlText w:val="(%1)"/>
      <w:lvlJc w:val="left"/>
      <w:pPr>
        <w:tabs>
          <w:tab w:val="num" w:pos="1080"/>
        </w:tabs>
        <w:ind w:left="1080" w:hanging="720"/>
      </w:pPr>
      <w:rPr>
        <w:rFonts w:cs="Times New Roman"/>
        <w:i w:val="0"/>
      </w:rPr>
    </w:lvl>
    <w:lvl w:ilvl="1" w:tplc="04090019">
      <w:start w:val="1"/>
      <w:numFmt w:val="lowerLetter"/>
      <w:lvlText w:val="%2."/>
      <w:lvlJc w:val="left"/>
      <w:pPr>
        <w:tabs>
          <w:tab w:val="num" w:pos="513"/>
        </w:tabs>
        <w:ind w:left="513" w:hanging="360"/>
      </w:pPr>
      <w:rPr>
        <w:rFonts w:cs="Times New Roman"/>
      </w:rPr>
    </w:lvl>
    <w:lvl w:ilvl="2" w:tplc="0409001B">
      <w:start w:val="1"/>
      <w:numFmt w:val="lowerRoman"/>
      <w:lvlText w:val="%3."/>
      <w:lvlJc w:val="right"/>
      <w:pPr>
        <w:tabs>
          <w:tab w:val="num" w:pos="1233"/>
        </w:tabs>
        <w:ind w:left="1233" w:hanging="180"/>
      </w:pPr>
      <w:rPr>
        <w:rFonts w:cs="Times New Roman"/>
      </w:rPr>
    </w:lvl>
    <w:lvl w:ilvl="3" w:tplc="0409000F">
      <w:start w:val="1"/>
      <w:numFmt w:val="decimal"/>
      <w:lvlText w:val="%4."/>
      <w:lvlJc w:val="left"/>
      <w:pPr>
        <w:tabs>
          <w:tab w:val="num" w:pos="1953"/>
        </w:tabs>
        <w:ind w:left="1953" w:hanging="360"/>
      </w:pPr>
      <w:rPr>
        <w:rFonts w:cs="Times New Roman"/>
      </w:rPr>
    </w:lvl>
    <w:lvl w:ilvl="4" w:tplc="04090019">
      <w:start w:val="1"/>
      <w:numFmt w:val="lowerLetter"/>
      <w:lvlText w:val="%5."/>
      <w:lvlJc w:val="left"/>
      <w:pPr>
        <w:tabs>
          <w:tab w:val="num" w:pos="2673"/>
        </w:tabs>
        <w:ind w:left="2673" w:hanging="360"/>
      </w:pPr>
      <w:rPr>
        <w:rFonts w:cs="Times New Roman"/>
      </w:rPr>
    </w:lvl>
    <w:lvl w:ilvl="5" w:tplc="0409001B">
      <w:start w:val="1"/>
      <w:numFmt w:val="lowerRoman"/>
      <w:lvlText w:val="%6."/>
      <w:lvlJc w:val="right"/>
      <w:pPr>
        <w:tabs>
          <w:tab w:val="num" w:pos="3393"/>
        </w:tabs>
        <w:ind w:left="3393" w:hanging="180"/>
      </w:pPr>
      <w:rPr>
        <w:rFonts w:cs="Times New Roman"/>
      </w:rPr>
    </w:lvl>
    <w:lvl w:ilvl="6" w:tplc="0409000F">
      <w:start w:val="1"/>
      <w:numFmt w:val="decimal"/>
      <w:lvlText w:val="%7."/>
      <w:lvlJc w:val="left"/>
      <w:pPr>
        <w:tabs>
          <w:tab w:val="num" w:pos="4113"/>
        </w:tabs>
        <w:ind w:left="4113" w:hanging="360"/>
      </w:pPr>
      <w:rPr>
        <w:rFonts w:cs="Times New Roman"/>
      </w:rPr>
    </w:lvl>
    <w:lvl w:ilvl="7" w:tplc="04090019">
      <w:start w:val="1"/>
      <w:numFmt w:val="lowerLetter"/>
      <w:lvlText w:val="%8."/>
      <w:lvlJc w:val="left"/>
      <w:pPr>
        <w:tabs>
          <w:tab w:val="num" w:pos="4833"/>
        </w:tabs>
        <w:ind w:left="4833" w:hanging="360"/>
      </w:pPr>
      <w:rPr>
        <w:rFonts w:cs="Times New Roman"/>
      </w:rPr>
    </w:lvl>
    <w:lvl w:ilvl="8" w:tplc="0409001B">
      <w:start w:val="1"/>
      <w:numFmt w:val="lowerRoman"/>
      <w:lvlText w:val="%9."/>
      <w:lvlJc w:val="right"/>
      <w:pPr>
        <w:tabs>
          <w:tab w:val="num" w:pos="5553"/>
        </w:tabs>
        <w:ind w:left="5553" w:hanging="180"/>
      </w:pPr>
      <w:rPr>
        <w:rFonts w:cs="Times New Roman"/>
      </w:rPr>
    </w:lvl>
  </w:abstractNum>
  <w:abstractNum w:abstractNumId="8">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3A157917"/>
    <w:multiLevelType w:val="hybridMultilevel"/>
    <w:tmpl w:val="EAEACE6A"/>
    <w:lvl w:ilvl="0" w:tplc="589E40CA">
      <w:start w:val="1"/>
      <w:numFmt w:val="low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rFonts w:cs="Times New Roman"/>
        <w:i w:val="0"/>
      </w:rPr>
    </w:lvl>
    <w:lvl w:ilvl="1" w:tplc="04090019">
      <w:start w:val="1"/>
      <w:numFmt w:val="lowerLetter"/>
      <w:lvlText w:val="%2."/>
      <w:lvlJc w:val="left"/>
      <w:pPr>
        <w:tabs>
          <w:tab w:val="num" w:pos="513"/>
        </w:tabs>
        <w:ind w:left="513" w:hanging="360"/>
      </w:pPr>
      <w:rPr>
        <w:rFonts w:cs="Times New Roman"/>
      </w:rPr>
    </w:lvl>
    <w:lvl w:ilvl="2" w:tplc="0409001B">
      <w:start w:val="1"/>
      <w:numFmt w:val="lowerRoman"/>
      <w:lvlText w:val="%3."/>
      <w:lvlJc w:val="right"/>
      <w:pPr>
        <w:tabs>
          <w:tab w:val="num" w:pos="1233"/>
        </w:tabs>
        <w:ind w:left="1233" w:hanging="180"/>
      </w:pPr>
      <w:rPr>
        <w:rFonts w:cs="Times New Roman"/>
      </w:rPr>
    </w:lvl>
    <w:lvl w:ilvl="3" w:tplc="0409000F">
      <w:start w:val="1"/>
      <w:numFmt w:val="decimal"/>
      <w:lvlText w:val="%4."/>
      <w:lvlJc w:val="left"/>
      <w:pPr>
        <w:tabs>
          <w:tab w:val="num" w:pos="1953"/>
        </w:tabs>
        <w:ind w:left="1953" w:hanging="360"/>
      </w:pPr>
      <w:rPr>
        <w:rFonts w:cs="Times New Roman"/>
      </w:rPr>
    </w:lvl>
    <w:lvl w:ilvl="4" w:tplc="04090019">
      <w:start w:val="1"/>
      <w:numFmt w:val="lowerLetter"/>
      <w:lvlText w:val="%5."/>
      <w:lvlJc w:val="left"/>
      <w:pPr>
        <w:tabs>
          <w:tab w:val="num" w:pos="2673"/>
        </w:tabs>
        <w:ind w:left="2673" w:hanging="360"/>
      </w:pPr>
      <w:rPr>
        <w:rFonts w:cs="Times New Roman"/>
      </w:rPr>
    </w:lvl>
    <w:lvl w:ilvl="5" w:tplc="0409001B">
      <w:start w:val="1"/>
      <w:numFmt w:val="lowerRoman"/>
      <w:lvlText w:val="%6."/>
      <w:lvlJc w:val="right"/>
      <w:pPr>
        <w:tabs>
          <w:tab w:val="num" w:pos="3393"/>
        </w:tabs>
        <w:ind w:left="3393" w:hanging="180"/>
      </w:pPr>
      <w:rPr>
        <w:rFonts w:cs="Times New Roman"/>
      </w:rPr>
    </w:lvl>
    <w:lvl w:ilvl="6" w:tplc="0409000F">
      <w:start w:val="1"/>
      <w:numFmt w:val="decimal"/>
      <w:lvlText w:val="%7."/>
      <w:lvlJc w:val="left"/>
      <w:pPr>
        <w:tabs>
          <w:tab w:val="num" w:pos="4113"/>
        </w:tabs>
        <w:ind w:left="4113" w:hanging="360"/>
      </w:pPr>
      <w:rPr>
        <w:rFonts w:cs="Times New Roman"/>
      </w:rPr>
    </w:lvl>
    <w:lvl w:ilvl="7" w:tplc="04090019">
      <w:start w:val="1"/>
      <w:numFmt w:val="lowerLetter"/>
      <w:lvlText w:val="%8."/>
      <w:lvlJc w:val="left"/>
      <w:pPr>
        <w:tabs>
          <w:tab w:val="num" w:pos="4833"/>
        </w:tabs>
        <w:ind w:left="4833" w:hanging="360"/>
      </w:pPr>
      <w:rPr>
        <w:rFonts w:cs="Times New Roman"/>
      </w:rPr>
    </w:lvl>
    <w:lvl w:ilvl="8" w:tplc="0409001B">
      <w:start w:val="1"/>
      <w:numFmt w:val="lowerRoman"/>
      <w:lvlText w:val="%9."/>
      <w:lvlJc w:val="right"/>
      <w:pPr>
        <w:tabs>
          <w:tab w:val="num" w:pos="5553"/>
        </w:tabs>
        <w:ind w:left="5553" w:hanging="180"/>
      </w:pPr>
      <w:rPr>
        <w:rFonts w:cs="Times New Roman"/>
      </w:rPr>
    </w:lvl>
  </w:abstractNum>
  <w:abstractNum w:abstractNumId="12">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13">
    <w:nsid w:val="4EAA04A6"/>
    <w:multiLevelType w:val="hybridMultilevel"/>
    <w:tmpl w:val="1DCC7664"/>
    <w:lvl w:ilvl="0" w:tplc="1F3A37C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B1A3101"/>
    <w:multiLevelType w:val="hybridMultilevel"/>
    <w:tmpl w:val="C4F69FCA"/>
    <w:lvl w:ilvl="0" w:tplc="609A5B60">
      <w:start w:val="3"/>
      <w:numFmt w:val="bullet"/>
      <w:lvlText w:val="–"/>
      <w:lvlJc w:val="left"/>
      <w:pPr>
        <w:tabs>
          <w:tab w:val="num" w:pos="1704"/>
        </w:tabs>
        <w:ind w:left="1704" w:hanging="570"/>
      </w:pPr>
      <w:rPr>
        <w:rFonts w:ascii="Arial" w:eastAsia="Times New Roman" w:hAnsi="Aria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nsid w:val="617F1054"/>
    <w:multiLevelType w:val="hybridMultilevel"/>
    <w:tmpl w:val="33DCF0D0"/>
    <w:lvl w:ilvl="0" w:tplc="00E6F358">
      <w:start w:val="1"/>
      <w:numFmt w:val="lowerLetter"/>
      <w:lvlText w:val="(%1)"/>
      <w:lvlJc w:val="left"/>
      <w:pPr>
        <w:ind w:left="5747"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6">
    <w:nsid w:val="629E1AB9"/>
    <w:multiLevelType w:val="hybridMultilevel"/>
    <w:tmpl w:val="D6168A2A"/>
    <w:lvl w:ilvl="0" w:tplc="DCEA9C3A">
      <w:start w:val="1"/>
      <w:numFmt w:val="lowerLetter"/>
      <w:lvlText w:val="(%1)"/>
      <w:lvlJc w:val="left"/>
      <w:pPr>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7">
    <w:nsid w:val="6ADF33D9"/>
    <w:multiLevelType w:val="hybridMultilevel"/>
    <w:tmpl w:val="941A2A46"/>
    <w:lvl w:ilvl="0" w:tplc="FAF41D54">
      <w:start w:val="1"/>
      <w:numFmt w:val="lowerRoman"/>
      <w:lvlText w:val="(%1)"/>
      <w:lvlJc w:val="left"/>
      <w:pPr>
        <w:ind w:left="2007" w:hanging="360"/>
      </w:pPr>
      <w:rPr>
        <w:rFonts w:cs="Times New Roman" w:hint="default"/>
        <w:i w:val="0"/>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18">
    <w:nsid w:val="746B7B2A"/>
    <w:multiLevelType w:val="hybridMultilevel"/>
    <w:tmpl w:val="566E4148"/>
    <w:lvl w:ilvl="0" w:tplc="C77453BA">
      <w:start w:val="1"/>
      <w:numFmt w:val="lowerRoman"/>
      <w:lvlText w:val="%1)"/>
      <w:lvlJc w:val="left"/>
      <w:pPr>
        <w:tabs>
          <w:tab w:val="num" w:pos="0"/>
        </w:tabs>
        <w:ind w:left="2007" w:hanging="360"/>
      </w:pPr>
      <w:rPr>
        <w:rFonts w:cs="Times New Roman" w:hint="default"/>
        <w:i/>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19">
    <w:nsid w:val="74B7533A"/>
    <w:multiLevelType w:val="hybridMultilevel"/>
    <w:tmpl w:val="D6168A2A"/>
    <w:lvl w:ilvl="0" w:tplc="DCEA9C3A">
      <w:start w:val="1"/>
      <w:numFmt w:val="lowerLetter"/>
      <w:lvlText w:val="(%1)"/>
      <w:lvlJc w:val="left"/>
      <w:pPr>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20">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AE1760"/>
    <w:multiLevelType w:val="hybridMultilevel"/>
    <w:tmpl w:val="25C8EDF0"/>
    <w:lvl w:ilvl="0" w:tplc="00E6F358">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8"/>
  </w:num>
  <w:num w:numId="6">
    <w:abstractNumId w:val="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567"/>
        <w:lvlJc w:val="left"/>
        <w:rPr>
          <w:rFonts w:ascii="Times New Roman" w:hAnsi="Times New Roman" w:hint="default"/>
        </w:rPr>
      </w:lvl>
    </w:lvlOverride>
  </w:num>
  <w:num w:numId="9">
    <w:abstractNumId w:val="20"/>
  </w:num>
  <w:num w:numId="10">
    <w:abstractNumId w:val="16"/>
  </w:num>
  <w:num w:numId="11">
    <w:abstractNumId w:val="3"/>
  </w:num>
  <w:num w:numId="12">
    <w:abstractNumId w:val="3"/>
    <w:lvlOverride w:ilvl="0">
      <w:startOverride w:val="1"/>
    </w:lvlOverride>
  </w:num>
  <w:num w:numId="13">
    <w:abstractNumId w:val="21"/>
  </w:num>
  <w:num w:numId="14">
    <w:abstractNumId w:val="15"/>
  </w:num>
  <w:num w:numId="15">
    <w:abstractNumId w:val="5"/>
  </w:num>
  <w:num w:numId="16">
    <w:abstractNumId w:val="4"/>
  </w:num>
  <w:num w:numId="17">
    <w:abstractNumId w:val="7"/>
  </w:num>
  <w:num w:numId="18">
    <w:abstractNumId w:val="17"/>
  </w:num>
  <w:num w:numId="19">
    <w:abstractNumId w:val="18"/>
  </w:num>
  <w:num w:numId="20">
    <w:abstractNumId w:val="18"/>
  </w:num>
  <w:num w:numId="21">
    <w:abstractNumId w:val="18"/>
    <w:lvlOverride w:ilvl="0">
      <w:startOverride w:val="2"/>
    </w:lvlOverride>
  </w:num>
  <w:num w:numId="22">
    <w:abstractNumId w:val="18"/>
    <w:lvlOverride w:ilvl="0">
      <w:startOverride w:val="1"/>
    </w:lvlOverride>
  </w:num>
  <w:num w:numId="23">
    <w:abstractNumId w:val="6"/>
  </w:num>
  <w:num w:numId="24">
    <w:abstractNumId w:val="2"/>
  </w:num>
  <w:num w:numId="25">
    <w:abstractNumId w:val="12"/>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3"/>
  </w:docVars>
  <w:rsids>
    <w:rsidRoot w:val="005326C0"/>
    <w:rsid w:val="00000385"/>
    <w:rsid w:val="00001380"/>
    <w:rsid w:val="00001D48"/>
    <w:rsid w:val="00001FB3"/>
    <w:rsid w:val="00002B7E"/>
    <w:rsid w:val="0001001B"/>
    <w:rsid w:val="00010CF3"/>
    <w:rsid w:val="00011E27"/>
    <w:rsid w:val="00012483"/>
    <w:rsid w:val="000148BC"/>
    <w:rsid w:val="000160C6"/>
    <w:rsid w:val="00017A58"/>
    <w:rsid w:val="00017E8E"/>
    <w:rsid w:val="00023A26"/>
    <w:rsid w:val="00024AB8"/>
    <w:rsid w:val="000263B3"/>
    <w:rsid w:val="00032820"/>
    <w:rsid w:val="000334E0"/>
    <w:rsid w:val="00036028"/>
    <w:rsid w:val="00036EDD"/>
    <w:rsid w:val="000409B2"/>
    <w:rsid w:val="00040B8E"/>
    <w:rsid w:val="000446B9"/>
    <w:rsid w:val="00047E21"/>
    <w:rsid w:val="000542B8"/>
    <w:rsid w:val="000714EC"/>
    <w:rsid w:val="000718C1"/>
    <w:rsid w:val="00085254"/>
    <w:rsid w:val="00085505"/>
    <w:rsid w:val="00096515"/>
    <w:rsid w:val="000A1E03"/>
    <w:rsid w:val="000A5DF4"/>
    <w:rsid w:val="000B4825"/>
    <w:rsid w:val="000B68FD"/>
    <w:rsid w:val="000C1C75"/>
    <w:rsid w:val="000C53CC"/>
    <w:rsid w:val="000C7021"/>
    <w:rsid w:val="000D492E"/>
    <w:rsid w:val="000D6BBC"/>
    <w:rsid w:val="000D7780"/>
    <w:rsid w:val="000F0B65"/>
    <w:rsid w:val="00100526"/>
    <w:rsid w:val="00105929"/>
    <w:rsid w:val="00110481"/>
    <w:rsid w:val="001131D5"/>
    <w:rsid w:val="0011481A"/>
    <w:rsid w:val="00114E72"/>
    <w:rsid w:val="0012159A"/>
    <w:rsid w:val="001253D3"/>
    <w:rsid w:val="0013051C"/>
    <w:rsid w:val="00134244"/>
    <w:rsid w:val="00136D28"/>
    <w:rsid w:val="00141DB8"/>
    <w:rsid w:val="00146E66"/>
    <w:rsid w:val="001625FB"/>
    <w:rsid w:val="0017474A"/>
    <w:rsid w:val="001758C6"/>
    <w:rsid w:val="001971B7"/>
    <w:rsid w:val="001B0451"/>
    <w:rsid w:val="001B3B55"/>
    <w:rsid w:val="001B56C9"/>
    <w:rsid w:val="001B5D86"/>
    <w:rsid w:val="001C198F"/>
    <w:rsid w:val="001C3DF3"/>
    <w:rsid w:val="001C783D"/>
    <w:rsid w:val="001E2E8C"/>
    <w:rsid w:val="001E3E11"/>
    <w:rsid w:val="001F1F2A"/>
    <w:rsid w:val="0020251B"/>
    <w:rsid w:val="00202B08"/>
    <w:rsid w:val="0020325F"/>
    <w:rsid w:val="002060AC"/>
    <w:rsid w:val="00206BF4"/>
    <w:rsid w:val="0021332C"/>
    <w:rsid w:val="00213982"/>
    <w:rsid w:val="00214B63"/>
    <w:rsid w:val="00224C96"/>
    <w:rsid w:val="00233E7D"/>
    <w:rsid w:val="00234920"/>
    <w:rsid w:val="00237C7D"/>
    <w:rsid w:val="0024416D"/>
    <w:rsid w:val="00246132"/>
    <w:rsid w:val="00251807"/>
    <w:rsid w:val="0027309C"/>
    <w:rsid w:val="002800A0"/>
    <w:rsid w:val="00281060"/>
    <w:rsid w:val="0028731E"/>
    <w:rsid w:val="00290F6F"/>
    <w:rsid w:val="0029439F"/>
    <w:rsid w:val="002A5E33"/>
    <w:rsid w:val="002A6E50"/>
    <w:rsid w:val="002B5A25"/>
    <w:rsid w:val="002C256A"/>
    <w:rsid w:val="002D593C"/>
    <w:rsid w:val="002E21D2"/>
    <w:rsid w:val="002E3544"/>
    <w:rsid w:val="002E651B"/>
    <w:rsid w:val="002E7BA1"/>
    <w:rsid w:val="002F3CB5"/>
    <w:rsid w:val="002F78FA"/>
    <w:rsid w:val="00302DEB"/>
    <w:rsid w:val="00303D6F"/>
    <w:rsid w:val="00305A7F"/>
    <w:rsid w:val="003152FE"/>
    <w:rsid w:val="00321B22"/>
    <w:rsid w:val="003220BD"/>
    <w:rsid w:val="00322C4F"/>
    <w:rsid w:val="00327436"/>
    <w:rsid w:val="003441AC"/>
    <w:rsid w:val="00344BD6"/>
    <w:rsid w:val="00345321"/>
    <w:rsid w:val="00345B68"/>
    <w:rsid w:val="0035528D"/>
    <w:rsid w:val="00356D86"/>
    <w:rsid w:val="00357B26"/>
    <w:rsid w:val="00361821"/>
    <w:rsid w:val="0036227B"/>
    <w:rsid w:val="003712DF"/>
    <w:rsid w:val="003763AE"/>
    <w:rsid w:val="003813CA"/>
    <w:rsid w:val="00391B2A"/>
    <w:rsid w:val="0039615C"/>
    <w:rsid w:val="003A17C8"/>
    <w:rsid w:val="003A2E3F"/>
    <w:rsid w:val="003B23B3"/>
    <w:rsid w:val="003B480E"/>
    <w:rsid w:val="003C563E"/>
    <w:rsid w:val="003D227C"/>
    <w:rsid w:val="003D2B4D"/>
    <w:rsid w:val="003D700A"/>
    <w:rsid w:val="003F0B88"/>
    <w:rsid w:val="003F6136"/>
    <w:rsid w:val="003F6832"/>
    <w:rsid w:val="00400BDC"/>
    <w:rsid w:val="004037B6"/>
    <w:rsid w:val="00411D9C"/>
    <w:rsid w:val="00414317"/>
    <w:rsid w:val="0041724F"/>
    <w:rsid w:val="00427139"/>
    <w:rsid w:val="00444A88"/>
    <w:rsid w:val="004600E3"/>
    <w:rsid w:val="004602F7"/>
    <w:rsid w:val="004671E4"/>
    <w:rsid w:val="004700DF"/>
    <w:rsid w:val="00474DA4"/>
    <w:rsid w:val="0048539D"/>
    <w:rsid w:val="00491943"/>
    <w:rsid w:val="00491D40"/>
    <w:rsid w:val="00496F46"/>
    <w:rsid w:val="004A05C8"/>
    <w:rsid w:val="004B11B7"/>
    <w:rsid w:val="004B28FA"/>
    <w:rsid w:val="004B5667"/>
    <w:rsid w:val="004C261D"/>
    <w:rsid w:val="004C51A2"/>
    <w:rsid w:val="004D047D"/>
    <w:rsid w:val="004D11D9"/>
    <w:rsid w:val="004D1420"/>
    <w:rsid w:val="004D24B9"/>
    <w:rsid w:val="004D5189"/>
    <w:rsid w:val="004D79D9"/>
    <w:rsid w:val="004E0DDA"/>
    <w:rsid w:val="004F17A6"/>
    <w:rsid w:val="004F305A"/>
    <w:rsid w:val="00512164"/>
    <w:rsid w:val="00512461"/>
    <w:rsid w:val="0051432B"/>
    <w:rsid w:val="00520297"/>
    <w:rsid w:val="0052046B"/>
    <w:rsid w:val="005326C0"/>
    <w:rsid w:val="005338F9"/>
    <w:rsid w:val="0054281C"/>
    <w:rsid w:val="0054588F"/>
    <w:rsid w:val="0055268D"/>
    <w:rsid w:val="00553E4B"/>
    <w:rsid w:val="00554EE5"/>
    <w:rsid w:val="00565700"/>
    <w:rsid w:val="005728AA"/>
    <w:rsid w:val="00572E44"/>
    <w:rsid w:val="00573E10"/>
    <w:rsid w:val="005763CA"/>
    <w:rsid w:val="00576BE4"/>
    <w:rsid w:val="00584112"/>
    <w:rsid w:val="005A400A"/>
    <w:rsid w:val="005A5823"/>
    <w:rsid w:val="005B142A"/>
    <w:rsid w:val="005C0161"/>
    <w:rsid w:val="005C0316"/>
    <w:rsid w:val="005D406A"/>
    <w:rsid w:val="005D638F"/>
    <w:rsid w:val="005D67E9"/>
    <w:rsid w:val="005E428B"/>
    <w:rsid w:val="005F5511"/>
    <w:rsid w:val="005F713B"/>
    <w:rsid w:val="00612379"/>
    <w:rsid w:val="0061555F"/>
    <w:rsid w:val="00625E04"/>
    <w:rsid w:val="006404E5"/>
    <w:rsid w:val="006411EB"/>
    <w:rsid w:val="00641200"/>
    <w:rsid w:val="006423CC"/>
    <w:rsid w:val="00643A98"/>
    <w:rsid w:val="0065309E"/>
    <w:rsid w:val="00657C42"/>
    <w:rsid w:val="00661A22"/>
    <w:rsid w:val="00663ED8"/>
    <w:rsid w:val="00664515"/>
    <w:rsid w:val="00687EB4"/>
    <w:rsid w:val="0069157E"/>
    <w:rsid w:val="00694DA6"/>
    <w:rsid w:val="006A2973"/>
    <w:rsid w:val="006A35BC"/>
    <w:rsid w:val="006B0B13"/>
    <w:rsid w:val="006B17D2"/>
    <w:rsid w:val="006B414E"/>
    <w:rsid w:val="006B45FA"/>
    <w:rsid w:val="006B7B91"/>
    <w:rsid w:val="006C224E"/>
    <w:rsid w:val="006C3410"/>
    <w:rsid w:val="006C7EE2"/>
    <w:rsid w:val="006D7C31"/>
    <w:rsid w:val="006F5DF8"/>
    <w:rsid w:val="006F6742"/>
    <w:rsid w:val="006F7B39"/>
    <w:rsid w:val="00710914"/>
    <w:rsid w:val="00714212"/>
    <w:rsid w:val="00723FA1"/>
    <w:rsid w:val="00731BBC"/>
    <w:rsid w:val="00732DEC"/>
    <w:rsid w:val="00735BD5"/>
    <w:rsid w:val="007370FC"/>
    <w:rsid w:val="0073776B"/>
    <w:rsid w:val="0075117E"/>
    <w:rsid w:val="00752889"/>
    <w:rsid w:val="007556F6"/>
    <w:rsid w:val="00760748"/>
    <w:rsid w:val="00760EEF"/>
    <w:rsid w:val="00772E00"/>
    <w:rsid w:val="00777EE5"/>
    <w:rsid w:val="00784836"/>
    <w:rsid w:val="00787C5C"/>
    <w:rsid w:val="0079023E"/>
    <w:rsid w:val="00790F79"/>
    <w:rsid w:val="007A4AB9"/>
    <w:rsid w:val="007B055F"/>
    <w:rsid w:val="007B0E40"/>
    <w:rsid w:val="007B1E01"/>
    <w:rsid w:val="007B3D5F"/>
    <w:rsid w:val="007B6894"/>
    <w:rsid w:val="007B7177"/>
    <w:rsid w:val="007C033B"/>
    <w:rsid w:val="007C4948"/>
    <w:rsid w:val="007C6639"/>
    <w:rsid w:val="007C7DA4"/>
    <w:rsid w:val="007D0B9D"/>
    <w:rsid w:val="007D1187"/>
    <w:rsid w:val="007D19B0"/>
    <w:rsid w:val="007D28BF"/>
    <w:rsid w:val="007D6E35"/>
    <w:rsid w:val="007E039C"/>
    <w:rsid w:val="007E5B8F"/>
    <w:rsid w:val="007F0476"/>
    <w:rsid w:val="007F1151"/>
    <w:rsid w:val="007F281B"/>
    <w:rsid w:val="007F498F"/>
    <w:rsid w:val="007F6575"/>
    <w:rsid w:val="007F7721"/>
    <w:rsid w:val="007F7E5C"/>
    <w:rsid w:val="00802281"/>
    <w:rsid w:val="0080249D"/>
    <w:rsid w:val="00805949"/>
    <w:rsid w:val="0080679D"/>
    <w:rsid w:val="0080698F"/>
    <w:rsid w:val="008108B0"/>
    <w:rsid w:val="00811B20"/>
    <w:rsid w:val="008141B2"/>
    <w:rsid w:val="00816B24"/>
    <w:rsid w:val="008171E2"/>
    <w:rsid w:val="00821C02"/>
    <w:rsid w:val="0082296E"/>
    <w:rsid w:val="00824099"/>
    <w:rsid w:val="00836E88"/>
    <w:rsid w:val="00844D55"/>
    <w:rsid w:val="00847386"/>
    <w:rsid w:val="0085345E"/>
    <w:rsid w:val="00855682"/>
    <w:rsid w:val="00855DBD"/>
    <w:rsid w:val="00861049"/>
    <w:rsid w:val="00861A62"/>
    <w:rsid w:val="00862540"/>
    <w:rsid w:val="008641E7"/>
    <w:rsid w:val="008647F6"/>
    <w:rsid w:val="008668C0"/>
    <w:rsid w:val="00866C46"/>
    <w:rsid w:val="00867AC1"/>
    <w:rsid w:val="0087217A"/>
    <w:rsid w:val="00882E02"/>
    <w:rsid w:val="0088331B"/>
    <w:rsid w:val="008A2C40"/>
    <w:rsid w:val="008A395B"/>
    <w:rsid w:val="008A743F"/>
    <w:rsid w:val="008B217F"/>
    <w:rsid w:val="008B349E"/>
    <w:rsid w:val="008B51D0"/>
    <w:rsid w:val="008B5D1D"/>
    <w:rsid w:val="008B7861"/>
    <w:rsid w:val="008C0970"/>
    <w:rsid w:val="008C2290"/>
    <w:rsid w:val="008D2CF7"/>
    <w:rsid w:val="008D43EA"/>
    <w:rsid w:val="008E6889"/>
    <w:rsid w:val="008E793E"/>
    <w:rsid w:val="00900C26"/>
    <w:rsid w:val="0090197F"/>
    <w:rsid w:val="009045FD"/>
    <w:rsid w:val="0090673C"/>
    <w:rsid w:val="00906DDC"/>
    <w:rsid w:val="00916631"/>
    <w:rsid w:val="00917C3E"/>
    <w:rsid w:val="009213CB"/>
    <w:rsid w:val="00927E4B"/>
    <w:rsid w:val="00934A13"/>
    <w:rsid w:val="00934E09"/>
    <w:rsid w:val="00936253"/>
    <w:rsid w:val="00940419"/>
    <w:rsid w:val="00943AB2"/>
    <w:rsid w:val="00951B77"/>
    <w:rsid w:val="00951EF5"/>
    <w:rsid w:val="0095258E"/>
    <w:rsid w:val="00952A41"/>
    <w:rsid w:val="00960268"/>
    <w:rsid w:val="00960A60"/>
    <w:rsid w:val="00963463"/>
    <w:rsid w:val="00970FED"/>
    <w:rsid w:val="00971829"/>
    <w:rsid w:val="00983C9E"/>
    <w:rsid w:val="00997029"/>
    <w:rsid w:val="009A2396"/>
    <w:rsid w:val="009B1115"/>
    <w:rsid w:val="009B302C"/>
    <w:rsid w:val="009B7466"/>
    <w:rsid w:val="009D0DE5"/>
    <w:rsid w:val="009D5598"/>
    <w:rsid w:val="009D690D"/>
    <w:rsid w:val="009E65B6"/>
    <w:rsid w:val="009F29A2"/>
    <w:rsid w:val="009F67F8"/>
    <w:rsid w:val="00A050AC"/>
    <w:rsid w:val="00A12B77"/>
    <w:rsid w:val="00A3185C"/>
    <w:rsid w:val="00A375E2"/>
    <w:rsid w:val="00A40568"/>
    <w:rsid w:val="00A42AC3"/>
    <w:rsid w:val="00A430CF"/>
    <w:rsid w:val="00A4720D"/>
    <w:rsid w:val="00A54309"/>
    <w:rsid w:val="00A734B2"/>
    <w:rsid w:val="00A759B8"/>
    <w:rsid w:val="00A8424E"/>
    <w:rsid w:val="00A92758"/>
    <w:rsid w:val="00A96B5F"/>
    <w:rsid w:val="00A97B69"/>
    <w:rsid w:val="00AA0D81"/>
    <w:rsid w:val="00AA153B"/>
    <w:rsid w:val="00AA1947"/>
    <w:rsid w:val="00AA32BA"/>
    <w:rsid w:val="00AB235C"/>
    <w:rsid w:val="00AB2B6D"/>
    <w:rsid w:val="00AB2B93"/>
    <w:rsid w:val="00AC32DA"/>
    <w:rsid w:val="00AE092E"/>
    <w:rsid w:val="00AE0EF1"/>
    <w:rsid w:val="00AE1A88"/>
    <w:rsid w:val="00AE6D33"/>
    <w:rsid w:val="00AE6EC0"/>
    <w:rsid w:val="00AF342C"/>
    <w:rsid w:val="00AF6DF1"/>
    <w:rsid w:val="00B07301"/>
    <w:rsid w:val="00B154CC"/>
    <w:rsid w:val="00B174E2"/>
    <w:rsid w:val="00B21B0D"/>
    <w:rsid w:val="00B224DE"/>
    <w:rsid w:val="00B33F4F"/>
    <w:rsid w:val="00B41D76"/>
    <w:rsid w:val="00B5275B"/>
    <w:rsid w:val="00B5362A"/>
    <w:rsid w:val="00B554AD"/>
    <w:rsid w:val="00B5640F"/>
    <w:rsid w:val="00B62F85"/>
    <w:rsid w:val="00B645AF"/>
    <w:rsid w:val="00B770FA"/>
    <w:rsid w:val="00B77292"/>
    <w:rsid w:val="00B84BBD"/>
    <w:rsid w:val="00B87E51"/>
    <w:rsid w:val="00B95FDB"/>
    <w:rsid w:val="00BA2092"/>
    <w:rsid w:val="00BA2E7E"/>
    <w:rsid w:val="00BA43FB"/>
    <w:rsid w:val="00BA5473"/>
    <w:rsid w:val="00BA6B94"/>
    <w:rsid w:val="00BC127D"/>
    <w:rsid w:val="00BC1FE6"/>
    <w:rsid w:val="00BC3190"/>
    <w:rsid w:val="00BD1D38"/>
    <w:rsid w:val="00BD2DDC"/>
    <w:rsid w:val="00BD370C"/>
    <w:rsid w:val="00BD4C24"/>
    <w:rsid w:val="00BD4D37"/>
    <w:rsid w:val="00BE0660"/>
    <w:rsid w:val="00BF56D3"/>
    <w:rsid w:val="00BF6064"/>
    <w:rsid w:val="00BF64ED"/>
    <w:rsid w:val="00C02375"/>
    <w:rsid w:val="00C061B6"/>
    <w:rsid w:val="00C21DBF"/>
    <w:rsid w:val="00C241F7"/>
    <w:rsid w:val="00C2446C"/>
    <w:rsid w:val="00C251EB"/>
    <w:rsid w:val="00C25B1D"/>
    <w:rsid w:val="00C36AE5"/>
    <w:rsid w:val="00C41C7C"/>
    <w:rsid w:val="00C41F17"/>
    <w:rsid w:val="00C470C4"/>
    <w:rsid w:val="00C5280D"/>
    <w:rsid w:val="00C53DB6"/>
    <w:rsid w:val="00C54BF4"/>
    <w:rsid w:val="00C5791C"/>
    <w:rsid w:val="00C62067"/>
    <w:rsid w:val="00C6480D"/>
    <w:rsid w:val="00C66290"/>
    <w:rsid w:val="00C72B7A"/>
    <w:rsid w:val="00C90BB5"/>
    <w:rsid w:val="00C90F3E"/>
    <w:rsid w:val="00C92FE2"/>
    <w:rsid w:val="00C96DDB"/>
    <w:rsid w:val="00C973F2"/>
    <w:rsid w:val="00CA774A"/>
    <w:rsid w:val="00CB0476"/>
    <w:rsid w:val="00CC11B0"/>
    <w:rsid w:val="00CC28D8"/>
    <w:rsid w:val="00CF22FA"/>
    <w:rsid w:val="00CF5694"/>
    <w:rsid w:val="00CF69BF"/>
    <w:rsid w:val="00CF7E36"/>
    <w:rsid w:val="00D1760C"/>
    <w:rsid w:val="00D233D8"/>
    <w:rsid w:val="00D239E7"/>
    <w:rsid w:val="00D24210"/>
    <w:rsid w:val="00D30D92"/>
    <w:rsid w:val="00D34B11"/>
    <w:rsid w:val="00D3708D"/>
    <w:rsid w:val="00D40426"/>
    <w:rsid w:val="00D42733"/>
    <w:rsid w:val="00D445C5"/>
    <w:rsid w:val="00D46329"/>
    <w:rsid w:val="00D55BF3"/>
    <w:rsid w:val="00D57C96"/>
    <w:rsid w:val="00D61D68"/>
    <w:rsid w:val="00D61EFA"/>
    <w:rsid w:val="00D70839"/>
    <w:rsid w:val="00D72572"/>
    <w:rsid w:val="00D745D4"/>
    <w:rsid w:val="00D83E70"/>
    <w:rsid w:val="00D840A3"/>
    <w:rsid w:val="00D873CC"/>
    <w:rsid w:val="00D91203"/>
    <w:rsid w:val="00D940F9"/>
    <w:rsid w:val="00D95174"/>
    <w:rsid w:val="00D95A5C"/>
    <w:rsid w:val="00DA013D"/>
    <w:rsid w:val="00DA6F36"/>
    <w:rsid w:val="00DB2450"/>
    <w:rsid w:val="00DB5919"/>
    <w:rsid w:val="00DB7DFB"/>
    <w:rsid w:val="00DC00EA"/>
    <w:rsid w:val="00DC5B84"/>
    <w:rsid w:val="00DC6F7A"/>
    <w:rsid w:val="00DD0697"/>
    <w:rsid w:val="00DD06A1"/>
    <w:rsid w:val="00DD4626"/>
    <w:rsid w:val="00DE15C0"/>
    <w:rsid w:val="00DE307B"/>
    <w:rsid w:val="00DE5AE3"/>
    <w:rsid w:val="00DF4DF6"/>
    <w:rsid w:val="00DF63E0"/>
    <w:rsid w:val="00E009A1"/>
    <w:rsid w:val="00E056B5"/>
    <w:rsid w:val="00E05C21"/>
    <w:rsid w:val="00E14262"/>
    <w:rsid w:val="00E1467C"/>
    <w:rsid w:val="00E23920"/>
    <w:rsid w:val="00E315FE"/>
    <w:rsid w:val="00E36BAB"/>
    <w:rsid w:val="00E447F1"/>
    <w:rsid w:val="00E553D6"/>
    <w:rsid w:val="00E57C8A"/>
    <w:rsid w:val="00E63B18"/>
    <w:rsid w:val="00E65C50"/>
    <w:rsid w:val="00E6719E"/>
    <w:rsid w:val="00E67837"/>
    <w:rsid w:val="00E70FA8"/>
    <w:rsid w:val="00E72AE1"/>
    <w:rsid w:val="00E72D49"/>
    <w:rsid w:val="00E73315"/>
    <w:rsid w:val="00E737C7"/>
    <w:rsid w:val="00E7593C"/>
    <w:rsid w:val="00E7678A"/>
    <w:rsid w:val="00E935F1"/>
    <w:rsid w:val="00E94A81"/>
    <w:rsid w:val="00E972C5"/>
    <w:rsid w:val="00EA1FFB"/>
    <w:rsid w:val="00EB048E"/>
    <w:rsid w:val="00EB3579"/>
    <w:rsid w:val="00EB3EFA"/>
    <w:rsid w:val="00ED1E54"/>
    <w:rsid w:val="00ED4288"/>
    <w:rsid w:val="00EF1C89"/>
    <w:rsid w:val="00EF2F89"/>
    <w:rsid w:val="00EF377A"/>
    <w:rsid w:val="00EF482E"/>
    <w:rsid w:val="00F03AF7"/>
    <w:rsid w:val="00F04DEB"/>
    <w:rsid w:val="00F06E24"/>
    <w:rsid w:val="00F1237A"/>
    <w:rsid w:val="00F13C9A"/>
    <w:rsid w:val="00F14296"/>
    <w:rsid w:val="00F14E5E"/>
    <w:rsid w:val="00F15FEB"/>
    <w:rsid w:val="00F1609A"/>
    <w:rsid w:val="00F16EDF"/>
    <w:rsid w:val="00F22CBD"/>
    <w:rsid w:val="00F248B5"/>
    <w:rsid w:val="00F25C30"/>
    <w:rsid w:val="00F264EB"/>
    <w:rsid w:val="00F268BA"/>
    <w:rsid w:val="00F35553"/>
    <w:rsid w:val="00F37961"/>
    <w:rsid w:val="00F403D8"/>
    <w:rsid w:val="00F45AF8"/>
    <w:rsid w:val="00F46A04"/>
    <w:rsid w:val="00F50A27"/>
    <w:rsid w:val="00F52322"/>
    <w:rsid w:val="00F52711"/>
    <w:rsid w:val="00F63194"/>
    <w:rsid w:val="00F6334D"/>
    <w:rsid w:val="00F76900"/>
    <w:rsid w:val="00F92031"/>
    <w:rsid w:val="00F936EA"/>
    <w:rsid w:val="00FA49AB"/>
    <w:rsid w:val="00FB0D37"/>
    <w:rsid w:val="00FC0A4E"/>
    <w:rsid w:val="00FC3E4F"/>
    <w:rsid w:val="00FD4943"/>
    <w:rsid w:val="00FE323A"/>
    <w:rsid w:val="00FE39C7"/>
    <w:rsid w:val="00FE4AF3"/>
    <w:rsid w:val="00FE6D14"/>
    <w:rsid w:val="00FF28E6"/>
    <w:rsid w:val="00FF5368"/>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37961"/>
    <w:pPr>
      <w:keepNext/>
      <w:outlineLvl w:val="0"/>
    </w:pPr>
    <w:rPr>
      <w:caps/>
    </w:rPr>
  </w:style>
  <w:style w:type="paragraph" w:styleId="Heading2">
    <w:name w:val="heading 2"/>
    <w:basedOn w:val="Normal"/>
    <w:next w:val="Normal"/>
    <w:link w:val="Heading2Char"/>
    <w:autoRedefine/>
    <w:uiPriority w:val="99"/>
    <w:qFormat/>
    <w:rsid w:val="0088331B"/>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017E8E"/>
    <w:pPr>
      <w:keepNext/>
      <w:ind w:left="1985" w:right="567" w:hanging="338"/>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6">
    <w:name w:val="heading 6"/>
    <w:basedOn w:val="Normal"/>
    <w:next w:val="Normal"/>
    <w:link w:val="Heading6Char"/>
    <w:uiPriority w:val="99"/>
    <w:qFormat/>
    <w:rsid w:val="001B3B55"/>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B55"/>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88331B"/>
    <w:rPr>
      <w:rFonts w:ascii="Arial" w:hAnsi="Arial" w:cs="Times New Roman"/>
      <w:u w:val="single"/>
    </w:rPr>
  </w:style>
  <w:style w:type="character" w:customStyle="1" w:styleId="Heading3Char">
    <w:name w:val="Heading 3 Char"/>
    <w:basedOn w:val="DefaultParagraphFont"/>
    <w:link w:val="Heading3"/>
    <w:uiPriority w:val="99"/>
    <w:semiHidden/>
    <w:locked/>
    <w:rsid w:val="007B1E0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17E8E"/>
    <w:rPr>
      <w:rFonts w:ascii="Arial" w:hAnsi="Arial" w:cs="Times New Roman"/>
      <w:i/>
      <w:lang w:val="fr-FR" w:eastAsia="en-US" w:bidi="ar-SA"/>
    </w:rPr>
  </w:style>
  <w:style w:type="character" w:customStyle="1" w:styleId="Heading5Char">
    <w:name w:val="Heading 5 Char"/>
    <w:basedOn w:val="DefaultParagraphFont"/>
    <w:link w:val="Heading5"/>
    <w:uiPriority w:val="99"/>
    <w:semiHidden/>
    <w:locked/>
    <w:rsid w:val="007B1E0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B3B55"/>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7B1E01"/>
    <w:rPr>
      <w:rFonts w:ascii="Cambria" w:hAnsi="Cambria" w:cs="Times New Roman"/>
      <w:lang w:val="en-US" w:eastAsia="en-US"/>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1B3B55"/>
    <w:rPr>
      <w:rFonts w:ascii="Arial" w:hAnsi="Arial" w:cs="Times New Roman"/>
      <w:lang w:val="fr-FR" w:eastAsia="en-US" w:bidi="ar-SA"/>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7B1E01"/>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7B1E0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F37961"/>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1B3B55"/>
    <w:rPr>
      <w:rFonts w:ascii="Arial" w:hAnsi="Arial" w:cs="Times New Roman"/>
      <w:sz w:val="16"/>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7B1E01"/>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7B1E01"/>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7B1E01"/>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7B1E0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1B3B55"/>
    <w:rPr>
      <w:rFonts w:ascii="Arial" w:hAnsi="Arial" w:cs="Times New Roman"/>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7B1E0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37961"/>
    <w:rPr>
      <w:rFonts w:ascii="Arial" w:hAnsi="Arial" w:cs="Times New Roman"/>
      <w:b/>
      <w:bCs/>
      <w:spacing w:val="10"/>
      <w:lang w:val="en-US" w:eastAsia="en-US" w:bidi="ar-SA"/>
    </w:rPr>
  </w:style>
  <w:style w:type="character" w:customStyle="1" w:styleId="StyleDoclangBold">
    <w:name w:val="Style Doc_lang + Bold"/>
    <w:basedOn w:val="Doclang"/>
    <w:rsid w:val="00F37961"/>
    <w:rPr>
      <w:rFonts w:ascii="Arial" w:hAnsi="Arial" w:cs="Times New Roman"/>
      <w:b/>
      <w:bCs/>
      <w:sz w:val="20"/>
      <w:lang w:val="en-US"/>
    </w:rPr>
  </w:style>
  <w:style w:type="paragraph" w:styleId="TOC2">
    <w:name w:val="toc 2"/>
    <w:basedOn w:val="Normal"/>
    <w:next w:val="Normal"/>
    <w:autoRedefine/>
    <w:uiPriority w:val="39"/>
    <w:rsid w:val="000A1E03"/>
    <w:pPr>
      <w:tabs>
        <w:tab w:val="right" w:leader="dot" w:pos="9639"/>
      </w:tabs>
      <w:spacing w:after="60"/>
      <w:ind w:left="993" w:right="851" w:hanging="709"/>
      <w:jc w:val="left"/>
    </w:pPr>
    <w:rPr>
      <w:noProof/>
    </w:rPr>
  </w:style>
  <w:style w:type="paragraph" w:styleId="TOC3">
    <w:name w:val="toc 3"/>
    <w:basedOn w:val="Normal"/>
    <w:next w:val="Normal"/>
    <w:autoRedefine/>
    <w:uiPriority w:val="99"/>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rsid w:val="000A1E03"/>
    <w:pPr>
      <w:tabs>
        <w:tab w:val="left" w:pos="1100"/>
        <w:tab w:val="right" w:leader="dot" w:pos="9639"/>
      </w:tabs>
      <w:spacing w:before="60" w:after="60"/>
      <w:ind w:left="993" w:right="851" w:hanging="426"/>
      <w:jc w:val="left"/>
    </w:pPr>
    <w:rPr>
      <w:i/>
      <w:noProof/>
      <w:lang w:val="fr-FR"/>
    </w:rPr>
  </w:style>
  <w:style w:type="paragraph" w:styleId="TOC1">
    <w:name w:val="toc 1"/>
    <w:basedOn w:val="Normal"/>
    <w:next w:val="Normal"/>
    <w:autoRedefine/>
    <w:uiPriority w:val="39"/>
    <w:rsid w:val="00D42733"/>
    <w:pPr>
      <w:tabs>
        <w:tab w:val="left" w:pos="284"/>
        <w:tab w:val="right" w:leader="dot" w:pos="9639"/>
      </w:tabs>
      <w:spacing w:before="120" w:after="120"/>
      <w:ind w:right="284"/>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paragraph" w:styleId="CommentText">
    <w:name w:val="annotation text"/>
    <w:basedOn w:val="Normal"/>
    <w:link w:val="CommentTextChar"/>
    <w:uiPriority w:val="99"/>
    <w:rsid w:val="001B3B55"/>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1B3B55"/>
    <w:rPr>
      <w:rFonts w:cs="Times New Roman"/>
      <w:sz w:val="22"/>
      <w:szCs w:val="22"/>
      <w:lang w:eastAsia="ja-JP"/>
    </w:rPr>
  </w:style>
  <w:style w:type="paragraph" w:styleId="ListParagraph">
    <w:name w:val="List Paragraph"/>
    <w:basedOn w:val="Normal"/>
    <w:uiPriority w:val="99"/>
    <w:qFormat/>
    <w:rsid w:val="001B3B55"/>
    <w:pPr>
      <w:ind w:left="720"/>
      <w:contextualSpacing/>
    </w:pPr>
  </w:style>
  <w:style w:type="paragraph" w:styleId="TOCHeading">
    <w:name w:val="TOC Heading"/>
    <w:basedOn w:val="Heading1"/>
    <w:next w:val="Normal"/>
    <w:uiPriority w:val="99"/>
    <w:qFormat/>
    <w:rsid w:val="001B3B55"/>
    <w:pPr>
      <w:keepNext w:val="0"/>
      <w:keepLines/>
      <w:spacing w:before="480"/>
      <w:outlineLvl w:val="9"/>
    </w:pPr>
    <w:rPr>
      <w:rFonts w:ascii="Cambria" w:hAnsi="Cambria"/>
      <w:b/>
      <w:bCs/>
      <w:caps w:val="0"/>
      <w:color w:val="365F91"/>
      <w:sz w:val="28"/>
      <w:szCs w:val="28"/>
    </w:rPr>
  </w:style>
  <w:style w:type="paragraph" w:styleId="PlainText">
    <w:name w:val="Plain Text"/>
    <w:basedOn w:val="Normal"/>
    <w:link w:val="PlainTextChar"/>
    <w:uiPriority w:val="99"/>
    <w:rsid w:val="001B3B55"/>
    <w:pPr>
      <w:jc w:val="left"/>
    </w:pPr>
    <w:rPr>
      <w:rFonts w:ascii="Courier New" w:hAnsi="Courier New"/>
      <w:sz w:val="22"/>
      <w:szCs w:val="21"/>
    </w:rPr>
  </w:style>
  <w:style w:type="character" w:customStyle="1" w:styleId="PlainTextChar">
    <w:name w:val="Plain Text Char"/>
    <w:basedOn w:val="DefaultParagraphFont"/>
    <w:link w:val="PlainText"/>
    <w:uiPriority w:val="99"/>
    <w:locked/>
    <w:rsid w:val="001B3B55"/>
    <w:rPr>
      <w:rFonts w:ascii="Courier New" w:hAnsi="Courier New" w:cs="Times New Roman"/>
      <w:sz w:val="21"/>
      <w:szCs w:val="21"/>
    </w:rPr>
  </w:style>
  <w:style w:type="paragraph" w:customStyle="1" w:styleId="Normalt">
    <w:name w:val="Normalt"/>
    <w:basedOn w:val="Normal"/>
    <w:uiPriority w:val="99"/>
    <w:rsid w:val="001B3B55"/>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B3B55"/>
    <w:pPr>
      <w:keepNext/>
    </w:pPr>
    <w:rPr>
      <w:b/>
      <w:bCs/>
    </w:rPr>
  </w:style>
  <w:style w:type="paragraph" w:styleId="BodyText2">
    <w:name w:val="Body Text 2"/>
    <w:basedOn w:val="Normal"/>
    <w:link w:val="BodyText2Char"/>
    <w:uiPriority w:val="99"/>
    <w:rsid w:val="001B3B55"/>
    <w:pPr>
      <w:spacing w:after="120" w:line="480" w:lineRule="auto"/>
    </w:pPr>
  </w:style>
  <w:style w:type="character" w:customStyle="1" w:styleId="BodyText2Char">
    <w:name w:val="Body Text 2 Char"/>
    <w:basedOn w:val="DefaultParagraphFont"/>
    <w:link w:val="BodyText2"/>
    <w:uiPriority w:val="99"/>
    <w:locked/>
    <w:rsid w:val="001B3B55"/>
    <w:rPr>
      <w:rFonts w:ascii="Arial" w:hAnsi="Arial" w:cs="Times New Roman"/>
    </w:rPr>
  </w:style>
  <w:style w:type="paragraph" w:customStyle="1" w:styleId="Normaltg">
    <w:name w:val="Normaltg"/>
    <w:basedOn w:val="Normal"/>
    <w:uiPriority w:val="99"/>
    <w:rsid w:val="001B3B55"/>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uiPriority w:val="99"/>
    <w:rsid w:val="001B3B55"/>
    <w:pPr>
      <w:spacing w:after="160" w:line="240" w:lineRule="exact"/>
      <w:jc w:val="left"/>
    </w:pPr>
    <w:rPr>
      <w:rFonts w:ascii="Verdana" w:eastAsia="PMingLiU" w:hAnsi="Verdana"/>
    </w:rPr>
  </w:style>
  <w:style w:type="paragraph" w:customStyle="1" w:styleId="ZchnZchn1">
    <w:name w:val="Zchn Zchn1"/>
    <w:basedOn w:val="Normal"/>
    <w:uiPriority w:val="99"/>
    <w:rsid w:val="001B3B55"/>
    <w:pPr>
      <w:spacing w:after="160" w:line="240" w:lineRule="exact"/>
      <w:jc w:val="left"/>
    </w:pPr>
    <w:rPr>
      <w:rFonts w:ascii="Verdana" w:eastAsia="PMingLiU" w:hAnsi="Verdana"/>
    </w:rPr>
  </w:style>
  <w:style w:type="paragraph" w:styleId="BlockText">
    <w:name w:val="Block Text"/>
    <w:basedOn w:val="Normal"/>
    <w:uiPriority w:val="99"/>
    <w:rsid w:val="001B3B55"/>
    <w:pPr>
      <w:ind w:left="1134" w:right="-1" w:hanging="567"/>
    </w:pPr>
    <w:rPr>
      <w:rFonts w:ascii="Times New Roman" w:hAnsi="Times New Roman"/>
      <w:sz w:val="24"/>
    </w:rPr>
  </w:style>
  <w:style w:type="paragraph" w:customStyle="1" w:styleId="indentpara">
    <w:name w:val="indentpara"/>
    <w:basedOn w:val="Normal"/>
    <w:uiPriority w:val="99"/>
    <w:rsid w:val="001B3B55"/>
    <w:pPr>
      <w:numPr>
        <w:numId w:val="6"/>
      </w:numPr>
    </w:pPr>
    <w:rPr>
      <w:rFonts w:ascii="Times New Roman" w:hAnsi="Times New Roman"/>
      <w:sz w:val="24"/>
    </w:rPr>
  </w:style>
  <w:style w:type="character" w:customStyle="1" w:styleId="StyleTimesNewRoman">
    <w:name w:val="Style Times New Roman"/>
    <w:basedOn w:val="DefaultParagraphFont"/>
    <w:uiPriority w:val="99"/>
    <w:rsid w:val="001B3B55"/>
    <w:rPr>
      <w:rFonts w:ascii="Arial" w:hAnsi="Arial" w:cs="Times New Roman"/>
      <w:sz w:val="20"/>
    </w:rPr>
  </w:style>
  <w:style w:type="table" w:styleId="TableGrid">
    <w:name w:val="Table Grid"/>
    <w:basedOn w:val="TableNormal"/>
    <w:uiPriority w:val="99"/>
    <w:rsid w:val="001B3B5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uiPriority w:val="99"/>
    <w:rsid w:val="001B3B55"/>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uiPriority w:val="99"/>
    <w:locked/>
    <w:rsid w:val="001B3B55"/>
    <w:rPr>
      <w:rFonts w:ascii="Arial" w:hAnsi="Arial" w:cs="Times New Roman"/>
      <w:sz w:val="32"/>
      <w:szCs w:val="32"/>
      <w:lang w:val="en-GB"/>
    </w:rPr>
  </w:style>
  <w:style w:type="character" w:customStyle="1" w:styleId="StyleTimesNewRomanPSMT">
    <w:name w:val="Style TimesNewRomanPSMT"/>
    <w:basedOn w:val="DefaultParagraphFont"/>
    <w:uiPriority w:val="99"/>
    <w:rsid w:val="001B3B55"/>
    <w:rPr>
      <w:rFonts w:ascii="Arial" w:hAnsi="Arial" w:cs="Times New Roman"/>
      <w:sz w:val="20"/>
    </w:rPr>
  </w:style>
  <w:style w:type="character" w:customStyle="1" w:styleId="Style9ptBlackStrikethrough">
    <w:name w:val="Style 9 pt Black Strikethrough"/>
    <w:basedOn w:val="DefaultParagraphFont"/>
    <w:uiPriority w:val="99"/>
    <w:rsid w:val="001B3B55"/>
    <w:rPr>
      <w:rFonts w:cs="Times New Roman"/>
      <w:strike/>
      <w:color w:val="000000"/>
      <w:sz w:val="20"/>
    </w:rPr>
  </w:style>
  <w:style w:type="paragraph" w:customStyle="1" w:styleId="StyleTimesNewRomanPSMTAfter6pt">
    <w:name w:val="Style TimesNewRomanPSMT After:  6 pt"/>
    <w:basedOn w:val="Normal"/>
    <w:uiPriority w:val="99"/>
    <w:rsid w:val="001B3B55"/>
    <w:pPr>
      <w:spacing w:after="120"/>
    </w:pPr>
  </w:style>
  <w:style w:type="paragraph" w:styleId="HTMLPreformatted">
    <w:name w:val="HTML Preformatted"/>
    <w:basedOn w:val="Normal"/>
    <w:link w:val="HTMLPreformattedChar"/>
    <w:uiPriority w:val="99"/>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locked/>
    <w:rsid w:val="001B3B55"/>
    <w:rPr>
      <w:rFonts w:ascii="MS Gothic" w:eastAsia="MS Gothic" w:hAnsi="MS Gothic" w:cs="MS Gothic"/>
      <w:sz w:val="24"/>
      <w:szCs w:val="24"/>
      <w:lang w:eastAsia="ja-JP" w:bidi="th-TH"/>
    </w:rPr>
  </w:style>
  <w:style w:type="paragraph" w:customStyle="1" w:styleId="h2a3">
    <w:name w:val="h2a3"/>
    <w:basedOn w:val="Heading2"/>
    <w:uiPriority w:val="99"/>
    <w:rsid w:val="00DE15C0"/>
  </w:style>
  <w:style w:type="paragraph" w:customStyle="1" w:styleId="h1a1">
    <w:name w:val="h1a1"/>
    <w:basedOn w:val="Heading1"/>
    <w:uiPriority w:val="99"/>
    <w:rsid w:val="004037B6"/>
  </w:style>
  <w:style w:type="paragraph" w:customStyle="1" w:styleId="h2a1">
    <w:name w:val="h2a1"/>
    <w:basedOn w:val="Heading2"/>
    <w:uiPriority w:val="99"/>
    <w:rsid w:val="004037B6"/>
  </w:style>
  <w:style w:type="paragraph" w:customStyle="1" w:styleId="h1a2">
    <w:name w:val="h1a2"/>
    <w:basedOn w:val="Heading1"/>
    <w:uiPriority w:val="99"/>
    <w:rsid w:val="004037B6"/>
  </w:style>
  <w:style w:type="paragraph" w:customStyle="1" w:styleId="h2a2">
    <w:name w:val="h2a2"/>
    <w:basedOn w:val="Heading2"/>
    <w:uiPriority w:val="99"/>
    <w:rsid w:val="004037B6"/>
  </w:style>
  <w:style w:type="paragraph" w:customStyle="1" w:styleId="h1a4">
    <w:name w:val="h1a4"/>
    <w:basedOn w:val="Heading1"/>
    <w:uiPriority w:val="99"/>
    <w:rsid w:val="00BA6B94"/>
  </w:style>
  <w:style w:type="paragraph" w:customStyle="1" w:styleId="h2a4">
    <w:name w:val="h2a4"/>
    <w:basedOn w:val="Heading2"/>
    <w:uiPriority w:val="99"/>
    <w:rsid w:val="00BA6B94"/>
  </w:style>
  <w:style w:type="paragraph" w:styleId="TOC9">
    <w:name w:val="toc 9"/>
    <w:basedOn w:val="Normal"/>
    <w:next w:val="Normal"/>
    <w:autoRedefine/>
    <w:uiPriority w:val="99"/>
    <w:locked/>
    <w:rsid w:val="006A35BC"/>
    <w:pPr>
      <w:spacing w:after="100"/>
      <w:ind w:left="1600"/>
    </w:pPr>
  </w:style>
  <w:style w:type="paragraph" w:styleId="BodyTextIndent">
    <w:name w:val="Body Text Indent"/>
    <w:basedOn w:val="Normal"/>
    <w:link w:val="BodyTextIndentChar"/>
    <w:uiPriority w:val="99"/>
    <w:locked/>
    <w:rsid w:val="004700DF"/>
    <w:pPr>
      <w:spacing w:after="120"/>
      <w:ind w:left="360"/>
    </w:pPr>
  </w:style>
  <w:style w:type="character" w:customStyle="1" w:styleId="BodyTextIndentChar">
    <w:name w:val="Body Text Indent Char"/>
    <w:basedOn w:val="DefaultParagraphFont"/>
    <w:link w:val="BodyTextIndent"/>
    <w:uiPriority w:val="99"/>
    <w:locked/>
    <w:rsid w:val="004700DF"/>
    <w:rPr>
      <w:rFonts w:ascii="Arial" w:hAnsi="Arial" w:cs="Times New Roman"/>
      <w:lang w:val="en-US" w:eastAsia="en-US" w:bidi="ar-SA"/>
    </w:rPr>
  </w:style>
  <w:style w:type="paragraph" w:styleId="NormalWeb">
    <w:name w:val="Normal (Web)"/>
    <w:basedOn w:val="Normal"/>
    <w:uiPriority w:val="99"/>
    <w:locked/>
    <w:rsid w:val="0012159A"/>
    <w:pPr>
      <w:spacing w:before="100" w:beforeAutospacing="1" w:after="100" w:afterAutospacing="1"/>
      <w:jc w:val="left"/>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37961"/>
    <w:pPr>
      <w:keepNext/>
      <w:outlineLvl w:val="0"/>
    </w:pPr>
    <w:rPr>
      <w:caps/>
    </w:rPr>
  </w:style>
  <w:style w:type="paragraph" w:styleId="Heading2">
    <w:name w:val="heading 2"/>
    <w:basedOn w:val="Normal"/>
    <w:next w:val="Normal"/>
    <w:link w:val="Heading2Char"/>
    <w:autoRedefine/>
    <w:uiPriority w:val="99"/>
    <w:qFormat/>
    <w:rsid w:val="0088331B"/>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017E8E"/>
    <w:pPr>
      <w:keepNext/>
      <w:ind w:left="1985" w:right="567" w:hanging="338"/>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6">
    <w:name w:val="heading 6"/>
    <w:basedOn w:val="Normal"/>
    <w:next w:val="Normal"/>
    <w:link w:val="Heading6Char"/>
    <w:uiPriority w:val="99"/>
    <w:qFormat/>
    <w:rsid w:val="001B3B55"/>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B55"/>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88331B"/>
    <w:rPr>
      <w:rFonts w:ascii="Arial" w:hAnsi="Arial" w:cs="Times New Roman"/>
      <w:u w:val="single"/>
    </w:rPr>
  </w:style>
  <w:style w:type="character" w:customStyle="1" w:styleId="Heading3Char">
    <w:name w:val="Heading 3 Char"/>
    <w:basedOn w:val="DefaultParagraphFont"/>
    <w:link w:val="Heading3"/>
    <w:uiPriority w:val="99"/>
    <w:semiHidden/>
    <w:locked/>
    <w:rsid w:val="007B1E0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17E8E"/>
    <w:rPr>
      <w:rFonts w:ascii="Arial" w:hAnsi="Arial" w:cs="Times New Roman"/>
      <w:i/>
      <w:lang w:val="fr-FR" w:eastAsia="en-US" w:bidi="ar-SA"/>
    </w:rPr>
  </w:style>
  <w:style w:type="character" w:customStyle="1" w:styleId="Heading5Char">
    <w:name w:val="Heading 5 Char"/>
    <w:basedOn w:val="DefaultParagraphFont"/>
    <w:link w:val="Heading5"/>
    <w:uiPriority w:val="99"/>
    <w:semiHidden/>
    <w:locked/>
    <w:rsid w:val="007B1E0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B3B55"/>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7B1E01"/>
    <w:rPr>
      <w:rFonts w:ascii="Cambria" w:hAnsi="Cambria" w:cs="Times New Roman"/>
      <w:lang w:val="en-US" w:eastAsia="en-US"/>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1B3B55"/>
    <w:rPr>
      <w:rFonts w:ascii="Arial" w:hAnsi="Arial" w:cs="Times New Roman"/>
      <w:lang w:val="fr-FR" w:eastAsia="en-US" w:bidi="ar-SA"/>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7B1E01"/>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7B1E0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F37961"/>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1B3B55"/>
    <w:rPr>
      <w:rFonts w:ascii="Arial" w:hAnsi="Arial" w:cs="Times New Roman"/>
      <w:sz w:val="16"/>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7B1E01"/>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7B1E01"/>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7B1E01"/>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7B1E0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1B3B55"/>
    <w:rPr>
      <w:rFonts w:ascii="Arial" w:hAnsi="Arial" w:cs="Times New Roman"/>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7B1E0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37961"/>
    <w:rPr>
      <w:rFonts w:ascii="Arial" w:hAnsi="Arial" w:cs="Times New Roman"/>
      <w:b/>
      <w:bCs/>
      <w:spacing w:val="10"/>
      <w:lang w:val="en-US" w:eastAsia="en-US" w:bidi="ar-SA"/>
    </w:rPr>
  </w:style>
  <w:style w:type="character" w:customStyle="1" w:styleId="StyleDoclangBold">
    <w:name w:val="Style Doc_lang + Bold"/>
    <w:basedOn w:val="Doclang"/>
    <w:rsid w:val="00F37961"/>
    <w:rPr>
      <w:rFonts w:ascii="Arial" w:hAnsi="Arial" w:cs="Times New Roman"/>
      <w:b/>
      <w:bCs/>
      <w:sz w:val="20"/>
      <w:lang w:val="en-US"/>
    </w:rPr>
  </w:style>
  <w:style w:type="paragraph" w:styleId="TOC2">
    <w:name w:val="toc 2"/>
    <w:basedOn w:val="Normal"/>
    <w:next w:val="Normal"/>
    <w:autoRedefine/>
    <w:uiPriority w:val="39"/>
    <w:rsid w:val="000A1E03"/>
    <w:pPr>
      <w:tabs>
        <w:tab w:val="right" w:leader="dot" w:pos="9639"/>
      </w:tabs>
      <w:spacing w:after="60"/>
      <w:ind w:left="993" w:right="851" w:hanging="709"/>
      <w:jc w:val="left"/>
    </w:pPr>
    <w:rPr>
      <w:noProof/>
    </w:rPr>
  </w:style>
  <w:style w:type="paragraph" w:styleId="TOC3">
    <w:name w:val="toc 3"/>
    <w:basedOn w:val="Normal"/>
    <w:next w:val="Normal"/>
    <w:autoRedefine/>
    <w:uiPriority w:val="99"/>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rsid w:val="000A1E03"/>
    <w:pPr>
      <w:tabs>
        <w:tab w:val="left" w:pos="1100"/>
        <w:tab w:val="right" w:leader="dot" w:pos="9639"/>
      </w:tabs>
      <w:spacing w:before="60" w:after="60"/>
      <w:ind w:left="993" w:right="851" w:hanging="426"/>
      <w:jc w:val="left"/>
    </w:pPr>
    <w:rPr>
      <w:i/>
      <w:noProof/>
      <w:lang w:val="fr-FR"/>
    </w:rPr>
  </w:style>
  <w:style w:type="paragraph" w:styleId="TOC1">
    <w:name w:val="toc 1"/>
    <w:basedOn w:val="Normal"/>
    <w:next w:val="Normal"/>
    <w:autoRedefine/>
    <w:uiPriority w:val="39"/>
    <w:rsid w:val="00D42733"/>
    <w:pPr>
      <w:tabs>
        <w:tab w:val="left" w:pos="284"/>
        <w:tab w:val="right" w:leader="dot" w:pos="9639"/>
      </w:tabs>
      <w:spacing w:before="120" w:after="120"/>
      <w:ind w:right="284"/>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paragraph" w:styleId="CommentText">
    <w:name w:val="annotation text"/>
    <w:basedOn w:val="Normal"/>
    <w:link w:val="CommentTextChar"/>
    <w:uiPriority w:val="99"/>
    <w:rsid w:val="001B3B55"/>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1B3B55"/>
    <w:rPr>
      <w:rFonts w:cs="Times New Roman"/>
      <w:sz w:val="22"/>
      <w:szCs w:val="22"/>
      <w:lang w:eastAsia="ja-JP"/>
    </w:rPr>
  </w:style>
  <w:style w:type="paragraph" w:styleId="ListParagraph">
    <w:name w:val="List Paragraph"/>
    <w:basedOn w:val="Normal"/>
    <w:uiPriority w:val="99"/>
    <w:qFormat/>
    <w:rsid w:val="001B3B55"/>
    <w:pPr>
      <w:ind w:left="720"/>
      <w:contextualSpacing/>
    </w:pPr>
  </w:style>
  <w:style w:type="paragraph" w:styleId="TOCHeading">
    <w:name w:val="TOC Heading"/>
    <w:basedOn w:val="Heading1"/>
    <w:next w:val="Normal"/>
    <w:uiPriority w:val="99"/>
    <w:qFormat/>
    <w:rsid w:val="001B3B55"/>
    <w:pPr>
      <w:keepNext w:val="0"/>
      <w:keepLines/>
      <w:spacing w:before="480"/>
      <w:outlineLvl w:val="9"/>
    </w:pPr>
    <w:rPr>
      <w:rFonts w:ascii="Cambria" w:hAnsi="Cambria"/>
      <w:b/>
      <w:bCs/>
      <w:caps w:val="0"/>
      <w:color w:val="365F91"/>
      <w:sz w:val="28"/>
      <w:szCs w:val="28"/>
    </w:rPr>
  </w:style>
  <w:style w:type="paragraph" w:styleId="PlainText">
    <w:name w:val="Plain Text"/>
    <w:basedOn w:val="Normal"/>
    <w:link w:val="PlainTextChar"/>
    <w:uiPriority w:val="99"/>
    <w:rsid w:val="001B3B55"/>
    <w:pPr>
      <w:jc w:val="left"/>
    </w:pPr>
    <w:rPr>
      <w:rFonts w:ascii="Courier New" w:hAnsi="Courier New"/>
      <w:sz w:val="22"/>
      <w:szCs w:val="21"/>
    </w:rPr>
  </w:style>
  <w:style w:type="character" w:customStyle="1" w:styleId="PlainTextChar">
    <w:name w:val="Plain Text Char"/>
    <w:basedOn w:val="DefaultParagraphFont"/>
    <w:link w:val="PlainText"/>
    <w:uiPriority w:val="99"/>
    <w:locked/>
    <w:rsid w:val="001B3B55"/>
    <w:rPr>
      <w:rFonts w:ascii="Courier New" w:hAnsi="Courier New" w:cs="Times New Roman"/>
      <w:sz w:val="21"/>
      <w:szCs w:val="21"/>
    </w:rPr>
  </w:style>
  <w:style w:type="paragraph" w:customStyle="1" w:styleId="Normalt">
    <w:name w:val="Normalt"/>
    <w:basedOn w:val="Normal"/>
    <w:uiPriority w:val="99"/>
    <w:rsid w:val="001B3B55"/>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B3B55"/>
    <w:pPr>
      <w:keepNext/>
    </w:pPr>
    <w:rPr>
      <w:b/>
      <w:bCs/>
    </w:rPr>
  </w:style>
  <w:style w:type="paragraph" w:styleId="BodyText2">
    <w:name w:val="Body Text 2"/>
    <w:basedOn w:val="Normal"/>
    <w:link w:val="BodyText2Char"/>
    <w:uiPriority w:val="99"/>
    <w:rsid w:val="001B3B55"/>
    <w:pPr>
      <w:spacing w:after="120" w:line="480" w:lineRule="auto"/>
    </w:pPr>
  </w:style>
  <w:style w:type="character" w:customStyle="1" w:styleId="BodyText2Char">
    <w:name w:val="Body Text 2 Char"/>
    <w:basedOn w:val="DefaultParagraphFont"/>
    <w:link w:val="BodyText2"/>
    <w:uiPriority w:val="99"/>
    <w:locked/>
    <w:rsid w:val="001B3B55"/>
    <w:rPr>
      <w:rFonts w:ascii="Arial" w:hAnsi="Arial" w:cs="Times New Roman"/>
    </w:rPr>
  </w:style>
  <w:style w:type="paragraph" w:customStyle="1" w:styleId="Normaltg">
    <w:name w:val="Normaltg"/>
    <w:basedOn w:val="Normal"/>
    <w:uiPriority w:val="99"/>
    <w:rsid w:val="001B3B55"/>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uiPriority w:val="99"/>
    <w:rsid w:val="001B3B55"/>
    <w:pPr>
      <w:spacing w:after="160" w:line="240" w:lineRule="exact"/>
      <w:jc w:val="left"/>
    </w:pPr>
    <w:rPr>
      <w:rFonts w:ascii="Verdana" w:eastAsia="PMingLiU" w:hAnsi="Verdana"/>
    </w:rPr>
  </w:style>
  <w:style w:type="paragraph" w:customStyle="1" w:styleId="ZchnZchn1">
    <w:name w:val="Zchn Zchn1"/>
    <w:basedOn w:val="Normal"/>
    <w:uiPriority w:val="99"/>
    <w:rsid w:val="001B3B55"/>
    <w:pPr>
      <w:spacing w:after="160" w:line="240" w:lineRule="exact"/>
      <w:jc w:val="left"/>
    </w:pPr>
    <w:rPr>
      <w:rFonts w:ascii="Verdana" w:eastAsia="PMingLiU" w:hAnsi="Verdana"/>
    </w:rPr>
  </w:style>
  <w:style w:type="paragraph" w:styleId="BlockText">
    <w:name w:val="Block Text"/>
    <w:basedOn w:val="Normal"/>
    <w:uiPriority w:val="99"/>
    <w:rsid w:val="001B3B55"/>
    <w:pPr>
      <w:ind w:left="1134" w:right="-1" w:hanging="567"/>
    </w:pPr>
    <w:rPr>
      <w:rFonts w:ascii="Times New Roman" w:hAnsi="Times New Roman"/>
      <w:sz w:val="24"/>
    </w:rPr>
  </w:style>
  <w:style w:type="paragraph" w:customStyle="1" w:styleId="indentpara">
    <w:name w:val="indentpara"/>
    <w:basedOn w:val="Normal"/>
    <w:uiPriority w:val="99"/>
    <w:rsid w:val="001B3B55"/>
    <w:pPr>
      <w:numPr>
        <w:numId w:val="6"/>
      </w:numPr>
    </w:pPr>
    <w:rPr>
      <w:rFonts w:ascii="Times New Roman" w:hAnsi="Times New Roman"/>
      <w:sz w:val="24"/>
    </w:rPr>
  </w:style>
  <w:style w:type="character" w:customStyle="1" w:styleId="StyleTimesNewRoman">
    <w:name w:val="Style Times New Roman"/>
    <w:basedOn w:val="DefaultParagraphFont"/>
    <w:uiPriority w:val="99"/>
    <w:rsid w:val="001B3B55"/>
    <w:rPr>
      <w:rFonts w:ascii="Arial" w:hAnsi="Arial" w:cs="Times New Roman"/>
      <w:sz w:val="20"/>
    </w:rPr>
  </w:style>
  <w:style w:type="table" w:styleId="TableGrid">
    <w:name w:val="Table Grid"/>
    <w:basedOn w:val="TableNormal"/>
    <w:uiPriority w:val="99"/>
    <w:rsid w:val="001B3B5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uiPriority w:val="99"/>
    <w:rsid w:val="001B3B55"/>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uiPriority w:val="99"/>
    <w:locked/>
    <w:rsid w:val="001B3B55"/>
    <w:rPr>
      <w:rFonts w:ascii="Arial" w:hAnsi="Arial" w:cs="Times New Roman"/>
      <w:sz w:val="32"/>
      <w:szCs w:val="32"/>
      <w:lang w:val="en-GB"/>
    </w:rPr>
  </w:style>
  <w:style w:type="character" w:customStyle="1" w:styleId="StyleTimesNewRomanPSMT">
    <w:name w:val="Style TimesNewRomanPSMT"/>
    <w:basedOn w:val="DefaultParagraphFont"/>
    <w:uiPriority w:val="99"/>
    <w:rsid w:val="001B3B55"/>
    <w:rPr>
      <w:rFonts w:ascii="Arial" w:hAnsi="Arial" w:cs="Times New Roman"/>
      <w:sz w:val="20"/>
    </w:rPr>
  </w:style>
  <w:style w:type="character" w:customStyle="1" w:styleId="Style9ptBlackStrikethrough">
    <w:name w:val="Style 9 pt Black Strikethrough"/>
    <w:basedOn w:val="DefaultParagraphFont"/>
    <w:uiPriority w:val="99"/>
    <w:rsid w:val="001B3B55"/>
    <w:rPr>
      <w:rFonts w:cs="Times New Roman"/>
      <w:strike/>
      <w:color w:val="000000"/>
      <w:sz w:val="20"/>
    </w:rPr>
  </w:style>
  <w:style w:type="paragraph" w:customStyle="1" w:styleId="StyleTimesNewRomanPSMTAfter6pt">
    <w:name w:val="Style TimesNewRomanPSMT After:  6 pt"/>
    <w:basedOn w:val="Normal"/>
    <w:uiPriority w:val="99"/>
    <w:rsid w:val="001B3B55"/>
    <w:pPr>
      <w:spacing w:after="120"/>
    </w:pPr>
  </w:style>
  <w:style w:type="paragraph" w:styleId="HTMLPreformatted">
    <w:name w:val="HTML Preformatted"/>
    <w:basedOn w:val="Normal"/>
    <w:link w:val="HTMLPreformattedChar"/>
    <w:uiPriority w:val="99"/>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locked/>
    <w:rsid w:val="001B3B55"/>
    <w:rPr>
      <w:rFonts w:ascii="MS Gothic" w:eastAsia="MS Gothic" w:hAnsi="MS Gothic" w:cs="MS Gothic"/>
      <w:sz w:val="24"/>
      <w:szCs w:val="24"/>
      <w:lang w:eastAsia="ja-JP" w:bidi="th-TH"/>
    </w:rPr>
  </w:style>
  <w:style w:type="paragraph" w:customStyle="1" w:styleId="h2a3">
    <w:name w:val="h2a3"/>
    <w:basedOn w:val="Heading2"/>
    <w:uiPriority w:val="99"/>
    <w:rsid w:val="00DE15C0"/>
  </w:style>
  <w:style w:type="paragraph" w:customStyle="1" w:styleId="h1a1">
    <w:name w:val="h1a1"/>
    <w:basedOn w:val="Heading1"/>
    <w:uiPriority w:val="99"/>
    <w:rsid w:val="004037B6"/>
  </w:style>
  <w:style w:type="paragraph" w:customStyle="1" w:styleId="h2a1">
    <w:name w:val="h2a1"/>
    <w:basedOn w:val="Heading2"/>
    <w:uiPriority w:val="99"/>
    <w:rsid w:val="004037B6"/>
  </w:style>
  <w:style w:type="paragraph" w:customStyle="1" w:styleId="h1a2">
    <w:name w:val="h1a2"/>
    <w:basedOn w:val="Heading1"/>
    <w:uiPriority w:val="99"/>
    <w:rsid w:val="004037B6"/>
  </w:style>
  <w:style w:type="paragraph" w:customStyle="1" w:styleId="h2a2">
    <w:name w:val="h2a2"/>
    <w:basedOn w:val="Heading2"/>
    <w:uiPriority w:val="99"/>
    <w:rsid w:val="004037B6"/>
  </w:style>
  <w:style w:type="paragraph" w:customStyle="1" w:styleId="h1a4">
    <w:name w:val="h1a4"/>
    <w:basedOn w:val="Heading1"/>
    <w:uiPriority w:val="99"/>
    <w:rsid w:val="00BA6B94"/>
  </w:style>
  <w:style w:type="paragraph" w:customStyle="1" w:styleId="h2a4">
    <w:name w:val="h2a4"/>
    <w:basedOn w:val="Heading2"/>
    <w:uiPriority w:val="99"/>
    <w:rsid w:val="00BA6B94"/>
  </w:style>
  <w:style w:type="paragraph" w:styleId="TOC9">
    <w:name w:val="toc 9"/>
    <w:basedOn w:val="Normal"/>
    <w:next w:val="Normal"/>
    <w:autoRedefine/>
    <w:uiPriority w:val="99"/>
    <w:locked/>
    <w:rsid w:val="006A35BC"/>
    <w:pPr>
      <w:spacing w:after="100"/>
      <w:ind w:left="1600"/>
    </w:pPr>
  </w:style>
  <w:style w:type="paragraph" w:styleId="BodyTextIndent">
    <w:name w:val="Body Text Indent"/>
    <w:basedOn w:val="Normal"/>
    <w:link w:val="BodyTextIndentChar"/>
    <w:uiPriority w:val="99"/>
    <w:locked/>
    <w:rsid w:val="004700DF"/>
    <w:pPr>
      <w:spacing w:after="120"/>
      <w:ind w:left="360"/>
    </w:pPr>
  </w:style>
  <w:style w:type="character" w:customStyle="1" w:styleId="BodyTextIndentChar">
    <w:name w:val="Body Text Indent Char"/>
    <w:basedOn w:val="DefaultParagraphFont"/>
    <w:link w:val="BodyTextIndent"/>
    <w:uiPriority w:val="99"/>
    <w:locked/>
    <w:rsid w:val="004700DF"/>
    <w:rPr>
      <w:rFonts w:ascii="Arial" w:hAnsi="Arial" w:cs="Times New Roman"/>
      <w:lang w:val="en-US" w:eastAsia="en-US" w:bidi="ar-SA"/>
    </w:rPr>
  </w:style>
  <w:style w:type="paragraph" w:styleId="NormalWeb">
    <w:name w:val="Normal (Web)"/>
    <w:basedOn w:val="Normal"/>
    <w:uiPriority w:val="99"/>
    <w:locked/>
    <w:rsid w:val="0012159A"/>
    <w:pPr>
      <w:spacing w:before="100" w:beforeAutospacing="1" w:after="100" w:afterAutospacing="1"/>
      <w:jc w:val="left"/>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tgpdocs/es/tgp_7.pdf" TargetMode="External"/><Relationship Id="rId18" Type="http://schemas.openxmlformats.org/officeDocument/2006/relationships/image" Target="media/image3.emf"/><Relationship Id="rId26" Type="http://schemas.openxmlformats.org/officeDocument/2006/relationships/image" Target="media/image5.png"/><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oleObject" Target="embeddings/oleObject3.bin"/><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image" Target="media/image8.wmf"/><Relationship Id="rId38" Type="http://schemas.openxmlformats.org/officeDocument/2006/relationships/header" Target="header10.xml"/><Relationship Id="rId46"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tricted_temporary/tg/index.html" TargetMode="External"/><Relationship Id="rId24" Type="http://schemas.openxmlformats.org/officeDocument/2006/relationships/image" Target="media/image4.wmf"/><Relationship Id="rId32" Type="http://schemas.openxmlformats.org/officeDocument/2006/relationships/oleObject" Target="embeddings/oleObject2.bin"/><Relationship Id="rId37" Type="http://schemas.openxmlformats.org/officeDocument/2006/relationships/chart" Target="charts/chart2.xml"/><Relationship Id="rId40" Type="http://schemas.openxmlformats.org/officeDocument/2006/relationships/header" Target="header12.xml"/><Relationship Id="rId45" Type="http://schemas.openxmlformats.org/officeDocument/2006/relationships/hyperlink" Target="https://mail.wipo.int/owa/redir.aspx?C=O9xMCuMSy0G4mqOGlNYdZT1pEOMQuNAIrYGj0zvhAMTr6CrqKMn4wiytp18lB7mih6j6BRlF3ik.&amp;URL=http%3a%2f%2fwww.jki.bund.de%2ffileadmin%2fdam_uploads%2f_veroeff%2fbbch%2fBBCH-Skala_englisch.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afbini.gov.uk/dustnt.htm" TargetMode="External"/><Relationship Id="rId36" Type="http://schemas.openxmlformats.org/officeDocument/2006/relationships/hyperlink" Target="http://www.afbini.gov.uk/dustnt.htm" TargetMode="External"/><Relationship Id="rId49" Type="http://schemas.openxmlformats.org/officeDocument/2006/relationships/header" Target="header18.xml"/><Relationship Id="rId10" Type="http://schemas.openxmlformats.org/officeDocument/2006/relationships/hyperlink" Target="http://www.upov.int/restricted_temporary/twptg/es/drafters_kit.html" TargetMode="External"/><Relationship Id="rId19" Type="http://schemas.openxmlformats.org/officeDocument/2006/relationships/header" Target="header5.xml"/><Relationship Id="rId31" Type="http://schemas.openxmlformats.org/officeDocument/2006/relationships/image" Target="media/image7.wmf"/><Relationship Id="rId44" Type="http://schemas.openxmlformats.org/officeDocument/2006/relationships/hyperlink" Target="http://www.bba.de/veroeff/bbch/bbcheng.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mailto:info@afbini.gov.uk" TargetMode="External"/><Relationship Id="rId30" Type="http://schemas.openxmlformats.org/officeDocument/2006/relationships/oleObject" Target="embeddings/oleObject1.bin"/><Relationship Id="rId35" Type="http://schemas.openxmlformats.org/officeDocument/2006/relationships/hyperlink" Target="mailto:info@afbini.gov.uk" TargetMode="External"/><Relationship Id="rId43" Type="http://schemas.openxmlformats.org/officeDocument/2006/relationships/header" Target="header14.xml"/><Relationship Id="rId48"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s-ES" sz="1000" b="1" i="0" u="none" strike="noStrike" baseline="0">
                <a:effectLst/>
              </a:rPr>
              <a:t>Valor crítico de t</a:t>
            </a:r>
            <a:endParaRPr lang="en-US" sz="1100"/>
          </a:p>
        </c:rich>
      </c:tx>
      <c:overlay val="1"/>
    </c:title>
    <c:autoTitleDeleted val="0"/>
    <c:plotArea>
      <c:layout>
        <c:manualLayout>
          <c:layoutTarget val="inner"/>
          <c:xMode val="edge"/>
          <c:yMode val="edge"/>
          <c:x val="3.7151702786377708E-2"/>
          <c:y val="3.949730700179533E-2"/>
          <c:w val="0.90918472652218785"/>
          <c:h val="0.92100538599640935"/>
        </c:manualLayout>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22029184"/>
        <c:axId val="122031488"/>
      </c:scatterChart>
      <c:valAx>
        <c:axId val="122029184"/>
        <c:scaling>
          <c:orientation val="minMax"/>
          <c:max val="25"/>
        </c:scaling>
        <c:delete val="1"/>
        <c:axPos val="b"/>
        <c:title>
          <c:tx>
            <c:rich>
              <a:bodyPr/>
              <a:lstStyle/>
              <a:p>
                <a:pPr>
                  <a:defRPr lang="en-GB"/>
                </a:pPr>
                <a:r>
                  <a:rPr lang="es-ES" sz="900" b="1" i="0" u="none" strike="noStrike" baseline="0">
                    <a:effectLst/>
                  </a:rPr>
                  <a:t>Grados de libertad</a:t>
                </a:r>
                <a:r>
                  <a:rPr lang="en-US" sz="900" b="1" i="0" u="none" strike="noStrike" baseline="0"/>
                  <a:t> </a:t>
                </a:r>
                <a:endParaRPr lang="en-GB" sz="900"/>
              </a:p>
            </c:rich>
          </c:tx>
          <c:overlay val="1"/>
        </c:title>
        <c:numFmt formatCode="General" sourceLinked="1"/>
        <c:majorTickMark val="none"/>
        <c:minorTickMark val="cross"/>
        <c:tickLblPos val="nextTo"/>
        <c:crossAx val="122031488"/>
        <c:crosses val="autoZero"/>
        <c:crossBetween val="midCat"/>
      </c:valAx>
      <c:valAx>
        <c:axId val="122031488"/>
        <c:scaling>
          <c:orientation val="minMax"/>
        </c:scaling>
        <c:delete val="1"/>
        <c:axPos val="l"/>
        <c:majorGridlines/>
        <c:title>
          <c:tx>
            <c:rich>
              <a:bodyPr/>
              <a:lstStyle/>
              <a:p>
                <a:pPr>
                  <a:defRPr lang="en-GB"/>
                </a:pPr>
                <a:r>
                  <a:rPr lang="es-ES" sz="900" b="1">
                    <a:effectLst/>
                  </a:rPr>
                  <a:t>Valor crítico de t</a:t>
                </a:r>
                <a:endParaRPr lang="en-US" sz="900">
                  <a:effectLst/>
                </a:endParaRPr>
              </a:p>
            </c:rich>
          </c:tx>
          <c:overlay val="1"/>
        </c:title>
        <c:numFmt formatCode="General" sourceLinked="1"/>
        <c:majorTickMark val="none"/>
        <c:minorTickMark val="cross"/>
        <c:tickLblPos val="nextTo"/>
        <c:crossAx val="122029184"/>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00"/>
            </a:pPr>
            <a:r>
              <a:rPr lang="es-ES" sz="1000" b="1">
                <a:effectLst/>
              </a:rPr>
              <a:t>Valor crítico de t</a:t>
            </a:r>
            <a:endParaRPr lang="en-US" sz="1000">
              <a:effectLst/>
            </a:endParaRPr>
          </a:p>
        </c:rich>
      </c:tx>
      <c:layout>
        <c:manualLayout>
          <c:xMode val="edge"/>
          <c:yMode val="edge"/>
          <c:x val="0.30541527501547155"/>
          <c:y val="1.9792405228982238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36467200"/>
        <c:axId val="136469120"/>
      </c:scatterChart>
      <c:valAx>
        <c:axId val="136467200"/>
        <c:scaling>
          <c:orientation val="minMax"/>
          <c:max val="25"/>
        </c:scaling>
        <c:delete val="1"/>
        <c:axPos val="b"/>
        <c:title>
          <c:tx>
            <c:rich>
              <a:bodyPr/>
              <a:lstStyle/>
              <a:p>
                <a:pPr>
                  <a:defRPr lang="en-GB"/>
                </a:pPr>
                <a:r>
                  <a:rPr lang="es-ES" sz="1000" b="1" i="0" u="none" strike="noStrike" baseline="0">
                    <a:effectLst/>
                  </a:rPr>
                  <a:t>Grados de libertad</a:t>
                </a:r>
                <a:endParaRPr lang="en-GB"/>
              </a:p>
            </c:rich>
          </c:tx>
          <c:overlay val="1"/>
        </c:title>
        <c:numFmt formatCode="General" sourceLinked="1"/>
        <c:majorTickMark val="none"/>
        <c:minorTickMark val="cross"/>
        <c:tickLblPos val="nextTo"/>
        <c:crossAx val="136469120"/>
        <c:crosses val="autoZero"/>
        <c:crossBetween val="midCat"/>
      </c:valAx>
      <c:valAx>
        <c:axId val="136469120"/>
        <c:scaling>
          <c:orientation val="minMax"/>
        </c:scaling>
        <c:delete val="1"/>
        <c:axPos val="l"/>
        <c:majorGridlines/>
        <c:title>
          <c:tx>
            <c:rich>
              <a:bodyPr/>
              <a:lstStyle/>
              <a:p>
                <a:pPr>
                  <a:defRPr lang="en-GB"/>
                </a:pPr>
                <a:r>
                  <a:rPr lang="es-ES" sz="1000" b="1" i="0" u="none" strike="noStrike" baseline="0">
                    <a:effectLst/>
                  </a:rPr>
                  <a:t>Valor crítico de t</a:t>
                </a:r>
                <a:r>
                  <a:rPr lang="en-US" sz="1000" b="1" i="0" u="none" strike="noStrike" baseline="0"/>
                  <a:t> </a:t>
                </a:r>
                <a:endParaRPr lang="en-GB"/>
              </a:p>
            </c:rich>
          </c:tx>
          <c:overlay val="1"/>
        </c:title>
        <c:numFmt formatCode="General" sourceLinked="1"/>
        <c:majorTickMark val="none"/>
        <c:minorTickMark val="cross"/>
        <c:tickLblPos val="nextTo"/>
        <c:crossAx val="136467200"/>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53</Pages>
  <Words>23068</Words>
  <Characters>124912</Characters>
  <Application>Microsoft Office Word</Application>
  <DocSecurity>0</DocSecurity>
  <Lines>1040</Lines>
  <Paragraphs>295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147685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12</cp:revision>
  <cp:lastPrinted>2014-03-06T10:23:00Z</cp:lastPrinted>
  <dcterms:created xsi:type="dcterms:W3CDTF">2014-02-21T15:10:00Z</dcterms:created>
  <dcterms:modified xsi:type="dcterms:W3CDTF">2014-03-06T10:24:00Z</dcterms:modified>
</cp:coreProperties>
</file>