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2" w:type="dxa"/>
        <w:tblLayout w:type="fixed"/>
        <w:tblCellMar>
          <w:left w:w="0" w:type="dxa"/>
          <w:right w:w="0" w:type="dxa"/>
        </w:tblCellMar>
        <w:tblLook w:val="0000" w:firstRow="0" w:lastRow="0" w:firstColumn="0" w:lastColumn="0" w:noHBand="0" w:noVBand="0"/>
      </w:tblPr>
      <w:tblGrid>
        <w:gridCol w:w="6522"/>
        <w:gridCol w:w="3117"/>
      </w:tblGrid>
      <w:tr w:rsidR="009339C9" w:rsidRPr="00D75B08">
        <w:tc>
          <w:tcPr>
            <w:tcW w:w="6522" w:type="dxa"/>
          </w:tcPr>
          <w:p w:rsidR="009339C9" w:rsidRPr="00D75B08" w:rsidRDefault="00E86F84" w:rsidP="00AC2883">
            <w:pPr>
              <w:rPr>
                <w:dstrike/>
                <w:lang w:val="es-ES"/>
              </w:rPr>
            </w:pPr>
            <w:r w:rsidRPr="00D75B08">
              <w:rPr>
                <w:noProof/>
                <w:lang w:val="en-US"/>
              </w:rPr>
              <w:drawing>
                <wp:inline distT="0" distB="0" distL="0" distR="0" wp14:anchorId="0D411B4A" wp14:editId="15C0A43A">
                  <wp:extent cx="952500" cy="23812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238125"/>
                          </a:xfrm>
                          <a:prstGeom prst="rect">
                            <a:avLst/>
                          </a:prstGeom>
                          <a:noFill/>
                          <a:ln>
                            <a:noFill/>
                          </a:ln>
                        </pic:spPr>
                      </pic:pic>
                    </a:graphicData>
                  </a:graphic>
                </wp:inline>
              </w:drawing>
            </w:r>
          </w:p>
        </w:tc>
        <w:tc>
          <w:tcPr>
            <w:tcW w:w="3117" w:type="dxa"/>
          </w:tcPr>
          <w:p w:rsidR="009339C9" w:rsidRPr="00D75B08" w:rsidRDefault="009339C9" w:rsidP="00AC2883">
            <w:pPr>
              <w:pStyle w:val="Lettrine"/>
              <w:rPr>
                <w:dstrike/>
                <w:lang w:val="es-ES"/>
              </w:rPr>
            </w:pPr>
            <w:r w:rsidRPr="00D75B08">
              <w:rPr>
                <w:lang w:val="es-ES"/>
              </w:rPr>
              <w:t>S</w:t>
            </w:r>
          </w:p>
        </w:tc>
      </w:tr>
      <w:tr w:rsidR="009339C9" w:rsidRPr="00D75B08">
        <w:trPr>
          <w:trHeight w:val="219"/>
        </w:trPr>
        <w:tc>
          <w:tcPr>
            <w:tcW w:w="6522" w:type="dxa"/>
          </w:tcPr>
          <w:p w:rsidR="009339C9" w:rsidRPr="00D75B08" w:rsidRDefault="009339C9" w:rsidP="00BC0BD4">
            <w:pPr>
              <w:pStyle w:val="upove"/>
              <w:rPr>
                <w:dstrike/>
                <w:lang w:val="es-ES"/>
              </w:rPr>
            </w:pPr>
            <w:r w:rsidRPr="00D75B08">
              <w:rPr>
                <w:lang w:val="es-ES"/>
              </w:rPr>
              <w:t>Unión Internacional para la Protección de las Obtenciones Vegetales</w:t>
            </w:r>
          </w:p>
        </w:tc>
        <w:tc>
          <w:tcPr>
            <w:tcW w:w="3117" w:type="dxa"/>
          </w:tcPr>
          <w:p w:rsidR="009339C9" w:rsidRPr="00D75B08" w:rsidRDefault="009339C9" w:rsidP="00DA4973">
            <w:pPr>
              <w:rPr>
                <w:lang w:val="es-ES"/>
              </w:rPr>
            </w:pPr>
          </w:p>
        </w:tc>
      </w:tr>
    </w:tbl>
    <w:p w:rsidR="009339C9" w:rsidRPr="00D75B08" w:rsidRDefault="009339C9" w:rsidP="00DC3802">
      <w:pPr>
        <w:rPr>
          <w:lang w:val="es-ES"/>
        </w:rPr>
      </w:pPr>
    </w:p>
    <w:p w:rsidR="009339C9" w:rsidRPr="00D75B08" w:rsidRDefault="009339C9" w:rsidP="00DC3802">
      <w:pPr>
        <w:rPr>
          <w:lang w:val="es-ES"/>
        </w:rPr>
      </w:pPr>
    </w:p>
    <w:tbl>
      <w:tblPr>
        <w:tblW w:w="5000" w:type="pct"/>
        <w:tblInd w:w="2" w:type="dxa"/>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9339C9" w:rsidRPr="00D75B08">
        <w:tc>
          <w:tcPr>
            <w:tcW w:w="6512" w:type="dxa"/>
            <w:tcBorders>
              <w:bottom w:val="single" w:sz="4" w:space="0" w:color="auto"/>
            </w:tcBorders>
          </w:tcPr>
          <w:p w:rsidR="009339C9" w:rsidRPr="00D75B08" w:rsidRDefault="009339C9" w:rsidP="00AC2883">
            <w:pPr>
              <w:pStyle w:val="Sessiontc"/>
              <w:spacing w:line="240" w:lineRule="auto"/>
              <w:rPr>
                <w:lang w:val="es-ES"/>
              </w:rPr>
            </w:pPr>
            <w:r w:rsidRPr="00D75B08">
              <w:rPr>
                <w:lang w:val="es-ES"/>
              </w:rPr>
              <w:t>Consejo</w:t>
            </w:r>
          </w:p>
          <w:p w:rsidR="009339C9" w:rsidRPr="00D75B08" w:rsidRDefault="009339C9" w:rsidP="003D5DCC">
            <w:pPr>
              <w:pStyle w:val="Sessiontcplacedate"/>
              <w:rPr>
                <w:dstrike/>
                <w:sz w:val="22"/>
                <w:szCs w:val="22"/>
                <w:lang w:val="es-ES"/>
              </w:rPr>
            </w:pPr>
            <w:r w:rsidRPr="00D75B08">
              <w:rPr>
                <w:lang w:val="es-ES"/>
              </w:rPr>
              <w:t>Trigésima cuarta sesión extraordinaria</w:t>
            </w:r>
            <w:r w:rsidRPr="00D75B08">
              <w:rPr>
                <w:lang w:val="es-ES"/>
              </w:rPr>
              <w:br/>
              <w:t>Ginebra, 6 de abril de 2017</w:t>
            </w:r>
          </w:p>
        </w:tc>
        <w:tc>
          <w:tcPr>
            <w:tcW w:w="3127" w:type="dxa"/>
            <w:tcBorders>
              <w:bottom w:val="single" w:sz="4" w:space="0" w:color="auto"/>
            </w:tcBorders>
          </w:tcPr>
          <w:p w:rsidR="009339C9" w:rsidRPr="00D75B08" w:rsidRDefault="009339C9" w:rsidP="003C7FBE">
            <w:pPr>
              <w:pStyle w:val="Doccode"/>
              <w:rPr>
                <w:lang w:val="es-ES"/>
              </w:rPr>
            </w:pPr>
            <w:proofErr w:type="gramStart"/>
            <w:r w:rsidRPr="00D75B08">
              <w:rPr>
                <w:lang w:val="es-ES"/>
              </w:rPr>
              <w:t>C(</w:t>
            </w:r>
            <w:proofErr w:type="gramEnd"/>
            <w:r w:rsidRPr="00D75B08">
              <w:rPr>
                <w:lang w:val="es-ES"/>
              </w:rPr>
              <w:t>Extr.)</w:t>
            </w:r>
            <w:r w:rsidR="00533901">
              <w:rPr>
                <w:lang w:val="es-ES"/>
              </w:rPr>
              <w:t>/34/7</w:t>
            </w:r>
          </w:p>
          <w:p w:rsidR="009339C9" w:rsidRPr="00D75B08" w:rsidRDefault="009339C9" w:rsidP="003C7FBE">
            <w:pPr>
              <w:pStyle w:val="Docoriginal"/>
              <w:rPr>
                <w:lang w:val="es-ES"/>
              </w:rPr>
            </w:pPr>
            <w:r w:rsidRPr="00D75B08">
              <w:rPr>
                <w:lang w:val="es-ES"/>
              </w:rPr>
              <w:t xml:space="preserve">Original:  </w:t>
            </w:r>
            <w:r w:rsidRPr="00D75B08">
              <w:rPr>
                <w:b w:val="0"/>
                <w:bCs w:val="0"/>
                <w:spacing w:val="0"/>
                <w:lang w:val="es-ES"/>
              </w:rPr>
              <w:t>Inglés</w:t>
            </w:r>
          </w:p>
          <w:p w:rsidR="009339C9" w:rsidRPr="00D75B08" w:rsidRDefault="009339C9" w:rsidP="00D92172">
            <w:pPr>
              <w:pStyle w:val="Docoriginal"/>
              <w:spacing w:before="60" w:line="240" w:lineRule="auto"/>
              <w:jc w:val="both"/>
              <w:rPr>
                <w:lang w:val="es-ES"/>
              </w:rPr>
            </w:pPr>
            <w:r w:rsidRPr="00D75B08">
              <w:rPr>
                <w:lang w:val="es-ES"/>
              </w:rPr>
              <w:t>Fecha</w:t>
            </w:r>
            <w:r w:rsidRPr="00A317C4">
              <w:rPr>
                <w:lang w:val="es-ES"/>
              </w:rPr>
              <w:t xml:space="preserve">:  </w:t>
            </w:r>
            <w:r w:rsidR="00533901" w:rsidRPr="00A317C4">
              <w:rPr>
                <w:b w:val="0"/>
                <w:bCs w:val="0"/>
                <w:spacing w:val="0"/>
                <w:lang w:val="es-ES"/>
              </w:rPr>
              <w:t xml:space="preserve">18 de </w:t>
            </w:r>
            <w:r w:rsidR="00D92172">
              <w:rPr>
                <w:b w:val="0"/>
                <w:bCs w:val="0"/>
                <w:spacing w:val="0"/>
                <w:lang w:val="es-ES"/>
              </w:rPr>
              <w:t>octubre</w:t>
            </w:r>
            <w:r w:rsidR="00533901" w:rsidRPr="00A317C4">
              <w:rPr>
                <w:b w:val="0"/>
                <w:bCs w:val="0"/>
                <w:spacing w:val="0"/>
                <w:lang w:val="es-ES"/>
              </w:rPr>
              <w:t xml:space="preserve"> </w:t>
            </w:r>
            <w:r w:rsidRPr="00A317C4">
              <w:rPr>
                <w:b w:val="0"/>
                <w:bCs w:val="0"/>
                <w:spacing w:val="0"/>
                <w:lang w:val="es-ES"/>
              </w:rPr>
              <w:t>de 2017</w:t>
            </w:r>
          </w:p>
        </w:tc>
      </w:tr>
    </w:tbl>
    <w:p w:rsidR="0001343C" w:rsidRPr="00DE0A93" w:rsidRDefault="0001343C" w:rsidP="0001343C">
      <w:pPr>
        <w:pStyle w:val="Titleofdoc0"/>
        <w:spacing w:before="600"/>
        <w:rPr>
          <w:b/>
          <w:bCs/>
          <w:lang w:val="es-ES"/>
        </w:rPr>
      </w:pPr>
      <w:bookmarkStart w:id="0" w:name="TitleOfDoc"/>
      <w:bookmarkEnd w:id="0"/>
      <w:r>
        <w:rPr>
          <w:b/>
          <w:bCs/>
          <w:lang w:val="es-ES"/>
        </w:rPr>
        <w:t>INFORME</w:t>
      </w:r>
    </w:p>
    <w:p w:rsidR="0001343C" w:rsidRPr="00DE0A93" w:rsidRDefault="00D92172" w:rsidP="00D92172">
      <w:pPr>
        <w:pStyle w:val="preparedby1"/>
        <w:spacing w:after="600"/>
        <w:jc w:val="left"/>
        <w:rPr>
          <w:lang w:val="es-ES"/>
        </w:rPr>
      </w:pPr>
      <w:bookmarkStart w:id="1" w:name="Prepared"/>
      <w:bookmarkEnd w:id="1"/>
      <w:proofErr w:type="gramStart"/>
      <w:r>
        <w:rPr>
          <w:lang w:val="es-ES"/>
        </w:rPr>
        <w:t>aprobado</w:t>
      </w:r>
      <w:proofErr w:type="gramEnd"/>
      <w:r>
        <w:rPr>
          <w:lang w:val="es-ES"/>
        </w:rPr>
        <w:t xml:space="preserve"> por el Consejo</w:t>
      </w:r>
    </w:p>
    <w:p w:rsidR="009339C9" w:rsidRPr="00D75B08" w:rsidRDefault="009339C9" w:rsidP="00AD3F20">
      <w:pPr>
        <w:keepNext/>
        <w:rPr>
          <w:u w:val="single"/>
          <w:lang w:val="es-ES" w:eastAsia="fr-FR"/>
        </w:rPr>
      </w:pPr>
      <w:r w:rsidRPr="00D75B08">
        <w:rPr>
          <w:u w:val="single"/>
          <w:lang w:val="es-ES" w:eastAsia="fr-FR"/>
        </w:rPr>
        <w:t>Apertura de la sesión</w:t>
      </w:r>
    </w:p>
    <w:p w:rsidR="009339C9" w:rsidRPr="00D75B08" w:rsidRDefault="009339C9" w:rsidP="00AD3F20">
      <w:pPr>
        <w:keepNext/>
        <w:rPr>
          <w:lang w:val="es-ES" w:eastAsia="fr-FR"/>
        </w:rPr>
      </w:pPr>
    </w:p>
    <w:p w:rsidR="009339C9" w:rsidRPr="00D75B08" w:rsidRDefault="00533901" w:rsidP="00AD3F20">
      <w:pPr>
        <w:shd w:val="clear" w:color="auto" w:fill="FFFFFF"/>
        <w:rPr>
          <w:lang w:val="es-ES" w:eastAsia="fr-FR"/>
        </w:rPr>
      </w:pPr>
      <w:r w:rsidRPr="00533901">
        <w:rPr>
          <w:rStyle w:val="FootnoteReference"/>
          <w:vertAlign w:val="baseline"/>
        </w:rPr>
        <w:footnoteReference w:customMarkFollows="1" w:id="2"/>
        <w:sym w:font="Symbol" w:char="F02A"/>
      </w:r>
      <w:r w:rsidR="009339C9" w:rsidRPr="00D75B08">
        <w:rPr>
          <w:lang w:val="es-ES"/>
        </w:rPr>
        <w:fldChar w:fldCharType="begin"/>
      </w:r>
      <w:r w:rsidR="009339C9" w:rsidRPr="00D75B08">
        <w:rPr>
          <w:lang w:val="es-ES"/>
        </w:rPr>
        <w:instrText xml:space="preserve"> AUTONUM  </w:instrText>
      </w:r>
      <w:r w:rsidR="009339C9" w:rsidRPr="00D75B08">
        <w:rPr>
          <w:lang w:val="es-ES"/>
        </w:rPr>
        <w:fldChar w:fldCharType="end"/>
      </w:r>
      <w:r w:rsidR="009339C9" w:rsidRPr="00D75B08">
        <w:rPr>
          <w:lang w:val="es-ES"/>
        </w:rPr>
        <w:tab/>
      </w:r>
      <w:r w:rsidR="009339C9" w:rsidRPr="00D75B08">
        <w:rPr>
          <w:lang w:val="es-ES" w:eastAsia="fr-FR"/>
        </w:rPr>
        <w:t>El Consejo de la Unión Internacional para la Protección de las Obtenciones Vegetales (UPOV) celebró su trigésima cuarta sesión extraordinaria en Ginebra, en la tarde del 6 de abril de 2017.</w:t>
      </w:r>
    </w:p>
    <w:p w:rsidR="009339C9" w:rsidRPr="00F56136" w:rsidRDefault="009339C9" w:rsidP="00F56136"/>
    <w:p w:rsidR="009339C9" w:rsidRPr="00D75B08" w:rsidRDefault="00F56136" w:rsidP="00F56136">
      <w:pPr>
        <w:rPr>
          <w:lang w:val="es-ES"/>
        </w:rPr>
      </w:pPr>
      <w:r>
        <w:rPr>
          <w:lang w:val="es-ES"/>
        </w:rPr>
        <w:t>*</w:t>
      </w:r>
      <w:r w:rsidR="009339C9" w:rsidRPr="00D75B08">
        <w:rPr>
          <w:lang w:val="es-ES"/>
        </w:rPr>
        <w:fldChar w:fldCharType="begin"/>
      </w:r>
      <w:r w:rsidR="009339C9" w:rsidRPr="00D75B08">
        <w:rPr>
          <w:lang w:val="es-ES"/>
        </w:rPr>
        <w:instrText xml:space="preserve"> AUTONUM  </w:instrText>
      </w:r>
      <w:r w:rsidR="009339C9" w:rsidRPr="00D75B08">
        <w:rPr>
          <w:lang w:val="es-ES"/>
        </w:rPr>
        <w:fldChar w:fldCharType="end"/>
      </w:r>
      <w:r w:rsidR="009339C9" w:rsidRPr="00D75B08">
        <w:rPr>
          <w:lang w:val="es-ES"/>
        </w:rPr>
        <w:tab/>
        <w:t>Inauguró y presidió la sesión el Sr. Raimundo Lavignolle (Argentina), Presidente del Consejo, quien dio la bienvenida a los participantes.</w:t>
      </w:r>
    </w:p>
    <w:p w:rsidR="009339C9" w:rsidRPr="00D75B08" w:rsidRDefault="009339C9" w:rsidP="00AD3F20">
      <w:pPr>
        <w:rPr>
          <w:lang w:val="es-ES" w:eastAsia="fr-FR"/>
        </w:rPr>
      </w:pPr>
    </w:p>
    <w:p w:rsidR="009339C9" w:rsidRPr="00D75B08" w:rsidRDefault="00F56136" w:rsidP="00AD3F20">
      <w:pPr>
        <w:rPr>
          <w:lang w:val="es-ES" w:eastAsia="fr-FR"/>
        </w:rPr>
      </w:pPr>
      <w:r>
        <w:rPr>
          <w:lang w:val="es-ES"/>
        </w:rPr>
        <w:t>*</w:t>
      </w:r>
      <w:r w:rsidR="009339C9" w:rsidRPr="00D75B08">
        <w:rPr>
          <w:lang w:val="es-ES"/>
        </w:rPr>
        <w:fldChar w:fldCharType="begin"/>
      </w:r>
      <w:r w:rsidR="009339C9" w:rsidRPr="00D75B08">
        <w:rPr>
          <w:lang w:val="es-ES"/>
        </w:rPr>
        <w:instrText xml:space="preserve"> AUTONUM  </w:instrText>
      </w:r>
      <w:r w:rsidR="009339C9" w:rsidRPr="00D75B08">
        <w:rPr>
          <w:lang w:val="es-ES"/>
        </w:rPr>
        <w:fldChar w:fldCharType="end"/>
      </w:r>
      <w:r w:rsidR="009339C9" w:rsidRPr="00D75B08">
        <w:rPr>
          <w:lang w:val="es-ES"/>
        </w:rPr>
        <w:tab/>
      </w:r>
      <w:r w:rsidR="009339C9" w:rsidRPr="00D75B08">
        <w:rPr>
          <w:lang w:val="es-ES" w:eastAsia="fr-FR"/>
        </w:rPr>
        <w:t xml:space="preserve">La lista de participantes figura en el Anexo I del presente informe. </w:t>
      </w:r>
    </w:p>
    <w:p w:rsidR="009339C9" w:rsidRPr="00D75B08" w:rsidRDefault="009339C9" w:rsidP="00AD3F20">
      <w:pPr>
        <w:rPr>
          <w:lang w:val="es-ES" w:eastAsia="fr-FR"/>
        </w:rPr>
      </w:pPr>
    </w:p>
    <w:p w:rsidR="009339C9" w:rsidRPr="00D75B08" w:rsidRDefault="00F56136" w:rsidP="00AD3F20">
      <w:pPr>
        <w:rPr>
          <w:lang w:val="es-ES"/>
        </w:rPr>
      </w:pPr>
      <w:r>
        <w:rPr>
          <w:lang w:val="es-ES"/>
        </w:rPr>
        <w:t>*</w:t>
      </w:r>
      <w:r w:rsidR="009339C9" w:rsidRPr="00D75B08">
        <w:rPr>
          <w:lang w:val="es-ES"/>
        </w:rPr>
        <w:fldChar w:fldCharType="begin"/>
      </w:r>
      <w:r w:rsidR="009339C9" w:rsidRPr="00D75B08">
        <w:rPr>
          <w:lang w:val="es-ES"/>
        </w:rPr>
        <w:instrText xml:space="preserve"> AUTONUM  </w:instrText>
      </w:r>
      <w:r w:rsidR="009339C9" w:rsidRPr="00D75B08">
        <w:rPr>
          <w:lang w:val="es-ES"/>
        </w:rPr>
        <w:fldChar w:fldCharType="end"/>
      </w:r>
      <w:r w:rsidR="009339C9" w:rsidRPr="00D75B08">
        <w:rPr>
          <w:lang w:val="es-ES"/>
        </w:rPr>
        <w:tab/>
        <w:t xml:space="preserve">El Secretario General presentó al Sr. Tomochika </w:t>
      </w:r>
      <w:proofErr w:type="spellStart"/>
      <w:r w:rsidR="009339C9" w:rsidRPr="00D75B08">
        <w:rPr>
          <w:lang w:val="es-ES"/>
        </w:rPr>
        <w:t>Motomura</w:t>
      </w:r>
      <w:proofErr w:type="spellEnd"/>
      <w:r w:rsidR="009339C9" w:rsidRPr="00D75B08">
        <w:rPr>
          <w:lang w:val="es-ES"/>
        </w:rPr>
        <w:t xml:space="preserve">, de nacionalidad japonesa, que fue designado para el cargo de Oficial Técnico/Regional (Asia) el 3 de abril de 2017 tras presentarse a concurso para sustituir al Sr. Jun Koide, quien cesó en sus funciones en la Oficina de la UPOV el 31 de marzo de 2017, después de tres años de servicio.  </w:t>
      </w:r>
    </w:p>
    <w:p w:rsidR="009339C9" w:rsidRPr="00D75B08" w:rsidRDefault="009339C9" w:rsidP="00AD3F20">
      <w:pPr>
        <w:rPr>
          <w:lang w:val="es-ES" w:eastAsia="fr-FR"/>
        </w:rPr>
      </w:pPr>
    </w:p>
    <w:p w:rsidR="009339C9" w:rsidRPr="00D75B08" w:rsidRDefault="00F56136" w:rsidP="00AD3F20">
      <w:pPr>
        <w:rPr>
          <w:lang w:val="es-ES"/>
        </w:rPr>
      </w:pPr>
      <w:r>
        <w:rPr>
          <w:lang w:val="es-ES"/>
        </w:rPr>
        <w:t>*</w:t>
      </w:r>
      <w:r w:rsidR="009339C9" w:rsidRPr="00D75B08">
        <w:rPr>
          <w:lang w:val="es-ES"/>
        </w:rPr>
        <w:fldChar w:fldCharType="begin"/>
      </w:r>
      <w:r w:rsidR="009339C9" w:rsidRPr="00D75B08">
        <w:rPr>
          <w:lang w:val="es-ES"/>
        </w:rPr>
        <w:instrText xml:space="preserve"> AUTONUM  </w:instrText>
      </w:r>
      <w:r w:rsidR="009339C9" w:rsidRPr="00D75B08">
        <w:rPr>
          <w:lang w:val="es-ES"/>
        </w:rPr>
        <w:fldChar w:fldCharType="end"/>
      </w:r>
      <w:r w:rsidR="009339C9" w:rsidRPr="00D75B08">
        <w:rPr>
          <w:lang w:val="es-ES"/>
        </w:rPr>
        <w:tab/>
        <w:t>El Consejo se congratuló por la publicación del documento de HFFA </w:t>
      </w:r>
      <w:proofErr w:type="spellStart"/>
      <w:r w:rsidR="009339C9" w:rsidRPr="00D75B08">
        <w:rPr>
          <w:lang w:val="es-ES"/>
        </w:rPr>
        <w:t>Research</w:t>
      </w:r>
      <w:proofErr w:type="spellEnd"/>
      <w:r w:rsidR="009339C9" w:rsidRPr="00D75B08">
        <w:rPr>
          <w:lang w:val="es-ES"/>
        </w:rPr>
        <w:t xml:space="preserve"> </w:t>
      </w:r>
      <w:proofErr w:type="spellStart"/>
      <w:r w:rsidR="009339C9" w:rsidRPr="00D75B08">
        <w:rPr>
          <w:lang w:val="es-ES"/>
        </w:rPr>
        <w:t>GmbH</w:t>
      </w:r>
      <w:proofErr w:type="spellEnd"/>
      <w:r w:rsidR="009339C9" w:rsidRPr="00D75B08">
        <w:rPr>
          <w:lang w:val="es-ES"/>
        </w:rPr>
        <w:t xml:space="preserve"> titulado “</w:t>
      </w:r>
      <w:proofErr w:type="spellStart"/>
      <w:r w:rsidR="009339C9" w:rsidRPr="00D75B08">
        <w:rPr>
          <w:i/>
          <w:iCs/>
          <w:lang w:val="es-ES"/>
        </w:rPr>
        <w:t>The</w:t>
      </w:r>
      <w:proofErr w:type="spellEnd"/>
      <w:r w:rsidR="009339C9" w:rsidRPr="00D75B08">
        <w:rPr>
          <w:i/>
          <w:iCs/>
          <w:lang w:val="es-ES"/>
        </w:rPr>
        <w:t xml:space="preserve"> socio-</w:t>
      </w:r>
      <w:proofErr w:type="spellStart"/>
      <w:r w:rsidR="009339C9" w:rsidRPr="00D75B08">
        <w:rPr>
          <w:i/>
          <w:iCs/>
          <w:lang w:val="es-ES"/>
        </w:rPr>
        <w:t>economic</w:t>
      </w:r>
      <w:proofErr w:type="spellEnd"/>
      <w:r w:rsidR="009339C9" w:rsidRPr="00D75B08">
        <w:rPr>
          <w:i/>
          <w:iCs/>
          <w:lang w:val="es-ES"/>
        </w:rPr>
        <w:t xml:space="preserve"> </w:t>
      </w:r>
      <w:proofErr w:type="spellStart"/>
      <w:r w:rsidR="009339C9" w:rsidRPr="00D75B08">
        <w:rPr>
          <w:i/>
          <w:iCs/>
          <w:lang w:val="es-ES"/>
        </w:rPr>
        <w:t>benefits</w:t>
      </w:r>
      <w:proofErr w:type="spellEnd"/>
      <w:r w:rsidR="009339C9" w:rsidRPr="00D75B08">
        <w:rPr>
          <w:i/>
          <w:iCs/>
          <w:lang w:val="es-ES"/>
        </w:rPr>
        <w:t xml:space="preserve"> of UPOV </w:t>
      </w:r>
      <w:proofErr w:type="spellStart"/>
      <w:r w:rsidR="009339C9" w:rsidRPr="00D75B08">
        <w:rPr>
          <w:i/>
          <w:iCs/>
          <w:lang w:val="es-ES"/>
        </w:rPr>
        <w:t>membership</w:t>
      </w:r>
      <w:proofErr w:type="spellEnd"/>
      <w:r w:rsidR="009339C9" w:rsidRPr="00D75B08">
        <w:rPr>
          <w:i/>
          <w:iCs/>
          <w:lang w:val="es-ES"/>
        </w:rPr>
        <w:t xml:space="preserve"> in </w:t>
      </w:r>
      <w:proofErr w:type="spellStart"/>
      <w:r w:rsidR="009339C9" w:rsidRPr="00D75B08">
        <w:rPr>
          <w:i/>
          <w:iCs/>
          <w:lang w:val="es-ES"/>
        </w:rPr>
        <w:t>Viet</w:t>
      </w:r>
      <w:proofErr w:type="spellEnd"/>
      <w:r w:rsidR="009339C9" w:rsidRPr="00D75B08">
        <w:rPr>
          <w:i/>
          <w:iCs/>
          <w:lang w:val="es-ES"/>
        </w:rPr>
        <w:t xml:space="preserve"> </w:t>
      </w:r>
      <w:proofErr w:type="spellStart"/>
      <w:r w:rsidR="009339C9" w:rsidRPr="00D75B08">
        <w:rPr>
          <w:i/>
          <w:iCs/>
          <w:lang w:val="es-ES"/>
        </w:rPr>
        <w:t>Nam</w:t>
      </w:r>
      <w:proofErr w:type="spellEnd"/>
      <w:r w:rsidR="009339C9" w:rsidRPr="00D75B08">
        <w:rPr>
          <w:i/>
          <w:iCs/>
          <w:lang w:val="es-ES"/>
        </w:rPr>
        <w:t xml:space="preserve">; </w:t>
      </w:r>
      <w:proofErr w:type="spellStart"/>
      <w:r w:rsidR="009339C9" w:rsidRPr="00D75B08">
        <w:rPr>
          <w:i/>
          <w:iCs/>
          <w:lang w:val="es-ES"/>
        </w:rPr>
        <w:t>An</w:t>
      </w:r>
      <w:proofErr w:type="spellEnd"/>
      <w:r w:rsidR="009339C9" w:rsidRPr="00D75B08">
        <w:rPr>
          <w:i/>
          <w:iCs/>
          <w:lang w:val="es-ES"/>
        </w:rPr>
        <w:t xml:space="preserve"> ex post </w:t>
      </w:r>
      <w:proofErr w:type="spellStart"/>
      <w:r w:rsidR="009339C9" w:rsidRPr="00D75B08">
        <w:rPr>
          <w:i/>
          <w:iCs/>
          <w:lang w:val="es-ES"/>
        </w:rPr>
        <w:t>assessment</w:t>
      </w:r>
      <w:proofErr w:type="spellEnd"/>
      <w:r w:rsidR="009339C9" w:rsidRPr="00D75B08">
        <w:rPr>
          <w:i/>
          <w:iCs/>
          <w:lang w:val="es-ES"/>
        </w:rPr>
        <w:t xml:space="preserve"> </w:t>
      </w:r>
      <w:proofErr w:type="spellStart"/>
      <w:r w:rsidR="009339C9" w:rsidRPr="00D75B08">
        <w:rPr>
          <w:i/>
          <w:iCs/>
          <w:lang w:val="es-ES"/>
        </w:rPr>
        <w:t>on</w:t>
      </w:r>
      <w:proofErr w:type="spellEnd"/>
      <w:r w:rsidR="009339C9" w:rsidRPr="00D75B08">
        <w:rPr>
          <w:i/>
          <w:iCs/>
          <w:lang w:val="es-ES"/>
        </w:rPr>
        <w:t xml:space="preserve"> </w:t>
      </w:r>
      <w:proofErr w:type="spellStart"/>
      <w:r w:rsidR="009339C9" w:rsidRPr="00D75B08">
        <w:rPr>
          <w:i/>
          <w:iCs/>
          <w:lang w:val="es-ES"/>
        </w:rPr>
        <w:t>plant</w:t>
      </w:r>
      <w:proofErr w:type="spellEnd"/>
      <w:r w:rsidR="009339C9" w:rsidRPr="00D75B08">
        <w:rPr>
          <w:i/>
          <w:iCs/>
          <w:lang w:val="es-ES"/>
        </w:rPr>
        <w:t xml:space="preserve"> </w:t>
      </w:r>
      <w:proofErr w:type="spellStart"/>
      <w:r w:rsidR="009339C9" w:rsidRPr="00D75B08">
        <w:rPr>
          <w:i/>
          <w:iCs/>
          <w:lang w:val="es-ES"/>
        </w:rPr>
        <w:t>breeding</w:t>
      </w:r>
      <w:proofErr w:type="spellEnd"/>
      <w:r w:rsidR="009339C9" w:rsidRPr="00D75B08">
        <w:rPr>
          <w:i/>
          <w:iCs/>
          <w:lang w:val="es-ES"/>
        </w:rPr>
        <w:t xml:space="preserve"> and </w:t>
      </w:r>
      <w:proofErr w:type="spellStart"/>
      <w:r w:rsidR="009339C9" w:rsidRPr="00D75B08">
        <w:rPr>
          <w:i/>
          <w:iCs/>
          <w:lang w:val="es-ES"/>
        </w:rPr>
        <w:t>agricultural</w:t>
      </w:r>
      <w:proofErr w:type="spellEnd"/>
      <w:r w:rsidR="009339C9" w:rsidRPr="00D75B08">
        <w:rPr>
          <w:i/>
          <w:iCs/>
          <w:lang w:val="es-ES"/>
        </w:rPr>
        <w:t xml:space="preserve"> </w:t>
      </w:r>
      <w:proofErr w:type="spellStart"/>
      <w:r w:rsidR="009339C9" w:rsidRPr="00D75B08">
        <w:rPr>
          <w:i/>
          <w:iCs/>
          <w:lang w:val="es-ES"/>
        </w:rPr>
        <w:t>productivity</w:t>
      </w:r>
      <w:proofErr w:type="spellEnd"/>
      <w:r w:rsidR="009339C9" w:rsidRPr="00D75B08">
        <w:rPr>
          <w:i/>
          <w:iCs/>
          <w:lang w:val="es-ES"/>
        </w:rPr>
        <w:t xml:space="preserve"> </w:t>
      </w:r>
      <w:proofErr w:type="spellStart"/>
      <w:r w:rsidR="009339C9" w:rsidRPr="00D75B08">
        <w:rPr>
          <w:i/>
          <w:iCs/>
          <w:lang w:val="es-ES"/>
        </w:rPr>
        <w:t>after</w:t>
      </w:r>
      <w:proofErr w:type="spellEnd"/>
      <w:r w:rsidR="009339C9" w:rsidRPr="00D75B08">
        <w:rPr>
          <w:i/>
          <w:iCs/>
          <w:lang w:val="es-ES"/>
        </w:rPr>
        <w:t xml:space="preserve"> 10 </w:t>
      </w:r>
      <w:proofErr w:type="spellStart"/>
      <w:r w:rsidR="009339C9" w:rsidRPr="00D75B08">
        <w:rPr>
          <w:i/>
          <w:iCs/>
          <w:lang w:val="es-ES"/>
        </w:rPr>
        <w:t>years</w:t>
      </w:r>
      <w:proofErr w:type="spellEnd"/>
      <w:r w:rsidR="009339C9" w:rsidRPr="00D75B08">
        <w:rPr>
          <w:lang w:val="es-ES"/>
        </w:rPr>
        <w:t xml:space="preserve">” (Beneficios socioeconómicos de la adhesión de </w:t>
      </w:r>
      <w:proofErr w:type="spellStart"/>
      <w:r w:rsidR="009339C9" w:rsidRPr="00D75B08">
        <w:rPr>
          <w:lang w:val="es-ES"/>
        </w:rPr>
        <w:t>Viet</w:t>
      </w:r>
      <w:proofErr w:type="spellEnd"/>
      <w:r w:rsidR="009339C9" w:rsidRPr="00D75B08">
        <w:rPr>
          <w:lang w:val="es-ES"/>
        </w:rPr>
        <w:t> </w:t>
      </w:r>
      <w:proofErr w:type="spellStart"/>
      <w:r w:rsidR="009339C9" w:rsidRPr="00D75B08">
        <w:rPr>
          <w:lang w:val="es-ES"/>
        </w:rPr>
        <w:t>Nam</w:t>
      </w:r>
      <w:proofErr w:type="spellEnd"/>
      <w:r w:rsidR="009339C9" w:rsidRPr="00D75B08">
        <w:rPr>
          <w:lang w:val="es-ES"/>
        </w:rPr>
        <w:t xml:space="preserve"> a la UPOV;  evaluación </w:t>
      </w:r>
      <w:r w:rsidR="009339C9" w:rsidRPr="00D75B08">
        <w:rPr>
          <w:i/>
          <w:iCs/>
          <w:lang w:val="es-ES"/>
        </w:rPr>
        <w:t>ex post</w:t>
      </w:r>
      <w:r w:rsidR="009339C9" w:rsidRPr="00D75B08">
        <w:rPr>
          <w:lang w:val="es-ES"/>
        </w:rPr>
        <w:t xml:space="preserve"> del fitomejoramiento y la productividad agrícola al cabo de diez años) (autor para correspondencia: </w:t>
      </w:r>
      <w:proofErr w:type="spellStart"/>
      <w:r w:rsidR="009339C9" w:rsidRPr="00D75B08">
        <w:rPr>
          <w:lang w:val="es-ES"/>
        </w:rPr>
        <w:t>Steffen</w:t>
      </w:r>
      <w:proofErr w:type="spellEnd"/>
      <w:r w:rsidR="009339C9" w:rsidRPr="00D75B08">
        <w:rPr>
          <w:lang w:val="es-ES"/>
        </w:rPr>
        <w:t xml:space="preserve"> </w:t>
      </w:r>
      <w:proofErr w:type="spellStart"/>
      <w:r w:rsidR="009339C9" w:rsidRPr="00D75B08">
        <w:rPr>
          <w:lang w:val="es-ES"/>
        </w:rPr>
        <w:t>Noleppa</w:t>
      </w:r>
      <w:proofErr w:type="spellEnd"/>
      <w:r w:rsidR="009339C9" w:rsidRPr="00D75B08">
        <w:rPr>
          <w:lang w:val="es-ES"/>
        </w:rPr>
        <w:t>) como se indica a continuación:</w:t>
      </w:r>
    </w:p>
    <w:p w:rsidR="009339C9" w:rsidRPr="00D75B08" w:rsidRDefault="009339C9" w:rsidP="00AD3F20">
      <w:pPr>
        <w:rPr>
          <w:lang w:val="es-ES"/>
        </w:rPr>
      </w:pPr>
    </w:p>
    <w:p w:rsidR="009339C9" w:rsidRPr="00D75B08" w:rsidRDefault="009339C9" w:rsidP="00AD3F20">
      <w:pPr>
        <w:ind w:left="567"/>
        <w:rPr>
          <w:lang w:val="es-ES"/>
        </w:rPr>
      </w:pPr>
      <w:r w:rsidRPr="00D75B08">
        <w:rPr>
          <w:lang w:val="es-ES"/>
        </w:rPr>
        <w:t>Resumen</w:t>
      </w:r>
    </w:p>
    <w:p w:rsidR="009339C9" w:rsidRPr="00D75B08" w:rsidRDefault="009339C9" w:rsidP="00AD3F20">
      <w:pPr>
        <w:ind w:left="567"/>
        <w:rPr>
          <w:lang w:val="es-ES"/>
        </w:rPr>
      </w:pPr>
    </w:p>
    <w:p w:rsidR="009339C9" w:rsidRPr="00D75B08" w:rsidRDefault="006C3CD8" w:rsidP="00AD3F20">
      <w:pPr>
        <w:ind w:left="567"/>
        <w:rPr>
          <w:lang w:val="es-ES"/>
        </w:rPr>
      </w:pPr>
      <w:hyperlink r:id="rId9" w:history="1">
        <w:r w:rsidR="009339C9" w:rsidRPr="00D75B08">
          <w:rPr>
            <w:rStyle w:val="Hyperlink"/>
            <w:lang w:val="es-ES"/>
          </w:rPr>
          <w:t>http://hffa-research.com/wp-content/uploads/2017/04/Executive-Summary-2017-03-HFFA-Research-Paper-socio-economic-benefits-UPOV-Vietnam-ex-post-assessment-plant-breeding-agricultural-productivity.pdf</w:t>
        </w:r>
      </w:hyperlink>
      <w:r w:rsidR="009339C9" w:rsidRPr="00D75B08">
        <w:rPr>
          <w:lang w:val="es-ES"/>
        </w:rPr>
        <w:t xml:space="preserve"> </w:t>
      </w:r>
    </w:p>
    <w:p w:rsidR="009339C9" w:rsidRPr="00D75B08" w:rsidRDefault="009339C9" w:rsidP="00AD3F20">
      <w:pPr>
        <w:ind w:left="567"/>
        <w:rPr>
          <w:lang w:val="es-ES"/>
        </w:rPr>
      </w:pPr>
    </w:p>
    <w:p w:rsidR="009339C9" w:rsidRPr="00D75B08" w:rsidRDefault="009339C9" w:rsidP="00AD3F20">
      <w:pPr>
        <w:ind w:left="567"/>
        <w:rPr>
          <w:lang w:val="es-ES"/>
        </w:rPr>
      </w:pPr>
      <w:r w:rsidRPr="00D75B08">
        <w:rPr>
          <w:lang w:val="es-ES"/>
        </w:rPr>
        <w:t>Estudio completo</w:t>
      </w:r>
    </w:p>
    <w:p w:rsidR="009339C9" w:rsidRPr="00D75B08" w:rsidRDefault="009339C9" w:rsidP="00AD3F20">
      <w:pPr>
        <w:ind w:left="567"/>
        <w:rPr>
          <w:lang w:val="es-ES"/>
        </w:rPr>
      </w:pPr>
    </w:p>
    <w:p w:rsidR="009339C9" w:rsidRPr="00D75B08" w:rsidRDefault="006C3CD8" w:rsidP="00AD3F20">
      <w:pPr>
        <w:ind w:left="567"/>
        <w:rPr>
          <w:lang w:val="es-ES"/>
        </w:rPr>
      </w:pPr>
      <w:r>
        <w:fldChar w:fldCharType="begin"/>
      </w:r>
      <w:r>
        <w:instrText xml:space="preserve"> HYPERLINK "http://hffa-research.com/wp-content/uploads/2017/04/2017-03-HFFA-R</w:instrText>
      </w:r>
      <w:r>
        <w:instrText xml:space="preserve">esearch-Paper-socio-economic-benefits-UPOV-Vietnam-ex-post-assessment-plant-breeding-agricultural-productivity.pdf" </w:instrText>
      </w:r>
      <w:r>
        <w:fldChar w:fldCharType="separate"/>
      </w:r>
      <w:r w:rsidR="009339C9" w:rsidRPr="00D75B08">
        <w:rPr>
          <w:rStyle w:val="Hyperlink"/>
          <w:lang w:val="es-ES"/>
        </w:rPr>
        <w:t>http://hffa-research.com/wp-content/uploads/2017/04/2017-03-HFFA-Research-Paper-socio-economic-benefits-UPOV-Vietnam-ex-post-assessment-plant-breeding-agricultural-productivity.pdf</w:t>
      </w:r>
      <w:r>
        <w:rPr>
          <w:rStyle w:val="Hyperlink"/>
          <w:lang w:val="es-ES"/>
        </w:rPr>
        <w:fldChar w:fldCharType="end"/>
      </w:r>
      <w:r w:rsidR="009339C9" w:rsidRPr="00D75B08">
        <w:rPr>
          <w:lang w:val="es-ES"/>
        </w:rPr>
        <w:t xml:space="preserve"> </w:t>
      </w:r>
    </w:p>
    <w:p w:rsidR="009339C9" w:rsidRPr="00D75B08" w:rsidRDefault="009339C9" w:rsidP="00AD3F20">
      <w:pPr>
        <w:shd w:val="clear" w:color="auto" w:fill="FFFFFF"/>
        <w:rPr>
          <w:lang w:val="es-ES"/>
        </w:rPr>
      </w:pPr>
    </w:p>
    <w:p w:rsidR="009339C9" w:rsidRPr="00D75B08" w:rsidRDefault="009339C9" w:rsidP="00AD3F20">
      <w:pPr>
        <w:jc w:val="left"/>
        <w:rPr>
          <w:lang w:val="es-ES"/>
        </w:rPr>
      </w:pPr>
    </w:p>
    <w:p w:rsidR="009339C9" w:rsidRPr="00D75B08" w:rsidRDefault="009339C9" w:rsidP="00AD3F20">
      <w:pPr>
        <w:keepNext/>
        <w:rPr>
          <w:u w:val="single"/>
          <w:lang w:val="es-ES" w:eastAsia="fr-FR"/>
        </w:rPr>
      </w:pPr>
      <w:r w:rsidRPr="00D75B08">
        <w:rPr>
          <w:u w:val="single"/>
          <w:lang w:val="es-ES" w:eastAsia="fr-FR"/>
        </w:rPr>
        <w:t>Aprobación del orden del día</w:t>
      </w:r>
    </w:p>
    <w:p w:rsidR="009339C9" w:rsidRPr="00D75B08" w:rsidRDefault="009339C9" w:rsidP="00AD3F20">
      <w:pPr>
        <w:keepNext/>
        <w:rPr>
          <w:lang w:val="es-ES"/>
        </w:rPr>
      </w:pPr>
    </w:p>
    <w:p w:rsidR="009339C9" w:rsidRPr="00D75B08" w:rsidRDefault="00F56136" w:rsidP="00AD3F20">
      <w:pPr>
        <w:rPr>
          <w:lang w:val="es-ES" w:eastAsia="fr-FR"/>
        </w:rPr>
      </w:pPr>
      <w:r>
        <w:rPr>
          <w:lang w:val="es-ES"/>
        </w:rPr>
        <w:t>*</w:t>
      </w:r>
      <w:r w:rsidR="009339C9" w:rsidRPr="00D75B08">
        <w:rPr>
          <w:lang w:val="es-ES"/>
        </w:rPr>
        <w:fldChar w:fldCharType="begin"/>
      </w:r>
      <w:r w:rsidR="009339C9" w:rsidRPr="00D75B08">
        <w:rPr>
          <w:lang w:val="es-ES"/>
        </w:rPr>
        <w:instrText xml:space="preserve"> AUTONUM  </w:instrText>
      </w:r>
      <w:r w:rsidR="009339C9" w:rsidRPr="00D75B08">
        <w:rPr>
          <w:lang w:val="es-ES"/>
        </w:rPr>
        <w:fldChar w:fldCharType="end"/>
      </w:r>
      <w:r w:rsidR="009339C9" w:rsidRPr="00D75B08">
        <w:rPr>
          <w:lang w:val="es-ES"/>
        </w:rPr>
        <w:tab/>
      </w:r>
      <w:r w:rsidR="009339C9" w:rsidRPr="00D75B08">
        <w:rPr>
          <w:lang w:val="es-ES" w:eastAsia="fr-FR"/>
        </w:rPr>
        <w:t xml:space="preserve">El Consejo aprobó la versión revisada del proyecto de orden del día que figura en el documento </w:t>
      </w:r>
      <w:proofErr w:type="gramStart"/>
      <w:r w:rsidR="009339C9" w:rsidRPr="00D75B08">
        <w:rPr>
          <w:lang w:val="es-ES" w:eastAsia="fr-FR"/>
        </w:rPr>
        <w:t>C(</w:t>
      </w:r>
      <w:proofErr w:type="gramEnd"/>
      <w:r w:rsidR="009339C9" w:rsidRPr="00D75B08">
        <w:rPr>
          <w:lang w:val="es-ES" w:eastAsia="fr-FR"/>
        </w:rPr>
        <w:t>Extr.)/34/1 Rev.</w:t>
      </w:r>
    </w:p>
    <w:p w:rsidR="009339C9" w:rsidRPr="00D75B08" w:rsidRDefault="009339C9" w:rsidP="00AD3F20">
      <w:pPr>
        <w:rPr>
          <w:lang w:val="es-ES" w:eastAsia="fr-FR"/>
        </w:rPr>
      </w:pPr>
    </w:p>
    <w:p w:rsidR="009339C9" w:rsidRPr="00D75B08" w:rsidRDefault="009339C9" w:rsidP="00AD3F20">
      <w:pPr>
        <w:rPr>
          <w:lang w:val="es-ES"/>
        </w:rPr>
      </w:pPr>
    </w:p>
    <w:p w:rsidR="009339C9" w:rsidRPr="00D75B08" w:rsidRDefault="009339C9" w:rsidP="00AD3F20">
      <w:pPr>
        <w:pStyle w:val="Heading2"/>
        <w:rPr>
          <w:lang w:val="es-ES"/>
        </w:rPr>
      </w:pPr>
      <w:r w:rsidRPr="00D75B08">
        <w:rPr>
          <w:lang w:val="es-ES"/>
        </w:rPr>
        <w:lastRenderedPageBreak/>
        <w:t>Aprobación de documentos</w:t>
      </w:r>
    </w:p>
    <w:p w:rsidR="009339C9" w:rsidRPr="00D75B08" w:rsidRDefault="009339C9" w:rsidP="00AD3F20">
      <w:pPr>
        <w:keepNext/>
        <w:ind w:left="567" w:hanging="567"/>
        <w:rPr>
          <w:lang w:val="es-ES"/>
        </w:rPr>
      </w:pPr>
    </w:p>
    <w:p w:rsidR="009339C9" w:rsidRPr="00D75B08" w:rsidRDefault="00F56136" w:rsidP="00AD3F20">
      <w:pPr>
        <w:rPr>
          <w:spacing w:val="-2"/>
          <w:lang w:val="es-ES"/>
        </w:rPr>
      </w:pPr>
      <w:r>
        <w:rPr>
          <w:spacing w:val="-2"/>
          <w:lang w:val="es-ES"/>
        </w:rPr>
        <w:t>*</w:t>
      </w:r>
      <w:r w:rsidR="009339C9" w:rsidRPr="00D75B08">
        <w:rPr>
          <w:spacing w:val="-2"/>
          <w:lang w:val="es-ES"/>
        </w:rPr>
        <w:fldChar w:fldCharType="begin"/>
      </w:r>
      <w:r w:rsidR="009339C9" w:rsidRPr="00D75B08">
        <w:rPr>
          <w:spacing w:val="-2"/>
          <w:lang w:val="es-ES"/>
        </w:rPr>
        <w:instrText xml:space="preserve"> AUTONUM  </w:instrText>
      </w:r>
      <w:r w:rsidR="009339C9" w:rsidRPr="00D75B08">
        <w:rPr>
          <w:spacing w:val="-2"/>
          <w:lang w:val="es-ES"/>
        </w:rPr>
        <w:fldChar w:fldCharType="end"/>
      </w:r>
      <w:r w:rsidR="009339C9" w:rsidRPr="00D75B08">
        <w:rPr>
          <w:spacing w:val="-2"/>
          <w:lang w:val="es-ES"/>
        </w:rPr>
        <w:tab/>
      </w:r>
      <w:r w:rsidR="009339C9" w:rsidRPr="00F56136">
        <w:rPr>
          <w:lang w:val="es-ES"/>
        </w:rPr>
        <w:t xml:space="preserve">El Consejo examinó los documentos </w:t>
      </w:r>
      <w:proofErr w:type="gramStart"/>
      <w:r w:rsidR="009339C9" w:rsidRPr="00F56136">
        <w:rPr>
          <w:lang w:val="es-ES"/>
        </w:rPr>
        <w:t>C(</w:t>
      </w:r>
      <w:proofErr w:type="gramEnd"/>
      <w:r w:rsidR="009339C9" w:rsidRPr="00F56136">
        <w:rPr>
          <w:lang w:val="es-ES"/>
        </w:rPr>
        <w:t>Extr.)/34/2, UPOV/EXN/EDV/2 </w:t>
      </w:r>
      <w:proofErr w:type="spellStart"/>
      <w:r w:rsidR="009339C9" w:rsidRPr="00F56136">
        <w:rPr>
          <w:lang w:val="es-ES"/>
        </w:rPr>
        <w:t>Draft</w:t>
      </w:r>
      <w:proofErr w:type="spellEnd"/>
      <w:r w:rsidR="009339C9" w:rsidRPr="00F56136">
        <w:rPr>
          <w:lang w:val="es-ES"/>
        </w:rPr>
        <w:t> 8, UPOV/EXN/PPM/1 </w:t>
      </w:r>
      <w:proofErr w:type="spellStart"/>
      <w:r w:rsidR="009339C9" w:rsidRPr="00F56136">
        <w:rPr>
          <w:lang w:val="es-ES"/>
        </w:rPr>
        <w:t>Draft</w:t>
      </w:r>
      <w:proofErr w:type="spellEnd"/>
      <w:r w:rsidR="009339C9" w:rsidRPr="00F56136">
        <w:rPr>
          <w:lang w:val="es-ES"/>
        </w:rPr>
        <w:t xml:space="preserve"> 7 </w:t>
      </w:r>
      <w:r w:rsidR="009339C9" w:rsidRPr="00D75B08">
        <w:rPr>
          <w:spacing w:val="-2"/>
          <w:lang w:val="es-ES"/>
        </w:rPr>
        <w:t>y UPOV/INF</w:t>
      </w:r>
      <w:r w:rsidR="009339C9" w:rsidRPr="00D75B08">
        <w:rPr>
          <w:spacing w:val="-2"/>
          <w:lang w:val="es-ES"/>
        </w:rPr>
        <w:noBreakHyphen/>
        <w:t>EXN/10 </w:t>
      </w:r>
      <w:proofErr w:type="spellStart"/>
      <w:r w:rsidR="009339C9" w:rsidRPr="00D75B08">
        <w:rPr>
          <w:spacing w:val="-2"/>
          <w:lang w:val="es-ES"/>
        </w:rPr>
        <w:t>Draft</w:t>
      </w:r>
      <w:proofErr w:type="spellEnd"/>
      <w:r w:rsidR="009339C9" w:rsidRPr="00D75B08">
        <w:rPr>
          <w:spacing w:val="-2"/>
          <w:lang w:val="es-ES"/>
        </w:rPr>
        <w:t> 1.</w:t>
      </w:r>
    </w:p>
    <w:p w:rsidR="009339C9" w:rsidRPr="00D75B08" w:rsidRDefault="009339C9" w:rsidP="00AD3F20">
      <w:pPr>
        <w:keepNext/>
        <w:rPr>
          <w:i/>
          <w:iCs/>
          <w:lang w:val="es-ES"/>
        </w:rPr>
      </w:pPr>
      <w:r w:rsidRPr="00D75B08">
        <w:rPr>
          <w:i/>
          <w:iCs/>
          <w:lang w:val="es-ES"/>
        </w:rPr>
        <w:t>UPOV/EXN/EDV “Notas explicativas sobre las variedades esencialmente derivadas con arreglo al Acta de 1991 del Convenio de la UPOV” (revisión)</w:t>
      </w:r>
    </w:p>
    <w:p w:rsidR="009339C9" w:rsidRPr="00D75B08" w:rsidRDefault="009339C9" w:rsidP="00AD3F20">
      <w:pPr>
        <w:keepNext/>
        <w:ind w:left="567" w:hanging="567"/>
        <w:rPr>
          <w:snapToGrid w:val="0"/>
          <w:lang w:val="es-ES"/>
        </w:rPr>
      </w:pPr>
    </w:p>
    <w:p w:rsidR="009339C9" w:rsidRPr="00D75B08" w:rsidRDefault="00F56136" w:rsidP="00AD3F20">
      <w:pPr>
        <w:rPr>
          <w:lang w:val="es-ES"/>
        </w:rPr>
      </w:pPr>
      <w:r>
        <w:rPr>
          <w:snapToGrid w:val="0"/>
          <w:lang w:val="es-ES"/>
        </w:rPr>
        <w:t>*</w:t>
      </w:r>
      <w:r w:rsidR="009339C9" w:rsidRPr="00D75B08">
        <w:rPr>
          <w:snapToGrid w:val="0"/>
          <w:lang w:val="es-ES"/>
        </w:rPr>
        <w:fldChar w:fldCharType="begin"/>
      </w:r>
      <w:r w:rsidR="009339C9" w:rsidRPr="00D75B08">
        <w:rPr>
          <w:snapToGrid w:val="0"/>
          <w:lang w:val="es-ES"/>
        </w:rPr>
        <w:instrText xml:space="preserve"> AUTONUM  </w:instrText>
      </w:r>
      <w:r w:rsidR="009339C9" w:rsidRPr="00D75B08">
        <w:rPr>
          <w:snapToGrid w:val="0"/>
          <w:lang w:val="es-ES"/>
        </w:rPr>
        <w:fldChar w:fldCharType="end"/>
      </w:r>
      <w:r w:rsidR="009339C9" w:rsidRPr="00D75B08">
        <w:rPr>
          <w:snapToGrid w:val="0"/>
          <w:lang w:val="es-ES"/>
        </w:rPr>
        <w:tab/>
      </w:r>
      <w:r w:rsidR="009339C9" w:rsidRPr="00D75B08">
        <w:rPr>
          <w:lang w:val="es-ES"/>
        </w:rPr>
        <w:t>El Consejo aprobó la revisión del documento UPOV/EXN/EDV/1 “Notas explicativas sobre las variedades esencialmente derivadas con arreglo al Acta de 1991 del Convenio de la UPOV” (documento UPOV/EXN/EDV/2) conforme al documento UPOV/EXN/EDV/2 </w:t>
      </w:r>
      <w:proofErr w:type="spellStart"/>
      <w:r w:rsidR="009339C9" w:rsidRPr="00D75B08">
        <w:rPr>
          <w:lang w:val="es-ES"/>
        </w:rPr>
        <w:t>Draft</w:t>
      </w:r>
      <w:proofErr w:type="spellEnd"/>
      <w:r w:rsidR="009339C9" w:rsidRPr="00D75B08">
        <w:rPr>
          <w:lang w:val="es-ES"/>
        </w:rPr>
        <w:t> 8.</w:t>
      </w:r>
    </w:p>
    <w:p w:rsidR="009339C9" w:rsidRPr="00D75B08" w:rsidRDefault="009339C9" w:rsidP="00AD3F20">
      <w:pPr>
        <w:spacing w:line="360" w:lineRule="auto"/>
        <w:rPr>
          <w:lang w:val="es-ES"/>
        </w:rPr>
      </w:pPr>
    </w:p>
    <w:p w:rsidR="009339C9" w:rsidRPr="00D75B08" w:rsidRDefault="009339C9" w:rsidP="00AD3F20">
      <w:pPr>
        <w:keepNext/>
        <w:rPr>
          <w:i/>
          <w:iCs/>
          <w:lang w:val="es-ES"/>
        </w:rPr>
      </w:pPr>
      <w:r w:rsidRPr="00D75B08">
        <w:rPr>
          <w:i/>
          <w:iCs/>
          <w:lang w:val="es-ES"/>
        </w:rPr>
        <w:t xml:space="preserve">UPOV/EXN/PPM “Notas explicativas sobre el material de reproducción o multiplicación con arreglo al Convenio de la UPOV” </w:t>
      </w:r>
    </w:p>
    <w:p w:rsidR="009339C9" w:rsidRPr="00D75B08" w:rsidRDefault="009339C9" w:rsidP="00AD3F20">
      <w:pPr>
        <w:keepNext/>
        <w:ind w:left="567" w:hanging="567"/>
        <w:rPr>
          <w:snapToGrid w:val="0"/>
          <w:lang w:val="es-ES"/>
        </w:rPr>
      </w:pPr>
    </w:p>
    <w:p w:rsidR="009339C9" w:rsidRPr="00D75B08" w:rsidRDefault="00F56136" w:rsidP="00AD3F20">
      <w:pPr>
        <w:rPr>
          <w:lang w:val="es-ES"/>
        </w:rPr>
      </w:pPr>
      <w:r>
        <w:rPr>
          <w:snapToGrid w:val="0"/>
          <w:lang w:val="es-ES"/>
        </w:rPr>
        <w:t>*</w:t>
      </w:r>
      <w:r w:rsidR="009339C9" w:rsidRPr="00D75B08">
        <w:rPr>
          <w:snapToGrid w:val="0"/>
          <w:lang w:val="es-ES"/>
        </w:rPr>
        <w:fldChar w:fldCharType="begin"/>
      </w:r>
      <w:r w:rsidR="009339C9" w:rsidRPr="00D75B08">
        <w:rPr>
          <w:snapToGrid w:val="0"/>
          <w:lang w:val="es-ES"/>
        </w:rPr>
        <w:instrText xml:space="preserve"> AUTONUM  </w:instrText>
      </w:r>
      <w:r w:rsidR="009339C9" w:rsidRPr="00D75B08">
        <w:rPr>
          <w:snapToGrid w:val="0"/>
          <w:lang w:val="es-ES"/>
        </w:rPr>
        <w:fldChar w:fldCharType="end"/>
      </w:r>
      <w:r w:rsidR="009339C9" w:rsidRPr="00D75B08">
        <w:rPr>
          <w:snapToGrid w:val="0"/>
          <w:lang w:val="es-ES"/>
        </w:rPr>
        <w:tab/>
      </w:r>
      <w:r w:rsidR="009339C9" w:rsidRPr="00D75B08">
        <w:rPr>
          <w:lang w:val="es-ES"/>
        </w:rPr>
        <w:t>El Consejo aprobó el documento UPOV/EXN/PPM/1 “Notas explicativas sobre el material de reproducción o de multiplicación con arreglo al Convenio de la UPOV” conforme al documento UPOV/EXN/PPM/1 </w:t>
      </w:r>
      <w:proofErr w:type="spellStart"/>
      <w:r w:rsidR="009339C9" w:rsidRPr="00D75B08">
        <w:rPr>
          <w:lang w:val="es-ES"/>
        </w:rPr>
        <w:t>Draft</w:t>
      </w:r>
      <w:proofErr w:type="spellEnd"/>
      <w:r w:rsidR="009339C9" w:rsidRPr="00D75B08">
        <w:rPr>
          <w:lang w:val="es-ES"/>
        </w:rPr>
        <w:t> 7, incorporando la siguiente modificación del texto:</w:t>
      </w:r>
    </w:p>
    <w:p w:rsidR="009339C9" w:rsidRPr="00D75B08" w:rsidRDefault="009339C9" w:rsidP="00AD3F20">
      <w:pPr>
        <w:rPr>
          <w:lang w:val="es-ES"/>
        </w:rPr>
      </w:pPr>
    </w:p>
    <w:p w:rsidR="009339C9" w:rsidRPr="00A32DF9" w:rsidRDefault="009339C9" w:rsidP="00A32DF9">
      <w:pPr>
        <w:ind w:left="567" w:right="567"/>
        <w:rPr>
          <w:sz w:val="18"/>
          <w:lang w:val="es-ES"/>
        </w:rPr>
      </w:pPr>
      <w:bookmarkStart w:id="2" w:name="_Toc475106361"/>
      <w:r w:rsidRPr="00A32DF9">
        <w:rPr>
          <w:sz w:val="18"/>
          <w:lang w:val="es-ES"/>
        </w:rPr>
        <w:t>“</w:t>
      </w:r>
      <w:bookmarkEnd w:id="2"/>
      <w:r w:rsidRPr="00A32DF9">
        <w:rPr>
          <w:sz w:val="18"/>
          <w:lang w:val="es-ES"/>
        </w:rPr>
        <w:t>FACTORES QUE SE HAN TENIDO EN CUENTA PARA DECIDIR SI UN MATERIAL CONSTITUYE MATERIAL DE REPRODUCCIÓN O MULTIPLICACIÓN</w:t>
      </w:r>
    </w:p>
    <w:p w:rsidR="009339C9" w:rsidRPr="00D75B08" w:rsidRDefault="009339C9" w:rsidP="00AD3F20">
      <w:pPr>
        <w:rPr>
          <w:sz w:val="18"/>
          <w:szCs w:val="18"/>
          <w:lang w:val="es-ES"/>
        </w:rPr>
      </w:pPr>
      <w:bookmarkStart w:id="3" w:name="_Toc178579799"/>
      <w:bookmarkStart w:id="4" w:name="_Toc178579820"/>
    </w:p>
    <w:bookmarkEnd w:id="3"/>
    <w:bookmarkEnd w:id="4"/>
    <w:p w:rsidR="009339C9" w:rsidRPr="00D75B08" w:rsidRDefault="009339C9" w:rsidP="00AD3F20">
      <w:pPr>
        <w:ind w:left="567" w:right="567"/>
        <w:rPr>
          <w:sz w:val="18"/>
          <w:szCs w:val="18"/>
          <w:lang w:val="es-ES"/>
        </w:rPr>
      </w:pPr>
      <w:r w:rsidRPr="00D75B08">
        <w:rPr>
          <w:sz w:val="18"/>
          <w:szCs w:val="18"/>
          <w:lang w:val="es-ES"/>
        </w:rPr>
        <w:t>En el Convenio de la UPOV no se establece una definición de “material de reproducción o multiplicación”.  El concepto “material de reproducción o multiplicación” incluye el material de reproducción y el material de multiplicación vegetativa.  A continuación se ofrece una relación no exhaustiva de ejemplos de factores que los miembros de la Unión han tenido en cuenta para decidir si un material constituye material de reproducción o multiplicación.  Estos factores deben ser considerados en el contexto de cada miembro de la Unión y de las circunstancias específicas.</w:t>
      </w:r>
    </w:p>
    <w:p w:rsidR="009339C9" w:rsidRPr="00D75B08" w:rsidRDefault="009339C9" w:rsidP="00AD3F20">
      <w:pPr>
        <w:ind w:left="567" w:right="567"/>
        <w:rPr>
          <w:sz w:val="18"/>
          <w:szCs w:val="18"/>
          <w:lang w:val="es-ES"/>
        </w:rPr>
      </w:pPr>
    </w:p>
    <w:p w:rsidR="009339C9" w:rsidRPr="00D75B08" w:rsidRDefault="009339C9" w:rsidP="00AD59EE">
      <w:pPr>
        <w:spacing w:after="120"/>
        <w:ind w:left="567" w:right="567"/>
        <w:rPr>
          <w:sz w:val="18"/>
          <w:szCs w:val="18"/>
          <w:lang w:val="es-ES"/>
        </w:rPr>
      </w:pPr>
      <w:r w:rsidRPr="00D75B08">
        <w:rPr>
          <w:sz w:val="18"/>
          <w:szCs w:val="18"/>
          <w:lang w:val="es-ES"/>
        </w:rPr>
        <w:t>i)</w:t>
      </w:r>
      <w:r w:rsidRPr="00D75B08">
        <w:rPr>
          <w:sz w:val="18"/>
          <w:szCs w:val="18"/>
          <w:lang w:val="es-ES"/>
        </w:rPr>
        <w:tab/>
        <w:t>plantas o partes de plantas empleadas para la reproducción de la variedad;</w:t>
      </w:r>
    </w:p>
    <w:p w:rsidR="009339C9" w:rsidRPr="00D75B08" w:rsidRDefault="009339C9" w:rsidP="00AD59EE">
      <w:pPr>
        <w:spacing w:after="120"/>
        <w:ind w:left="567" w:right="567"/>
        <w:rPr>
          <w:sz w:val="18"/>
          <w:szCs w:val="18"/>
          <w:lang w:val="es-ES"/>
        </w:rPr>
      </w:pPr>
      <w:r w:rsidRPr="00D75B08">
        <w:rPr>
          <w:sz w:val="18"/>
          <w:szCs w:val="18"/>
          <w:lang w:val="es-ES"/>
        </w:rPr>
        <w:t>ii)</w:t>
      </w:r>
      <w:r w:rsidRPr="00D75B08">
        <w:rPr>
          <w:sz w:val="18"/>
          <w:szCs w:val="18"/>
          <w:lang w:val="es-ES"/>
        </w:rPr>
        <w:tab/>
        <w:t>si el material se ha utilizado o puede ser utilizado para reproducir o multiplicar la variedad;</w:t>
      </w:r>
    </w:p>
    <w:p w:rsidR="009339C9" w:rsidRPr="00D75B08" w:rsidRDefault="009339C9" w:rsidP="00AD59EE">
      <w:pPr>
        <w:spacing w:after="120"/>
        <w:ind w:left="567" w:right="567"/>
        <w:rPr>
          <w:sz w:val="18"/>
          <w:szCs w:val="18"/>
          <w:lang w:val="es-ES"/>
        </w:rPr>
      </w:pPr>
      <w:r w:rsidRPr="00D75B08">
        <w:rPr>
          <w:sz w:val="18"/>
          <w:szCs w:val="18"/>
          <w:lang w:val="es-ES"/>
        </w:rPr>
        <w:t>iii)</w:t>
      </w:r>
      <w:r w:rsidRPr="00D75B08">
        <w:rPr>
          <w:sz w:val="18"/>
          <w:szCs w:val="18"/>
          <w:lang w:val="es-ES"/>
        </w:rPr>
        <w:tab/>
        <w:t>si el material puede generar plantas enteras de la variedad;</w:t>
      </w:r>
    </w:p>
    <w:p w:rsidR="009339C9" w:rsidRPr="00D75B08" w:rsidRDefault="009339C9" w:rsidP="00AD59EE">
      <w:pPr>
        <w:autoSpaceDE w:val="0"/>
        <w:autoSpaceDN w:val="0"/>
        <w:adjustRightInd w:val="0"/>
        <w:spacing w:after="120"/>
        <w:ind w:left="567" w:right="567"/>
        <w:rPr>
          <w:sz w:val="18"/>
          <w:szCs w:val="18"/>
          <w:lang w:val="es-ES"/>
        </w:rPr>
      </w:pPr>
      <w:r w:rsidRPr="00D75B08">
        <w:rPr>
          <w:sz w:val="18"/>
          <w:szCs w:val="18"/>
          <w:lang w:val="es-ES"/>
        </w:rPr>
        <w:t>iv)</w:t>
      </w:r>
      <w:r w:rsidRPr="00D75B08">
        <w:rPr>
          <w:sz w:val="18"/>
          <w:szCs w:val="18"/>
          <w:lang w:val="es-ES"/>
        </w:rPr>
        <w:tab/>
        <w:t>si existe la costumbre/práctica de utilizar el material con ese fin o si, como resultado de nuevos avances, hay una nueva costumbre/práctica de utilizar el material con ese fin;</w:t>
      </w:r>
    </w:p>
    <w:p w:rsidR="009339C9" w:rsidRPr="00D75B08" w:rsidRDefault="009339C9" w:rsidP="00AD59EE">
      <w:pPr>
        <w:spacing w:after="120"/>
        <w:ind w:left="567" w:right="567"/>
        <w:rPr>
          <w:strike/>
          <w:sz w:val="18"/>
          <w:szCs w:val="18"/>
          <w:lang w:val="es-ES"/>
        </w:rPr>
      </w:pPr>
      <w:r w:rsidRPr="00D75B08">
        <w:rPr>
          <w:sz w:val="18"/>
          <w:szCs w:val="18"/>
          <w:lang w:val="es-ES"/>
        </w:rPr>
        <w:t>v)</w:t>
      </w:r>
      <w:r w:rsidRPr="00D75B08">
        <w:rPr>
          <w:sz w:val="18"/>
          <w:szCs w:val="18"/>
          <w:lang w:val="es-ES"/>
        </w:rPr>
        <w:tab/>
        <w:t>la intención de las partes en cuestión (productor, vendedor, suministrador, comprador, receptor, usuario);</w:t>
      </w:r>
    </w:p>
    <w:p w:rsidR="009339C9" w:rsidRPr="00D75B08" w:rsidRDefault="009339C9" w:rsidP="00AD59EE">
      <w:pPr>
        <w:spacing w:after="120"/>
        <w:ind w:left="567" w:right="567"/>
        <w:rPr>
          <w:sz w:val="18"/>
          <w:szCs w:val="18"/>
          <w:lang w:val="es-ES"/>
        </w:rPr>
      </w:pPr>
      <w:proofErr w:type="gramStart"/>
      <w:r w:rsidRPr="00D75B08">
        <w:rPr>
          <w:sz w:val="18"/>
          <w:szCs w:val="18"/>
          <w:lang w:val="es-ES"/>
        </w:rPr>
        <w:t>vi</w:t>
      </w:r>
      <w:proofErr w:type="gramEnd"/>
      <w:r w:rsidRPr="00D75B08">
        <w:rPr>
          <w:sz w:val="18"/>
          <w:szCs w:val="18"/>
          <w:lang w:val="es-ES"/>
        </w:rPr>
        <w:t>)</w:t>
      </w:r>
      <w:r w:rsidRPr="00D75B08">
        <w:rPr>
          <w:sz w:val="18"/>
          <w:szCs w:val="18"/>
          <w:lang w:val="es-ES"/>
        </w:rPr>
        <w:tab/>
        <w:t>si, basándose en la naturaleza y condición del material y/o en su forma de uso, puede determinarse que el material constituye “material de reproducción o multiplicación”;  o</w:t>
      </w:r>
    </w:p>
    <w:p w:rsidR="009339C9" w:rsidRPr="00D75B08" w:rsidRDefault="009339C9" w:rsidP="00AD3F20">
      <w:pPr>
        <w:ind w:left="567" w:right="567"/>
        <w:rPr>
          <w:sz w:val="18"/>
          <w:szCs w:val="18"/>
          <w:lang w:val="es-ES"/>
        </w:rPr>
      </w:pPr>
      <w:r w:rsidRPr="00D75B08">
        <w:rPr>
          <w:sz w:val="18"/>
          <w:szCs w:val="18"/>
          <w:lang w:val="es-ES"/>
        </w:rPr>
        <w:t>vii)</w:t>
      </w:r>
      <w:r w:rsidRPr="00D75B08">
        <w:rPr>
          <w:sz w:val="18"/>
          <w:szCs w:val="18"/>
          <w:lang w:val="es-ES"/>
        </w:rPr>
        <w:tab/>
        <w:t>el material de la variedad cuyas condiciones y modo de producción cumplen la finalidad de reproducción de nuevas plantas de la variedad pero no la de consumo.</w:t>
      </w:r>
    </w:p>
    <w:p w:rsidR="009339C9" w:rsidRPr="00D75B08" w:rsidRDefault="009339C9" w:rsidP="00AD3F20">
      <w:pPr>
        <w:ind w:left="567" w:right="567" w:hanging="709"/>
        <w:rPr>
          <w:sz w:val="18"/>
          <w:szCs w:val="18"/>
          <w:lang w:val="es-ES"/>
        </w:rPr>
      </w:pPr>
    </w:p>
    <w:p w:rsidR="009339C9" w:rsidRPr="00D75B08" w:rsidRDefault="009339C9" w:rsidP="00AD3F20">
      <w:pPr>
        <w:ind w:left="567" w:right="567"/>
        <w:rPr>
          <w:sz w:val="18"/>
          <w:szCs w:val="18"/>
          <w:u w:val="single"/>
          <w:lang w:val="es-ES"/>
        </w:rPr>
      </w:pPr>
      <w:r w:rsidRPr="00D75B08">
        <w:rPr>
          <w:sz w:val="18"/>
          <w:szCs w:val="18"/>
          <w:highlight w:val="lightGray"/>
          <w:u w:val="single"/>
          <w:lang w:val="es-ES"/>
        </w:rPr>
        <w:t xml:space="preserve">No deberá considerarse que el texto precedente </w:t>
      </w:r>
      <w:proofErr w:type="gramStart"/>
      <w:r w:rsidRPr="00D75B08">
        <w:rPr>
          <w:sz w:val="18"/>
          <w:szCs w:val="18"/>
          <w:highlight w:val="lightGray"/>
          <w:u w:val="single"/>
          <w:lang w:val="es-ES"/>
        </w:rPr>
        <w:t>constituye</w:t>
      </w:r>
      <w:proofErr w:type="gramEnd"/>
      <w:r w:rsidRPr="00D75B08">
        <w:rPr>
          <w:sz w:val="18"/>
          <w:szCs w:val="18"/>
          <w:highlight w:val="lightGray"/>
          <w:u w:val="single"/>
          <w:lang w:val="es-ES"/>
        </w:rPr>
        <w:t xml:space="preserve"> una definición de “material de reproducción o multiplicación”.</w:t>
      </w:r>
    </w:p>
    <w:p w:rsidR="009339C9" w:rsidRPr="00D75B08" w:rsidRDefault="009339C9" w:rsidP="00AD3F20">
      <w:pPr>
        <w:rPr>
          <w:sz w:val="18"/>
          <w:szCs w:val="18"/>
          <w:lang w:val="es-ES"/>
        </w:rPr>
      </w:pPr>
    </w:p>
    <w:p w:rsidR="009339C9" w:rsidRPr="00D75B08" w:rsidRDefault="009339C9" w:rsidP="00AD3F20">
      <w:pPr>
        <w:ind w:left="567" w:right="567"/>
        <w:rPr>
          <w:sz w:val="18"/>
          <w:szCs w:val="18"/>
          <w:lang w:val="es-ES"/>
        </w:rPr>
      </w:pPr>
      <w:r w:rsidRPr="00D75B08">
        <w:rPr>
          <w:sz w:val="18"/>
          <w:szCs w:val="18"/>
          <w:lang w:val="es-ES"/>
        </w:rPr>
        <w:t>El 24 de octubre de 2016 se celebró en Ginebra el “Seminario sobre el material de reproducción o de multiplicación vegetativa y el producto de la cosecha en el contexto del Convenio de la UPOV”, organizado por la UPOV.</w:t>
      </w:r>
      <w:r w:rsidRPr="00D75B08">
        <w:rPr>
          <w:sz w:val="18"/>
          <w:szCs w:val="18"/>
          <w:lang w:val="es-ES" w:eastAsia="zh-CN"/>
        </w:rPr>
        <w:t xml:space="preserve">  Las actas del seminario están disponibles en la siguiente dirección:</w:t>
      </w:r>
      <w:r w:rsidRPr="00D75B08">
        <w:rPr>
          <w:sz w:val="18"/>
          <w:szCs w:val="18"/>
          <w:lang w:val="es-ES"/>
        </w:rPr>
        <w:t xml:space="preserve">  </w:t>
      </w:r>
      <w:r w:rsidR="006C3CD8">
        <w:fldChar w:fldCharType="begin"/>
      </w:r>
      <w:r w:rsidR="006C3CD8">
        <w:instrText xml:space="preserve"> HYPERLINK "http://www.upov.int/meetings/es/topic.jsp?group_id=73" </w:instrText>
      </w:r>
      <w:r w:rsidR="006C3CD8">
        <w:fldChar w:fldCharType="separate"/>
      </w:r>
      <w:r w:rsidRPr="00D75B08">
        <w:rPr>
          <w:rStyle w:val="Hyperlink"/>
          <w:sz w:val="18"/>
          <w:szCs w:val="18"/>
          <w:lang w:val="es-ES"/>
        </w:rPr>
        <w:t>http://www.upov.int/meetings/es/topic.jsp?group_id=73</w:t>
      </w:r>
      <w:r w:rsidR="006C3CD8">
        <w:rPr>
          <w:rStyle w:val="Hyperlink"/>
          <w:sz w:val="18"/>
          <w:szCs w:val="18"/>
          <w:lang w:val="es-ES"/>
        </w:rPr>
        <w:fldChar w:fldCharType="end"/>
      </w:r>
      <w:r w:rsidRPr="00D75B08">
        <w:rPr>
          <w:sz w:val="18"/>
          <w:szCs w:val="18"/>
          <w:lang w:val="es-ES"/>
        </w:rPr>
        <w:t>.”</w:t>
      </w:r>
    </w:p>
    <w:p w:rsidR="009339C9" w:rsidRPr="00D75B08" w:rsidRDefault="009339C9" w:rsidP="00AD3F20">
      <w:pPr>
        <w:spacing w:line="360" w:lineRule="auto"/>
        <w:rPr>
          <w:lang w:val="es-ES"/>
        </w:rPr>
      </w:pPr>
    </w:p>
    <w:p w:rsidR="009339C9" w:rsidRPr="00D75B08" w:rsidRDefault="009339C9" w:rsidP="00AD3F20">
      <w:pPr>
        <w:pStyle w:val="Heading3"/>
        <w:rPr>
          <w:lang w:val="es-ES"/>
        </w:rPr>
      </w:pPr>
      <w:r w:rsidRPr="00D75B08">
        <w:rPr>
          <w:lang w:val="es-ES"/>
        </w:rPr>
        <w:t>UPOV/INF/6 “Orientaciones para la redacción de leyes basadas en el Acta de 1991 del Convenio de la UPOV” (revisión)</w:t>
      </w:r>
    </w:p>
    <w:p w:rsidR="009339C9" w:rsidRPr="00D75B08" w:rsidRDefault="009339C9" w:rsidP="00AD3F20">
      <w:pPr>
        <w:keepNext/>
        <w:rPr>
          <w:snapToGrid w:val="0"/>
          <w:lang w:val="es-ES"/>
        </w:rPr>
      </w:pPr>
    </w:p>
    <w:p w:rsidR="009339C9" w:rsidRPr="00D75B08" w:rsidRDefault="00F56136" w:rsidP="00AD3F20">
      <w:pPr>
        <w:rPr>
          <w:lang w:val="es-ES"/>
        </w:rPr>
      </w:pPr>
      <w:r>
        <w:rPr>
          <w:snapToGrid w:val="0"/>
          <w:lang w:val="es-ES"/>
        </w:rPr>
        <w:t>*</w:t>
      </w:r>
      <w:r w:rsidR="009339C9" w:rsidRPr="00D75B08">
        <w:rPr>
          <w:snapToGrid w:val="0"/>
          <w:lang w:val="es-ES"/>
        </w:rPr>
        <w:fldChar w:fldCharType="begin"/>
      </w:r>
      <w:r w:rsidR="009339C9" w:rsidRPr="00D75B08">
        <w:rPr>
          <w:snapToGrid w:val="0"/>
          <w:lang w:val="es-ES"/>
        </w:rPr>
        <w:instrText xml:space="preserve"> AUTONUM  </w:instrText>
      </w:r>
      <w:r w:rsidR="009339C9" w:rsidRPr="00D75B08">
        <w:rPr>
          <w:snapToGrid w:val="0"/>
          <w:lang w:val="es-ES"/>
        </w:rPr>
        <w:fldChar w:fldCharType="end"/>
      </w:r>
      <w:r w:rsidR="009339C9" w:rsidRPr="00D75B08">
        <w:rPr>
          <w:snapToGrid w:val="0"/>
          <w:lang w:val="es-ES"/>
        </w:rPr>
        <w:tab/>
      </w:r>
      <w:r w:rsidR="009339C9" w:rsidRPr="00D75B08">
        <w:rPr>
          <w:lang w:val="es-ES"/>
        </w:rPr>
        <w:t xml:space="preserve">El Consejo aprobó la revisión del documento UPOV/INF/6 “Orientaciones para la redacción de leyes basadas en el Acta de 1991 del Convenio de la UPOV” (documento UPOV/INF/6/5) sobre la base de las modificaciones propuestas para la parte II del documento UPOV/INF/6/4, que se exponen en el Anexo del documento </w:t>
      </w:r>
      <w:proofErr w:type="gramStart"/>
      <w:r w:rsidR="009339C9" w:rsidRPr="00D75B08">
        <w:rPr>
          <w:lang w:val="es-ES"/>
        </w:rPr>
        <w:t>C(</w:t>
      </w:r>
      <w:proofErr w:type="gramEnd"/>
      <w:r w:rsidR="009339C9" w:rsidRPr="00D75B08">
        <w:rPr>
          <w:lang w:val="es-ES"/>
        </w:rPr>
        <w:t>Extr.)/34/2.</w:t>
      </w:r>
    </w:p>
    <w:p w:rsidR="009339C9" w:rsidRPr="00D75B08" w:rsidRDefault="009339C9" w:rsidP="00AD3F20">
      <w:pPr>
        <w:spacing w:line="360" w:lineRule="auto"/>
        <w:rPr>
          <w:lang w:val="es-ES"/>
        </w:rPr>
      </w:pPr>
    </w:p>
    <w:p w:rsidR="009339C9" w:rsidRPr="00D75B08" w:rsidRDefault="009339C9" w:rsidP="00AD3F20">
      <w:pPr>
        <w:keepNext/>
        <w:rPr>
          <w:i/>
          <w:iCs/>
          <w:snapToGrid w:val="0"/>
          <w:lang w:val="es-ES"/>
        </w:rPr>
      </w:pPr>
      <w:r w:rsidRPr="00D75B08">
        <w:rPr>
          <w:i/>
          <w:iCs/>
          <w:snapToGrid w:val="0"/>
          <w:lang w:val="es-ES"/>
        </w:rPr>
        <w:t>UPOV/INF</w:t>
      </w:r>
      <w:r w:rsidRPr="00D75B08">
        <w:rPr>
          <w:i/>
          <w:iCs/>
          <w:snapToGrid w:val="0"/>
          <w:lang w:val="es-ES"/>
        </w:rPr>
        <w:noBreakHyphen/>
        <w:t>EXN “Lista de documentos UPOV/INF</w:t>
      </w:r>
      <w:r w:rsidRPr="00D75B08">
        <w:rPr>
          <w:i/>
          <w:iCs/>
          <w:snapToGrid w:val="0"/>
          <w:lang w:val="es-ES"/>
        </w:rPr>
        <w:noBreakHyphen/>
        <w:t>EXN y fechas de última publicación” (revisión)</w:t>
      </w:r>
    </w:p>
    <w:p w:rsidR="009339C9" w:rsidRPr="00D75B08" w:rsidRDefault="009339C9" w:rsidP="00AD3F20">
      <w:pPr>
        <w:keepNext/>
        <w:rPr>
          <w:snapToGrid w:val="0"/>
          <w:lang w:val="es-ES"/>
        </w:rPr>
      </w:pPr>
    </w:p>
    <w:p w:rsidR="009339C9" w:rsidRPr="00D75B08" w:rsidRDefault="00F56136" w:rsidP="00AD3F20">
      <w:pPr>
        <w:rPr>
          <w:snapToGrid w:val="0"/>
          <w:lang w:val="es-ES"/>
        </w:rPr>
      </w:pPr>
      <w:r>
        <w:rPr>
          <w:snapToGrid w:val="0"/>
          <w:lang w:val="es-ES"/>
        </w:rPr>
        <w:t>*</w:t>
      </w:r>
      <w:r w:rsidR="009339C9" w:rsidRPr="00D75B08">
        <w:rPr>
          <w:snapToGrid w:val="0"/>
          <w:lang w:val="es-ES"/>
        </w:rPr>
        <w:fldChar w:fldCharType="begin"/>
      </w:r>
      <w:r w:rsidR="009339C9" w:rsidRPr="00D75B08">
        <w:rPr>
          <w:snapToGrid w:val="0"/>
          <w:lang w:val="es-ES"/>
        </w:rPr>
        <w:instrText xml:space="preserve"> AUTONUM  </w:instrText>
      </w:r>
      <w:r w:rsidR="009339C9" w:rsidRPr="00D75B08">
        <w:rPr>
          <w:snapToGrid w:val="0"/>
          <w:lang w:val="es-ES"/>
        </w:rPr>
        <w:fldChar w:fldCharType="end"/>
      </w:r>
      <w:r w:rsidR="009339C9" w:rsidRPr="00D75B08">
        <w:rPr>
          <w:snapToGrid w:val="0"/>
          <w:lang w:val="es-ES"/>
        </w:rPr>
        <w:tab/>
        <w:t>El Consejo aprobó la revisión del documento UPOV/INF</w:t>
      </w:r>
      <w:r w:rsidR="009339C9" w:rsidRPr="00D75B08">
        <w:rPr>
          <w:snapToGrid w:val="0"/>
          <w:lang w:val="es-ES"/>
        </w:rPr>
        <w:noBreakHyphen/>
        <w:t>EXN/9 “Lista de documentos UPOV/INF</w:t>
      </w:r>
      <w:r w:rsidR="009339C9" w:rsidRPr="00D75B08">
        <w:rPr>
          <w:snapToGrid w:val="0"/>
          <w:lang w:val="es-ES"/>
        </w:rPr>
        <w:noBreakHyphen/>
        <w:t>EXN y fechas de última publicación” (documento UPOV/INF</w:t>
      </w:r>
      <w:r w:rsidR="009339C9" w:rsidRPr="00D75B08">
        <w:rPr>
          <w:snapToGrid w:val="0"/>
          <w:lang w:val="es-ES"/>
        </w:rPr>
        <w:noBreakHyphen/>
        <w:t>EXN/10) conforme al documento UPOV/INF</w:t>
      </w:r>
      <w:r w:rsidR="009339C9" w:rsidRPr="00D75B08">
        <w:rPr>
          <w:snapToGrid w:val="0"/>
          <w:lang w:val="es-ES"/>
        </w:rPr>
        <w:noBreakHyphen/>
        <w:t>EXN/10 </w:t>
      </w:r>
      <w:proofErr w:type="spellStart"/>
      <w:r w:rsidR="009339C9" w:rsidRPr="00D75B08">
        <w:rPr>
          <w:snapToGrid w:val="0"/>
          <w:lang w:val="es-ES"/>
        </w:rPr>
        <w:t>Draft</w:t>
      </w:r>
      <w:proofErr w:type="spellEnd"/>
      <w:r w:rsidR="009339C9" w:rsidRPr="00D75B08">
        <w:rPr>
          <w:snapToGrid w:val="0"/>
          <w:lang w:val="es-ES"/>
        </w:rPr>
        <w:t> 1.</w:t>
      </w:r>
    </w:p>
    <w:p w:rsidR="009339C9" w:rsidRPr="00D75B08" w:rsidRDefault="009339C9" w:rsidP="00AD3F20">
      <w:pPr>
        <w:rPr>
          <w:lang w:val="es-ES"/>
        </w:rPr>
      </w:pPr>
    </w:p>
    <w:p w:rsidR="009339C9" w:rsidRPr="00D75B08" w:rsidRDefault="009339C9" w:rsidP="00AD3F20">
      <w:pPr>
        <w:rPr>
          <w:lang w:val="es-ES"/>
        </w:rPr>
      </w:pPr>
    </w:p>
    <w:p w:rsidR="009339C9" w:rsidRPr="00D75B08" w:rsidRDefault="009339C9" w:rsidP="00AD3F20">
      <w:pPr>
        <w:pStyle w:val="Heading2"/>
        <w:rPr>
          <w:lang w:val="es-ES"/>
        </w:rPr>
      </w:pPr>
      <w:r w:rsidRPr="00D75B08">
        <w:rPr>
          <w:lang w:val="es-ES"/>
        </w:rPr>
        <w:t xml:space="preserve">Informe del Presidente sobre los trabajos de la nonagésima tercera sesión del Comité Consultivo;  adopción, si procede, de las recomendaciones preparadas por dicho Comité </w:t>
      </w:r>
    </w:p>
    <w:p w:rsidR="009339C9" w:rsidRPr="00D75B08" w:rsidRDefault="009339C9" w:rsidP="00AD3F20">
      <w:pPr>
        <w:keepNext/>
        <w:ind w:left="567" w:hanging="567"/>
        <w:rPr>
          <w:lang w:val="es-ES"/>
        </w:rPr>
      </w:pPr>
    </w:p>
    <w:p w:rsidR="009339C9" w:rsidRPr="00D75B08" w:rsidRDefault="00F56136" w:rsidP="00AD3F20">
      <w:pPr>
        <w:ind w:left="567" w:hanging="567"/>
        <w:rPr>
          <w:lang w:val="es-ES"/>
        </w:rPr>
      </w:pPr>
      <w:r>
        <w:rPr>
          <w:lang w:val="es-ES"/>
        </w:rPr>
        <w:t>*</w:t>
      </w:r>
      <w:r w:rsidR="009339C9" w:rsidRPr="00D75B08">
        <w:rPr>
          <w:lang w:val="es-ES"/>
        </w:rPr>
        <w:fldChar w:fldCharType="begin"/>
      </w:r>
      <w:r w:rsidR="009339C9" w:rsidRPr="00D75B08">
        <w:rPr>
          <w:lang w:val="es-ES"/>
        </w:rPr>
        <w:instrText xml:space="preserve"> AUTONUM  </w:instrText>
      </w:r>
      <w:r w:rsidR="009339C9" w:rsidRPr="00D75B08">
        <w:rPr>
          <w:lang w:val="es-ES"/>
        </w:rPr>
        <w:fldChar w:fldCharType="end"/>
      </w:r>
      <w:r w:rsidR="009339C9" w:rsidRPr="00D75B08">
        <w:rPr>
          <w:lang w:val="es-ES"/>
        </w:rPr>
        <w:tab/>
        <w:t xml:space="preserve">El Consejo examinó el documento </w:t>
      </w:r>
      <w:proofErr w:type="gramStart"/>
      <w:r w:rsidR="009339C9" w:rsidRPr="00D75B08">
        <w:rPr>
          <w:lang w:val="es-ES"/>
        </w:rPr>
        <w:t>C(</w:t>
      </w:r>
      <w:proofErr w:type="gramEnd"/>
      <w:r w:rsidR="009339C9" w:rsidRPr="00D75B08">
        <w:rPr>
          <w:lang w:val="es-ES"/>
        </w:rPr>
        <w:t xml:space="preserve">Extr.)/34/3. </w:t>
      </w:r>
    </w:p>
    <w:p w:rsidR="009339C9" w:rsidRPr="00D75B08" w:rsidRDefault="009339C9" w:rsidP="00AD3F20">
      <w:pPr>
        <w:ind w:left="567" w:hanging="567"/>
        <w:rPr>
          <w:lang w:val="es-ES"/>
        </w:rPr>
      </w:pPr>
    </w:p>
    <w:p w:rsidR="009339C9" w:rsidRPr="00D75B08" w:rsidRDefault="00F56136" w:rsidP="00AD3F20">
      <w:pPr>
        <w:keepNext/>
        <w:rPr>
          <w:lang w:val="es-ES"/>
        </w:rPr>
      </w:pPr>
      <w:r>
        <w:rPr>
          <w:lang w:val="es-ES"/>
        </w:rPr>
        <w:t>*</w:t>
      </w:r>
      <w:r w:rsidR="009339C9" w:rsidRPr="00D75B08">
        <w:rPr>
          <w:lang w:val="es-ES"/>
        </w:rPr>
        <w:fldChar w:fldCharType="begin"/>
      </w:r>
      <w:r w:rsidR="009339C9" w:rsidRPr="00D75B08">
        <w:rPr>
          <w:lang w:val="es-ES"/>
        </w:rPr>
        <w:instrText xml:space="preserve"> AUTONUM  </w:instrText>
      </w:r>
      <w:r w:rsidR="009339C9" w:rsidRPr="00D75B08">
        <w:rPr>
          <w:lang w:val="es-ES"/>
        </w:rPr>
        <w:fldChar w:fldCharType="end"/>
      </w:r>
      <w:r w:rsidR="009339C9" w:rsidRPr="00D75B08">
        <w:rPr>
          <w:lang w:val="es-ES"/>
        </w:rPr>
        <w:tab/>
        <w:t>Basándose en la recomendación del Comité Consultivo, el Consejo decidió que, a partir de 2018, se organice una única serie de sesiones según se indica a continuación:</w:t>
      </w:r>
    </w:p>
    <w:p w:rsidR="009339C9" w:rsidRPr="00D75B08" w:rsidRDefault="009339C9" w:rsidP="00AD3F20">
      <w:pPr>
        <w:keepNext/>
        <w:rPr>
          <w:lang w:val="es-ES"/>
        </w:rPr>
      </w:pPr>
    </w:p>
    <w:p w:rsidR="009339C9" w:rsidRPr="00D75B08" w:rsidRDefault="009339C9" w:rsidP="00AD3F20">
      <w:pPr>
        <w:keepNext/>
        <w:ind w:firstLine="567"/>
        <w:rPr>
          <w:lang w:val="es-ES"/>
        </w:rPr>
      </w:pPr>
      <w:r w:rsidRPr="00D75B08">
        <w:rPr>
          <w:lang w:val="es-ES"/>
        </w:rPr>
        <w:t>a)</w:t>
      </w:r>
      <w:r w:rsidRPr="00D75B08">
        <w:rPr>
          <w:lang w:val="es-ES"/>
        </w:rPr>
        <w:tab/>
        <w:t>organizar la programación de las sesiones de los órganos de la UPOV sobre la base siguiente:</w:t>
      </w:r>
    </w:p>
    <w:p w:rsidR="009339C9" w:rsidRPr="00D75B08" w:rsidRDefault="009339C9" w:rsidP="00AD3F20">
      <w:pPr>
        <w:keepNext/>
        <w:rPr>
          <w:lang w:val="es-ES"/>
        </w:rPr>
      </w:pPr>
    </w:p>
    <w:tbl>
      <w:tblPr>
        <w:tblW w:w="0" w:type="auto"/>
        <w:tblInd w:w="-1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2721"/>
        <w:gridCol w:w="6486"/>
      </w:tblGrid>
      <w:tr w:rsidR="009339C9" w:rsidRPr="00D75B08">
        <w:tc>
          <w:tcPr>
            <w:tcW w:w="2721" w:type="dxa"/>
          </w:tcPr>
          <w:p w:rsidR="009339C9" w:rsidRPr="00D75B08" w:rsidRDefault="009339C9" w:rsidP="00880B76">
            <w:pPr>
              <w:ind w:left="486"/>
              <w:rPr>
                <w:lang w:val="es-ES"/>
              </w:rPr>
            </w:pPr>
            <w:r w:rsidRPr="00D75B08">
              <w:rPr>
                <w:lang w:val="es-ES"/>
              </w:rPr>
              <w:t>Lunes</w:t>
            </w:r>
          </w:p>
        </w:tc>
        <w:tc>
          <w:tcPr>
            <w:tcW w:w="6486" w:type="dxa"/>
          </w:tcPr>
          <w:p w:rsidR="009339C9" w:rsidRPr="00D75B08" w:rsidRDefault="009339C9" w:rsidP="00033B9C">
            <w:pPr>
              <w:rPr>
                <w:lang w:val="es-ES"/>
              </w:rPr>
            </w:pPr>
            <w:r w:rsidRPr="00D75B08">
              <w:rPr>
                <w:lang w:val="es-ES"/>
              </w:rPr>
              <w:t>Comité Técnico</w:t>
            </w:r>
          </w:p>
        </w:tc>
      </w:tr>
      <w:tr w:rsidR="009339C9" w:rsidRPr="00D75B08">
        <w:tc>
          <w:tcPr>
            <w:tcW w:w="2721" w:type="dxa"/>
          </w:tcPr>
          <w:p w:rsidR="009339C9" w:rsidRPr="00D75B08" w:rsidRDefault="009339C9" w:rsidP="00880B76">
            <w:pPr>
              <w:ind w:left="486"/>
              <w:rPr>
                <w:lang w:val="es-ES"/>
              </w:rPr>
            </w:pPr>
            <w:r w:rsidRPr="00D75B08">
              <w:rPr>
                <w:lang w:val="es-ES"/>
              </w:rPr>
              <w:t>Martes</w:t>
            </w:r>
          </w:p>
        </w:tc>
        <w:tc>
          <w:tcPr>
            <w:tcW w:w="6486" w:type="dxa"/>
          </w:tcPr>
          <w:p w:rsidR="009339C9" w:rsidRPr="00D75B08" w:rsidRDefault="009339C9" w:rsidP="00033B9C">
            <w:pPr>
              <w:rPr>
                <w:lang w:val="es-ES"/>
              </w:rPr>
            </w:pPr>
            <w:r w:rsidRPr="00D75B08">
              <w:rPr>
                <w:lang w:val="es-ES"/>
              </w:rPr>
              <w:t xml:space="preserve">Comité Técnico </w:t>
            </w:r>
          </w:p>
        </w:tc>
      </w:tr>
      <w:tr w:rsidR="009339C9" w:rsidRPr="00D75B08">
        <w:tc>
          <w:tcPr>
            <w:tcW w:w="2721" w:type="dxa"/>
          </w:tcPr>
          <w:p w:rsidR="009339C9" w:rsidRPr="00D75B08" w:rsidRDefault="009339C9" w:rsidP="00880B76">
            <w:pPr>
              <w:ind w:left="486"/>
              <w:rPr>
                <w:lang w:val="es-ES"/>
              </w:rPr>
            </w:pPr>
            <w:r w:rsidRPr="00D75B08">
              <w:rPr>
                <w:lang w:val="es-ES"/>
              </w:rPr>
              <w:t>Miércoles</w:t>
            </w:r>
          </w:p>
        </w:tc>
        <w:tc>
          <w:tcPr>
            <w:tcW w:w="6486" w:type="dxa"/>
          </w:tcPr>
          <w:p w:rsidR="009339C9" w:rsidRPr="00D75B08" w:rsidRDefault="009339C9" w:rsidP="00033B9C">
            <w:pPr>
              <w:rPr>
                <w:lang w:val="es-ES"/>
              </w:rPr>
            </w:pPr>
            <w:r w:rsidRPr="00D75B08">
              <w:rPr>
                <w:lang w:val="es-ES"/>
              </w:rPr>
              <w:t xml:space="preserve">Comité Administrativo y Jurídico </w:t>
            </w:r>
          </w:p>
        </w:tc>
      </w:tr>
      <w:tr w:rsidR="009339C9" w:rsidRPr="00D75B08">
        <w:tc>
          <w:tcPr>
            <w:tcW w:w="2721" w:type="dxa"/>
          </w:tcPr>
          <w:p w:rsidR="009339C9" w:rsidRPr="00D75B08" w:rsidRDefault="009339C9" w:rsidP="00880B76">
            <w:pPr>
              <w:ind w:left="486"/>
              <w:rPr>
                <w:lang w:val="es-ES"/>
              </w:rPr>
            </w:pPr>
            <w:r w:rsidRPr="00D75B08">
              <w:rPr>
                <w:lang w:val="es-ES"/>
              </w:rPr>
              <w:t>Jueves</w:t>
            </w:r>
          </w:p>
        </w:tc>
        <w:tc>
          <w:tcPr>
            <w:tcW w:w="6486" w:type="dxa"/>
          </w:tcPr>
          <w:p w:rsidR="009339C9" w:rsidRPr="00D75B08" w:rsidRDefault="009339C9" w:rsidP="00033B9C">
            <w:pPr>
              <w:rPr>
                <w:lang w:val="es-ES"/>
              </w:rPr>
            </w:pPr>
            <w:r w:rsidRPr="00D75B08">
              <w:rPr>
                <w:lang w:val="es-ES"/>
              </w:rPr>
              <w:t>Comité Consultivo</w:t>
            </w:r>
          </w:p>
        </w:tc>
      </w:tr>
      <w:tr w:rsidR="009339C9" w:rsidRPr="00D75B08">
        <w:tc>
          <w:tcPr>
            <w:tcW w:w="2721" w:type="dxa"/>
          </w:tcPr>
          <w:p w:rsidR="009339C9" w:rsidRPr="00D75B08" w:rsidRDefault="009339C9" w:rsidP="00880B76">
            <w:pPr>
              <w:ind w:left="486"/>
              <w:rPr>
                <w:lang w:val="es-ES"/>
              </w:rPr>
            </w:pPr>
            <w:r w:rsidRPr="00D75B08">
              <w:rPr>
                <w:lang w:val="es-ES"/>
              </w:rPr>
              <w:t>Viernes</w:t>
            </w:r>
          </w:p>
        </w:tc>
        <w:tc>
          <w:tcPr>
            <w:tcW w:w="6486" w:type="dxa"/>
          </w:tcPr>
          <w:p w:rsidR="009339C9" w:rsidRPr="00D75B08" w:rsidRDefault="009339C9" w:rsidP="00033B9C">
            <w:pPr>
              <w:rPr>
                <w:lang w:val="es-ES"/>
              </w:rPr>
            </w:pPr>
            <w:r w:rsidRPr="00D75B08">
              <w:rPr>
                <w:lang w:val="es-ES"/>
              </w:rPr>
              <w:t>Consejo (simposio o seminario (si procede), por la tarde)</w:t>
            </w:r>
          </w:p>
        </w:tc>
      </w:tr>
    </w:tbl>
    <w:p w:rsidR="009339C9" w:rsidRPr="00D75B08" w:rsidRDefault="009339C9" w:rsidP="00AD3F20">
      <w:pPr>
        <w:rPr>
          <w:lang w:val="es-ES"/>
        </w:rPr>
      </w:pPr>
    </w:p>
    <w:p w:rsidR="009339C9" w:rsidRPr="00D75B08" w:rsidRDefault="009339C9" w:rsidP="00AD3F20">
      <w:pPr>
        <w:ind w:firstLine="567"/>
        <w:rPr>
          <w:lang w:val="es-ES"/>
        </w:rPr>
      </w:pPr>
      <w:r w:rsidRPr="00D75B08">
        <w:rPr>
          <w:lang w:val="es-ES"/>
        </w:rPr>
        <w:t>b)</w:t>
      </w:r>
      <w:r w:rsidRPr="00D75B08">
        <w:rPr>
          <w:lang w:val="es-ES"/>
        </w:rPr>
        <w:tab/>
        <w:t>el Comité de Redacción Ampliado (TC</w:t>
      </w:r>
      <w:r w:rsidRPr="00D75B08">
        <w:rPr>
          <w:lang w:val="es-ES"/>
        </w:rPr>
        <w:noBreakHyphen/>
        <w:t>EDC) celebrará dos reuniones al año</w:t>
      </w:r>
      <w:proofErr w:type="gramStart"/>
      <w:r w:rsidRPr="00D75B08">
        <w:rPr>
          <w:lang w:val="es-ES"/>
        </w:rPr>
        <w:t>:  una</w:t>
      </w:r>
      <w:proofErr w:type="gramEnd"/>
      <w:r w:rsidRPr="00D75B08">
        <w:rPr>
          <w:lang w:val="es-ES"/>
        </w:rPr>
        <w:t xml:space="preserve"> en marzo/abril y otra en paralelo a las sesiones del Comité Técnico (TC) que tienen lugar en un período posterior del mismo año;</w:t>
      </w:r>
    </w:p>
    <w:p w:rsidR="009339C9" w:rsidRPr="00D75B08" w:rsidRDefault="009339C9" w:rsidP="00AD3F20">
      <w:pPr>
        <w:rPr>
          <w:lang w:val="es-ES"/>
        </w:rPr>
      </w:pPr>
    </w:p>
    <w:p w:rsidR="009339C9" w:rsidRPr="00D75B08" w:rsidRDefault="009339C9" w:rsidP="00AD3F20">
      <w:pPr>
        <w:ind w:firstLine="567"/>
        <w:rPr>
          <w:lang w:val="es-ES"/>
        </w:rPr>
      </w:pPr>
      <w:r w:rsidRPr="00D75B08">
        <w:rPr>
          <w:lang w:val="es-ES"/>
        </w:rPr>
        <w:t>c)</w:t>
      </w:r>
      <w:r w:rsidRPr="00D75B08">
        <w:rPr>
          <w:lang w:val="es-ES"/>
        </w:rPr>
        <w:tab/>
        <w:t>las reuniones de los grupos especiales de trabajo tendrán lugar entre el lunes y el viernes de las sesiones anuales, salvo que, como sucede en las reuniones EAF, se pueda participar por medios electrónicos, en cuyo caso las reuniones podrán celebrarse en marzo/abril;</w:t>
      </w:r>
    </w:p>
    <w:p w:rsidR="009339C9" w:rsidRPr="00D75B08" w:rsidRDefault="009339C9" w:rsidP="00AD3F20">
      <w:pPr>
        <w:rPr>
          <w:lang w:val="es-ES"/>
        </w:rPr>
      </w:pPr>
    </w:p>
    <w:p w:rsidR="009339C9" w:rsidRPr="00D75B08" w:rsidRDefault="009339C9" w:rsidP="00AD3F20">
      <w:pPr>
        <w:rPr>
          <w:lang w:val="es-ES"/>
        </w:rPr>
      </w:pPr>
      <w:r w:rsidRPr="00D75B08">
        <w:rPr>
          <w:lang w:val="es-ES"/>
        </w:rPr>
        <w:tab/>
        <w:t>d)</w:t>
      </w:r>
      <w:r w:rsidRPr="00D75B08">
        <w:rPr>
          <w:lang w:val="es-ES"/>
        </w:rPr>
        <w:tab/>
        <w:t>con respecto a las fechas de celebración de las sesiones de la UPOV, se recomendó que se sigan celebrando en octubre/noviembre, como actualmente.</w:t>
      </w:r>
    </w:p>
    <w:p w:rsidR="009339C9" w:rsidRPr="00D75B08" w:rsidRDefault="009339C9" w:rsidP="00AD3F20">
      <w:pPr>
        <w:rPr>
          <w:lang w:val="es-ES"/>
        </w:rPr>
      </w:pPr>
    </w:p>
    <w:p w:rsidR="009339C9" w:rsidRPr="00D75B08" w:rsidRDefault="00F56136" w:rsidP="00AD3F20">
      <w:pPr>
        <w:rPr>
          <w:lang w:val="es-ES"/>
        </w:rPr>
      </w:pPr>
      <w:r>
        <w:rPr>
          <w:lang w:val="es-ES"/>
        </w:rPr>
        <w:t>*</w:t>
      </w:r>
      <w:r w:rsidR="009339C9" w:rsidRPr="00D75B08">
        <w:rPr>
          <w:lang w:val="es-ES"/>
        </w:rPr>
        <w:fldChar w:fldCharType="begin"/>
      </w:r>
      <w:r w:rsidR="009339C9" w:rsidRPr="00D75B08">
        <w:rPr>
          <w:lang w:val="es-ES"/>
        </w:rPr>
        <w:instrText xml:space="preserve"> AUTONUM  </w:instrText>
      </w:r>
      <w:r w:rsidR="009339C9" w:rsidRPr="00D75B08">
        <w:rPr>
          <w:lang w:val="es-ES"/>
        </w:rPr>
        <w:fldChar w:fldCharType="end"/>
      </w:r>
      <w:r w:rsidR="009339C9" w:rsidRPr="00D75B08">
        <w:rPr>
          <w:lang w:val="es-ES"/>
        </w:rPr>
        <w:tab/>
        <w:t>Basándose en la recomendación del Comité Consultivo, el Consejo decidió aprobar las propuestas formuladas por el TC en su quincuagésima tercera sesión en relación con las medidas siguientes:</w:t>
      </w:r>
    </w:p>
    <w:p w:rsidR="009339C9" w:rsidRPr="00D75B08" w:rsidRDefault="009339C9" w:rsidP="00AD3F20">
      <w:pPr>
        <w:ind w:right="567"/>
        <w:rPr>
          <w:snapToGrid w:val="0"/>
          <w:sz w:val="18"/>
          <w:szCs w:val="18"/>
          <w:lang w:val="es-ES"/>
        </w:rPr>
      </w:pPr>
    </w:p>
    <w:p w:rsidR="009339C9" w:rsidRPr="00D75B08" w:rsidRDefault="009339C9" w:rsidP="00AD3F20">
      <w:pPr>
        <w:rPr>
          <w:snapToGrid w:val="0"/>
          <w:lang w:val="es-ES"/>
        </w:rPr>
      </w:pPr>
      <w:r w:rsidRPr="00D75B08">
        <w:rPr>
          <w:snapToGrid w:val="0"/>
          <w:lang w:val="es-ES"/>
        </w:rPr>
        <w:tab/>
        <w:t>a)</w:t>
      </w:r>
      <w:r w:rsidRPr="00D75B08">
        <w:rPr>
          <w:snapToGrid w:val="0"/>
          <w:lang w:val="es-ES"/>
        </w:rPr>
        <w:tab/>
      </w:r>
      <w:r w:rsidRPr="00D75B08">
        <w:rPr>
          <w:lang w:val="es-ES"/>
        </w:rPr>
        <w:t>aquellas directrices de examen que no sea posible preparar a tiempo para que el TC las apruebe en su sesión se podrán aprobar por correspondencia teniendo en cuenta las recomendaciones formuladas por el TC</w:t>
      </w:r>
      <w:r w:rsidRPr="00D75B08">
        <w:rPr>
          <w:lang w:val="es-ES"/>
        </w:rPr>
        <w:noBreakHyphen/>
        <w:t xml:space="preserve">EDC. </w:t>
      </w:r>
      <w:r w:rsidRPr="00D75B08">
        <w:rPr>
          <w:snapToGrid w:val="0"/>
          <w:lang w:val="es-ES"/>
        </w:rPr>
        <w:t xml:space="preserve"> El TC convino en que el TC</w:t>
      </w:r>
      <w:r w:rsidRPr="00D75B08">
        <w:rPr>
          <w:snapToGrid w:val="0"/>
          <w:lang w:val="es-ES"/>
        </w:rPr>
        <w:noBreakHyphen/>
        <w:t>EDC debe reunirse dos veces al año</w:t>
      </w:r>
      <w:proofErr w:type="gramStart"/>
      <w:r w:rsidRPr="00D75B08">
        <w:rPr>
          <w:snapToGrid w:val="0"/>
          <w:lang w:val="es-ES"/>
        </w:rPr>
        <w:t>:  una</w:t>
      </w:r>
      <w:proofErr w:type="gramEnd"/>
      <w:r w:rsidRPr="00D75B08">
        <w:rPr>
          <w:snapToGrid w:val="0"/>
          <w:lang w:val="es-ES"/>
        </w:rPr>
        <w:t xml:space="preserve"> vez durante el período marzo/abril y otra en paralelo a las sesiones del TC que tienen lugar en un período posterior del mismo año.  </w:t>
      </w:r>
    </w:p>
    <w:p w:rsidR="009339C9" w:rsidRPr="00D75B08" w:rsidRDefault="009339C9" w:rsidP="00AD3F20">
      <w:pPr>
        <w:ind w:firstLine="567"/>
        <w:rPr>
          <w:snapToGrid w:val="0"/>
          <w:lang w:val="es-ES"/>
        </w:rPr>
      </w:pPr>
    </w:p>
    <w:p w:rsidR="009339C9" w:rsidRPr="00D75B08" w:rsidRDefault="009339C9" w:rsidP="00AD3F20">
      <w:pPr>
        <w:ind w:firstLine="567"/>
        <w:rPr>
          <w:snapToGrid w:val="0"/>
          <w:lang w:val="es-ES"/>
        </w:rPr>
      </w:pPr>
      <w:r w:rsidRPr="00D75B08">
        <w:rPr>
          <w:snapToGrid w:val="0"/>
          <w:lang w:val="es-ES"/>
        </w:rPr>
        <w:t>b)</w:t>
      </w:r>
      <w:r w:rsidRPr="00D75B08">
        <w:rPr>
          <w:snapToGrid w:val="0"/>
          <w:lang w:val="es-ES"/>
        </w:rPr>
        <w:tab/>
        <w:t xml:space="preserve">tomar las siguientes medidas para 2018 ante la eventualidad de que el Consejo decida que el TC celebre su quincuagésima cuarta sesión a finales de ese año:  </w:t>
      </w:r>
    </w:p>
    <w:p w:rsidR="009339C9" w:rsidRPr="00D75B08" w:rsidRDefault="009339C9" w:rsidP="00AD3F20">
      <w:pPr>
        <w:ind w:left="567"/>
        <w:rPr>
          <w:snapToGrid w:val="0"/>
          <w:lang w:val="es-ES"/>
        </w:rPr>
      </w:pPr>
    </w:p>
    <w:p w:rsidR="009339C9" w:rsidRPr="00D75B08" w:rsidRDefault="009339C9" w:rsidP="00AD3F20">
      <w:pPr>
        <w:ind w:left="1701" w:hanging="567"/>
        <w:rPr>
          <w:snapToGrid w:val="0"/>
          <w:lang w:val="es-ES"/>
        </w:rPr>
      </w:pPr>
      <w:r w:rsidRPr="00D75B08">
        <w:rPr>
          <w:snapToGrid w:val="0"/>
          <w:lang w:val="es-ES"/>
        </w:rPr>
        <w:t>i)</w:t>
      </w:r>
      <w:r w:rsidRPr="00D75B08">
        <w:rPr>
          <w:snapToGrid w:val="0"/>
          <w:lang w:val="es-ES"/>
        </w:rPr>
        <w:tab/>
        <w:t>en el caso de las directrices de examen que se sometan a aprobación en 2018, emplear el siguiente procedimiento de aprobación por correspondencia:</w:t>
      </w:r>
    </w:p>
    <w:p w:rsidR="009339C9" w:rsidRPr="00D75B08" w:rsidRDefault="009339C9" w:rsidP="00AD3F20">
      <w:pPr>
        <w:tabs>
          <w:tab w:val="left" w:pos="1701"/>
        </w:tabs>
        <w:ind w:left="567" w:firstLine="567"/>
        <w:rPr>
          <w:snapToGrid w:val="0"/>
          <w:lang w:val="es-ES"/>
        </w:rPr>
      </w:pPr>
    </w:p>
    <w:p w:rsidR="009339C9" w:rsidRPr="00D75B08" w:rsidRDefault="009339C9" w:rsidP="00AD3F20">
      <w:pPr>
        <w:pStyle w:val="ListParagraph"/>
        <w:numPr>
          <w:ilvl w:val="0"/>
          <w:numId w:val="1"/>
        </w:numPr>
        <w:ind w:left="1985" w:hanging="284"/>
        <w:rPr>
          <w:snapToGrid w:val="0"/>
          <w:lang w:val="es-ES"/>
        </w:rPr>
      </w:pPr>
      <w:r w:rsidRPr="00D75B08">
        <w:rPr>
          <w:snapToGrid w:val="0"/>
          <w:lang w:val="es-ES"/>
        </w:rPr>
        <w:t>los proyectos de directrices de examen se elaborarán según lo acordado por los TWP y se distribuirán junto con las recomendaciones del TC</w:t>
      </w:r>
      <w:r w:rsidRPr="00D75B08">
        <w:rPr>
          <w:snapToGrid w:val="0"/>
          <w:lang w:val="es-ES"/>
        </w:rPr>
        <w:noBreakHyphen/>
        <w:t>EDC;</w:t>
      </w:r>
    </w:p>
    <w:p w:rsidR="009339C9" w:rsidRPr="00D75B08" w:rsidRDefault="009339C9" w:rsidP="00AD3F20">
      <w:pPr>
        <w:pStyle w:val="ListParagraph"/>
        <w:numPr>
          <w:ilvl w:val="0"/>
          <w:numId w:val="1"/>
        </w:numPr>
        <w:tabs>
          <w:tab w:val="left" w:pos="567"/>
        </w:tabs>
        <w:ind w:left="1985" w:hanging="284"/>
        <w:rPr>
          <w:snapToGrid w:val="0"/>
          <w:lang w:val="es-ES"/>
        </w:rPr>
      </w:pPr>
      <w:r w:rsidRPr="00D75B08">
        <w:rPr>
          <w:snapToGrid w:val="0"/>
          <w:lang w:val="es-ES"/>
        </w:rPr>
        <w:t xml:space="preserve">si no hay objeciones, se aprobarán las directrices de examen; </w:t>
      </w:r>
    </w:p>
    <w:p w:rsidR="009339C9" w:rsidRPr="00D75B08" w:rsidRDefault="009339C9" w:rsidP="00AD3F20">
      <w:pPr>
        <w:pStyle w:val="ListParagraph"/>
        <w:numPr>
          <w:ilvl w:val="0"/>
          <w:numId w:val="1"/>
        </w:numPr>
        <w:ind w:left="1985" w:hanging="284"/>
        <w:rPr>
          <w:snapToGrid w:val="0"/>
          <w:lang w:val="es-ES"/>
        </w:rPr>
      </w:pPr>
      <w:r w:rsidRPr="00D75B08">
        <w:rPr>
          <w:snapToGrid w:val="0"/>
          <w:lang w:val="es-ES"/>
        </w:rPr>
        <w:t>en caso de haber objeciones, estas se remitirán al TWP pertinente, para que las examine en su reunión de 2018, y el TC examinará las directrices de examen para su aprobación en su quincuagésima cuarta sesión, el mismo año;</w:t>
      </w:r>
    </w:p>
    <w:p w:rsidR="009339C9" w:rsidRPr="00D75B08" w:rsidRDefault="009339C9" w:rsidP="00AD3F20">
      <w:pPr>
        <w:pStyle w:val="ListParagraph"/>
        <w:numPr>
          <w:ilvl w:val="0"/>
          <w:numId w:val="1"/>
        </w:numPr>
        <w:ind w:left="1985" w:hanging="284"/>
        <w:rPr>
          <w:snapToGrid w:val="0"/>
          <w:lang w:val="es-ES"/>
        </w:rPr>
      </w:pPr>
      <w:r w:rsidRPr="00D75B08">
        <w:rPr>
          <w:snapToGrid w:val="0"/>
          <w:lang w:val="es-ES"/>
        </w:rPr>
        <w:t>el TC</w:t>
      </w:r>
      <w:r w:rsidRPr="00D75B08">
        <w:rPr>
          <w:snapToGrid w:val="0"/>
          <w:lang w:val="es-ES"/>
        </w:rPr>
        <w:noBreakHyphen/>
        <w:t>EDC se reunirá los días 26 y 27 de marzo de 2018 y, de ser necesario, paralelamente a la quincuagésima cuarta sesión del TC que se celebrará ese mismo año.</w:t>
      </w:r>
    </w:p>
    <w:p w:rsidR="009339C9" w:rsidRPr="00D75B08" w:rsidRDefault="009339C9" w:rsidP="00AD3F20">
      <w:pPr>
        <w:tabs>
          <w:tab w:val="left" w:pos="1701"/>
        </w:tabs>
        <w:ind w:left="567" w:firstLine="567"/>
        <w:rPr>
          <w:snapToGrid w:val="0"/>
          <w:lang w:val="es-ES"/>
        </w:rPr>
      </w:pPr>
    </w:p>
    <w:p w:rsidR="009339C9" w:rsidRPr="00D75B08" w:rsidRDefault="009339C9" w:rsidP="00AD3F20">
      <w:pPr>
        <w:ind w:left="1701" w:hanging="567"/>
        <w:rPr>
          <w:snapToGrid w:val="0"/>
          <w:lang w:val="es-ES"/>
        </w:rPr>
      </w:pPr>
      <w:r w:rsidRPr="00D75B08">
        <w:rPr>
          <w:snapToGrid w:val="0"/>
          <w:lang w:val="es-ES"/>
        </w:rPr>
        <w:t>ii)</w:t>
      </w:r>
      <w:r w:rsidRPr="00D75B08">
        <w:rPr>
          <w:snapToGrid w:val="0"/>
          <w:lang w:val="es-ES"/>
        </w:rPr>
        <w:tab/>
        <w:t>en el caso de los documentos TGP, se invitará al TC-EDC a agrupar los comentarios formulados por los Grupos de Trabajo Técnico en sus reuniones de 2017 y, si no existe consenso entre los TWP, formular propuestas para su ulterior examen por estos grupos en sus reuniones de 2018;  </w:t>
      </w:r>
    </w:p>
    <w:p w:rsidR="009339C9" w:rsidRPr="00D75B08" w:rsidRDefault="009339C9" w:rsidP="00AD3F20">
      <w:pPr>
        <w:tabs>
          <w:tab w:val="left" w:pos="1701"/>
        </w:tabs>
        <w:ind w:left="567" w:firstLine="567"/>
        <w:rPr>
          <w:snapToGrid w:val="0"/>
          <w:lang w:val="es-ES"/>
        </w:rPr>
      </w:pPr>
    </w:p>
    <w:p w:rsidR="009339C9" w:rsidRPr="00D75B08" w:rsidRDefault="009339C9" w:rsidP="00AD3F20">
      <w:pPr>
        <w:ind w:left="1701" w:hanging="567"/>
        <w:rPr>
          <w:snapToGrid w:val="0"/>
          <w:lang w:val="es-ES"/>
        </w:rPr>
      </w:pPr>
      <w:r w:rsidRPr="00D75B08">
        <w:rPr>
          <w:snapToGrid w:val="0"/>
          <w:lang w:val="es-ES"/>
        </w:rPr>
        <w:t>iii)</w:t>
      </w:r>
      <w:r w:rsidRPr="00D75B08">
        <w:rPr>
          <w:snapToGrid w:val="0"/>
          <w:lang w:val="es-ES"/>
        </w:rPr>
        <w:tab/>
        <w:t>los demás asuntos han de ser analizados en la quincuagésima cuarta sesión del TC en 2018 de la manera habitual.</w:t>
      </w:r>
    </w:p>
    <w:p w:rsidR="009339C9" w:rsidRPr="00D75B08" w:rsidRDefault="009339C9" w:rsidP="00AD3F20">
      <w:pPr>
        <w:rPr>
          <w:snapToGrid w:val="0"/>
          <w:lang w:val="es-ES"/>
        </w:rPr>
      </w:pPr>
    </w:p>
    <w:p w:rsidR="009339C9" w:rsidRPr="00D75B08" w:rsidRDefault="00F56136" w:rsidP="00AD3F20">
      <w:pPr>
        <w:rPr>
          <w:lang w:val="es-ES"/>
        </w:rPr>
      </w:pPr>
      <w:r>
        <w:rPr>
          <w:lang w:val="es-ES"/>
        </w:rPr>
        <w:t>*</w:t>
      </w:r>
      <w:r w:rsidR="009339C9" w:rsidRPr="00D75B08">
        <w:rPr>
          <w:lang w:val="es-ES"/>
        </w:rPr>
        <w:fldChar w:fldCharType="begin"/>
      </w:r>
      <w:r w:rsidR="009339C9" w:rsidRPr="00D75B08">
        <w:rPr>
          <w:lang w:val="es-ES"/>
        </w:rPr>
        <w:instrText xml:space="preserve"> AUTONUM  </w:instrText>
      </w:r>
      <w:r w:rsidR="009339C9" w:rsidRPr="00D75B08">
        <w:rPr>
          <w:lang w:val="es-ES"/>
        </w:rPr>
        <w:fldChar w:fldCharType="end"/>
      </w:r>
      <w:r w:rsidR="009339C9" w:rsidRPr="00D75B08">
        <w:rPr>
          <w:lang w:val="es-ES"/>
        </w:rPr>
        <w:tab/>
        <w:t>Basándose en la recomendación del Comité Consultivo, el Consejo decidió permitir flexibilidad a la Oficina de la Unión respecto del importe que ha de cobrarse por el uso del EAF en 2017, pero que no se ofrezca el EAF gratuitamente.</w:t>
      </w:r>
    </w:p>
    <w:p w:rsidR="009339C9" w:rsidRPr="00D75B08" w:rsidRDefault="009339C9" w:rsidP="00AD3F20">
      <w:pPr>
        <w:ind w:left="567" w:hanging="567"/>
        <w:rPr>
          <w:lang w:val="es-ES"/>
        </w:rPr>
      </w:pPr>
    </w:p>
    <w:p w:rsidR="009339C9" w:rsidRPr="00D75B08" w:rsidRDefault="00F56136" w:rsidP="00AD3F20">
      <w:pPr>
        <w:rPr>
          <w:lang w:val="es-ES"/>
        </w:rPr>
      </w:pPr>
      <w:r>
        <w:rPr>
          <w:lang w:val="es-ES"/>
        </w:rPr>
        <w:t>*</w:t>
      </w:r>
      <w:r w:rsidR="009339C9" w:rsidRPr="00D75B08">
        <w:rPr>
          <w:lang w:val="es-ES"/>
        </w:rPr>
        <w:fldChar w:fldCharType="begin"/>
      </w:r>
      <w:r w:rsidR="009339C9" w:rsidRPr="00D75B08">
        <w:rPr>
          <w:lang w:val="es-ES"/>
        </w:rPr>
        <w:instrText xml:space="preserve"> AUTONUM  </w:instrText>
      </w:r>
      <w:r w:rsidR="009339C9" w:rsidRPr="00D75B08">
        <w:rPr>
          <w:lang w:val="es-ES"/>
        </w:rPr>
        <w:fldChar w:fldCharType="end"/>
      </w:r>
      <w:r w:rsidR="009339C9" w:rsidRPr="00D75B08">
        <w:rPr>
          <w:lang w:val="es-ES"/>
        </w:rPr>
        <w:tab/>
        <w:t xml:space="preserve">El Consejo tomó nota de la labor de la nonagésima tercera sesión del Comité Consultivo, que se expone en el documento </w:t>
      </w:r>
      <w:proofErr w:type="gramStart"/>
      <w:r w:rsidR="009339C9" w:rsidRPr="00D75B08">
        <w:rPr>
          <w:lang w:val="es-ES"/>
        </w:rPr>
        <w:t>C(</w:t>
      </w:r>
      <w:proofErr w:type="gramEnd"/>
      <w:r w:rsidR="009339C9" w:rsidRPr="00D75B08">
        <w:rPr>
          <w:lang w:val="es-ES"/>
        </w:rPr>
        <w:t>Extr.)/34/3.</w:t>
      </w:r>
    </w:p>
    <w:p w:rsidR="009339C9" w:rsidRPr="00D75B08" w:rsidRDefault="009339C9" w:rsidP="00AD3F20">
      <w:pPr>
        <w:rPr>
          <w:lang w:val="es-ES"/>
        </w:rPr>
      </w:pPr>
    </w:p>
    <w:p w:rsidR="009339C9" w:rsidRPr="00D75B08" w:rsidRDefault="009339C9" w:rsidP="00AD3F20">
      <w:pPr>
        <w:rPr>
          <w:lang w:val="es-ES"/>
        </w:rPr>
      </w:pPr>
    </w:p>
    <w:p w:rsidR="009339C9" w:rsidRPr="00D75B08" w:rsidRDefault="009339C9" w:rsidP="00AD3F20">
      <w:pPr>
        <w:pStyle w:val="Heading2"/>
        <w:rPr>
          <w:lang w:val="es-ES"/>
        </w:rPr>
      </w:pPr>
      <w:r w:rsidRPr="00D75B08">
        <w:rPr>
          <w:lang w:val="es-ES"/>
        </w:rPr>
        <w:t>Calendario de reuniones en 2017</w:t>
      </w:r>
    </w:p>
    <w:p w:rsidR="009339C9" w:rsidRPr="00D75B08" w:rsidRDefault="009339C9" w:rsidP="00AD3F20">
      <w:pPr>
        <w:keepNext/>
        <w:rPr>
          <w:lang w:val="es-ES"/>
        </w:rPr>
      </w:pPr>
    </w:p>
    <w:p w:rsidR="009339C9" w:rsidRPr="00D75B08" w:rsidRDefault="00F56136" w:rsidP="00AD3F20">
      <w:pPr>
        <w:rPr>
          <w:lang w:val="es-ES"/>
        </w:rPr>
      </w:pPr>
      <w:r>
        <w:rPr>
          <w:lang w:val="es-ES"/>
        </w:rPr>
        <w:t>*</w:t>
      </w:r>
      <w:r w:rsidR="009339C9" w:rsidRPr="00D75B08">
        <w:rPr>
          <w:lang w:val="es-ES"/>
        </w:rPr>
        <w:fldChar w:fldCharType="begin"/>
      </w:r>
      <w:r w:rsidR="009339C9" w:rsidRPr="00D75B08">
        <w:rPr>
          <w:lang w:val="es-ES"/>
        </w:rPr>
        <w:instrText xml:space="preserve"> AUTONUM  </w:instrText>
      </w:r>
      <w:r w:rsidR="009339C9" w:rsidRPr="00D75B08">
        <w:rPr>
          <w:lang w:val="es-ES"/>
        </w:rPr>
        <w:fldChar w:fldCharType="end"/>
      </w:r>
      <w:r w:rsidR="009339C9" w:rsidRPr="00D75B08">
        <w:rPr>
          <w:lang w:val="es-ES"/>
        </w:rPr>
        <w:tab/>
        <w:t xml:space="preserve">El Consejo examinó el documento </w:t>
      </w:r>
      <w:proofErr w:type="gramStart"/>
      <w:r w:rsidR="009339C9" w:rsidRPr="00D75B08">
        <w:rPr>
          <w:lang w:val="es-ES"/>
        </w:rPr>
        <w:t>C(</w:t>
      </w:r>
      <w:proofErr w:type="gramEnd"/>
      <w:r w:rsidR="009339C9" w:rsidRPr="00D75B08">
        <w:rPr>
          <w:lang w:val="es-ES"/>
        </w:rPr>
        <w:t xml:space="preserve">Extr.)/34/4 y la recomendación formulada por el Comité Consultivo en su nonagésima tercera sesión, según se expone en el documento </w:t>
      </w:r>
      <w:proofErr w:type="gramStart"/>
      <w:r w:rsidR="009339C9" w:rsidRPr="00D75B08">
        <w:rPr>
          <w:lang w:val="es-ES"/>
        </w:rPr>
        <w:t>C(</w:t>
      </w:r>
      <w:proofErr w:type="gramEnd"/>
      <w:r w:rsidR="009339C9" w:rsidRPr="00D75B08">
        <w:rPr>
          <w:lang w:val="es-ES"/>
        </w:rPr>
        <w:t>Extr.)/34/3.</w:t>
      </w:r>
    </w:p>
    <w:p w:rsidR="009339C9" w:rsidRPr="00D75B08" w:rsidRDefault="009339C9" w:rsidP="00AD3F20">
      <w:pPr>
        <w:rPr>
          <w:lang w:val="es-ES"/>
        </w:rPr>
      </w:pPr>
    </w:p>
    <w:p w:rsidR="009339C9" w:rsidRPr="00D75B08" w:rsidRDefault="00F56136" w:rsidP="00AD3F20">
      <w:pPr>
        <w:rPr>
          <w:lang w:val="es-ES"/>
        </w:rPr>
      </w:pPr>
      <w:r>
        <w:rPr>
          <w:lang w:val="es-ES"/>
        </w:rPr>
        <w:t>*</w:t>
      </w:r>
      <w:r w:rsidR="009339C9" w:rsidRPr="00D75B08">
        <w:rPr>
          <w:lang w:val="es-ES"/>
        </w:rPr>
        <w:fldChar w:fldCharType="begin"/>
      </w:r>
      <w:r w:rsidR="009339C9" w:rsidRPr="00D75B08">
        <w:rPr>
          <w:lang w:val="es-ES"/>
        </w:rPr>
        <w:instrText xml:space="preserve"> AUTONUM  </w:instrText>
      </w:r>
      <w:r w:rsidR="009339C9" w:rsidRPr="00D75B08">
        <w:rPr>
          <w:lang w:val="es-ES"/>
        </w:rPr>
        <w:fldChar w:fldCharType="end"/>
      </w:r>
      <w:r w:rsidR="009339C9" w:rsidRPr="00D75B08">
        <w:rPr>
          <w:lang w:val="es-ES"/>
        </w:rPr>
        <w:tab/>
        <w:t>El Consejo acordó introducir los siguientes cambios en el calendario de reuniones previstas para 2017:</w:t>
      </w:r>
    </w:p>
    <w:p w:rsidR="009339C9" w:rsidRPr="00D75B08" w:rsidRDefault="009339C9" w:rsidP="00AD3F20">
      <w:pPr>
        <w:keepNext/>
        <w:ind w:left="284"/>
        <w:rPr>
          <w:u w:val="single"/>
          <w:lang w:val="es-ES"/>
        </w:rPr>
      </w:pPr>
    </w:p>
    <w:p w:rsidR="009339C9" w:rsidRPr="00D75B08" w:rsidRDefault="009339C9" w:rsidP="00AD3F20">
      <w:pPr>
        <w:keepNext/>
        <w:ind w:left="284"/>
        <w:rPr>
          <w:u w:val="single"/>
          <w:lang w:val="es-ES"/>
        </w:rPr>
      </w:pPr>
      <w:r w:rsidRPr="00D75B08">
        <w:rPr>
          <w:u w:val="single"/>
          <w:lang w:val="es-ES"/>
        </w:rPr>
        <w:t>Comité Consultivo</w:t>
      </w:r>
    </w:p>
    <w:p w:rsidR="009339C9" w:rsidRPr="00D75B08" w:rsidRDefault="009339C9" w:rsidP="00AD3F20">
      <w:pPr>
        <w:keepNext/>
        <w:tabs>
          <w:tab w:val="left" w:pos="567"/>
        </w:tabs>
        <w:rPr>
          <w:lang w:val="es-ES"/>
        </w:rPr>
      </w:pPr>
    </w:p>
    <w:p w:rsidR="009339C9" w:rsidRPr="00D75B08" w:rsidRDefault="009339C9" w:rsidP="00AD3F20">
      <w:pPr>
        <w:tabs>
          <w:tab w:val="left" w:pos="567"/>
        </w:tabs>
        <w:ind w:left="1843" w:hanging="1843"/>
        <w:rPr>
          <w:lang w:val="es-ES"/>
        </w:rPr>
      </w:pPr>
      <w:r w:rsidRPr="00D75B08">
        <w:rPr>
          <w:lang w:val="es-ES"/>
        </w:rPr>
        <w:tab/>
        <w:t>CC/94</w:t>
      </w:r>
      <w:r w:rsidRPr="00D75B08">
        <w:rPr>
          <w:lang w:val="es-ES"/>
        </w:rPr>
        <w:tab/>
        <w:t>25 de octubre</w:t>
      </w:r>
    </w:p>
    <w:p w:rsidR="009339C9" w:rsidRPr="00D75B08" w:rsidRDefault="009339C9" w:rsidP="00AD3F20">
      <w:pPr>
        <w:tabs>
          <w:tab w:val="left" w:pos="567"/>
        </w:tabs>
        <w:ind w:left="1843"/>
        <w:jc w:val="left"/>
        <w:rPr>
          <w:spacing w:val="-2"/>
          <w:lang w:val="es-ES"/>
        </w:rPr>
      </w:pPr>
      <w:r w:rsidRPr="00D75B08">
        <w:rPr>
          <w:spacing w:val="-2"/>
          <w:highlight w:val="lightGray"/>
          <w:u w:val="single"/>
          <w:lang w:val="es-ES"/>
        </w:rPr>
        <w:t>(Grupo de Trabajo sobre un posible sistema internacional de cooperación (</w:t>
      </w:r>
      <w:r w:rsidRPr="00D75B08">
        <w:rPr>
          <w:highlight w:val="lightGray"/>
          <w:u w:val="single"/>
          <w:lang w:val="es-ES" w:eastAsia="ja-JP"/>
        </w:rPr>
        <w:t>WG</w:t>
      </w:r>
      <w:r w:rsidRPr="00D75B08">
        <w:rPr>
          <w:highlight w:val="lightGray"/>
          <w:u w:val="single"/>
          <w:lang w:val="es-ES" w:eastAsia="ja-JP"/>
        </w:rPr>
        <w:noBreakHyphen/>
        <w:t>ISC</w:t>
      </w:r>
      <w:r w:rsidRPr="00D75B08">
        <w:rPr>
          <w:highlight w:val="lightGray"/>
          <w:u w:val="single"/>
          <w:lang w:val="es-ES"/>
        </w:rPr>
        <w:t>/3</w:t>
      </w:r>
      <w:r w:rsidRPr="00D75B08">
        <w:rPr>
          <w:spacing w:val="-2"/>
          <w:highlight w:val="lightGray"/>
          <w:u w:val="single"/>
          <w:lang w:val="es-ES"/>
        </w:rPr>
        <w:t>)</w:t>
      </w:r>
      <w:proofErr w:type="gramStart"/>
      <w:r w:rsidRPr="00D75B08">
        <w:rPr>
          <w:spacing w:val="-2"/>
          <w:highlight w:val="lightGray"/>
          <w:u w:val="single"/>
          <w:lang w:val="es-ES"/>
        </w:rPr>
        <w:t xml:space="preserve">: </w:t>
      </w:r>
      <w:r w:rsidRPr="00D75B08">
        <w:rPr>
          <w:spacing w:val="-2"/>
          <w:u w:val="single"/>
          <w:lang w:val="es-ES"/>
        </w:rPr>
        <w:t xml:space="preserve"> </w:t>
      </w:r>
      <w:r w:rsidRPr="00D75B08">
        <w:rPr>
          <w:spacing w:val="-2"/>
          <w:highlight w:val="lightGray"/>
          <w:u w:val="single"/>
          <w:lang w:val="es-ES"/>
        </w:rPr>
        <w:t>24</w:t>
      </w:r>
      <w:proofErr w:type="gramEnd"/>
      <w:r w:rsidRPr="00D75B08">
        <w:rPr>
          <w:spacing w:val="-2"/>
          <w:highlight w:val="lightGray"/>
          <w:u w:val="single"/>
          <w:lang w:val="es-ES"/>
        </w:rPr>
        <w:t xml:space="preserve"> de octubre (por la tarde))</w:t>
      </w:r>
    </w:p>
    <w:p w:rsidR="009339C9" w:rsidRPr="00D75B08" w:rsidRDefault="009339C9" w:rsidP="00AD3F20">
      <w:pPr>
        <w:ind w:left="284"/>
        <w:rPr>
          <w:u w:val="single"/>
          <w:lang w:val="es-ES"/>
        </w:rPr>
      </w:pPr>
    </w:p>
    <w:p w:rsidR="009339C9" w:rsidRPr="00D75B08" w:rsidRDefault="009339C9" w:rsidP="00AD3F20">
      <w:pPr>
        <w:keepNext/>
        <w:ind w:left="284"/>
        <w:rPr>
          <w:u w:val="single"/>
          <w:lang w:val="es-ES"/>
        </w:rPr>
      </w:pPr>
      <w:r w:rsidRPr="00D75B08">
        <w:rPr>
          <w:u w:val="single"/>
          <w:lang w:val="es-ES"/>
        </w:rPr>
        <w:t>Comité Administrativo y Jurídico</w:t>
      </w:r>
    </w:p>
    <w:p w:rsidR="009339C9" w:rsidRPr="00D75B08" w:rsidRDefault="009339C9" w:rsidP="00AD3F20">
      <w:pPr>
        <w:keepNext/>
        <w:ind w:left="284"/>
        <w:rPr>
          <w:u w:val="single"/>
          <w:lang w:val="es-ES"/>
        </w:rPr>
      </w:pPr>
    </w:p>
    <w:p w:rsidR="009339C9" w:rsidRPr="00D75B08" w:rsidRDefault="009339C9" w:rsidP="00AD3F20">
      <w:pPr>
        <w:keepNext/>
        <w:tabs>
          <w:tab w:val="left" w:pos="567"/>
        </w:tabs>
        <w:ind w:left="1843" w:hanging="1843"/>
        <w:rPr>
          <w:lang w:val="es-ES"/>
        </w:rPr>
      </w:pPr>
      <w:r w:rsidRPr="00D75B08">
        <w:rPr>
          <w:lang w:val="es-ES"/>
        </w:rPr>
        <w:tab/>
        <w:t>CAJ/74</w:t>
      </w:r>
      <w:r w:rsidRPr="00D75B08">
        <w:rPr>
          <w:lang w:val="es-ES"/>
        </w:rPr>
        <w:tab/>
        <w:t xml:space="preserve">23 y 24 de octubre </w:t>
      </w:r>
      <w:r w:rsidRPr="00D75B08">
        <w:rPr>
          <w:spacing w:val="-2"/>
          <w:highlight w:val="lightGray"/>
          <w:u w:val="single"/>
          <w:lang w:val="es-ES"/>
        </w:rPr>
        <w:t>(por la mañana)</w:t>
      </w:r>
    </w:p>
    <w:p w:rsidR="009339C9" w:rsidRPr="00D75B08" w:rsidRDefault="009339C9" w:rsidP="00AD3F20">
      <w:pPr>
        <w:keepNext/>
        <w:ind w:left="1843"/>
        <w:jc w:val="left"/>
        <w:rPr>
          <w:highlight w:val="lightGray"/>
          <w:u w:val="single"/>
          <w:lang w:val="es-ES"/>
        </w:rPr>
      </w:pPr>
      <w:r w:rsidRPr="00D75B08">
        <w:rPr>
          <w:highlight w:val="lightGray"/>
          <w:u w:val="single"/>
          <w:lang w:val="es-ES"/>
        </w:rPr>
        <w:t>(Grupo de Trabajo sobre Denominaciones de Variedades (</w:t>
      </w:r>
      <w:r w:rsidRPr="00D75B08">
        <w:rPr>
          <w:rFonts w:eastAsia="MS Mincho"/>
          <w:highlight w:val="lightGray"/>
          <w:u w:val="single"/>
          <w:lang w:val="es-ES" w:eastAsia="ja-JP"/>
        </w:rPr>
        <w:t>WG</w:t>
      </w:r>
      <w:r w:rsidRPr="00D75B08">
        <w:rPr>
          <w:rFonts w:eastAsia="MS Mincho"/>
          <w:highlight w:val="lightGray"/>
          <w:u w:val="single"/>
          <w:lang w:val="es-ES" w:eastAsia="ja-JP"/>
        </w:rPr>
        <w:noBreakHyphen/>
        <w:t>DEN</w:t>
      </w:r>
      <w:r w:rsidRPr="00D75B08">
        <w:rPr>
          <w:highlight w:val="lightGray"/>
          <w:u w:val="single"/>
          <w:lang w:val="es-ES"/>
        </w:rPr>
        <w:t>/4)</w:t>
      </w:r>
      <w:proofErr w:type="gramStart"/>
      <w:r w:rsidRPr="00D75B08">
        <w:rPr>
          <w:highlight w:val="lightGray"/>
          <w:u w:val="single"/>
          <w:lang w:val="es-ES"/>
        </w:rPr>
        <w:t xml:space="preserve">:  </w:t>
      </w:r>
      <w:r w:rsidRPr="00D75B08">
        <w:rPr>
          <w:rFonts w:eastAsia="MS Mincho"/>
          <w:highlight w:val="lightGray"/>
          <w:u w:val="single"/>
          <w:lang w:val="es-ES" w:eastAsia="ja-JP"/>
        </w:rPr>
        <w:t>27</w:t>
      </w:r>
      <w:proofErr w:type="gramEnd"/>
      <w:r w:rsidRPr="00D75B08">
        <w:rPr>
          <w:rFonts w:eastAsia="MS Mincho"/>
          <w:highlight w:val="lightGray"/>
          <w:u w:val="single"/>
          <w:lang w:val="es-ES" w:eastAsia="ja-JP"/>
        </w:rPr>
        <w:t xml:space="preserve"> de octubre (por la mañana))</w:t>
      </w:r>
    </w:p>
    <w:p w:rsidR="009339C9" w:rsidRPr="00D75B08" w:rsidRDefault="009339C9" w:rsidP="00AD3F20">
      <w:pPr>
        <w:keepNext/>
        <w:ind w:left="1843"/>
        <w:jc w:val="left"/>
        <w:rPr>
          <w:highlight w:val="lightGray"/>
          <w:u w:val="single"/>
          <w:lang w:val="es-ES"/>
        </w:rPr>
      </w:pPr>
      <w:r w:rsidRPr="00D75B08">
        <w:rPr>
          <w:rFonts w:eastAsia="MS Mincho"/>
          <w:highlight w:val="lightGray"/>
          <w:u w:val="single"/>
          <w:lang w:val="es-ES" w:eastAsia="ja-JP"/>
        </w:rPr>
        <w:t>(Reunión sobre la elaboración del formulario electrónico de solicitud (EAF/10)</w:t>
      </w:r>
      <w:proofErr w:type="gramStart"/>
      <w:r w:rsidRPr="00D75B08">
        <w:rPr>
          <w:rFonts w:eastAsia="MS Mincho"/>
          <w:highlight w:val="lightGray"/>
          <w:u w:val="single"/>
          <w:lang w:val="es-ES" w:eastAsia="ja-JP"/>
        </w:rPr>
        <w:t>:</w:t>
      </w:r>
      <w:r w:rsidRPr="00D75B08">
        <w:rPr>
          <w:highlight w:val="lightGray"/>
          <w:u w:val="single"/>
          <w:lang w:val="es-ES"/>
        </w:rPr>
        <w:t xml:space="preserve">  27</w:t>
      </w:r>
      <w:proofErr w:type="gramEnd"/>
      <w:r w:rsidRPr="00D75B08">
        <w:rPr>
          <w:highlight w:val="lightGray"/>
          <w:u w:val="single"/>
          <w:lang w:val="es-ES"/>
        </w:rPr>
        <w:t xml:space="preserve"> de octubre (por la tarde))</w:t>
      </w:r>
    </w:p>
    <w:p w:rsidR="009339C9" w:rsidRPr="00D75B08" w:rsidRDefault="009339C9" w:rsidP="00AD3F20">
      <w:pPr>
        <w:tabs>
          <w:tab w:val="left" w:pos="1128"/>
        </w:tabs>
        <w:rPr>
          <w:lang w:val="es-ES"/>
        </w:rPr>
      </w:pPr>
    </w:p>
    <w:p w:rsidR="009339C9" w:rsidRPr="00D75B08" w:rsidRDefault="00F56136" w:rsidP="00AD3F20">
      <w:pPr>
        <w:rPr>
          <w:lang w:val="es-ES"/>
        </w:rPr>
      </w:pPr>
      <w:r>
        <w:rPr>
          <w:snapToGrid w:val="0"/>
          <w:lang w:val="es-ES"/>
        </w:rPr>
        <w:t>*</w:t>
      </w:r>
      <w:r w:rsidR="009339C9" w:rsidRPr="00D75B08">
        <w:rPr>
          <w:snapToGrid w:val="0"/>
          <w:lang w:val="es-ES"/>
        </w:rPr>
        <w:fldChar w:fldCharType="begin"/>
      </w:r>
      <w:r w:rsidR="009339C9" w:rsidRPr="00D75B08">
        <w:rPr>
          <w:snapToGrid w:val="0"/>
          <w:lang w:val="es-ES"/>
        </w:rPr>
        <w:instrText xml:space="preserve"> AUTONUM  </w:instrText>
      </w:r>
      <w:r w:rsidR="009339C9" w:rsidRPr="00D75B08">
        <w:rPr>
          <w:snapToGrid w:val="0"/>
          <w:lang w:val="es-ES"/>
        </w:rPr>
        <w:fldChar w:fldCharType="end"/>
      </w:r>
      <w:r w:rsidR="009339C9" w:rsidRPr="00D75B08">
        <w:rPr>
          <w:snapToGrid w:val="0"/>
          <w:lang w:val="es-ES"/>
        </w:rPr>
        <w:tab/>
        <w:t>El Consejo acordó introducir los siguientes cambios en el calendario de reuniones previstas para 2018:</w:t>
      </w:r>
    </w:p>
    <w:p w:rsidR="009339C9" w:rsidRPr="00D75B08" w:rsidRDefault="009339C9" w:rsidP="00AD3F20">
      <w:pPr>
        <w:rPr>
          <w:lang w:val="es-ES"/>
        </w:rPr>
      </w:pPr>
    </w:p>
    <w:p w:rsidR="009339C9" w:rsidRPr="00D75B08" w:rsidRDefault="009339C9" w:rsidP="00AD3F20">
      <w:pPr>
        <w:rPr>
          <w:u w:val="single"/>
          <w:lang w:val="es-ES"/>
        </w:rPr>
      </w:pPr>
      <w:r w:rsidRPr="00D75B08">
        <w:rPr>
          <w:u w:val="single"/>
          <w:lang w:val="es-ES"/>
        </w:rPr>
        <w:t>Consejo</w:t>
      </w:r>
    </w:p>
    <w:p w:rsidR="009339C9" w:rsidRPr="00D75B08" w:rsidRDefault="009339C9" w:rsidP="00AD3F20">
      <w:pPr>
        <w:rPr>
          <w:u w:val="single"/>
          <w:lang w:val="es-ES"/>
        </w:rPr>
      </w:pPr>
    </w:p>
    <w:p w:rsidR="009339C9" w:rsidRPr="00D75B08" w:rsidRDefault="009339C9" w:rsidP="00AD3F20">
      <w:pPr>
        <w:tabs>
          <w:tab w:val="left" w:pos="567"/>
        </w:tabs>
        <w:ind w:left="1843" w:hanging="1843"/>
        <w:rPr>
          <w:strike/>
          <w:lang w:val="es-ES"/>
        </w:rPr>
      </w:pPr>
      <w:r w:rsidRPr="00D75B08">
        <w:rPr>
          <w:lang w:val="es-ES"/>
        </w:rPr>
        <w:tab/>
      </w:r>
      <w:proofErr w:type="gramStart"/>
      <w:r w:rsidRPr="00D75B08">
        <w:rPr>
          <w:strike/>
          <w:highlight w:val="lightGray"/>
          <w:lang w:val="es-ES"/>
        </w:rPr>
        <w:t>C(</w:t>
      </w:r>
      <w:proofErr w:type="gramEnd"/>
      <w:r w:rsidRPr="00D75B08">
        <w:rPr>
          <w:strike/>
          <w:highlight w:val="lightGray"/>
          <w:lang w:val="es-ES"/>
        </w:rPr>
        <w:t>Extr.)/35</w:t>
      </w:r>
      <w:r w:rsidRPr="00D75B08">
        <w:rPr>
          <w:strike/>
          <w:highlight w:val="lightGray"/>
          <w:lang w:val="es-ES"/>
        </w:rPr>
        <w:tab/>
        <w:t>30 de marzo (por la tarde) (sesión extraordinaria)</w:t>
      </w:r>
    </w:p>
    <w:p w:rsidR="009339C9" w:rsidRPr="00D75B08" w:rsidRDefault="009339C9" w:rsidP="00AD3F20">
      <w:pPr>
        <w:tabs>
          <w:tab w:val="left" w:pos="567"/>
        </w:tabs>
        <w:ind w:left="1843" w:hanging="1843"/>
        <w:rPr>
          <w:lang w:val="es-ES"/>
        </w:rPr>
      </w:pPr>
      <w:r w:rsidRPr="00D75B08">
        <w:rPr>
          <w:lang w:val="es-ES"/>
        </w:rPr>
        <w:tab/>
        <w:t>C/52</w:t>
      </w:r>
      <w:r w:rsidRPr="00D75B08">
        <w:rPr>
          <w:lang w:val="es-ES"/>
        </w:rPr>
        <w:tab/>
      </w:r>
      <w:r w:rsidRPr="00D75B08">
        <w:rPr>
          <w:strike/>
          <w:highlight w:val="lightGray"/>
          <w:lang w:val="es-ES"/>
        </w:rPr>
        <w:t>1</w:t>
      </w:r>
      <w:r w:rsidRPr="00D75B08">
        <w:rPr>
          <w:lang w:val="es-ES"/>
        </w:rPr>
        <w:t> </w:t>
      </w:r>
      <w:r w:rsidRPr="00D75B08">
        <w:rPr>
          <w:highlight w:val="lightGray"/>
          <w:u w:val="single"/>
          <w:lang w:val="es-ES"/>
        </w:rPr>
        <w:t>2</w:t>
      </w:r>
      <w:r w:rsidRPr="00D75B08">
        <w:rPr>
          <w:lang w:val="es-ES"/>
        </w:rPr>
        <w:t xml:space="preserve"> de noviembre</w:t>
      </w:r>
    </w:p>
    <w:p w:rsidR="009339C9" w:rsidRPr="00D75B08" w:rsidRDefault="009339C9" w:rsidP="00AD3F20">
      <w:pPr>
        <w:rPr>
          <w:lang w:val="es-ES"/>
        </w:rPr>
      </w:pPr>
    </w:p>
    <w:p w:rsidR="009339C9" w:rsidRPr="00D75B08" w:rsidRDefault="009339C9" w:rsidP="00AD3F20">
      <w:pPr>
        <w:rPr>
          <w:lang w:val="es-ES"/>
        </w:rPr>
      </w:pPr>
      <w:r w:rsidRPr="00D75B08">
        <w:rPr>
          <w:u w:val="single"/>
          <w:lang w:val="es-ES"/>
        </w:rPr>
        <w:t>Comité Consultivo</w:t>
      </w:r>
    </w:p>
    <w:p w:rsidR="009339C9" w:rsidRPr="00D75B08" w:rsidRDefault="009339C9" w:rsidP="00AD3F20">
      <w:pPr>
        <w:rPr>
          <w:u w:val="single"/>
          <w:lang w:val="es-ES"/>
        </w:rPr>
      </w:pPr>
    </w:p>
    <w:p w:rsidR="009339C9" w:rsidRPr="00D75B08" w:rsidRDefault="009339C9" w:rsidP="00AD3F20">
      <w:pPr>
        <w:tabs>
          <w:tab w:val="left" w:pos="567"/>
        </w:tabs>
        <w:ind w:left="1843" w:hanging="1843"/>
        <w:rPr>
          <w:lang w:val="es-ES"/>
        </w:rPr>
      </w:pPr>
      <w:r w:rsidRPr="00D75B08">
        <w:rPr>
          <w:lang w:val="es-ES"/>
        </w:rPr>
        <w:tab/>
        <w:t>CC/95</w:t>
      </w:r>
      <w:r w:rsidRPr="00D75B08">
        <w:rPr>
          <w:lang w:val="es-ES"/>
        </w:rPr>
        <w:tab/>
      </w:r>
      <w:r w:rsidRPr="00D75B08">
        <w:rPr>
          <w:strike/>
          <w:highlight w:val="lightGray"/>
          <w:lang w:val="es-ES"/>
        </w:rPr>
        <w:t>30 de marzo (por la mañana)</w:t>
      </w:r>
      <w:r w:rsidRPr="00D75B08">
        <w:rPr>
          <w:lang w:val="es-ES"/>
        </w:rPr>
        <w:t> </w:t>
      </w:r>
      <w:r w:rsidRPr="00D75B08">
        <w:rPr>
          <w:highlight w:val="lightGray"/>
          <w:u w:val="single"/>
          <w:lang w:val="es-ES"/>
        </w:rPr>
        <w:t>1 de noviembre</w:t>
      </w:r>
    </w:p>
    <w:p w:rsidR="009339C9" w:rsidRPr="00D75B08" w:rsidRDefault="009339C9" w:rsidP="00AD3F20">
      <w:pPr>
        <w:ind w:left="1843"/>
        <w:jc w:val="left"/>
        <w:rPr>
          <w:u w:val="single"/>
          <w:lang w:val="es-ES"/>
        </w:rPr>
      </w:pPr>
      <w:r w:rsidRPr="00D75B08">
        <w:rPr>
          <w:highlight w:val="lightGray"/>
          <w:u w:val="single"/>
          <w:lang w:val="es-ES"/>
        </w:rPr>
        <w:t>(Grupo de Trabajo sobre un posible sistema internacional de cooperación (</w:t>
      </w:r>
      <w:r w:rsidRPr="00D75B08">
        <w:rPr>
          <w:highlight w:val="lightGray"/>
          <w:u w:val="single"/>
          <w:lang w:val="es-ES" w:eastAsia="ja-JP"/>
        </w:rPr>
        <w:t>WG</w:t>
      </w:r>
      <w:r w:rsidRPr="00D75B08">
        <w:rPr>
          <w:highlight w:val="lightGray"/>
          <w:u w:val="single"/>
          <w:lang w:val="es-ES" w:eastAsia="ja-JP"/>
        </w:rPr>
        <w:noBreakHyphen/>
        <w:t>ISC</w:t>
      </w:r>
      <w:r w:rsidRPr="00D75B08">
        <w:rPr>
          <w:highlight w:val="lightGray"/>
          <w:u w:val="single"/>
          <w:lang w:val="es-ES"/>
        </w:rPr>
        <w:t>/4)</w:t>
      </w:r>
      <w:proofErr w:type="gramStart"/>
      <w:r w:rsidRPr="00D75B08">
        <w:rPr>
          <w:highlight w:val="lightGray"/>
          <w:u w:val="single"/>
          <w:lang w:val="es-ES"/>
        </w:rPr>
        <w:t>:  31</w:t>
      </w:r>
      <w:proofErr w:type="gramEnd"/>
      <w:r w:rsidRPr="00D75B08">
        <w:rPr>
          <w:highlight w:val="lightGray"/>
          <w:u w:val="single"/>
          <w:lang w:val="es-ES"/>
        </w:rPr>
        <w:t xml:space="preserve"> de octubre (por la noche))</w:t>
      </w:r>
    </w:p>
    <w:p w:rsidR="009339C9" w:rsidRPr="00D75B08" w:rsidRDefault="009339C9" w:rsidP="00AD3F20">
      <w:pPr>
        <w:tabs>
          <w:tab w:val="left" w:pos="567"/>
        </w:tabs>
        <w:ind w:left="1843" w:hanging="1843"/>
        <w:rPr>
          <w:strike/>
          <w:lang w:val="es-ES"/>
        </w:rPr>
      </w:pPr>
      <w:r w:rsidRPr="00D75B08">
        <w:rPr>
          <w:lang w:val="es-ES"/>
        </w:rPr>
        <w:tab/>
      </w:r>
      <w:r w:rsidRPr="00D75B08">
        <w:rPr>
          <w:strike/>
          <w:highlight w:val="lightGray"/>
          <w:lang w:val="es-ES"/>
        </w:rPr>
        <w:t>CC/96</w:t>
      </w:r>
      <w:r w:rsidRPr="00D75B08">
        <w:rPr>
          <w:strike/>
          <w:highlight w:val="lightGray"/>
          <w:lang w:val="es-ES"/>
        </w:rPr>
        <w:tab/>
        <w:t>31 de octubre</w:t>
      </w:r>
    </w:p>
    <w:p w:rsidR="009339C9" w:rsidRPr="00D75B08" w:rsidRDefault="009339C9" w:rsidP="00AD3F20">
      <w:pPr>
        <w:rPr>
          <w:lang w:val="es-ES"/>
        </w:rPr>
      </w:pPr>
    </w:p>
    <w:p w:rsidR="009339C9" w:rsidRPr="00D75B08" w:rsidRDefault="009339C9" w:rsidP="00AD3F20">
      <w:pPr>
        <w:keepNext/>
        <w:rPr>
          <w:lang w:val="es-ES"/>
        </w:rPr>
      </w:pPr>
      <w:r w:rsidRPr="00D75B08">
        <w:rPr>
          <w:u w:val="single"/>
          <w:lang w:val="es-ES"/>
        </w:rPr>
        <w:t>Comité Administrativo y Jurídico</w:t>
      </w:r>
    </w:p>
    <w:p w:rsidR="009339C9" w:rsidRPr="00D75B08" w:rsidRDefault="009339C9" w:rsidP="00AD3F20">
      <w:pPr>
        <w:keepNext/>
        <w:rPr>
          <w:u w:val="single"/>
          <w:lang w:val="es-ES"/>
        </w:rPr>
      </w:pPr>
    </w:p>
    <w:p w:rsidR="009339C9" w:rsidRPr="00D75B08" w:rsidRDefault="009339C9" w:rsidP="00AD3F20">
      <w:pPr>
        <w:keepNext/>
        <w:tabs>
          <w:tab w:val="left" w:pos="567"/>
        </w:tabs>
        <w:ind w:left="1843" w:hanging="1843"/>
        <w:rPr>
          <w:lang w:val="es-ES"/>
        </w:rPr>
      </w:pPr>
      <w:r w:rsidRPr="00D75B08">
        <w:rPr>
          <w:lang w:val="es-ES"/>
        </w:rPr>
        <w:tab/>
        <w:t>CAJ/75</w:t>
      </w:r>
      <w:r w:rsidRPr="00D75B08">
        <w:rPr>
          <w:lang w:val="es-ES"/>
        </w:rPr>
        <w:tab/>
      </w:r>
      <w:r w:rsidRPr="00D75B08">
        <w:rPr>
          <w:strike/>
          <w:highlight w:val="lightGray"/>
          <w:lang w:val="es-ES"/>
        </w:rPr>
        <w:t>29 de marzo</w:t>
      </w:r>
      <w:r w:rsidRPr="00D75B08">
        <w:rPr>
          <w:lang w:val="es-ES"/>
        </w:rPr>
        <w:t> </w:t>
      </w:r>
      <w:r w:rsidRPr="00D75B08">
        <w:rPr>
          <w:highlight w:val="lightGray"/>
          <w:u w:val="single"/>
          <w:lang w:val="es-ES"/>
        </w:rPr>
        <w:t>31 de octubre</w:t>
      </w:r>
    </w:p>
    <w:p w:rsidR="009339C9" w:rsidRPr="00D75B08" w:rsidRDefault="009339C9" w:rsidP="00AD3F20">
      <w:pPr>
        <w:keepNext/>
        <w:ind w:left="1843"/>
        <w:jc w:val="left"/>
        <w:rPr>
          <w:highlight w:val="lightGray"/>
          <w:u w:val="single"/>
          <w:lang w:val="es-ES"/>
        </w:rPr>
      </w:pPr>
      <w:r w:rsidRPr="00D75B08">
        <w:rPr>
          <w:highlight w:val="lightGray"/>
          <w:u w:val="single"/>
          <w:lang w:val="es-ES"/>
        </w:rPr>
        <w:t>(Reunión sobre la elaboración del formulario electrónico de solicitud (EAF/11)</w:t>
      </w:r>
      <w:proofErr w:type="gramStart"/>
      <w:r w:rsidRPr="00D75B08">
        <w:rPr>
          <w:highlight w:val="lightGray"/>
          <w:u w:val="single"/>
          <w:lang w:val="es-ES"/>
        </w:rPr>
        <w:t>:  28</w:t>
      </w:r>
      <w:proofErr w:type="gramEnd"/>
      <w:r w:rsidRPr="00D75B08">
        <w:rPr>
          <w:highlight w:val="lightGray"/>
          <w:u w:val="single"/>
          <w:lang w:val="es-ES"/>
        </w:rPr>
        <w:t xml:space="preserve"> de marzo (por la mañana))</w:t>
      </w:r>
    </w:p>
    <w:p w:rsidR="009339C9" w:rsidRPr="00D75B08" w:rsidRDefault="009339C9" w:rsidP="00AD3F20">
      <w:pPr>
        <w:keepNext/>
        <w:ind w:left="1843"/>
        <w:jc w:val="left"/>
        <w:rPr>
          <w:highlight w:val="lightGray"/>
          <w:u w:val="single"/>
          <w:lang w:val="es-ES"/>
        </w:rPr>
      </w:pPr>
      <w:r w:rsidRPr="00D75B08">
        <w:rPr>
          <w:highlight w:val="lightGray"/>
          <w:u w:val="single"/>
          <w:lang w:val="es-ES"/>
        </w:rPr>
        <w:t>(Grupo de Trabajo sobre Denominaciones de Variedades (</w:t>
      </w:r>
      <w:r w:rsidRPr="00D75B08">
        <w:rPr>
          <w:rFonts w:eastAsia="MS Mincho"/>
          <w:highlight w:val="lightGray"/>
          <w:u w:val="single"/>
          <w:lang w:val="es-ES" w:eastAsia="ja-JP"/>
        </w:rPr>
        <w:t>WG</w:t>
      </w:r>
      <w:r w:rsidRPr="00D75B08">
        <w:rPr>
          <w:rFonts w:eastAsia="MS Mincho"/>
          <w:highlight w:val="lightGray"/>
          <w:u w:val="single"/>
          <w:lang w:val="es-ES" w:eastAsia="ja-JP"/>
        </w:rPr>
        <w:noBreakHyphen/>
        <w:t>DEN</w:t>
      </w:r>
      <w:r w:rsidRPr="00D75B08">
        <w:rPr>
          <w:highlight w:val="lightGray"/>
          <w:u w:val="single"/>
          <w:lang w:val="es-ES"/>
        </w:rPr>
        <w:t>/5)</w:t>
      </w:r>
      <w:proofErr w:type="gramStart"/>
      <w:r w:rsidRPr="00D75B08">
        <w:rPr>
          <w:highlight w:val="lightGray"/>
          <w:u w:val="single"/>
          <w:lang w:val="es-ES"/>
        </w:rPr>
        <w:t>:  30</w:t>
      </w:r>
      <w:proofErr w:type="gramEnd"/>
      <w:r w:rsidRPr="00D75B08">
        <w:rPr>
          <w:highlight w:val="lightGray"/>
          <w:u w:val="single"/>
          <w:lang w:val="es-ES"/>
        </w:rPr>
        <w:t xml:space="preserve"> de octubre (por la noche))</w:t>
      </w:r>
    </w:p>
    <w:p w:rsidR="009339C9" w:rsidRPr="00D75B08" w:rsidRDefault="009339C9" w:rsidP="00AD3F20">
      <w:pPr>
        <w:keepNext/>
        <w:ind w:left="1843"/>
        <w:jc w:val="left"/>
        <w:rPr>
          <w:highlight w:val="lightGray"/>
          <w:u w:val="single"/>
          <w:lang w:val="es-ES"/>
        </w:rPr>
      </w:pPr>
      <w:r w:rsidRPr="00D75B08">
        <w:rPr>
          <w:highlight w:val="lightGray"/>
          <w:u w:val="single"/>
          <w:lang w:val="es-ES"/>
        </w:rPr>
        <w:t>(Reunión sobre la elaboración del formulario electrónico de solicitud (EAF/12)</w:t>
      </w:r>
      <w:proofErr w:type="gramStart"/>
      <w:r w:rsidRPr="00D75B08">
        <w:rPr>
          <w:highlight w:val="lightGray"/>
          <w:u w:val="single"/>
          <w:lang w:val="es-ES"/>
        </w:rPr>
        <w:t>:  2</w:t>
      </w:r>
      <w:proofErr w:type="gramEnd"/>
      <w:r w:rsidRPr="00D75B08">
        <w:rPr>
          <w:highlight w:val="lightGray"/>
          <w:u w:val="single"/>
          <w:lang w:val="es-ES"/>
        </w:rPr>
        <w:t xml:space="preserve"> de noviembre (por la tarde))</w:t>
      </w:r>
    </w:p>
    <w:p w:rsidR="009339C9" w:rsidRPr="00D75B08" w:rsidRDefault="009339C9" w:rsidP="00AD3F20">
      <w:pPr>
        <w:keepNext/>
        <w:ind w:left="1843"/>
        <w:jc w:val="left"/>
        <w:rPr>
          <w:highlight w:val="yellow"/>
          <w:u w:val="single"/>
          <w:lang w:val="es-ES"/>
        </w:rPr>
      </w:pPr>
    </w:p>
    <w:p w:rsidR="009339C9" w:rsidRPr="00D75B08" w:rsidRDefault="009339C9" w:rsidP="00AD3F20">
      <w:pPr>
        <w:tabs>
          <w:tab w:val="left" w:pos="567"/>
        </w:tabs>
        <w:ind w:left="1843" w:hanging="1843"/>
        <w:rPr>
          <w:strike/>
          <w:lang w:val="es-ES"/>
        </w:rPr>
      </w:pPr>
      <w:r w:rsidRPr="00D75B08">
        <w:rPr>
          <w:lang w:val="es-ES"/>
        </w:rPr>
        <w:tab/>
      </w:r>
      <w:r w:rsidRPr="00D75B08">
        <w:rPr>
          <w:strike/>
          <w:highlight w:val="lightGray"/>
          <w:lang w:val="es-ES"/>
        </w:rPr>
        <w:t>CAJ/76</w:t>
      </w:r>
      <w:r w:rsidRPr="00D75B08">
        <w:rPr>
          <w:strike/>
          <w:highlight w:val="lightGray"/>
          <w:lang w:val="es-ES"/>
        </w:rPr>
        <w:tab/>
        <w:t>29 y 30 de octubre</w:t>
      </w:r>
    </w:p>
    <w:p w:rsidR="009339C9" w:rsidRPr="00D75B08" w:rsidRDefault="009339C9" w:rsidP="00AD3F20">
      <w:pPr>
        <w:rPr>
          <w:lang w:val="es-ES"/>
        </w:rPr>
      </w:pPr>
    </w:p>
    <w:p w:rsidR="009339C9" w:rsidRPr="00D75B08" w:rsidRDefault="009339C9" w:rsidP="00AD3F20">
      <w:pPr>
        <w:keepNext/>
        <w:rPr>
          <w:u w:val="single"/>
          <w:lang w:val="es-ES"/>
        </w:rPr>
      </w:pPr>
      <w:r w:rsidRPr="00D75B08">
        <w:rPr>
          <w:u w:val="single"/>
          <w:lang w:val="es-ES"/>
        </w:rPr>
        <w:t>Comité Técnico</w:t>
      </w:r>
    </w:p>
    <w:p w:rsidR="009339C9" w:rsidRPr="00D75B08" w:rsidRDefault="009339C9" w:rsidP="00AD3F20">
      <w:pPr>
        <w:keepNext/>
        <w:rPr>
          <w:u w:val="single"/>
          <w:lang w:val="es-ES"/>
        </w:rPr>
      </w:pPr>
    </w:p>
    <w:p w:rsidR="009339C9" w:rsidRPr="00D75B08" w:rsidRDefault="009339C9" w:rsidP="00AD3F20">
      <w:pPr>
        <w:tabs>
          <w:tab w:val="left" w:pos="567"/>
        </w:tabs>
        <w:ind w:left="1843" w:hanging="1843"/>
        <w:rPr>
          <w:lang w:val="es-ES"/>
        </w:rPr>
      </w:pPr>
      <w:r w:rsidRPr="00D75B08">
        <w:rPr>
          <w:lang w:val="es-ES"/>
        </w:rPr>
        <w:tab/>
        <w:t>TC/54</w:t>
      </w:r>
      <w:r w:rsidRPr="00D75B08">
        <w:rPr>
          <w:lang w:val="es-ES"/>
        </w:rPr>
        <w:tab/>
      </w:r>
      <w:r w:rsidRPr="00D75B08">
        <w:rPr>
          <w:strike/>
          <w:highlight w:val="lightGray"/>
          <w:lang w:val="es-ES"/>
        </w:rPr>
        <w:t>26 a 28 de marzo</w:t>
      </w:r>
      <w:r w:rsidRPr="00D75B08">
        <w:rPr>
          <w:lang w:val="es-ES"/>
        </w:rPr>
        <w:t> </w:t>
      </w:r>
      <w:r w:rsidRPr="00D75B08">
        <w:rPr>
          <w:highlight w:val="lightGray"/>
          <w:u w:val="single"/>
          <w:lang w:val="es-ES"/>
        </w:rPr>
        <w:t>29 y 30 de octubre</w:t>
      </w:r>
    </w:p>
    <w:p w:rsidR="009339C9" w:rsidRPr="00D75B08" w:rsidRDefault="009339C9" w:rsidP="00AD3F20">
      <w:pPr>
        <w:tabs>
          <w:tab w:val="left" w:pos="567"/>
        </w:tabs>
        <w:ind w:left="1843" w:hanging="1843"/>
        <w:jc w:val="left"/>
        <w:rPr>
          <w:lang w:val="es-ES"/>
        </w:rPr>
      </w:pPr>
      <w:r w:rsidRPr="00D75B08">
        <w:rPr>
          <w:b/>
          <w:bCs/>
          <w:lang w:val="es-ES"/>
        </w:rPr>
        <w:tab/>
      </w:r>
      <w:r w:rsidRPr="00D75B08">
        <w:rPr>
          <w:b/>
          <w:bCs/>
          <w:lang w:val="es-ES"/>
        </w:rPr>
        <w:tab/>
      </w:r>
      <w:r w:rsidRPr="00D75B08">
        <w:rPr>
          <w:lang w:val="es-ES"/>
        </w:rPr>
        <w:t>(Comité de Redacción</w:t>
      </w:r>
      <w:proofErr w:type="gramStart"/>
      <w:r w:rsidRPr="00D75B08">
        <w:rPr>
          <w:lang w:val="es-ES"/>
        </w:rPr>
        <w:t xml:space="preserve">:  </w:t>
      </w:r>
      <w:r w:rsidRPr="00D75B08">
        <w:rPr>
          <w:strike/>
          <w:highlight w:val="lightGray"/>
          <w:lang w:val="es-ES"/>
        </w:rPr>
        <w:t>10</w:t>
      </w:r>
      <w:proofErr w:type="gramEnd"/>
      <w:r w:rsidRPr="00D75B08">
        <w:rPr>
          <w:strike/>
          <w:highlight w:val="lightGray"/>
          <w:lang w:val="es-ES"/>
        </w:rPr>
        <w:t xml:space="preserve"> y 11 de enero, 26 de marzo (por la noche), 27 de marzo (por la noche)</w:t>
      </w:r>
      <w:r w:rsidRPr="00D75B08">
        <w:rPr>
          <w:lang w:val="es-ES"/>
        </w:rPr>
        <w:t xml:space="preserve"> </w:t>
      </w:r>
      <w:r w:rsidRPr="00D75B08">
        <w:rPr>
          <w:highlight w:val="lightGray"/>
          <w:u w:val="single"/>
          <w:lang w:val="es-ES"/>
        </w:rPr>
        <w:t>26 a 27 de marzo, 28 y 29 de octubre (por la noche))</w:t>
      </w:r>
    </w:p>
    <w:p w:rsidR="009339C9" w:rsidRPr="00D75B08" w:rsidRDefault="009339C9" w:rsidP="00AD3F20">
      <w:pPr>
        <w:rPr>
          <w:lang w:val="es-ES"/>
        </w:rPr>
      </w:pPr>
    </w:p>
    <w:p w:rsidR="009339C9" w:rsidRPr="00D75B08" w:rsidRDefault="00F56136" w:rsidP="00AD3F20">
      <w:pPr>
        <w:rPr>
          <w:lang w:val="es-ES"/>
        </w:rPr>
      </w:pPr>
      <w:r>
        <w:rPr>
          <w:snapToGrid w:val="0"/>
          <w:lang w:val="es-ES"/>
        </w:rPr>
        <w:t>*</w:t>
      </w:r>
      <w:r w:rsidR="009339C9" w:rsidRPr="00D75B08">
        <w:rPr>
          <w:snapToGrid w:val="0"/>
          <w:lang w:val="es-ES"/>
        </w:rPr>
        <w:fldChar w:fldCharType="begin"/>
      </w:r>
      <w:r w:rsidR="009339C9" w:rsidRPr="00D75B08">
        <w:rPr>
          <w:snapToGrid w:val="0"/>
          <w:lang w:val="es-ES"/>
        </w:rPr>
        <w:instrText xml:space="preserve"> AUTONUM  </w:instrText>
      </w:r>
      <w:r w:rsidR="009339C9" w:rsidRPr="00D75B08">
        <w:rPr>
          <w:snapToGrid w:val="0"/>
          <w:lang w:val="es-ES"/>
        </w:rPr>
        <w:fldChar w:fldCharType="end"/>
      </w:r>
      <w:r w:rsidR="009339C9" w:rsidRPr="00D75B08">
        <w:rPr>
          <w:snapToGrid w:val="0"/>
          <w:lang w:val="es-ES"/>
        </w:rPr>
        <w:tab/>
        <w:t>El Consejo aprobó</w:t>
      </w:r>
      <w:r w:rsidR="009339C9" w:rsidRPr="00D75B08">
        <w:rPr>
          <w:lang w:val="es-ES"/>
        </w:rPr>
        <w:t xml:space="preserve"> l</w:t>
      </w:r>
      <w:r w:rsidR="009339C9" w:rsidRPr="00D75B08">
        <w:rPr>
          <w:snapToGrid w:val="0"/>
          <w:lang w:val="es-ES"/>
        </w:rPr>
        <w:t>a revisión del documento C/50/8 Rev.2 “Calendario revisado de reuniones para 2017”.</w:t>
      </w:r>
    </w:p>
    <w:p w:rsidR="009339C9" w:rsidRPr="00D75B08" w:rsidRDefault="009339C9" w:rsidP="00AD3F20">
      <w:pPr>
        <w:rPr>
          <w:lang w:val="es-ES"/>
        </w:rPr>
      </w:pPr>
    </w:p>
    <w:p w:rsidR="009339C9" w:rsidRPr="00D75B08" w:rsidRDefault="009339C9" w:rsidP="00AD3F20">
      <w:pPr>
        <w:rPr>
          <w:lang w:val="es-ES"/>
        </w:rPr>
      </w:pPr>
    </w:p>
    <w:p w:rsidR="009339C9" w:rsidRPr="00D75B08" w:rsidRDefault="009339C9" w:rsidP="00AD3F20">
      <w:pPr>
        <w:pStyle w:val="Heading2"/>
        <w:rPr>
          <w:lang w:val="es-ES"/>
        </w:rPr>
      </w:pPr>
      <w:r w:rsidRPr="00D75B08">
        <w:rPr>
          <w:lang w:val="es-ES"/>
        </w:rPr>
        <w:t xml:space="preserve">Comunicado de prensa </w:t>
      </w:r>
    </w:p>
    <w:p w:rsidR="009339C9" w:rsidRPr="00D75B08" w:rsidRDefault="009339C9" w:rsidP="00AD3F20">
      <w:pPr>
        <w:pStyle w:val="Heading2"/>
        <w:rPr>
          <w:lang w:val="es-ES"/>
        </w:rPr>
      </w:pPr>
    </w:p>
    <w:p w:rsidR="009339C9" w:rsidRPr="00D75B08" w:rsidRDefault="00F56136" w:rsidP="00AD3F20">
      <w:pPr>
        <w:rPr>
          <w:lang w:val="es-ES"/>
        </w:rPr>
      </w:pPr>
      <w:r>
        <w:rPr>
          <w:lang w:val="es-ES"/>
        </w:rPr>
        <w:t>*</w:t>
      </w:r>
      <w:r w:rsidR="009339C9" w:rsidRPr="00D75B08">
        <w:rPr>
          <w:lang w:val="es-ES"/>
        </w:rPr>
        <w:fldChar w:fldCharType="begin"/>
      </w:r>
      <w:r w:rsidR="009339C9" w:rsidRPr="00D75B08">
        <w:rPr>
          <w:lang w:val="es-ES"/>
        </w:rPr>
        <w:instrText xml:space="preserve"> AUTONUM  </w:instrText>
      </w:r>
      <w:r w:rsidR="009339C9" w:rsidRPr="00D75B08">
        <w:rPr>
          <w:lang w:val="es-ES"/>
        </w:rPr>
        <w:fldChar w:fldCharType="end"/>
      </w:r>
      <w:r w:rsidR="009339C9" w:rsidRPr="00D75B08">
        <w:rPr>
          <w:lang w:val="es-ES"/>
        </w:rPr>
        <w:tab/>
        <w:t xml:space="preserve">El Consejo examinó el borrador de comunicado de prensa que figura en el documento </w:t>
      </w:r>
      <w:proofErr w:type="gramStart"/>
      <w:r w:rsidR="009339C9" w:rsidRPr="00D75B08">
        <w:rPr>
          <w:lang w:val="es-ES"/>
        </w:rPr>
        <w:t>C(</w:t>
      </w:r>
      <w:proofErr w:type="gramEnd"/>
      <w:r w:rsidR="009339C9" w:rsidRPr="00D75B08">
        <w:rPr>
          <w:lang w:val="es-ES"/>
        </w:rPr>
        <w:t>Extr.)/34/5.</w:t>
      </w:r>
    </w:p>
    <w:p w:rsidR="009339C9" w:rsidRPr="00D75B08" w:rsidRDefault="009339C9" w:rsidP="00AD3F20">
      <w:pPr>
        <w:rPr>
          <w:lang w:val="es-ES"/>
        </w:rPr>
      </w:pPr>
    </w:p>
    <w:p w:rsidR="009339C9" w:rsidRPr="00D75B08" w:rsidRDefault="00F56136" w:rsidP="00AD3F20">
      <w:pPr>
        <w:rPr>
          <w:lang w:val="es-ES"/>
        </w:rPr>
      </w:pPr>
      <w:r>
        <w:rPr>
          <w:lang w:val="es-ES"/>
        </w:rPr>
        <w:t>*</w:t>
      </w:r>
      <w:r w:rsidR="009339C9" w:rsidRPr="00D75B08">
        <w:rPr>
          <w:lang w:val="es-ES"/>
        </w:rPr>
        <w:fldChar w:fldCharType="begin"/>
      </w:r>
      <w:r w:rsidR="009339C9" w:rsidRPr="00D75B08">
        <w:rPr>
          <w:lang w:val="es-ES"/>
        </w:rPr>
        <w:instrText xml:space="preserve"> AUTONUM  </w:instrText>
      </w:r>
      <w:r w:rsidR="009339C9" w:rsidRPr="00D75B08">
        <w:rPr>
          <w:lang w:val="es-ES"/>
        </w:rPr>
        <w:fldChar w:fldCharType="end"/>
      </w:r>
      <w:r w:rsidR="009339C9" w:rsidRPr="00D75B08">
        <w:rPr>
          <w:lang w:val="es-ES"/>
        </w:rPr>
        <w:tab/>
        <w:t>El Consejo aprobó el borrador de comunicado de prensa, que se reproduce en el Anexo II del presente informe.</w:t>
      </w:r>
    </w:p>
    <w:p w:rsidR="009339C9" w:rsidRPr="00D75B08" w:rsidRDefault="009339C9" w:rsidP="00AD3F20">
      <w:pPr>
        <w:rPr>
          <w:lang w:val="es-ES"/>
        </w:rPr>
      </w:pPr>
    </w:p>
    <w:p w:rsidR="009339C9" w:rsidRPr="00D75B08" w:rsidRDefault="002C6975" w:rsidP="002C6975">
      <w:pPr>
        <w:pStyle w:val="DecisionParagraphs"/>
        <w:rPr>
          <w:lang w:val="es-ES"/>
        </w:rPr>
      </w:pPr>
      <w:r>
        <w:rPr>
          <w:lang w:val="es-ES"/>
        </w:rPr>
        <w:fldChar w:fldCharType="begin"/>
      </w:r>
      <w:r>
        <w:rPr>
          <w:lang w:val="es-ES"/>
        </w:rPr>
        <w:instrText xml:space="preserve"> AUTONUM  </w:instrText>
      </w:r>
      <w:r>
        <w:rPr>
          <w:lang w:val="es-ES"/>
        </w:rPr>
        <w:fldChar w:fldCharType="end"/>
      </w:r>
      <w:r>
        <w:rPr>
          <w:lang w:val="es-ES"/>
        </w:rPr>
        <w:tab/>
      </w:r>
      <w:r w:rsidRPr="002C6975">
        <w:rPr>
          <w:lang w:val="es-ES"/>
        </w:rPr>
        <w:t>El presente informe fue aprobado por</w:t>
      </w:r>
      <w:r>
        <w:rPr>
          <w:lang w:val="es-ES"/>
        </w:rPr>
        <w:t xml:space="preserve"> </w:t>
      </w:r>
      <w:r w:rsidRPr="002C6975">
        <w:rPr>
          <w:lang w:val="es-ES"/>
        </w:rPr>
        <w:t xml:space="preserve">correspondencia. </w:t>
      </w:r>
    </w:p>
    <w:p w:rsidR="009339C9" w:rsidRDefault="009339C9" w:rsidP="00AD3F20">
      <w:pPr>
        <w:rPr>
          <w:lang w:val="es-ES"/>
        </w:rPr>
      </w:pPr>
    </w:p>
    <w:p w:rsidR="002C6975" w:rsidRDefault="002C6975" w:rsidP="00AD3F20">
      <w:pPr>
        <w:rPr>
          <w:lang w:val="es-ES"/>
        </w:rPr>
      </w:pPr>
      <w:bookmarkStart w:id="5" w:name="_GoBack"/>
      <w:bookmarkEnd w:id="5"/>
    </w:p>
    <w:p w:rsidR="002C6975" w:rsidRPr="00D75B08" w:rsidRDefault="002C6975" w:rsidP="00AD3F20">
      <w:pPr>
        <w:rPr>
          <w:lang w:val="es-ES"/>
        </w:rPr>
      </w:pPr>
    </w:p>
    <w:p w:rsidR="009339C9" w:rsidRPr="00D75B08" w:rsidRDefault="009339C9" w:rsidP="00AD3F20">
      <w:pPr>
        <w:jc w:val="right"/>
        <w:rPr>
          <w:lang w:val="es-ES"/>
        </w:rPr>
        <w:sectPr w:rsidR="009339C9" w:rsidRPr="00D75B08" w:rsidSect="00906DDC">
          <w:headerReference w:type="default" r:id="rId10"/>
          <w:footerReference w:type="first" r:id="rId11"/>
          <w:pgSz w:w="11907" w:h="16840" w:code="9"/>
          <w:pgMar w:top="510" w:right="1134" w:bottom="1134" w:left="1134" w:header="510" w:footer="680" w:gutter="0"/>
          <w:cols w:space="720"/>
          <w:titlePg/>
        </w:sectPr>
      </w:pPr>
      <w:r w:rsidRPr="00D75B08">
        <w:rPr>
          <w:lang w:val="es-ES"/>
        </w:rPr>
        <w:t>[Siguen los Anexos]</w:t>
      </w:r>
    </w:p>
    <w:p w:rsidR="00A32DF9" w:rsidRDefault="00A32DF9" w:rsidP="00A32DF9">
      <w:pPr>
        <w:jc w:val="center"/>
      </w:pPr>
      <w:proofErr w:type="gramStart"/>
      <w:r>
        <w:t>C(</w:t>
      </w:r>
      <w:proofErr w:type="gramEnd"/>
      <w:r>
        <w:t>Extr.)</w:t>
      </w:r>
      <w:r w:rsidR="00533901">
        <w:t>/34/7</w:t>
      </w:r>
    </w:p>
    <w:p w:rsidR="00A32DF9" w:rsidRDefault="00A32DF9" w:rsidP="00A32DF9">
      <w:pPr>
        <w:jc w:val="center"/>
      </w:pPr>
    </w:p>
    <w:p w:rsidR="00A32DF9" w:rsidRDefault="00A32DF9" w:rsidP="00A32DF9">
      <w:pPr>
        <w:jc w:val="center"/>
      </w:pPr>
      <w:r>
        <w:t>ANNEXE I / ANNEX I / ANLAGE I / ANEXO I</w:t>
      </w:r>
    </w:p>
    <w:p w:rsidR="00A32DF9" w:rsidRDefault="00A32DF9" w:rsidP="00A32DF9">
      <w:pPr>
        <w:jc w:val="center"/>
      </w:pPr>
    </w:p>
    <w:p w:rsidR="00A32DF9" w:rsidRDefault="00A32DF9" w:rsidP="00A32DF9">
      <w:pPr>
        <w:jc w:val="center"/>
      </w:pPr>
    </w:p>
    <w:p w:rsidR="00A32DF9" w:rsidRDefault="00A32DF9" w:rsidP="00A32DF9">
      <w:pPr>
        <w:jc w:val="center"/>
      </w:pPr>
      <w:r>
        <w:t>LISTE DES PARTICIPANTS / LIST OF PARTICIPANTS /</w:t>
      </w:r>
      <w:r>
        <w:br/>
        <w:t>TEILNEHMERLISTE / LISTA DE PARTICIPANTES</w:t>
      </w:r>
      <w:r>
        <w:br/>
      </w:r>
      <w:r>
        <w:br/>
        <w:t>(</w:t>
      </w:r>
      <w:proofErr w:type="spellStart"/>
      <w:r>
        <w:t>dans</w:t>
      </w:r>
      <w:proofErr w:type="spellEnd"/>
      <w:r>
        <w:t xml:space="preserve"> </w:t>
      </w:r>
      <w:proofErr w:type="spellStart"/>
      <w:r>
        <w:t>l’ordre</w:t>
      </w:r>
      <w:proofErr w:type="spellEnd"/>
      <w:r>
        <w:t xml:space="preserve"> </w:t>
      </w:r>
      <w:proofErr w:type="spellStart"/>
      <w:r>
        <w:t>alphabétique</w:t>
      </w:r>
      <w:proofErr w:type="spellEnd"/>
      <w:r>
        <w:t xml:space="preserve"> des </w:t>
      </w:r>
      <w:proofErr w:type="spellStart"/>
      <w:r>
        <w:t>noms</w:t>
      </w:r>
      <w:proofErr w:type="spellEnd"/>
      <w:r>
        <w:t xml:space="preserve"> </w:t>
      </w:r>
      <w:proofErr w:type="spellStart"/>
      <w:r>
        <w:t>français</w:t>
      </w:r>
      <w:proofErr w:type="spellEnd"/>
      <w:r>
        <w:t xml:space="preserve"> des </w:t>
      </w:r>
      <w:proofErr w:type="spellStart"/>
      <w:r>
        <w:t>membres</w:t>
      </w:r>
      <w:proofErr w:type="spellEnd"/>
      <w:r>
        <w:t xml:space="preserve"> / </w:t>
      </w:r>
      <w:r>
        <w:br/>
        <w:t xml:space="preserve">in </w:t>
      </w:r>
      <w:proofErr w:type="spellStart"/>
      <w:r>
        <w:t>the</w:t>
      </w:r>
      <w:proofErr w:type="spellEnd"/>
      <w:r>
        <w:t xml:space="preserve"> </w:t>
      </w:r>
      <w:proofErr w:type="spellStart"/>
      <w:r>
        <w:t>alphabetical</w:t>
      </w:r>
      <w:proofErr w:type="spellEnd"/>
      <w:r>
        <w:t xml:space="preserve"> </w:t>
      </w:r>
      <w:proofErr w:type="spellStart"/>
      <w:r>
        <w:t>order</w:t>
      </w:r>
      <w:proofErr w:type="spellEnd"/>
      <w:r>
        <w:t xml:space="preserve"> of </w:t>
      </w:r>
      <w:proofErr w:type="spellStart"/>
      <w:r>
        <w:t>the</w:t>
      </w:r>
      <w:proofErr w:type="spellEnd"/>
      <w:r>
        <w:t xml:space="preserve"> French </w:t>
      </w:r>
      <w:proofErr w:type="spellStart"/>
      <w:r>
        <w:t>names</w:t>
      </w:r>
      <w:proofErr w:type="spellEnd"/>
      <w:r>
        <w:t xml:space="preserve"> of </w:t>
      </w:r>
      <w:proofErr w:type="spellStart"/>
      <w:r>
        <w:t>the</w:t>
      </w:r>
      <w:proofErr w:type="spellEnd"/>
      <w:r>
        <w:t xml:space="preserve"> </w:t>
      </w:r>
      <w:proofErr w:type="spellStart"/>
      <w:r>
        <w:t>Members</w:t>
      </w:r>
      <w:proofErr w:type="spellEnd"/>
      <w:r>
        <w:t xml:space="preserve"> / </w:t>
      </w:r>
      <w:r>
        <w:br/>
        <w:t xml:space="preserve">in </w:t>
      </w:r>
      <w:proofErr w:type="spellStart"/>
      <w:r>
        <w:t>alphabetischer</w:t>
      </w:r>
      <w:proofErr w:type="spellEnd"/>
      <w:r>
        <w:t xml:space="preserve"> </w:t>
      </w:r>
      <w:proofErr w:type="spellStart"/>
      <w:r>
        <w:t>Reihenfolge</w:t>
      </w:r>
      <w:proofErr w:type="spellEnd"/>
      <w:r>
        <w:t xml:space="preserve"> der </w:t>
      </w:r>
      <w:proofErr w:type="spellStart"/>
      <w:r>
        <w:t>französischen</w:t>
      </w:r>
      <w:proofErr w:type="spellEnd"/>
      <w:r>
        <w:t xml:space="preserve"> </w:t>
      </w:r>
      <w:proofErr w:type="spellStart"/>
      <w:r>
        <w:t>Namen</w:t>
      </w:r>
      <w:proofErr w:type="spellEnd"/>
      <w:r>
        <w:t xml:space="preserve"> der </w:t>
      </w:r>
      <w:proofErr w:type="spellStart"/>
      <w:r>
        <w:t>Mitglieder</w:t>
      </w:r>
      <w:proofErr w:type="spellEnd"/>
      <w:r>
        <w:t xml:space="preserve"> / </w:t>
      </w:r>
      <w:r>
        <w:br/>
        <w:t>por orden alfabético de los nombres en francés de los miembros)</w:t>
      </w:r>
    </w:p>
    <w:p w:rsidR="00A32DF9" w:rsidRDefault="00A32DF9" w:rsidP="00A32DF9">
      <w:pPr>
        <w:jc w:val="left"/>
      </w:pPr>
    </w:p>
    <w:p w:rsidR="00A32DF9" w:rsidRDefault="00A32DF9" w:rsidP="00A32DF9">
      <w:pPr>
        <w:pStyle w:val="plheading"/>
        <w:rPr>
          <w:lang w:val="de-DE"/>
        </w:rPr>
      </w:pPr>
      <w:r>
        <w:rPr>
          <w:lang w:val="de-DE"/>
        </w:rPr>
        <w:t>I. MEMBRES / MEMBERS / VERBANDSMITGLIEDER / MIEMBROS</w:t>
      </w:r>
    </w:p>
    <w:p w:rsidR="00A32DF9" w:rsidRDefault="00A32DF9" w:rsidP="00A32DF9">
      <w:pPr>
        <w:pStyle w:val="plcountry"/>
        <w:rPr>
          <w:lang w:val="de-DE"/>
        </w:rPr>
      </w:pPr>
      <w:r>
        <w:rPr>
          <w:lang w:val="de-DE"/>
        </w:rPr>
        <w:t>ALLEMAGNE / GERMANY / DEUTSCHLAND / ALEMANIA</w:t>
      </w:r>
    </w:p>
    <w:p w:rsidR="00A32DF9" w:rsidRDefault="00A32DF9" w:rsidP="00A32DF9">
      <w:pPr>
        <w:pStyle w:val="pldetails"/>
        <w:rPr>
          <w:lang w:val="de-DE"/>
        </w:rPr>
      </w:pPr>
      <w:r>
        <w:rPr>
          <w:lang w:val="de-DE"/>
        </w:rPr>
        <w:t xml:space="preserve">Udo VON KRÖCHER, Präsident, Bundessortenamt, Hanover  </w:t>
      </w:r>
      <w:r>
        <w:rPr>
          <w:lang w:val="de-DE"/>
        </w:rPr>
        <w:br/>
        <w:t xml:space="preserve">(e-mail: Postfach.Praesident@bundessortenamt.de) </w:t>
      </w:r>
    </w:p>
    <w:p w:rsidR="00A32DF9" w:rsidRDefault="00A32DF9" w:rsidP="00A32DF9">
      <w:pPr>
        <w:pStyle w:val="pldetails"/>
        <w:rPr>
          <w:lang w:val="de-DE"/>
        </w:rPr>
      </w:pPr>
      <w:r>
        <w:rPr>
          <w:lang w:val="de-DE"/>
        </w:rPr>
        <w:t xml:space="preserve">Barbara SOHNEMANN (Frau), Justiziarin, Leiterin, Rechtsangelegenheiten, Sortenverwaltung, Gebühren, Bundessortenamt, Hanover  </w:t>
      </w:r>
      <w:r>
        <w:rPr>
          <w:lang w:val="de-DE"/>
        </w:rPr>
        <w:br/>
        <w:t xml:space="preserve">(e-mail: barbara.sohnemann@bundessortenamt.de) </w:t>
      </w:r>
    </w:p>
    <w:p w:rsidR="00A32DF9" w:rsidRDefault="00A32DF9" w:rsidP="00A32DF9">
      <w:pPr>
        <w:pStyle w:val="plcountry"/>
      </w:pPr>
      <w:r>
        <w:t>ARGENTINE / ARGENTINA / ARGENTINIEN / ARGENTINA</w:t>
      </w:r>
    </w:p>
    <w:p w:rsidR="00A32DF9" w:rsidRDefault="00A32DF9" w:rsidP="00A32DF9">
      <w:pPr>
        <w:pStyle w:val="pldetails"/>
      </w:pPr>
      <w:r>
        <w:t xml:space="preserve">Raimundo LAVIGNOLLE, Presidente del Directorio, Instituto Nacional de Semillas (INASE), </w:t>
      </w:r>
      <w:r>
        <w:br/>
        <w:t xml:space="preserve">Secretaría de Agricultura, Ganadería y Pesca, Ministerio de Economía, Buenos Aires  </w:t>
      </w:r>
      <w:r>
        <w:br/>
        <w:t xml:space="preserve">(e-mail: rlavignolle@inase.gov.ar) </w:t>
      </w:r>
    </w:p>
    <w:p w:rsidR="00A32DF9" w:rsidRDefault="00A32DF9" w:rsidP="00A32DF9">
      <w:pPr>
        <w:pStyle w:val="pldetails"/>
      </w:pPr>
      <w:r>
        <w:t xml:space="preserve">María Laura VILLAMAYOR (Sra.), Abogada, Unidad Presidencia, Instituto Nacional de Semillas (INASE), Secretaría de Agricultura, Ganadería y Pesca, Ministerio de Economía, Buenos Aires  </w:t>
      </w:r>
      <w:r>
        <w:br/>
        <w:t xml:space="preserve">(e-mail: mlvillamayor@inase.gov.ar) </w:t>
      </w:r>
    </w:p>
    <w:p w:rsidR="00A32DF9" w:rsidRDefault="00A32DF9" w:rsidP="00A32DF9">
      <w:pPr>
        <w:pStyle w:val="pldetails"/>
        <w:rPr>
          <w:lang w:val="es-ES"/>
        </w:rPr>
      </w:pPr>
      <w:r>
        <w:rPr>
          <w:lang w:val="es-ES"/>
        </w:rPr>
        <w:t xml:space="preserve">María Inés RODRIGUEZ (Sra.), Consejera, Misión Permanente de la República Argentina, Ginebra </w:t>
      </w:r>
      <w:r>
        <w:rPr>
          <w:lang w:val="es-ES"/>
        </w:rPr>
        <w:br/>
        <w:t>(e-mail: mariaines.rodriguez@missionarg.ch)</w:t>
      </w:r>
    </w:p>
    <w:p w:rsidR="00A32DF9" w:rsidRDefault="00A32DF9" w:rsidP="00A32DF9">
      <w:pPr>
        <w:pStyle w:val="plcountry"/>
        <w:rPr>
          <w:lang w:val="en-US"/>
        </w:rPr>
      </w:pPr>
      <w:r w:rsidRPr="00A317C4">
        <w:rPr>
          <w:lang w:val="en-US"/>
        </w:rPr>
        <w:t>AUSTRALIE / AUSTRALIA / AUSTRALIEN / AUSTRALIA</w:t>
      </w:r>
    </w:p>
    <w:p w:rsidR="00A32DF9" w:rsidRPr="00A317C4" w:rsidRDefault="00A32DF9" w:rsidP="00A32DF9">
      <w:pPr>
        <w:pStyle w:val="pldetails"/>
        <w:rPr>
          <w:lang w:val="en-US"/>
        </w:rPr>
      </w:pPr>
      <w:r w:rsidRPr="00A317C4">
        <w:rPr>
          <w:lang w:val="en-US"/>
        </w:rPr>
        <w:t xml:space="preserve">Nik HULSE, Chief of Plant Breeders' Rights, Plant Breeder's Rights Office, IP Australia, Woden </w:t>
      </w:r>
      <w:r w:rsidRPr="00A317C4">
        <w:rPr>
          <w:lang w:val="en-US"/>
        </w:rPr>
        <w:br/>
        <w:t xml:space="preserve">(e-mail: nik.hulse@ipaustralia.gov.au) </w:t>
      </w:r>
    </w:p>
    <w:p w:rsidR="00A32DF9" w:rsidRPr="00A317C4" w:rsidRDefault="00A32DF9" w:rsidP="00A32DF9">
      <w:pPr>
        <w:pStyle w:val="pldetails"/>
        <w:rPr>
          <w:lang w:val="en-US"/>
        </w:rPr>
      </w:pPr>
      <w:r w:rsidRPr="00A317C4">
        <w:rPr>
          <w:lang w:val="en-US"/>
        </w:rPr>
        <w:t xml:space="preserve">Tanvir HOSSAIN, Senior Examiner, Plant Breeder's Rights Office, IP Australia, Woden </w:t>
      </w:r>
      <w:r w:rsidRPr="00A317C4">
        <w:rPr>
          <w:lang w:val="en-US"/>
        </w:rPr>
        <w:br/>
        <w:t xml:space="preserve">(e-mail: tanvir.hossain@ipaustralia.gov.au) </w:t>
      </w:r>
    </w:p>
    <w:p w:rsidR="00A32DF9" w:rsidRDefault="00A32DF9" w:rsidP="00A32DF9">
      <w:pPr>
        <w:pStyle w:val="plcountry"/>
        <w:rPr>
          <w:lang w:val="fr-CH"/>
        </w:rPr>
      </w:pPr>
      <w:r>
        <w:rPr>
          <w:lang w:val="fr-CH"/>
        </w:rPr>
        <w:t>BELGIQUE / BELGIUM / BELGIEN / BÉLGICA</w:t>
      </w:r>
    </w:p>
    <w:p w:rsidR="00A32DF9" w:rsidRDefault="00A32DF9" w:rsidP="00A32DF9">
      <w:pPr>
        <w:pStyle w:val="pldetails"/>
        <w:rPr>
          <w:lang w:val="fr-CH"/>
        </w:rPr>
      </w:pPr>
      <w:r>
        <w:rPr>
          <w:lang w:val="fr-CH"/>
        </w:rPr>
        <w:t xml:space="preserve">Björn COENE, Attaché, Office de la Propriété Intellectuelle, Direction générale de la Réglementation économique, Bruxelles  </w:t>
      </w:r>
      <w:r>
        <w:rPr>
          <w:lang w:val="fr-CH"/>
        </w:rPr>
        <w:br/>
        <w:t xml:space="preserve">(e-mail: bjorn.coene@economie.fgov.be) </w:t>
      </w:r>
    </w:p>
    <w:p w:rsidR="00A32DF9" w:rsidRPr="00A317C4" w:rsidRDefault="00A32DF9" w:rsidP="00A32DF9">
      <w:pPr>
        <w:pStyle w:val="plcountry"/>
        <w:rPr>
          <w:lang w:val="pt-PT"/>
        </w:rPr>
      </w:pPr>
      <w:r w:rsidRPr="00A317C4">
        <w:rPr>
          <w:lang w:val="pt-PT"/>
        </w:rPr>
        <w:t>BRÉSIL / BRAZIL / BRASILIEN / BRASIL</w:t>
      </w:r>
    </w:p>
    <w:p w:rsidR="00A32DF9" w:rsidRPr="00A317C4" w:rsidRDefault="00A32DF9" w:rsidP="00A32DF9">
      <w:pPr>
        <w:pStyle w:val="pldetails"/>
        <w:rPr>
          <w:lang w:val="pt-PT"/>
        </w:rPr>
      </w:pPr>
      <w:r w:rsidRPr="00A317C4">
        <w:rPr>
          <w:lang w:val="pt-PT"/>
        </w:rPr>
        <w:t xml:space="preserve">Ricardo ZANATTA MACHADO, Fiscal Federal Agropecuário, Coordinador do SNPC, Serviço Nacional de Proteção de Cultivares (SNPC), Ministério da Agricultura, Pecuária e Abastecimento, Brasilia , D.F. </w:t>
      </w:r>
      <w:r w:rsidRPr="00A317C4">
        <w:rPr>
          <w:lang w:val="pt-PT"/>
        </w:rPr>
        <w:br/>
        <w:t xml:space="preserve">(e-mail: ricardo.machado@agricultura.gov.br) </w:t>
      </w:r>
    </w:p>
    <w:p w:rsidR="00A32DF9" w:rsidRPr="00A317C4" w:rsidRDefault="00A32DF9" w:rsidP="00A32DF9">
      <w:pPr>
        <w:pStyle w:val="plcountry"/>
        <w:rPr>
          <w:lang w:val="pt-PT"/>
        </w:rPr>
      </w:pPr>
      <w:r w:rsidRPr="00A317C4">
        <w:rPr>
          <w:lang w:val="pt-PT"/>
        </w:rPr>
        <w:t>CANADA / CANADA / KANADA / CANADÁ</w:t>
      </w:r>
    </w:p>
    <w:p w:rsidR="00A32DF9" w:rsidRDefault="00A32DF9" w:rsidP="00A32DF9">
      <w:pPr>
        <w:pStyle w:val="pldetails"/>
        <w:rPr>
          <w:lang w:val="en-US"/>
        </w:rPr>
      </w:pPr>
      <w:r w:rsidRPr="00A317C4">
        <w:rPr>
          <w:lang w:val="en-US"/>
        </w:rPr>
        <w:t xml:space="preserve">Anthony PARKER, Commissioner, Plant Breeders' Rights Office, Canadian Food Inspection Agency (CFIA), Ottawa </w:t>
      </w:r>
      <w:r w:rsidRPr="00A317C4">
        <w:rPr>
          <w:lang w:val="en-US"/>
        </w:rPr>
        <w:br/>
        <w:t xml:space="preserve">(e-mail: anthony.parker@inspection.gc.ca) </w:t>
      </w:r>
    </w:p>
    <w:p w:rsidR="00A32DF9" w:rsidRPr="00A317C4" w:rsidRDefault="00A32DF9" w:rsidP="00A32DF9">
      <w:pPr>
        <w:pStyle w:val="pldetails"/>
        <w:rPr>
          <w:lang w:val="en-US"/>
        </w:rPr>
      </w:pPr>
      <w:r w:rsidRPr="00A317C4">
        <w:rPr>
          <w:lang w:val="en-US"/>
        </w:rPr>
        <w:t xml:space="preserve">Marc DE WIT, Examiner, Plant Breeders' Rights Office, Canadian Food Inspection Agency (CFIA), Ottawa </w:t>
      </w:r>
      <w:r w:rsidRPr="00A317C4">
        <w:rPr>
          <w:lang w:val="en-US"/>
        </w:rPr>
        <w:br/>
        <w:t xml:space="preserve">(e-mail: Marc.deWit@inspection.gc.ca) </w:t>
      </w:r>
    </w:p>
    <w:p w:rsidR="00A32DF9" w:rsidRPr="00A317C4" w:rsidRDefault="00A32DF9" w:rsidP="00A32DF9">
      <w:pPr>
        <w:pStyle w:val="plcountry"/>
        <w:rPr>
          <w:lang w:val="en-US"/>
        </w:rPr>
      </w:pPr>
      <w:r w:rsidRPr="00A317C4">
        <w:rPr>
          <w:lang w:val="en-US"/>
        </w:rPr>
        <w:t>CHILI / CHILE / CHILE / CHILE</w:t>
      </w:r>
    </w:p>
    <w:p w:rsidR="00A32DF9" w:rsidRPr="00A317C4" w:rsidRDefault="00A32DF9" w:rsidP="00A32DF9">
      <w:pPr>
        <w:pStyle w:val="pldetails"/>
        <w:keepNext/>
        <w:rPr>
          <w:lang w:val="en-US"/>
        </w:rPr>
      </w:pPr>
      <w:r w:rsidRPr="00A317C4">
        <w:rPr>
          <w:lang w:val="en-US"/>
        </w:rPr>
        <w:t xml:space="preserve">Natalia SOTOMAYOR CABRERA (Sra.), Abogado, Departamento de Asesoría Jurídica, Oficina de Estudios y Politicas Agrarias (ODEPA), Santiago de Chile  </w:t>
      </w:r>
      <w:r w:rsidRPr="00A317C4">
        <w:rPr>
          <w:lang w:val="en-US"/>
        </w:rPr>
        <w:br/>
        <w:t xml:space="preserve">(e-mail: nsotomayor@odepa.gob.cl) </w:t>
      </w:r>
    </w:p>
    <w:p w:rsidR="00A32DF9" w:rsidRPr="00A317C4" w:rsidRDefault="00A32DF9" w:rsidP="00A32DF9">
      <w:pPr>
        <w:pStyle w:val="pldetails"/>
        <w:rPr>
          <w:lang w:val="en-US"/>
        </w:rPr>
      </w:pPr>
      <w:r w:rsidRPr="00A317C4">
        <w:rPr>
          <w:lang w:val="en-US"/>
        </w:rPr>
        <w:t xml:space="preserve">Alvaro ULLOA, Encargado Área Frutales, Servicio Agrícola y Ganadero, Ministerio de Agricultura, Santiago de Chile  </w:t>
      </w:r>
      <w:r w:rsidRPr="00A317C4">
        <w:rPr>
          <w:lang w:val="en-US"/>
        </w:rPr>
        <w:br/>
        <w:t xml:space="preserve">(e-mail: alvaro.ulloa@sag.gob.cl) </w:t>
      </w:r>
    </w:p>
    <w:p w:rsidR="00A32DF9" w:rsidRDefault="00A32DF9" w:rsidP="00A32DF9">
      <w:pPr>
        <w:pStyle w:val="plcountry"/>
        <w:rPr>
          <w:lang w:val="en-US"/>
        </w:rPr>
      </w:pPr>
      <w:r w:rsidRPr="00A317C4">
        <w:rPr>
          <w:lang w:val="en-US"/>
        </w:rPr>
        <w:t>CHINE / CHINA / CHINA / CHINA</w:t>
      </w:r>
    </w:p>
    <w:p w:rsidR="00A32DF9" w:rsidRPr="00A317C4" w:rsidRDefault="00A32DF9" w:rsidP="00A32DF9">
      <w:pPr>
        <w:pStyle w:val="pldetails"/>
        <w:rPr>
          <w:lang w:val="en-US"/>
        </w:rPr>
      </w:pPr>
      <w:r w:rsidRPr="00A317C4">
        <w:rPr>
          <w:lang w:val="en-US"/>
        </w:rPr>
        <w:t xml:space="preserve">Wenjun CHEN, Project Officer, State Intellectual Property Office, Beijing </w:t>
      </w:r>
      <w:r w:rsidRPr="00A317C4">
        <w:rPr>
          <w:lang w:val="en-US"/>
        </w:rPr>
        <w:br/>
        <w:t xml:space="preserve">(e-mail: chenwenjun@sipo.gov.cn) </w:t>
      </w:r>
    </w:p>
    <w:p w:rsidR="00A32DF9" w:rsidRPr="00A317C4" w:rsidRDefault="00A32DF9" w:rsidP="00A32DF9">
      <w:pPr>
        <w:pStyle w:val="pldetails"/>
        <w:rPr>
          <w:lang w:val="en-US"/>
        </w:rPr>
      </w:pPr>
      <w:r w:rsidRPr="00A317C4">
        <w:rPr>
          <w:lang w:val="en-US"/>
        </w:rPr>
        <w:t xml:space="preserve">Chao DENG, Principal Staff Member, Ministry of Agriculture, Ministry of Agriculture, Beijing  </w:t>
      </w:r>
      <w:r w:rsidRPr="00A317C4">
        <w:rPr>
          <w:lang w:val="en-US"/>
        </w:rPr>
        <w:br/>
        <w:t xml:space="preserve">(e-mail: dengchaowin@sina.com) </w:t>
      </w:r>
    </w:p>
    <w:p w:rsidR="00A32DF9" w:rsidRPr="00A317C4" w:rsidRDefault="00A32DF9" w:rsidP="00A32DF9">
      <w:pPr>
        <w:pStyle w:val="pldetails"/>
        <w:rPr>
          <w:lang w:val="en-US"/>
        </w:rPr>
      </w:pPr>
      <w:r w:rsidRPr="00A317C4">
        <w:rPr>
          <w:lang w:val="en-US"/>
        </w:rPr>
        <w:t xml:space="preserve">Faji HUANG, Officer, Office for the Protection of New Plant Varieties, State Forestry Administration, Beijing  </w:t>
      </w:r>
      <w:r w:rsidRPr="00A317C4">
        <w:rPr>
          <w:lang w:val="en-US"/>
        </w:rPr>
        <w:br/>
        <w:t xml:space="preserve">(e-mail: huangfaji@sina.com) </w:t>
      </w:r>
    </w:p>
    <w:p w:rsidR="00A32DF9" w:rsidRDefault="00A32DF9" w:rsidP="00A32DF9">
      <w:pPr>
        <w:pStyle w:val="plcountry"/>
      </w:pPr>
      <w:r>
        <w:t>COLOMBIE / COLOMBIA / KOLUMBIEN / COLOMBIA</w:t>
      </w:r>
    </w:p>
    <w:p w:rsidR="00A32DF9" w:rsidRPr="00A317C4" w:rsidRDefault="00A32DF9" w:rsidP="00A32DF9">
      <w:pPr>
        <w:pStyle w:val="pldetails"/>
        <w:rPr>
          <w:lang w:val="en-US"/>
        </w:rPr>
      </w:pPr>
      <w:r>
        <w:t xml:space="preserve">Ana Luisa DÍAZ JIMÉNEZ (Sra.), Directora, Dirección Técnica de Semillas, Instituto Colombiano Agropecuario (ICA), Bogotá D.C. </w:t>
      </w:r>
      <w:r>
        <w:br/>
      </w:r>
      <w:r w:rsidRPr="00A317C4">
        <w:rPr>
          <w:lang w:val="en-US"/>
        </w:rPr>
        <w:t xml:space="preserve">(e-mail: analuisadiazj@gmail.com) </w:t>
      </w:r>
    </w:p>
    <w:p w:rsidR="00A32DF9" w:rsidRDefault="00A32DF9" w:rsidP="00A32DF9">
      <w:pPr>
        <w:pStyle w:val="plcountry"/>
        <w:rPr>
          <w:lang w:val="en-US"/>
        </w:rPr>
      </w:pPr>
      <w:r w:rsidRPr="00A317C4">
        <w:rPr>
          <w:lang w:val="en-US"/>
        </w:rPr>
        <w:t>DANEMARK / DENMARK / DÄNEMARK / DINAMARCA</w:t>
      </w:r>
    </w:p>
    <w:p w:rsidR="00A32DF9" w:rsidRPr="00A317C4" w:rsidRDefault="00A32DF9" w:rsidP="00A32DF9">
      <w:pPr>
        <w:pStyle w:val="pldetails"/>
        <w:rPr>
          <w:lang w:val="en-US"/>
        </w:rPr>
      </w:pPr>
      <w:r w:rsidRPr="00A317C4">
        <w:rPr>
          <w:lang w:val="en-US"/>
        </w:rPr>
        <w:t xml:space="preserve">Kristine Bech KLINDT (Ms.), Special Consultant, Ministry of Environment and Food of Denmark, The Danish AgriFish Agency, Copenhagen </w:t>
      </w:r>
      <w:r w:rsidRPr="00A317C4">
        <w:rPr>
          <w:lang w:val="en-US"/>
        </w:rPr>
        <w:br/>
        <w:t xml:space="preserve">(e-mail: krba@naturerhverv.dk) </w:t>
      </w:r>
    </w:p>
    <w:p w:rsidR="00A32DF9" w:rsidRDefault="00A32DF9" w:rsidP="00A32DF9">
      <w:pPr>
        <w:pStyle w:val="plcountry"/>
      </w:pPr>
      <w:r>
        <w:t>ESPAGNE / SPAIN / SPANIEN / ESPAÑA</w:t>
      </w:r>
    </w:p>
    <w:p w:rsidR="00A32DF9" w:rsidRDefault="00A32DF9" w:rsidP="00A32DF9">
      <w:pPr>
        <w:pStyle w:val="pldetails"/>
      </w:pPr>
      <w:r>
        <w:t xml:space="preserve">Esther ESTEBAN RODRIGO (Dra.), Subdirectora General de Medios de Producción Agrícolas y Oficina Española de Variedades Vegetales (MPA y OEVV), Ministerio de Agricultura y Pesca, Alimentación y Medio Ambiente (MAPAMA), Madrid  </w:t>
      </w:r>
      <w:r>
        <w:br/>
        <w:t xml:space="preserve">(e-mail: eesteban@magrama.es) </w:t>
      </w:r>
    </w:p>
    <w:p w:rsidR="00A32DF9" w:rsidRDefault="00A32DF9" w:rsidP="00A32DF9">
      <w:pPr>
        <w:pStyle w:val="plcountry"/>
        <w:rPr>
          <w:lang w:val="en-US"/>
        </w:rPr>
      </w:pPr>
      <w:r w:rsidRPr="00A317C4">
        <w:rPr>
          <w:lang w:val="en-US"/>
        </w:rPr>
        <w:t>ESTONIE / ESTONIA / ESTLAND / ESTONIA</w:t>
      </w:r>
    </w:p>
    <w:p w:rsidR="00A32DF9" w:rsidRPr="00A317C4" w:rsidRDefault="00A32DF9" w:rsidP="00A32DF9">
      <w:pPr>
        <w:pStyle w:val="pldetails"/>
        <w:rPr>
          <w:lang w:val="en-US"/>
        </w:rPr>
      </w:pPr>
      <w:r w:rsidRPr="00A317C4">
        <w:rPr>
          <w:lang w:val="en-US"/>
        </w:rPr>
        <w:t xml:space="preserve">Laima PUUR (Ms.), Head, Variety Department, Estonian Agricultural Board, Viljandi  </w:t>
      </w:r>
      <w:r w:rsidRPr="00A317C4">
        <w:rPr>
          <w:lang w:val="en-US"/>
        </w:rPr>
        <w:br/>
        <w:t xml:space="preserve">(e-mail: laima.puur@pma.agri.ee) </w:t>
      </w:r>
    </w:p>
    <w:p w:rsidR="00A32DF9" w:rsidRPr="00A317C4" w:rsidRDefault="00A32DF9" w:rsidP="00A32DF9">
      <w:pPr>
        <w:pStyle w:val="pldetails"/>
        <w:rPr>
          <w:lang w:val="en-US"/>
        </w:rPr>
      </w:pPr>
      <w:r w:rsidRPr="00A317C4">
        <w:rPr>
          <w:lang w:val="en-US"/>
        </w:rPr>
        <w:t xml:space="preserve">Kristiina DIGRYTE (Ms.), Adviser, Plant Health Department, Tallinn  </w:t>
      </w:r>
      <w:r w:rsidRPr="00A317C4">
        <w:rPr>
          <w:lang w:val="en-US"/>
        </w:rPr>
        <w:br/>
        <w:t xml:space="preserve">(e-mail: kristiina.digryte@agri.ee) </w:t>
      </w:r>
    </w:p>
    <w:p w:rsidR="00A32DF9" w:rsidRPr="00A317C4" w:rsidRDefault="00A32DF9" w:rsidP="00A32DF9">
      <w:pPr>
        <w:pStyle w:val="pldetails"/>
        <w:rPr>
          <w:lang w:val="en-US"/>
        </w:rPr>
      </w:pPr>
      <w:r w:rsidRPr="00A317C4">
        <w:rPr>
          <w:lang w:val="en-US"/>
        </w:rPr>
        <w:t xml:space="preserve">Renata TSATURJAN (Ms.), Chief Specialist, Plant Production Bureau, Ministry of Rural Affairs, Tallinn  </w:t>
      </w:r>
      <w:r w:rsidRPr="00A317C4">
        <w:rPr>
          <w:lang w:val="en-US"/>
        </w:rPr>
        <w:br/>
        <w:t xml:space="preserve">(e-mail: renata.tsaturjan@agri.ee) </w:t>
      </w:r>
    </w:p>
    <w:p w:rsidR="00A32DF9" w:rsidRPr="00A317C4" w:rsidRDefault="00A32DF9" w:rsidP="00A32DF9">
      <w:pPr>
        <w:pStyle w:val="pldetails"/>
        <w:rPr>
          <w:lang w:val="en-US"/>
        </w:rPr>
      </w:pPr>
      <w:r w:rsidRPr="00A317C4">
        <w:rPr>
          <w:lang w:val="en-US"/>
        </w:rPr>
        <w:t>Evelin SIMER (Ms.), Councelor, Permanent Mission, Geneva</w:t>
      </w:r>
      <w:r w:rsidRPr="00A317C4">
        <w:rPr>
          <w:lang w:val="en-US"/>
        </w:rPr>
        <w:br/>
        <w:t>(e-mail: evelin.simer@mfa.ee)</w:t>
      </w:r>
    </w:p>
    <w:p w:rsidR="00A32DF9" w:rsidRPr="00A317C4" w:rsidRDefault="00A32DF9" w:rsidP="00A32DF9">
      <w:pPr>
        <w:pStyle w:val="plcountry"/>
        <w:rPr>
          <w:lang w:val="en-US"/>
        </w:rPr>
      </w:pPr>
      <w:r w:rsidRPr="00A317C4">
        <w:rPr>
          <w:lang w:val="en-US"/>
        </w:rPr>
        <w:t xml:space="preserve">ÉTATS-UNIS D'AMÉRIQUE / UNITED STATES OF AMERICA / VEREINIGTE STAATEN VON AMERIKA / </w:t>
      </w:r>
      <w:r w:rsidRPr="00A317C4">
        <w:rPr>
          <w:lang w:val="en-US"/>
        </w:rPr>
        <w:br/>
        <w:t>ESTADOS UNIDOS DE AMÉRICA</w:t>
      </w:r>
    </w:p>
    <w:p w:rsidR="00A32DF9" w:rsidRPr="00A317C4" w:rsidRDefault="00A32DF9" w:rsidP="00A32DF9">
      <w:pPr>
        <w:pStyle w:val="pldetails"/>
        <w:rPr>
          <w:lang w:val="en-US"/>
        </w:rPr>
      </w:pPr>
      <w:r w:rsidRPr="00A317C4">
        <w:rPr>
          <w:lang w:val="en-US"/>
        </w:rPr>
        <w:t xml:space="preserve">Kitisri SUKHAPINDA (Ms.), Patent Attorney, Office of Policy and International Affairs, United States Patent and Trademark Office (USPTO), Department of Commerce, Department of Commerce, Alexandria </w:t>
      </w:r>
      <w:r w:rsidRPr="00A317C4">
        <w:rPr>
          <w:lang w:val="en-US"/>
        </w:rPr>
        <w:br/>
        <w:t xml:space="preserve">(e-mail: kitisri.sukhapinda@uspto.gov) </w:t>
      </w:r>
    </w:p>
    <w:p w:rsidR="00A32DF9" w:rsidRPr="00A317C4" w:rsidRDefault="00A32DF9" w:rsidP="00A32DF9">
      <w:pPr>
        <w:pStyle w:val="pldetails"/>
        <w:rPr>
          <w:lang w:val="en-US"/>
        </w:rPr>
      </w:pPr>
      <w:r w:rsidRPr="00A317C4">
        <w:rPr>
          <w:lang w:val="en-US"/>
        </w:rPr>
        <w:t xml:space="preserve">Elaine WU (Ms.), Attorney - Advisor, United States Patent and Trademark Office (USPTO), Department of Commerce, Alexandria  </w:t>
      </w:r>
      <w:r w:rsidRPr="00A317C4">
        <w:rPr>
          <w:lang w:val="en-US"/>
        </w:rPr>
        <w:br/>
        <w:t xml:space="preserve">(e-mail: elaine.wu@uspto.gov) </w:t>
      </w:r>
    </w:p>
    <w:p w:rsidR="00A32DF9" w:rsidRPr="00A317C4" w:rsidRDefault="00A32DF9" w:rsidP="00A32DF9">
      <w:pPr>
        <w:pStyle w:val="pldetails"/>
        <w:rPr>
          <w:lang w:val="en-US"/>
        </w:rPr>
      </w:pPr>
      <w:r w:rsidRPr="00A317C4">
        <w:rPr>
          <w:lang w:val="en-US"/>
        </w:rPr>
        <w:t xml:space="preserve">Ruihong GUO (Ms.), Deputy Administrator, AMS, Science &amp; Technology Program, United States Department of Agriculture (USDA), Washington D.C. </w:t>
      </w:r>
      <w:r w:rsidRPr="00A317C4">
        <w:rPr>
          <w:lang w:val="en-US"/>
        </w:rPr>
        <w:br/>
        <w:t>(e-mail: ruihong.guo@ams.usda.gov)</w:t>
      </w:r>
    </w:p>
    <w:p w:rsidR="00A32DF9" w:rsidRPr="00A317C4" w:rsidRDefault="00A32DF9" w:rsidP="00A32DF9">
      <w:pPr>
        <w:pStyle w:val="plcountry"/>
        <w:rPr>
          <w:lang w:val="en-US"/>
        </w:rPr>
      </w:pPr>
      <w:r w:rsidRPr="00A317C4">
        <w:rPr>
          <w:lang w:val="en-US"/>
        </w:rPr>
        <w:t xml:space="preserve">FÉDÉRATION DE RUSSIE / RUSSIAN FEDERATION / RUSSISCHE FÖDERATION / </w:t>
      </w:r>
      <w:r w:rsidRPr="00A317C4">
        <w:rPr>
          <w:lang w:val="en-US"/>
        </w:rPr>
        <w:br/>
        <w:t>FEDERACIÓN DE RUSIA</w:t>
      </w:r>
    </w:p>
    <w:p w:rsidR="00A32DF9" w:rsidRDefault="00A32DF9" w:rsidP="00A32DF9">
      <w:pPr>
        <w:pStyle w:val="pldetails"/>
        <w:rPr>
          <w:lang w:val="en-US"/>
        </w:rPr>
      </w:pPr>
      <w:r w:rsidRPr="00A317C4">
        <w:rPr>
          <w:lang w:val="en-US"/>
        </w:rPr>
        <w:t xml:space="preserve">Ismail MERZHOEV, Deputy Chairman, State Commission of the Russian Federation for Selection Achievements Test and Protection, Moscow  </w:t>
      </w:r>
      <w:r w:rsidRPr="00A317C4">
        <w:rPr>
          <w:lang w:val="en-US"/>
        </w:rPr>
        <w:br/>
        <w:t xml:space="preserve">(e-mail: dicm@gossort.com) </w:t>
      </w:r>
    </w:p>
    <w:p w:rsidR="00A32DF9" w:rsidRPr="00A317C4" w:rsidRDefault="00A32DF9" w:rsidP="00A32DF9">
      <w:pPr>
        <w:pStyle w:val="pldetails"/>
        <w:rPr>
          <w:lang w:val="en-US"/>
        </w:rPr>
      </w:pPr>
      <w:r w:rsidRPr="00A317C4">
        <w:rPr>
          <w:lang w:val="en-US"/>
        </w:rPr>
        <w:t xml:space="preserve">Yury A. ROGOVSKIY, Head, Methodology and International Cooperation Department, Candidate of Agricultural Sciences, State Commission of the Russian Federation for Selection Achievements Test and Protection, Moscow  </w:t>
      </w:r>
      <w:r w:rsidRPr="00A317C4">
        <w:rPr>
          <w:lang w:val="en-US"/>
        </w:rPr>
        <w:br/>
        <w:t xml:space="preserve">(e-mail: yrogovskij@yandex.ru) </w:t>
      </w:r>
    </w:p>
    <w:p w:rsidR="00A32DF9" w:rsidRPr="00A317C4" w:rsidRDefault="00A32DF9" w:rsidP="00A32DF9">
      <w:pPr>
        <w:pStyle w:val="pldetails"/>
        <w:rPr>
          <w:lang w:val="en-US"/>
        </w:rPr>
      </w:pPr>
      <w:r w:rsidRPr="00A317C4">
        <w:rPr>
          <w:lang w:val="en-US"/>
        </w:rPr>
        <w:t xml:space="preserve">Nataliya NOVOSELOVA (Ms.), Deputy Head, Methodology and International Relations Department, State Commission of the Russian Federation for Selection Achievements Test and Protection, Moscow  </w:t>
      </w:r>
      <w:r w:rsidRPr="00A317C4">
        <w:rPr>
          <w:lang w:val="en-US"/>
        </w:rPr>
        <w:br/>
        <w:t xml:space="preserve">(e-mail: dicm@gossort.com) </w:t>
      </w:r>
    </w:p>
    <w:p w:rsidR="00A32DF9" w:rsidRPr="00A317C4" w:rsidRDefault="00A32DF9" w:rsidP="00A32DF9">
      <w:pPr>
        <w:pStyle w:val="plcountry"/>
        <w:rPr>
          <w:lang w:val="en-US"/>
        </w:rPr>
      </w:pPr>
      <w:r w:rsidRPr="00A317C4">
        <w:rPr>
          <w:lang w:val="en-US"/>
        </w:rPr>
        <w:t>FINLANDE / FINLAND / FINNLAND / FINLANDIA</w:t>
      </w:r>
    </w:p>
    <w:p w:rsidR="00A32DF9" w:rsidRPr="00A317C4" w:rsidRDefault="00A32DF9" w:rsidP="00A32DF9">
      <w:pPr>
        <w:pStyle w:val="pldetails"/>
        <w:rPr>
          <w:lang w:val="en-US"/>
        </w:rPr>
      </w:pPr>
      <w:r w:rsidRPr="00A317C4">
        <w:rPr>
          <w:lang w:val="en-US"/>
        </w:rPr>
        <w:t xml:space="preserve">Tarja Päivikki HIETARANTA (Ms.), Senior Officer, Seed Certification, Finnish Food and Safety Authority (EVIRA), Loimaa  </w:t>
      </w:r>
      <w:r w:rsidRPr="00A317C4">
        <w:rPr>
          <w:lang w:val="en-US"/>
        </w:rPr>
        <w:br/>
        <w:t xml:space="preserve">(e-mail: tarja.hietaranta@evira.fi) </w:t>
      </w:r>
    </w:p>
    <w:p w:rsidR="00A32DF9" w:rsidRDefault="00A32DF9" w:rsidP="00A32DF9">
      <w:pPr>
        <w:pStyle w:val="plcountry"/>
        <w:rPr>
          <w:lang w:val="fr-CH"/>
        </w:rPr>
      </w:pPr>
      <w:r>
        <w:rPr>
          <w:lang w:val="fr-CH"/>
        </w:rPr>
        <w:t>France / FRANCE / FRANKREICH / FRANCIA</w:t>
      </w:r>
    </w:p>
    <w:p w:rsidR="00A32DF9" w:rsidRDefault="00A32DF9" w:rsidP="00A32DF9">
      <w:pPr>
        <w:pStyle w:val="pldetails"/>
        <w:rPr>
          <w:lang w:val="fr-CH"/>
        </w:rPr>
      </w:pPr>
      <w:r>
        <w:rPr>
          <w:lang w:val="fr-CH"/>
        </w:rPr>
        <w:t xml:space="preserve">Anne CHAN-HON-TONG (Mme), Chargée d'étude pôle semences, Bureau des semences et de la protection intégrée des cultures, Direction Générale de l'Alimentation Service de la Prévention des Risques Sanitaires de la Production Primaire, Sous-direction des Semences et de la Qualité et de la Protection des Végétaux, Ministère de l'Agriculture, de l'Agroalimentaire et de la Forêt, Paris </w:t>
      </w:r>
      <w:r>
        <w:rPr>
          <w:lang w:val="fr-CH"/>
        </w:rPr>
        <w:br/>
        <w:t xml:space="preserve">(e-mail: anne.chan-hon-tong@agriculture.gouv.fr) </w:t>
      </w:r>
    </w:p>
    <w:p w:rsidR="00A32DF9" w:rsidRDefault="00A32DF9" w:rsidP="00A32DF9">
      <w:pPr>
        <w:pStyle w:val="pldetails"/>
        <w:rPr>
          <w:lang w:val="fr-CH"/>
        </w:rPr>
      </w:pPr>
      <w:r>
        <w:rPr>
          <w:lang w:val="fr-CH"/>
        </w:rPr>
        <w:t xml:space="preserve">Yvane MERESSE (Mme), Responsable juridique / Legal Expert, Groupe d'Etude et de Contrôle des Variétés et des Semences (GEVES), Beaucouzé </w:t>
      </w:r>
      <w:r>
        <w:rPr>
          <w:lang w:val="fr-CH"/>
        </w:rPr>
        <w:br/>
        <w:t xml:space="preserve">(e-mail: yvane.meresse@geves.fr) </w:t>
      </w:r>
    </w:p>
    <w:p w:rsidR="00A32DF9" w:rsidRDefault="00A32DF9" w:rsidP="00A32DF9">
      <w:pPr>
        <w:pStyle w:val="plcountry"/>
        <w:rPr>
          <w:lang w:val="en-US"/>
        </w:rPr>
      </w:pPr>
      <w:r w:rsidRPr="00A317C4">
        <w:rPr>
          <w:lang w:val="en-US"/>
        </w:rPr>
        <w:t>HONGRIE / HUNGARY / UNGARN / HUNGRÍA</w:t>
      </w:r>
    </w:p>
    <w:p w:rsidR="00A32DF9" w:rsidRPr="00A317C4" w:rsidRDefault="00A32DF9" w:rsidP="00A32DF9">
      <w:pPr>
        <w:pStyle w:val="pldetails"/>
        <w:rPr>
          <w:lang w:val="en-US"/>
        </w:rPr>
      </w:pPr>
      <w:r w:rsidRPr="00A317C4">
        <w:rPr>
          <w:lang w:val="en-US"/>
        </w:rPr>
        <w:t xml:space="preserve">Szabolcs FARKAS, Vice-President for Technical Affairs, Hungarian Intellectual Property Office, Budapest  </w:t>
      </w:r>
      <w:r w:rsidRPr="00A317C4">
        <w:rPr>
          <w:lang w:val="en-US"/>
        </w:rPr>
        <w:br/>
        <w:t xml:space="preserve">(e-mail: szabolcs.farkas@hipo.gov.hu) </w:t>
      </w:r>
    </w:p>
    <w:p w:rsidR="00A32DF9" w:rsidRPr="00A317C4" w:rsidRDefault="00A32DF9" w:rsidP="00A32DF9">
      <w:pPr>
        <w:pStyle w:val="pldetails"/>
        <w:rPr>
          <w:lang w:val="en-US"/>
        </w:rPr>
      </w:pPr>
      <w:r w:rsidRPr="00A317C4">
        <w:rPr>
          <w:lang w:val="en-US"/>
        </w:rPr>
        <w:t xml:space="preserve">Katalin MIKLÓ (Ms.), Deputy Head, Patent Department, Hungarian Intellectual Property Office, Budapest  </w:t>
      </w:r>
      <w:r w:rsidRPr="00A317C4">
        <w:rPr>
          <w:lang w:val="en-US"/>
        </w:rPr>
        <w:br/>
        <w:t xml:space="preserve">(e-mail: katalin.miklo@hipo.gov.hu) </w:t>
      </w:r>
    </w:p>
    <w:p w:rsidR="00A32DF9" w:rsidRDefault="00A32DF9" w:rsidP="00A32DF9">
      <w:pPr>
        <w:pStyle w:val="plcountry"/>
        <w:rPr>
          <w:lang w:val="de-DE"/>
        </w:rPr>
      </w:pPr>
      <w:r>
        <w:rPr>
          <w:lang w:val="de-DE"/>
        </w:rPr>
        <w:t>ISRAËL / ISRAEL / ISRAEL / ISRAEL</w:t>
      </w:r>
    </w:p>
    <w:p w:rsidR="00A32DF9" w:rsidRDefault="00A32DF9" w:rsidP="00A32DF9">
      <w:pPr>
        <w:pStyle w:val="pldetails"/>
        <w:rPr>
          <w:lang w:val="en-US"/>
        </w:rPr>
      </w:pPr>
      <w:r w:rsidRPr="00A317C4">
        <w:rPr>
          <w:lang w:val="en-US"/>
        </w:rPr>
        <w:t xml:space="preserve">Dikla DABBY-NAOR (Ms.), Chairperson, Plant Breeders' Rights Council, Ministry of Agriculture and Rural Development, Beit-Dagan </w:t>
      </w:r>
      <w:r w:rsidRPr="00A317C4">
        <w:rPr>
          <w:lang w:val="en-US"/>
        </w:rPr>
        <w:br/>
        <w:t xml:space="preserve">(e-mail: diklad@moag.gov.il) </w:t>
      </w:r>
    </w:p>
    <w:p w:rsidR="00A32DF9" w:rsidRPr="00A317C4" w:rsidRDefault="00A32DF9" w:rsidP="00A32DF9">
      <w:pPr>
        <w:pStyle w:val="plcountry"/>
        <w:rPr>
          <w:lang w:val="en-US"/>
        </w:rPr>
      </w:pPr>
      <w:r w:rsidRPr="00A317C4">
        <w:rPr>
          <w:lang w:val="en-US"/>
        </w:rPr>
        <w:t>JAPON / JAPAN / JAPAN / JAPÓN</w:t>
      </w:r>
    </w:p>
    <w:p w:rsidR="00A32DF9" w:rsidRPr="00A317C4" w:rsidRDefault="00A32DF9" w:rsidP="00A32DF9">
      <w:pPr>
        <w:pStyle w:val="pldetails"/>
        <w:rPr>
          <w:lang w:val="en-US"/>
        </w:rPr>
      </w:pPr>
      <w:r w:rsidRPr="00A317C4">
        <w:rPr>
          <w:lang w:val="en-US"/>
        </w:rPr>
        <w:t xml:space="preserve">Katsumi YAMAGUCHI, Director, Plant Variety Protection Office, Intellectual Property Division, Food Industry Affairs Bureau, Ministry of Agriculture, Forestry and Fisheries (MAFF), Tokyo  </w:t>
      </w:r>
      <w:r w:rsidRPr="00A317C4">
        <w:rPr>
          <w:lang w:val="en-US"/>
        </w:rPr>
        <w:br/>
        <w:t xml:space="preserve">(e-mail: katsumi_yamaguchi130@maff.go.jp) </w:t>
      </w:r>
    </w:p>
    <w:p w:rsidR="00A32DF9" w:rsidRPr="00A317C4" w:rsidRDefault="00A32DF9" w:rsidP="00A32DF9">
      <w:pPr>
        <w:pStyle w:val="pldetails"/>
        <w:rPr>
          <w:lang w:val="en-US"/>
        </w:rPr>
      </w:pPr>
      <w:r w:rsidRPr="00A317C4">
        <w:rPr>
          <w:lang w:val="en-US"/>
        </w:rPr>
        <w:t xml:space="preserve">Atsushi SUGINAKA, Director, Intellectual Property Division, Food Industry Affairs Bureau, Ministry of Agriculture, Forestry and Fisheries (MAFF), Tokyo  </w:t>
      </w:r>
      <w:r w:rsidRPr="00A317C4">
        <w:rPr>
          <w:lang w:val="en-US"/>
        </w:rPr>
        <w:br/>
        <w:t xml:space="preserve">(e-mail: atsushi_suginaka520@maff.go.jp) </w:t>
      </w:r>
    </w:p>
    <w:p w:rsidR="00A32DF9" w:rsidRPr="00A317C4" w:rsidRDefault="00A32DF9" w:rsidP="00A32DF9">
      <w:pPr>
        <w:pStyle w:val="pldetails"/>
        <w:rPr>
          <w:lang w:val="en-US"/>
        </w:rPr>
      </w:pPr>
      <w:r w:rsidRPr="00A317C4">
        <w:rPr>
          <w:lang w:val="en-US"/>
        </w:rPr>
        <w:t xml:space="preserve">Kenji NUMAGUCHI, Chief Examiner, Plant Variety Protection Office, Intellectual Property Division, Food Industry Affairs Bureau, Ministry of Agriculture, Forestry and Fisheries (MAFF), Tokyo  </w:t>
      </w:r>
      <w:r w:rsidRPr="00A317C4">
        <w:rPr>
          <w:lang w:val="en-US"/>
        </w:rPr>
        <w:br/>
        <w:t xml:space="preserve">(e-mail: kenji_numaguchi760@maff.go.jp) </w:t>
      </w:r>
    </w:p>
    <w:p w:rsidR="00A32DF9" w:rsidRDefault="00A32DF9" w:rsidP="00A32DF9">
      <w:pPr>
        <w:pStyle w:val="plcountry"/>
        <w:rPr>
          <w:lang w:val="fr-CH"/>
        </w:rPr>
      </w:pPr>
      <w:r>
        <w:rPr>
          <w:lang w:val="fr-CH"/>
        </w:rPr>
        <w:t>MAROC / MOROCCO / MAROKKO / MARRUECOS</w:t>
      </w:r>
    </w:p>
    <w:p w:rsidR="00A32DF9" w:rsidRDefault="00A32DF9" w:rsidP="00A32DF9">
      <w:pPr>
        <w:pStyle w:val="pldetails"/>
        <w:rPr>
          <w:lang w:val="fr-CH"/>
        </w:rPr>
      </w:pPr>
      <w:r>
        <w:rPr>
          <w:lang w:val="fr-CH"/>
        </w:rPr>
        <w:t xml:space="preserve">Zoubida TAOUSSI (Mrs.), Chargée de la protection des obtentions végétales, Office National de Sécurité de Produits Alimentaires, Rabat  </w:t>
      </w:r>
      <w:r>
        <w:rPr>
          <w:lang w:val="fr-CH"/>
        </w:rPr>
        <w:br/>
        <w:t xml:space="preserve">(e-mail: ztaoussi67@gmail.com) </w:t>
      </w:r>
    </w:p>
    <w:p w:rsidR="00A32DF9" w:rsidRDefault="00A32DF9" w:rsidP="00A32DF9">
      <w:pPr>
        <w:pStyle w:val="plcountry"/>
      </w:pPr>
      <w:r>
        <w:t>MEXIQUE / MEXICO / MEXIKO / MÉXICO</w:t>
      </w:r>
    </w:p>
    <w:p w:rsidR="00A32DF9" w:rsidRDefault="00A32DF9" w:rsidP="00A32DF9">
      <w:pPr>
        <w:pStyle w:val="pldetails"/>
      </w:pPr>
      <w:r>
        <w:t>Maria del Pilar ESCOBAR BAUTISTA (Mrs.), Counsellor, Misión Permanente, Ginebra</w:t>
      </w:r>
      <w:r>
        <w:br/>
        <w:t>(e-mail: pescobar@sre.gob.mx)</w:t>
      </w:r>
    </w:p>
    <w:p w:rsidR="00A32DF9" w:rsidRDefault="00A32DF9" w:rsidP="00A32DF9">
      <w:pPr>
        <w:pStyle w:val="plcountry"/>
        <w:rPr>
          <w:lang w:val="en-US"/>
        </w:rPr>
      </w:pPr>
      <w:r w:rsidRPr="00A317C4">
        <w:rPr>
          <w:lang w:val="en-US"/>
        </w:rPr>
        <w:t>NORVÈGE / NORWAY / NORWEGEN / NORUEGA</w:t>
      </w:r>
    </w:p>
    <w:p w:rsidR="00A32DF9" w:rsidRPr="00A317C4" w:rsidRDefault="00A32DF9" w:rsidP="00A32DF9">
      <w:pPr>
        <w:pStyle w:val="pldetails"/>
        <w:rPr>
          <w:lang w:val="en-US"/>
        </w:rPr>
      </w:pPr>
      <w:r w:rsidRPr="00A317C4">
        <w:rPr>
          <w:lang w:val="en-US"/>
        </w:rPr>
        <w:t xml:space="preserve">Tor Erik JØRGENSEN, Head of Section, National Approvals, Norwegian Food Safety Authority, Brumunddal  </w:t>
      </w:r>
      <w:r w:rsidRPr="00A317C4">
        <w:rPr>
          <w:lang w:val="en-US"/>
        </w:rPr>
        <w:br/>
        <w:t xml:space="preserve">(e-mail: tor.erik.jorgensen@mattilsynet.no) </w:t>
      </w:r>
    </w:p>
    <w:p w:rsidR="00A32DF9" w:rsidRPr="00A317C4" w:rsidRDefault="00A32DF9" w:rsidP="00A32DF9">
      <w:pPr>
        <w:pStyle w:val="pldetails"/>
        <w:rPr>
          <w:lang w:val="en-US"/>
        </w:rPr>
      </w:pPr>
      <w:r w:rsidRPr="00A317C4">
        <w:rPr>
          <w:lang w:val="en-US"/>
        </w:rPr>
        <w:t xml:space="preserve">Marianne SMITH (Ms.), Senior Advisor, Norwegian Ministry of Agriculture and Food, Oslo  </w:t>
      </w:r>
      <w:r w:rsidRPr="00A317C4">
        <w:rPr>
          <w:lang w:val="en-US"/>
        </w:rPr>
        <w:br/>
        <w:t xml:space="preserve">(e-mail: marianne.smith@lmd.dep.no) </w:t>
      </w:r>
    </w:p>
    <w:p w:rsidR="00A32DF9" w:rsidRPr="00A317C4" w:rsidRDefault="00A32DF9" w:rsidP="00A32DF9">
      <w:pPr>
        <w:pStyle w:val="pldetails"/>
        <w:rPr>
          <w:lang w:val="en-US"/>
        </w:rPr>
      </w:pPr>
      <w:r w:rsidRPr="00A317C4">
        <w:rPr>
          <w:lang w:val="en-US"/>
        </w:rPr>
        <w:t xml:space="preserve">Elin Cecilie RANUM (Ms.), Advisor, Oslo  </w:t>
      </w:r>
      <w:r w:rsidRPr="00A317C4">
        <w:rPr>
          <w:lang w:val="en-US"/>
        </w:rPr>
        <w:br/>
        <w:t xml:space="preserve">(e-mail: elin@utviklingsfondet.no) </w:t>
      </w:r>
    </w:p>
    <w:p w:rsidR="00A32DF9" w:rsidRPr="00A317C4" w:rsidRDefault="00A32DF9" w:rsidP="00A32DF9">
      <w:pPr>
        <w:pStyle w:val="plcountry"/>
        <w:rPr>
          <w:lang w:val="en-US"/>
        </w:rPr>
      </w:pPr>
      <w:r w:rsidRPr="00A317C4">
        <w:rPr>
          <w:lang w:val="en-US"/>
        </w:rPr>
        <w:t>NOUVELLE-ZÉLANDE / NEW ZEALAND / NEUSEELAND / NUEVA ZELANDIA</w:t>
      </w:r>
    </w:p>
    <w:p w:rsidR="00A32DF9" w:rsidRPr="00A317C4" w:rsidRDefault="00A32DF9" w:rsidP="00A32DF9">
      <w:pPr>
        <w:pStyle w:val="pldetails"/>
        <w:rPr>
          <w:lang w:val="en-US"/>
        </w:rPr>
      </w:pPr>
      <w:r w:rsidRPr="00A317C4">
        <w:rPr>
          <w:lang w:val="en-US"/>
        </w:rPr>
        <w:t xml:space="preserve">Christopher J. BARNABY, Assistant Commissioner / Principal Examiner for Plant Variety Rights, Plant Variety Rights Office, Intellectual Property Office of New Zealand, Intellectual Property Office of New Zealand, Plant Variety Rights, Ministry of Economic Development, Christchurch </w:t>
      </w:r>
      <w:r w:rsidRPr="00A317C4">
        <w:rPr>
          <w:lang w:val="en-US"/>
        </w:rPr>
        <w:br/>
        <w:t xml:space="preserve">(e-mail: Chris.Barnaby@pvr.govt.nz) </w:t>
      </w:r>
    </w:p>
    <w:p w:rsidR="00A32DF9" w:rsidRPr="00A317C4" w:rsidRDefault="00A32DF9" w:rsidP="00A32DF9">
      <w:pPr>
        <w:pStyle w:val="plcountry"/>
        <w:rPr>
          <w:lang w:val="en-US"/>
        </w:rPr>
      </w:pPr>
      <w:r w:rsidRPr="00A317C4">
        <w:rPr>
          <w:lang w:val="en-US"/>
        </w:rPr>
        <w:t>OMAN / OMAN / OMAN / OMÁN</w:t>
      </w:r>
    </w:p>
    <w:p w:rsidR="00A32DF9" w:rsidRPr="00A317C4" w:rsidRDefault="00A32DF9" w:rsidP="00A32DF9">
      <w:pPr>
        <w:pStyle w:val="pldetails"/>
        <w:rPr>
          <w:lang w:val="en-US"/>
        </w:rPr>
      </w:pPr>
      <w:r w:rsidRPr="00A317C4">
        <w:rPr>
          <w:lang w:val="en-US"/>
        </w:rPr>
        <w:t xml:space="preserve">Ali AL LAWATI, Plant Genetic Resources Expert, Oman Animal and Plant Genetic Resources Center, The Research Council, Muscat  </w:t>
      </w:r>
      <w:r w:rsidRPr="00A317C4">
        <w:rPr>
          <w:lang w:val="en-US"/>
        </w:rPr>
        <w:br/>
        <w:t xml:space="preserve">(e-mail: ali.allawati@trc.gov.om) </w:t>
      </w:r>
    </w:p>
    <w:p w:rsidR="00A32DF9" w:rsidRPr="00A317C4" w:rsidRDefault="00A32DF9" w:rsidP="00A32DF9">
      <w:pPr>
        <w:pStyle w:val="plcountry"/>
        <w:rPr>
          <w:lang w:val="fr-CH"/>
        </w:rPr>
      </w:pPr>
      <w:r w:rsidRPr="00A317C4">
        <w:rPr>
          <w:lang w:val="fr-CH"/>
        </w:rPr>
        <w:t xml:space="preserve">ORGANISATION AFRICAINE DE LA PROPRIÉTÉ INTELLECTUELLE (Oapi) / </w:t>
      </w:r>
      <w:r w:rsidRPr="00A317C4">
        <w:rPr>
          <w:lang w:val="fr-CH"/>
        </w:rPr>
        <w:br/>
        <w:t xml:space="preserve">AFRICAN INTELLECTUAL PROPERTY ORGANIZATION (oapi) / </w:t>
      </w:r>
      <w:r w:rsidRPr="00A317C4">
        <w:rPr>
          <w:lang w:val="fr-CH"/>
        </w:rPr>
        <w:br/>
        <w:t xml:space="preserve">AFRIKANISCHE ORGANISATION FÜR GEISTIGES EIGENTUM (oapi) / </w:t>
      </w:r>
      <w:r w:rsidRPr="00A317C4">
        <w:rPr>
          <w:lang w:val="fr-CH"/>
        </w:rPr>
        <w:br/>
        <w:t>ORGANIZACIÓN AFRICANA DE LA PROPIEDAD INTELECTUAL (oapi)</w:t>
      </w:r>
    </w:p>
    <w:p w:rsidR="00A32DF9" w:rsidRDefault="00A32DF9" w:rsidP="00A32DF9">
      <w:pPr>
        <w:pStyle w:val="pldetails"/>
        <w:rPr>
          <w:lang w:val="fr-CH"/>
        </w:rPr>
      </w:pPr>
      <w:r>
        <w:rPr>
          <w:lang w:val="fr-CH"/>
        </w:rPr>
        <w:t xml:space="preserve">Dosso MÉMASSI, Directeur, Département de la protection de la propriété industrielle, </w:t>
      </w:r>
      <w:r>
        <w:rPr>
          <w:lang w:val="fr-CH"/>
        </w:rPr>
        <w:br/>
        <w:t xml:space="preserve">Organisation africaine de la propriété intellectuelle (OAPI), Yaoundé  </w:t>
      </w:r>
      <w:r>
        <w:rPr>
          <w:lang w:val="fr-CH"/>
        </w:rPr>
        <w:br/>
        <w:t xml:space="preserve">(e-mail: dossomemassi@gmail.com) </w:t>
      </w:r>
    </w:p>
    <w:p w:rsidR="00A32DF9" w:rsidRDefault="00A32DF9" w:rsidP="00A32DF9">
      <w:pPr>
        <w:pStyle w:val="pldetails"/>
        <w:rPr>
          <w:lang w:val="fr-CH"/>
        </w:rPr>
      </w:pPr>
      <w:r>
        <w:rPr>
          <w:lang w:val="fr-CH"/>
        </w:rPr>
        <w:t xml:space="preserve">Vladimir Ludovic MEZUI ONO, Examinateur Brevet chimie, Organisation africaine de la propriété intellectuelle (OAPI), Yaoundé  </w:t>
      </w:r>
      <w:r>
        <w:rPr>
          <w:lang w:val="fr-CH"/>
        </w:rPr>
        <w:br/>
        <w:t xml:space="preserve">(e-mail: mezuiono@hotmail.com) </w:t>
      </w:r>
    </w:p>
    <w:p w:rsidR="00A32DF9" w:rsidRDefault="00A32DF9" w:rsidP="00A32DF9">
      <w:pPr>
        <w:pStyle w:val="plcountry"/>
      </w:pPr>
      <w:r>
        <w:t>Panama / panama / panama / panamá</w:t>
      </w:r>
    </w:p>
    <w:p w:rsidR="00A32DF9" w:rsidRDefault="00A32DF9" w:rsidP="00A32DF9">
      <w:pPr>
        <w:pStyle w:val="pldetails"/>
      </w:pPr>
      <w:r>
        <w:t xml:space="preserve">Rafael Ernesto MONTERREY GONZÁLEZ, Jefe del Departamento de Variedades Vegetales, Dirección General del Registro de la Propiedad Intelectual, Ministerio de Comercio e Industrias, Dirección General del Registro de la Propiedad Industrial, Ciudad de Panamá </w:t>
      </w:r>
      <w:r>
        <w:br/>
        <w:t>(e-mail: rmonterrey@mici.gob.pa)</w:t>
      </w:r>
    </w:p>
    <w:p w:rsidR="00A32DF9" w:rsidRDefault="00A32DF9" w:rsidP="00A32DF9">
      <w:pPr>
        <w:pStyle w:val="plcountry"/>
      </w:pPr>
      <w:r>
        <w:t>PARAGUAY / PARAGUAY / PARAGUAY / PARAGUAY</w:t>
      </w:r>
    </w:p>
    <w:p w:rsidR="00A32DF9" w:rsidRDefault="00A32DF9" w:rsidP="00A32DF9">
      <w:pPr>
        <w:pStyle w:val="pldetails"/>
      </w:pPr>
      <w:r>
        <w:t xml:space="preserve">Nidia Concepción TALAVERA GODOY (Sra.), Directora, Dirección de Semillas, Servicio Nacional de Calidad y Sanidad Vegetal y de Semillas (SENAVE), San Lorenzo </w:t>
      </w:r>
      <w:r>
        <w:br/>
        <w:t>(e-mail: nidia.talavera@senave.gov.py)</w:t>
      </w:r>
    </w:p>
    <w:p w:rsidR="00A32DF9" w:rsidRPr="00A317C4" w:rsidRDefault="00A32DF9" w:rsidP="00A32DF9">
      <w:pPr>
        <w:pStyle w:val="plcountry"/>
        <w:rPr>
          <w:lang w:val="fr-CH"/>
        </w:rPr>
      </w:pPr>
      <w:r w:rsidRPr="00A317C4">
        <w:rPr>
          <w:lang w:val="fr-CH"/>
        </w:rPr>
        <w:t>PAYS-BAS / NETHERLANDS / NIEDERLANDE / PAÍSES BAJOS</w:t>
      </w:r>
    </w:p>
    <w:p w:rsidR="00A32DF9" w:rsidRPr="00A317C4" w:rsidRDefault="00A32DF9" w:rsidP="00A32DF9">
      <w:pPr>
        <w:pStyle w:val="pldetails"/>
        <w:rPr>
          <w:lang w:val="en-US"/>
        </w:rPr>
      </w:pPr>
      <w:r w:rsidRPr="00A317C4">
        <w:rPr>
          <w:lang w:val="en-US"/>
        </w:rPr>
        <w:t xml:space="preserve">Marien VALSTAR, Senior Policy Officer, Seeds and Plant Propagation Material, Ministry of Economic Affairs, DG AGRO &amp; NATURE, The Hague  </w:t>
      </w:r>
      <w:r w:rsidRPr="00A317C4">
        <w:rPr>
          <w:lang w:val="en-US"/>
        </w:rPr>
        <w:br/>
        <w:t xml:space="preserve">(e-mail: m.valstar@minez.nl) </w:t>
      </w:r>
    </w:p>
    <w:p w:rsidR="00A32DF9" w:rsidRPr="00A317C4" w:rsidRDefault="00A32DF9" w:rsidP="00A32DF9">
      <w:pPr>
        <w:pStyle w:val="pldetails"/>
        <w:rPr>
          <w:lang w:val="en-US"/>
        </w:rPr>
      </w:pPr>
      <w:r w:rsidRPr="00A317C4">
        <w:rPr>
          <w:lang w:val="en-US"/>
        </w:rPr>
        <w:t xml:space="preserve">Kees Jan GROENEWOUD, Secretary, Dutch Board for Plant Variety (Raad voor Plantenrassen), Naktuinbouw, Roelofarendsveen  </w:t>
      </w:r>
      <w:r w:rsidRPr="00A317C4">
        <w:rPr>
          <w:lang w:val="en-US"/>
        </w:rPr>
        <w:br/>
        <w:t xml:space="preserve">(e-mail: c.j.a.groenewoud@naktuinbouw.nl) </w:t>
      </w:r>
    </w:p>
    <w:p w:rsidR="00A32DF9" w:rsidRPr="00A317C4" w:rsidRDefault="00A32DF9" w:rsidP="00A32DF9">
      <w:pPr>
        <w:pStyle w:val="plcountry"/>
        <w:rPr>
          <w:lang w:val="en-US"/>
        </w:rPr>
      </w:pPr>
      <w:r w:rsidRPr="00A317C4">
        <w:rPr>
          <w:lang w:val="en-US"/>
        </w:rPr>
        <w:t>POLOGNE / POLAND / POLEN / POLONIA</w:t>
      </w:r>
    </w:p>
    <w:p w:rsidR="00A32DF9" w:rsidRPr="00A317C4" w:rsidRDefault="00A32DF9" w:rsidP="00A32DF9">
      <w:pPr>
        <w:pStyle w:val="pldetails"/>
        <w:keepNext/>
        <w:rPr>
          <w:lang w:val="en-US"/>
        </w:rPr>
      </w:pPr>
      <w:r w:rsidRPr="00A317C4">
        <w:rPr>
          <w:lang w:val="en-US"/>
        </w:rPr>
        <w:t xml:space="preserve">Edward S. GACEK, Director General, Research Centre for Cultivar Testing (COBORU), Slupia Wielka  </w:t>
      </w:r>
      <w:r w:rsidRPr="00A317C4">
        <w:rPr>
          <w:lang w:val="en-US"/>
        </w:rPr>
        <w:br/>
        <w:t xml:space="preserve">(e-mail: e.gacek@coboru.pl) </w:t>
      </w:r>
    </w:p>
    <w:p w:rsidR="00A32DF9" w:rsidRPr="00A317C4" w:rsidRDefault="00A32DF9" w:rsidP="00A32DF9">
      <w:pPr>
        <w:pStyle w:val="pldetails"/>
        <w:rPr>
          <w:lang w:val="en-US"/>
        </w:rPr>
      </w:pPr>
      <w:r w:rsidRPr="00A317C4">
        <w:rPr>
          <w:lang w:val="en-US"/>
        </w:rPr>
        <w:t xml:space="preserve">Alicja RUTKOWSKA-ŁOŚ (Mrs.), Head, National Listing and Plant Breeders' Rights Protection Office, The Research Centre for Cultivar Testing (COBORU), Slupia Wielka  </w:t>
      </w:r>
      <w:r w:rsidRPr="00A317C4">
        <w:rPr>
          <w:lang w:val="en-US"/>
        </w:rPr>
        <w:br/>
        <w:t xml:space="preserve">(e-mail: a.rutkowska@coboru.pl) </w:t>
      </w:r>
    </w:p>
    <w:p w:rsidR="00A32DF9" w:rsidRPr="00A317C4" w:rsidRDefault="00A32DF9" w:rsidP="00A32DF9">
      <w:pPr>
        <w:pStyle w:val="plcountry"/>
        <w:rPr>
          <w:lang w:val="en-US"/>
        </w:rPr>
      </w:pPr>
      <w:r w:rsidRPr="00A317C4">
        <w:rPr>
          <w:lang w:val="en-US"/>
        </w:rPr>
        <w:t>RÉPUBLIQUE DE CORÉE / REPUBLIC OF KOREA / REPUBLIK KOREA / REPÚBLICA DE COREA</w:t>
      </w:r>
    </w:p>
    <w:p w:rsidR="00A32DF9" w:rsidRPr="00A317C4" w:rsidRDefault="00A32DF9" w:rsidP="00A32DF9">
      <w:pPr>
        <w:pStyle w:val="pldetails"/>
        <w:rPr>
          <w:lang w:val="en-US"/>
        </w:rPr>
      </w:pPr>
      <w:r w:rsidRPr="00A317C4">
        <w:rPr>
          <w:lang w:val="en-US"/>
        </w:rPr>
        <w:t xml:space="preserve">Eunhee SOH (Ms.), Deputy Director, Senior Examiner, Korea Seed and Variety Service (KSVS), Seobu Office, Jeonllabuk-do  </w:t>
      </w:r>
      <w:r w:rsidRPr="00A317C4">
        <w:rPr>
          <w:lang w:val="en-US"/>
        </w:rPr>
        <w:br/>
        <w:t xml:space="preserve">(e-mail: eunhee.soh@korea.kr) </w:t>
      </w:r>
    </w:p>
    <w:p w:rsidR="00A32DF9" w:rsidRPr="00A317C4" w:rsidRDefault="00A32DF9" w:rsidP="00A32DF9">
      <w:pPr>
        <w:pStyle w:val="pldetails"/>
        <w:rPr>
          <w:lang w:val="en-US"/>
        </w:rPr>
      </w:pPr>
      <w:r w:rsidRPr="00A317C4">
        <w:rPr>
          <w:lang w:val="en-US"/>
        </w:rPr>
        <w:t xml:space="preserve">Jino YOO, Deputy Director, Senior Examiner, Korean Intellectual Property Office (KIPO), Daejeon Metropolitan City  </w:t>
      </w:r>
      <w:r w:rsidRPr="00A317C4">
        <w:rPr>
          <w:lang w:val="en-US"/>
        </w:rPr>
        <w:br/>
        <w:t xml:space="preserve">(e-mail: jino0524@kipo.go.kr) </w:t>
      </w:r>
    </w:p>
    <w:p w:rsidR="00A32DF9" w:rsidRPr="00A317C4" w:rsidRDefault="00A32DF9" w:rsidP="00A32DF9">
      <w:pPr>
        <w:pStyle w:val="plcountry"/>
        <w:rPr>
          <w:lang w:val="pt-PT"/>
        </w:rPr>
      </w:pPr>
      <w:r w:rsidRPr="00A317C4">
        <w:rPr>
          <w:lang w:val="pt-PT"/>
        </w:rPr>
        <w:t xml:space="preserve">RÉPUBLIQUE DE MOLDOVA / REPUBLIC OF MOLDOVA / REPUBLIK MOLDAU / </w:t>
      </w:r>
      <w:r w:rsidRPr="00A317C4">
        <w:rPr>
          <w:lang w:val="pt-PT"/>
        </w:rPr>
        <w:br/>
        <w:t>REPÚBLICA DE MOLDOVA</w:t>
      </w:r>
    </w:p>
    <w:p w:rsidR="00A32DF9" w:rsidRDefault="00A32DF9" w:rsidP="00A32DF9">
      <w:pPr>
        <w:pStyle w:val="pldetails"/>
        <w:rPr>
          <w:lang w:val="en-US"/>
        </w:rPr>
      </w:pPr>
      <w:r w:rsidRPr="00A317C4">
        <w:rPr>
          <w:lang w:val="en-US"/>
        </w:rPr>
        <w:t xml:space="preserve">Mihail MACHIDON, Chairman, State Commission for Crops Variety Testing and Registration (SCCVTR), Chisinau  </w:t>
      </w:r>
      <w:r w:rsidRPr="00A317C4">
        <w:rPr>
          <w:lang w:val="en-US"/>
        </w:rPr>
        <w:br/>
        <w:t xml:space="preserve">(e-mail: info@cstsp.md) </w:t>
      </w:r>
    </w:p>
    <w:p w:rsidR="00A32DF9" w:rsidRPr="00A317C4" w:rsidRDefault="00A32DF9" w:rsidP="00A32DF9">
      <w:pPr>
        <w:pStyle w:val="pldetails"/>
        <w:rPr>
          <w:lang w:val="en-US"/>
        </w:rPr>
      </w:pPr>
      <w:r w:rsidRPr="00A317C4">
        <w:rPr>
          <w:lang w:val="en-US"/>
        </w:rPr>
        <w:t xml:space="preserve">Ala GUSAN (Ms.), Head, Patents Division, Inventions and Plant Varieties Department, State Agency on Intellectual Property of the Republic of Moldova (AGEPI), Chisinau  </w:t>
      </w:r>
      <w:r w:rsidRPr="00A317C4">
        <w:rPr>
          <w:lang w:val="en-US"/>
        </w:rPr>
        <w:br/>
        <w:t xml:space="preserve">(e-mail: ala.gusan@agepi.gov.md) </w:t>
      </w:r>
    </w:p>
    <w:p w:rsidR="00A32DF9" w:rsidRPr="00A317C4" w:rsidRDefault="00A32DF9" w:rsidP="00A32DF9">
      <w:pPr>
        <w:pStyle w:val="plcountry"/>
        <w:rPr>
          <w:lang w:val="en-US"/>
        </w:rPr>
      </w:pPr>
      <w:r w:rsidRPr="00A317C4">
        <w:rPr>
          <w:lang w:val="en-US"/>
        </w:rPr>
        <w:t>RÉPUBLIQUE TCHÈQUE / CZECH REPUBLIC / TSCHECHISCHE REPUBLIK / REPÚBLICA CHECA</w:t>
      </w:r>
    </w:p>
    <w:p w:rsidR="00A32DF9" w:rsidRPr="00A317C4" w:rsidRDefault="00A32DF9" w:rsidP="00A32DF9">
      <w:pPr>
        <w:pStyle w:val="pldetails"/>
        <w:rPr>
          <w:lang w:val="en-US"/>
        </w:rPr>
      </w:pPr>
      <w:r w:rsidRPr="00A317C4">
        <w:rPr>
          <w:lang w:val="en-US"/>
        </w:rPr>
        <w:t xml:space="preserve">Radmila ŠAFAŘÍKOVÁ (Ms.), Coordinator for International Cooperation, National Plant Variety Office, Central Institute for Supervising and Testing in Agriculture (UKZUZ), Brno  </w:t>
      </w:r>
      <w:r w:rsidRPr="00A317C4">
        <w:rPr>
          <w:lang w:val="en-US"/>
        </w:rPr>
        <w:br/>
        <w:t xml:space="preserve">(e-mail: radmila.safarikova@ukzuz.cz) </w:t>
      </w:r>
    </w:p>
    <w:p w:rsidR="00A32DF9" w:rsidRPr="00A317C4" w:rsidRDefault="00A32DF9" w:rsidP="00A32DF9">
      <w:pPr>
        <w:pStyle w:val="plcountry"/>
        <w:rPr>
          <w:lang w:val="en-US"/>
        </w:rPr>
      </w:pPr>
      <w:r w:rsidRPr="00A317C4">
        <w:rPr>
          <w:lang w:val="en-US"/>
        </w:rPr>
        <w:t>ROUMANIE / ROMANIA / RUMÄNIEN / RUMANIA</w:t>
      </w:r>
    </w:p>
    <w:p w:rsidR="00A32DF9" w:rsidRPr="00A317C4" w:rsidRDefault="00A32DF9" w:rsidP="00A32DF9">
      <w:pPr>
        <w:pStyle w:val="pldetails"/>
        <w:rPr>
          <w:lang w:val="en-US"/>
        </w:rPr>
      </w:pPr>
      <w:r w:rsidRPr="00A317C4">
        <w:rPr>
          <w:lang w:val="en-US"/>
        </w:rPr>
        <w:t xml:space="preserve">Cristian Irinel MOCANU, Head of Legal Department, State Institute for Variety Testing and Registration, Bucarest  </w:t>
      </w:r>
      <w:r w:rsidRPr="00A317C4">
        <w:rPr>
          <w:lang w:val="en-US"/>
        </w:rPr>
        <w:br/>
        <w:t xml:space="preserve">(e-mail: irinel_mocanu@istis.ro) </w:t>
      </w:r>
    </w:p>
    <w:p w:rsidR="00A32DF9" w:rsidRPr="00A317C4" w:rsidRDefault="00A32DF9" w:rsidP="00A32DF9">
      <w:pPr>
        <w:pStyle w:val="pldetails"/>
        <w:rPr>
          <w:lang w:val="en-US"/>
        </w:rPr>
      </w:pPr>
      <w:r w:rsidRPr="00A317C4">
        <w:rPr>
          <w:lang w:val="en-US"/>
        </w:rPr>
        <w:t xml:space="preserve">Aura Giorgiana MINDRUTA (Ms.), Expert, State Institute for Variety Testing and Registration (ISTIS), Bucarest  </w:t>
      </w:r>
      <w:r w:rsidRPr="00A317C4">
        <w:rPr>
          <w:lang w:val="en-US"/>
        </w:rPr>
        <w:br/>
        <w:t xml:space="preserve">(e-mail: aura_mindruta@istis.ro) </w:t>
      </w:r>
    </w:p>
    <w:p w:rsidR="00A32DF9" w:rsidRPr="00A317C4" w:rsidRDefault="00A32DF9" w:rsidP="00A32DF9">
      <w:pPr>
        <w:pStyle w:val="plcountry"/>
        <w:rPr>
          <w:lang w:val="en-US"/>
        </w:rPr>
      </w:pPr>
      <w:r w:rsidRPr="00A317C4">
        <w:rPr>
          <w:lang w:val="en-US"/>
        </w:rPr>
        <w:t>ROYAUME-UNI / UNITED KINGDOM / VEREINIGTES KÖNIGREICH / REINO UNIDO</w:t>
      </w:r>
    </w:p>
    <w:p w:rsidR="00A32DF9" w:rsidRPr="00A317C4" w:rsidRDefault="00A32DF9" w:rsidP="00A32DF9">
      <w:pPr>
        <w:pStyle w:val="pldetails"/>
        <w:rPr>
          <w:lang w:val="en-US"/>
        </w:rPr>
      </w:pPr>
      <w:r w:rsidRPr="00A317C4">
        <w:rPr>
          <w:lang w:val="en-US"/>
        </w:rPr>
        <w:t xml:space="preserve">Andrew MITCHELL, Head of Varieties and Seeds, Department for Environment, Food and Rural Affairs (DEFRA), Cambridge </w:t>
      </w:r>
      <w:r w:rsidRPr="00A317C4">
        <w:rPr>
          <w:lang w:val="en-US"/>
        </w:rPr>
        <w:br/>
        <w:t xml:space="preserve">(e-mail: andrew.mitchell@defra.gsi.gov.uk) </w:t>
      </w:r>
    </w:p>
    <w:p w:rsidR="00A32DF9" w:rsidRPr="00A317C4" w:rsidRDefault="00A32DF9" w:rsidP="00A32DF9">
      <w:pPr>
        <w:pStyle w:val="plcountry"/>
        <w:rPr>
          <w:lang w:val="en-US"/>
        </w:rPr>
      </w:pPr>
      <w:r w:rsidRPr="00A317C4">
        <w:rPr>
          <w:lang w:val="en-US"/>
        </w:rPr>
        <w:t>SLOVAQUIE / SLOVAKIA / SLOWAKEI / ESLOVAQUIA</w:t>
      </w:r>
    </w:p>
    <w:p w:rsidR="00A32DF9" w:rsidRPr="00A317C4" w:rsidRDefault="00A32DF9" w:rsidP="00A32DF9">
      <w:pPr>
        <w:pStyle w:val="pldetails"/>
        <w:rPr>
          <w:lang w:val="en-US"/>
        </w:rPr>
      </w:pPr>
      <w:r w:rsidRPr="00A317C4">
        <w:rPr>
          <w:lang w:val="en-US"/>
        </w:rPr>
        <w:t xml:space="preserve">Bronislava BÁTOROVÁ (Ms.), National Coordinator for the Cooperation of the Slovak Republic with UPOV/ Senior Officer, Department of Variety Testing, Central Controlling and Testing Institute in Agriculture (ÚKSÚP), Nitra  </w:t>
      </w:r>
      <w:r w:rsidRPr="00A317C4">
        <w:rPr>
          <w:lang w:val="en-US"/>
        </w:rPr>
        <w:br/>
        <w:t xml:space="preserve">(e-mail: bronislava.batorova@uksup.sk) </w:t>
      </w:r>
    </w:p>
    <w:p w:rsidR="00A32DF9" w:rsidRPr="00A317C4" w:rsidRDefault="00A32DF9" w:rsidP="00A32DF9">
      <w:pPr>
        <w:pStyle w:val="pldetails"/>
        <w:rPr>
          <w:lang w:val="en-US"/>
        </w:rPr>
      </w:pPr>
      <w:r w:rsidRPr="00A317C4">
        <w:rPr>
          <w:lang w:val="en-US"/>
        </w:rPr>
        <w:t xml:space="preserve">Ľuba GASPAROVÁ (Ms.), Senior Officer, Deputy of the National Coordinator for the Cooperation of the Slovak Republic with UPOV, Central Controlling and Testing Institute in Agriculture (UKSUP), Bratislava  </w:t>
      </w:r>
      <w:r w:rsidRPr="00A317C4">
        <w:rPr>
          <w:lang w:val="en-US"/>
        </w:rPr>
        <w:br/>
        <w:t xml:space="preserve">(e-mail: Luba.Gasparova@uksup.sk) </w:t>
      </w:r>
    </w:p>
    <w:p w:rsidR="00A32DF9" w:rsidRPr="00A317C4" w:rsidRDefault="00A32DF9" w:rsidP="00A32DF9">
      <w:pPr>
        <w:pStyle w:val="pldetails"/>
        <w:rPr>
          <w:lang w:val="en-US"/>
        </w:rPr>
      </w:pPr>
      <w:r w:rsidRPr="00A317C4">
        <w:rPr>
          <w:lang w:val="en-US"/>
        </w:rPr>
        <w:t xml:space="preserve">Outi TYNI (Ms.), Political Administrator, Official of the General Secretariat of the Council of the EU, Council of the European Union, General Secretariat DG B II, Agriculture, Bruxelles  </w:t>
      </w:r>
      <w:r w:rsidRPr="00A317C4">
        <w:rPr>
          <w:lang w:val="en-US"/>
        </w:rPr>
        <w:br/>
        <w:t xml:space="preserve">(e-mail: Outi.Tyni@consilium.europa.eu) </w:t>
      </w:r>
    </w:p>
    <w:p w:rsidR="00A32DF9" w:rsidRPr="00A317C4" w:rsidRDefault="00A32DF9" w:rsidP="00A32DF9">
      <w:pPr>
        <w:pStyle w:val="plcountry"/>
        <w:rPr>
          <w:lang w:val="en-US"/>
        </w:rPr>
      </w:pPr>
      <w:r w:rsidRPr="00A317C4">
        <w:rPr>
          <w:lang w:val="en-US"/>
        </w:rPr>
        <w:t>SUÈDE / SWEDEN / SCHWEDEN / SUECIA</w:t>
      </w:r>
    </w:p>
    <w:p w:rsidR="00A32DF9" w:rsidRPr="00A317C4" w:rsidRDefault="00A32DF9" w:rsidP="00A32DF9">
      <w:pPr>
        <w:pStyle w:val="pldetails"/>
        <w:rPr>
          <w:lang w:val="en-US"/>
        </w:rPr>
      </w:pPr>
      <w:r w:rsidRPr="00A317C4">
        <w:rPr>
          <w:lang w:val="en-US"/>
        </w:rPr>
        <w:t xml:space="preserve">Olof JOHANSSON, Head, Plant and Environment Department, Swedish Board of Agriculture, Jönköping  </w:t>
      </w:r>
      <w:r w:rsidRPr="00A317C4">
        <w:rPr>
          <w:lang w:val="en-US"/>
        </w:rPr>
        <w:br/>
        <w:t xml:space="preserve">(e-mail: olof.johansson@jordbruksverket.se) </w:t>
      </w:r>
    </w:p>
    <w:p w:rsidR="00A32DF9" w:rsidRPr="00A317C4" w:rsidRDefault="00A32DF9" w:rsidP="00A32DF9">
      <w:pPr>
        <w:pStyle w:val="plcountry"/>
        <w:rPr>
          <w:lang w:val="en-US"/>
        </w:rPr>
      </w:pPr>
      <w:r w:rsidRPr="00A317C4">
        <w:rPr>
          <w:lang w:val="en-US"/>
        </w:rPr>
        <w:t>SUISSE / SWITZERLAND / SCHWEIZ / SUIZA</w:t>
      </w:r>
    </w:p>
    <w:p w:rsidR="00A32DF9" w:rsidRPr="00A317C4" w:rsidRDefault="00A32DF9" w:rsidP="00A32DF9">
      <w:pPr>
        <w:pStyle w:val="pldetails"/>
        <w:rPr>
          <w:lang w:val="en-US"/>
        </w:rPr>
      </w:pPr>
      <w:r w:rsidRPr="00A317C4">
        <w:rPr>
          <w:lang w:val="en-US"/>
        </w:rPr>
        <w:t xml:space="preserve">Gabriele SCHACHERMAYR (Ms.), Head, Plant Health and Varieties, Office fédéral de l'agriculture (OFAG), Bern  </w:t>
      </w:r>
      <w:r w:rsidRPr="00A317C4">
        <w:rPr>
          <w:lang w:val="en-US"/>
        </w:rPr>
        <w:br/>
        <w:t xml:space="preserve">(e-mail: gabriele.schachermayr@blw.admin.ch) </w:t>
      </w:r>
    </w:p>
    <w:p w:rsidR="00A32DF9" w:rsidRPr="00A317C4" w:rsidRDefault="00A32DF9" w:rsidP="00A32DF9">
      <w:pPr>
        <w:pStyle w:val="pldetails"/>
        <w:rPr>
          <w:lang w:val="en-US"/>
        </w:rPr>
      </w:pPr>
      <w:r w:rsidRPr="00A317C4">
        <w:rPr>
          <w:lang w:val="en-US"/>
        </w:rPr>
        <w:t xml:space="preserve">Manuela BRAND (Ms.), Plant Variety Rights Office, Plant Health and Varieties, Office fédéral de l'agriculture (OFAG), Bern  </w:t>
      </w:r>
      <w:r w:rsidRPr="00A317C4">
        <w:rPr>
          <w:lang w:val="en-US"/>
        </w:rPr>
        <w:br/>
        <w:t xml:space="preserve">(e-mail: manuela.brand@blw.admin.ch) </w:t>
      </w:r>
    </w:p>
    <w:p w:rsidR="00A32DF9" w:rsidRDefault="00A32DF9" w:rsidP="00A32DF9">
      <w:pPr>
        <w:pStyle w:val="plcountry"/>
        <w:rPr>
          <w:lang w:val="fr-CH"/>
        </w:rPr>
      </w:pPr>
      <w:r>
        <w:rPr>
          <w:lang w:val="fr-CH"/>
        </w:rPr>
        <w:t>TUNISIE / TUNISIA / TUNESIEN / TÚNEZ</w:t>
      </w:r>
    </w:p>
    <w:p w:rsidR="00A32DF9" w:rsidRDefault="00A32DF9" w:rsidP="00A32DF9">
      <w:pPr>
        <w:pStyle w:val="pldetails"/>
        <w:rPr>
          <w:lang w:val="fr-CH"/>
        </w:rPr>
      </w:pPr>
      <w:r>
        <w:rPr>
          <w:lang w:val="fr-CH"/>
        </w:rPr>
        <w:t>Fatma Chiha BELGAROUI (Mme), Directeur de l'homologation et du contrôle de la qualité, Direction Générale de la Protection et Contrôle de la Qualité des produits Agricoles, Ministère de l’Agriculture, des Ressources Hydrauliques et de la Pêche, Tunis</w:t>
      </w:r>
      <w:r>
        <w:rPr>
          <w:lang w:val="fr-CH"/>
        </w:rPr>
        <w:br/>
        <w:t>(e-mail: fatmachiha@yahoo.fr)</w:t>
      </w:r>
    </w:p>
    <w:p w:rsidR="00A32DF9" w:rsidRDefault="00A32DF9" w:rsidP="00A32DF9">
      <w:pPr>
        <w:pStyle w:val="plcountry"/>
        <w:rPr>
          <w:lang w:val="en-US"/>
        </w:rPr>
      </w:pPr>
      <w:r w:rsidRPr="00A317C4">
        <w:rPr>
          <w:lang w:val="en-US"/>
        </w:rPr>
        <w:t>TURQUIE / TURKEY / TÜRKEI / TURQUÍA</w:t>
      </w:r>
    </w:p>
    <w:p w:rsidR="00A32DF9" w:rsidRPr="00A317C4" w:rsidRDefault="00A32DF9" w:rsidP="00A32DF9">
      <w:pPr>
        <w:pStyle w:val="pldetails"/>
        <w:rPr>
          <w:lang w:val="en-US"/>
        </w:rPr>
      </w:pPr>
      <w:r w:rsidRPr="00A317C4">
        <w:rPr>
          <w:lang w:val="en-US"/>
        </w:rPr>
        <w:t>Mehmet ÇAKMAK, PBR Expert, Seed Department, General Directorate of Plant Production, Ministry of Food, Agriculture and Livestock, Ankara, Turkey</w:t>
      </w:r>
      <w:r w:rsidRPr="00A317C4">
        <w:rPr>
          <w:lang w:val="en-US"/>
        </w:rPr>
        <w:br/>
        <w:t>E-mail:  mehmet.cakmak@tarim.gov.tr</w:t>
      </w:r>
    </w:p>
    <w:p w:rsidR="00A32DF9" w:rsidRPr="00A317C4" w:rsidRDefault="00A32DF9" w:rsidP="00A32DF9">
      <w:pPr>
        <w:pStyle w:val="pldetails"/>
        <w:rPr>
          <w:lang w:val="en-US"/>
        </w:rPr>
      </w:pPr>
      <w:r w:rsidRPr="00A317C4">
        <w:rPr>
          <w:lang w:val="en-US"/>
        </w:rPr>
        <w:t>Mehmet SIĞIRCI,Head, Seed Department, Ministry of Agriculture and Rural Affairs, Ankara, Turkey</w:t>
      </w:r>
      <w:r w:rsidRPr="00A317C4">
        <w:rPr>
          <w:lang w:val="en-US"/>
        </w:rPr>
        <w:br/>
        <w:t>E-mail:  mehmet.sigirci@tarim.gov.tr</w:t>
      </w:r>
    </w:p>
    <w:p w:rsidR="00A32DF9" w:rsidRPr="00A317C4" w:rsidRDefault="00A32DF9" w:rsidP="00A32DF9">
      <w:pPr>
        <w:pStyle w:val="plcountry"/>
        <w:rPr>
          <w:lang w:val="en-US"/>
        </w:rPr>
      </w:pPr>
      <w:r w:rsidRPr="00A317C4">
        <w:rPr>
          <w:lang w:val="en-US"/>
        </w:rPr>
        <w:t>UNION EUROPÉENNE / EUROPEAN UNION / EUROPÄISCHE UNION / UNIÓN EUROPEA</w:t>
      </w:r>
    </w:p>
    <w:p w:rsidR="00A32DF9" w:rsidRPr="00A317C4" w:rsidRDefault="00A32DF9" w:rsidP="00A32DF9">
      <w:pPr>
        <w:pStyle w:val="pldetails"/>
        <w:rPr>
          <w:lang w:val="en-US"/>
        </w:rPr>
      </w:pPr>
      <w:r w:rsidRPr="00A317C4">
        <w:rPr>
          <w:lang w:val="en-US"/>
        </w:rPr>
        <w:t xml:space="preserve">Bronislava BÁTOROVÁ (Ms.), National Coordinator for the Cooperation of the Slovak Republic with UPOV/ Senior Officer, Department of Variety Testing, Central Controlling and Testing Institute in Agriculture (ÚKSÚP), Nitra  </w:t>
      </w:r>
      <w:r w:rsidRPr="00A317C4">
        <w:rPr>
          <w:lang w:val="en-US"/>
        </w:rPr>
        <w:br/>
        <w:t xml:space="preserve">(e-mail: bronislava.batorova@uksup.sk) </w:t>
      </w:r>
    </w:p>
    <w:p w:rsidR="00A32DF9" w:rsidRPr="00A317C4" w:rsidRDefault="00A32DF9" w:rsidP="00A32DF9">
      <w:pPr>
        <w:pStyle w:val="pldetails"/>
        <w:rPr>
          <w:lang w:val="en-US"/>
        </w:rPr>
      </w:pPr>
      <w:r w:rsidRPr="00A317C4">
        <w:rPr>
          <w:lang w:val="en-US"/>
        </w:rPr>
        <w:t xml:space="preserve">Päivi MANNERKORPI (Ms.), Team Leader - Unit G1, Plant Reproductive Material, Directorate General for Health and Food Safety (DG SANCO), European Commission, Bruxelles  </w:t>
      </w:r>
      <w:r w:rsidRPr="00A317C4">
        <w:rPr>
          <w:lang w:val="en-US"/>
        </w:rPr>
        <w:br/>
        <w:t xml:space="preserve">(e-mail: paivi.mannerkorpi@ec.europa.eu) </w:t>
      </w:r>
    </w:p>
    <w:p w:rsidR="00A32DF9" w:rsidRPr="00A317C4" w:rsidRDefault="00A32DF9" w:rsidP="00A32DF9">
      <w:pPr>
        <w:pStyle w:val="pldetails"/>
        <w:rPr>
          <w:lang w:val="en-US"/>
        </w:rPr>
      </w:pPr>
      <w:r w:rsidRPr="00A317C4">
        <w:rPr>
          <w:lang w:val="en-US"/>
        </w:rPr>
        <w:t xml:space="preserve">Martin EKVAD, President, Community Plant Variety Office (CPVO), Angers </w:t>
      </w:r>
      <w:r w:rsidRPr="00A317C4">
        <w:rPr>
          <w:lang w:val="en-US"/>
        </w:rPr>
        <w:br/>
        <w:t xml:space="preserve">(e-mail: ekvad@cpvo.europa.eu) </w:t>
      </w:r>
    </w:p>
    <w:p w:rsidR="00A32DF9" w:rsidRPr="00A317C4" w:rsidRDefault="00A32DF9" w:rsidP="00A32DF9">
      <w:pPr>
        <w:pStyle w:val="pldetails"/>
        <w:rPr>
          <w:lang w:val="en-US"/>
        </w:rPr>
      </w:pPr>
      <w:r w:rsidRPr="00A317C4">
        <w:rPr>
          <w:lang w:val="en-US"/>
        </w:rPr>
        <w:t xml:space="preserve">Outi TYNI (Ms.), Political Administrator, Official of the General Secretariat of the Council of the EU, Council of the European Union, General Secretariat DG B II, Agriculture, Bruxelles  </w:t>
      </w:r>
      <w:r w:rsidRPr="00A317C4">
        <w:rPr>
          <w:lang w:val="en-US"/>
        </w:rPr>
        <w:br/>
        <w:t xml:space="preserve">(e-mail: Outi.Tyni@consilium.europa.eu) </w:t>
      </w:r>
    </w:p>
    <w:p w:rsidR="00A32DF9" w:rsidRPr="00A317C4" w:rsidRDefault="00A32DF9" w:rsidP="00A32DF9">
      <w:pPr>
        <w:pStyle w:val="plheading"/>
        <w:rPr>
          <w:lang w:val="en-US"/>
        </w:rPr>
      </w:pPr>
      <w:r w:rsidRPr="00A317C4">
        <w:rPr>
          <w:lang w:val="en-US"/>
        </w:rPr>
        <w:t>II. OBSERVATEURS / OBSERVERS / BEOBACHTER / OBSERVADORES</w:t>
      </w:r>
    </w:p>
    <w:p w:rsidR="00A32DF9" w:rsidRPr="00A317C4" w:rsidRDefault="00A32DF9" w:rsidP="00A32DF9">
      <w:pPr>
        <w:pStyle w:val="plcountry"/>
        <w:rPr>
          <w:lang w:val="en-US"/>
        </w:rPr>
      </w:pPr>
      <w:r w:rsidRPr="00A317C4">
        <w:rPr>
          <w:lang w:val="en-US"/>
        </w:rPr>
        <w:t>ARABIE SAOUDITE / SAUDI ARABIA / SAUDI-ARABIEN / ARABIA SAUDITA</w:t>
      </w:r>
    </w:p>
    <w:p w:rsidR="00A32DF9" w:rsidRPr="00A317C4" w:rsidRDefault="00A32DF9" w:rsidP="00A32DF9">
      <w:pPr>
        <w:pStyle w:val="pldetails"/>
        <w:rPr>
          <w:lang w:val="en-US"/>
        </w:rPr>
      </w:pPr>
      <w:r w:rsidRPr="00A317C4">
        <w:rPr>
          <w:lang w:val="en-US"/>
        </w:rPr>
        <w:t xml:space="preserve">Ahmed Khalaf D. AL SHAMARI, Director, Plant Gene Bank, National Agricultural and Animal Resources Research Center, Riyadh  </w:t>
      </w:r>
      <w:r w:rsidRPr="00A317C4">
        <w:rPr>
          <w:lang w:val="en-US"/>
        </w:rPr>
        <w:br/>
        <w:t xml:space="preserve">(e-mail: ahamed-a@hotmail.com) </w:t>
      </w:r>
    </w:p>
    <w:p w:rsidR="00A32DF9" w:rsidRPr="00A317C4" w:rsidRDefault="00A32DF9" w:rsidP="00A32DF9">
      <w:pPr>
        <w:pStyle w:val="plcountry"/>
        <w:rPr>
          <w:lang w:val="en-US"/>
        </w:rPr>
      </w:pPr>
      <w:r w:rsidRPr="00A317C4">
        <w:rPr>
          <w:lang w:val="en-US"/>
        </w:rPr>
        <w:t>THAÏLANDE / THAILAND / THAILAND / TAILANDIA</w:t>
      </w:r>
    </w:p>
    <w:p w:rsidR="00A32DF9" w:rsidRPr="00A317C4" w:rsidRDefault="00A32DF9" w:rsidP="00A32DF9">
      <w:pPr>
        <w:pStyle w:val="pldetails"/>
        <w:rPr>
          <w:lang w:val="en-US"/>
        </w:rPr>
      </w:pPr>
      <w:r w:rsidRPr="00A317C4">
        <w:rPr>
          <w:lang w:val="en-US"/>
        </w:rPr>
        <w:t xml:space="preserve">Anan AKSONSRI, Executive Director, Office of Plant Variety Protection, Ministry of Agriculture and Cooperatives, Bangkok  </w:t>
      </w:r>
      <w:r w:rsidRPr="00A317C4">
        <w:rPr>
          <w:lang w:val="en-US"/>
        </w:rPr>
        <w:br/>
        <w:t xml:space="preserve">(e-mail: anan.a@doa.in.th) </w:t>
      </w:r>
    </w:p>
    <w:p w:rsidR="00A32DF9" w:rsidRPr="00A317C4" w:rsidRDefault="00A32DF9" w:rsidP="00A32DF9">
      <w:pPr>
        <w:pStyle w:val="pldetails"/>
        <w:rPr>
          <w:lang w:val="en-US"/>
        </w:rPr>
      </w:pPr>
      <w:r w:rsidRPr="00A317C4">
        <w:rPr>
          <w:lang w:val="en-US"/>
        </w:rPr>
        <w:t xml:space="preserve">Usana BERANANDA (Ms.), Minister, Deputy Permanent Representative, Permanent Mission of Thailand to the WTO, Geneva  </w:t>
      </w:r>
      <w:r w:rsidRPr="00A317C4">
        <w:rPr>
          <w:lang w:val="en-US"/>
        </w:rPr>
        <w:br/>
        <w:t>(e-mail: usana@thaiwto.com)</w:t>
      </w:r>
    </w:p>
    <w:p w:rsidR="00A32DF9" w:rsidRPr="00A317C4" w:rsidRDefault="00A32DF9" w:rsidP="00A32DF9">
      <w:pPr>
        <w:pStyle w:val="pldetails"/>
        <w:rPr>
          <w:lang w:val="en-US"/>
        </w:rPr>
      </w:pPr>
      <w:r w:rsidRPr="00A317C4">
        <w:rPr>
          <w:lang w:val="en-US"/>
        </w:rPr>
        <w:t xml:space="preserve">Pornthep SRITANATORN, Minister Counsellor, Permanent Mission of Thailand to the WTO, Geneva  </w:t>
      </w:r>
      <w:r w:rsidRPr="00A317C4">
        <w:rPr>
          <w:lang w:val="en-US"/>
        </w:rPr>
        <w:br/>
        <w:t xml:space="preserve">(e-mail: pornthep@thaiwto.com) </w:t>
      </w:r>
    </w:p>
    <w:p w:rsidR="00A32DF9" w:rsidRPr="00A317C4" w:rsidRDefault="00A32DF9" w:rsidP="00A32DF9">
      <w:pPr>
        <w:pStyle w:val="pldetails"/>
        <w:rPr>
          <w:lang w:val="en-US"/>
        </w:rPr>
      </w:pPr>
      <w:r w:rsidRPr="00A317C4">
        <w:rPr>
          <w:lang w:val="en-US"/>
        </w:rPr>
        <w:t xml:space="preserve">Pan PANKHAO, Agricultural Research Officer, Ministry of Agriculture and Cooperatives, Bangkok  </w:t>
      </w:r>
      <w:r w:rsidRPr="00A317C4">
        <w:rPr>
          <w:lang w:val="en-US"/>
        </w:rPr>
        <w:br/>
        <w:t xml:space="preserve">(e-mail: ppk1969@hotmail.com) </w:t>
      </w:r>
    </w:p>
    <w:p w:rsidR="00A32DF9" w:rsidRPr="00A317C4" w:rsidRDefault="00A32DF9" w:rsidP="00A32DF9">
      <w:pPr>
        <w:pStyle w:val="plheading"/>
        <w:rPr>
          <w:lang w:val="en-US"/>
        </w:rPr>
      </w:pPr>
      <w:r w:rsidRPr="00A317C4">
        <w:rPr>
          <w:lang w:val="en-US"/>
        </w:rPr>
        <w:t>III. ORGANISATIONS / ORGANIZATIONS / ORGANISATIONEN / ORGANIZACIONES</w:t>
      </w:r>
    </w:p>
    <w:p w:rsidR="00A32DF9" w:rsidRPr="00A317C4" w:rsidRDefault="00A32DF9" w:rsidP="00A32DF9">
      <w:pPr>
        <w:pStyle w:val="plcountry"/>
        <w:rPr>
          <w:lang w:val="en-US"/>
        </w:rPr>
      </w:pPr>
      <w:r w:rsidRPr="00A317C4">
        <w:rPr>
          <w:lang w:val="en-US"/>
        </w:rPr>
        <w:t xml:space="preserve">COMMUNAUTÉ INTERNATIONALE DES OBTENTEURS DE PLANTES ORNEMENTALES ET FRUITIÈRES À REPRODUCTION ASEXUÉE (CIOPORA) / INTERNATIONAL COMMUNITY OF BREEDERS OF ASEXUALLY REPRODUCED ORNAMENTAL AND FRUIT PLANTS (CIOPORA) / INTERNATIONALE </w:t>
      </w:r>
      <w:r w:rsidRPr="00A317C4">
        <w:rPr>
          <w:spacing w:val="-2"/>
          <w:lang w:val="en-US"/>
        </w:rPr>
        <w:t xml:space="preserve">GEMEINSCHAFT DER ZÜCHTER VEGETATIV VERMEHRBARER ZIERUND OBSTPFLANZEN (CIOPORA) / </w:t>
      </w:r>
      <w:r w:rsidRPr="00A317C4">
        <w:rPr>
          <w:lang w:val="en-US"/>
        </w:rPr>
        <w:t>COMUNIDAD INTERNACIONAL DE OBTENTORES DE VARIEDADES ORNAMENTALES Y FRUTALES DE REPRODUCCIÓN ASEXUADA (CIOPORA)</w:t>
      </w:r>
    </w:p>
    <w:p w:rsidR="00A32DF9" w:rsidRPr="00A317C4" w:rsidRDefault="00A32DF9" w:rsidP="00A32DF9">
      <w:pPr>
        <w:pStyle w:val="pldetails"/>
        <w:rPr>
          <w:lang w:val="en-US"/>
        </w:rPr>
      </w:pPr>
      <w:r w:rsidRPr="00A317C4">
        <w:rPr>
          <w:lang w:val="en-US"/>
        </w:rPr>
        <w:t>Edgar KRIEGER, Secretary General, International Community of Breeders of Asexually Reproduced Ornamental and Fruit Plants (CIOPORA), Hamburg</w:t>
      </w:r>
      <w:r w:rsidRPr="00A317C4">
        <w:rPr>
          <w:lang w:val="en-US"/>
        </w:rPr>
        <w:br/>
        <w:t>(e-mail: info@ciopora.org)</w:t>
      </w:r>
    </w:p>
    <w:p w:rsidR="00A32DF9" w:rsidRDefault="00A32DF9" w:rsidP="00A32DF9">
      <w:pPr>
        <w:pStyle w:val="plcountry"/>
        <w:rPr>
          <w:lang w:val="fr-CH"/>
        </w:rPr>
      </w:pPr>
      <w:r>
        <w:rPr>
          <w:lang w:val="fr-CH"/>
        </w:rPr>
        <w:t>CROPLIFE INTERNATIONAL</w:t>
      </w:r>
    </w:p>
    <w:p w:rsidR="00A32DF9" w:rsidRDefault="00A32DF9" w:rsidP="00A32DF9">
      <w:pPr>
        <w:pStyle w:val="pldetails"/>
        <w:rPr>
          <w:lang w:val="fr-CH"/>
        </w:rPr>
      </w:pPr>
      <w:r>
        <w:rPr>
          <w:lang w:val="fr-CH"/>
        </w:rPr>
        <w:t xml:space="preserve">Marcel BRUINS, Consultant, CropLife International, Bruxelles </w:t>
      </w:r>
      <w:r>
        <w:rPr>
          <w:lang w:val="fr-CH"/>
        </w:rPr>
        <w:br/>
        <w:t xml:space="preserve">(e-mail: mbruins1964@gmail.com) </w:t>
      </w:r>
    </w:p>
    <w:p w:rsidR="00A32DF9" w:rsidRDefault="00A32DF9" w:rsidP="00A32DF9">
      <w:pPr>
        <w:pStyle w:val="pldetails"/>
        <w:rPr>
          <w:lang w:val="fr-CH"/>
        </w:rPr>
      </w:pPr>
      <w:r>
        <w:rPr>
          <w:lang w:val="fr-CH"/>
        </w:rPr>
        <w:t xml:space="preserve">François-Xavier MULLER, EU Corn Breeding IP/QMS Manager, Monsanto SAS, Monbéqui  </w:t>
      </w:r>
      <w:r>
        <w:rPr>
          <w:lang w:val="fr-CH"/>
        </w:rPr>
        <w:br/>
        <w:t xml:space="preserve">(e-mail: francois-xavier.muller@monsanto.com) </w:t>
      </w:r>
    </w:p>
    <w:p w:rsidR="00A32DF9" w:rsidRPr="00A317C4" w:rsidRDefault="00A32DF9" w:rsidP="00A32DF9">
      <w:pPr>
        <w:pStyle w:val="plcountry"/>
        <w:rPr>
          <w:lang w:val="fr-CH"/>
        </w:rPr>
      </w:pPr>
      <w:r w:rsidRPr="00A317C4">
        <w:rPr>
          <w:lang w:val="fr-CH"/>
        </w:rPr>
        <w:t>INTERNATIONAL SEED FEDERATION (ISF)</w:t>
      </w:r>
    </w:p>
    <w:p w:rsidR="00A32DF9" w:rsidRPr="00A317C4" w:rsidRDefault="00A32DF9" w:rsidP="00A32DF9">
      <w:pPr>
        <w:pStyle w:val="pldetails"/>
        <w:rPr>
          <w:lang w:val="fr-CH"/>
        </w:rPr>
      </w:pPr>
      <w:r w:rsidRPr="00A317C4">
        <w:rPr>
          <w:lang w:val="fr-CH"/>
        </w:rPr>
        <w:t xml:space="preserve">Hélène GUILLOT (Mlle), International Agricultural Manager, International Seed Federation (ISF), Nyon </w:t>
      </w:r>
      <w:r w:rsidRPr="00A317C4">
        <w:rPr>
          <w:lang w:val="fr-CH"/>
        </w:rPr>
        <w:br/>
        <w:t xml:space="preserve">(e-mail: h.guillot@worldseed.org)  </w:t>
      </w:r>
    </w:p>
    <w:p w:rsidR="00A32DF9" w:rsidRPr="00A317C4" w:rsidRDefault="00A32DF9" w:rsidP="00A32DF9">
      <w:pPr>
        <w:pStyle w:val="pldetails"/>
        <w:rPr>
          <w:lang w:val="fr-CH"/>
        </w:rPr>
      </w:pPr>
      <w:r w:rsidRPr="00A317C4">
        <w:rPr>
          <w:lang w:val="fr-CH"/>
        </w:rPr>
        <w:t xml:space="preserve">Amy D. CURTIS (Ms.), Soybean &amp; Cotton Patent Scientist, Monsanto US, St. Louis </w:t>
      </w:r>
      <w:r w:rsidRPr="00A317C4">
        <w:rPr>
          <w:lang w:val="fr-CH"/>
        </w:rPr>
        <w:br/>
        <w:t xml:space="preserve">(e-mail: amy.curtis@monsanto.com) </w:t>
      </w:r>
    </w:p>
    <w:p w:rsidR="00A32DF9" w:rsidRPr="00A317C4" w:rsidRDefault="00A32DF9" w:rsidP="00A32DF9">
      <w:pPr>
        <w:pStyle w:val="pldetails"/>
        <w:rPr>
          <w:lang w:val="en-US"/>
        </w:rPr>
      </w:pPr>
      <w:r w:rsidRPr="00A317C4">
        <w:rPr>
          <w:lang w:val="en-US"/>
        </w:rPr>
        <w:t xml:space="preserve">Stevan MADJARAC, Germplasm IP Lead, American Seed Trade Association (ASTA), Alexandria  </w:t>
      </w:r>
      <w:r w:rsidRPr="00A317C4">
        <w:rPr>
          <w:lang w:val="en-US"/>
        </w:rPr>
        <w:br/>
        <w:t>(e-mail: s.madjarac@gmail.com)</w:t>
      </w:r>
    </w:p>
    <w:p w:rsidR="00A32DF9" w:rsidRPr="00A317C4" w:rsidRDefault="00A32DF9" w:rsidP="00A32DF9">
      <w:pPr>
        <w:pStyle w:val="plcountry"/>
        <w:rPr>
          <w:lang w:val="en-US"/>
        </w:rPr>
      </w:pPr>
      <w:r w:rsidRPr="00A317C4">
        <w:rPr>
          <w:lang w:val="en-US"/>
        </w:rPr>
        <w:t>ASIA AND PACIFIC SEED ASSOCIATION (APSA)</w:t>
      </w:r>
    </w:p>
    <w:p w:rsidR="00A32DF9" w:rsidRPr="00A317C4" w:rsidRDefault="00A32DF9" w:rsidP="00A32DF9">
      <w:pPr>
        <w:pStyle w:val="pldetails"/>
        <w:rPr>
          <w:lang w:val="en-US"/>
        </w:rPr>
      </w:pPr>
      <w:r w:rsidRPr="00A317C4">
        <w:rPr>
          <w:lang w:val="en-US"/>
        </w:rPr>
        <w:t xml:space="preserve">Heidi GALLANT (Ms.), Executive Director, Asia and Pacific Seed Association (APSA), Bangkok </w:t>
      </w:r>
      <w:r w:rsidRPr="00A317C4">
        <w:rPr>
          <w:lang w:val="en-US"/>
        </w:rPr>
        <w:br/>
        <w:t xml:space="preserve">(e-mail: heidi@apsaseed.org) </w:t>
      </w:r>
    </w:p>
    <w:p w:rsidR="00A32DF9" w:rsidRPr="00A317C4" w:rsidRDefault="00A32DF9" w:rsidP="00A32DF9">
      <w:pPr>
        <w:pStyle w:val="plheading"/>
        <w:rPr>
          <w:lang w:val="en-US"/>
        </w:rPr>
      </w:pPr>
      <w:r w:rsidRPr="00A317C4">
        <w:rPr>
          <w:lang w:val="en-US"/>
        </w:rPr>
        <w:t>IV. BUREAU / OFFICER / VORSITZ / OFICINA</w:t>
      </w:r>
    </w:p>
    <w:p w:rsidR="00A32DF9" w:rsidRPr="00A317C4" w:rsidRDefault="00A32DF9" w:rsidP="00A32DF9">
      <w:pPr>
        <w:pStyle w:val="pldetails"/>
        <w:keepNext/>
        <w:rPr>
          <w:rFonts w:cs="Times New Roman"/>
          <w:lang w:val="en-US"/>
        </w:rPr>
      </w:pPr>
      <w:r w:rsidRPr="00A317C4">
        <w:rPr>
          <w:lang w:val="en-US"/>
        </w:rPr>
        <w:t>Raimundo LAVIGNOLLE, President</w:t>
      </w:r>
    </w:p>
    <w:p w:rsidR="00A32DF9" w:rsidRPr="00A317C4" w:rsidRDefault="00A32DF9" w:rsidP="00A32DF9">
      <w:pPr>
        <w:pStyle w:val="pldetails"/>
        <w:rPr>
          <w:lang w:val="en-US"/>
        </w:rPr>
      </w:pPr>
      <w:r w:rsidRPr="00A317C4">
        <w:rPr>
          <w:lang w:val="en-US"/>
        </w:rPr>
        <w:t>Marien VALSTAR, Vice-President</w:t>
      </w:r>
    </w:p>
    <w:p w:rsidR="00A32DF9" w:rsidRPr="00A317C4" w:rsidRDefault="00A32DF9" w:rsidP="00A32DF9">
      <w:pPr>
        <w:pStyle w:val="plheading"/>
        <w:keepLines/>
        <w:rPr>
          <w:lang w:val="en-US"/>
        </w:rPr>
      </w:pPr>
      <w:r w:rsidRPr="00A317C4">
        <w:rPr>
          <w:lang w:val="en-US"/>
        </w:rPr>
        <w:t>V. BUREAU DE L’UPOV / OFFICE OF UPOV / BÜRO DER UPOV / OFICINA DE LA UPOV</w:t>
      </w:r>
    </w:p>
    <w:p w:rsidR="00A32DF9" w:rsidRPr="00A317C4" w:rsidRDefault="00A32DF9" w:rsidP="00A32DF9">
      <w:pPr>
        <w:pStyle w:val="pldetails"/>
        <w:keepNext/>
        <w:rPr>
          <w:rFonts w:cs="Times New Roman"/>
          <w:lang w:val="en-US"/>
        </w:rPr>
      </w:pPr>
      <w:r w:rsidRPr="00A317C4">
        <w:rPr>
          <w:lang w:val="en-US"/>
        </w:rPr>
        <w:t>Francis GURRY, Secretary-General</w:t>
      </w:r>
    </w:p>
    <w:p w:rsidR="00A32DF9" w:rsidRPr="00A317C4" w:rsidRDefault="00A32DF9" w:rsidP="00A32DF9">
      <w:pPr>
        <w:pStyle w:val="pldetails"/>
        <w:rPr>
          <w:lang w:val="en-US"/>
        </w:rPr>
      </w:pPr>
      <w:r w:rsidRPr="00A317C4">
        <w:rPr>
          <w:lang w:val="en-US"/>
        </w:rPr>
        <w:t>Peter BUTTON, Vice Secretary-General</w:t>
      </w:r>
    </w:p>
    <w:p w:rsidR="00A32DF9" w:rsidRPr="00A317C4" w:rsidRDefault="00A32DF9" w:rsidP="00A32DF9">
      <w:pPr>
        <w:pStyle w:val="pldetails"/>
        <w:rPr>
          <w:lang w:val="en-US"/>
        </w:rPr>
      </w:pPr>
      <w:r w:rsidRPr="00A317C4">
        <w:rPr>
          <w:lang w:val="en-US"/>
        </w:rPr>
        <w:t>Yolanda HUERTA (Ms.), Legal Counsel</w:t>
      </w:r>
    </w:p>
    <w:p w:rsidR="00A32DF9" w:rsidRPr="00A317C4" w:rsidRDefault="00A32DF9" w:rsidP="00A32DF9">
      <w:pPr>
        <w:pStyle w:val="pldetails"/>
        <w:rPr>
          <w:lang w:val="en-US"/>
        </w:rPr>
      </w:pPr>
      <w:r w:rsidRPr="00A317C4">
        <w:rPr>
          <w:lang w:val="en-US"/>
        </w:rPr>
        <w:t>Tomochika MOTOMURA, Technical/Regional Officer (Asia)</w:t>
      </w:r>
    </w:p>
    <w:p w:rsidR="00A32DF9" w:rsidRPr="00A317C4" w:rsidRDefault="00A32DF9" w:rsidP="00A32DF9">
      <w:pPr>
        <w:pStyle w:val="pldetails"/>
        <w:rPr>
          <w:lang w:val="en-US"/>
        </w:rPr>
      </w:pPr>
      <w:r w:rsidRPr="00A317C4">
        <w:rPr>
          <w:lang w:val="en-US"/>
        </w:rPr>
        <w:t>Ben RIVOIRE, Technical/Regional Officer (Africa, Arab countries)</w:t>
      </w:r>
    </w:p>
    <w:p w:rsidR="00A32DF9" w:rsidRPr="00A317C4" w:rsidRDefault="00A32DF9" w:rsidP="00A32DF9">
      <w:pPr>
        <w:pStyle w:val="pldetails"/>
        <w:rPr>
          <w:lang w:val="en-US"/>
        </w:rPr>
      </w:pPr>
      <w:r w:rsidRPr="00A317C4">
        <w:rPr>
          <w:lang w:val="en-US"/>
        </w:rPr>
        <w:t>Leontino TAVEIRA, Technical/Regional Officer (Latin America, Caribbean countries)</w:t>
      </w:r>
    </w:p>
    <w:p w:rsidR="00A32DF9" w:rsidRDefault="00A32DF9" w:rsidP="00A32DF9">
      <w:pPr>
        <w:pStyle w:val="pldetails"/>
        <w:rPr>
          <w:lang w:val="fr-CH"/>
        </w:rPr>
      </w:pPr>
      <w:r>
        <w:rPr>
          <w:lang w:val="fr-CH"/>
        </w:rPr>
        <w:t>Ariane BESSE (Ms.), Administrative Assistant</w:t>
      </w:r>
    </w:p>
    <w:p w:rsidR="00A32DF9" w:rsidRDefault="00A32DF9" w:rsidP="00A32DF9">
      <w:pPr>
        <w:rPr>
          <w:lang w:val="fr-CH"/>
        </w:rPr>
      </w:pPr>
    </w:p>
    <w:p w:rsidR="00A32DF9" w:rsidRDefault="00A32DF9" w:rsidP="00A32DF9">
      <w:pPr>
        <w:rPr>
          <w:lang w:val="fr-CH"/>
        </w:rPr>
      </w:pPr>
    </w:p>
    <w:p w:rsidR="00A32DF9" w:rsidRPr="00A317C4" w:rsidRDefault="00A32DF9" w:rsidP="00A32DF9">
      <w:pPr>
        <w:rPr>
          <w:lang w:val="fr-CH"/>
        </w:rPr>
      </w:pPr>
    </w:p>
    <w:p w:rsidR="00A32DF9" w:rsidRPr="00A317C4" w:rsidRDefault="00A32DF9" w:rsidP="00A32DF9">
      <w:pPr>
        <w:jc w:val="right"/>
        <w:rPr>
          <w:lang w:val="fr-CH"/>
        </w:rPr>
      </w:pPr>
      <w:r w:rsidRPr="00A317C4">
        <w:rPr>
          <w:lang w:val="fr-CH"/>
        </w:rPr>
        <w:t xml:space="preserve">[L’Annexe II suit/ </w:t>
      </w:r>
    </w:p>
    <w:p w:rsidR="00A32DF9" w:rsidRPr="00A317C4" w:rsidRDefault="00A32DF9" w:rsidP="00A32DF9">
      <w:pPr>
        <w:jc w:val="right"/>
        <w:rPr>
          <w:lang w:val="en-US"/>
        </w:rPr>
      </w:pPr>
      <w:r w:rsidRPr="00A317C4">
        <w:rPr>
          <w:lang w:val="en-US"/>
        </w:rPr>
        <w:t xml:space="preserve">Annex II follows/ </w:t>
      </w:r>
    </w:p>
    <w:p w:rsidR="00A32DF9" w:rsidRPr="00A317C4" w:rsidRDefault="00A32DF9" w:rsidP="00A32DF9">
      <w:pPr>
        <w:jc w:val="right"/>
        <w:rPr>
          <w:lang w:val="en-US"/>
        </w:rPr>
      </w:pPr>
      <w:r w:rsidRPr="00A317C4">
        <w:rPr>
          <w:lang w:val="en-US"/>
        </w:rPr>
        <w:t xml:space="preserve">Anlage II folgt/ </w:t>
      </w:r>
    </w:p>
    <w:p w:rsidR="00A32DF9" w:rsidRDefault="00A32DF9" w:rsidP="00A32DF9">
      <w:pPr>
        <w:jc w:val="right"/>
      </w:pPr>
      <w:r>
        <w:t>Sigue el Anexo II]</w:t>
      </w:r>
    </w:p>
    <w:p w:rsidR="009339C9" w:rsidRPr="00D75B08" w:rsidRDefault="009339C9" w:rsidP="00AD3F20">
      <w:pPr>
        <w:rPr>
          <w:lang w:val="es-ES"/>
        </w:rPr>
      </w:pPr>
    </w:p>
    <w:p w:rsidR="009339C9" w:rsidRPr="00D75B08" w:rsidRDefault="009339C9" w:rsidP="00AD3F20">
      <w:pPr>
        <w:rPr>
          <w:lang w:val="es-ES"/>
        </w:rPr>
        <w:sectPr w:rsidR="009339C9" w:rsidRPr="00D75B08" w:rsidSect="003B1EBD">
          <w:headerReference w:type="default" r:id="rId12"/>
          <w:pgSz w:w="11907" w:h="16840" w:code="9"/>
          <w:pgMar w:top="510" w:right="1134" w:bottom="1134" w:left="1134" w:header="510" w:footer="680" w:gutter="0"/>
          <w:pgNumType w:start="1"/>
          <w:cols w:space="720"/>
          <w:titlePg/>
        </w:sectPr>
      </w:pPr>
    </w:p>
    <w:p w:rsidR="009339C9" w:rsidRPr="00D75B08" w:rsidRDefault="009339C9" w:rsidP="00AD3F20">
      <w:pPr>
        <w:jc w:val="center"/>
        <w:rPr>
          <w:lang w:val="es-ES"/>
        </w:rPr>
      </w:pPr>
      <w:proofErr w:type="gramStart"/>
      <w:r w:rsidRPr="00D75B08">
        <w:rPr>
          <w:lang w:val="es-ES"/>
        </w:rPr>
        <w:t>C(</w:t>
      </w:r>
      <w:proofErr w:type="gramEnd"/>
      <w:r w:rsidRPr="00D75B08">
        <w:rPr>
          <w:lang w:val="es-ES"/>
        </w:rPr>
        <w:t>Extr.)</w:t>
      </w:r>
      <w:r w:rsidR="00533901">
        <w:rPr>
          <w:lang w:val="es-ES"/>
        </w:rPr>
        <w:t>/34/7</w:t>
      </w:r>
    </w:p>
    <w:p w:rsidR="009339C9" w:rsidRPr="00D75B08" w:rsidRDefault="009339C9" w:rsidP="00AD3F20">
      <w:pPr>
        <w:jc w:val="center"/>
        <w:rPr>
          <w:lang w:val="es-ES"/>
        </w:rPr>
      </w:pPr>
    </w:p>
    <w:p w:rsidR="009339C9" w:rsidRPr="00D75B08" w:rsidRDefault="009339C9" w:rsidP="00AD3F20">
      <w:pPr>
        <w:jc w:val="center"/>
        <w:rPr>
          <w:lang w:val="es-ES"/>
        </w:rPr>
      </w:pPr>
      <w:r w:rsidRPr="00D75B08">
        <w:rPr>
          <w:lang w:val="es-ES"/>
        </w:rPr>
        <w:t>ANEXO II</w:t>
      </w:r>
    </w:p>
    <w:p w:rsidR="009339C9" w:rsidRPr="00D75B08" w:rsidRDefault="009339C9" w:rsidP="00AD3F20">
      <w:pPr>
        <w:jc w:val="center"/>
        <w:rPr>
          <w:lang w:val="es-ES"/>
        </w:rPr>
      </w:pPr>
    </w:p>
    <w:p w:rsidR="009339C9" w:rsidRPr="00D75B08" w:rsidRDefault="009339C9" w:rsidP="00AD3F20">
      <w:pPr>
        <w:jc w:val="center"/>
        <w:rPr>
          <w:lang w:val="es-ES"/>
        </w:rPr>
      </w:pPr>
    </w:p>
    <w:p w:rsidR="009339C9" w:rsidRPr="00D75B08" w:rsidRDefault="009339C9" w:rsidP="00AD3F20">
      <w:pPr>
        <w:jc w:val="center"/>
        <w:rPr>
          <w:lang w:val="es-ES"/>
        </w:rPr>
      </w:pPr>
      <w:r w:rsidRPr="00D75B08">
        <w:rPr>
          <w:lang w:val="es-ES"/>
        </w:rPr>
        <w:t>COMUNICADO DE PRENSA</w:t>
      </w:r>
    </w:p>
    <w:p w:rsidR="009339C9" w:rsidRPr="00D75B08" w:rsidRDefault="009339C9" w:rsidP="00AD3F20">
      <w:pPr>
        <w:jc w:val="center"/>
        <w:rPr>
          <w:lang w:val="es-ES"/>
        </w:rPr>
      </w:pPr>
    </w:p>
    <w:p w:rsidR="009339C9" w:rsidRPr="00D75B08" w:rsidRDefault="009339C9" w:rsidP="00AD3F20">
      <w:pPr>
        <w:jc w:val="center"/>
        <w:rPr>
          <w:lang w:val="es-ES"/>
        </w:rPr>
      </w:pPr>
    </w:p>
    <w:p w:rsidR="009339C9" w:rsidRPr="00D75B08" w:rsidRDefault="009339C9" w:rsidP="00AD3F20">
      <w:pPr>
        <w:rPr>
          <w:lang w:val="es-ES"/>
        </w:rPr>
      </w:pPr>
      <w:r w:rsidRPr="00D75B08">
        <w:rPr>
          <w:u w:val="single"/>
          <w:lang w:val="es-ES"/>
        </w:rPr>
        <w:t>Comunicado de prensa de la UPOV Nº 109</w:t>
      </w:r>
    </w:p>
    <w:p w:rsidR="009339C9" w:rsidRPr="00D75B08" w:rsidRDefault="009339C9" w:rsidP="00AD3F20">
      <w:pPr>
        <w:rPr>
          <w:lang w:val="es-ES"/>
        </w:rPr>
      </w:pPr>
    </w:p>
    <w:p w:rsidR="009339C9" w:rsidRPr="00D75B08" w:rsidRDefault="009339C9" w:rsidP="00AD3F20">
      <w:pPr>
        <w:rPr>
          <w:lang w:val="es-ES"/>
        </w:rPr>
      </w:pPr>
      <w:r w:rsidRPr="00D75B08">
        <w:rPr>
          <w:lang w:val="es-ES"/>
        </w:rPr>
        <w:t>Ginebra, 6 de abril de 2017</w:t>
      </w:r>
    </w:p>
    <w:p w:rsidR="009339C9" w:rsidRPr="00D75B08" w:rsidRDefault="009339C9" w:rsidP="00AD3F20">
      <w:pPr>
        <w:rPr>
          <w:lang w:val="es-ES"/>
        </w:rPr>
      </w:pPr>
    </w:p>
    <w:p w:rsidR="009339C9" w:rsidRPr="00D75B08" w:rsidRDefault="009339C9" w:rsidP="00AD3F20">
      <w:pPr>
        <w:rPr>
          <w:lang w:val="es-ES"/>
        </w:rPr>
      </w:pPr>
    </w:p>
    <w:p w:rsidR="009339C9" w:rsidRPr="00D75B08" w:rsidRDefault="009339C9" w:rsidP="00AD3F20">
      <w:pPr>
        <w:jc w:val="center"/>
        <w:rPr>
          <w:b/>
          <w:bCs/>
          <w:lang w:val="es-ES"/>
        </w:rPr>
      </w:pPr>
      <w:r w:rsidRPr="00D75B08">
        <w:rPr>
          <w:b/>
          <w:bCs/>
          <w:lang w:val="es-ES"/>
        </w:rPr>
        <w:t>El Consejo de la UPOV celebra su trigésima cuarta sesión extraordinaria</w:t>
      </w:r>
    </w:p>
    <w:p w:rsidR="009339C9" w:rsidRPr="00D75B08" w:rsidRDefault="009339C9" w:rsidP="00AD3F20">
      <w:pPr>
        <w:rPr>
          <w:lang w:val="es-ES"/>
        </w:rPr>
      </w:pPr>
    </w:p>
    <w:p w:rsidR="009339C9" w:rsidRPr="00D75B08" w:rsidRDefault="009339C9" w:rsidP="00AD3F20">
      <w:pPr>
        <w:rPr>
          <w:lang w:val="es-ES"/>
        </w:rPr>
      </w:pPr>
    </w:p>
    <w:p w:rsidR="009339C9" w:rsidRPr="00D75B08" w:rsidRDefault="009339C9" w:rsidP="00AD3F20">
      <w:pPr>
        <w:rPr>
          <w:lang w:val="es-ES"/>
        </w:rPr>
      </w:pPr>
      <w:r w:rsidRPr="00D75B08">
        <w:rPr>
          <w:lang w:val="es-ES"/>
        </w:rPr>
        <w:t xml:space="preserve">El Consejo de la Unión Internacional para la Protección de las Obtenciones Vegetales (UPOV) celebró su trigésima cuarta sesión extraordinaria el 6 de abril de 2017.  </w:t>
      </w:r>
    </w:p>
    <w:p w:rsidR="009339C9" w:rsidRPr="00D75B08" w:rsidRDefault="009339C9" w:rsidP="00AD3F20">
      <w:pPr>
        <w:rPr>
          <w:lang w:val="es-ES"/>
        </w:rPr>
      </w:pPr>
    </w:p>
    <w:p w:rsidR="009339C9" w:rsidRPr="00D75B08" w:rsidRDefault="009339C9" w:rsidP="00AD3F20">
      <w:pPr>
        <w:rPr>
          <w:lang w:val="es-ES"/>
        </w:rPr>
      </w:pPr>
    </w:p>
    <w:p w:rsidR="009339C9" w:rsidRPr="00D75B08" w:rsidRDefault="009339C9" w:rsidP="00AD3F20">
      <w:pPr>
        <w:rPr>
          <w:lang w:val="es-ES"/>
        </w:rPr>
      </w:pPr>
      <w:r w:rsidRPr="00D75B08">
        <w:rPr>
          <w:lang w:val="es-ES"/>
        </w:rPr>
        <w:t>Hechos principales:</w:t>
      </w:r>
    </w:p>
    <w:p w:rsidR="009339C9" w:rsidRPr="00D75B08" w:rsidRDefault="009339C9" w:rsidP="00AD3F20">
      <w:pPr>
        <w:rPr>
          <w:lang w:val="es-ES"/>
        </w:rPr>
      </w:pPr>
    </w:p>
    <w:p w:rsidR="009339C9" w:rsidRPr="00D75B08" w:rsidRDefault="009339C9" w:rsidP="00AD3F20">
      <w:pPr>
        <w:keepNext/>
        <w:rPr>
          <w:u w:val="single"/>
          <w:lang w:val="es-ES"/>
        </w:rPr>
      </w:pPr>
      <w:r w:rsidRPr="00D75B08">
        <w:rPr>
          <w:u w:val="single"/>
          <w:lang w:val="es-ES"/>
        </w:rPr>
        <w:t xml:space="preserve">Beneficios socioeconómicos de la adhesión de </w:t>
      </w:r>
      <w:proofErr w:type="spellStart"/>
      <w:r w:rsidRPr="00D75B08">
        <w:rPr>
          <w:u w:val="single"/>
          <w:lang w:val="es-ES"/>
        </w:rPr>
        <w:t>Viet</w:t>
      </w:r>
      <w:proofErr w:type="spellEnd"/>
      <w:r w:rsidRPr="00D75B08">
        <w:rPr>
          <w:u w:val="single"/>
          <w:lang w:val="es-ES"/>
        </w:rPr>
        <w:t> </w:t>
      </w:r>
      <w:proofErr w:type="spellStart"/>
      <w:r w:rsidRPr="00D75B08">
        <w:rPr>
          <w:u w:val="single"/>
          <w:lang w:val="es-ES"/>
        </w:rPr>
        <w:t>Nam</w:t>
      </w:r>
      <w:proofErr w:type="spellEnd"/>
      <w:r w:rsidRPr="00D75B08">
        <w:rPr>
          <w:u w:val="single"/>
          <w:lang w:val="es-ES"/>
        </w:rPr>
        <w:t xml:space="preserve"> a la UPOV</w:t>
      </w:r>
    </w:p>
    <w:p w:rsidR="009339C9" w:rsidRPr="00D75B08" w:rsidRDefault="009339C9" w:rsidP="00AD3F20">
      <w:pPr>
        <w:keepNext/>
        <w:rPr>
          <w:lang w:val="es-ES"/>
        </w:rPr>
      </w:pPr>
    </w:p>
    <w:p w:rsidR="009339C9" w:rsidRPr="00D75B08" w:rsidRDefault="009339C9" w:rsidP="00AD3F20">
      <w:pPr>
        <w:rPr>
          <w:lang w:val="es-ES"/>
        </w:rPr>
      </w:pPr>
      <w:r w:rsidRPr="00D75B08">
        <w:rPr>
          <w:lang w:val="es-ES"/>
        </w:rPr>
        <w:t>El Consejo se congratuló por la publicación del documento de HFFA </w:t>
      </w:r>
      <w:proofErr w:type="spellStart"/>
      <w:r w:rsidRPr="00D75B08">
        <w:rPr>
          <w:lang w:val="es-ES"/>
        </w:rPr>
        <w:t>Research</w:t>
      </w:r>
      <w:proofErr w:type="spellEnd"/>
      <w:r w:rsidRPr="00D75B08">
        <w:rPr>
          <w:lang w:val="es-ES"/>
        </w:rPr>
        <w:t xml:space="preserve"> </w:t>
      </w:r>
      <w:proofErr w:type="spellStart"/>
      <w:r w:rsidRPr="00D75B08">
        <w:rPr>
          <w:lang w:val="es-ES"/>
        </w:rPr>
        <w:t>GmbH</w:t>
      </w:r>
      <w:proofErr w:type="spellEnd"/>
      <w:r w:rsidRPr="00D75B08">
        <w:rPr>
          <w:lang w:val="es-ES"/>
        </w:rPr>
        <w:t xml:space="preserve"> titulado “</w:t>
      </w:r>
      <w:proofErr w:type="spellStart"/>
      <w:r w:rsidRPr="00D75B08">
        <w:rPr>
          <w:i/>
          <w:iCs/>
          <w:lang w:val="es-ES"/>
        </w:rPr>
        <w:t>The</w:t>
      </w:r>
      <w:proofErr w:type="spellEnd"/>
      <w:r w:rsidRPr="00D75B08">
        <w:rPr>
          <w:i/>
          <w:iCs/>
          <w:lang w:val="es-ES"/>
        </w:rPr>
        <w:t xml:space="preserve"> socio-</w:t>
      </w:r>
      <w:proofErr w:type="spellStart"/>
      <w:r w:rsidRPr="00D75B08">
        <w:rPr>
          <w:i/>
          <w:iCs/>
          <w:lang w:val="es-ES"/>
        </w:rPr>
        <w:t>economic</w:t>
      </w:r>
      <w:proofErr w:type="spellEnd"/>
      <w:r w:rsidRPr="00D75B08">
        <w:rPr>
          <w:i/>
          <w:iCs/>
          <w:lang w:val="es-ES"/>
        </w:rPr>
        <w:t xml:space="preserve"> </w:t>
      </w:r>
      <w:proofErr w:type="spellStart"/>
      <w:r w:rsidRPr="00D75B08">
        <w:rPr>
          <w:i/>
          <w:iCs/>
          <w:lang w:val="es-ES"/>
        </w:rPr>
        <w:t>benefits</w:t>
      </w:r>
      <w:proofErr w:type="spellEnd"/>
      <w:r w:rsidRPr="00D75B08">
        <w:rPr>
          <w:i/>
          <w:iCs/>
          <w:lang w:val="es-ES"/>
        </w:rPr>
        <w:t xml:space="preserve"> of UPOV </w:t>
      </w:r>
      <w:proofErr w:type="spellStart"/>
      <w:r w:rsidRPr="00D75B08">
        <w:rPr>
          <w:i/>
          <w:iCs/>
          <w:lang w:val="es-ES"/>
        </w:rPr>
        <w:t>membership</w:t>
      </w:r>
      <w:proofErr w:type="spellEnd"/>
      <w:r w:rsidRPr="00D75B08">
        <w:rPr>
          <w:i/>
          <w:iCs/>
          <w:lang w:val="es-ES"/>
        </w:rPr>
        <w:t xml:space="preserve"> in </w:t>
      </w:r>
      <w:proofErr w:type="spellStart"/>
      <w:r w:rsidRPr="00D75B08">
        <w:rPr>
          <w:i/>
          <w:iCs/>
          <w:lang w:val="es-ES"/>
        </w:rPr>
        <w:t>Viet</w:t>
      </w:r>
      <w:proofErr w:type="spellEnd"/>
      <w:r w:rsidRPr="00D75B08">
        <w:rPr>
          <w:i/>
          <w:iCs/>
          <w:lang w:val="es-ES"/>
        </w:rPr>
        <w:t xml:space="preserve"> </w:t>
      </w:r>
      <w:proofErr w:type="spellStart"/>
      <w:r w:rsidRPr="00D75B08">
        <w:rPr>
          <w:i/>
          <w:iCs/>
          <w:lang w:val="es-ES"/>
        </w:rPr>
        <w:t>Nam</w:t>
      </w:r>
      <w:proofErr w:type="spellEnd"/>
      <w:r w:rsidRPr="00D75B08">
        <w:rPr>
          <w:i/>
          <w:iCs/>
          <w:lang w:val="es-ES"/>
        </w:rPr>
        <w:t xml:space="preserve">; </w:t>
      </w:r>
      <w:proofErr w:type="spellStart"/>
      <w:r w:rsidRPr="00D75B08">
        <w:rPr>
          <w:i/>
          <w:iCs/>
          <w:lang w:val="es-ES"/>
        </w:rPr>
        <w:t>An</w:t>
      </w:r>
      <w:proofErr w:type="spellEnd"/>
      <w:r w:rsidRPr="00D75B08">
        <w:rPr>
          <w:i/>
          <w:iCs/>
          <w:lang w:val="es-ES"/>
        </w:rPr>
        <w:t xml:space="preserve"> ex post </w:t>
      </w:r>
      <w:proofErr w:type="spellStart"/>
      <w:r w:rsidRPr="00D75B08">
        <w:rPr>
          <w:i/>
          <w:iCs/>
          <w:lang w:val="es-ES"/>
        </w:rPr>
        <w:t>assessment</w:t>
      </w:r>
      <w:proofErr w:type="spellEnd"/>
      <w:r w:rsidRPr="00D75B08">
        <w:rPr>
          <w:i/>
          <w:iCs/>
          <w:lang w:val="es-ES"/>
        </w:rPr>
        <w:t xml:space="preserve"> </w:t>
      </w:r>
      <w:proofErr w:type="spellStart"/>
      <w:r w:rsidRPr="00D75B08">
        <w:rPr>
          <w:i/>
          <w:iCs/>
          <w:lang w:val="es-ES"/>
        </w:rPr>
        <w:t>on</w:t>
      </w:r>
      <w:proofErr w:type="spellEnd"/>
      <w:r w:rsidRPr="00D75B08">
        <w:rPr>
          <w:i/>
          <w:iCs/>
          <w:lang w:val="es-ES"/>
        </w:rPr>
        <w:t xml:space="preserve"> </w:t>
      </w:r>
      <w:proofErr w:type="spellStart"/>
      <w:r w:rsidRPr="00D75B08">
        <w:rPr>
          <w:i/>
          <w:iCs/>
          <w:lang w:val="es-ES"/>
        </w:rPr>
        <w:t>plant</w:t>
      </w:r>
      <w:proofErr w:type="spellEnd"/>
      <w:r w:rsidRPr="00D75B08">
        <w:rPr>
          <w:i/>
          <w:iCs/>
          <w:lang w:val="es-ES"/>
        </w:rPr>
        <w:t xml:space="preserve"> </w:t>
      </w:r>
      <w:proofErr w:type="spellStart"/>
      <w:r w:rsidRPr="00D75B08">
        <w:rPr>
          <w:i/>
          <w:iCs/>
          <w:lang w:val="es-ES"/>
        </w:rPr>
        <w:t>breeding</w:t>
      </w:r>
      <w:proofErr w:type="spellEnd"/>
      <w:r w:rsidRPr="00D75B08">
        <w:rPr>
          <w:i/>
          <w:iCs/>
          <w:lang w:val="es-ES"/>
        </w:rPr>
        <w:t xml:space="preserve"> and </w:t>
      </w:r>
      <w:proofErr w:type="spellStart"/>
      <w:r w:rsidRPr="00D75B08">
        <w:rPr>
          <w:i/>
          <w:iCs/>
          <w:lang w:val="es-ES"/>
        </w:rPr>
        <w:t>agricultural</w:t>
      </w:r>
      <w:proofErr w:type="spellEnd"/>
      <w:r w:rsidRPr="00D75B08">
        <w:rPr>
          <w:i/>
          <w:iCs/>
          <w:lang w:val="es-ES"/>
        </w:rPr>
        <w:t xml:space="preserve"> </w:t>
      </w:r>
      <w:proofErr w:type="spellStart"/>
      <w:r w:rsidRPr="00D75B08">
        <w:rPr>
          <w:i/>
          <w:iCs/>
          <w:lang w:val="es-ES"/>
        </w:rPr>
        <w:t>productivity</w:t>
      </w:r>
      <w:proofErr w:type="spellEnd"/>
      <w:r w:rsidRPr="00D75B08">
        <w:rPr>
          <w:i/>
          <w:iCs/>
          <w:lang w:val="es-ES"/>
        </w:rPr>
        <w:t xml:space="preserve"> </w:t>
      </w:r>
      <w:proofErr w:type="spellStart"/>
      <w:r w:rsidRPr="00D75B08">
        <w:rPr>
          <w:i/>
          <w:iCs/>
          <w:lang w:val="es-ES"/>
        </w:rPr>
        <w:t>after</w:t>
      </w:r>
      <w:proofErr w:type="spellEnd"/>
      <w:r w:rsidRPr="00D75B08">
        <w:rPr>
          <w:i/>
          <w:iCs/>
          <w:lang w:val="es-ES"/>
        </w:rPr>
        <w:t xml:space="preserve"> 10 </w:t>
      </w:r>
      <w:proofErr w:type="spellStart"/>
      <w:r w:rsidRPr="00D75B08">
        <w:rPr>
          <w:i/>
          <w:iCs/>
          <w:lang w:val="es-ES"/>
        </w:rPr>
        <w:t>years</w:t>
      </w:r>
      <w:proofErr w:type="spellEnd"/>
      <w:r w:rsidRPr="00D75B08">
        <w:rPr>
          <w:lang w:val="es-ES"/>
        </w:rPr>
        <w:t xml:space="preserve">” (Beneficios socioeconómicos de la adhesión de </w:t>
      </w:r>
      <w:proofErr w:type="spellStart"/>
      <w:r w:rsidRPr="00D75B08">
        <w:rPr>
          <w:lang w:val="es-ES"/>
        </w:rPr>
        <w:t>Viet</w:t>
      </w:r>
      <w:proofErr w:type="spellEnd"/>
      <w:r w:rsidRPr="00D75B08">
        <w:rPr>
          <w:lang w:val="es-ES"/>
        </w:rPr>
        <w:t> </w:t>
      </w:r>
      <w:proofErr w:type="spellStart"/>
      <w:r w:rsidRPr="00D75B08">
        <w:rPr>
          <w:lang w:val="es-ES"/>
        </w:rPr>
        <w:t>Nam</w:t>
      </w:r>
      <w:proofErr w:type="spellEnd"/>
      <w:r w:rsidRPr="00D75B08">
        <w:rPr>
          <w:lang w:val="es-ES"/>
        </w:rPr>
        <w:t xml:space="preserve"> a la UPOV;  evaluación </w:t>
      </w:r>
      <w:r w:rsidRPr="00D75B08">
        <w:rPr>
          <w:i/>
          <w:iCs/>
          <w:lang w:val="es-ES"/>
        </w:rPr>
        <w:t>ex post</w:t>
      </w:r>
      <w:r w:rsidRPr="00D75B08">
        <w:rPr>
          <w:lang w:val="es-ES"/>
        </w:rPr>
        <w:t xml:space="preserve"> del fitomejoramiento y la productividad agrícola al cabo de diez años) (autor para correspondencia</w:t>
      </w:r>
      <w:proofErr w:type="gramStart"/>
      <w:r w:rsidRPr="00D75B08">
        <w:rPr>
          <w:lang w:val="es-ES"/>
        </w:rPr>
        <w:t xml:space="preserve">:  </w:t>
      </w:r>
      <w:proofErr w:type="spellStart"/>
      <w:r w:rsidRPr="00D75B08">
        <w:rPr>
          <w:lang w:val="es-ES"/>
        </w:rPr>
        <w:t>Steffen</w:t>
      </w:r>
      <w:proofErr w:type="spellEnd"/>
      <w:proofErr w:type="gramEnd"/>
      <w:r w:rsidRPr="00D75B08">
        <w:rPr>
          <w:lang w:val="es-ES"/>
        </w:rPr>
        <w:t xml:space="preserve"> </w:t>
      </w:r>
      <w:proofErr w:type="spellStart"/>
      <w:r w:rsidRPr="00D75B08">
        <w:rPr>
          <w:lang w:val="es-ES"/>
        </w:rPr>
        <w:t>Noleppa</w:t>
      </w:r>
      <w:proofErr w:type="spellEnd"/>
      <w:r w:rsidRPr="00D75B08">
        <w:rPr>
          <w:lang w:val="es-ES"/>
        </w:rPr>
        <w:t>) como se indica a continuación:</w:t>
      </w:r>
    </w:p>
    <w:p w:rsidR="009339C9" w:rsidRPr="00D75B08" w:rsidRDefault="009339C9" w:rsidP="00AD3F20">
      <w:pPr>
        <w:rPr>
          <w:lang w:val="es-ES"/>
        </w:rPr>
      </w:pPr>
    </w:p>
    <w:p w:rsidR="009339C9" w:rsidRPr="00D75B08" w:rsidRDefault="009339C9" w:rsidP="00AD3F20">
      <w:pPr>
        <w:ind w:left="567"/>
        <w:rPr>
          <w:lang w:val="es-ES"/>
        </w:rPr>
      </w:pPr>
      <w:r w:rsidRPr="00D75B08">
        <w:rPr>
          <w:lang w:val="es-ES"/>
        </w:rPr>
        <w:t>Resumen</w:t>
      </w:r>
    </w:p>
    <w:p w:rsidR="009339C9" w:rsidRPr="00D75B08" w:rsidRDefault="009339C9" w:rsidP="00AD3F20">
      <w:pPr>
        <w:ind w:left="567"/>
        <w:rPr>
          <w:lang w:val="es-ES"/>
        </w:rPr>
      </w:pPr>
    </w:p>
    <w:p w:rsidR="009339C9" w:rsidRPr="00D75B08" w:rsidRDefault="006C3CD8" w:rsidP="00AD3F20">
      <w:pPr>
        <w:ind w:left="567"/>
        <w:rPr>
          <w:lang w:val="es-ES"/>
        </w:rPr>
      </w:pPr>
      <w:hyperlink r:id="rId13" w:history="1">
        <w:r w:rsidR="009339C9" w:rsidRPr="00D75B08">
          <w:rPr>
            <w:rStyle w:val="Hyperlink"/>
            <w:lang w:val="es-ES"/>
          </w:rPr>
          <w:t>http://hffa-research.com/wp-content/uploads/2017/04/Executive-Summary-2017-03-HFFA-Research-Paper-socio-economic-benefits-UPOV-Vietnam-ex-post-assessment-plant-breeding-agricultural-productivity.pdf</w:t>
        </w:r>
      </w:hyperlink>
      <w:r w:rsidR="009339C9" w:rsidRPr="00D75B08">
        <w:rPr>
          <w:lang w:val="es-ES"/>
        </w:rPr>
        <w:t xml:space="preserve"> </w:t>
      </w:r>
    </w:p>
    <w:p w:rsidR="009339C9" w:rsidRPr="00D75B08" w:rsidRDefault="009339C9" w:rsidP="00AD3F20">
      <w:pPr>
        <w:ind w:left="567"/>
        <w:rPr>
          <w:lang w:val="es-ES"/>
        </w:rPr>
      </w:pPr>
    </w:p>
    <w:p w:rsidR="009339C9" w:rsidRPr="00D75B08" w:rsidRDefault="009339C9" w:rsidP="00AD3F20">
      <w:pPr>
        <w:ind w:left="567"/>
        <w:rPr>
          <w:lang w:val="es-ES"/>
        </w:rPr>
      </w:pPr>
      <w:r w:rsidRPr="00D75B08">
        <w:rPr>
          <w:lang w:val="es-ES"/>
        </w:rPr>
        <w:t>Estudio completo</w:t>
      </w:r>
    </w:p>
    <w:p w:rsidR="009339C9" w:rsidRPr="00D75B08" w:rsidRDefault="009339C9" w:rsidP="00AD3F20">
      <w:pPr>
        <w:ind w:left="567"/>
        <w:rPr>
          <w:lang w:val="es-ES"/>
        </w:rPr>
      </w:pPr>
    </w:p>
    <w:p w:rsidR="009339C9" w:rsidRPr="00D75B08" w:rsidRDefault="006C3CD8" w:rsidP="00AD3F20">
      <w:pPr>
        <w:ind w:left="567"/>
        <w:rPr>
          <w:lang w:val="es-ES"/>
        </w:rPr>
      </w:pPr>
      <w:hyperlink r:id="rId14" w:history="1">
        <w:r w:rsidR="009339C9" w:rsidRPr="00D75B08">
          <w:rPr>
            <w:rStyle w:val="Hyperlink"/>
            <w:lang w:val="es-ES"/>
          </w:rPr>
          <w:t>http://hffa-research.com/wp-content/uploads/2017/04/2017-03-HFFA-Research-Paper-socio-economic-benefits-UPOV-Vietnam-ex-post-assessment-plant-breeding-agricultural-productivity.pdf</w:t>
        </w:r>
      </w:hyperlink>
      <w:r w:rsidR="009339C9" w:rsidRPr="00D75B08">
        <w:rPr>
          <w:lang w:val="es-ES"/>
        </w:rPr>
        <w:t xml:space="preserve"> </w:t>
      </w:r>
    </w:p>
    <w:p w:rsidR="009339C9" w:rsidRPr="00D75B08" w:rsidRDefault="009339C9" w:rsidP="00AD3F20">
      <w:pPr>
        <w:ind w:left="567"/>
        <w:rPr>
          <w:lang w:val="es-ES"/>
        </w:rPr>
      </w:pPr>
    </w:p>
    <w:p w:rsidR="009339C9" w:rsidRPr="00D75B08" w:rsidRDefault="009339C9" w:rsidP="00AD3F20">
      <w:pPr>
        <w:rPr>
          <w:lang w:val="es-ES"/>
        </w:rPr>
      </w:pPr>
    </w:p>
    <w:p w:rsidR="009339C9" w:rsidRPr="00D75B08" w:rsidRDefault="009339C9" w:rsidP="00AD3F20">
      <w:pPr>
        <w:keepNext/>
        <w:rPr>
          <w:u w:val="single"/>
          <w:lang w:val="es-ES"/>
        </w:rPr>
      </w:pPr>
      <w:r w:rsidRPr="00D75B08">
        <w:rPr>
          <w:u w:val="single"/>
          <w:lang w:val="es-ES"/>
        </w:rPr>
        <w:t>Aprobación de documentos</w:t>
      </w:r>
    </w:p>
    <w:p w:rsidR="009339C9" w:rsidRPr="00D75B08" w:rsidRDefault="009339C9" w:rsidP="00AD3F20">
      <w:pPr>
        <w:keepNext/>
        <w:rPr>
          <w:lang w:val="es-ES"/>
        </w:rPr>
      </w:pPr>
    </w:p>
    <w:p w:rsidR="009339C9" w:rsidRPr="00D75B08" w:rsidRDefault="009339C9" w:rsidP="00AD3F20">
      <w:pPr>
        <w:keepNext/>
        <w:rPr>
          <w:lang w:val="es-ES"/>
        </w:rPr>
      </w:pPr>
      <w:r w:rsidRPr="00D75B08">
        <w:rPr>
          <w:lang w:val="es-ES"/>
        </w:rPr>
        <w:t>El Consejo aprobó los siguientes documentos:</w:t>
      </w:r>
    </w:p>
    <w:p w:rsidR="009339C9" w:rsidRPr="00D75B08" w:rsidRDefault="009339C9" w:rsidP="00AD3F20">
      <w:pPr>
        <w:keepNext/>
        <w:jc w:val="left"/>
        <w:rPr>
          <w:lang w:val="es-ES"/>
        </w:rPr>
      </w:pPr>
    </w:p>
    <w:p w:rsidR="009339C9" w:rsidRPr="00D75B08" w:rsidRDefault="009339C9" w:rsidP="00AD3F20">
      <w:pPr>
        <w:ind w:left="567"/>
        <w:rPr>
          <w:i/>
          <w:iCs/>
          <w:snapToGrid w:val="0"/>
          <w:lang w:val="es-ES"/>
        </w:rPr>
      </w:pPr>
      <w:r w:rsidRPr="00D75B08">
        <w:rPr>
          <w:i/>
          <w:iCs/>
          <w:snapToGrid w:val="0"/>
          <w:lang w:val="es-ES"/>
        </w:rPr>
        <w:t>Notas explicativas</w:t>
      </w:r>
    </w:p>
    <w:p w:rsidR="009339C9" w:rsidRPr="00D75B08" w:rsidRDefault="009339C9" w:rsidP="00AD3F20">
      <w:pPr>
        <w:ind w:left="567"/>
        <w:rPr>
          <w:snapToGrid w:val="0"/>
          <w:lang w:val="es-ES"/>
        </w:rPr>
      </w:pPr>
    </w:p>
    <w:p w:rsidR="009339C9" w:rsidRPr="00D75B08" w:rsidRDefault="009339C9" w:rsidP="00AD3F20">
      <w:pPr>
        <w:ind w:left="2552" w:hanging="1985"/>
        <w:jc w:val="left"/>
        <w:rPr>
          <w:lang w:val="es-ES"/>
        </w:rPr>
      </w:pPr>
      <w:r w:rsidRPr="00D75B08">
        <w:rPr>
          <w:lang w:val="es-ES"/>
        </w:rPr>
        <w:t>UPOV/EXN/EDV/2</w:t>
      </w:r>
      <w:r w:rsidRPr="00D75B08">
        <w:rPr>
          <w:lang w:val="es-ES"/>
        </w:rPr>
        <w:tab/>
        <w:t>Notas explicativas sobre las variedades esencialmente derivadas con arreglo al Acta de 1991 del Convenio de la UPOV (revisión)</w:t>
      </w:r>
    </w:p>
    <w:p w:rsidR="009339C9" w:rsidRPr="00D75B08" w:rsidRDefault="009339C9" w:rsidP="00AD3F20">
      <w:pPr>
        <w:ind w:left="2552" w:hanging="1985"/>
        <w:jc w:val="left"/>
        <w:rPr>
          <w:lang w:val="es-ES"/>
        </w:rPr>
      </w:pPr>
    </w:p>
    <w:p w:rsidR="009339C9" w:rsidRPr="00D75B08" w:rsidRDefault="009339C9" w:rsidP="00AD3F20">
      <w:pPr>
        <w:ind w:left="2552" w:hanging="1985"/>
        <w:jc w:val="left"/>
        <w:rPr>
          <w:lang w:val="es-ES"/>
        </w:rPr>
      </w:pPr>
      <w:r w:rsidRPr="00D75B08">
        <w:rPr>
          <w:lang w:val="es-ES"/>
        </w:rPr>
        <w:t>UPOV/EXN/PPM/1</w:t>
      </w:r>
      <w:r w:rsidRPr="00D75B08">
        <w:rPr>
          <w:lang w:val="es-ES"/>
        </w:rPr>
        <w:tab/>
        <w:t>Notas explicativas sobre el material de reproducción o multiplicación con arreglo al Convenio de la UPOV</w:t>
      </w:r>
    </w:p>
    <w:p w:rsidR="009339C9" w:rsidRPr="00D75B08" w:rsidRDefault="009339C9" w:rsidP="00AD3F20">
      <w:pPr>
        <w:rPr>
          <w:snapToGrid w:val="0"/>
          <w:lang w:val="es-ES"/>
        </w:rPr>
      </w:pPr>
    </w:p>
    <w:p w:rsidR="009339C9" w:rsidRPr="00D75B08" w:rsidRDefault="009339C9" w:rsidP="00AD3F20">
      <w:pPr>
        <w:keepNext/>
        <w:ind w:left="567"/>
        <w:rPr>
          <w:i/>
          <w:iCs/>
          <w:snapToGrid w:val="0"/>
          <w:lang w:val="es-ES"/>
        </w:rPr>
      </w:pPr>
      <w:r w:rsidRPr="00D75B08">
        <w:rPr>
          <w:i/>
          <w:iCs/>
          <w:snapToGrid w:val="0"/>
          <w:lang w:val="es-ES"/>
        </w:rPr>
        <w:t>Documentos de información:</w:t>
      </w:r>
    </w:p>
    <w:p w:rsidR="009339C9" w:rsidRPr="00D75B08" w:rsidRDefault="009339C9" w:rsidP="00AD3F20">
      <w:pPr>
        <w:keepNext/>
        <w:ind w:left="2268" w:hanging="1701"/>
        <w:rPr>
          <w:snapToGrid w:val="0"/>
          <w:lang w:val="es-ES"/>
        </w:rPr>
      </w:pPr>
    </w:p>
    <w:p w:rsidR="009339C9" w:rsidRPr="00D75B08" w:rsidRDefault="009339C9" w:rsidP="00AD3F20">
      <w:pPr>
        <w:ind w:left="2552" w:hanging="1985"/>
        <w:jc w:val="left"/>
        <w:rPr>
          <w:lang w:val="es-ES"/>
        </w:rPr>
      </w:pPr>
      <w:r w:rsidRPr="00D75B08">
        <w:rPr>
          <w:lang w:val="es-ES"/>
        </w:rPr>
        <w:t>UPOV/INF/6/5</w:t>
      </w:r>
      <w:r w:rsidRPr="00D75B08">
        <w:rPr>
          <w:lang w:val="es-ES"/>
        </w:rPr>
        <w:tab/>
        <w:t>Orientaciones para la redacción de leyes basadas en el Acta de 1991 del Convenio de la UPOV (revisión)</w:t>
      </w:r>
    </w:p>
    <w:p w:rsidR="009339C9" w:rsidRPr="00D75B08" w:rsidRDefault="009339C9" w:rsidP="00AD3F20">
      <w:pPr>
        <w:rPr>
          <w:lang w:val="es-ES"/>
        </w:rPr>
      </w:pPr>
    </w:p>
    <w:p w:rsidR="009339C9" w:rsidRPr="00D75B08" w:rsidRDefault="009339C9" w:rsidP="00AD3F20">
      <w:pPr>
        <w:rPr>
          <w:lang w:val="es-ES"/>
        </w:rPr>
      </w:pPr>
      <w:r w:rsidRPr="00D75B08">
        <w:rPr>
          <w:lang w:val="es-ES"/>
        </w:rPr>
        <w:t xml:space="preserve">Todos los documentos aprobados se publicarán en la Colección de la UPOV (véase </w:t>
      </w:r>
      <w:hyperlink r:id="rId15" w:history="1">
        <w:r w:rsidRPr="00D75B08">
          <w:rPr>
            <w:rStyle w:val="Hyperlink"/>
            <w:lang w:val="es-ES"/>
          </w:rPr>
          <w:t>http://www.upov.int/upov_collection/es/</w:t>
        </w:r>
      </w:hyperlink>
      <w:r w:rsidRPr="00D75B08">
        <w:rPr>
          <w:lang w:val="es-ES"/>
        </w:rPr>
        <w:t>).</w:t>
      </w:r>
    </w:p>
    <w:p w:rsidR="009339C9" w:rsidRPr="00D75B08" w:rsidRDefault="009339C9" w:rsidP="00AD3F20">
      <w:pPr>
        <w:rPr>
          <w:snapToGrid w:val="0"/>
          <w:lang w:val="es-ES"/>
        </w:rPr>
      </w:pPr>
    </w:p>
    <w:p w:rsidR="009339C9" w:rsidRPr="00D75B08" w:rsidRDefault="009339C9" w:rsidP="00AD3F20">
      <w:pPr>
        <w:rPr>
          <w:snapToGrid w:val="0"/>
          <w:lang w:val="es-ES"/>
        </w:rPr>
      </w:pPr>
    </w:p>
    <w:p w:rsidR="009339C9" w:rsidRPr="00D75B08" w:rsidRDefault="009339C9" w:rsidP="00AD3F20">
      <w:pPr>
        <w:keepNext/>
        <w:rPr>
          <w:snapToGrid w:val="0"/>
          <w:u w:val="single"/>
          <w:lang w:val="es-ES"/>
        </w:rPr>
      </w:pPr>
      <w:r w:rsidRPr="00D75B08">
        <w:rPr>
          <w:snapToGrid w:val="0"/>
          <w:u w:val="single"/>
          <w:lang w:val="es-ES"/>
        </w:rPr>
        <w:t>Directrices de examen</w:t>
      </w:r>
    </w:p>
    <w:p w:rsidR="009339C9" w:rsidRPr="00D75B08" w:rsidRDefault="009339C9" w:rsidP="00AD3F20">
      <w:pPr>
        <w:keepNext/>
        <w:rPr>
          <w:snapToGrid w:val="0"/>
          <w:lang w:val="es-ES"/>
        </w:rPr>
      </w:pPr>
    </w:p>
    <w:p w:rsidR="009339C9" w:rsidRPr="00D75B08" w:rsidRDefault="009339C9" w:rsidP="00AD3F20">
      <w:pPr>
        <w:rPr>
          <w:snapToGrid w:val="0"/>
          <w:lang w:val="es-ES"/>
        </w:rPr>
      </w:pPr>
      <w:r w:rsidRPr="00D75B08">
        <w:rPr>
          <w:snapToGrid w:val="0"/>
          <w:lang w:val="es-ES"/>
        </w:rPr>
        <w:t>El Consejo acogió con beneplácito la aprobación por el Comité Técnico de 5 nuevas directrices para el examen de la distinción, la homogeneidad y la estabilidad (Directrices de Examen), 9 directrices de examen revisadas y 4 revisiones parciales de directrices de examen.  La UPOV ha elaborado hasta la fecha 321 directrices de examen, y todas ellas están disponibles gratuitamente en el sitio web de la UPOV (</w:t>
      </w:r>
      <w:hyperlink r:id="rId16" w:history="1">
        <w:r w:rsidRPr="00D75B08">
          <w:rPr>
            <w:rStyle w:val="Hyperlink"/>
            <w:snapToGrid w:val="0"/>
            <w:lang w:val="es-ES"/>
          </w:rPr>
          <w:t>http://www.upov.int/test_guidelines/es/</w:t>
        </w:r>
      </w:hyperlink>
      <w:r w:rsidRPr="00D75B08">
        <w:rPr>
          <w:snapToGrid w:val="0"/>
          <w:lang w:val="es-ES"/>
        </w:rPr>
        <w:t>).</w:t>
      </w:r>
    </w:p>
    <w:p w:rsidR="009339C9" w:rsidRPr="00D75B08" w:rsidRDefault="009339C9" w:rsidP="00AD3F20">
      <w:pPr>
        <w:rPr>
          <w:lang w:val="es-ES"/>
        </w:rPr>
      </w:pPr>
    </w:p>
    <w:p w:rsidR="009339C9" w:rsidRPr="00D75B08" w:rsidRDefault="009339C9" w:rsidP="00AD3F20">
      <w:pPr>
        <w:keepNext/>
        <w:autoSpaceDE w:val="0"/>
        <w:autoSpaceDN w:val="0"/>
        <w:adjustRightInd w:val="0"/>
        <w:rPr>
          <w:color w:val="000000"/>
          <w:u w:val="single"/>
          <w:lang w:val="es-ES"/>
        </w:rPr>
      </w:pPr>
      <w:r w:rsidRPr="00D75B08">
        <w:rPr>
          <w:color w:val="000000"/>
          <w:u w:val="single"/>
          <w:lang w:val="es-ES"/>
        </w:rPr>
        <w:t xml:space="preserve">Experiencia de los miembros de la Unión en el examen de las obtenciones vegetales </w:t>
      </w:r>
    </w:p>
    <w:p w:rsidR="009339C9" w:rsidRPr="00D75B08" w:rsidRDefault="009339C9" w:rsidP="00AD3F20">
      <w:pPr>
        <w:keepNext/>
        <w:autoSpaceDE w:val="0"/>
        <w:autoSpaceDN w:val="0"/>
        <w:adjustRightInd w:val="0"/>
        <w:rPr>
          <w:color w:val="000000"/>
          <w:lang w:val="es-ES"/>
        </w:rPr>
      </w:pPr>
    </w:p>
    <w:p w:rsidR="009339C9" w:rsidRPr="00D75B08" w:rsidRDefault="009339C9" w:rsidP="00AD3F20">
      <w:pPr>
        <w:rPr>
          <w:lang w:val="es-ES"/>
        </w:rPr>
      </w:pPr>
      <w:r w:rsidRPr="00D75B08">
        <w:rPr>
          <w:lang w:val="es-ES"/>
        </w:rPr>
        <w:t xml:space="preserve">El Consejo observó que el número de taxones respecto de los cuales los miembros de la Unión han indicado que poseen experiencia práctica en el examen de la distinción, la homogeneidad y la estabilidad (DHE) aumentó de 3.462 en 2016 a 3.561 en 2017 (un incremento del 2,9%).  La lista de taxones en 2017 está integrada por 3.416 géneros o especies distintos.  El Consejo señaló asimismo que la información sobre los miembros de la Unión que tienen experiencia práctica en el examen DHE está disponible gratuitamente en la base de datos GENIE (véase </w:t>
      </w:r>
      <w:hyperlink r:id="rId17" w:history="1">
        <w:r w:rsidRPr="00D75B08">
          <w:rPr>
            <w:rStyle w:val="Hyperlink"/>
            <w:lang w:val="es-ES"/>
          </w:rPr>
          <w:t>http://www.upov.int/genie/es/</w:t>
        </w:r>
      </w:hyperlink>
      <w:r w:rsidRPr="00D75B08">
        <w:rPr>
          <w:lang w:val="es-ES"/>
        </w:rPr>
        <w:t xml:space="preserve">). </w:t>
      </w:r>
    </w:p>
    <w:p w:rsidR="009339C9" w:rsidRPr="00D75B08" w:rsidRDefault="009339C9" w:rsidP="00AD3F20">
      <w:pPr>
        <w:rPr>
          <w:lang w:val="es-ES"/>
        </w:rPr>
      </w:pPr>
    </w:p>
    <w:p w:rsidR="009339C9" w:rsidRPr="00D75B08" w:rsidRDefault="009339C9" w:rsidP="00AD3F20">
      <w:pPr>
        <w:rPr>
          <w:lang w:val="es-ES"/>
        </w:rPr>
      </w:pPr>
    </w:p>
    <w:p w:rsidR="009339C9" w:rsidRPr="00D75B08" w:rsidRDefault="009339C9" w:rsidP="00AD3F20">
      <w:pPr>
        <w:keepNext/>
        <w:rPr>
          <w:u w:val="single"/>
          <w:lang w:val="es-ES"/>
        </w:rPr>
      </w:pPr>
      <w:r w:rsidRPr="00D75B08">
        <w:rPr>
          <w:u w:val="single"/>
          <w:lang w:val="es-ES"/>
        </w:rPr>
        <w:t>Organización de las sesiones de la UPOV</w:t>
      </w:r>
    </w:p>
    <w:p w:rsidR="009339C9" w:rsidRPr="00D75B08" w:rsidRDefault="009339C9" w:rsidP="00AD3F20">
      <w:pPr>
        <w:keepNext/>
        <w:rPr>
          <w:u w:val="single"/>
          <w:lang w:val="es-ES"/>
        </w:rPr>
      </w:pPr>
    </w:p>
    <w:p w:rsidR="009339C9" w:rsidRPr="00D75B08" w:rsidRDefault="009339C9" w:rsidP="00AD3F20">
      <w:pPr>
        <w:rPr>
          <w:lang w:val="es-ES"/>
        </w:rPr>
      </w:pPr>
      <w:r w:rsidRPr="00D75B08">
        <w:rPr>
          <w:lang w:val="es-ES"/>
        </w:rPr>
        <w:t>El Consejo decidió que, a partir de 2018, se organice una única sesión anual del Consejo, el Comité Consultivo, el Comité Administrativo y Jurídico (CAJ) y el Comité Técnico (TC), y que las sesiones se celebren en el transcurso de una semana a finales de octubre o principios de noviembre.</w:t>
      </w:r>
    </w:p>
    <w:p w:rsidR="009339C9" w:rsidRPr="00D75B08" w:rsidRDefault="009339C9" w:rsidP="00AD3F20">
      <w:pPr>
        <w:keepNext/>
        <w:rPr>
          <w:lang w:val="es-ES"/>
        </w:rPr>
      </w:pPr>
    </w:p>
    <w:p w:rsidR="009339C9" w:rsidRPr="00D75B08" w:rsidRDefault="009339C9" w:rsidP="00AD3F20">
      <w:pPr>
        <w:pStyle w:val="Default"/>
        <w:rPr>
          <w:sz w:val="20"/>
          <w:szCs w:val="20"/>
          <w:highlight w:val="cyan"/>
          <w:lang w:val="es-ES"/>
        </w:rPr>
      </w:pPr>
    </w:p>
    <w:p w:rsidR="009339C9" w:rsidRPr="00D75B08" w:rsidRDefault="009339C9" w:rsidP="00AD3F20">
      <w:pPr>
        <w:pStyle w:val="Heading2"/>
        <w:rPr>
          <w:lang w:val="es-ES"/>
        </w:rPr>
      </w:pPr>
      <w:r w:rsidRPr="00D75B08">
        <w:rPr>
          <w:lang w:val="es-ES"/>
        </w:rPr>
        <w:t>Antecedentes</w:t>
      </w:r>
    </w:p>
    <w:p w:rsidR="009339C9" w:rsidRPr="00D75B08" w:rsidRDefault="009339C9" w:rsidP="00AD3F20">
      <w:pPr>
        <w:pStyle w:val="Default"/>
        <w:rPr>
          <w:sz w:val="20"/>
          <w:szCs w:val="20"/>
          <w:lang w:val="es-ES"/>
        </w:rPr>
      </w:pPr>
    </w:p>
    <w:p w:rsidR="009339C9" w:rsidRPr="00D75B08" w:rsidRDefault="009339C9" w:rsidP="00AD3F20">
      <w:pPr>
        <w:pStyle w:val="Default"/>
        <w:jc w:val="both"/>
        <w:rPr>
          <w:sz w:val="20"/>
          <w:szCs w:val="20"/>
          <w:lang w:val="es-ES"/>
        </w:rPr>
      </w:pPr>
      <w:r w:rsidRPr="00D75B08">
        <w:rPr>
          <w:sz w:val="20"/>
          <w:szCs w:val="20"/>
          <w:lang w:val="es-ES"/>
        </w:rPr>
        <w:t xml:space="preserve">La UPOV es una organización intergubernamental con sede en Ginebra que cuenta con 74 miembros y abarca 93 Estados.  El objetivo de la UPOV es proporcionar y fomentar un sistema eficaz para la protección de las variedades vegetales con miras al desarrollo de obtenciones vegetales en beneficio de la sociedad. </w:t>
      </w:r>
    </w:p>
    <w:p w:rsidR="009339C9" w:rsidRPr="00D75B08" w:rsidRDefault="009339C9" w:rsidP="00AD3F20">
      <w:pPr>
        <w:pStyle w:val="Default"/>
        <w:jc w:val="both"/>
        <w:rPr>
          <w:sz w:val="20"/>
          <w:szCs w:val="20"/>
          <w:lang w:val="es-ES"/>
        </w:rPr>
      </w:pPr>
    </w:p>
    <w:p w:rsidR="009339C9" w:rsidRPr="00D75B08" w:rsidRDefault="009339C9" w:rsidP="00AD3F20">
      <w:pPr>
        <w:pStyle w:val="Default"/>
        <w:jc w:val="both"/>
        <w:rPr>
          <w:sz w:val="20"/>
          <w:szCs w:val="20"/>
          <w:lang w:val="es-ES"/>
        </w:rPr>
      </w:pPr>
      <w:r w:rsidRPr="00D75B08">
        <w:rPr>
          <w:sz w:val="20"/>
          <w:szCs w:val="20"/>
          <w:lang w:val="es-ES"/>
        </w:rPr>
        <w:t xml:space="preserve">La UPOV está formada por los siguientes miembros: </w:t>
      </w:r>
    </w:p>
    <w:p w:rsidR="009339C9" w:rsidRPr="00D75B08" w:rsidRDefault="009339C9" w:rsidP="00AD3F20">
      <w:pPr>
        <w:pStyle w:val="Default"/>
        <w:jc w:val="both"/>
        <w:rPr>
          <w:sz w:val="20"/>
          <w:szCs w:val="20"/>
          <w:lang w:val="es-ES"/>
        </w:rPr>
      </w:pPr>
    </w:p>
    <w:p w:rsidR="009339C9" w:rsidRPr="00D75B08" w:rsidRDefault="009339C9" w:rsidP="00AD3F20">
      <w:pPr>
        <w:pStyle w:val="Default"/>
        <w:ind w:left="567"/>
        <w:jc w:val="both"/>
        <w:rPr>
          <w:sz w:val="20"/>
          <w:szCs w:val="20"/>
          <w:lang w:val="es-ES"/>
        </w:rPr>
      </w:pPr>
      <w:r w:rsidRPr="00D75B08">
        <w:rPr>
          <w:sz w:val="20"/>
          <w:szCs w:val="20"/>
          <w:lang w:val="es-ES"/>
        </w:rPr>
        <w:t xml:space="preserve">Albania, Alemania, Argentina, Australia, Austria, Azerbaiyán, </w:t>
      </w:r>
      <w:proofErr w:type="spellStart"/>
      <w:r w:rsidRPr="00D75B08">
        <w:rPr>
          <w:sz w:val="20"/>
          <w:szCs w:val="20"/>
          <w:lang w:val="es-ES"/>
        </w:rPr>
        <w:t>Belarús</w:t>
      </w:r>
      <w:proofErr w:type="spellEnd"/>
      <w:r w:rsidRPr="00D75B08">
        <w:rPr>
          <w:sz w:val="20"/>
          <w:szCs w:val="20"/>
          <w:lang w:val="es-ES"/>
        </w:rPr>
        <w:t xml:space="preserve">, Bélgica, Bolivia (Estado Plurinacional de), Brasil, Bulgaria, Canadá, Colombia, Costa Rica, Croacia, Chile, China, Dinamarca, Ecuador, Eslovaquia, Eslovenia, España, Estados Unidos de América, Estonia, ex República Yugoslava de Macedonia, Federación de Rusia, Finlandia, Francia, Georgia, Hungría, Irlanda, Islandia, Israel, Italia, Japón, Jordania, </w:t>
      </w:r>
      <w:proofErr w:type="spellStart"/>
      <w:r w:rsidRPr="00D75B08">
        <w:rPr>
          <w:sz w:val="20"/>
          <w:szCs w:val="20"/>
          <w:lang w:val="es-ES"/>
        </w:rPr>
        <w:t>Kenya</w:t>
      </w:r>
      <w:proofErr w:type="spellEnd"/>
      <w:r w:rsidRPr="00D75B08">
        <w:rPr>
          <w:sz w:val="20"/>
          <w:szCs w:val="20"/>
          <w:lang w:val="es-ES"/>
        </w:rPr>
        <w:t xml:space="preserve">, Kirguistán, Letonia, Lituania, Marruecos, México, Montenegro, Nicaragua, Noruega, Nueva Zelandia, Omán, Organización Africana de la Propiedad Intelectual (OAPI), Países Bajos, Panamá, Paraguay, Perú, Polonia, Portugal, Reino Unido, República Checa, República de Corea, República de </w:t>
      </w:r>
      <w:proofErr w:type="spellStart"/>
      <w:r w:rsidRPr="00D75B08">
        <w:rPr>
          <w:sz w:val="20"/>
          <w:szCs w:val="20"/>
          <w:lang w:val="es-ES"/>
        </w:rPr>
        <w:t>Moldova</w:t>
      </w:r>
      <w:proofErr w:type="spellEnd"/>
      <w:r w:rsidRPr="00D75B08">
        <w:rPr>
          <w:sz w:val="20"/>
          <w:szCs w:val="20"/>
          <w:lang w:val="es-ES"/>
        </w:rPr>
        <w:t xml:space="preserve">, República Dominicana, República Unida de </w:t>
      </w:r>
      <w:proofErr w:type="spellStart"/>
      <w:r w:rsidRPr="00D75B08">
        <w:rPr>
          <w:sz w:val="20"/>
          <w:szCs w:val="20"/>
          <w:lang w:val="es-ES"/>
        </w:rPr>
        <w:t>Tanzanía</w:t>
      </w:r>
      <w:proofErr w:type="spellEnd"/>
      <w:r w:rsidRPr="00D75B08">
        <w:rPr>
          <w:sz w:val="20"/>
          <w:szCs w:val="20"/>
          <w:lang w:val="es-ES"/>
        </w:rPr>
        <w:t xml:space="preserve">, Rumania, Serbia, Singapur, Sudáfrica, Suecia, Suiza, Trinidad y </w:t>
      </w:r>
      <w:proofErr w:type="spellStart"/>
      <w:r w:rsidRPr="00D75B08">
        <w:rPr>
          <w:sz w:val="20"/>
          <w:szCs w:val="20"/>
          <w:lang w:val="es-ES"/>
        </w:rPr>
        <w:t>Tabago</w:t>
      </w:r>
      <w:proofErr w:type="spellEnd"/>
      <w:r w:rsidRPr="00D75B08">
        <w:rPr>
          <w:sz w:val="20"/>
          <w:szCs w:val="20"/>
          <w:lang w:val="es-ES"/>
        </w:rPr>
        <w:t xml:space="preserve">, Túnez, Turquía, Ucrania, Unión Europea, Uruguay, Uzbekistán y </w:t>
      </w:r>
      <w:proofErr w:type="spellStart"/>
      <w:r w:rsidRPr="00D75B08">
        <w:rPr>
          <w:sz w:val="20"/>
          <w:szCs w:val="20"/>
          <w:lang w:val="es-ES"/>
        </w:rPr>
        <w:t>Viet</w:t>
      </w:r>
      <w:proofErr w:type="spellEnd"/>
      <w:r w:rsidRPr="00D75B08">
        <w:rPr>
          <w:sz w:val="20"/>
          <w:szCs w:val="20"/>
          <w:lang w:val="es-ES"/>
        </w:rPr>
        <w:t> </w:t>
      </w:r>
      <w:proofErr w:type="spellStart"/>
      <w:r w:rsidRPr="00D75B08">
        <w:rPr>
          <w:sz w:val="20"/>
          <w:szCs w:val="20"/>
          <w:lang w:val="es-ES"/>
        </w:rPr>
        <w:t>Nam</w:t>
      </w:r>
      <w:proofErr w:type="spellEnd"/>
      <w:r w:rsidRPr="00D75B08">
        <w:rPr>
          <w:sz w:val="20"/>
          <w:szCs w:val="20"/>
          <w:lang w:val="es-ES"/>
        </w:rPr>
        <w:t xml:space="preserve">. </w:t>
      </w:r>
    </w:p>
    <w:p w:rsidR="009339C9" w:rsidRPr="00D75B08" w:rsidRDefault="009339C9" w:rsidP="00AD3F20">
      <w:pPr>
        <w:rPr>
          <w:lang w:val="es-ES"/>
        </w:rPr>
      </w:pPr>
    </w:p>
    <w:p w:rsidR="009339C9" w:rsidRPr="00D75B08" w:rsidRDefault="009339C9" w:rsidP="00AD3F20">
      <w:pPr>
        <w:rPr>
          <w:lang w:val="es-ES"/>
        </w:rPr>
      </w:pPr>
    </w:p>
    <w:p w:rsidR="009339C9" w:rsidRPr="00D75B08" w:rsidRDefault="009339C9" w:rsidP="008D28E7">
      <w:pPr>
        <w:spacing w:line="360" w:lineRule="auto"/>
        <w:ind w:left="567" w:firstLine="567"/>
        <w:rPr>
          <w:lang w:val="es-ES"/>
        </w:rPr>
      </w:pPr>
      <w:r w:rsidRPr="00D75B08">
        <w:rPr>
          <w:lang w:val="es-ES"/>
        </w:rPr>
        <w:t>Para más información sobre la UPOV, póngase en contacto con su Secretaría:</w:t>
      </w:r>
    </w:p>
    <w:p w:rsidR="009339C9" w:rsidRPr="00D75B08" w:rsidRDefault="009339C9" w:rsidP="00AD3F20">
      <w:pPr>
        <w:ind w:left="4820" w:hanging="3686"/>
        <w:rPr>
          <w:lang w:val="es-ES"/>
        </w:rPr>
      </w:pPr>
      <w:r w:rsidRPr="00D75B08">
        <w:rPr>
          <w:lang w:val="es-ES"/>
        </w:rPr>
        <w:t>Teléfono</w:t>
      </w:r>
      <w:proofErr w:type="gramStart"/>
      <w:r w:rsidRPr="00D75B08">
        <w:rPr>
          <w:lang w:val="es-ES"/>
        </w:rPr>
        <w:t>:  (</w:t>
      </w:r>
      <w:proofErr w:type="gramEnd"/>
      <w:r w:rsidRPr="00D75B08">
        <w:rPr>
          <w:lang w:val="es-ES"/>
        </w:rPr>
        <w:t>+41-22) 338 9111</w:t>
      </w:r>
      <w:r w:rsidRPr="00D75B08">
        <w:rPr>
          <w:lang w:val="es-ES"/>
        </w:rPr>
        <w:tab/>
        <w:t xml:space="preserve">Correo electrónico:  </w:t>
      </w:r>
      <w:hyperlink r:id="rId18" w:history="1">
        <w:r w:rsidRPr="00D75B08">
          <w:rPr>
            <w:rStyle w:val="Hyperlink"/>
            <w:lang w:val="es-ES"/>
          </w:rPr>
          <w:t>upov.mail@upov.int</w:t>
        </w:r>
      </w:hyperlink>
      <w:r w:rsidRPr="00D75B08">
        <w:rPr>
          <w:lang w:val="es-ES"/>
        </w:rPr>
        <w:t xml:space="preserve"> </w:t>
      </w:r>
    </w:p>
    <w:p w:rsidR="009339C9" w:rsidRPr="00A317C4" w:rsidRDefault="009339C9" w:rsidP="00AD3F20">
      <w:pPr>
        <w:ind w:left="4820" w:hanging="3686"/>
        <w:rPr>
          <w:u w:val="single"/>
          <w:lang w:val="en-US"/>
        </w:rPr>
      </w:pPr>
      <w:r w:rsidRPr="00A317C4">
        <w:rPr>
          <w:lang w:val="en-US"/>
        </w:rPr>
        <w:t>Fax:  (+41-22) 733 0336</w:t>
      </w:r>
      <w:r w:rsidRPr="00A317C4">
        <w:rPr>
          <w:lang w:val="en-US"/>
        </w:rPr>
        <w:tab/>
      </w:r>
      <w:proofErr w:type="spellStart"/>
      <w:r w:rsidRPr="00A317C4">
        <w:rPr>
          <w:lang w:val="en-US"/>
        </w:rPr>
        <w:t>Sitio</w:t>
      </w:r>
      <w:proofErr w:type="spellEnd"/>
      <w:r w:rsidRPr="00A317C4">
        <w:rPr>
          <w:lang w:val="en-US"/>
        </w:rPr>
        <w:t xml:space="preserve"> web:  </w:t>
      </w:r>
      <w:hyperlink r:id="rId19" w:history="1">
        <w:r w:rsidRPr="00A317C4">
          <w:rPr>
            <w:rStyle w:val="Hyperlink"/>
            <w:lang w:val="en-US"/>
          </w:rPr>
          <w:t>www.upov.int</w:t>
        </w:r>
      </w:hyperlink>
      <w:r w:rsidRPr="00A317C4">
        <w:rPr>
          <w:lang w:val="en-US"/>
        </w:rPr>
        <w:t xml:space="preserve"> </w:t>
      </w:r>
    </w:p>
    <w:p w:rsidR="009339C9" w:rsidRPr="00A317C4" w:rsidRDefault="009339C9" w:rsidP="00AD3F20">
      <w:pPr>
        <w:rPr>
          <w:lang w:val="en-US"/>
        </w:rPr>
      </w:pPr>
    </w:p>
    <w:p w:rsidR="009339C9" w:rsidRPr="00A317C4" w:rsidRDefault="009339C9" w:rsidP="00AD3F20">
      <w:pPr>
        <w:rPr>
          <w:lang w:val="en-US"/>
        </w:rPr>
      </w:pPr>
    </w:p>
    <w:p w:rsidR="009339C9" w:rsidRPr="00A317C4" w:rsidRDefault="009339C9" w:rsidP="00AD3F20">
      <w:pPr>
        <w:rPr>
          <w:lang w:val="en-US"/>
        </w:rPr>
      </w:pPr>
    </w:p>
    <w:p w:rsidR="009339C9" w:rsidRPr="00D75B08" w:rsidRDefault="009339C9" w:rsidP="00AD3F20">
      <w:pPr>
        <w:jc w:val="right"/>
        <w:rPr>
          <w:lang w:val="es-ES"/>
        </w:rPr>
      </w:pPr>
      <w:r w:rsidRPr="00D75B08">
        <w:rPr>
          <w:lang w:val="es-ES"/>
        </w:rPr>
        <w:t>[Fin del Anexo II y del documento]</w:t>
      </w:r>
    </w:p>
    <w:p w:rsidR="009339C9" w:rsidRPr="00D75B08" w:rsidRDefault="009339C9" w:rsidP="00AD3F20">
      <w:pPr>
        <w:rPr>
          <w:lang w:val="es-ES"/>
        </w:rPr>
      </w:pPr>
    </w:p>
    <w:p w:rsidR="009339C9" w:rsidRPr="00D75B08" w:rsidRDefault="009339C9" w:rsidP="00AD3F20">
      <w:pPr>
        <w:rPr>
          <w:lang w:val="es-ES"/>
        </w:rPr>
      </w:pPr>
    </w:p>
    <w:sectPr w:rsidR="009339C9" w:rsidRPr="00D75B08" w:rsidSect="00AD3F20">
      <w:headerReference w:type="default" r:id="rId20"/>
      <w:headerReference w:type="first" r:id="rId21"/>
      <w:pgSz w:w="11907" w:h="16840" w:code="9"/>
      <w:pgMar w:top="510" w:right="1134" w:bottom="1134" w:left="1134" w:header="510" w:footer="68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9C9" w:rsidRDefault="009339C9" w:rsidP="006655D3">
      <w:r>
        <w:separator/>
      </w:r>
    </w:p>
    <w:p w:rsidR="009339C9" w:rsidRDefault="009339C9" w:rsidP="006655D3"/>
    <w:p w:rsidR="009339C9" w:rsidRDefault="009339C9" w:rsidP="006655D3"/>
  </w:endnote>
  <w:endnote w:type="continuationSeparator" w:id="0">
    <w:p w:rsidR="009339C9" w:rsidRDefault="009339C9" w:rsidP="006655D3">
      <w:r>
        <w:separator/>
      </w:r>
    </w:p>
    <w:p w:rsidR="009339C9" w:rsidRPr="00294751" w:rsidRDefault="009339C9">
      <w:pPr>
        <w:pStyle w:val="Footer"/>
        <w:spacing w:after="60"/>
        <w:rPr>
          <w:sz w:val="18"/>
          <w:szCs w:val="18"/>
          <w:lang w:val="fr-FR"/>
        </w:rPr>
      </w:pPr>
      <w:r w:rsidRPr="00294751">
        <w:rPr>
          <w:sz w:val="18"/>
          <w:szCs w:val="18"/>
          <w:lang w:val="fr-FR"/>
        </w:rPr>
        <w:t>[Suite de la note de la page précédente]</w:t>
      </w:r>
    </w:p>
    <w:p w:rsidR="009339C9" w:rsidRPr="00294751" w:rsidRDefault="009339C9" w:rsidP="006655D3">
      <w:pPr>
        <w:rPr>
          <w:lang w:val="fr-FR"/>
        </w:rPr>
      </w:pPr>
    </w:p>
    <w:p w:rsidR="009339C9" w:rsidRPr="00294751" w:rsidRDefault="009339C9" w:rsidP="006655D3">
      <w:pPr>
        <w:rPr>
          <w:lang w:val="fr-FR"/>
        </w:rPr>
      </w:pPr>
    </w:p>
  </w:endnote>
  <w:endnote w:type="continuationNotice" w:id="1">
    <w:p w:rsidR="009339C9" w:rsidRPr="00294751" w:rsidRDefault="009339C9" w:rsidP="006655D3">
      <w:pPr>
        <w:rPr>
          <w:lang w:val="fr-FR"/>
        </w:rPr>
      </w:pPr>
      <w:r w:rsidRPr="00294751">
        <w:rPr>
          <w:lang w:val="fr-FR"/>
        </w:rPr>
        <w:t>[Suite de la note page suivante]</w:t>
      </w:r>
    </w:p>
    <w:p w:rsidR="009339C9" w:rsidRPr="00294751" w:rsidRDefault="009339C9" w:rsidP="006655D3">
      <w:pPr>
        <w:rPr>
          <w:lang w:val="fr-FR"/>
        </w:rPr>
      </w:pPr>
    </w:p>
    <w:p w:rsidR="009339C9" w:rsidRPr="00294751" w:rsidRDefault="009339C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9C9" w:rsidRPr="00863B9B" w:rsidRDefault="009339C9" w:rsidP="00863B9B">
    <w:pPr>
      <w:tabs>
        <w:tab w:val="left" w:pos="2835"/>
      </w:tabs>
      <w:spacing w:after="60"/>
      <w:rPr>
        <w:sz w:val="16"/>
        <w:szCs w:val="16"/>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9C9" w:rsidRDefault="009339C9" w:rsidP="006655D3">
      <w:r>
        <w:separator/>
      </w:r>
    </w:p>
  </w:footnote>
  <w:footnote w:type="continuationSeparator" w:id="0">
    <w:p w:rsidR="009339C9" w:rsidRDefault="009339C9" w:rsidP="006655D3">
      <w:r>
        <w:separator/>
      </w:r>
    </w:p>
  </w:footnote>
  <w:footnote w:type="continuationNotice" w:id="1">
    <w:p w:rsidR="009339C9" w:rsidRPr="00AB530F" w:rsidRDefault="009339C9" w:rsidP="00AB530F">
      <w:pPr>
        <w:pStyle w:val="Footer"/>
      </w:pPr>
    </w:p>
  </w:footnote>
  <w:footnote w:id="2">
    <w:p w:rsidR="00533901" w:rsidRPr="00D24282" w:rsidRDefault="00533901" w:rsidP="00533901">
      <w:pPr>
        <w:pStyle w:val="FootnoteText"/>
      </w:pPr>
      <w:r w:rsidRPr="00FC76FC">
        <w:rPr>
          <w:rStyle w:val="FootnoteReference"/>
          <w:vertAlign w:val="baseline"/>
        </w:rPr>
        <w:sym w:font="Symbol" w:char="F02A"/>
      </w:r>
      <w:r w:rsidRPr="00D24282">
        <w:tab/>
      </w:r>
      <w:r w:rsidRPr="0007487D">
        <w:t xml:space="preserve">El asterisco colocado antes del número de párrafo indica que el texto procede directamente del Informe sobre las decisiones (documento </w:t>
      </w:r>
      <w:proofErr w:type="gramStart"/>
      <w:r w:rsidRPr="0007487D">
        <w:t>C(</w:t>
      </w:r>
      <w:proofErr w:type="gramEnd"/>
      <w:r w:rsidRPr="0007487D">
        <w:t>Extr.)/3</w:t>
      </w:r>
      <w:r>
        <w:t>4</w:t>
      </w:r>
      <w:r w:rsidRPr="0007487D">
        <w:t>/</w:t>
      </w:r>
      <w:r>
        <w:t>6</w:t>
      </w:r>
      <w:r w:rsidRPr="0007487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9C9" w:rsidRPr="00C5280D" w:rsidRDefault="009339C9" w:rsidP="00EB048E">
    <w:pPr>
      <w:pStyle w:val="Header"/>
      <w:rPr>
        <w:rStyle w:val="PageNumber"/>
        <w:lang w:val="en-US"/>
      </w:rPr>
    </w:pPr>
    <w:proofErr w:type="gramStart"/>
    <w:r>
      <w:rPr>
        <w:rStyle w:val="PageNumber"/>
        <w:lang w:val="en-US"/>
      </w:rPr>
      <w:t>C(</w:t>
    </w:r>
    <w:proofErr w:type="gramEnd"/>
    <w:r>
      <w:rPr>
        <w:rStyle w:val="PageNumber"/>
        <w:lang w:val="en-US"/>
      </w:rPr>
      <w:t>Extr.)</w:t>
    </w:r>
    <w:r w:rsidR="00533901">
      <w:rPr>
        <w:rStyle w:val="PageNumber"/>
        <w:lang w:val="en-US"/>
      </w:rPr>
      <w:t>/34/7</w:t>
    </w:r>
  </w:p>
  <w:p w:rsidR="009339C9" w:rsidRPr="00845CEB" w:rsidRDefault="009339C9" w:rsidP="00EB048E">
    <w:pPr>
      <w:pStyle w:val="Header"/>
    </w:pPr>
    <w:proofErr w:type="gramStart"/>
    <w:r w:rsidRPr="00845CEB">
      <w:t>página</w:t>
    </w:r>
    <w:proofErr w:type="gramEnd"/>
    <w:r w:rsidRPr="00845CEB">
      <w:t xml:space="preserve"> </w:t>
    </w:r>
    <w:r w:rsidRPr="00845CEB">
      <w:rPr>
        <w:rStyle w:val="PageNumber"/>
      </w:rPr>
      <w:fldChar w:fldCharType="begin"/>
    </w:r>
    <w:r w:rsidRPr="00845CEB">
      <w:rPr>
        <w:rStyle w:val="PageNumber"/>
      </w:rPr>
      <w:instrText xml:space="preserve"> PAGE </w:instrText>
    </w:r>
    <w:r w:rsidRPr="00845CEB">
      <w:rPr>
        <w:rStyle w:val="PageNumber"/>
      </w:rPr>
      <w:fldChar w:fldCharType="separate"/>
    </w:r>
    <w:r w:rsidR="006C3CD8">
      <w:rPr>
        <w:rStyle w:val="PageNumber"/>
        <w:noProof/>
      </w:rPr>
      <w:t>2</w:t>
    </w:r>
    <w:r w:rsidRPr="00845CEB">
      <w:rPr>
        <w:rStyle w:val="PageNumber"/>
      </w:rPr>
      <w:fldChar w:fldCharType="end"/>
    </w:r>
  </w:p>
  <w:p w:rsidR="009339C9" w:rsidRPr="00C5280D" w:rsidRDefault="009339C9"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9C9" w:rsidRPr="00363DF9" w:rsidRDefault="009339C9" w:rsidP="003B1EBD">
    <w:pPr>
      <w:pStyle w:val="Header"/>
      <w:rPr>
        <w:rStyle w:val="PageNumber"/>
        <w:lang w:val="pt-BR"/>
      </w:rPr>
    </w:pPr>
    <w:r w:rsidRPr="00363DF9">
      <w:rPr>
        <w:rStyle w:val="PageNumber"/>
        <w:lang w:val="pt-BR"/>
      </w:rPr>
      <w:t>C(Extr.)</w:t>
    </w:r>
    <w:r w:rsidR="00533901">
      <w:rPr>
        <w:rStyle w:val="PageNumber"/>
        <w:lang w:val="pt-BR"/>
      </w:rPr>
      <w:t>/34/7</w:t>
    </w:r>
  </w:p>
  <w:p w:rsidR="009339C9" w:rsidRPr="00363DF9" w:rsidRDefault="009339C9" w:rsidP="003B1EBD">
    <w:pPr>
      <w:jc w:val="center"/>
      <w:rPr>
        <w:lang w:val="pt-BR"/>
      </w:rPr>
    </w:pPr>
    <w:r w:rsidRPr="00D41656">
      <w:rPr>
        <w:lang w:val="pt-BR"/>
      </w:rPr>
      <w:t>Annex</w:t>
    </w:r>
    <w:r>
      <w:rPr>
        <w:lang w:val="pt-BR"/>
      </w:rPr>
      <w:t>e</w:t>
    </w:r>
    <w:r w:rsidRPr="00D41656">
      <w:rPr>
        <w:lang w:val="pt-BR"/>
      </w:rPr>
      <w:t xml:space="preserve"> </w:t>
    </w:r>
    <w:r>
      <w:rPr>
        <w:lang w:val="pt-BR"/>
      </w:rPr>
      <w:t xml:space="preserve">I </w:t>
    </w:r>
    <w:r w:rsidRPr="00D41656">
      <w:rPr>
        <w:lang w:val="pt-BR"/>
      </w:rPr>
      <w:t xml:space="preserve">/ Annex </w:t>
    </w:r>
    <w:r>
      <w:rPr>
        <w:lang w:val="pt-BR"/>
      </w:rPr>
      <w:t xml:space="preserve">I </w:t>
    </w:r>
    <w:r w:rsidRPr="00D41656">
      <w:rPr>
        <w:lang w:val="pt-BR"/>
      </w:rPr>
      <w:t xml:space="preserve">/ Anlage </w:t>
    </w:r>
    <w:r>
      <w:rPr>
        <w:lang w:val="pt-BR"/>
      </w:rPr>
      <w:t xml:space="preserve">I </w:t>
    </w:r>
    <w:r w:rsidRPr="00D41656">
      <w:rPr>
        <w:lang w:val="pt-BR"/>
      </w:rPr>
      <w:t>/ Anexo</w:t>
    </w:r>
    <w:r>
      <w:rPr>
        <w:lang w:val="pt-BR"/>
      </w:rPr>
      <w:t xml:space="preserve"> I</w:t>
    </w:r>
    <w:r w:rsidRPr="00D41656">
      <w:rPr>
        <w:lang w:val="pt-BR"/>
      </w:rPr>
      <w:t xml:space="preserve"> </w:t>
    </w:r>
    <w:r w:rsidRPr="00D41656">
      <w:rPr>
        <w:lang w:val="pt-BR"/>
      </w:rPr>
      <w:br/>
      <w:t xml:space="preserve">page </w:t>
    </w:r>
    <w:r w:rsidRPr="00D41656">
      <w:rPr>
        <w:lang w:val="pt-BR"/>
      </w:rPr>
      <w:fldChar w:fldCharType="begin"/>
    </w:r>
    <w:r w:rsidRPr="00D41656">
      <w:rPr>
        <w:lang w:val="pt-BR"/>
      </w:rPr>
      <w:instrText xml:space="preserve"> PAGE </w:instrText>
    </w:r>
    <w:r w:rsidRPr="00D41656">
      <w:rPr>
        <w:lang w:val="pt-BR"/>
      </w:rPr>
      <w:fldChar w:fldCharType="separate"/>
    </w:r>
    <w:r w:rsidR="006C3CD8">
      <w:rPr>
        <w:noProof/>
        <w:lang w:val="pt-BR"/>
      </w:rPr>
      <w:t>7</w:t>
    </w:r>
    <w:r w:rsidRPr="00D41656">
      <w:rPr>
        <w:lang w:val="pt-BR"/>
      </w:rPr>
      <w:fldChar w:fldCharType="end"/>
    </w:r>
    <w:r w:rsidRPr="00D41656">
      <w:rPr>
        <w:lang w:val="pt-BR"/>
      </w:rPr>
      <w:t xml:space="preserve"> / Seite </w:t>
    </w:r>
    <w:r w:rsidRPr="00D41656">
      <w:rPr>
        <w:lang w:val="pt-BR"/>
      </w:rPr>
      <w:fldChar w:fldCharType="begin"/>
    </w:r>
    <w:r w:rsidRPr="00D41656">
      <w:rPr>
        <w:lang w:val="pt-BR"/>
      </w:rPr>
      <w:instrText xml:space="preserve"> PAGE </w:instrText>
    </w:r>
    <w:r w:rsidRPr="00D41656">
      <w:rPr>
        <w:lang w:val="pt-BR"/>
      </w:rPr>
      <w:fldChar w:fldCharType="separate"/>
    </w:r>
    <w:r w:rsidR="006C3CD8">
      <w:rPr>
        <w:noProof/>
        <w:lang w:val="pt-BR"/>
      </w:rPr>
      <w:t>7</w:t>
    </w:r>
    <w:r w:rsidRPr="00D41656">
      <w:rPr>
        <w:lang w:val="pt-BR"/>
      </w:rPr>
      <w:fldChar w:fldCharType="end"/>
    </w:r>
    <w:r w:rsidRPr="00D41656">
      <w:rPr>
        <w:lang w:val="pt-BR"/>
      </w:rPr>
      <w:t xml:space="preserve"> / página </w:t>
    </w:r>
    <w:r w:rsidRPr="00D41656">
      <w:rPr>
        <w:lang w:val="pt-BR"/>
      </w:rPr>
      <w:fldChar w:fldCharType="begin"/>
    </w:r>
    <w:r w:rsidRPr="00D41656">
      <w:rPr>
        <w:lang w:val="pt-BR"/>
      </w:rPr>
      <w:instrText xml:space="preserve"> PAGE  \* MERGEFORMAT </w:instrText>
    </w:r>
    <w:r w:rsidRPr="00D41656">
      <w:rPr>
        <w:lang w:val="pt-BR"/>
      </w:rPr>
      <w:fldChar w:fldCharType="separate"/>
    </w:r>
    <w:r w:rsidR="006C3CD8">
      <w:rPr>
        <w:noProof/>
        <w:lang w:val="pt-BR"/>
      </w:rPr>
      <w:t>7</w:t>
    </w:r>
    <w:r w:rsidRPr="00D41656">
      <w:rPr>
        <w:lang w:val="pt-BR"/>
      </w:rPr>
      <w:fldChar w:fldCharType="end"/>
    </w:r>
  </w:p>
  <w:p w:rsidR="009339C9" w:rsidRPr="00363DF9" w:rsidRDefault="009339C9" w:rsidP="006655D3">
    <w:pPr>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9C9" w:rsidRPr="00A317C4" w:rsidRDefault="009339C9" w:rsidP="001446DD">
    <w:pPr>
      <w:pStyle w:val="Header"/>
      <w:rPr>
        <w:rStyle w:val="PageNumber"/>
        <w:lang w:val="pt-PT"/>
      </w:rPr>
    </w:pPr>
    <w:r w:rsidRPr="00A317C4">
      <w:rPr>
        <w:rStyle w:val="PageNumber"/>
        <w:lang w:val="pt-PT"/>
      </w:rPr>
      <w:t>C(Extr.)/34/</w:t>
    </w:r>
    <w:r w:rsidR="00367B51" w:rsidRPr="00A317C4">
      <w:rPr>
        <w:rStyle w:val="PageNumber"/>
        <w:lang w:val="pt-PT"/>
      </w:rPr>
      <w:t>7</w:t>
    </w:r>
  </w:p>
  <w:p w:rsidR="009339C9" w:rsidRPr="00202E38" w:rsidRDefault="009339C9" w:rsidP="001446DD">
    <w:pPr>
      <w:pStyle w:val="Header"/>
      <w:rPr>
        <w:lang w:val="de-DE"/>
      </w:rPr>
    </w:pPr>
    <w:r w:rsidRPr="00A317C4">
      <w:rPr>
        <w:lang w:val="pt-PT"/>
      </w:rPr>
      <w:t>Anexo II, página</w:t>
    </w:r>
    <w:r w:rsidRPr="00202E38">
      <w:rPr>
        <w:lang w:val="de-DE"/>
      </w:rPr>
      <w:t xml:space="preserve"> </w:t>
    </w:r>
    <w:r w:rsidRPr="00202E38">
      <w:rPr>
        <w:rStyle w:val="PageNumber"/>
        <w:lang w:val="de-DE"/>
      </w:rPr>
      <w:fldChar w:fldCharType="begin"/>
    </w:r>
    <w:r w:rsidRPr="00202E38">
      <w:rPr>
        <w:rStyle w:val="PageNumber"/>
        <w:lang w:val="de-DE"/>
      </w:rPr>
      <w:instrText xml:space="preserve"> PAGE </w:instrText>
    </w:r>
    <w:r w:rsidRPr="00202E38">
      <w:rPr>
        <w:rStyle w:val="PageNumber"/>
        <w:lang w:val="de-DE"/>
      </w:rPr>
      <w:fldChar w:fldCharType="separate"/>
    </w:r>
    <w:r w:rsidR="006C3CD8">
      <w:rPr>
        <w:rStyle w:val="PageNumber"/>
        <w:noProof/>
        <w:lang w:val="de-DE"/>
      </w:rPr>
      <w:t>2</w:t>
    </w:r>
    <w:r w:rsidRPr="00202E38">
      <w:rPr>
        <w:rStyle w:val="PageNumber"/>
        <w:lang w:val="de-DE"/>
      </w:rPr>
      <w:fldChar w:fldCharType="end"/>
    </w:r>
  </w:p>
  <w:p w:rsidR="009339C9" w:rsidRPr="00202E38" w:rsidRDefault="009339C9" w:rsidP="001446DD">
    <w:pPr>
      <w:jc w:val="center"/>
      <w:rPr>
        <w:lang w:val="de-D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9C9" w:rsidRDefault="009339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93A5F"/>
    <w:multiLevelType w:val="hybridMultilevel"/>
    <w:tmpl w:val="2CF4D3EE"/>
    <w:lvl w:ilvl="0" w:tplc="C3C01A0A">
      <w:start w:val="1"/>
      <w:numFmt w:val="bullet"/>
      <w:lvlText w:val="•"/>
      <w:lvlJc w:val="left"/>
      <w:pPr>
        <w:ind w:left="1287" w:hanging="360"/>
      </w:pPr>
      <w:rPr>
        <w:rFonts w:ascii="Arial" w:hAnsi="Arial" w:cs="Aria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cs="Wingdings" w:hint="default"/>
      </w:rPr>
    </w:lvl>
    <w:lvl w:ilvl="3" w:tplc="04090001">
      <w:start w:val="1"/>
      <w:numFmt w:val="bullet"/>
      <w:lvlText w:val=""/>
      <w:lvlJc w:val="left"/>
      <w:pPr>
        <w:ind w:left="3447" w:hanging="360"/>
      </w:pPr>
      <w:rPr>
        <w:rFonts w:ascii="Symbol" w:hAnsi="Symbol" w:cs="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cs="Wingdings" w:hint="default"/>
      </w:rPr>
    </w:lvl>
    <w:lvl w:ilvl="6" w:tplc="04090001">
      <w:start w:val="1"/>
      <w:numFmt w:val="bullet"/>
      <w:lvlText w:val=""/>
      <w:lvlJc w:val="left"/>
      <w:pPr>
        <w:ind w:left="5607" w:hanging="360"/>
      </w:pPr>
      <w:rPr>
        <w:rFonts w:ascii="Symbol" w:hAnsi="Symbol" w:cs="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567"/>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 w:name="WtBookmark" w:val="00002"/>
  </w:docVars>
  <w:rsids>
    <w:rsidRoot w:val="00AD3F20"/>
    <w:rsid w:val="00010CF3"/>
    <w:rsid w:val="00011E27"/>
    <w:rsid w:val="0001343C"/>
    <w:rsid w:val="000148BC"/>
    <w:rsid w:val="00024AB8"/>
    <w:rsid w:val="00030854"/>
    <w:rsid w:val="00033B9C"/>
    <w:rsid w:val="0003489B"/>
    <w:rsid w:val="00036028"/>
    <w:rsid w:val="00044642"/>
    <w:rsid w:val="000446B9"/>
    <w:rsid w:val="00047E21"/>
    <w:rsid w:val="00050E16"/>
    <w:rsid w:val="000638A9"/>
    <w:rsid w:val="00064314"/>
    <w:rsid w:val="00064D36"/>
    <w:rsid w:val="00065917"/>
    <w:rsid w:val="0008028C"/>
    <w:rsid w:val="00085505"/>
    <w:rsid w:val="0009671C"/>
    <w:rsid w:val="000A23DC"/>
    <w:rsid w:val="000A68B4"/>
    <w:rsid w:val="000C1F79"/>
    <w:rsid w:val="000C4E25"/>
    <w:rsid w:val="000C7021"/>
    <w:rsid w:val="000D6BBC"/>
    <w:rsid w:val="000D7780"/>
    <w:rsid w:val="000E636A"/>
    <w:rsid w:val="000F2F11"/>
    <w:rsid w:val="00105929"/>
    <w:rsid w:val="00110C36"/>
    <w:rsid w:val="001131D5"/>
    <w:rsid w:val="00141DB8"/>
    <w:rsid w:val="001446DD"/>
    <w:rsid w:val="0015112E"/>
    <w:rsid w:val="00172084"/>
    <w:rsid w:val="0017474A"/>
    <w:rsid w:val="001758C6"/>
    <w:rsid w:val="00182B99"/>
    <w:rsid w:val="001923D3"/>
    <w:rsid w:val="001D4707"/>
    <w:rsid w:val="001F64BF"/>
    <w:rsid w:val="00202E38"/>
    <w:rsid w:val="00205780"/>
    <w:rsid w:val="00211726"/>
    <w:rsid w:val="0021332C"/>
    <w:rsid w:val="00213982"/>
    <w:rsid w:val="0024416D"/>
    <w:rsid w:val="002464A3"/>
    <w:rsid w:val="00247710"/>
    <w:rsid w:val="00247A9B"/>
    <w:rsid w:val="00263FE9"/>
    <w:rsid w:val="00271911"/>
    <w:rsid w:val="00272741"/>
    <w:rsid w:val="002800A0"/>
    <w:rsid w:val="002801B3"/>
    <w:rsid w:val="00281060"/>
    <w:rsid w:val="002940E8"/>
    <w:rsid w:val="00294751"/>
    <w:rsid w:val="00294914"/>
    <w:rsid w:val="002A6E50"/>
    <w:rsid w:val="002B3215"/>
    <w:rsid w:val="002B3A24"/>
    <w:rsid w:val="002B4298"/>
    <w:rsid w:val="002C256A"/>
    <w:rsid w:val="002C6975"/>
    <w:rsid w:val="002E42BC"/>
    <w:rsid w:val="002E4F0D"/>
    <w:rsid w:val="002E5944"/>
    <w:rsid w:val="002E7EC6"/>
    <w:rsid w:val="002F7288"/>
    <w:rsid w:val="00305A7F"/>
    <w:rsid w:val="003152FE"/>
    <w:rsid w:val="003248CD"/>
    <w:rsid w:val="00327436"/>
    <w:rsid w:val="00341C88"/>
    <w:rsid w:val="00344BD6"/>
    <w:rsid w:val="00351E71"/>
    <w:rsid w:val="0035528D"/>
    <w:rsid w:val="00361821"/>
    <w:rsid w:val="00361E9E"/>
    <w:rsid w:val="00363DF9"/>
    <w:rsid w:val="00365DC1"/>
    <w:rsid w:val="00367B51"/>
    <w:rsid w:val="003B031A"/>
    <w:rsid w:val="003B1EBD"/>
    <w:rsid w:val="003C7FBE"/>
    <w:rsid w:val="003D227C"/>
    <w:rsid w:val="003D2B4D"/>
    <w:rsid w:val="003D4920"/>
    <w:rsid w:val="003D5DCC"/>
    <w:rsid w:val="0040396D"/>
    <w:rsid w:val="004050CD"/>
    <w:rsid w:val="0040557F"/>
    <w:rsid w:val="004106BF"/>
    <w:rsid w:val="0042658B"/>
    <w:rsid w:val="0042735A"/>
    <w:rsid w:val="00435CB1"/>
    <w:rsid w:val="00444A88"/>
    <w:rsid w:val="00444E3F"/>
    <w:rsid w:val="00474DA4"/>
    <w:rsid w:val="00476B4D"/>
    <w:rsid w:val="004773EC"/>
    <w:rsid w:val="004805FA"/>
    <w:rsid w:val="004935D2"/>
    <w:rsid w:val="0049617A"/>
    <w:rsid w:val="004B1215"/>
    <w:rsid w:val="004B2CC9"/>
    <w:rsid w:val="004D047D"/>
    <w:rsid w:val="004F1E9E"/>
    <w:rsid w:val="004F305A"/>
    <w:rsid w:val="00505BCA"/>
    <w:rsid w:val="00512164"/>
    <w:rsid w:val="00520297"/>
    <w:rsid w:val="0052707B"/>
    <w:rsid w:val="005338F9"/>
    <w:rsid w:val="00533901"/>
    <w:rsid w:val="0054281C"/>
    <w:rsid w:val="00544581"/>
    <w:rsid w:val="00545E42"/>
    <w:rsid w:val="005471B4"/>
    <w:rsid w:val="0055268D"/>
    <w:rsid w:val="005578E7"/>
    <w:rsid w:val="005656A8"/>
    <w:rsid w:val="00576BE4"/>
    <w:rsid w:val="00591255"/>
    <w:rsid w:val="005A400A"/>
    <w:rsid w:val="005A6CE4"/>
    <w:rsid w:val="005B651F"/>
    <w:rsid w:val="005C7489"/>
    <w:rsid w:val="005D4E41"/>
    <w:rsid w:val="005E28EC"/>
    <w:rsid w:val="005F73BF"/>
    <w:rsid w:val="005F7B92"/>
    <w:rsid w:val="00612379"/>
    <w:rsid w:val="006153B6"/>
    <w:rsid w:val="0061555F"/>
    <w:rsid w:val="006258FC"/>
    <w:rsid w:val="00625DDE"/>
    <w:rsid w:val="00636CA6"/>
    <w:rsid w:val="00637EDD"/>
    <w:rsid w:val="00640DBF"/>
    <w:rsid w:val="00641200"/>
    <w:rsid w:val="00645CA8"/>
    <w:rsid w:val="00652BA2"/>
    <w:rsid w:val="00661166"/>
    <w:rsid w:val="00663B84"/>
    <w:rsid w:val="006655D3"/>
    <w:rsid w:val="00667404"/>
    <w:rsid w:val="00673575"/>
    <w:rsid w:val="006866CF"/>
    <w:rsid w:val="00687EB4"/>
    <w:rsid w:val="00695C56"/>
    <w:rsid w:val="006A5CDE"/>
    <w:rsid w:val="006A644A"/>
    <w:rsid w:val="006B17D2"/>
    <w:rsid w:val="006C224E"/>
    <w:rsid w:val="006C3CD8"/>
    <w:rsid w:val="006C480F"/>
    <w:rsid w:val="006D780A"/>
    <w:rsid w:val="007120D8"/>
    <w:rsid w:val="0071271E"/>
    <w:rsid w:val="007137AF"/>
    <w:rsid w:val="00724762"/>
    <w:rsid w:val="00732DEC"/>
    <w:rsid w:val="00735BD5"/>
    <w:rsid w:val="007407B8"/>
    <w:rsid w:val="00751613"/>
    <w:rsid w:val="007556F6"/>
    <w:rsid w:val="00760EEF"/>
    <w:rsid w:val="007750A3"/>
    <w:rsid w:val="00777EE5"/>
    <w:rsid w:val="00783722"/>
    <w:rsid w:val="00784836"/>
    <w:rsid w:val="0079023E"/>
    <w:rsid w:val="007930E0"/>
    <w:rsid w:val="007A2854"/>
    <w:rsid w:val="007B4998"/>
    <w:rsid w:val="007C1D92"/>
    <w:rsid w:val="007C4CB9"/>
    <w:rsid w:val="007D0B9D"/>
    <w:rsid w:val="007D19B0"/>
    <w:rsid w:val="007F0A7B"/>
    <w:rsid w:val="007F498F"/>
    <w:rsid w:val="008026AF"/>
    <w:rsid w:val="0080679D"/>
    <w:rsid w:val="008108B0"/>
    <w:rsid w:val="00811B20"/>
    <w:rsid w:val="00815738"/>
    <w:rsid w:val="00820254"/>
    <w:rsid w:val="008211B5"/>
    <w:rsid w:val="0082296E"/>
    <w:rsid w:val="00824099"/>
    <w:rsid w:val="00840A76"/>
    <w:rsid w:val="00845CEB"/>
    <w:rsid w:val="00846D7C"/>
    <w:rsid w:val="00856260"/>
    <w:rsid w:val="008574A4"/>
    <w:rsid w:val="00863B9B"/>
    <w:rsid w:val="00864C55"/>
    <w:rsid w:val="00867AC1"/>
    <w:rsid w:val="00880B76"/>
    <w:rsid w:val="00890DF8"/>
    <w:rsid w:val="00894952"/>
    <w:rsid w:val="008A743F"/>
    <w:rsid w:val="008B3D8D"/>
    <w:rsid w:val="008B5D3C"/>
    <w:rsid w:val="008C0970"/>
    <w:rsid w:val="008D0BC5"/>
    <w:rsid w:val="008D28E7"/>
    <w:rsid w:val="008D2CF7"/>
    <w:rsid w:val="008E27B1"/>
    <w:rsid w:val="00900C26"/>
    <w:rsid w:val="0090197F"/>
    <w:rsid w:val="00906DDC"/>
    <w:rsid w:val="009339C9"/>
    <w:rsid w:val="00934E09"/>
    <w:rsid w:val="00936253"/>
    <w:rsid w:val="00940D46"/>
    <w:rsid w:val="00952DD4"/>
    <w:rsid w:val="009549AD"/>
    <w:rsid w:val="0096175D"/>
    <w:rsid w:val="0096308C"/>
    <w:rsid w:val="009636D4"/>
    <w:rsid w:val="00965AE7"/>
    <w:rsid w:val="00967BBE"/>
    <w:rsid w:val="00970FED"/>
    <w:rsid w:val="00992D82"/>
    <w:rsid w:val="00997029"/>
    <w:rsid w:val="009A7339"/>
    <w:rsid w:val="009A7F6A"/>
    <w:rsid w:val="009B440E"/>
    <w:rsid w:val="009D690D"/>
    <w:rsid w:val="009E65B6"/>
    <w:rsid w:val="009E7B0F"/>
    <w:rsid w:val="00A13E0F"/>
    <w:rsid w:val="00A24C10"/>
    <w:rsid w:val="00A256D7"/>
    <w:rsid w:val="00A317C4"/>
    <w:rsid w:val="00A32DF9"/>
    <w:rsid w:val="00A42AC3"/>
    <w:rsid w:val="00A430CF"/>
    <w:rsid w:val="00A54309"/>
    <w:rsid w:val="00A706D3"/>
    <w:rsid w:val="00A72E3D"/>
    <w:rsid w:val="00A77982"/>
    <w:rsid w:val="00A855AD"/>
    <w:rsid w:val="00AB2B93"/>
    <w:rsid w:val="00AB530F"/>
    <w:rsid w:val="00AB7E5B"/>
    <w:rsid w:val="00AC05E7"/>
    <w:rsid w:val="00AC2883"/>
    <w:rsid w:val="00AC5EA1"/>
    <w:rsid w:val="00AD3F20"/>
    <w:rsid w:val="00AD59EE"/>
    <w:rsid w:val="00AE0EF1"/>
    <w:rsid w:val="00AE2937"/>
    <w:rsid w:val="00B06D72"/>
    <w:rsid w:val="00B07301"/>
    <w:rsid w:val="00B11F3E"/>
    <w:rsid w:val="00B224DE"/>
    <w:rsid w:val="00B23B7E"/>
    <w:rsid w:val="00B324D4"/>
    <w:rsid w:val="00B46575"/>
    <w:rsid w:val="00B5207B"/>
    <w:rsid w:val="00B61777"/>
    <w:rsid w:val="00B646CD"/>
    <w:rsid w:val="00B64A4B"/>
    <w:rsid w:val="00B84BBD"/>
    <w:rsid w:val="00BA43FB"/>
    <w:rsid w:val="00BB5981"/>
    <w:rsid w:val="00BC0BD4"/>
    <w:rsid w:val="00BC127D"/>
    <w:rsid w:val="00BC1FE6"/>
    <w:rsid w:val="00BC74AE"/>
    <w:rsid w:val="00BF3869"/>
    <w:rsid w:val="00C061B6"/>
    <w:rsid w:val="00C2446C"/>
    <w:rsid w:val="00C343AF"/>
    <w:rsid w:val="00C36AE5"/>
    <w:rsid w:val="00C41F17"/>
    <w:rsid w:val="00C527FA"/>
    <w:rsid w:val="00C5280D"/>
    <w:rsid w:val="00C53EB3"/>
    <w:rsid w:val="00C56445"/>
    <w:rsid w:val="00C56E34"/>
    <w:rsid w:val="00C5791C"/>
    <w:rsid w:val="00C66290"/>
    <w:rsid w:val="00C72B7A"/>
    <w:rsid w:val="00C973F2"/>
    <w:rsid w:val="00CA304C"/>
    <w:rsid w:val="00CA774A"/>
    <w:rsid w:val="00CC11B0"/>
    <w:rsid w:val="00CC1C93"/>
    <w:rsid w:val="00CC2841"/>
    <w:rsid w:val="00CE09B4"/>
    <w:rsid w:val="00CF1330"/>
    <w:rsid w:val="00CF698B"/>
    <w:rsid w:val="00CF7E36"/>
    <w:rsid w:val="00D008E7"/>
    <w:rsid w:val="00D06B56"/>
    <w:rsid w:val="00D3708D"/>
    <w:rsid w:val="00D40426"/>
    <w:rsid w:val="00D41656"/>
    <w:rsid w:val="00D521CA"/>
    <w:rsid w:val="00D57C96"/>
    <w:rsid w:val="00D57D18"/>
    <w:rsid w:val="00D74D4B"/>
    <w:rsid w:val="00D75B08"/>
    <w:rsid w:val="00D91203"/>
    <w:rsid w:val="00D92172"/>
    <w:rsid w:val="00D95174"/>
    <w:rsid w:val="00DA4973"/>
    <w:rsid w:val="00DA5CFA"/>
    <w:rsid w:val="00DA6F36"/>
    <w:rsid w:val="00DB4142"/>
    <w:rsid w:val="00DB596E"/>
    <w:rsid w:val="00DB7773"/>
    <w:rsid w:val="00DC00EA"/>
    <w:rsid w:val="00DC3802"/>
    <w:rsid w:val="00DE0647"/>
    <w:rsid w:val="00E07D87"/>
    <w:rsid w:val="00E32F7E"/>
    <w:rsid w:val="00E5267B"/>
    <w:rsid w:val="00E60B2A"/>
    <w:rsid w:val="00E63C0E"/>
    <w:rsid w:val="00E721FF"/>
    <w:rsid w:val="00E72D49"/>
    <w:rsid w:val="00E739BC"/>
    <w:rsid w:val="00E7593C"/>
    <w:rsid w:val="00E7678A"/>
    <w:rsid w:val="00E86F84"/>
    <w:rsid w:val="00E935F1"/>
    <w:rsid w:val="00E94A81"/>
    <w:rsid w:val="00EA1FFB"/>
    <w:rsid w:val="00EA3FF2"/>
    <w:rsid w:val="00EB048E"/>
    <w:rsid w:val="00EB4E9C"/>
    <w:rsid w:val="00EB7224"/>
    <w:rsid w:val="00EC2265"/>
    <w:rsid w:val="00EE34DF"/>
    <w:rsid w:val="00EF2F89"/>
    <w:rsid w:val="00F03E98"/>
    <w:rsid w:val="00F1237A"/>
    <w:rsid w:val="00F16F3F"/>
    <w:rsid w:val="00F22CBD"/>
    <w:rsid w:val="00F272F1"/>
    <w:rsid w:val="00F41BBA"/>
    <w:rsid w:val="00F44BEC"/>
    <w:rsid w:val="00F45372"/>
    <w:rsid w:val="00F53A9B"/>
    <w:rsid w:val="00F53EAA"/>
    <w:rsid w:val="00F560F7"/>
    <w:rsid w:val="00F56136"/>
    <w:rsid w:val="00F6334D"/>
    <w:rsid w:val="00F76584"/>
    <w:rsid w:val="00F85957"/>
    <w:rsid w:val="00FA49AB"/>
    <w:rsid w:val="00FA703F"/>
    <w:rsid w:val="00FB105C"/>
    <w:rsid w:val="00FC4314"/>
    <w:rsid w:val="00FC76FC"/>
    <w:rsid w:val="00FD3F87"/>
    <w:rsid w:val="00FE05BB"/>
    <w:rsid w:val="00FE39C7"/>
    <w:rsid w:val="00FF128A"/>
    <w:rsid w:val="00FF336F"/>
    <w:rsid w:val="00FF4D0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944"/>
    <w:pPr>
      <w:jc w:val="both"/>
    </w:pPr>
    <w:rPr>
      <w:rFonts w:ascii="Arial" w:hAnsi="Arial" w:cs="Arial"/>
      <w:sz w:val="20"/>
      <w:szCs w:val="20"/>
      <w:lang w:eastAsia="en-US"/>
    </w:rPr>
  </w:style>
  <w:style w:type="paragraph" w:styleId="Heading1">
    <w:name w:val="heading 1"/>
    <w:basedOn w:val="Normal"/>
    <w:next w:val="Normal"/>
    <w:link w:val="Heading1Char"/>
    <w:autoRedefine/>
    <w:uiPriority w:val="99"/>
    <w:qFormat/>
    <w:rsid w:val="004805FA"/>
    <w:pPr>
      <w:keepNext/>
      <w:outlineLvl w:val="0"/>
    </w:pPr>
    <w:rPr>
      <w:caps/>
      <w:lang w:val="en-US"/>
    </w:rPr>
  </w:style>
  <w:style w:type="paragraph" w:styleId="Heading2">
    <w:name w:val="heading 2"/>
    <w:basedOn w:val="Normal"/>
    <w:next w:val="Normal"/>
    <w:link w:val="Heading2Char"/>
    <w:autoRedefine/>
    <w:uiPriority w:val="99"/>
    <w:qFormat/>
    <w:rsid w:val="004805FA"/>
    <w:pPr>
      <w:keepNext/>
      <w:outlineLvl w:val="1"/>
    </w:pPr>
    <w:rPr>
      <w:u w:val="single"/>
      <w:lang w:val="en-US"/>
    </w:rPr>
  </w:style>
  <w:style w:type="paragraph" w:styleId="Heading3">
    <w:name w:val="heading 3"/>
    <w:basedOn w:val="Normal"/>
    <w:next w:val="Normal"/>
    <w:link w:val="Heading3Char"/>
    <w:autoRedefine/>
    <w:uiPriority w:val="99"/>
    <w:qFormat/>
    <w:rsid w:val="004805FA"/>
    <w:pPr>
      <w:keepNext/>
      <w:outlineLvl w:val="2"/>
    </w:pPr>
    <w:rPr>
      <w:i/>
      <w:iCs/>
      <w:lang w:val="en-US"/>
    </w:rPr>
  </w:style>
  <w:style w:type="paragraph" w:styleId="Heading4">
    <w:name w:val="heading 4"/>
    <w:basedOn w:val="Normal"/>
    <w:next w:val="Normal"/>
    <w:link w:val="Heading4Char"/>
    <w:autoRedefine/>
    <w:uiPriority w:val="99"/>
    <w:qFormat/>
    <w:rsid w:val="004805FA"/>
    <w:pPr>
      <w:keepNext/>
      <w:ind w:left="567"/>
      <w:outlineLvl w:val="3"/>
    </w:pPr>
    <w:rPr>
      <w:u w:val="single"/>
      <w:lang w:val="fr-FR"/>
    </w:rPr>
  </w:style>
  <w:style w:type="paragraph" w:styleId="Heading5">
    <w:name w:val="heading 5"/>
    <w:basedOn w:val="Normal"/>
    <w:next w:val="Normal"/>
    <w:link w:val="Heading5Char"/>
    <w:autoRedefine/>
    <w:uiPriority w:val="99"/>
    <w:qFormat/>
    <w:rsid w:val="004805FA"/>
    <w:pPr>
      <w:keepNext/>
      <w:ind w:left="1134" w:hanging="567"/>
      <w:outlineLvl w:val="4"/>
    </w:pPr>
    <w:rPr>
      <w:i/>
      <w:iCs/>
      <w:lang w:val="en-US"/>
    </w:rPr>
  </w:style>
  <w:style w:type="paragraph" w:styleId="Heading9">
    <w:name w:val="heading 9"/>
    <w:basedOn w:val="Normal"/>
    <w:next w:val="Normal"/>
    <w:link w:val="Heading9Char"/>
    <w:uiPriority w:val="99"/>
    <w:qFormat/>
    <w:rsid w:val="00D3708D"/>
    <w:p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D3F20"/>
    <w:rPr>
      <w:rFonts w:ascii="Arial" w:hAnsi="Arial" w:cs="Arial"/>
      <w:caps/>
      <w:lang w:val="en-US" w:eastAsia="en-US"/>
    </w:rPr>
  </w:style>
  <w:style w:type="character" w:customStyle="1" w:styleId="Heading2Char">
    <w:name w:val="Heading 2 Char"/>
    <w:basedOn w:val="DefaultParagraphFont"/>
    <w:link w:val="Heading2"/>
    <w:uiPriority w:val="99"/>
    <w:locked/>
    <w:rsid w:val="00AD3F20"/>
    <w:rPr>
      <w:rFonts w:ascii="Arial" w:hAnsi="Arial" w:cs="Arial"/>
      <w:u w:val="single"/>
      <w:lang w:val="en-US" w:eastAsia="en-US"/>
    </w:rPr>
  </w:style>
  <w:style w:type="character" w:customStyle="1" w:styleId="Heading3Char">
    <w:name w:val="Heading 3 Char"/>
    <w:basedOn w:val="DefaultParagraphFont"/>
    <w:link w:val="Heading3"/>
    <w:uiPriority w:val="9"/>
    <w:semiHidden/>
    <w:rsid w:val="0037357E"/>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37357E"/>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37357E"/>
    <w:rPr>
      <w:rFonts w:asciiTheme="minorHAnsi" w:eastAsiaTheme="minorEastAsia" w:hAnsiTheme="minorHAnsi" w:cstheme="minorBidi"/>
      <w:b/>
      <w:bCs/>
      <w:i/>
      <w:iCs/>
      <w:sz w:val="26"/>
      <w:szCs w:val="26"/>
      <w:lang w:eastAsia="en-US"/>
    </w:rPr>
  </w:style>
  <w:style w:type="character" w:customStyle="1" w:styleId="Heading9Char">
    <w:name w:val="Heading 9 Char"/>
    <w:basedOn w:val="DefaultParagraphFont"/>
    <w:link w:val="Heading9"/>
    <w:uiPriority w:val="9"/>
    <w:semiHidden/>
    <w:rsid w:val="0037357E"/>
    <w:rPr>
      <w:rFonts w:asciiTheme="majorHAnsi" w:eastAsiaTheme="majorEastAsia" w:hAnsiTheme="majorHAnsi" w:cstheme="majorBidi"/>
      <w:lang w:eastAsia="en-US"/>
    </w:rPr>
  </w:style>
  <w:style w:type="paragraph" w:styleId="Header">
    <w:name w:val="header"/>
    <w:basedOn w:val="Normal"/>
    <w:link w:val="HeaderChar"/>
    <w:uiPriority w:val="99"/>
    <w:rsid w:val="008B3D8D"/>
    <w:pPr>
      <w:jc w:val="center"/>
    </w:pPr>
  </w:style>
  <w:style w:type="character" w:customStyle="1" w:styleId="HeaderChar">
    <w:name w:val="Header Char"/>
    <w:basedOn w:val="DefaultParagraphFont"/>
    <w:link w:val="Header"/>
    <w:uiPriority w:val="99"/>
    <w:locked/>
    <w:rsid w:val="00AD3F20"/>
    <w:rPr>
      <w:rFonts w:ascii="Arial" w:hAnsi="Arial" w:cs="Arial"/>
      <w:lang w:val="es-ES_tradnl" w:eastAsia="en-US"/>
    </w:rPr>
  </w:style>
  <w:style w:type="paragraph" w:styleId="Footer">
    <w:name w:val="footer"/>
    <w:aliases w:val="doc_path_name"/>
    <w:basedOn w:val="Normal"/>
    <w:link w:val="FooterChar"/>
    <w:autoRedefine/>
    <w:uiPriority w:val="99"/>
    <w:rsid w:val="009D690D"/>
    <w:rPr>
      <w:sz w:val="14"/>
      <w:szCs w:val="14"/>
      <w:lang w:val="en-US"/>
    </w:rPr>
  </w:style>
  <w:style w:type="character" w:customStyle="1" w:styleId="FooterChar">
    <w:name w:val="Footer Char"/>
    <w:aliases w:val="doc_path_name Char"/>
    <w:basedOn w:val="DefaultParagraphFont"/>
    <w:link w:val="Footer"/>
    <w:uiPriority w:val="99"/>
    <w:semiHidden/>
    <w:rsid w:val="0037357E"/>
    <w:rPr>
      <w:rFonts w:ascii="Arial" w:hAnsi="Arial" w:cs="Arial"/>
      <w:sz w:val="20"/>
      <w:szCs w:val="20"/>
      <w:lang w:eastAsia="en-US"/>
    </w:rPr>
  </w:style>
  <w:style w:type="character" w:styleId="PageNumber">
    <w:name w:val="page number"/>
    <w:basedOn w:val="DefaultParagraphFont"/>
    <w:uiPriority w:val="99"/>
    <w:rsid w:val="00D3708D"/>
    <w:rPr>
      <w:rFonts w:ascii="Arial" w:hAnsi="Arial" w:cs="Arial"/>
      <w:sz w:val="20"/>
      <w:szCs w:val="20"/>
    </w:rPr>
  </w:style>
  <w:style w:type="paragraph" w:styleId="Title">
    <w:name w:val="Title"/>
    <w:basedOn w:val="Normal"/>
    <w:link w:val="TitleChar"/>
    <w:uiPriority w:val="99"/>
    <w:qFormat/>
    <w:rsid w:val="00D3708D"/>
    <w:pPr>
      <w:spacing w:after="300"/>
      <w:jc w:val="center"/>
    </w:pPr>
    <w:rPr>
      <w:b/>
      <w:bCs/>
      <w:caps/>
      <w:kern w:val="28"/>
      <w:sz w:val="30"/>
      <w:szCs w:val="30"/>
    </w:rPr>
  </w:style>
  <w:style w:type="character" w:customStyle="1" w:styleId="TitleChar">
    <w:name w:val="Title Char"/>
    <w:basedOn w:val="DefaultParagraphFont"/>
    <w:link w:val="Title"/>
    <w:uiPriority w:val="10"/>
    <w:rsid w:val="0037357E"/>
    <w:rPr>
      <w:rFonts w:asciiTheme="majorHAnsi" w:eastAsiaTheme="majorEastAsia" w:hAnsiTheme="majorHAnsi" w:cstheme="majorBidi"/>
      <w:b/>
      <w:bCs/>
      <w:kern w:val="28"/>
      <w:sz w:val="32"/>
      <w:szCs w:val="32"/>
      <w:lang w:eastAsia="en-US"/>
    </w:rPr>
  </w:style>
  <w:style w:type="paragraph" w:customStyle="1" w:styleId="preparedby">
    <w:name w:val="preparedby"/>
    <w:basedOn w:val="Normal"/>
    <w:next w:val="Normal"/>
    <w:uiPriority w:val="99"/>
    <w:semiHidden/>
    <w:rsid w:val="00D3708D"/>
    <w:pPr>
      <w:spacing w:after="600"/>
      <w:jc w:val="center"/>
    </w:pPr>
    <w:rPr>
      <w:i/>
      <w:iCs/>
    </w:rPr>
  </w:style>
  <w:style w:type="paragraph" w:customStyle="1" w:styleId="Docoriginal">
    <w:name w:val="Doc_original"/>
    <w:basedOn w:val="Code"/>
    <w:link w:val="DocoriginalChar"/>
    <w:uiPriority w:val="99"/>
    <w:rsid w:val="003C7FBE"/>
    <w:pPr>
      <w:spacing w:before="240" w:line="240" w:lineRule="exact"/>
      <w:ind w:left="0"/>
      <w:jc w:val="left"/>
    </w:pPr>
    <w:rPr>
      <w:sz w:val="18"/>
      <w:szCs w:val="18"/>
    </w:rPr>
  </w:style>
  <w:style w:type="paragraph" w:customStyle="1" w:styleId="DecisionParagraphs">
    <w:name w:val="DecisionParagraphs"/>
    <w:basedOn w:val="Normal"/>
    <w:uiPriority w:val="99"/>
    <w:rsid w:val="00AB530F"/>
    <w:pPr>
      <w:tabs>
        <w:tab w:val="left" w:pos="5387"/>
      </w:tabs>
      <w:ind w:left="4820"/>
    </w:pPr>
    <w:rPr>
      <w:i/>
      <w:iCs/>
    </w:rPr>
  </w:style>
  <w:style w:type="paragraph" w:styleId="FootnoteText">
    <w:name w:val="footnote text"/>
    <w:basedOn w:val="Normal"/>
    <w:link w:val="FootnoteTextChar"/>
    <w:autoRedefine/>
    <w:semiHidden/>
    <w:rsid w:val="00533901"/>
    <w:pPr>
      <w:tabs>
        <w:tab w:val="left" w:pos="284"/>
      </w:tabs>
      <w:spacing w:before="60"/>
    </w:pPr>
    <w:rPr>
      <w:sz w:val="16"/>
      <w:szCs w:val="16"/>
    </w:rPr>
  </w:style>
  <w:style w:type="character" w:customStyle="1" w:styleId="FootnoteTextChar">
    <w:name w:val="Footnote Text Char"/>
    <w:basedOn w:val="DefaultParagraphFont"/>
    <w:link w:val="FootnoteText"/>
    <w:semiHidden/>
    <w:rsid w:val="00533901"/>
    <w:rPr>
      <w:rFonts w:ascii="Arial" w:hAnsi="Arial" w:cs="Arial"/>
      <w:sz w:val="16"/>
      <w:szCs w:val="16"/>
      <w:lang w:eastAsia="en-US"/>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rsid w:val="0037357E"/>
    <w:rPr>
      <w:rFonts w:ascii="Arial" w:hAnsi="Arial" w:cs="Arial"/>
      <w:sz w:val="20"/>
      <w:szCs w:val="20"/>
      <w:lang w:eastAsia="en-US"/>
    </w:rPr>
  </w:style>
  <w:style w:type="paragraph" w:styleId="Index1">
    <w:name w:val="index 1"/>
    <w:basedOn w:val="Normal"/>
    <w:next w:val="Normal"/>
    <w:autoRedefine/>
    <w:uiPriority w:val="99"/>
    <w:semiHidden/>
    <w:rsid w:val="00D3708D"/>
    <w:pPr>
      <w:tabs>
        <w:tab w:val="right" w:leader="dot" w:pos="9071"/>
      </w:tabs>
      <w:ind w:left="284" w:hanging="284"/>
    </w:pPr>
    <w:rPr>
      <w:sz w:val="24"/>
      <w:szCs w:val="24"/>
    </w:rPr>
  </w:style>
  <w:style w:type="paragraph" w:styleId="Index2">
    <w:name w:val="index 2"/>
    <w:basedOn w:val="Normal"/>
    <w:next w:val="Normal"/>
    <w:autoRedefine/>
    <w:uiPriority w:val="99"/>
    <w:semiHidden/>
    <w:rsid w:val="00D3708D"/>
    <w:pPr>
      <w:tabs>
        <w:tab w:val="right" w:leader="dot" w:pos="9071"/>
      </w:tabs>
      <w:ind w:left="568" w:hanging="284"/>
    </w:pPr>
    <w:rPr>
      <w:sz w:val="24"/>
      <w:szCs w:val="24"/>
    </w:rPr>
  </w:style>
  <w:style w:type="paragraph" w:styleId="Index3">
    <w:name w:val="index 3"/>
    <w:basedOn w:val="Normal"/>
    <w:next w:val="Normal"/>
    <w:autoRedefine/>
    <w:uiPriority w:val="99"/>
    <w:semiHidden/>
    <w:rsid w:val="00D3708D"/>
    <w:pPr>
      <w:tabs>
        <w:tab w:val="right" w:leader="dot" w:pos="9071"/>
      </w:tabs>
      <w:ind w:left="851" w:hanging="284"/>
    </w:pPr>
    <w:rPr>
      <w:sz w:val="24"/>
      <w:szCs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lang w:val="en-US" w:eastAsia="en-US"/>
    </w:rPr>
  </w:style>
  <w:style w:type="character" w:customStyle="1" w:styleId="MacroTextChar">
    <w:name w:val="Macro Text Char"/>
    <w:basedOn w:val="DefaultParagraphFont"/>
    <w:link w:val="MacroText"/>
    <w:uiPriority w:val="99"/>
    <w:semiHidden/>
    <w:rsid w:val="0037357E"/>
    <w:rPr>
      <w:rFonts w:ascii="Courier New" w:hAnsi="Courier New" w:cs="Courier New"/>
      <w:sz w:val="20"/>
      <w:szCs w:val="20"/>
      <w:lang w:eastAsia="en-US"/>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rsid w:val="0037357E"/>
    <w:rPr>
      <w:rFonts w:ascii="Arial" w:hAnsi="Arial" w:cs="Arial"/>
      <w:sz w:val="20"/>
      <w:szCs w:val="20"/>
      <w:lang w:eastAsia="en-US"/>
    </w:rPr>
  </w:style>
  <w:style w:type="character" w:customStyle="1" w:styleId="Doclang">
    <w:name w:val="Doc_lang"/>
    <w:basedOn w:val="DefaultParagraphFont"/>
    <w:uiPriority w:val="99"/>
    <w:rsid w:val="00D3708D"/>
    <w:rPr>
      <w:rFonts w:ascii="Arial" w:hAnsi="Arial" w:cs="Arial"/>
      <w:sz w:val="20"/>
      <w:szCs w:val="20"/>
      <w:lang w:val="en-US"/>
    </w:rPr>
  </w:style>
  <w:style w:type="paragraph" w:customStyle="1" w:styleId="Session">
    <w:name w:val="Session"/>
    <w:basedOn w:val="Normal"/>
    <w:uiPriority w:val="99"/>
    <w:semiHidden/>
    <w:rsid w:val="00D3708D"/>
    <w:pPr>
      <w:spacing w:before="60"/>
      <w:jc w:val="center"/>
    </w:pPr>
    <w:rPr>
      <w:b/>
      <w:bCs/>
    </w:rPr>
  </w:style>
  <w:style w:type="paragraph" w:customStyle="1" w:styleId="Organizer">
    <w:name w:val="Organizer"/>
    <w:basedOn w:val="Normal"/>
    <w:uiPriority w:val="99"/>
    <w:semiHidden/>
    <w:rsid w:val="00D3708D"/>
    <w:pPr>
      <w:spacing w:after="600"/>
      <w:ind w:left="-993" w:right="-994"/>
      <w:jc w:val="center"/>
    </w:pPr>
    <w:rPr>
      <w:b/>
      <w:bCs/>
      <w:caps/>
      <w:kern w:val="26"/>
      <w:sz w:val="26"/>
      <w:szCs w:val="26"/>
    </w:rPr>
  </w:style>
  <w:style w:type="paragraph" w:styleId="BodyText">
    <w:name w:val="Body Text"/>
    <w:basedOn w:val="Normal"/>
    <w:link w:val="BodyTextChar"/>
    <w:uiPriority w:val="99"/>
    <w:rsid w:val="00D3708D"/>
  </w:style>
  <w:style w:type="character" w:customStyle="1" w:styleId="BodyTextChar">
    <w:name w:val="Body Text Char"/>
    <w:basedOn w:val="DefaultParagraphFont"/>
    <w:link w:val="BodyText"/>
    <w:uiPriority w:val="99"/>
    <w:semiHidden/>
    <w:rsid w:val="0037357E"/>
    <w:rPr>
      <w:rFonts w:ascii="Arial" w:hAnsi="Arial" w:cs="Arial"/>
      <w:sz w:val="20"/>
      <w:szCs w:val="20"/>
      <w:lang w:eastAsia="en-US"/>
    </w:rPr>
  </w:style>
  <w:style w:type="paragraph" w:customStyle="1" w:styleId="Disclaimer">
    <w:name w:val="Disclaimer"/>
    <w:next w:val="Normal"/>
    <w:uiPriority w:val="99"/>
    <w:rsid w:val="000638A9"/>
    <w:pPr>
      <w:spacing w:after="1200"/>
    </w:pPr>
    <w:rPr>
      <w:rFonts w:ascii="Arial" w:hAnsi="Arial" w:cs="Arial"/>
      <w:i/>
      <w:iCs/>
      <w:color w:val="948A77"/>
      <w:sz w:val="20"/>
      <w:szCs w:val="20"/>
      <w:lang w:eastAsia="en-US"/>
    </w:rPr>
  </w:style>
  <w:style w:type="paragraph" w:customStyle="1" w:styleId="upove">
    <w:name w:val="upov_e"/>
    <w:basedOn w:val="Normal"/>
    <w:uiPriority w:val="99"/>
    <w:rsid w:val="00AC2883"/>
    <w:pPr>
      <w:spacing w:before="120"/>
    </w:pPr>
    <w:rPr>
      <w:sz w:val="16"/>
      <w:szCs w:val="16"/>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iCs/>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basedOn w:val="DefaultParagraphFont"/>
    <w:link w:val="EndnoteText"/>
    <w:uiPriority w:val="99"/>
    <w:semiHidden/>
    <w:rsid w:val="0037357E"/>
    <w:rPr>
      <w:rFonts w:ascii="Arial" w:hAnsi="Arial" w:cs="Arial"/>
      <w:sz w:val="20"/>
      <w:szCs w:val="20"/>
      <w:lang w:eastAsia="en-US"/>
    </w:rPr>
  </w:style>
  <w:style w:type="character" w:styleId="EndnoteReference">
    <w:name w:val="endnote reference"/>
    <w:basedOn w:val="DefaultParagraphFont"/>
    <w:uiPriority w:val="99"/>
    <w:semiHidden/>
    <w:rsid w:val="00D3708D"/>
    <w:rPr>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szCs w:val="24"/>
    </w:rPr>
  </w:style>
  <w:style w:type="paragraph" w:customStyle="1" w:styleId="Original">
    <w:name w:val="Original"/>
    <w:basedOn w:val="Normal"/>
    <w:uiPriority w:val="99"/>
    <w:semiHidden/>
    <w:rsid w:val="00D3708D"/>
    <w:pPr>
      <w:spacing w:before="60"/>
      <w:ind w:left="1276"/>
    </w:pPr>
    <w:rPr>
      <w:b/>
      <w:bCs/>
      <w:sz w:val="22"/>
      <w:szCs w:val="22"/>
    </w:rPr>
  </w:style>
  <w:style w:type="paragraph" w:styleId="Date">
    <w:name w:val="Date"/>
    <w:basedOn w:val="Normal"/>
    <w:link w:val="DateChar"/>
    <w:uiPriority w:val="99"/>
    <w:semiHidden/>
    <w:rsid w:val="00D3708D"/>
    <w:pPr>
      <w:spacing w:line="340" w:lineRule="exact"/>
      <w:ind w:left="1276"/>
    </w:pPr>
    <w:rPr>
      <w:b/>
      <w:bCs/>
      <w:sz w:val="22"/>
      <w:szCs w:val="22"/>
    </w:rPr>
  </w:style>
  <w:style w:type="character" w:customStyle="1" w:styleId="DateChar">
    <w:name w:val="Date Char"/>
    <w:basedOn w:val="DefaultParagraphFont"/>
    <w:link w:val="Date"/>
    <w:uiPriority w:val="99"/>
    <w:semiHidden/>
    <w:rsid w:val="0037357E"/>
    <w:rPr>
      <w:rFonts w:ascii="Arial" w:hAnsi="Arial" w:cs="Arial"/>
      <w:sz w:val="20"/>
      <w:szCs w:val="20"/>
      <w:lang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AC2883"/>
    <w:pPr>
      <w:spacing w:line="340" w:lineRule="atLeast"/>
      <w:jc w:val="right"/>
    </w:pPr>
    <w:rPr>
      <w:b/>
      <w:bCs/>
      <w:sz w:val="36"/>
      <w:szCs w:val="36"/>
    </w:rPr>
  </w:style>
  <w:style w:type="paragraph" w:customStyle="1" w:styleId="LogoUPOV">
    <w:name w:val="LogoUPOV"/>
    <w:basedOn w:val="Normal"/>
    <w:uiPriority w:val="99"/>
    <w:rsid w:val="00CF1330"/>
    <w:pPr>
      <w:spacing w:before="600" w:after="80"/>
      <w:jc w:val="center"/>
    </w:pPr>
  </w:style>
  <w:style w:type="paragraph" w:customStyle="1" w:styleId="Sessiontc">
    <w:name w:val="Session_tc"/>
    <w:basedOn w:val="StyleSessionAllcaps"/>
    <w:uiPriority w:val="99"/>
    <w:rsid w:val="00AC2883"/>
    <w:pPr>
      <w:spacing w:before="0" w:line="280" w:lineRule="exact"/>
      <w:jc w:val="left"/>
    </w:pPr>
    <w:rPr>
      <w:caps w:val="0"/>
      <w:sz w:val="20"/>
      <w:szCs w:val="20"/>
    </w:rPr>
  </w:style>
  <w:style w:type="paragraph" w:customStyle="1" w:styleId="TitreUpov">
    <w:name w:val="TitreUpov"/>
    <w:basedOn w:val="Normal"/>
    <w:uiPriority w:val="99"/>
    <w:semiHidden/>
    <w:rsid w:val="00D3708D"/>
    <w:pPr>
      <w:spacing w:before="60"/>
      <w:jc w:val="center"/>
    </w:pPr>
    <w:rPr>
      <w:b/>
      <w:bCs/>
      <w:sz w:val="24"/>
      <w:szCs w:val="24"/>
    </w:rPr>
  </w:style>
  <w:style w:type="paragraph" w:customStyle="1" w:styleId="StyleSessionAllcaps">
    <w:name w:val="Style Session + All caps"/>
    <w:basedOn w:val="Session"/>
    <w:uiPriority w:val="99"/>
    <w:semiHidden/>
    <w:rsid w:val="00D3708D"/>
    <w:pPr>
      <w:spacing w:before="480"/>
    </w:pPr>
    <w:rPr>
      <w:caps/>
      <w:kern w:val="28"/>
      <w:sz w:val="24"/>
      <w:szCs w:val="24"/>
    </w:rPr>
  </w:style>
  <w:style w:type="paragraph" w:customStyle="1" w:styleId="plcountry">
    <w:name w:val="plcountry"/>
    <w:basedOn w:val="Normal"/>
    <w:link w:val="plcountryChar"/>
    <w:rsid w:val="00AB530F"/>
    <w:pPr>
      <w:keepNext/>
      <w:keepLines/>
      <w:spacing w:before="180" w:after="120"/>
      <w:jc w:val="left"/>
    </w:pPr>
    <w:rPr>
      <w:caps/>
      <w:noProof/>
      <w:u w:val="single"/>
    </w:rPr>
  </w:style>
  <w:style w:type="paragraph" w:customStyle="1" w:styleId="pldetails">
    <w:name w:val="pldetails"/>
    <w:basedOn w:val="Normal"/>
    <w:link w:val="pldetailsChar"/>
    <w:rsid w:val="00AB530F"/>
    <w:pPr>
      <w:keepLines/>
      <w:spacing w:before="60" w:after="60"/>
      <w:jc w:val="left"/>
    </w:pPr>
    <w:rPr>
      <w:noProof/>
    </w:rPr>
  </w:style>
  <w:style w:type="paragraph" w:customStyle="1" w:styleId="plheading">
    <w:name w:val="plheading"/>
    <w:basedOn w:val="Normal"/>
    <w:rsid w:val="00AB530F"/>
    <w:pPr>
      <w:keepNext/>
      <w:spacing w:before="480" w:after="120"/>
      <w:jc w:val="center"/>
    </w:pPr>
    <w:rPr>
      <w:caps/>
      <w:u w:val="single"/>
    </w:rPr>
  </w:style>
  <w:style w:type="paragraph" w:customStyle="1" w:styleId="Sessiontcplacedate">
    <w:name w:val="Session_tc_place_date"/>
    <w:basedOn w:val="SessionMeetingPlace"/>
    <w:uiPriority w:val="99"/>
    <w:rsid w:val="00AC2883"/>
    <w:pPr>
      <w:spacing w:before="240"/>
      <w:jc w:val="left"/>
    </w:pPr>
    <w:rPr>
      <w:sz w:val="20"/>
      <w:szCs w:val="20"/>
    </w:rPr>
  </w:style>
  <w:style w:type="paragraph" w:customStyle="1" w:styleId="Titleofdoc0">
    <w:name w:val="Title_of_doc"/>
    <w:basedOn w:val="TitleofDoc"/>
    <w:uiPriority w:val="99"/>
    <w:rsid w:val="006A644A"/>
    <w:pPr>
      <w:spacing w:after="240"/>
      <w:jc w:val="left"/>
    </w:pPr>
  </w:style>
  <w:style w:type="paragraph" w:customStyle="1" w:styleId="preparedby1">
    <w:name w:val="prepared_by"/>
    <w:basedOn w:val="preparedby0"/>
    <w:uiPriority w:val="99"/>
    <w:rsid w:val="00A706D3"/>
    <w:pPr>
      <w:spacing w:before="0" w:after="240"/>
    </w:pPr>
  </w:style>
  <w:style w:type="character" w:customStyle="1" w:styleId="CodeChar">
    <w:name w:val="Code Char"/>
    <w:basedOn w:val="DefaultParagraphFont"/>
    <w:link w:val="Code"/>
    <w:uiPriority w:val="99"/>
    <w:locked/>
    <w:rsid w:val="00D3708D"/>
    <w:rPr>
      <w:rFonts w:ascii="Arial" w:hAnsi="Arial" w:cs="Arial"/>
      <w:b/>
      <w:bCs/>
      <w:spacing w:val="10"/>
      <w:lang w:val="fr-FR" w:eastAsia="en-US"/>
    </w:rPr>
  </w:style>
  <w:style w:type="paragraph" w:customStyle="1" w:styleId="endofdoc">
    <w:name w:val="end_of_doc"/>
    <w:next w:val="Header"/>
    <w:autoRedefine/>
    <w:uiPriority w:val="99"/>
    <w:rsid w:val="00E32F7E"/>
    <w:pPr>
      <w:spacing w:before="480"/>
      <w:ind w:left="567" w:hanging="567"/>
      <w:jc w:val="right"/>
    </w:pPr>
    <w:rPr>
      <w:rFonts w:ascii="Arial" w:hAnsi="Arial" w:cs="Arial"/>
      <w:sz w:val="20"/>
      <w:szCs w:val="20"/>
      <w:lang w:val="en-US" w:eastAsia="en-US"/>
    </w:rPr>
  </w:style>
  <w:style w:type="character" w:customStyle="1" w:styleId="DocoriginalChar">
    <w:name w:val="Doc_original Char"/>
    <w:basedOn w:val="CodeChar"/>
    <w:link w:val="Docoriginal"/>
    <w:uiPriority w:val="99"/>
    <w:locked/>
    <w:rsid w:val="003C7FBE"/>
    <w:rPr>
      <w:rFonts w:ascii="Arial" w:hAnsi="Arial" w:cs="Arial"/>
      <w:b/>
      <w:bCs/>
      <w:spacing w:val="10"/>
      <w:sz w:val="18"/>
      <w:szCs w:val="18"/>
      <w:lang w:val="fr-FR" w:eastAsia="en-US"/>
    </w:rPr>
  </w:style>
  <w:style w:type="paragraph" w:styleId="TOC2">
    <w:name w:val="toc 2"/>
    <w:basedOn w:val="Normal"/>
    <w:next w:val="Normal"/>
    <w:autoRedefine/>
    <w:uiPriority w:val="99"/>
    <w:semiHidden/>
    <w:rsid w:val="00900C26"/>
    <w:pPr>
      <w:tabs>
        <w:tab w:val="right" w:leader="dot" w:pos="9639"/>
      </w:tabs>
      <w:spacing w:before="120"/>
      <w:ind w:left="454" w:right="851" w:hanging="284"/>
      <w:jc w:val="left"/>
    </w:pPr>
    <w:rPr>
      <w:smallCaps/>
      <w:lang w:val="en-US"/>
    </w:rPr>
  </w:style>
  <w:style w:type="paragraph" w:styleId="TOC3">
    <w:name w:val="toc 3"/>
    <w:basedOn w:val="Normal"/>
    <w:next w:val="Normal"/>
    <w:autoRedefine/>
    <w:uiPriority w:val="99"/>
    <w:semiHidden/>
    <w:rsid w:val="00900C26"/>
    <w:pPr>
      <w:tabs>
        <w:tab w:val="right" w:leader="dot" w:pos="9639"/>
      </w:tabs>
      <w:spacing w:before="120"/>
      <w:ind w:left="568" w:right="851" w:hanging="284"/>
      <w:jc w:val="left"/>
    </w:pPr>
    <w:rPr>
      <w:sz w:val="18"/>
      <w:szCs w:val="18"/>
      <w:lang w:val="fr-FR"/>
    </w:rPr>
  </w:style>
  <w:style w:type="character" w:styleId="Hyperlink">
    <w:name w:val="Hyperlink"/>
    <w:basedOn w:val="DefaultParagraphFont"/>
    <w:uiPriority w:val="99"/>
    <w:rsid w:val="00AB530F"/>
    <w:rPr>
      <w:rFonts w:ascii="Arial" w:hAnsi="Arial" w:cs="Arial"/>
      <w:color w:val="0000FF"/>
      <w:u w:val="single"/>
    </w:rPr>
  </w:style>
  <w:style w:type="paragraph" w:styleId="TOC4">
    <w:name w:val="toc 4"/>
    <w:basedOn w:val="Normal"/>
    <w:next w:val="Normal"/>
    <w:autoRedefine/>
    <w:uiPriority w:val="99"/>
    <w:semiHidden/>
    <w:rsid w:val="00900C26"/>
    <w:pPr>
      <w:tabs>
        <w:tab w:val="right" w:leader="dot" w:pos="9639"/>
      </w:tabs>
      <w:spacing w:before="120"/>
      <w:ind w:left="738" w:right="851" w:hanging="284"/>
      <w:jc w:val="left"/>
    </w:pPr>
    <w:rPr>
      <w:i/>
      <w:iCs/>
      <w:sz w:val="18"/>
      <w:szCs w:val="18"/>
      <w:lang w:val="fr-FR"/>
    </w:rPr>
  </w:style>
  <w:style w:type="paragraph" w:styleId="TOC1">
    <w:name w:val="toc 1"/>
    <w:basedOn w:val="Normal"/>
    <w:next w:val="Normal"/>
    <w:autoRedefine/>
    <w:uiPriority w:val="99"/>
    <w:semiHidden/>
    <w:rsid w:val="00B07301"/>
    <w:pPr>
      <w:tabs>
        <w:tab w:val="right" w:leader="dot" w:pos="9639"/>
      </w:tabs>
      <w:jc w:val="center"/>
    </w:pPr>
    <w:rPr>
      <w:caps/>
      <w:lang w:val="en-US"/>
    </w:rPr>
  </w:style>
  <w:style w:type="paragraph" w:styleId="TOC5">
    <w:name w:val="toc 5"/>
    <w:basedOn w:val="Normal"/>
    <w:next w:val="Normal"/>
    <w:autoRedefine/>
    <w:uiPriority w:val="99"/>
    <w:semiHidden/>
    <w:rsid w:val="00C72B7A"/>
    <w:pPr>
      <w:tabs>
        <w:tab w:val="right" w:leader="dot" w:pos="9639"/>
      </w:tabs>
      <w:ind w:left="567" w:right="851" w:firstLine="284"/>
    </w:pPr>
    <w:rPr>
      <w:sz w:val="16"/>
      <w:szCs w:val="16"/>
      <w:lang w:val="fr-FR"/>
    </w:rPr>
  </w:style>
  <w:style w:type="paragraph" w:styleId="BalloonText">
    <w:name w:val="Balloon Text"/>
    <w:basedOn w:val="Normal"/>
    <w:link w:val="BalloonTextChar"/>
    <w:uiPriority w:val="99"/>
    <w:semiHidden/>
    <w:rsid w:val="00271911"/>
    <w:rPr>
      <w:rFonts w:ascii="Tahoma" w:hAnsi="Tahoma" w:cs="Tahoma"/>
      <w:sz w:val="16"/>
      <w:szCs w:val="16"/>
    </w:rPr>
  </w:style>
  <w:style w:type="character" w:customStyle="1" w:styleId="BalloonTextChar">
    <w:name w:val="Balloon Text Char"/>
    <w:basedOn w:val="DefaultParagraphFont"/>
    <w:link w:val="BalloonText"/>
    <w:uiPriority w:val="99"/>
    <w:locked/>
    <w:rsid w:val="00271911"/>
    <w:rPr>
      <w:rFonts w:ascii="Tahoma" w:hAnsi="Tahoma" w:cs="Tahoma"/>
      <w:sz w:val="16"/>
      <w:szCs w:val="16"/>
    </w:rPr>
  </w:style>
  <w:style w:type="paragraph" w:customStyle="1" w:styleId="Doccode">
    <w:name w:val="Doc_code"/>
    <w:uiPriority w:val="99"/>
    <w:rsid w:val="003C7FBE"/>
    <w:rPr>
      <w:rFonts w:ascii="Arial" w:hAnsi="Arial" w:cs="Arial"/>
      <w:b/>
      <w:bCs/>
      <w:spacing w:val="10"/>
      <w:sz w:val="18"/>
      <w:szCs w:val="18"/>
      <w:lang w:val="en-US" w:eastAsia="en-US"/>
    </w:rPr>
  </w:style>
  <w:style w:type="paragraph" w:styleId="ListParagraph">
    <w:name w:val="List Paragraph"/>
    <w:basedOn w:val="Normal"/>
    <w:uiPriority w:val="99"/>
    <w:qFormat/>
    <w:rsid w:val="00AD3F20"/>
    <w:pPr>
      <w:ind w:left="720"/>
    </w:pPr>
    <w:rPr>
      <w:lang w:val="en-US"/>
    </w:rPr>
  </w:style>
  <w:style w:type="table" w:styleId="TableGrid">
    <w:name w:val="Table Grid"/>
    <w:basedOn w:val="TableNormal"/>
    <w:uiPriority w:val="99"/>
    <w:rsid w:val="00AD3F2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D3F20"/>
    <w:pPr>
      <w:autoSpaceDE w:val="0"/>
      <w:autoSpaceDN w:val="0"/>
      <w:adjustRightInd w:val="0"/>
    </w:pPr>
    <w:rPr>
      <w:rFonts w:ascii="Arial" w:hAnsi="Arial" w:cs="Arial"/>
      <w:color w:val="000000"/>
      <w:sz w:val="24"/>
      <w:szCs w:val="24"/>
      <w:lang w:val="en-US" w:eastAsia="en-US"/>
    </w:rPr>
  </w:style>
  <w:style w:type="character" w:styleId="FollowedHyperlink">
    <w:name w:val="FollowedHyperlink"/>
    <w:basedOn w:val="DefaultParagraphFont"/>
    <w:uiPriority w:val="99"/>
    <w:rsid w:val="005C7489"/>
    <w:rPr>
      <w:color w:val="800080"/>
      <w:u w:val="single"/>
    </w:rPr>
  </w:style>
  <w:style w:type="character" w:customStyle="1" w:styleId="plcountryChar">
    <w:name w:val="plcountry Char"/>
    <w:basedOn w:val="DefaultParagraphFont"/>
    <w:link w:val="plcountry"/>
    <w:locked/>
    <w:rsid w:val="00A32DF9"/>
    <w:rPr>
      <w:rFonts w:ascii="Arial" w:hAnsi="Arial" w:cs="Arial"/>
      <w:caps/>
      <w:noProof/>
      <w:sz w:val="20"/>
      <w:szCs w:val="20"/>
      <w:u w:val="single"/>
      <w:lang w:eastAsia="en-US"/>
    </w:rPr>
  </w:style>
  <w:style w:type="character" w:customStyle="1" w:styleId="pldetailsChar">
    <w:name w:val="pldetails Char"/>
    <w:link w:val="pldetails"/>
    <w:locked/>
    <w:rsid w:val="00A32DF9"/>
    <w:rPr>
      <w:rFonts w:ascii="Arial" w:hAnsi="Arial" w:cs="Arial"/>
      <w:noProof/>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944"/>
    <w:pPr>
      <w:jc w:val="both"/>
    </w:pPr>
    <w:rPr>
      <w:rFonts w:ascii="Arial" w:hAnsi="Arial" w:cs="Arial"/>
      <w:sz w:val="20"/>
      <w:szCs w:val="20"/>
      <w:lang w:eastAsia="en-US"/>
    </w:rPr>
  </w:style>
  <w:style w:type="paragraph" w:styleId="Heading1">
    <w:name w:val="heading 1"/>
    <w:basedOn w:val="Normal"/>
    <w:next w:val="Normal"/>
    <w:link w:val="Heading1Char"/>
    <w:autoRedefine/>
    <w:uiPriority w:val="99"/>
    <w:qFormat/>
    <w:rsid w:val="004805FA"/>
    <w:pPr>
      <w:keepNext/>
      <w:outlineLvl w:val="0"/>
    </w:pPr>
    <w:rPr>
      <w:caps/>
      <w:lang w:val="en-US"/>
    </w:rPr>
  </w:style>
  <w:style w:type="paragraph" w:styleId="Heading2">
    <w:name w:val="heading 2"/>
    <w:basedOn w:val="Normal"/>
    <w:next w:val="Normal"/>
    <w:link w:val="Heading2Char"/>
    <w:autoRedefine/>
    <w:uiPriority w:val="99"/>
    <w:qFormat/>
    <w:rsid w:val="004805FA"/>
    <w:pPr>
      <w:keepNext/>
      <w:outlineLvl w:val="1"/>
    </w:pPr>
    <w:rPr>
      <w:u w:val="single"/>
      <w:lang w:val="en-US"/>
    </w:rPr>
  </w:style>
  <w:style w:type="paragraph" w:styleId="Heading3">
    <w:name w:val="heading 3"/>
    <w:basedOn w:val="Normal"/>
    <w:next w:val="Normal"/>
    <w:link w:val="Heading3Char"/>
    <w:autoRedefine/>
    <w:uiPriority w:val="99"/>
    <w:qFormat/>
    <w:rsid w:val="004805FA"/>
    <w:pPr>
      <w:keepNext/>
      <w:outlineLvl w:val="2"/>
    </w:pPr>
    <w:rPr>
      <w:i/>
      <w:iCs/>
      <w:lang w:val="en-US"/>
    </w:rPr>
  </w:style>
  <w:style w:type="paragraph" w:styleId="Heading4">
    <w:name w:val="heading 4"/>
    <w:basedOn w:val="Normal"/>
    <w:next w:val="Normal"/>
    <w:link w:val="Heading4Char"/>
    <w:autoRedefine/>
    <w:uiPriority w:val="99"/>
    <w:qFormat/>
    <w:rsid w:val="004805FA"/>
    <w:pPr>
      <w:keepNext/>
      <w:ind w:left="567"/>
      <w:outlineLvl w:val="3"/>
    </w:pPr>
    <w:rPr>
      <w:u w:val="single"/>
      <w:lang w:val="fr-FR"/>
    </w:rPr>
  </w:style>
  <w:style w:type="paragraph" w:styleId="Heading5">
    <w:name w:val="heading 5"/>
    <w:basedOn w:val="Normal"/>
    <w:next w:val="Normal"/>
    <w:link w:val="Heading5Char"/>
    <w:autoRedefine/>
    <w:uiPriority w:val="99"/>
    <w:qFormat/>
    <w:rsid w:val="004805FA"/>
    <w:pPr>
      <w:keepNext/>
      <w:ind w:left="1134" w:hanging="567"/>
      <w:outlineLvl w:val="4"/>
    </w:pPr>
    <w:rPr>
      <w:i/>
      <w:iCs/>
      <w:lang w:val="en-US"/>
    </w:rPr>
  </w:style>
  <w:style w:type="paragraph" w:styleId="Heading9">
    <w:name w:val="heading 9"/>
    <w:basedOn w:val="Normal"/>
    <w:next w:val="Normal"/>
    <w:link w:val="Heading9Char"/>
    <w:uiPriority w:val="99"/>
    <w:qFormat/>
    <w:rsid w:val="00D3708D"/>
    <w:p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D3F20"/>
    <w:rPr>
      <w:rFonts w:ascii="Arial" w:hAnsi="Arial" w:cs="Arial"/>
      <w:caps/>
      <w:lang w:val="en-US" w:eastAsia="en-US"/>
    </w:rPr>
  </w:style>
  <w:style w:type="character" w:customStyle="1" w:styleId="Heading2Char">
    <w:name w:val="Heading 2 Char"/>
    <w:basedOn w:val="DefaultParagraphFont"/>
    <w:link w:val="Heading2"/>
    <w:uiPriority w:val="99"/>
    <w:locked/>
    <w:rsid w:val="00AD3F20"/>
    <w:rPr>
      <w:rFonts w:ascii="Arial" w:hAnsi="Arial" w:cs="Arial"/>
      <w:u w:val="single"/>
      <w:lang w:val="en-US" w:eastAsia="en-US"/>
    </w:rPr>
  </w:style>
  <w:style w:type="character" w:customStyle="1" w:styleId="Heading3Char">
    <w:name w:val="Heading 3 Char"/>
    <w:basedOn w:val="DefaultParagraphFont"/>
    <w:link w:val="Heading3"/>
    <w:uiPriority w:val="9"/>
    <w:semiHidden/>
    <w:rsid w:val="0037357E"/>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37357E"/>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37357E"/>
    <w:rPr>
      <w:rFonts w:asciiTheme="minorHAnsi" w:eastAsiaTheme="minorEastAsia" w:hAnsiTheme="minorHAnsi" w:cstheme="minorBidi"/>
      <w:b/>
      <w:bCs/>
      <w:i/>
      <w:iCs/>
      <w:sz w:val="26"/>
      <w:szCs w:val="26"/>
      <w:lang w:eastAsia="en-US"/>
    </w:rPr>
  </w:style>
  <w:style w:type="character" w:customStyle="1" w:styleId="Heading9Char">
    <w:name w:val="Heading 9 Char"/>
    <w:basedOn w:val="DefaultParagraphFont"/>
    <w:link w:val="Heading9"/>
    <w:uiPriority w:val="9"/>
    <w:semiHidden/>
    <w:rsid w:val="0037357E"/>
    <w:rPr>
      <w:rFonts w:asciiTheme="majorHAnsi" w:eastAsiaTheme="majorEastAsia" w:hAnsiTheme="majorHAnsi" w:cstheme="majorBidi"/>
      <w:lang w:eastAsia="en-US"/>
    </w:rPr>
  </w:style>
  <w:style w:type="paragraph" w:styleId="Header">
    <w:name w:val="header"/>
    <w:basedOn w:val="Normal"/>
    <w:link w:val="HeaderChar"/>
    <w:uiPriority w:val="99"/>
    <w:rsid w:val="008B3D8D"/>
    <w:pPr>
      <w:jc w:val="center"/>
    </w:pPr>
  </w:style>
  <w:style w:type="character" w:customStyle="1" w:styleId="HeaderChar">
    <w:name w:val="Header Char"/>
    <w:basedOn w:val="DefaultParagraphFont"/>
    <w:link w:val="Header"/>
    <w:uiPriority w:val="99"/>
    <w:locked/>
    <w:rsid w:val="00AD3F20"/>
    <w:rPr>
      <w:rFonts w:ascii="Arial" w:hAnsi="Arial" w:cs="Arial"/>
      <w:lang w:val="es-ES_tradnl" w:eastAsia="en-US"/>
    </w:rPr>
  </w:style>
  <w:style w:type="paragraph" w:styleId="Footer">
    <w:name w:val="footer"/>
    <w:aliases w:val="doc_path_name"/>
    <w:basedOn w:val="Normal"/>
    <w:link w:val="FooterChar"/>
    <w:autoRedefine/>
    <w:uiPriority w:val="99"/>
    <w:rsid w:val="009D690D"/>
    <w:rPr>
      <w:sz w:val="14"/>
      <w:szCs w:val="14"/>
      <w:lang w:val="en-US"/>
    </w:rPr>
  </w:style>
  <w:style w:type="character" w:customStyle="1" w:styleId="FooterChar">
    <w:name w:val="Footer Char"/>
    <w:aliases w:val="doc_path_name Char"/>
    <w:basedOn w:val="DefaultParagraphFont"/>
    <w:link w:val="Footer"/>
    <w:uiPriority w:val="99"/>
    <w:semiHidden/>
    <w:rsid w:val="0037357E"/>
    <w:rPr>
      <w:rFonts w:ascii="Arial" w:hAnsi="Arial" w:cs="Arial"/>
      <w:sz w:val="20"/>
      <w:szCs w:val="20"/>
      <w:lang w:eastAsia="en-US"/>
    </w:rPr>
  </w:style>
  <w:style w:type="character" w:styleId="PageNumber">
    <w:name w:val="page number"/>
    <w:basedOn w:val="DefaultParagraphFont"/>
    <w:uiPriority w:val="99"/>
    <w:rsid w:val="00D3708D"/>
    <w:rPr>
      <w:rFonts w:ascii="Arial" w:hAnsi="Arial" w:cs="Arial"/>
      <w:sz w:val="20"/>
      <w:szCs w:val="20"/>
    </w:rPr>
  </w:style>
  <w:style w:type="paragraph" w:styleId="Title">
    <w:name w:val="Title"/>
    <w:basedOn w:val="Normal"/>
    <w:link w:val="TitleChar"/>
    <w:uiPriority w:val="99"/>
    <w:qFormat/>
    <w:rsid w:val="00D3708D"/>
    <w:pPr>
      <w:spacing w:after="300"/>
      <w:jc w:val="center"/>
    </w:pPr>
    <w:rPr>
      <w:b/>
      <w:bCs/>
      <w:caps/>
      <w:kern w:val="28"/>
      <w:sz w:val="30"/>
      <w:szCs w:val="30"/>
    </w:rPr>
  </w:style>
  <w:style w:type="character" w:customStyle="1" w:styleId="TitleChar">
    <w:name w:val="Title Char"/>
    <w:basedOn w:val="DefaultParagraphFont"/>
    <w:link w:val="Title"/>
    <w:uiPriority w:val="10"/>
    <w:rsid w:val="0037357E"/>
    <w:rPr>
      <w:rFonts w:asciiTheme="majorHAnsi" w:eastAsiaTheme="majorEastAsia" w:hAnsiTheme="majorHAnsi" w:cstheme="majorBidi"/>
      <w:b/>
      <w:bCs/>
      <w:kern w:val="28"/>
      <w:sz w:val="32"/>
      <w:szCs w:val="32"/>
      <w:lang w:eastAsia="en-US"/>
    </w:rPr>
  </w:style>
  <w:style w:type="paragraph" w:customStyle="1" w:styleId="preparedby">
    <w:name w:val="preparedby"/>
    <w:basedOn w:val="Normal"/>
    <w:next w:val="Normal"/>
    <w:uiPriority w:val="99"/>
    <w:semiHidden/>
    <w:rsid w:val="00D3708D"/>
    <w:pPr>
      <w:spacing w:after="600"/>
      <w:jc w:val="center"/>
    </w:pPr>
    <w:rPr>
      <w:i/>
      <w:iCs/>
    </w:rPr>
  </w:style>
  <w:style w:type="paragraph" w:customStyle="1" w:styleId="Docoriginal">
    <w:name w:val="Doc_original"/>
    <w:basedOn w:val="Code"/>
    <w:link w:val="DocoriginalChar"/>
    <w:uiPriority w:val="99"/>
    <w:rsid w:val="003C7FBE"/>
    <w:pPr>
      <w:spacing w:before="240" w:line="240" w:lineRule="exact"/>
      <w:ind w:left="0"/>
      <w:jc w:val="left"/>
    </w:pPr>
    <w:rPr>
      <w:sz w:val="18"/>
      <w:szCs w:val="18"/>
    </w:rPr>
  </w:style>
  <w:style w:type="paragraph" w:customStyle="1" w:styleId="DecisionParagraphs">
    <w:name w:val="DecisionParagraphs"/>
    <w:basedOn w:val="Normal"/>
    <w:uiPriority w:val="99"/>
    <w:rsid w:val="00AB530F"/>
    <w:pPr>
      <w:tabs>
        <w:tab w:val="left" w:pos="5387"/>
      </w:tabs>
      <w:ind w:left="4820"/>
    </w:pPr>
    <w:rPr>
      <w:i/>
      <w:iCs/>
    </w:rPr>
  </w:style>
  <w:style w:type="paragraph" w:styleId="FootnoteText">
    <w:name w:val="footnote text"/>
    <w:basedOn w:val="Normal"/>
    <w:link w:val="FootnoteTextChar"/>
    <w:autoRedefine/>
    <w:semiHidden/>
    <w:rsid w:val="00533901"/>
    <w:pPr>
      <w:tabs>
        <w:tab w:val="left" w:pos="284"/>
      </w:tabs>
      <w:spacing w:before="60"/>
    </w:pPr>
    <w:rPr>
      <w:sz w:val="16"/>
      <w:szCs w:val="16"/>
    </w:rPr>
  </w:style>
  <w:style w:type="character" w:customStyle="1" w:styleId="FootnoteTextChar">
    <w:name w:val="Footnote Text Char"/>
    <w:basedOn w:val="DefaultParagraphFont"/>
    <w:link w:val="FootnoteText"/>
    <w:semiHidden/>
    <w:rsid w:val="00533901"/>
    <w:rPr>
      <w:rFonts w:ascii="Arial" w:hAnsi="Arial" w:cs="Arial"/>
      <w:sz w:val="16"/>
      <w:szCs w:val="16"/>
      <w:lang w:eastAsia="en-US"/>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rsid w:val="0037357E"/>
    <w:rPr>
      <w:rFonts w:ascii="Arial" w:hAnsi="Arial" w:cs="Arial"/>
      <w:sz w:val="20"/>
      <w:szCs w:val="20"/>
      <w:lang w:eastAsia="en-US"/>
    </w:rPr>
  </w:style>
  <w:style w:type="paragraph" w:styleId="Index1">
    <w:name w:val="index 1"/>
    <w:basedOn w:val="Normal"/>
    <w:next w:val="Normal"/>
    <w:autoRedefine/>
    <w:uiPriority w:val="99"/>
    <w:semiHidden/>
    <w:rsid w:val="00D3708D"/>
    <w:pPr>
      <w:tabs>
        <w:tab w:val="right" w:leader="dot" w:pos="9071"/>
      </w:tabs>
      <w:ind w:left="284" w:hanging="284"/>
    </w:pPr>
    <w:rPr>
      <w:sz w:val="24"/>
      <w:szCs w:val="24"/>
    </w:rPr>
  </w:style>
  <w:style w:type="paragraph" w:styleId="Index2">
    <w:name w:val="index 2"/>
    <w:basedOn w:val="Normal"/>
    <w:next w:val="Normal"/>
    <w:autoRedefine/>
    <w:uiPriority w:val="99"/>
    <w:semiHidden/>
    <w:rsid w:val="00D3708D"/>
    <w:pPr>
      <w:tabs>
        <w:tab w:val="right" w:leader="dot" w:pos="9071"/>
      </w:tabs>
      <w:ind w:left="568" w:hanging="284"/>
    </w:pPr>
    <w:rPr>
      <w:sz w:val="24"/>
      <w:szCs w:val="24"/>
    </w:rPr>
  </w:style>
  <w:style w:type="paragraph" w:styleId="Index3">
    <w:name w:val="index 3"/>
    <w:basedOn w:val="Normal"/>
    <w:next w:val="Normal"/>
    <w:autoRedefine/>
    <w:uiPriority w:val="99"/>
    <w:semiHidden/>
    <w:rsid w:val="00D3708D"/>
    <w:pPr>
      <w:tabs>
        <w:tab w:val="right" w:leader="dot" w:pos="9071"/>
      </w:tabs>
      <w:ind w:left="851" w:hanging="284"/>
    </w:pPr>
    <w:rPr>
      <w:sz w:val="24"/>
      <w:szCs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lang w:val="en-US" w:eastAsia="en-US"/>
    </w:rPr>
  </w:style>
  <w:style w:type="character" w:customStyle="1" w:styleId="MacroTextChar">
    <w:name w:val="Macro Text Char"/>
    <w:basedOn w:val="DefaultParagraphFont"/>
    <w:link w:val="MacroText"/>
    <w:uiPriority w:val="99"/>
    <w:semiHidden/>
    <w:rsid w:val="0037357E"/>
    <w:rPr>
      <w:rFonts w:ascii="Courier New" w:hAnsi="Courier New" w:cs="Courier New"/>
      <w:sz w:val="20"/>
      <w:szCs w:val="20"/>
      <w:lang w:eastAsia="en-US"/>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rsid w:val="0037357E"/>
    <w:rPr>
      <w:rFonts w:ascii="Arial" w:hAnsi="Arial" w:cs="Arial"/>
      <w:sz w:val="20"/>
      <w:szCs w:val="20"/>
      <w:lang w:eastAsia="en-US"/>
    </w:rPr>
  </w:style>
  <w:style w:type="character" w:customStyle="1" w:styleId="Doclang">
    <w:name w:val="Doc_lang"/>
    <w:basedOn w:val="DefaultParagraphFont"/>
    <w:uiPriority w:val="99"/>
    <w:rsid w:val="00D3708D"/>
    <w:rPr>
      <w:rFonts w:ascii="Arial" w:hAnsi="Arial" w:cs="Arial"/>
      <w:sz w:val="20"/>
      <w:szCs w:val="20"/>
      <w:lang w:val="en-US"/>
    </w:rPr>
  </w:style>
  <w:style w:type="paragraph" w:customStyle="1" w:styleId="Session">
    <w:name w:val="Session"/>
    <w:basedOn w:val="Normal"/>
    <w:uiPriority w:val="99"/>
    <w:semiHidden/>
    <w:rsid w:val="00D3708D"/>
    <w:pPr>
      <w:spacing w:before="60"/>
      <w:jc w:val="center"/>
    </w:pPr>
    <w:rPr>
      <w:b/>
      <w:bCs/>
    </w:rPr>
  </w:style>
  <w:style w:type="paragraph" w:customStyle="1" w:styleId="Organizer">
    <w:name w:val="Organizer"/>
    <w:basedOn w:val="Normal"/>
    <w:uiPriority w:val="99"/>
    <w:semiHidden/>
    <w:rsid w:val="00D3708D"/>
    <w:pPr>
      <w:spacing w:after="600"/>
      <w:ind w:left="-993" w:right="-994"/>
      <w:jc w:val="center"/>
    </w:pPr>
    <w:rPr>
      <w:b/>
      <w:bCs/>
      <w:caps/>
      <w:kern w:val="26"/>
      <w:sz w:val="26"/>
      <w:szCs w:val="26"/>
    </w:rPr>
  </w:style>
  <w:style w:type="paragraph" w:styleId="BodyText">
    <w:name w:val="Body Text"/>
    <w:basedOn w:val="Normal"/>
    <w:link w:val="BodyTextChar"/>
    <w:uiPriority w:val="99"/>
    <w:rsid w:val="00D3708D"/>
  </w:style>
  <w:style w:type="character" w:customStyle="1" w:styleId="BodyTextChar">
    <w:name w:val="Body Text Char"/>
    <w:basedOn w:val="DefaultParagraphFont"/>
    <w:link w:val="BodyText"/>
    <w:uiPriority w:val="99"/>
    <w:semiHidden/>
    <w:rsid w:val="0037357E"/>
    <w:rPr>
      <w:rFonts w:ascii="Arial" w:hAnsi="Arial" w:cs="Arial"/>
      <w:sz w:val="20"/>
      <w:szCs w:val="20"/>
      <w:lang w:eastAsia="en-US"/>
    </w:rPr>
  </w:style>
  <w:style w:type="paragraph" w:customStyle="1" w:styleId="Disclaimer">
    <w:name w:val="Disclaimer"/>
    <w:next w:val="Normal"/>
    <w:uiPriority w:val="99"/>
    <w:rsid w:val="000638A9"/>
    <w:pPr>
      <w:spacing w:after="1200"/>
    </w:pPr>
    <w:rPr>
      <w:rFonts w:ascii="Arial" w:hAnsi="Arial" w:cs="Arial"/>
      <w:i/>
      <w:iCs/>
      <w:color w:val="948A77"/>
      <w:sz w:val="20"/>
      <w:szCs w:val="20"/>
      <w:lang w:eastAsia="en-US"/>
    </w:rPr>
  </w:style>
  <w:style w:type="paragraph" w:customStyle="1" w:styleId="upove">
    <w:name w:val="upov_e"/>
    <w:basedOn w:val="Normal"/>
    <w:uiPriority w:val="99"/>
    <w:rsid w:val="00AC2883"/>
    <w:pPr>
      <w:spacing w:before="120"/>
    </w:pPr>
    <w:rPr>
      <w:sz w:val="16"/>
      <w:szCs w:val="16"/>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iCs/>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basedOn w:val="DefaultParagraphFont"/>
    <w:link w:val="EndnoteText"/>
    <w:uiPriority w:val="99"/>
    <w:semiHidden/>
    <w:rsid w:val="0037357E"/>
    <w:rPr>
      <w:rFonts w:ascii="Arial" w:hAnsi="Arial" w:cs="Arial"/>
      <w:sz w:val="20"/>
      <w:szCs w:val="20"/>
      <w:lang w:eastAsia="en-US"/>
    </w:rPr>
  </w:style>
  <w:style w:type="character" w:styleId="EndnoteReference">
    <w:name w:val="endnote reference"/>
    <w:basedOn w:val="DefaultParagraphFont"/>
    <w:uiPriority w:val="99"/>
    <w:semiHidden/>
    <w:rsid w:val="00D3708D"/>
    <w:rPr>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szCs w:val="24"/>
    </w:rPr>
  </w:style>
  <w:style w:type="paragraph" w:customStyle="1" w:styleId="Original">
    <w:name w:val="Original"/>
    <w:basedOn w:val="Normal"/>
    <w:uiPriority w:val="99"/>
    <w:semiHidden/>
    <w:rsid w:val="00D3708D"/>
    <w:pPr>
      <w:spacing w:before="60"/>
      <w:ind w:left="1276"/>
    </w:pPr>
    <w:rPr>
      <w:b/>
      <w:bCs/>
      <w:sz w:val="22"/>
      <w:szCs w:val="22"/>
    </w:rPr>
  </w:style>
  <w:style w:type="paragraph" w:styleId="Date">
    <w:name w:val="Date"/>
    <w:basedOn w:val="Normal"/>
    <w:link w:val="DateChar"/>
    <w:uiPriority w:val="99"/>
    <w:semiHidden/>
    <w:rsid w:val="00D3708D"/>
    <w:pPr>
      <w:spacing w:line="340" w:lineRule="exact"/>
      <w:ind w:left="1276"/>
    </w:pPr>
    <w:rPr>
      <w:b/>
      <w:bCs/>
      <w:sz w:val="22"/>
      <w:szCs w:val="22"/>
    </w:rPr>
  </w:style>
  <w:style w:type="character" w:customStyle="1" w:styleId="DateChar">
    <w:name w:val="Date Char"/>
    <w:basedOn w:val="DefaultParagraphFont"/>
    <w:link w:val="Date"/>
    <w:uiPriority w:val="99"/>
    <w:semiHidden/>
    <w:rsid w:val="0037357E"/>
    <w:rPr>
      <w:rFonts w:ascii="Arial" w:hAnsi="Arial" w:cs="Arial"/>
      <w:sz w:val="20"/>
      <w:szCs w:val="20"/>
      <w:lang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AC2883"/>
    <w:pPr>
      <w:spacing w:line="340" w:lineRule="atLeast"/>
      <w:jc w:val="right"/>
    </w:pPr>
    <w:rPr>
      <w:b/>
      <w:bCs/>
      <w:sz w:val="36"/>
      <w:szCs w:val="36"/>
    </w:rPr>
  </w:style>
  <w:style w:type="paragraph" w:customStyle="1" w:styleId="LogoUPOV">
    <w:name w:val="LogoUPOV"/>
    <w:basedOn w:val="Normal"/>
    <w:uiPriority w:val="99"/>
    <w:rsid w:val="00CF1330"/>
    <w:pPr>
      <w:spacing w:before="600" w:after="80"/>
      <w:jc w:val="center"/>
    </w:pPr>
  </w:style>
  <w:style w:type="paragraph" w:customStyle="1" w:styleId="Sessiontc">
    <w:name w:val="Session_tc"/>
    <w:basedOn w:val="StyleSessionAllcaps"/>
    <w:uiPriority w:val="99"/>
    <w:rsid w:val="00AC2883"/>
    <w:pPr>
      <w:spacing w:before="0" w:line="280" w:lineRule="exact"/>
      <w:jc w:val="left"/>
    </w:pPr>
    <w:rPr>
      <w:caps w:val="0"/>
      <w:sz w:val="20"/>
      <w:szCs w:val="20"/>
    </w:rPr>
  </w:style>
  <w:style w:type="paragraph" w:customStyle="1" w:styleId="TitreUpov">
    <w:name w:val="TitreUpov"/>
    <w:basedOn w:val="Normal"/>
    <w:uiPriority w:val="99"/>
    <w:semiHidden/>
    <w:rsid w:val="00D3708D"/>
    <w:pPr>
      <w:spacing w:before="60"/>
      <w:jc w:val="center"/>
    </w:pPr>
    <w:rPr>
      <w:b/>
      <w:bCs/>
      <w:sz w:val="24"/>
      <w:szCs w:val="24"/>
    </w:rPr>
  </w:style>
  <w:style w:type="paragraph" w:customStyle="1" w:styleId="StyleSessionAllcaps">
    <w:name w:val="Style Session + All caps"/>
    <w:basedOn w:val="Session"/>
    <w:uiPriority w:val="99"/>
    <w:semiHidden/>
    <w:rsid w:val="00D3708D"/>
    <w:pPr>
      <w:spacing w:before="480"/>
    </w:pPr>
    <w:rPr>
      <w:caps/>
      <w:kern w:val="28"/>
      <w:sz w:val="24"/>
      <w:szCs w:val="24"/>
    </w:rPr>
  </w:style>
  <w:style w:type="paragraph" w:customStyle="1" w:styleId="plcountry">
    <w:name w:val="plcountry"/>
    <w:basedOn w:val="Normal"/>
    <w:link w:val="plcountryChar"/>
    <w:rsid w:val="00AB530F"/>
    <w:pPr>
      <w:keepNext/>
      <w:keepLines/>
      <w:spacing w:before="180" w:after="120"/>
      <w:jc w:val="left"/>
    </w:pPr>
    <w:rPr>
      <w:caps/>
      <w:noProof/>
      <w:u w:val="single"/>
    </w:rPr>
  </w:style>
  <w:style w:type="paragraph" w:customStyle="1" w:styleId="pldetails">
    <w:name w:val="pldetails"/>
    <w:basedOn w:val="Normal"/>
    <w:link w:val="pldetailsChar"/>
    <w:rsid w:val="00AB530F"/>
    <w:pPr>
      <w:keepLines/>
      <w:spacing w:before="60" w:after="60"/>
      <w:jc w:val="left"/>
    </w:pPr>
    <w:rPr>
      <w:noProof/>
    </w:rPr>
  </w:style>
  <w:style w:type="paragraph" w:customStyle="1" w:styleId="plheading">
    <w:name w:val="plheading"/>
    <w:basedOn w:val="Normal"/>
    <w:rsid w:val="00AB530F"/>
    <w:pPr>
      <w:keepNext/>
      <w:spacing w:before="480" w:after="120"/>
      <w:jc w:val="center"/>
    </w:pPr>
    <w:rPr>
      <w:caps/>
      <w:u w:val="single"/>
    </w:rPr>
  </w:style>
  <w:style w:type="paragraph" w:customStyle="1" w:styleId="Sessiontcplacedate">
    <w:name w:val="Session_tc_place_date"/>
    <w:basedOn w:val="SessionMeetingPlace"/>
    <w:uiPriority w:val="99"/>
    <w:rsid w:val="00AC2883"/>
    <w:pPr>
      <w:spacing w:before="240"/>
      <w:jc w:val="left"/>
    </w:pPr>
    <w:rPr>
      <w:sz w:val="20"/>
      <w:szCs w:val="20"/>
    </w:rPr>
  </w:style>
  <w:style w:type="paragraph" w:customStyle="1" w:styleId="Titleofdoc0">
    <w:name w:val="Title_of_doc"/>
    <w:basedOn w:val="TitleofDoc"/>
    <w:uiPriority w:val="99"/>
    <w:rsid w:val="006A644A"/>
    <w:pPr>
      <w:spacing w:after="240"/>
      <w:jc w:val="left"/>
    </w:pPr>
  </w:style>
  <w:style w:type="paragraph" w:customStyle="1" w:styleId="preparedby1">
    <w:name w:val="prepared_by"/>
    <w:basedOn w:val="preparedby0"/>
    <w:uiPriority w:val="99"/>
    <w:rsid w:val="00A706D3"/>
    <w:pPr>
      <w:spacing w:before="0" w:after="240"/>
    </w:pPr>
  </w:style>
  <w:style w:type="character" w:customStyle="1" w:styleId="CodeChar">
    <w:name w:val="Code Char"/>
    <w:basedOn w:val="DefaultParagraphFont"/>
    <w:link w:val="Code"/>
    <w:uiPriority w:val="99"/>
    <w:locked/>
    <w:rsid w:val="00D3708D"/>
    <w:rPr>
      <w:rFonts w:ascii="Arial" w:hAnsi="Arial" w:cs="Arial"/>
      <w:b/>
      <w:bCs/>
      <w:spacing w:val="10"/>
      <w:lang w:val="fr-FR" w:eastAsia="en-US"/>
    </w:rPr>
  </w:style>
  <w:style w:type="paragraph" w:customStyle="1" w:styleId="endofdoc">
    <w:name w:val="end_of_doc"/>
    <w:next w:val="Header"/>
    <w:autoRedefine/>
    <w:uiPriority w:val="99"/>
    <w:rsid w:val="00E32F7E"/>
    <w:pPr>
      <w:spacing w:before="480"/>
      <w:ind w:left="567" w:hanging="567"/>
      <w:jc w:val="right"/>
    </w:pPr>
    <w:rPr>
      <w:rFonts w:ascii="Arial" w:hAnsi="Arial" w:cs="Arial"/>
      <w:sz w:val="20"/>
      <w:szCs w:val="20"/>
      <w:lang w:val="en-US" w:eastAsia="en-US"/>
    </w:rPr>
  </w:style>
  <w:style w:type="character" w:customStyle="1" w:styleId="DocoriginalChar">
    <w:name w:val="Doc_original Char"/>
    <w:basedOn w:val="CodeChar"/>
    <w:link w:val="Docoriginal"/>
    <w:uiPriority w:val="99"/>
    <w:locked/>
    <w:rsid w:val="003C7FBE"/>
    <w:rPr>
      <w:rFonts w:ascii="Arial" w:hAnsi="Arial" w:cs="Arial"/>
      <w:b/>
      <w:bCs/>
      <w:spacing w:val="10"/>
      <w:sz w:val="18"/>
      <w:szCs w:val="18"/>
      <w:lang w:val="fr-FR" w:eastAsia="en-US"/>
    </w:rPr>
  </w:style>
  <w:style w:type="paragraph" w:styleId="TOC2">
    <w:name w:val="toc 2"/>
    <w:basedOn w:val="Normal"/>
    <w:next w:val="Normal"/>
    <w:autoRedefine/>
    <w:uiPriority w:val="99"/>
    <w:semiHidden/>
    <w:rsid w:val="00900C26"/>
    <w:pPr>
      <w:tabs>
        <w:tab w:val="right" w:leader="dot" w:pos="9639"/>
      </w:tabs>
      <w:spacing w:before="120"/>
      <w:ind w:left="454" w:right="851" w:hanging="284"/>
      <w:jc w:val="left"/>
    </w:pPr>
    <w:rPr>
      <w:smallCaps/>
      <w:lang w:val="en-US"/>
    </w:rPr>
  </w:style>
  <w:style w:type="paragraph" w:styleId="TOC3">
    <w:name w:val="toc 3"/>
    <w:basedOn w:val="Normal"/>
    <w:next w:val="Normal"/>
    <w:autoRedefine/>
    <w:uiPriority w:val="99"/>
    <w:semiHidden/>
    <w:rsid w:val="00900C26"/>
    <w:pPr>
      <w:tabs>
        <w:tab w:val="right" w:leader="dot" w:pos="9639"/>
      </w:tabs>
      <w:spacing w:before="120"/>
      <w:ind w:left="568" w:right="851" w:hanging="284"/>
      <w:jc w:val="left"/>
    </w:pPr>
    <w:rPr>
      <w:sz w:val="18"/>
      <w:szCs w:val="18"/>
      <w:lang w:val="fr-FR"/>
    </w:rPr>
  </w:style>
  <w:style w:type="character" w:styleId="Hyperlink">
    <w:name w:val="Hyperlink"/>
    <w:basedOn w:val="DefaultParagraphFont"/>
    <w:uiPriority w:val="99"/>
    <w:rsid w:val="00AB530F"/>
    <w:rPr>
      <w:rFonts w:ascii="Arial" w:hAnsi="Arial" w:cs="Arial"/>
      <w:color w:val="0000FF"/>
      <w:u w:val="single"/>
    </w:rPr>
  </w:style>
  <w:style w:type="paragraph" w:styleId="TOC4">
    <w:name w:val="toc 4"/>
    <w:basedOn w:val="Normal"/>
    <w:next w:val="Normal"/>
    <w:autoRedefine/>
    <w:uiPriority w:val="99"/>
    <w:semiHidden/>
    <w:rsid w:val="00900C26"/>
    <w:pPr>
      <w:tabs>
        <w:tab w:val="right" w:leader="dot" w:pos="9639"/>
      </w:tabs>
      <w:spacing w:before="120"/>
      <w:ind w:left="738" w:right="851" w:hanging="284"/>
      <w:jc w:val="left"/>
    </w:pPr>
    <w:rPr>
      <w:i/>
      <w:iCs/>
      <w:sz w:val="18"/>
      <w:szCs w:val="18"/>
      <w:lang w:val="fr-FR"/>
    </w:rPr>
  </w:style>
  <w:style w:type="paragraph" w:styleId="TOC1">
    <w:name w:val="toc 1"/>
    <w:basedOn w:val="Normal"/>
    <w:next w:val="Normal"/>
    <w:autoRedefine/>
    <w:uiPriority w:val="99"/>
    <w:semiHidden/>
    <w:rsid w:val="00B07301"/>
    <w:pPr>
      <w:tabs>
        <w:tab w:val="right" w:leader="dot" w:pos="9639"/>
      </w:tabs>
      <w:jc w:val="center"/>
    </w:pPr>
    <w:rPr>
      <w:caps/>
      <w:lang w:val="en-US"/>
    </w:rPr>
  </w:style>
  <w:style w:type="paragraph" w:styleId="TOC5">
    <w:name w:val="toc 5"/>
    <w:basedOn w:val="Normal"/>
    <w:next w:val="Normal"/>
    <w:autoRedefine/>
    <w:uiPriority w:val="99"/>
    <w:semiHidden/>
    <w:rsid w:val="00C72B7A"/>
    <w:pPr>
      <w:tabs>
        <w:tab w:val="right" w:leader="dot" w:pos="9639"/>
      </w:tabs>
      <w:ind w:left="567" w:right="851" w:firstLine="284"/>
    </w:pPr>
    <w:rPr>
      <w:sz w:val="16"/>
      <w:szCs w:val="16"/>
      <w:lang w:val="fr-FR"/>
    </w:rPr>
  </w:style>
  <w:style w:type="paragraph" w:styleId="BalloonText">
    <w:name w:val="Balloon Text"/>
    <w:basedOn w:val="Normal"/>
    <w:link w:val="BalloonTextChar"/>
    <w:uiPriority w:val="99"/>
    <w:semiHidden/>
    <w:rsid w:val="00271911"/>
    <w:rPr>
      <w:rFonts w:ascii="Tahoma" w:hAnsi="Tahoma" w:cs="Tahoma"/>
      <w:sz w:val="16"/>
      <w:szCs w:val="16"/>
    </w:rPr>
  </w:style>
  <w:style w:type="character" w:customStyle="1" w:styleId="BalloonTextChar">
    <w:name w:val="Balloon Text Char"/>
    <w:basedOn w:val="DefaultParagraphFont"/>
    <w:link w:val="BalloonText"/>
    <w:uiPriority w:val="99"/>
    <w:locked/>
    <w:rsid w:val="00271911"/>
    <w:rPr>
      <w:rFonts w:ascii="Tahoma" w:hAnsi="Tahoma" w:cs="Tahoma"/>
      <w:sz w:val="16"/>
      <w:szCs w:val="16"/>
    </w:rPr>
  </w:style>
  <w:style w:type="paragraph" w:customStyle="1" w:styleId="Doccode">
    <w:name w:val="Doc_code"/>
    <w:uiPriority w:val="99"/>
    <w:rsid w:val="003C7FBE"/>
    <w:rPr>
      <w:rFonts w:ascii="Arial" w:hAnsi="Arial" w:cs="Arial"/>
      <w:b/>
      <w:bCs/>
      <w:spacing w:val="10"/>
      <w:sz w:val="18"/>
      <w:szCs w:val="18"/>
      <w:lang w:val="en-US" w:eastAsia="en-US"/>
    </w:rPr>
  </w:style>
  <w:style w:type="paragraph" w:styleId="ListParagraph">
    <w:name w:val="List Paragraph"/>
    <w:basedOn w:val="Normal"/>
    <w:uiPriority w:val="99"/>
    <w:qFormat/>
    <w:rsid w:val="00AD3F20"/>
    <w:pPr>
      <w:ind w:left="720"/>
    </w:pPr>
    <w:rPr>
      <w:lang w:val="en-US"/>
    </w:rPr>
  </w:style>
  <w:style w:type="table" w:styleId="TableGrid">
    <w:name w:val="Table Grid"/>
    <w:basedOn w:val="TableNormal"/>
    <w:uiPriority w:val="99"/>
    <w:rsid w:val="00AD3F2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D3F20"/>
    <w:pPr>
      <w:autoSpaceDE w:val="0"/>
      <w:autoSpaceDN w:val="0"/>
      <w:adjustRightInd w:val="0"/>
    </w:pPr>
    <w:rPr>
      <w:rFonts w:ascii="Arial" w:hAnsi="Arial" w:cs="Arial"/>
      <w:color w:val="000000"/>
      <w:sz w:val="24"/>
      <w:szCs w:val="24"/>
      <w:lang w:val="en-US" w:eastAsia="en-US"/>
    </w:rPr>
  </w:style>
  <w:style w:type="character" w:styleId="FollowedHyperlink">
    <w:name w:val="FollowedHyperlink"/>
    <w:basedOn w:val="DefaultParagraphFont"/>
    <w:uiPriority w:val="99"/>
    <w:rsid w:val="005C7489"/>
    <w:rPr>
      <w:color w:val="800080"/>
      <w:u w:val="single"/>
    </w:rPr>
  </w:style>
  <w:style w:type="character" w:customStyle="1" w:styleId="plcountryChar">
    <w:name w:val="plcountry Char"/>
    <w:basedOn w:val="DefaultParagraphFont"/>
    <w:link w:val="plcountry"/>
    <w:locked/>
    <w:rsid w:val="00A32DF9"/>
    <w:rPr>
      <w:rFonts w:ascii="Arial" w:hAnsi="Arial" w:cs="Arial"/>
      <w:caps/>
      <w:noProof/>
      <w:sz w:val="20"/>
      <w:szCs w:val="20"/>
      <w:u w:val="single"/>
      <w:lang w:eastAsia="en-US"/>
    </w:rPr>
  </w:style>
  <w:style w:type="character" w:customStyle="1" w:styleId="pldetailsChar">
    <w:name w:val="pldetails Char"/>
    <w:link w:val="pldetails"/>
    <w:locked/>
    <w:rsid w:val="00A32DF9"/>
    <w:rPr>
      <w:rFonts w:ascii="Arial" w:hAnsi="Arial" w:cs="Arial"/>
      <w:noProof/>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35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ffa-research.com/wp-content/uploads/2017/04/Executive-Summary-2017-03-HFFA-Research-Paper-socio-economic-benefits-UPOV-Vietnam-ex-post-assessment-plant-breeding-agricultural-productivity.pdf" TargetMode="External"/><Relationship Id="rId18" Type="http://schemas.openxmlformats.org/officeDocument/2006/relationships/hyperlink" Target="mailto:upov.mail@upov.int" TargetMode="Externa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upov.int/genie/es/" TargetMode="External"/><Relationship Id="rId2" Type="http://schemas.openxmlformats.org/officeDocument/2006/relationships/styles" Target="styles.xml"/><Relationship Id="rId16" Type="http://schemas.openxmlformats.org/officeDocument/2006/relationships/hyperlink" Target="http://www.upov.int/test_guidelines/es/"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pov.int/upov_collection/es/"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upov.int" TargetMode="External"/><Relationship Id="rId4" Type="http://schemas.openxmlformats.org/officeDocument/2006/relationships/settings" Target="settings.xml"/><Relationship Id="rId9" Type="http://schemas.openxmlformats.org/officeDocument/2006/relationships/hyperlink" Target="http://hffa-research.com/wp-content/uploads/2017/04/Executive-Summary-2017-03-HFFA-Research-Paper-socio-economic-benefits-UPOV-Vietnam-ex-post-assessment-plant-breeding-agricultural-productivity.pdf" TargetMode="External"/><Relationship Id="rId14" Type="http://schemas.openxmlformats.org/officeDocument/2006/relationships/hyperlink" Target="http://hffa-research.com/wp-content/uploads/2017/04/2017-03-HFFA-Research-Paper-socio-economic-benefits-UPOV-Vietnam-ex-post-assessment-plant-breeding-agricultural-productivity.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4690</Words>
  <Characters>31884</Characters>
  <Application>Microsoft Office Word</Application>
  <DocSecurity>0</DocSecurity>
  <Lines>265</Lines>
  <Paragraphs>73</Paragraphs>
  <ScaleCrop>false</ScaleCrop>
  <HeadingPairs>
    <vt:vector size="2" baseType="variant">
      <vt:variant>
        <vt:lpstr>Title</vt:lpstr>
      </vt:variant>
      <vt:variant>
        <vt:i4>1</vt:i4>
      </vt:variant>
    </vt:vector>
  </HeadingPairs>
  <TitlesOfParts>
    <vt:vector size="1" baseType="lpstr">
      <vt:lpstr>C(Extr.)/34/7</vt:lpstr>
    </vt:vector>
  </TitlesOfParts>
  <Company>UPOV</Company>
  <LinksUpToDate>false</LinksUpToDate>
  <CharactersWithSpaces>36501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C(Extr.)/34/7</dc:title>
  <dc:creator>Sanchez vizcaino gomez Rosa Maria</dc:creator>
  <dc:description>AS (trad.ext.) - 20.4.2017</dc:description>
  <cp:lastModifiedBy>SANCHEZ-VIZCAINO GOMEZ Rosa Maria</cp:lastModifiedBy>
  <cp:revision>8</cp:revision>
  <cp:lastPrinted>2017-10-23T17:44:00Z</cp:lastPrinted>
  <dcterms:created xsi:type="dcterms:W3CDTF">2017-10-23T17:42:00Z</dcterms:created>
  <dcterms:modified xsi:type="dcterms:W3CDTF">2017-10-23T17:44:00Z</dcterms:modified>
</cp:coreProperties>
</file>