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CB50E2" w:rsidRPr="00AE4EF8">
        <w:trPr>
          <w:trHeight w:val="1760"/>
        </w:trPr>
        <w:tc>
          <w:tcPr>
            <w:tcW w:w="4243" w:type="dxa"/>
          </w:tcPr>
          <w:p w:rsidR="00CB50E2" w:rsidRPr="008F46A8" w:rsidRDefault="00CB50E2" w:rsidP="00F45372">
            <w:pPr>
              <w:rPr>
                <w:dstrike/>
                <w:lang w:val="es-ES_tradnl"/>
              </w:rPr>
            </w:pPr>
          </w:p>
        </w:tc>
        <w:tc>
          <w:tcPr>
            <w:tcW w:w="1646" w:type="dxa"/>
            <w:vAlign w:val="center"/>
          </w:tcPr>
          <w:p w:rsidR="00CB50E2" w:rsidRPr="008F46A8" w:rsidRDefault="00AE4EF8" w:rsidP="00F45372">
            <w:pPr>
              <w:pStyle w:val="LogoUPOV"/>
              <w:rPr>
                <w:dstrike/>
                <w:lang w:val="es-ES_tradnl"/>
              </w:rPr>
            </w:pPr>
            <w:r>
              <w:rPr>
                <w:noProof/>
              </w:rPr>
              <w:drawing>
                <wp:inline distT="0" distB="0" distL="0" distR="0">
                  <wp:extent cx="984250" cy="48260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242" w:type="dxa"/>
            <w:vAlign w:val="center"/>
          </w:tcPr>
          <w:p w:rsidR="00CB50E2" w:rsidRPr="00C31F60" w:rsidRDefault="00CB50E2" w:rsidP="00F45372">
            <w:pPr>
              <w:pStyle w:val="Lettrine"/>
              <w:rPr>
                <w:lang w:val="es-ES_tradnl"/>
              </w:rPr>
            </w:pPr>
            <w:r w:rsidRPr="00C31F60">
              <w:rPr>
                <w:lang w:val="es-ES_tradnl"/>
              </w:rPr>
              <w:t>S</w:t>
            </w:r>
          </w:p>
          <w:p w:rsidR="00CB50E2" w:rsidRPr="00C31F60" w:rsidRDefault="00CB50E2" w:rsidP="00373109">
            <w:pPr>
              <w:pStyle w:val="Docoriginal"/>
              <w:ind w:left="952"/>
              <w:rPr>
                <w:lang w:val="es-ES_tradnl"/>
              </w:rPr>
            </w:pPr>
            <w:r w:rsidRPr="00C31F60">
              <w:rPr>
                <w:lang w:val="es-ES_tradnl"/>
              </w:rPr>
              <w:t>C(Extr.)/33/</w:t>
            </w:r>
            <w:bookmarkStart w:id="0" w:name="Code"/>
            <w:bookmarkEnd w:id="0"/>
            <w:r w:rsidRPr="00C31F60">
              <w:rPr>
                <w:lang w:val="es-ES_tradnl"/>
              </w:rPr>
              <w:t>6</w:t>
            </w:r>
          </w:p>
          <w:p w:rsidR="00CB50E2" w:rsidRPr="00C31F60" w:rsidRDefault="00CB50E2" w:rsidP="00373109">
            <w:pPr>
              <w:pStyle w:val="Docoriginal"/>
              <w:ind w:left="952"/>
              <w:rPr>
                <w:b w:val="0"/>
                <w:bCs w:val="0"/>
                <w:spacing w:val="0"/>
                <w:lang w:val="es-ES_tradnl"/>
              </w:rPr>
            </w:pPr>
            <w:r w:rsidRPr="00C31F60">
              <w:rPr>
                <w:rStyle w:val="StyleDoclangBold"/>
                <w:b/>
                <w:bCs/>
                <w:spacing w:val="0"/>
                <w:lang w:val="es-ES_tradnl"/>
              </w:rPr>
              <w:t xml:space="preserve">ORIGINAL:  </w:t>
            </w:r>
            <w:bookmarkStart w:id="1" w:name="Original"/>
            <w:bookmarkEnd w:id="1"/>
            <w:r w:rsidRPr="00C31F60">
              <w:rPr>
                <w:b w:val="0"/>
                <w:bCs w:val="0"/>
                <w:spacing w:val="0"/>
                <w:lang w:val="es-ES_tradnl"/>
              </w:rPr>
              <w:t>Inglés</w:t>
            </w:r>
          </w:p>
          <w:p w:rsidR="00CB50E2" w:rsidRPr="008F46A8" w:rsidRDefault="00CB50E2" w:rsidP="00DE7E09">
            <w:pPr>
              <w:pStyle w:val="Docoriginal"/>
              <w:ind w:left="952"/>
              <w:rPr>
                <w:dstrike/>
                <w:lang w:val="es-ES_tradnl"/>
              </w:rPr>
            </w:pPr>
            <w:r w:rsidRPr="00C31F60">
              <w:rPr>
                <w:spacing w:val="0"/>
                <w:lang w:val="es-ES_tradnl"/>
              </w:rPr>
              <w:t xml:space="preserve">FECHA: </w:t>
            </w:r>
            <w:r>
              <w:rPr>
                <w:spacing w:val="0"/>
                <w:lang w:val="es-ES_tradnl"/>
              </w:rPr>
              <w:t xml:space="preserve"> </w:t>
            </w:r>
            <w:r w:rsidRPr="00C31F60">
              <w:rPr>
                <w:rStyle w:val="StyleDocoriginalNotBold1"/>
                <w:spacing w:val="0"/>
                <w:lang w:val="es-ES_tradnl"/>
              </w:rPr>
              <w:t xml:space="preserve">17 de marzo </w:t>
            </w:r>
            <w:r w:rsidRPr="00C31F60">
              <w:rPr>
                <w:b w:val="0"/>
                <w:bCs w:val="0"/>
                <w:spacing w:val="0"/>
                <w:lang w:val="es-ES_tradnl"/>
              </w:rPr>
              <w:t>de 2016</w:t>
            </w:r>
          </w:p>
        </w:tc>
      </w:tr>
      <w:tr w:rsidR="00CB50E2" w:rsidRPr="00AE4EF8">
        <w:tc>
          <w:tcPr>
            <w:tcW w:w="10131" w:type="dxa"/>
            <w:gridSpan w:val="3"/>
          </w:tcPr>
          <w:p w:rsidR="00CB50E2" w:rsidRPr="008F46A8" w:rsidRDefault="00CB50E2" w:rsidP="00F45372">
            <w:pPr>
              <w:pStyle w:val="upove"/>
              <w:rPr>
                <w:dstrike/>
                <w:sz w:val="28"/>
                <w:szCs w:val="28"/>
                <w:lang w:val="es-ES_tradnl"/>
              </w:rPr>
            </w:pPr>
            <w:r w:rsidRPr="00C31F60">
              <w:rPr>
                <w:spacing w:val="2"/>
                <w:lang w:val="es-ES_tradnl"/>
              </w:rPr>
              <w:t>UNIÓN INTERNACIONAL PARA LA PROTECCIÓN DE LAS OBTENCIONES VEGETALES</w:t>
            </w:r>
          </w:p>
        </w:tc>
      </w:tr>
      <w:tr w:rsidR="00CB50E2" w:rsidRPr="00C31F60">
        <w:tc>
          <w:tcPr>
            <w:tcW w:w="10131" w:type="dxa"/>
            <w:gridSpan w:val="3"/>
          </w:tcPr>
          <w:p w:rsidR="00CB50E2" w:rsidRPr="00C31F60" w:rsidRDefault="00CB50E2" w:rsidP="00F45372">
            <w:pPr>
              <w:pStyle w:val="Country"/>
              <w:rPr>
                <w:lang w:val="es-ES_tradnl"/>
              </w:rPr>
            </w:pPr>
            <w:r w:rsidRPr="00C31F60">
              <w:rPr>
                <w:lang w:val="es-ES_tradnl"/>
              </w:rPr>
              <w:t>Ginebra</w:t>
            </w:r>
          </w:p>
        </w:tc>
      </w:tr>
    </w:tbl>
    <w:p w:rsidR="00CB50E2" w:rsidRPr="00C31F60" w:rsidRDefault="00CB50E2" w:rsidP="00F45372">
      <w:pPr>
        <w:pStyle w:val="Sessiontc"/>
        <w:rPr>
          <w:lang w:val="es-ES_tradnl"/>
        </w:rPr>
      </w:pPr>
      <w:r w:rsidRPr="00C31F60">
        <w:rPr>
          <w:lang w:val="es-ES_tradnl"/>
        </w:rPr>
        <w:t>CONSEJO</w:t>
      </w:r>
    </w:p>
    <w:p w:rsidR="00CB50E2" w:rsidRPr="00C31F60" w:rsidRDefault="00CB50E2" w:rsidP="00F45372">
      <w:pPr>
        <w:pStyle w:val="Sessiontcplacedate"/>
        <w:rPr>
          <w:lang w:val="es-ES_tradnl"/>
        </w:rPr>
      </w:pPr>
      <w:r w:rsidRPr="00C31F60">
        <w:rPr>
          <w:lang w:val="es-ES_tradnl"/>
        </w:rPr>
        <w:t>Trigésima tercera sesión extraordinaria</w:t>
      </w:r>
      <w:r w:rsidRPr="00C31F60">
        <w:rPr>
          <w:lang w:val="es-ES_tradnl"/>
        </w:rPr>
        <w:br/>
        <w:t>Ginebra, 17 de marzo de 2016</w:t>
      </w:r>
    </w:p>
    <w:p w:rsidR="00CB50E2" w:rsidRPr="00C31F60" w:rsidRDefault="00CB50E2" w:rsidP="00F45372">
      <w:pPr>
        <w:pStyle w:val="Titleofdoc0"/>
        <w:rPr>
          <w:lang w:val="es-ES_tradnl"/>
        </w:rPr>
      </w:pPr>
      <w:bookmarkStart w:id="2" w:name="TitleOfDoc"/>
      <w:bookmarkEnd w:id="2"/>
      <w:r w:rsidRPr="00C31F60">
        <w:rPr>
          <w:lang w:val="es-ES_tradnl"/>
        </w:rPr>
        <w:t>INFORME SOBRE LAS DECISIONES</w:t>
      </w:r>
    </w:p>
    <w:p w:rsidR="00CB50E2" w:rsidRPr="00C31F60" w:rsidRDefault="00CB50E2" w:rsidP="00F45372">
      <w:pPr>
        <w:pStyle w:val="preparedby1"/>
        <w:rPr>
          <w:lang w:val="es-ES_tradnl"/>
        </w:rPr>
      </w:pPr>
      <w:bookmarkStart w:id="3" w:name="Prepared"/>
      <w:bookmarkEnd w:id="3"/>
      <w:r w:rsidRPr="00C31F60">
        <w:rPr>
          <w:lang w:val="es-ES_tradnl"/>
        </w:rPr>
        <w:t>aprobado por el Consejo</w:t>
      </w:r>
    </w:p>
    <w:p w:rsidR="00CB50E2" w:rsidRPr="00AE4EF8" w:rsidRDefault="00CB50E2" w:rsidP="00DE7E09">
      <w:pPr>
        <w:keepNext/>
        <w:rPr>
          <w:u w:val="single"/>
          <w:lang w:val="es-ES" w:eastAsia="fr-FR"/>
        </w:rPr>
      </w:pPr>
      <w:r w:rsidRPr="00C31F60">
        <w:rPr>
          <w:u w:val="single"/>
          <w:lang w:val="es-ES_tradnl" w:eastAsia="fr-FR"/>
        </w:rPr>
        <w:t>Apertura de la sesión</w:t>
      </w:r>
    </w:p>
    <w:p w:rsidR="00CB50E2" w:rsidRPr="00AE4EF8" w:rsidRDefault="00CB50E2" w:rsidP="00DE7E09">
      <w:pPr>
        <w:keepNext/>
        <w:rPr>
          <w:lang w:val="es-ES" w:eastAsia="fr-FR"/>
        </w:rPr>
      </w:pPr>
    </w:p>
    <w:p w:rsidR="00CB50E2" w:rsidRPr="00AE4EF8" w:rsidRDefault="00CB50E2" w:rsidP="00DE7E09">
      <w:pPr>
        <w:rPr>
          <w:lang w:val="es-ES" w:eastAsia="fr-FR"/>
        </w:rPr>
      </w:pPr>
      <w:r w:rsidRPr="0003489B">
        <w:fldChar w:fldCharType="begin"/>
      </w:r>
      <w:r w:rsidRPr="00AE4EF8">
        <w:rPr>
          <w:lang w:val="es-ES"/>
        </w:rPr>
        <w:instrText xml:space="preserve"> AUTONUM  </w:instrText>
      </w:r>
      <w:r w:rsidRPr="0003489B">
        <w:fldChar w:fldCharType="end"/>
      </w:r>
      <w:r w:rsidRPr="00AE4EF8">
        <w:rPr>
          <w:lang w:val="es-ES"/>
        </w:rPr>
        <w:tab/>
      </w:r>
      <w:r w:rsidRPr="00EF2C24">
        <w:rPr>
          <w:lang w:val="es-ES_tradnl" w:eastAsia="fr-FR"/>
        </w:rPr>
        <w:t>El Consejo de la Unión Internacional para la Protección de las Obtenciones Vegetales (UPOV) celebró su trigésima tercera sesión extraordinaria en Ginebra, en la tarde del 17 de marzo de 2016, bajo la presidencia del Sr. Luis Salaices (España), Presidente del Consejo.</w:t>
      </w:r>
    </w:p>
    <w:p w:rsidR="00CB50E2" w:rsidRPr="00AE4EF8" w:rsidRDefault="00CB50E2" w:rsidP="00DE7E09">
      <w:pPr>
        <w:rPr>
          <w:lang w:val="es-ES" w:eastAsia="fr-FR"/>
        </w:rPr>
      </w:pPr>
    </w:p>
    <w:p w:rsidR="00CB50E2" w:rsidRPr="00AE4EF8" w:rsidRDefault="00CB50E2" w:rsidP="00DE7E09">
      <w:pPr>
        <w:rPr>
          <w:lang w:val="es-ES" w:eastAsia="fr-FR"/>
        </w:rPr>
      </w:pPr>
      <w:r w:rsidRPr="0003489B">
        <w:fldChar w:fldCharType="begin"/>
      </w:r>
      <w:r w:rsidRPr="00AE4EF8">
        <w:rPr>
          <w:lang w:val="es-ES"/>
        </w:rPr>
        <w:instrText xml:space="preserve"> AUTONUM  </w:instrText>
      </w:r>
      <w:r w:rsidRPr="0003489B">
        <w:fldChar w:fldCharType="end"/>
      </w:r>
      <w:r w:rsidRPr="00AE4EF8">
        <w:rPr>
          <w:lang w:val="es-ES"/>
        </w:rPr>
        <w:tab/>
      </w:r>
      <w:r w:rsidRPr="00C31F60">
        <w:rPr>
          <w:lang w:val="es-ES_tradnl" w:eastAsia="fr-FR"/>
        </w:rPr>
        <w:t>La lista de participantes figura en el Anexo I del presente informe.</w:t>
      </w:r>
      <w:r w:rsidRPr="00AE4EF8">
        <w:rPr>
          <w:lang w:val="es-ES" w:eastAsia="fr-FR"/>
        </w:rPr>
        <w:t xml:space="preserve"> </w:t>
      </w:r>
    </w:p>
    <w:p w:rsidR="00CB50E2" w:rsidRPr="00AE4EF8" w:rsidRDefault="00CB50E2" w:rsidP="00DE7E09">
      <w:pPr>
        <w:rPr>
          <w:lang w:val="es-ES" w:eastAsia="fr-FR"/>
        </w:rPr>
      </w:pPr>
    </w:p>
    <w:p w:rsidR="00CB50E2" w:rsidRPr="00AE4EF8" w:rsidRDefault="00CB50E2" w:rsidP="00DE7E09">
      <w:pPr>
        <w:rPr>
          <w:lang w:val="es-ES" w:eastAsia="fr-FR"/>
        </w:rPr>
      </w:pPr>
      <w:r w:rsidRPr="0003489B">
        <w:fldChar w:fldCharType="begin"/>
      </w:r>
      <w:r w:rsidRPr="00AE4EF8">
        <w:rPr>
          <w:lang w:val="es-ES"/>
        </w:rPr>
        <w:instrText xml:space="preserve"> AUTONUM  </w:instrText>
      </w:r>
      <w:r w:rsidRPr="0003489B">
        <w:fldChar w:fldCharType="end"/>
      </w:r>
      <w:r w:rsidRPr="00AE4EF8">
        <w:rPr>
          <w:lang w:val="es-ES"/>
        </w:rPr>
        <w:tab/>
      </w:r>
      <w:r w:rsidRPr="00C31F60">
        <w:rPr>
          <w:lang w:val="es-ES_tradnl" w:eastAsia="fr-FR"/>
        </w:rPr>
        <w:t>Abrió la sesión el Presidente, quien dio la bienvenida a los participantes.</w:t>
      </w:r>
    </w:p>
    <w:p w:rsidR="00CB50E2" w:rsidRPr="00AE4EF8" w:rsidRDefault="00CB50E2" w:rsidP="00DE7E09">
      <w:pPr>
        <w:rPr>
          <w:lang w:val="es-ES" w:eastAsia="fr-FR"/>
        </w:rPr>
      </w:pPr>
    </w:p>
    <w:p w:rsidR="00CB50E2" w:rsidRPr="00AE4EF8" w:rsidRDefault="00CB50E2" w:rsidP="00DE7E09">
      <w:pPr>
        <w:jc w:val="left"/>
        <w:rPr>
          <w:lang w:val="es-ES"/>
        </w:rPr>
      </w:pPr>
    </w:p>
    <w:p w:rsidR="00CB50E2" w:rsidRPr="00AE4EF8" w:rsidRDefault="00CB50E2" w:rsidP="00DE7E09">
      <w:pPr>
        <w:keepNext/>
        <w:rPr>
          <w:u w:val="single"/>
          <w:lang w:val="es-ES" w:eastAsia="fr-FR"/>
        </w:rPr>
      </w:pPr>
      <w:r w:rsidRPr="00C31F60">
        <w:rPr>
          <w:u w:val="single"/>
          <w:lang w:val="es-ES_tradnl" w:eastAsia="fr-FR"/>
        </w:rPr>
        <w:t>Aprobación del orden del día</w:t>
      </w:r>
    </w:p>
    <w:p w:rsidR="00CB50E2" w:rsidRPr="00AE4EF8" w:rsidRDefault="00CB50E2" w:rsidP="00DE7E09">
      <w:pPr>
        <w:keepNext/>
        <w:rPr>
          <w:lang w:val="es-ES"/>
        </w:rPr>
      </w:pPr>
    </w:p>
    <w:p w:rsidR="00CB50E2" w:rsidRPr="00AE4EF8" w:rsidRDefault="00CB50E2" w:rsidP="00DE7E09">
      <w:pPr>
        <w:rPr>
          <w:lang w:val="es-ES" w:eastAsia="fr-FR"/>
        </w:rPr>
      </w:pPr>
      <w:r w:rsidRPr="007407B8">
        <w:fldChar w:fldCharType="begin"/>
      </w:r>
      <w:r w:rsidRPr="00AE4EF8">
        <w:rPr>
          <w:lang w:val="es-ES"/>
        </w:rPr>
        <w:instrText xml:space="preserve"> AUTONUM  </w:instrText>
      </w:r>
      <w:r w:rsidRPr="007407B8">
        <w:fldChar w:fldCharType="end"/>
      </w:r>
      <w:r w:rsidRPr="00AE4EF8">
        <w:rPr>
          <w:lang w:val="es-ES"/>
        </w:rPr>
        <w:tab/>
      </w:r>
      <w:r w:rsidRPr="00EF2C24">
        <w:rPr>
          <w:lang w:val="es-ES_tradnl" w:eastAsia="fr-FR"/>
        </w:rPr>
        <w:t>El Consejo aprobó la versión revisada del proyecto de orden del día que figura en el documento C(Extr.)/33/1 Rev.2.</w:t>
      </w:r>
    </w:p>
    <w:p w:rsidR="00CB50E2" w:rsidRPr="00AE4EF8" w:rsidRDefault="00CB50E2" w:rsidP="00DE7E09">
      <w:pPr>
        <w:rPr>
          <w:lang w:val="es-ES" w:eastAsia="fr-FR"/>
        </w:rPr>
      </w:pPr>
    </w:p>
    <w:p w:rsidR="00CB50E2" w:rsidRPr="00AE4EF8" w:rsidRDefault="00CB50E2" w:rsidP="00DE7E09">
      <w:pPr>
        <w:rPr>
          <w:lang w:val="es-ES"/>
        </w:rPr>
      </w:pPr>
    </w:p>
    <w:p w:rsidR="00CB50E2" w:rsidRPr="00AE4EF8" w:rsidRDefault="00CB50E2" w:rsidP="00DE7E09">
      <w:pPr>
        <w:pStyle w:val="Heading2"/>
        <w:rPr>
          <w:lang w:val="es-ES"/>
        </w:rPr>
      </w:pPr>
      <w:r w:rsidRPr="00C31F60">
        <w:rPr>
          <w:lang w:val="es-ES_tradnl"/>
        </w:rPr>
        <w:t>Aprobación de documentos</w:t>
      </w:r>
    </w:p>
    <w:p w:rsidR="00CB50E2" w:rsidRPr="00AE4EF8" w:rsidRDefault="00CB50E2" w:rsidP="00DE7E09">
      <w:pPr>
        <w:keepNext/>
        <w:ind w:left="567" w:hanging="567"/>
        <w:rPr>
          <w:lang w:val="es-ES"/>
        </w:rPr>
      </w:pPr>
    </w:p>
    <w:p w:rsidR="00CB50E2" w:rsidRPr="00AE4EF8" w:rsidRDefault="00CB50E2" w:rsidP="00DE7E09">
      <w:pPr>
        <w:tabs>
          <w:tab w:val="left" w:pos="1985"/>
        </w:tabs>
        <w:rPr>
          <w:i/>
          <w:iCs/>
          <w:lang w:val="es-ES"/>
        </w:rPr>
      </w:pPr>
      <w:r w:rsidRPr="00AE4EF8">
        <w:rPr>
          <w:i/>
          <w:iCs/>
          <w:lang w:val="es-ES"/>
        </w:rPr>
        <w:t>UPOV/EXN/PPM/1</w:t>
      </w:r>
      <w:r w:rsidRPr="00AE4EF8">
        <w:rPr>
          <w:i/>
          <w:iCs/>
          <w:lang w:val="es-ES"/>
        </w:rPr>
        <w:tab/>
      </w:r>
      <w:r w:rsidRPr="00C31F60">
        <w:rPr>
          <w:i/>
          <w:iCs/>
          <w:lang w:val="es-ES_tradnl"/>
        </w:rPr>
        <w:t>Notas explicativas sobre el material de reproducción o de multiplicación con arreglo al Convenio de la UPOV</w:t>
      </w:r>
      <w:r w:rsidRPr="00AE4EF8">
        <w:rPr>
          <w:i/>
          <w:iCs/>
          <w:lang w:val="es-ES"/>
        </w:rPr>
        <w:t xml:space="preserve"> </w:t>
      </w:r>
    </w:p>
    <w:p w:rsidR="00CB50E2" w:rsidRPr="00AE4EF8" w:rsidRDefault="00CB50E2" w:rsidP="00DE7E09">
      <w:pPr>
        <w:keepNext/>
        <w:ind w:left="567" w:hanging="567"/>
        <w:rPr>
          <w:lang w:val="es-ES"/>
        </w:rPr>
      </w:pPr>
    </w:p>
    <w:p w:rsidR="00CB50E2" w:rsidRPr="00AE4EF8" w:rsidRDefault="00CB50E2" w:rsidP="00DE7E09">
      <w:pPr>
        <w:autoSpaceDE w:val="0"/>
        <w:autoSpaceDN w:val="0"/>
        <w:adjustRightInd w:val="0"/>
        <w:rPr>
          <w:lang w:val="es-ES"/>
        </w:rPr>
      </w:pPr>
      <w:r w:rsidRPr="001840C7">
        <w:fldChar w:fldCharType="begin"/>
      </w:r>
      <w:r w:rsidRPr="00AE4EF8">
        <w:rPr>
          <w:lang w:val="es-ES"/>
        </w:rPr>
        <w:instrText xml:space="preserve"> AUTONUM  </w:instrText>
      </w:r>
      <w:r w:rsidRPr="001840C7">
        <w:fldChar w:fldCharType="end"/>
      </w:r>
      <w:r w:rsidRPr="00AE4EF8">
        <w:rPr>
          <w:lang w:val="es-ES"/>
        </w:rPr>
        <w:tab/>
      </w:r>
      <w:r w:rsidRPr="00EF2C24">
        <w:rPr>
          <w:lang w:val="es-ES_tradnl"/>
        </w:rPr>
        <w:t>El Consejo tomó nota de que el Comité Consultivo había examinado los documentos C(Extr.)/33/2, UPOV/EXN/PPM/1 Draft 6 y UPOV/INF</w:t>
      </w:r>
      <w:r w:rsidRPr="00EF2C24">
        <w:rPr>
          <w:lang w:val="es-ES_tradnl"/>
        </w:rPr>
        <w:noBreakHyphen/>
        <w:t>EXN/9 Draft 1 y de que se habían formulado las siguientes propuestas de modificación del texto:</w:t>
      </w:r>
      <w:r w:rsidRPr="00AE4EF8">
        <w:rPr>
          <w:lang w:val="es-ES"/>
        </w:rPr>
        <w:t xml:space="preserve">  </w:t>
      </w:r>
    </w:p>
    <w:p w:rsidR="00CB50E2" w:rsidRPr="00AE4EF8" w:rsidRDefault="00CB50E2" w:rsidP="00DE7E09">
      <w:pPr>
        <w:autoSpaceDE w:val="0"/>
        <w:autoSpaceDN w:val="0"/>
        <w:adjustRightInd w:val="0"/>
        <w:rPr>
          <w:lang w:val="es-ES"/>
        </w:rPr>
      </w:pP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28" w:type="dxa"/>
          <w:right w:w="85" w:type="dxa"/>
        </w:tblCellMar>
        <w:tblLook w:val="00A0" w:firstRow="1" w:lastRow="0" w:firstColumn="1" w:lastColumn="0" w:noHBand="0" w:noVBand="0"/>
      </w:tblPr>
      <w:tblGrid>
        <w:gridCol w:w="9288"/>
      </w:tblGrid>
      <w:tr w:rsidR="00CB50E2" w:rsidRPr="007C41DF" w:rsidTr="001E738E">
        <w:trPr>
          <w:cantSplit/>
        </w:trPr>
        <w:tc>
          <w:tcPr>
            <w:tcW w:w="9288" w:type="dxa"/>
          </w:tcPr>
          <w:p w:rsidR="00CB50E2" w:rsidRPr="00AE4EF8" w:rsidRDefault="00CB50E2" w:rsidP="00F91710">
            <w:pPr>
              <w:jc w:val="center"/>
              <w:rPr>
                <w:sz w:val="18"/>
                <w:szCs w:val="18"/>
                <w:lang w:val="es-ES"/>
              </w:rPr>
            </w:pPr>
            <w:bookmarkStart w:id="4" w:name="_Toc443307096"/>
            <w:r w:rsidRPr="00C31F60">
              <w:rPr>
                <w:sz w:val="18"/>
                <w:szCs w:val="18"/>
                <w:lang w:val="es-ES_tradnl"/>
              </w:rPr>
              <w:lastRenderedPageBreak/>
              <w:t xml:space="preserve">“FACTORES QUE </w:t>
            </w:r>
            <w:r w:rsidRPr="00C31F60">
              <w:rPr>
                <w:strike/>
                <w:sz w:val="18"/>
                <w:szCs w:val="18"/>
                <w:highlight w:val="lightGray"/>
                <w:lang w:val="es-ES_tradnl"/>
              </w:rPr>
              <w:t>PODRÍAN TENERSE</w:t>
            </w:r>
            <w:r w:rsidRPr="00C31F60">
              <w:rPr>
                <w:sz w:val="18"/>
                <w:szCs w:val="18"/>
                <w:highlight w:val="lightGray"/>
                <w:u w:val="single"/>
                <w:lang w:val="es-ES_tradnl"/>
              </w:rPr>
              <w:t>SE HAN TENIDO</w:t>
            </w:r>
            <w:r w:rsidRPr="00C31F60">
              <w:rPr>
                <w:sz w:val="18"/>
                <w:szCs w:val="18"/>
                <w:lang w:val="es-ES_tradnl"/>
              </w:rPr>
              <w:t xml:space="preserve"> EN CUENTA PARA DECIDIR SI UN MATERIAL CONSTITUYE MATERIAL DE REPRODUCCIÓN O MULTIPLICACIÓN</w:t>
            </w:r>
          </w:p>
          <w:p w:rsidR="00CB50E2" w:rsidRPr="00AE4EF8" w:rsidRDefault="00CB50E2" w:rsidP="001F75D3">
            <w:pPr>
              <w:rPr>
                <w:sz w:val="18"/>
                <w:szCs w:val="18"/>
                <w:lang w:val="es-ES"/>
              </w:rPr>
            </w:pPr>
          </w:p>
          <w:bookmarkEnd w:id="4"/>
          <w:p w:rsidR="00CB50E2" w:rsidRPr="00AE4EF8" w:rsidRDefault="00CB50E2" w:rsidP="001F75D3">
            <w:pPr>
              <w:rPr>
                <w:sz w:val="18"/>
                <w:szCs w:val="18"/>
                <w:lang w:val="es-ES"/>
              </w:rPr>
            </w:pPr>
            <w:r w:rsidRPr="00C31F60">
              <w:rPr>
                <w:sz w:val="18"/>
                <w:szCs w:val="18"/>
                <w:lang w:val="es-ES_tradnl"/>
              </w:rPr>
              <w:t>En el Convenio de la UPOV no se establece una definición de “material de reproducción o multiplicación”.</w:t>
            </w:r>
            <w:r w:rsidRPr="00AE4EF8">
              <w:rPr>
                <w:sz w:val="18"/>
                <w:szCs w:val="18"/>
                <w:lang w:val="es-ES"/>
              </w:rPr>
              <w:t xml:space="preserve">  </w:t>
            </w:r>
            <w:r w:rsidRPr="00C31F60">
              <w:rPr>
                <w:sz w:val="18"/>
                <w:szCs w:val="18"/>
                <w:lang w:val="es-ES_tradnl"/>
              </w:rPr>
              <w:t>El concepto “material de reproducción o multiplicación” incluye el material de reproducción y el material de multiplicación vegetativa.</w:t>
            </w:r>
            <w:r w:rsidRPr="00AE4EF8">
              <w:rPr>
                <w:sz w:val="18"/>
                <w:szCs w:val="18"/>
                <w:lang w:val="es-ES"/>
              </w:rPr>
              <w:t xml:space="preserve">  </w:t>
            </w:r>
            <w:r w:rsidRPr="00C31F60">
              <w:rPr>
                <w:sz w:val="18"/>
                <w:szCs w:val="18"/>
                <w:lang w:val="es-ES_tradnl"/>
              </w:rPr>
              <w:t>A continuación se ofrece una relación no exhaustiva de ejemplos de factores que los miembros de la Unión han tenido en cuenta para decidir si un material constituye material de reproducción o multiplicación:</w:t>
            </w:r>
            <w:r w:rsidRPr="00AE4EF8">
              <w:rPr>
                <w:sz w:val="18"/>
                <w:szCs w:val="18"/>
                <w:lang w:val="es-ES"/>
              </w:rPr>
              <w:t xml:space="preserve">  </w:t>
            </w:r>
          </w:p>
          <w:p w:rsidR="00CB50E2" w:rsidRPr="00AE4EF8" w:rsidRDefault="00CB50E2" w:rsidP="001F75D3">
            <w:pPr>
              <w:rPr>
                <w:sz w:val="18"/>
                <w:szCs w:val="18"/>
                <w:lang w:val="es-ES"/>
              </w:rPr>
            </w:pPr>
          </w:p>
          <w:p w:rsidR="00CB50E2" w:rsidRPr="00AE4EF8" w:rsidRDefault="00CB50E2" w:rsidP="00F91710">
            <w:pPr>
              <w:ind w:left="567"/>
              <w:rPr>
                <w:sz w:val="18"/>
                <w:szCs w:val="18"/>
                <w:lang w:val="es-ES"/>
              </w:rPr>
            </w:pPr>
            <w:r w:rsidRPr="00AE4EF8">
              <w:rPr>
                <w:sz w:val="18"/>
                <w:szCs w:val="18"/>
                <w:lang w:val="es-ES"/>
              </w:rPr>
              <w:t>[…]</w:t>
            </w:r>
          </w:p>
          <w:p w:rsidR="00CB50E2" w:rsidRPr="00AE4EF8" w:rsidRDefault="00CB50E2" w:rsidP="00F91710">
            <w:pPr>
              <w:ind w:left="567"/>
              <w:rPr>
                <w:sz w:val="18"/>
                <w:szCs w:val="18"/>
                <w:lang w:val="es-ES"/>
              </w:rPr>
            </w:pPr>
          </w:p>
          <w:p w:rsidR="00CB50E2" w:rsidRPr="00AE4EF8" w:rsidRDefault="00CB50E2" w:rsidP="00F91710">
            <w:pPr>
              <w:ind w:left="567"/>
              <w:rPr>
                <w:sz w:val="18"/>
                <w:szCs w:val="18"/>
                <w:lang w:val="es-ES"/>
              </w:rPr>
            </w:pPr>
            <w:r w:rsidRPr="00AE4EF8">
              <w:rPr>
                <w:sz w:val="18"/>
                <w:szCs w:val="18"/>
                <w:lang w:val="es-ES"/>
              </w:rPr>
              <w:t>ii)</w:t>
            </w:r>
            <w:r w:rsidRPr="00AE4EF8">
              <w:rPr>
                <w:sz w:val="18"/>
                <w:szCs w:val="18"/>
                <w:lang w:val="es-ES"/>
              </w:rPr>
              <w:tab/>
            </w:r>
            <w:r w:rsidRPr="00C31F60">
              <w:rPr>
                <w:sz w:val="18"/>
                <w:szCs w:val="18"/>
                <w:lang w:val="es-ES_tradnl"/>
              </w:rPr>
              <w:t xml:space="preserve">si el material se ha utilizado </w:t>
            </w:r>
            <w:r w:rsidRPr="00C31F60">
              <w:rPr>
                <w:sz w:val="18"/>
                <w:szCs w:val="18"/>
                <w:highlight w:val="lightGray"/>
                <w:u w:val="single"/>
                <w:lang w:val="es-ES_tradnl"/>
              </w:rPr>
              <w:t>o puede ser utilizado</w:t>
            </w:r>
            <w:r w:rsidRPr="00C31F60">
              <w:rPr>
                <w:sz w:val="18"/>
                <w:szCs w:val="18"/>
                <w:lang w:val="es-ES_tradnl"/>
              </w:rPr>
              <w:t xml:space="preserve"> para reproducir o multiplicar la variedad;</w:t>
            </w:r>
          </w:p>
          <w:p w:rsidR="00CB50E2" w:rsidRPr="00AE4EF8" w:rsidRDefault="00CB50E2" w:rsidP="00F91710">
            <w:pPr>
              <w:ind w:left="567"/>
              <w:rPr>
                <w:sz w:val="18"/>
                <w:szCs w:val="18"/>
                <w:lang w:val="es-ES"/>
              </w:rPr>
            </w:pPr>
          </w:p>
          <w:p w:rsidR="00CB50E2" w:rsidRPr="00AE4EF8" w:rsidRDefault="00CB50E2" w:rsidP="00EF2C24">
            <w:pPr>
              <w:spacing w:after="120"/>
              <w:ind w:left="1134" w:hanging="567"/>
              <w:rPr>
                <w:sz w:val="18"/>
                <w:szCs w:val="18"/>
                <w:lang w:val="es-ES"/>
              </w:rPr>
            </w:pPr>
            <w:r w:rsidRPr="00AE4EF8">
              <w:rPr>
                <w:sz w:val="18"/>
                <w:szCs w:val="18"/>
                <w:lang w:val="es-ES"/>
              </w:rPr>
              <w:t>iii)</w:t>
            </w:r>
            <w:r w:rsidRPr="00AE4EF8">
              <w:rPr>
                <w:sz w:val="18"/>
                <w:szCs w:val="18"/>
                <w:lang w:val="es-ES"/>
              </w:rPr>
              <w:tab/>
            </w:r>
            <w:r w:rsidRPr="00C31F60">
              <w:rPr>
                <w:sz w:val="18"/>
                <w:szCs w:val="18"/>
                <w:lang w:val="es-ES_tradnl"/>
              </w:rPr>
              <w:t xml:space="preserve">si el material puede generar plantas enteras de la variedad </w:t>
            </w:r>
            <w:r w:rsidRPr="00C31F60">
              <w:rPr>
                <w:strike/>
                <w:sz w:val="18"/>
                <w:szCs w:val="18"/>
                <w:highlight w:val="lightGray"/>
                <w:lang w:val="es-ES_tradnl"/>
              </w:rPr>
              <w:t>y si se utiliza de hecho con fines de reproducción o de multiplicación</w:t>
            </w:r>
            <w:r w:rsidRPr="00C31F60">
              <w:rPr>
                <w:sz w:val="18"/>
                <w:szCs w:val="18"/>
                <w:lang w:val="es-ES_tradnl"/>
              </w:rPr>
              <w:t>;</w:t>
            </w:r>
          </w:p>
          <w:p w:rsidR="00CB50E2" w:rsidRPr="00F91710" w:rsidRDefault="00CB50E2" w:rsidP="00F91710">
            <w:pPr>
              <w:spacing w:after="120"/>
              <w:ind w:left="567"/>
              <w:rPr>
                <w:sz w:val="18"/>
                <w:szCs w:val="18"/>
              </w:rPr>
            </w:pPr>
            <w:r w:rsidRPr="00F91710">
              <w:rPr>
                <w:sz w:val="18"/>
                <w:szCs w:val="18"/>
              </w:rPr>
              <w:t>[…]</w:t>
            </w:r>
            <w:r w:rsidRPr="007C41DF">
              <w:t>”</w:t>
            </w:r>
          </w:p>
        </w:tc>
      </w:tr>
    </w:tbl>
    <w:p w:rsidR="00CB50E2" w:rsidRDefault="00CB50E2" w:rsidP="003544AC">
      <w:pPr>
        <w:ind w:left="567" w:hanging="567"/>
        <w:rPr>
          <w:snapToGrid w:val="0"/>
        </w:rPr>
      </w:pPr>
    </w:p>
    <w:p w:rsidR="00CB50E2" w:rsidRPr="00AE4EF8" w:rsidRDefault="00CB50E2" w:rsidP="00DE7E09">
      <w:pPr>
        <w:autoSpaceDE w:val="0"/>
        <w:autoSpaceDN w:val="0"/>
        <w:adjustRightInd w:val="0"/>
        <w:rPr>
          <w:lang w:val="es-ES"/>
        </w:rPr>
      </w:pPr>
      <w:r w:rsidRPr="0045043E">
        <w:fldChar w:fldCharType="begin"/>
      </w:r>
      <w:r w:rsidRPr="00AE4EF8">
        <w:rPr>
          <w:lang w:val="es-ES"/>
        </w:rPr>
        <w:instrText xml:space="preserve"> AUTONUM  </w:instrText>
      </w:r>
      <w:r w:rsidRPr="0045043E">
        <w:fldChar w:fldCharType="end"/>
      </w:r>
      <w:r w:rsidRPr="00AE4EF8">
        <w:rPr>
          <w:lang w:val="es-ES"/>
        </w:rPr>
        <w:tab/>
      </w:r>
      <w:r w:rsidRPr="00EF2C24">
        <w:rPr>
          <w:lang w:val="es-ES_tradnl"/>
        </w:rPr>
        <w:t>El Consejo convino en que no sería posible aprobar el documento UPOV/EXN/PPM/1 “Notas explicativas sobre el material de reproducción o de multiplicación con arreglo al Convenio de la UPOV” sobre la base del documento UPOV/EXN/PPM/1 Draft 6, e invitó al Comité Administrativo y Jurídico (CAJ) a examinar el documento UPOV/EXN/PPM/1 Draft 6 en su septuagésima tercera sesión, que se celebrará en octubre de 2016.</w:t>
      </w:r>
      <w:r w:rsidRPr="00AE4EF8">
        <w:rPr>
          <w:lang w:val="es-ES"/>
        </w:rPr>
        <w:t xml:space="preserve">  </w:t>
      </w:r>
      <w:r w:rsidRPr="00EF2C24">
        <w:rPr>
          <w:lang w:val="es-ES_tradnl"/>
        </w:rPr>
        <w:t xml:space="preserve">El Consejo convino </w:t>
      </w:r>
      <w:r>
        <w:rPr>
          <w:lang w:val="es-ES_tradnl"/>
        </w:rPr>
        <w:t xml:space="preserve">asimismo </w:t>
      </w:r>
      <w:r w:rsidRPr="00EF2C24">
        <w:rPr>
          <w:lang w:val="es-ES_tradnl"/>
        </w:rPr>
        <w:t>en que, conjuntamente con el documento UPOV/EXN/PPM/1 Draft 6, el CAJ debería examinar las observaciones que sobre dicho documento se formularon en la nonagésima primera sesión del Comité Consultivo y las que se formulen en el “Seminario sobre el material de reproducción o de multiplicación vegetativa y el producto de la cosecha en el contexto del Convenio de la UPOV”, que tendrá lugar en Ginebra el 24 de octubre de 2016.</w:t>
      </w:r>
    </w:p>
    <w:p w:rsidR="00CB50E2" w:rsidRPr="00AE4EF8" w:rsidRDefault="00CB50E2" w:rsidP="00DE7E09">
      <w:pPr>
        <w:ind w:left="567" w:hanging="567"/>
        <w:rPr>
          <w:snapToGrid w:val="0"/>
          <w:lang w:val="es-ES"/>
        </w:rPr>
      </w:pPr>
    </w:p>
    <w:p w:rsidR="00CB50E2" w:rsidRPr="00AE4EF8" w:rsidRDefault="00CB50E2" w:rsidP="00DE7E09">
      <w:pPr>
        <w:rPr>
          <w:lang w:val="es-ES"/>
        </w:rPr>
      </w:pPr>
    </w:p>
    <w:p w:rsidR="00CB50E2" w:rsidRPr="00AE4EF8" w:rsidRDefault="00CB50E2" w:rsidP="00DE7E09">
      <w:pPr>
        <w:pStyle w:val="Heading2"/>
        <w:rPr>
          <w:lang w:val="es-ES"/>
        </w:rPr>
      </w:pPr>
      <w:r w:rsidRPr="00EF2C24">
        <w:rPr>
          <w:lang w:val="es-ES_tradnl"/>
        </w:rPr>
        <w:t>Informe del Presidente sobre los trabajos de la nonagésima primera sesión del Comité Consultivo;</w:t>
      </w:r>
      <w:r w:rsidRPr="00AE4EF8">
        <w:rPr>
          <w:lang w:val="es-ES"/>
        </w:rPr>
        <w:t xml:space="preserve">  </w:t>
      </w:r>
      <w:r w:rsidRPr="00C31F60">
        <w:rPr>
          <w:lang w:val="es-ES_tradnl"/>
        </w:rPr>
        <w:t>adopción, si procede, de las recomendaciones preparadas por dicho Comité</w:t>
      </w:r>
      <w:r w:rsidRPr="00AE4EF8">
        <w:rPr>
          <w:lang w:val="es-ES"/>
        </w:rPr>
        <w:t xml:space="preserve"> </w:t>
      </w:r>
    </w:p>
    <w:p w:rsidR="00CB50E2" w:rsidRPr="00AE4EF8" w:rsidRDefault="00CB50E2" w:rsidP="00DE7E09">
      <w:pPr>
        <w:keepNext/>
        <w:ind w:left="567" w:hanging="567"/>
        <w:rPr>
          <w:lang w:val="es-ES"/>
        </w:rPr>
      </w:pPr>
    </w:p>
    <w:p w:rsidR="00CB50E2" w:rsidRPr="00AE4EF8" w:rsidRDefault="00CB50E2" w:rsidP="00DE7E09">
      <w:pPr>
        <w:ind w:left="567" w:hanging="567"/>
        <w:rPr>
          <w:lang w:val="es-ES"/>
        </w:rPr>
      </w:pPr>
      <w:r>
        <w:fldChar w:fldCharType="begin"/>
      </w:r>
      <w:r w:rsidRPr="00AE4EF8">
        <w:rPr>
          <w:lang w:val="es-ES"/>
        </w:rPr>
        <w:instrText xml:space="preserve"> AUTONUM  </w:instrText>
      </w:r>
      <w:r>
        <w:fldChar w:fldCharType="end"/>
      </w:r>
      <w:r w:rsidRPr="00AE4EF8">
        <w:rPr>
          <w:lang w:val="es-ES"/>
        </w:rPr>
        <w:tab/>
      </w:r>
      <w:r w:rsidRPr="00EF2C24">
        <w:rPr>
          <w:lang w:val="es-ES_tradnl"/>
        </w:rPr>
        <w:t>El Consejo examinó el documento C(Extr.)/33/3.</w:t>
      </w:r>
      <w:r w:rsidRPr="00AE4EF8">
        <w:rPr>
          <w:lang w:val="es-ES"/>
        </w:rPr>
        <w:t xml:space="preserve"> </w:t>
      </w:r>
    </w:p>
    <w:p w:rsidR="00CB50E2" w:rsidRPr="00AE4EF8" w:rsidRDefault="00CB50E2" w:rsidP="00DE7E09">
      <w:pPr>
        <w:ind w:left="567" w:hanging="567"/>
        <w:rPr>
          <w:lang w:val="es-ES"/>
        </w:rPr>
      </w:pPr>
    </w:p>
    <w:p w:rsidR="00CB50E2" w:rsidRPr="00AE4EF8" w:rsidRDefault="00CB50E2" w:rsidP="00DE7E09">
      <w:pPr>
        <w:ind w:left="567" w:hanging="567"/>
        <w:rPr>
          <w:snapToGrid w:val="0"/>
          <w:color w:val="000000"/>
          <w:lang w:val="es-ES"/>
        </w:rPr>
      </w:pPr>
      <w:r w:rsidRPr="00205656">
        <w:fldChar w:fldCharType="begin"/>
      </w:r>
      <w:r w:rsidRPr="00AE4EF8">
        <w:rPr>
          <w:lang w:val="es-ES"/>
        </w:rPr>
        <w:instrText xml:space="preserve"> AUTONUM  </w:instrText>
      </w:r>
      <w:r w:rsidRPr="00205656">
        <w:fldChar w:fldCharType="end"/>
      </w:r>
      <w:r w:rsidRPr="00AE4EF8">
        <w:rPr>
          <w:lang w:val="es-ES"/>
        </w:rPr>
        <w:tab/>
      </w:r>
      <w:r w:rsidRPr="00EF2C24">
        <w:rPr>
          <w:lang w:val="es-ES_tradnl"/>
        </w:rPr>
        <w:t>Basándose en las recomendaciones formuladas por el Comité Consultivo, el Consejo:</w:t>
      </w:r>
      <w:r w:rsidRPr="00AE4EF8">
        <w:rPr>
          <w:snapToGrid w:val="0"/>
          <w:color w:val="000000"/>
          <w:lang w:val="es-ES"/>
        </w:rPr>
        <w:t xml:space="preserve">  </w:t>
      </w:r>
    </w:p>
    <w:p w:rsidR="00CB50E2" w:rsidRPr="00AE4EF8" w:rsidRDefault="00CB50E2" w:rsidP="00DE7E09">
      <w:pPr>
        <w:ind w:left="567" w:hanging="567"/>
        <w:rPr>
          <w:lang w:val="es-ES"/>
        </w:rPr>
      </w:pPr>
    </w:p>
    <w:p w:rsidR="00CB50E2" w:rsidRPr="00AE4EF8" w:rsidRDefault="00CB50E2" w:rsidP="00DE7E09">
      <w:pPr>
        <w:rPr>
          <w:snapToGrid w:val="0"/>
          <w:lang w:val="es-ES"/>
        </w:rPr>
      </w:pPr>
      <w:r w:rsidRPr="00AE4EF8">
        <w:rPr>
          <w:lang w:val="es-ES"/>
        </w:rPr>
        <w:tab/>
        <w:t>a)</w:t>
      </w:r>
      <w:r w:rsidRPr="00AE4EF8">
        <w:rPr>
          <w:lang w:val="es-ES"/>
        </w:rPr>
        <w:tab/>
      </w:r>
      <w:r w:rsidRPr="00EF2C24">
        <w:rPr>
          <w:snapToGrid w:val="0"/>
          <w:lang w:val="es-ES_tradnl"/>
        </w:rPr>
        <w:t>con el acuerdo del Director General de la Organización Mundial de la Propiedad Intelectual (OMPI) (véase el artículo 8</w:t>
      </w:r>
      <w:r>
        <w:rPr>
          <w:snapToGrid w:val="0"/>
          <w:lang w:val="es-ES_tradnl"/>
        </w:rPr>
        <w:t>.1) del Acuerdo OMPI</w:t>
      </w:r>
      <w:r>
        <w:rPr>
          <w:snapToGrid w:val="0"/>
          <w:lang w:val="es-ES_tradnl"/>
        </w:rPr>
        <w:noBreakHyphen/>
      </w:r>
      <w:r w:rsidRPr="00EF2C24">
        <w:rPr>
          <w:snapToGrid w:val="0"/>
          <w:lang w:val="es-ES_tradnl"/>
        </w:rPr>
        <w:t>UPOV), decidió establecer una excepción, para la Sra. Hend Madhour, del artículo 4.16.a) del Reglamento del personal, con miras a la prórroga, hasta un máximo de dos años, de su nombramiento temporal para que continúe sus funciones respecto del “proyecto de formulario electrónico de solicitud” (proyecto EAF);</w:t>
      </w:r>
    </w:p>
    <w:p w:rsidR="00CB50E2" w:rsidRPr="00AE4EF8" w:rsidRDefault="00CB50E2" w:rsidP="00DE7E09">
      <w:pPr>
        <w:rPr>
          <w:snapToGrid w:val="0"/>
          <w:lang w:val="es-ES"/>
        </w:rPr>
      </w:pPr>
    </w:p>
    <w:p w:rsidR="00CB50E2" w:rsidRPr="00AE4EF8" w:rsidRDefault="00CB50E2" w:rsidP="00DE7E09">
      <w:pPr>
        <w:rPr>
          <w:lang w:val="es-ES"/>
        </w:rPr>
      </w:pPr>
      <w:r w:rsidRPr="00AE4EF8">
        <w:rPr>
          <w:snapToGrid w:val="0"/>
          <w:lang w:val="es-ES"/>
        </w:rPr>
        <w:tab/>
        <w:t>b)</w:t>
      </w:r>
      <w:r w:rsidRPr="00AE4EF8">
        <w:rPr>
          <w:snapToGrid w:val="0"/>
          <w:lang w:val="es-ES"/>
        </w:rPr>
        <w:tab/>
      </w:r>
      <w:r w:rsidRPr="00784C7B">
        <w:rPr>
          <w:snapToGrid w:val="0"/>
          <w:lang w:val="es-ES_tradnl"/>
        </w:rPr>
        <w:t>decidió que la UPOV abra una cuenta bancaria independiente en la que depositar los fondos consignados para la financiación del pasivo por prestaciones de seguro médico después de la separación del servicio de la UPOV y que la cantidad que representan las provisiones para los pasivos correspondientes al seguro médico después de la separación del servicio al final del bienio 2014</w:t>
      </w:r>
      <w:r w:rsidRPr="00784C7B">
        <w:rPr>
          <w:snapToGrid w:val="0"/>
          <w:lang w:val="es-ES_tradnl"/>
        </w:rPr>
        <w:noBreakHyphen/>
        <w:t>2015, junto con el saldo de la partida del 6% después de la deducción de los pagos, en su caso, del respectivo bienio se transfieran a esa cuenta a partir del bienio 2016</w:t>
      </w:r>
      <w:r w:rsidRPr="00784C7B">
        <w:rPr>
          <w:snapToGrid w:val="0"/>
          <w:lang w:val="es-ES_tradnl"/>
        </w:rPr>
        <w:noBreakHyphen/>
        <w:t>2017, y que se aplique a esa cuenta la política de inversiones que la OMPI aplica a la cuenta para la financiación de su pasivo por prestaciones de seguro médico después de la separación del servicio.</w:t>
      </w:r>
    </w:p>
    <w:p w:rsidR="00CB50E2" w:rsidRPr="00AE4EF8" w:rsidRDefault="00CB50E2" w:rsidP="00DE7E09">
      <w:pPr>
        <w:rPr>
          <w:lang w:val="es-ES"/>
        </w:rPr>
      </w:pPr>
    </w:p>
    <w:p w:rsidR="00CB50E2" w:rsidRPr="00AE4EF8" w:rsidRDefault="00CB50E2" w:rsidP="00DE7E09">
      <w:pPr>
        <w:rPr>
          <w:lang w:val="es-ES"/>
        </w:rPr>
      </w:pPr>
      <w:r w:rsidRPr="00AE4EF8">
        <w:rPr>
          <w:lang w:val="es-ES"/>
        </w:rPr>
        <w:tab/>
        <w:t>c)</w:t>
      </w:r>
      <w:r w:rsidRPr="00AE4EF8">
        <w:rPr>
          <w:lang w:val="es-ES"/>
        </w:rPr>
        <w:tab/>
      </w:r>
      <w:r w:rsidRPr="00784C7B">
        <w:rPr>
          <w:lang w:val="es-ES_tradnl"/>
        </w:rPr>
        <w:t>aprobó la organización de un “Simposio sobre la posible interrelación entre el Tratado Internacional sobre los Recursos Fitogenéticos para la Alimentación y la Agricultura (ITPGRFA) y el Convenio Internacional para la Protección de las Obtenciones Vegetales (Convenio de la UPOV)”, que se celebrará el 26 de octubre de 2016 en la sede de la UPOV, en Ginebra, según se expone en los párrafos 28 y 29 del documento C(Extr.)/33/3;</w:t>
      </w:r>
      <w:r w:rsidRPr="00AE4EF8">
        <w:rPr>
          <w:lang w:val="es-ES"/>
        </w:rPr>
        <w:t xml:space="preserve">  </w:t>
      </w:r>
      <w:r w:rsidRPr="00C31F60">
        <w:rPr>
          <w:lang w:val="es-ES_tradnl"/>
        </w:rPr>
        <w:t>y</w:t>
      </w:r>
    </w:p>
    <w:p w:rsidR="00CB50E2" w:rsidRPr="00AE4EF8" w:rsidRDefault="00CB50E2" w:rsidP="00DE7E09">
      <w:pPr>
        <w:rPr>
          <w:lang w:val="es-ES"/>
        </w:rPr>
      </w:pPr>
    </w:p>
    <w:p w:rsidR="00CB50E2" w:rsidRPr="00AE4EF8" w:rsidRDefault="00CB50E2" w:rsidP="00DE7E09">
      <w:pPr>
        <w:rPr>
          <w:lang w:val="es-ES"/>
        </w:rPr>
      </w:pPr>
      <w:r w:rsidRPr="00AE4EF8">
        <w:rPr>
          <w:lang w:val="es-ES"/>
        </w:rPr>
        <w:tab/>
        <w:t>d)</w:t>
      </w:r>
      <w:r w:rsidRPr="00AE4EF8">
        <w:rPr>
          <w:lang w:val="es-ES"/>
        </w:rPr>
        <w:tab/>
      </w:r>
      <w:r w:rsidRPr="00784C7B">
        <w:rPr>
          <w:lang w:val="es-ES_tradnl"/>
        </w:rPr>
        <w:t>aprobó el proyecto de programa del “Seminario sobre el material de reproducción o de multiplicación vegetativa y el producto de la cosecha en el contexto del Convenio de la UPOV”, que tendrá lugar en Ginebra el 24 de octubre de 2016, según se expone en los párrafos 30 a 32 y en el Anexo del documento C(Extr.)/33/3.</w:t>
      </w:r>
    </w:p>
    <w:p w:rsidR="00CB50E2" w:rsidRPr="00AE4EF8" w:rsidRDefault="00CB50E2" w:rsidP="00DE7E09">
      <w:pPr>
        <w:ind w:left="567" w:hanging="567"/>
        <w:rPr>
          <w:lang w:val="es-ES"/>
        </w:rPr>
      </w:pPr>
    </w:p>
    <w:p w:rsidR="00CB50E2" w:rsidRPr="00AE4EF8" w:rsidRDefault="00CB50E2" w:rsidP="00DE7E09">
      <w:pPr>
        <w:ind w:left="567" w:hanging="567"/>
        <w:rPr>
          <w:lang w:val="es-ES"/>
        </w:rPr>
      </w:pPr>
    </w:p>
    <w:p w:rsidR="00CB50E2" w:rsidRPr="00AE4EF8" w:rsidRDefault="00CB50E2" w:rsidP="00DE7E09">
      <w:pPr>
        <w:pStyle w:val="Heading2"/>
        <w:rPr>
          <w:lang w:val="es-ES"/>
        </w:rPr>
      </w:pPr>
      <w:r w:rsidRPr="00C31F60">
        <w:rPr>
          <w:lang w:val="es-ES_tradnl"/>
        </w:rPr>
        <w:lastRenderedPageBreak/>
        <w:t>Calendario de reuniones en 2016</w:t>
      </w:r>
    </w:p>
    <w:p w:rsidR="00CB50E2" w:rsidRPr="00AE4EF8" w:rsidRDefault="00CB50E2" w:rsidP="00DE7E09">
      <w:pPr>
        <w:keepNext/>
        <w:ind w:left="567" w:hanging="567"/>
        <w:jc w:val="left"/>
        <w:rPr>
          <w:lang w:val="es-ES"/>
        </w:rPr>
      </w:pPr>
    </w:p>
    <w:p w:rsidR="00CB50E2" w:rsidRPr="00AE4EF8" w:rsidRDefault="00CB50E2" w:rsidP="00DE7E09">
      <w:pPr>
        <w:rPr>
          <w:lang w:val="es-ES"/>
        </w:rPr>
      </w:pPr>
      <w:r w:rsidRPr="00711415">
        <w:rPr>
          <w:snapToGrid w:val="0"/>
        </w:rPr>
        <w:fldChar w:fldCharType="begin"/>
      </w:r>
      <w:r w:rsidRPr="00AE4EF8">
        <w:rPr>
          <w:snapToGrid w:val="0"/>
          <w:lang w:val="es-ES"/>
        </w:rPr>
        <w:instrText xml:space="preserve"> AUTONUM  </w:instrText>
      </w:r>
      <w:r w:rsidRPr="00711415">
        <w:rPr>
          <w:snapToGrid w:val="0"/>
        </w:rPr>
        <w:fldChar w:fldCharType="end"/>
      </w:r>
      <w:r w:rsidRPr="00AE4EF8">
        <w:rPr>
          <w:snapToGrid w:val="0"/>
          <w:lang w:val="es-ES"/>
        </w:rPr>
        <w:tab/>
      </w:r>
      <w:r w:rsidRPr="00C31F60">
        <w:rPr>
          <w:lang w:val="es-ES_tradnl"/>
        </w:rPr>
        <w:t>El Consejo examinó el documento C(Extr.)/33/4.</w:t>
      </w:r>
    </w:p>
    <w:p w:rsidR="00CB50E2" w:rsidRPr="00AE4EF8" w:rsidRDefault="00CB50E2" w:rsidP="00DE7E09">
      <w:pPr>
        <w:rPr>
          <w:lang w:val="es-ES"/>
        </w:rPr>
      </w:pPr>
    </w:p>
    <w:p w:rsidR="00CB50E2" w:rsidRPr="00AE4EF8" w:rsidRDefault="00CB50E2" w:rsidP="00DE7E09">
      <w:pPr>
        <w:rPr>
          <w:lang w:val="es-ES"/>
        </w:rPr>
      </w:pPr>
      <w:r>
        <w:fldChar w:fldCharType="begin"/>
      </w:r>
      <w:r w:rsidRPr="00AE4EF8">
        <w:rPr>
          <w:lang w:val="es-ES"/>
        </w:rPr>
        <w:instrText xml:space="preserve"> AUTONUM  </w:instrText>
      </w:r>
      <w:r>
        <w:fldChar w:fldCharType="end"/>
      </w:r>
      <w:r w:rsidRPr="00AE4EF8">
        <w:rPr>
          <w:lang w:val="es-ES"/>
        </w:rPr>
        <w:tab/>
      </w:r>
      <w:r w:rsidRPr="00784C7B">
        <w:rPr>
          <w:lang w:val="es-ES_tradnl"/>
        </w:rPr>
        <w:t>El Consejo aceptó la propuesta de cambio del lugar de celebración de la cuadragésima quinta reunión del Grupo de Trabajo Técnico sobre Plantas Agrícolas (TWA), que se celebrará del 11 al 15 de julio de 2016 en México, de Querétaro a México D.F., y aprobó la revisión del documento C/49/8 Rev. “Calendario revisado de reuniones para 2016” a fin de reflejar este cambio.</w:t>
      </w:r>
    </w:p>
    <w:p w:rsidR="00CB50E2" w:rsidRPr="00AE4EF8" w:rsidRDefault="00CB50E2" w:rsidP="00DE7E09">
      <w:pPr>
        <w:rPr>
          <w:lang w:val="es-ES"/>
        </w:rPr>
      </w:pPr>
    </w:p>
    <w:p w:rsidR="00CB50E2" w:rsidRPr="00AE4EF8" w:rsidRDefault="00CB50E2" w:rsidP="00DE7E09">
      <w:pPr>
        <w:keepNext/>
        <w:rPr>
          <w:lang w:val="es-ES"/>
        </w:rPr>
      </w:pPr>
      <w:r w:rsidRPr="00E83D62">
        <w:fldChar w:fldCharType="begin"/>
      </w:r>
      <w:r w:rsidRPr="00AE4EF8">
        <w:rPr>
          <w:lang w:val="es-ES"/>
        </w:rPr>
        <w:instrText xml:space="preserve"> AUTONUM  </w:instrText>
      </w:r>
      <w:r w:rsidRPr="00E83D62">
        <w:fldChar w:fldCharType="end"/>
      </w:r>
      <w:r w:rsidRPr="00AE4EF8">
        <w:rPr>
          <w:lang w:val="es-ES"/>
        </w:rPr>
        <w:tab/>
      </w:r>
      <w:r w:rsidRPr="00474608">
        <w:rPr>
          <w:lang w:val="es-ES_tradnl"/>
        </w:rPr>
        <w:t>El Consejo acordó incluir las siguientes propuestas de reuniones en la revisión del documento C/49/8 Rev. “Calendario revisado de reuniones para 2016”:</w:t>
      </w:r>
      <w:r w:rsidRPr="00AE4EF8">
        <w:rPr>
          <w:lang w:val="es-ES"/>
        </w:rPr>
        <w:t xml:space="preserve">  </w:t>
      </w:r>
    </w:p>
    <w:p w:rsidR="00CB50E2" w:rsidRPr="00AE4EF8" w:rsidRDefault="00CB50E2" w:rsidP="00DE7E09">
      <w:pPr>
        <w:keepNext/>
        <w:rPr>
          <w:lang w:val="es-ES"/>
        </w:rPr>
      </w:pPr>
    </w:p>
    <w:p w:rsidR="00CB50E2" w:rsidRPr="00AE4EF8" w:rsidRDefault="00CB50E2" w:rsidP="00DE7E09">
      <w:pPr>
        <w:rPr>
          <w:lang w:val="es-ES"/>
        </w:rPr>
      </w:pPr>
      <w:r w:rsidRPr="00AE4EF8">
        <w:rPr>
          <w:lang w:val="es-ES"/>
        </w:rPr>
        <w:tab/>
        <w:t>a)</w:t>
      </w:r>
      <w:r w:rsidRPr="00AE4EF8">
        <w:rPr>
          <w:lang w:val="es-ES"/>
        </w:rPr>
        <w:tab/>
      </w:r>
      <w:r w:rsidRPr="00C31F60">
        <w:rPr>
          <w:lang w:val="es-ES_tradnl"/>
        </w:rPr>
        <w:t>la octava reunión sobre la elaboración de un prototipo de formulario electrónico, que se celebrará en Ginebra el 24 de octubre por la noche;</w:t>
      </w:r>
    </w:p>
    <w:p w:rsidR="00CB50E2" w:rsidRPr="00AE4EF8" w:rsidRDefault="00CB50E2" w:rsidP="00DE7E09">
      <w:pPr>
        <w:rPr>
          <w:lang w:val="es-ES"/>
        </w:rPr>
      </w:pPr>
    </w:p>
    <w:p w:rsidR="00CB50E2" w:rsidRPr="00AE4EF8" w:rsidRDefault="00CB50E2" w:rsidP="00DE7E09">
      <w:pPr>
        <w:autoSpaceDE w:val="0"/>
        <w:autoSpaceDN w:val="0"/>
        <w:adjustRightInd w:val="0"/>
        <w:rPr>
          <w:lang w:val="es-ES"/>
        </w:rPr>
      </w:pPr>
      <w:r w:rsidRPr="00AE4EF8">
        <w:rPr>
          <w:lang w:val="es-ES"/>
        </w:rPr>
        <w:tab/>
        <w:t>b)</w:t>
      </w:r>
      <w:r w:rsidRPr="00AE4EF8">
        <w:rPr>
          <w:lang w:val="es-ES"/>
        </w:rPr>
        <w:tab/>
      </w:r>
      <w:r w:rsidRPr="00C31F60">
        <w:rPr>
          <w:lang w:val="es-ES_tradnl"/>
        </w:rPr>
        <w:t>la segunda reunión del Grupo de Trabajo sobre Denominaciones de Variedades (WG-DEN), que se celebrará el 25 de octubre por la noche;</w:t>
      </w:r>
    </w:p>
    <w:p w:rsidR="00CB50E2" w:rsidRPr="00AE4EF8" w:rsidRDefault="00CB50E2" w:rsidP="00DE7E09">
      <w:pPr>
        <w:autoSpaceDE w:val="0"/>
        <w:autoSpaceDN w:val="0"/>
        <w:adjustRightInd w:val="0"/>
        <w:rPr>
          <w:lang w:val="es-ES"/>
        </w:rPr>
      </w:pPr>
    </w:p>
    <w:p w:rsidR="00CB50E2" w:rsidRPr="00AE4EF8" w:rsidRDefault="00CB50E2" w:rsidP="00DE7E09">
      <w:pPr>
        <w:autoSpaceDE w:val="0"/>
        <w:autoSpaceDN w:val="0"/>
        <w:adjustRightInd w:val="0"/>
        <w:rPr>
          <w:lang w:val="es-ES"/>
        </w:rPr>
      </w:pPr>
      <w:r w:rsidRPr="00AE4EF8">
        <w:rPr>
          <w:lang w:val="es-ES"/>
        </w:rPr>
        <w:tab/>
        <w:t>c)</w:t>
      </w:r>
      <w:r w:rsidRPr="00AE4EF8">
        <w:rPr>
          <w:lang w:val="es-ES"/>
        </w:rPr>
        <w:tab/>
      </w:r>
      <w:r w:rsidRPr="00C31F60">
        <w:rPr>
          <w:lang w:val="es-ES_tradnl"/>
        </w:rPr>
        <w:t>el “Simposio sobre la posible Interrelación entre el Tratado Internacional sobre los Recursos Fitogenéticos para la Alimentación y la Agricultura (ITPGRFA) y el Convenio Internacional para la Protección de las Obtenciones Vegetales (Convenio de la UPOV)”, que se celebrará el 26 de octubre;</w:t>
      </w:r>
    </w:p>
    <w:p w:rsidR="00CB50E2" w:rsidRPr="00AE4EF8" w:rsidRDefault="00CB50E2" w:rsidP="00DE7E09">
      <w:pPr>
        <w:autoSpaceDE w:val="0"/>
        <w:autoSpaceDN w:val="0"/>
        <w:adjustRightInd w:val="0"/>
        <w:rPr>
          <w:lang w:val="es-ES"/>
        </w:rPr>
      </w:pPr>
    </w:p>
    <w:p w:rsidR="00CB50E2" w:rsidRPr="00AE4EF8" w:rsidRDefault="00CB50E2" w:rsidP="00DE7E09">
      <w:pPr>
        <w:autoSpaceDE w:val="0"/>
        <w:autoSpaceDN w:val="0"/>
        <w:adjustRightInd w:val="0"/>
        <w:rPr>
          <w:lang w:val="es-ES"/>
        </w:rPr>
      </w:pPr>
      <w:r w:rsidRPr="00AE4EF8">
        <w:rPr>
          <w:lang w:val="es-ES"/>
        </w:rPr>
        <w:tab/>
        <w:t>d)</w:t>
      </w:r>
      <w:r w:rsidRPr="00AE4EF8">
        <w:rPr>
          <w:lang w:val="es-ES"/>
        </w:rPr>
        <w:tab/>
      </w:r>
      <w:r w:rsidRPr="00C31F60">
        <w:rPr>
          <w:lang w:val="es-ES_tradnl"/>
        </w:rPr>
        <w:t>la primera reunión del Grupo de Trabajo sobre un posible sistema internacional de cooperación (ISC</w:t>
      </w:r>
      <w:r w:rsidRPr="00C31F60">
        <w:rPr>
          <w:lang w:val="es-ES_tradnl"/>
        </w:rPr>
        <w:noBreakHyphen/>
        <w:t>WG), que se celebrará el 27 de octubre por la noche.</w:t>
      </w:r>
    </w:p>
    <w:p w:rsidR="00CB50E2" w:rsidRPr="00AE4EF8" w:rsidRDefault="00CB50E2" w:rsidP="00DE7E09">
      <w:pPr>
        <w:autoSpaceDE w:val="0"/>
        <w:autoSpaceDN w:val="0"/>
        <w:adjustRightInd w:val="0"/>
        <w:ind w:left="1134" w:hanging="1134"/>
        <w:rPr>
          <w:lang w:val="es-ES"/>
        </w:rPr>
      </w:pPr>
    </w:p>
    <w:p w:rsidR="00CB50E2" w:rsidRPr="00AE4EF8" w:rsidRDefault="00CB50E2" w:rsidP="00DE7E09">
      <w:pPr>
        <w:ind w:left="567" w:hanging="567"/>
        <w:jc w:val="left"/>
        <w:rPr>
          <w:lang w:val="es-ES"/>
        </w:rPr>
      </w:pPr>
    </w:p>
    <w:p w:rsidR="00CB50E2" w:rsidRPr="00AE4EF8" w:rsidRDefault="00CB50E2" w:rsidP="00DE7E09">
      <w:pPr>
        <w:pStyle w:val="Heading2"/>
        <w:rPr>
          <w:lang w:val="es-ES"/>
        </w:rPr>
      </w:pPr>
      <w:r w:rsidRPr="00C31F60">
        <w:rPr>
          <w:lang w:val="es-ES_tradnl"/>
        </w:rPr>
        <w:t>Comunicado de prensa</w:t>
      </w:r>
      <w:r w:rsidRPr="00AE4EF8">
        <w:rPr>
          <w:lang w:val="es-ES"/>
        </w:rPr>
        <w:t xml:space="preserve"> </w:t>
      </w:r>
    </w:p>
    <w:p w:rsidR="00CB50E2" w:rsidRPr="00AE4EF8" w:rsidRDefault="00CB50E2" w:rsidP="00DE7E09">
      <w:pPr>
        <w:rPr>
          <w:lang w:val="es-ES"/>
        </w:rPr>
      </w:pPr>
    </w:p>
    <w:p w:rsidR="00CB50E2" w:rsidRPr="00AE4EF8" w:rsidRDefault="00CB50E2" w:rsidP="00DE7E09">
      <w:pPr>
        <w:rPr>
          <w:snapToGrid w:val="0"/>
          <w:lang w:val="es-ES"/>
        </w:rPr>
      </w:pPr>
      <w:r w:rsidRPr="00711415">
        <w:fldChar w:fldCharType="begin"/>
      </w:r>
      <w:r w:rsidRPr="00AE4EF8">
        <w:rPr>
          <w:lang w:val="es-ES"/>
        </w:rPr>
        <w:instrText xml:space="preserve"> AUTONUM  </w:instrText>
      </w:r>
      <w:r w:rsidRPr="00711415">
        <w:fldChar w:fldCharType="end"/>
      </w:r>
      <w:r w:rsidRPr="00AE4EF8">
        <w:rPr>
          <w:lang w:val="es-ES"/>
        </w:rPr>
        <w:tab/>
      </w:r>
      <w:r w:rsidRPr="00C31F60">
        <w:rPr>
          <w:lang w:val="es-ES_tradnl"/>
        </w:rPr>
        <w:t>El Consejo examinó el documento C(Extr.)/33/5.</w:t>
      </w:r>
    </w:p>
    <w:p w:rsidR="00CB50E2" w:rsidRPr="00AE4EF8" w:rsidRDefault="00CB50E2" w:rsidP="00DE7E09">
      <w:pPr>
        <w:rPr>
          <w:snapToGrid w:val="0"/>
          <w:lang w:val="es-ES"/>
        </w:rPr>
      </w:pPr>
    </w:p>
    <w:p w:rsidR="00CB50E2" w:rsidRPr="00AE4EF8" w:rsidRDefault="00CB50E2" w:rsidP="00DE7E09">
      <w:pPr>
        <w:rPr>
          <w:snapToGrid w:val="0"/>
          <w:lang w:val="es-ES"/>
        </w:rPr>
      </w:pPr>
      <w:r>
        <w:rPr>
          <w:snapToGrid w:val="0"/>
        </w:rPr>
        <w:fldChar w:fldCharType="begin"/>
      </w:r>
      <w:r w:rsidRPr="00AE4EF8">
        <w:rPr>
          <w:snapToGrid w:val="0"/>
          <w:lang w:val="es-ES"/>
        </w:rPr>
        <w:instrText xml:space="preserve"> AUTONUM  </w:instrText>
      </w:r>
      <w:r>
        <w:rPr>
          <w:snapToGrid w:val="0"/>
        </w:rPr>
        <w:fldChar w:fldCharType="end"/>
      </w:r>
      <w:r w:rsidRPr="00AE4EF8">
        <w:rPr>
          <w:snapToGrid w:val="0"/>
          <w:lang w:val="es-ES"/>
        </w:rPr>
        <w:tab/>
      </w:r>
      <w:r w:rsidRPr="00474608">
        <w:rPr>
          <w:snapToGrid w:val="0"/>
          <w:lang w:val="es-ES_tradnl"/>
        </w:rPr>
        <w:t>El Consejo examinó y aprobó el borrador del comunicado de prensa que se distribuyó al término de su trigésima tercera sesión extraordinaria (véase el documento C(Extr.)/33/5).</w:t>
      </w:r>
      <w:r w:rsidRPr="00AE4EF8">
        <w:rPr>
          <w:snapToGrid w:val="0"/>
          <w:lang w:val="es-ES"/>
        </w:rPr>
        <w:t xml:space="preserve">  </w:t>
      </w:r>
      <w:r w:rsidRPr="00C31F60">
        <w:rPr>
          <w:snapToGrid w:val="0"/>
          <w:lang w:val="es-ES_tradnl"/>
        </w:rPr>
        <w:t>El comunicado de prensa aprobado por el Consejo se reproduce en el Anexo II del presente informe</w:t>
      </w:r>
      <w:r w:rsidRPr="00AE4EF8">
        <w:rPr>
          <w:snapToGrid w:val="0"/>
          <w:lang w:val="es-ES"/>
        </w:rPr>
        <w:t>.</w:t>
      </w:r>
    </w:p>
    <w:p w:rsidR="00CB50E2" w:rsidRPr="00AE4EF8" w:rsidRDefault="00CB50E2" w:rsidP="00DE7E09">
      <w:pPr>
        <w:rPr>
          <w:snapToGrid w:val="0"/>
          <w:lang w:val="es-ES"/>
        </w:rPr>
      </w:pPr>
    </w:p>
    <w:p w:rsidR="00CB50E2" w:rsidRPr="00AE4EF8" w:rsidRDefault="00CB50E2" w:rsidP="00DE7E09">
      <w:pPr>
        <w:tabs>
          <w:tab w:val="left" w:pos="5387"/>
        </w:tabs>
        <w:ind w:left="4820"/>
        <w:rPr>
          <w:i/>
          <w:iCs/>
          <w:snapToGrid w:val="0"/>
          <w:lang w:val="es-ES"/>
        </w:rPr>
      </w:pPr>
      <w:r w:rsidRPr="00064D36">
        <w:rPr>
          <w:i/>
          <w:iCs/>
          <w:snapToGrid w:val="0"/>
        </w:rPr>
        <w:fldChar w:fldCharType="begin"/>
      </w:r>
      <w:r w:rsidRPr="00AE4EF8">
        <w:rPr>
          <w:i/>
          <w:iCs/>
          <w:snapToGrid w:val="0"/>
          <w:lang w:val="es-ES"/>
        </w:rPr>
        <w:instrText xml:space="preserve"> AUTONUM  </w:instrText>
      </w:r>
      <w:r w:rsidRPr="00064D36">
        <w:rPr>
          <w:i/>
          <w:iCs/>
          <w:snapToGrid w:val="0"/>
        </w:rPr>
        <w:fldChar w:fldCharType="end"/>
      </w:r>
      <w:r w:rsidRPr="00AE4EF8">
        <w:rPr>
          <w:i/>
          <w:iCs/>
          <w:snapToGrid w:val="0"/>
          <w:lang w:val="es-ES"/>
        </w:rPr>
        <w:tab/>
      </w:r>
      <w:r w:rsidRPr="00474608">
        <w:rPr>
          <w:i/>
          <w:iCs/>
          <w:snapToGrid w:val="0"/>
          <w:lang w:val="es-ES_tradnl"/>
        </w:rPr>
        <w:t>El</w:t>
      </w:r>
      <w:bookmarkStart w:id="5" w:name="_GoBack"/>
      <w:bookmarkEnd w:id="5"/>
      <w:r w:rsidRPr="00474608">
        <w:rPr>
          <w:i/>
          <w:iCs/>
          <w:snapToGrid w:val="0"/>
          <w:lang w:val="es-ES_tradnl"/>
        </w:rPr>
        <w:t xml:space="preserve"> Consejo aprobó el presente informe en la clausura de su sesión del 17 de marzo de 2016</w:t>
      </w:r>
      <w:r w:rsidRPr="00AE4EF8">
        <w:rPr>
          <w:i/>
          <w:iCs/>
          <w:snapToGrid w:val="0"/>
          <w:lang w:val="es-ES"/>
        </w:rPr>
        <w:t>.</w:t>
      </w:r>
    </w:p>
    <w:p w:rsidR="00CB50E2" w:rsidRPr="00AE4EF8" w:rsidRDefault="00CB50E2" w:rsidP="00DE7E09">
      <w:pPr>
        <w:rPr>
          <w:highlight w:val="yellow"/>
          <w:lang w:val="es-ES"/>
        </w:rPr>
      </w:pPr>
    </w:p>
    <w:p w:rsidR="00CB50E2" w:rsidRDefault="00CB50E2" w:rsidP="00DE7E09">
      <w:pPr>
        <w:rPr>
          <w:snapToGrid w:val="0"/>
          <w:lang w:val="es-ES"/>
        </w:rPr>
      </w:pPr>
    </w:p>
    <w:p w:rsidR="000F1304" w:rsidRPr="00AE4EF8" w:rsidRDefault="000F1304" w:rsidP="00DE7E09">
      <w:pPr>
        <w:rPr>
          <w:snapToGrid w:val="0"/>
          <w:lang w:val="es-ES"/>
        </w:rPr>
      </w:pPr>
    </w:p>
    <w:p w:rsidR="00CB50E2" w:rsidRPr="00C31F60" w:rsidRDefault="00CB50E2" w:rsidP="00DE7E09">
      <w:pPr>
        <w:jc w:val="right"/>
        <w:rPr>
          <w:lang w:val="es-ES_tradnl"/>
        </w:rPr>
      </w:pPr>
      <w:r w:rsidRPr="00C31F60">
        <w:rPr>
          <w:lang w:val="es-ES_tradnl"/>
        </w:rPr>
        <w:t>[Siguen los Anexos]</w:t>
      </w:r>
    </w:p>
    <w:p w:rsidR="00CB50E2" w:rsidRDefault="00CB50E2" w:rsidP="007B1958"/>
    <w:p w:rsidR="000F1304" w:rsidRDefault="000F1304" w:rsidP="00DE7E09">
      <w:pPr>
        <w:rPr>
          <w:lang w:val="es-ES_tradnl"/>
        </w:rPr>
        <w:sectPr w:rsidR="000F1304" w:rsidSect="00906DDC">
          <w:headerReference w:type="default" r:id="rId8"/>
          <w:pgSz w:w="11907" w:h="16840" w:code="9"/>
          <w:pgMar w:top="510" w:right="1134" w:bottom="1134" w:left="1134" w:header="510" w:footer="680" w:gutter="0"/>
          <w:cols w:space="720"/>
          <w:titlePg/>
          <w:docGrid w:linePitch="360"/>
        </w:sectPr>
      </w:pPr>
    </w:p>
    <w:p w:rsidR="000F1304" w:rsidRPr="00EA3FF2" w:rsidRDefault="000F1304" w:rsidP="000F1304">
      <w:pPr>
        <w:jc w:val="center"/>
      </w:pPr>
      <w:r w:rsidRPr="00EA3FF2">
        <w:t>C(Extr.)/3</w:t>
      </w:r>
      <w:r>
        <w:t>3</w:t>
      </w:r>
      <w:r w:rsidRPr="00EA3FF2">
        <w:t>/</w:t>
      </w:r>
      <w:r>
        <w:t>6</w:t>
      </w:r>
    </w:p>
    <w:p w:rsidR="000F1304" w:rsidRPr="00EA3FF2" w:rsidRDefault="000F1304" w:rsidP="000F1304">
      <w:pPr>
        <w:jc w:val="center"/>
      </w:pPr>
    </w:p>
    <w:p w:rsidR="000F1304" w:rsidRPr="00EA3FF2" w:rsidRDefault="000F1304" w:rsidP="000F1304">
      <w:pPr>
        <w:jc w:val="center"/>
      </w:pPr>
      <w:r w:rsidRPr="00EA3FF2">
        <w:t>ANNEXE I / ANNEX I / ANLAGE I / ANEXO I</w:t>
      </w:r>
    </w:p>
    <w:p w:rsidR="000F1304" w:rsidRPr="00EA3FF2" w:rsidRDefault="000F1304" w:rsidP="000F1304">
      <w:pPr>
        <w:jc w:val="center"/>
      </w:pPr>
    </w:p>
    <w:p w:rsidR="000F1304" w:rsidRDefault="000F1304" w:rsidP="000F1304">
      <w:pPr>
        <w:jc w:val="center"/>
      </w:pPr>
    </w:p>
    <w:p w:rsidR="000F1304" w:rsidRPr="00840A76" w:rsidRDefault="000F1304" w:rsidP="000F1304">
      <w:pPr>
        <w:jc w:val="center"/>
      </w:pPr>
      <w:r w:rsidRPr="00840A76">
        <w:t>LISTE DES PARTICIPANTS /</w:t>
      </w:r>
      <w:r>
        <w:t xml:space="preserve"> </w:t>
      </w:r>
      <w:r w:rsidRPr="00840A76">
        <w:t>LIST OF PARTICIPANTS /</w:t>
      </w:r>
      <w:r w:rsidRPr="00840A76">
        <w:br/>
        <w:t>TEILNEHMERLISTE /</w:t>
      </w:r>
      <w:r>
        <w:t xml:space="preserve"> </w:t>
      </w:r>
      <w:r w:rsidRPr="00840A76">
        <w:t>LISTA DE PARTICIPANTES</w:t>
      </w:r>
      <w:r w:rsidRPr="00840A76">
        <w:br/>
      </w:r>
      <w:r w:rsidRPr="00840A76">
        <w:br/>
        <w:t xml:space="preserve">(dans l’ordre alphabétique des noms français des membres / </w:t>
      </w:r>
      <w:r w:rsidRPr="00840A76">
        <w:br/>
        <w:t xml:space="preserve">in the alphabetical order of the French names of the Members / </w:t>
      </w:r>
      <w:r w:rsidRPr="00840A76">
        <w:br/>
        <w:t xml:space="preserve">in alphabetischer Reihenfolge der französischen Namen der Mitglieder / </w:t>
      </w:r>
      <w:r w:rsidRPr="00840A76">
        <w:br/>
        <w:t>por orden alfabético de los nombres en francés de los miembros)</w:t>
      </w:r>
    </w:p>
    <w:p w:rsidR="000F1304" w:rsidRPr="00CE09B4" w:rsidRDefault="000F1304" w:rsidP="000F1304">
      <w:pPr>
        <w:jc w:val="left"/>
      </w:pPr>
    </w:p>
    <w:p w:rsidR="000F1304" w:rsidRPr="00D63BDD" w:rsidRDefault="000F1304" w:rsidP="000F1304">
      <w:pPr>
        <w:pStyle w:val="plheading"/>
        <w:rPr>
          <w:lang w:val="de-DE"/>
        </w:rPr>
      </w:pPr>
      <w:r w:rsidRPr="00D63BDD">
        <w:rPr>
          <w:lang w:val="de-DE"/>
        </w:rPr>
        <w:t>I. MEMBRES / MEMBERS / VERBANDSMITGLIEDER / MIEMBROS</w:t>
      </w:r>
    </w:p>
    <w:p w:rsidR="000F1304" w:rsidRPr="00E43CA8" w:rsidRDefault="000F1304" w:rsidP="000F1304">
      <w:pPr>
        <w:pStyle w:val="plcountry"/>
        <w:rPr>
          <w:lang w:val="de-DE"/>
        </w:rPr>
      </w:pPr>
      <w:r w:rsidRPr="00E43CA8">
        <w:rPr>
          <w:lang w:val="de-DE"/>
        </w:rPr>
        <w:t>ALLEMAGNE / GERMANY / DEUTSCHLAND / ALEMANIA</w:t>
      </w:r>
    </w:p>
    <w:p w:rsidR="000F1304" w:rsidRPr="00E43CA8" w:rsidRDefault="000F1304" w:rsidP="000F1304">
      <w:pPr>
        <w:pStyle w:val="pldetails"/>
        <w:rPr>
          <w:lang w:val="de-DE"/>
        </w:rPr>
      </w:pPr>
      <w:r w:rsidRPr="00196816">
        <w:rPr>
          <w:lang w:val="de-DE"/>
        </w:rPr>
        <w:t xml:space="preserve">Udo VON KROECHER, Präsident, Bundessortenamt, Hannover </w:t>
      </w:r>
      <w:r w:rsidRPr="00196816">
        <w:rPr>
          <w:lang w:val="de-DE"/>
        </w:rPr>
        <w:br/>
      </w:r>
      <w:r>
        <w:rPr>
          <w:lang w:val="de-DE"/>
        </w:rPr>
        <w:t>(e-mail: </w:t>
      </w:r>
      <w:r w:rsidRPr="00E43CA8">
        <w:rPr>
          <w:lang w:val="de-DE"/>
        </w:rPr>
        <w:t xml:space="preserve">Postfach.Praesident@bundessortenamt.de) </w:t>
      </w:r>
    </w:p>
    <w:p w:rsidR="000F1304" w:rsidRPr="00B01F59" w:rsidRDefault="000F1304" w:rsidP="000F1304">
      <w:pPr>
        <w:pStyle w:val="plcountry"/>
        <w:rPr>
          <w:lang w:val="es-ES_tradnl"/>
        </w:rPr>
      </w:pPr>
      <w:r w:rsidRPr="00B01F59">
        <w:rPr>
          <w:lang w:val="es-ES_tradnl"/>
        </w:rPr>
        <w:t>ARGENTINE / ARGENTINA / ARGENTINIEN / ARGENTINA</w:t>
      </w:r>
    </w:p>
    <w:p w:rsidR="000F1304" w:rsidRPr="00B01F59" w:rsidRDefault="000F1304" w:rsidP="000F1304">
      <w:pPr>
        <w:pStyle w:val="pldetails"/>
        <w:rPr>
          <w:lang w:val="es-ES_tradnl"/>
        </w:rPr>
      </w:pPr>
      <w:r w:rsidRPr="00B01F59">
        <w:rPr>
          <w:lang w:val="es-ES_tradnl"/>
        </w:rPr>
        <w:t>Raimu</w:t>
      </w:r>
      <w:r>
        <w:rPr>
          <w:lang w:val="es-ES_tradnl"/>
        </w:rPr>
        <w:t>ndo LAVIGNOLLE, Presidente del D</w:t>
      </w:r>
      <w:r w:rsidRPr="00B01F59">
        <w:rPr>
          <w:lang w:val="es-ES_tradnl"/>
        </w:rPr>
        <w:t xml:space="preserve">irectorio, Secretaría de Agricultura, Ganadería y Pesca, </w:t>
      </w:r>
      <w:r w:rsidRPr="00B01F59">
        <w:rPr>
          <w:lang w:val="es-ES_tradnl"/>
        </w:rPr>
        <w:br/>
        <w:t>Ministerio de Economía, Buenos Aires</w:t>
      </w:r>
      <w:r w:rsidRPr="00B01F59">
        <w:rPr>
          <w:lang w:val="es-ES_tradnl"/>
        </w:rPr>
        <w:br/>
        <w:t xml:space="preserve">(e-mail: </w:t>
      </w:r>
      <w:r w:rsidRPr="002D7967">
        <w:rPr>
          <w:lang w:val="es-ES_tradnl"/>
        </w:rPr>
        <w:t>rlavignolle@inase.gov.ar</w:t>
      </w:r>
      <w:r w:rsidRPr="00B01F59">
        <w:rPr>
          <w:lang w:val="es-ES_tradnl"/>
        </w:rPr>
        <w:t xml:space="preserve">) </w:t>
      </w:r>
    </w:p>
    <w:p w:rsidR="000F1304" w:rsidRPr="003F5638" w:rsidRDefault="000F1304" w:rsidP="000F1304">
      <w:pPr>
        <w:pStyle w:val="pldetails"/>
        <w:rPr>
          <w:lang w:val="es-ES"/>
        </w:rPr>
      </w:pPr>
      <w:r w:rsidRPr="00911380">
        <w:rPr>
          <w:lang w:val="es-ES"/>
        </w:rPr>
        <w:t xml:space="preserve">María Inés RODRIGUEZ (Sra.), Consejera, Misión Permanente, Ginebra </w:t>
      </w:r>
      <w:r w:rsidRPr="00911380">
        <w:rPr>
          <w:lang w:val="es-ES"/>
        </w:rPr>
        <w:br/>
        <w:t>(e-mail: mariaines.rodriguez@missionarg.ch)</w:t>
      </w:r>
    </w:p>
    <w:p w:rsidR="000F1304" w:rsidRPr="00E43CA8" w:rsidRDefault="000F1304" w:rsidP="000F1304">
      <w:pPr>
        <w:pStyle w:val="plcountry"/>
      </w:pPr>
      <w:r w:rsidRPr="00E43CA8">
        <w:t>AUSTRALIE / AUSTRALIA / AUSTRALIEN / AUSTRALIA</w:t>
      </w:r>
    </w:p>
    <w:p w:rsidR="000F1304" w:rsidRDefault="000F1304" w:rsidP="000F1304">
      <w:pPr>
        <w:pStyle w:val="pldetails"/>
      </w:pPr>
      <w:r w:rsidRPr="00E43CA8">
        <w:t xml:space="preserve">Tanvir HOSSAIN, Senior Examiner, Plant Breeder's Rights Office, IP Australia, Woden </w:t>
      </w:r>
      <w:r>
        <w:br/>
        <w:t>(e-mail: </w:t>
      </w:r>
      <w:r w:rsidRPr="00E43CA8">
        <w:t xml:space="preserve">tanvir.hossain@ipaustralia.gov.au) </w:t>
      </w:r>
    </w:p>
    <w:p w:rsidR="000F1304" w:rsidRPr="00110965" w:rsidRDefault="000F1304" w:rsidP="000F1304">
      <w:pPr>
        <w:pStyle w:val="plcountry"/>
      </w:pPr>
      <w:r w:rsidRPr="00B01F59">
        <w:rPr>
          <w:lang w:val="es-ES_tradnl"/>
        </w:rPr>
        <w:t>BRÉSIL / BRAZIL / BRASILIEN / BRASIL</w:t>
      </w:r>
    </w:p>
    <w:p w:rsidR="000F1304" w:rsidRDefault="000F1304" w:rsidP="000F1304">
      <w:pPr>
        <w:pStyle w:val="pldetails"/>
        <w:rPr>
          <w:lang w:val="es-ES_tradnl"/>
        </w:rPr>
      </w:pPr>
      <w:r w:rsidRPr="00B01F59">
        <w:rPr>
          <w:lang w:val="es-ES_tradnl"/>
        </w:rPr>
        <w:t>Ricardo ZANATTA MACHADO, Fiscal Federal Agropecuário, Coordinador del SNPC, Servicio Nacional de Proteção de Cultivares (SNPC), Ministério da Agricultura, Pecuária e Abastecimento, Brasilia</w:t>
      </w:r>
      <w:r w:rsidRPr="00B01F59">
        <w:rPr>
          <w:lang w:val="es-ES_tradnl"/>
        </w:rPr>
        <w:br/>
        <w:t xml:space="preserve">(e-mail: ricardo.machado@agricultura.gov.br) </w:t>
      </w:r>
    </w:p>
    <w:p w:rsidR="000F1304" w:rsidRPr="00110965" w:rsidRDefault="000F1304" w:rsidP="000F1304">
      <w:pPr>
        <w:pStyle w:val="plcountry"/>
      </w:pPr>
      <w:r w:rsidRPr="005474C0">
        <w:t>CANADA / CANADA / KANADA / CANADÁ</w:t>
      </w:r>
    </w:p>
    <w:p w:rsidR="000F1304" w:rsidRPr="00D2267F" w:rsidRDefault="000F1304" w:rsidP="000F1304">
      <w:pPr>
        <w:pStyle w:val="pldetails"/>
      </w:pPr>
      <w:r w:rsidRPr="00D2267F">
        <w:t>Anthony PARKER, Commissioner, Plant Breeders' Rights Office, Canadian Food Inspection Agency (CFIA), Ottawa</w:t>
      </w:r>
      <w:r>
        <w:br/>
        <w:t>(e-mail: </w:t>
      </w:r>
      <w:r w:rsidRPr="00D2267F">
        <w:t xml:space="preserve">anthony.parker@inspection.gc.ca) </w:t>
      </w:r>
    </w:p>
    <w:p w:rsidR="000F1304" w:rsidRPr="00B01F59" w:rsidRDefault="000F1304" w:rsidP="000F1304">
      <w:pPr>
        <w:pStyle w:val="plcountry"/>
        <w:rPr>
          <w:lang w:val="es-ES_tradnl"/>
        </w:rPr>
      </w:pPr>
      <w:r w:rsidRPr="00B01F59">
        <w:rPr>
          <w:lang w:val="es-ES_tradnl"/>
        </w:rPr>
        <w:t>CHILI / CHILE / CHILE / CHILE</w:t>
      </w:r>
    </w:p>
    <w:p w:rsidR="000F1304" w:rsidRPr="00B01F59" w:rsidRDefault="000F1304" w:rsidP="000F1304">
      <w:pPr>
        <w:pStyle w:val="pldetails"/>
        <w:rPr>
          <w:lang w:val="es-ES_tradnl"/>
        </w:rPr>
      </w:pPr>
      <w:r w:rsidRPr="00B01F59">
        <w:rPr>
          <w:lang w:val="es-ES_tradnl"/>
        </w:rPr>
        <w:t xml:space="preserve">Guillermo Federico APARICIO MUÑOZ, Jefe División Semillas Servicio Agricola y Ganadero (SAG), División Semillas, Servicio Agrícola y Ganadero (SAG), Santiago de Chile </w:t>
      </w:r>
      <w:r w:rsidRPr="00B01F59">
        <w:rPr>
          <w:lang w:val="es-ES_tradnl"/>
        </w:rPr>
        <w:br/>
        <w:t xml:space="preserve">(e-mail: guillermo.aparicio@sag.gob.cl) </w:t>
      </w:r>
    </w:p>
    <w:p w:rsidR="000F1304" w:rsidRDefault="000F1304" w:rsidP="000F1304">
      <w:pPr>
        <w:pStyle w:val="pldetails"/>
        <w:rPr>
          <w:lang w:val="es-ES_tradnl"/>
        </w:rPr>
      </w:pPr>
      <w:r w:rsidRPr="00B01F59">
        <w:rPr>
          <w:lang w:val="es-ES_tradnl"/>
        </w:rPr>
        <w:t>Manuel TORO UGALDE, Jefe Sub Departamento, Registro de Variedades Protegidas, División Semillas, Servicio Agrícola y Ganadero (SAG), Santiago de Chile</w:t>
      </w:r>
      <w:r w:rsidRPr="00B01F59">
        <w:rPr>
          <w:lang w:val="es-ES_tradnl"/>
        </w:rPr>
        <w:br/>
        <w:t xml:space="preserve">(e-mail: manuel.toro@sag.gob.cl) </w:t>
      </w:r>
    </w:p>
    <w:p w:rsidR="000F1304" w:rsidRPr="00377E63" w:rsidRDefault="000F1304" w:rsidP="000F1304">
      <w:pPr>
        <w:pStyle w:val="pldetails"/>
        <w:rPr>
          <w:lang w:val="es-ES_tradnl"/>
        </w:rPr>
      </w:pPr>
      <w:r w:rsidRPr="00480BD9">
        <w:rPr>
          <w:lang w:val="es-ES_tradnl"/>
        </w:rPr>
        <w:t>Marcela PAIVA VÉLIZ</w:t>
      </w:r>
      <w:r>
        <w:rPr>
          <w:lang w:val="es-ES_tradnl"/>
        </w:rPr>
        <w:t xml:space="preserve"> (</w:t>
      </w:r>
      <w:r w:rsidRPr="00480BD9">
        <w:rPr>
          <w:lang w:val="es-ES_tradnl"/>
        </w:rPr>
        <w:t>Ms.</w:t>
      </w:r>
      <w:r>
        <w:rPr>
          <w:lang w:val="es-ES_tradnl"/>
        </w:rPr>
        <w:t xml:space="preserve">), Consejera, </w:t>
      </w:r>
      <w:r w:rsidRPr="00480BD9">
        <w:rPr>
          <w:lang w:val="es-ES_tradnl"/>
        </w:rPr>
        <w:t>Misión Permanente ante la Organización Mundial del Comercio</w:t>
      </w:r>
      <w:r>
        <w:rPr>
          <w:lang w:val="es-ES_tradnl"/>
        </w:rPr>
        <w:t xml:space="preserve"> (OMC), Ginebra</w:t>
      </w:r>
      <w:r>
        <w:rPr>
          <w:lang w:val="es-ES_tradnl"/>
        </w:rPr>
        <w:br/>
        <w:t>(e-</w:t>
      </w:r>
      <w:r w:rsidRPr="00480BD9">
        <w:rPr>
          <w:lang w:val="es-ES_tradnl"/>
        </w:rPr>
        <w:t>mail: mpaiva@minrel.gov.cl</w:t>
      </w:r>
      <w:r>
        <w:rPr>
          <w:lang w:val="es-ES_tradnl"/>
        </w:rPr>
        <w:t>)</w:t>
      </w:r>
    </w:p>
    <w:p w:rsidR="000F1304" w:rsidRPr="00E43CA8" w:rsidRDefault="000F1304" w:rsidP="000F1304">
      <w:pPr>
        <w:pStyle w:val="plcountry"/>
      </w:pPr>
      <w:r w:rsidRPr="00E43CA8">
        <w:t>CHINE / CHINA / CHINA / CHINA</w:t>
      </w:r>
    </w:p>
    <w:p w:rsidR="000F1304" w:rsidRPr="00841411" w:rsidRDefault="000F1304" w:rsidP="000F1304">
      <w:pPr>
        <w:pStyle w:val="pldetails"/>
      </w:pPr>
      <w:r w:rsidRPr="00841411">
        <w:t xml:space="preserve">Wang </w:t>
      </w:r>
      <w:r>
        <w:t>QI</w:t>
      </w:r>
      <w:r w:rsidRPr="00841411">
        <w:t>, Director, Division of Protection for New Varieties of Plants, Office of Protection of New Varieties of Plants, State Forestry Administration, Beijing</w:t>
      </w:r>
      <w:r w:rsidRPr="00841411">
        <w:br/>
        <w:t xml:space="preserve">(e-mail: wangqihq@sina.com) </w:t>
      </w:r>
    </w:p>
    <w:p w:rsidR="000F1304" w:rsidRPr="00841411" w:rsidRDefault="000F1304" w:rsidP="000F1304">
      <w:pPr>
        <w:pStyle w:val="pldetails"/>
      </w:pPr>
      <w:r w:rsidRPr="00841411">
        <w:t>Tang HAO, Division Director, Senior Agronomist, Division for Plant Variety Testing, Development Center of Science and Technology, Ministry of Agriculture, Beijing</w:t>
      </w:r>
      <w:r w:rsidRPr="00841411">
        <w:br/>
        <w:t xml:space="preserve">(e-mail: tanghao1973@126.com) </w:t>
      </w:r>
    </w:p>
    <w:p w:rsidR="000F1304" w:rsidRPr="00841411" w:rsidRDefault="000F1304" w:rsidP="000F1304">
      <w:pPr>
        <w:pStyle w:val="pldetails"/>
      </w:pPr>
      <w:r w:rsidRPr="00841411">
        <w:t>Ling ZHANG (Ms.), Division 2, State Intellectual Property Office (SIPO), Beijing</w:t>
      </w:r>
      <w:r w:rsidRPr="00841411">
        <w:br/>
        <w:t xml:space="preserve">(e-mail: zhangling_1@sipo.gov.cn) </w:t>
      </w:r>
    </w:p>
    <w:p w:rsidR="000F1304" w:rsidRPr="00426B52" w:rsidRDefault="000F1304" w:rsidP="000F1304">
      <w:pPr>
        <w:pStyle w:val="plcountry"/>
      </w:pPr>
      <w:r w:rsidRPr="00426B52">
        <w:t>CROATIE / CROATIA / KROATIEN / CROACIA</w:t>
      </w:r>
    </w:p>
    <w:p w:rsidR="000F1304" w:rsidRPr="00E43CA8" w:rsidRDefault="000F1304" w:rsidP="000F1304">
      <w:pPr>
        <w:pStyle w:val="pldetails"/>
      </w:pPr>
      <w:r w:rsidRPr="00E43CA8">
        <w:t>Ivana BULAJIĆ (Ms.), Head of Plant Health Service, Directorate for Food Quality and Fitosanitary Policy, Zagreb</w:t>
      </w:r>
      <w:r>
        <w:br/>
        <w:t>(e-mail</w:t>
      </w:r>
      <w:r w:rsidRPr="00E43CA8">
        <w:t xml:space="preserve">: ivana.bulajic@mps.hr) </w:t>
      </w:r>
    </w:p>
    <w:p w:rsidR="000F1304" w:rsidRPr="00E43CA8" w:rsidRDefault="000F1304" w:rsidP="000F1304">
      <w:pPr>
        <w:pStyle w:val="plcountry"/>
      </w:pPr>
      <w:r w:rsidRPr="00E43CA8">
        <w:t>DANEMARK / DENMARK / DÄNEMARK / DINAMARCA</w:t>
      </w:r>
    </w:p>
    <w:p w:rsidR="000F1304" w:rsidRPr="00E43CA8" w:rsidRDefault="000F1304" w:rsidP="000F1304">
      <w:pPr>
        <w:pStyle w:val="pldetails"/>
      </w:pPr>
      <w:r>
        <w:t>Maria LILLIE SONNE (M</w:t>
      </w:r>
      <w:r w:rsidRPr="00E43CA8">
        <w:t>s.), Head of Legal, Centre of Plants and Agricultural Holdings Act, Danish AgriFish Agency, Copenhagen</w:t>
      </w:r>
      <w:r>
        <w:br/>
        <w:t>(e-mail</w:t>
      </w:r>
      <w:r w:rsidRPr="00E43CA8">
        <w:t xml:space="preserve">: maliso@naturerhverv.dk) </w:t>
      </w:r>
    </w:p>
    <w:p w:rsidR="000F1304" w:rsidRPr="00B01F59" w:rsidRDefault="000F1304" w:rsidP="000F1304">
      <w:pPr>
        <w:pStyle w:val="plcountry"/>
        <w:rPr>
          <w:lang w:val="es-ES_tradnl"/>
        </w:rPr>
      </w:pPr>
      <w:r w:rsidRPr="00B01F59">
        <w:rPr>
          <w:lang w:val="es-ES_tradnl"/>
        </w:rPr>
        <w:t>ESPAGNE / SPAIN / SPANIEN / ESPAÑA</w:t>
      </w:r>
    </w:p>
    <w:p w:rsidR="000F1304" w:rsidRPr="00B01F59" w:rsidRDefault="000F1304" w:rsidP="000F1304">
      <w:pPr>
        <w:pStyle w:val="pldetails"/>
        <w:rPr>
          <w:lang w:val="es-ES_tradnl"/>
        </w:rPr>
      </w:pPr>
      <w:r w:rsidRPr="00B01F59">
        <w:rPr>
          <w:lang w:val="es-ES_tradnl"/>
        </w:rPr>
        <w:t xml:space="preserve">Luis SALAICES SÁNCHEZ, Ministerio de Agricultura, Alimentación y Medio Ambiente (MAGRAMA), Madrid </w:t>
      </w:r>
      <w:r w:rsidRPr="00B01F59">
        <w:rPr>
          <w:lang w:val="es-ES_tradnl"/>
        </w:rPr>
        <w:br/>
        <w:t xml:space="preserve">(e-mail: </w:t>
      </w:r>
      <w:hyperlink r:id="rId9" w:history="1">
        <w:r w:rsidRPr="00B01F59">
          <w:rPr>
            <w:lang w:val="es-ES_tradnl"/>
          </w:rPr>
          <w:t>luis.salaices@magrama.es</w:t>
        </w:r>
      </w:hyperlink>
      <w:r w:rsidRPr="00B01F59">
        <w:rPr>
          <w:lang w:val="es-ES_tradnl"/>
        </w:rPr>
        <w:t>)</w:t>
      </w:r>
    </w:p>
    <w:p w:rsidR="000F1304" w:rsidRDefault="000F1304" w:rsidP="000F1304">
      <w:pPr>
        <w:pStyle w:val="pldetails"/>
        <w:rPr>
          <w:lang w:val="es-ES_tradnl"/>
        </w:rPr>
      </w:pPr>
      <w:r w:rsidRPr="00095C35">
        <w:rPr>
          <w:lang w:val="es-ES_tradnl"/>
        </w:rPr>
        <w:t>José Antonio SOBRINO MATE, Jefe del Servicio de Registro de Variedades, Subdirección General de Medios de Producción Agrícolas y Oficina Española de Variedades Vegetales (MPA y OEVV), Oficina Española de Variedades Vegetales, Ministerio de Agricultura, Alimentación y Medio Ambiente, Madrid</w:t>
      </w:r>
      <w:r w:rsidRPr="00095C35">
        <w:rPr>
          <w:lang w:val="es-ES_tradnl"/>
        </w:rPr>
        <w:br/>
        <w:t>(e-mail: jasobrino@magrama.es)</w:t>
      </w:r>
    </w:p>
    <w:p w:rsidR="000F1304" w:rsidRPr="00CE09B4" w:rsidRDefault="000F1304" w:rsidP="000F1304">
      <w:pPr>
        <w:pStyle w:val="plcountry"/>
      </w:pPr>
      <w:r w:rsidRPr="00CE09B4">
        <w:t>ÉTATS-UNIS D'AMÉRIQUE / UNITED STATES OF AMERICA / VEREINIGTE STAATEN VON AMERIKA / ESTADOS UNIDOS DE AMÉRICA</w:t>
      </w:r>
    </w:p>
    <w:p w:rsidR="000F1304" w:rsidRPr="00AE7279" w:rsidRDefault="000F1304" w:rsidP="000F1304">
      <w:pPr>
        <w:pStyle w:val="pldetails"/>
      </w:pPr>
      <w:r w:rsidRPr="00AE7279">
        <w:t>Kitisri SUKHAPINDA (Ms.), Patent Attorney, Office of Policy and External Affairs, United States Patent and Trademark Office (USPTO), Department of Commerce, Alexandria</w:t>
      </w:r>
      <w:r w:rsidRPr="00AE7279">
        <w:br/>
        <w:t xml:space="preserve">(e-mail: kitisri.sukhapinda@uspto.gov) </w:t>
      </w:r>
    </w:p>
    <w:p w:rsidR="000F1304" w:rsidRDefault="000F1304" w:rsidP="000F1304">
      <w:pPr>
        <w:pStyle w:val="pldetails"/>
      </w:pPr>
      <w:r w:rsidRPr="00AE7279">
        <w:t>Ruihong GUO</w:t>
      </w:r>
      <w:r>
        <w:t xml:space="preserve"> (</w:t>
      </w:r>
      <w:r w:rsidRPr="00AE7279">
        <w:t>Ms.</w:t>
      </w:r>
      <w:r>
        <w:t>)</w:t>
      </w:r>
      <w:r w:rsidRPr="00AE7279">
        <w:t xml:space="preserve">, Deputy Administrator, AMS, Science &amp; Technology Program, United States Department of Agriculture (USDA), Washington D.C. </w:t>
      </w:r>
      <w:r w:rsidRPr="00AE7279">
        <w:br/>
        <w:t xml:space="preserve">(e-mail: </w:t>
      </w:r>
      <w:hyperlink r:id="rId10" w:history="1">
        <w:r w:rsidRPr="008028E5">
          <w:t>ruihong.guo@ams.usda.gov</w:t>
        </w:r>
      </w:hyperlink>
      <w:r w:rsidRPr="00AE7279">
        <w:t>)</w:t>
      </w:r>
    </w:p>
    <w:p w:rsidR="000F1304" w:rsidRDefault="000F1304" w:rsidP="000F1304">
      <w:pPr>
        <w:pStyle w:val="pldetails"/>
      </w:pPr>
      <w:r w:rsidRPr="008028E5">
        <w:t>Ms. Elaine WU</w:t>
      </w:r>
      <w:r>
        <w:t xml:space="preserve"> (</w:t>
      </w:r>
      <w:r w:rsidRPr="00AE7279">
        <w:t>Ms.</w:t>
      </w:r>
      <w:r>
        <w:t>)</w:t>
      </w:r>
      <w:r w:rsidRPr="008028E5">
        <w:t>, Attorney – Advisor, United States Patent and Trademark Office (USPTO), Alexandria</w:t>
      </w:r>
      <w:r w:rsidRPr="008028E5">
        <w:br/>
        <w:t xml:space="preserve">(e-mail: </w:t>
      </w:r>
      <w:hyperlink r:id="rId11" w:history="1">
        <w:r w:rsidRPr="008028E5">
          <w:t>elaine.wu@uspto.gov</w:t>
        </w:r>
      </w:hyperlink>
      <w:r w:rsidRPr="008028E5">
        <w:t xml:space="preserve">) </w:t>
      </w:r>
    </w:p>
    <w:p w:rsidR="000F1304" w:rsidRPr="007173B5" w:rsidRDefault="000F1304" w:rsidP="000F1304">
      <w:pPr>
        <w:pStyle w:val="pldetails"/>
        <w:rPr>
          <w:highlight w:val="lightGray"/>
        </w:rPr>
      </w:pPr>
      <w:r w:rsidRPr="007173B5">
        <w:t>Yasmine Nicole FULENA (Ms.), Intellectual Property Assistant</w:t>
      </w:r>
      <w:r>
        <w:t xml:space="preserve">, </w:t>
      </w:r>
      <w:r w:rsidRPr="007173B5">
        <w:t>Permanent Mission</w:t>
      </w:r>
      <w:r>
        <w:t>, Geneva</w:t>
      </w:r>
      <w:r>
        <w:br/>
        <w:t>(e-</w:t>
      </w:r>
      <w:r w:rsidRPr="007173B5">
        <w:t>mail: fulenayn@state.gov</w:t>
      </w:r>
      <w:r>
        <w:t>)</w:t>
      </w:r>
    </w:p>
    <w:p w:rsidR="000F1304" w:rsidRPr="00915274" w:rsidRDefault="000F1304" w:rsidP="000F1304">
      <w:pPr>
        <w:pStyle w:val="plcountry"/>
        <w:ind w:right="-284"/>
        <w:rPr>
          <w:spacing w:val="-2"/>
        </w:rPr>
      </w:pPr>
      <w:r w:rsidRPr="00915274">
        <w:rPr>
          <w:spacing w:val="-2"/>
        </w:rPr>
        <w:t>FÉDÉRATION DE RUSSIE / RUSSIAN FEDERATION / RUSSISCHE FÖDERATION / FEDERACIÓN DE RUSIA</w:t>
      </w:r>
    </w:p>
    <w:p w:rsidR="000F1304" w:rsidRPr="00E43CA8" w:rsidRDefault="000F1304" w:rsidP="000F1304">
      <w:pPr>
        <w:pStyle w:val="pldetails"/>
      </w:pPr>
      <w:r w:rsidRPr="00E43CA8">
        <w:t>Yury A. ROGOVSKIY, Deputy Chairman, Head of Methodology and International Cooperation, State Commission of the Russian Federation for Selection Achievements Test and Protection, Moscow</w:t>
      </w:r>
      <w:r>
        <w:br/>
        <w:t>(e-mail</w:t>
      </w:r>
      <w:r w:rsidRPr="00E43CA8">
        <w:t xml:space="preserve">: yrogovskij@yandex.ru) </w:t>
      </w:r>
    </w:p>
    <w:p w:rsidR="000F1304" w:rsidRDefault="000F1304" w:rsidP="000F1304">
      <w:pPr>
        <w:pStyle w:val="pldetails"/>
      </w:pPr>
      <w:r w:rsidRPr="00E43CA8">
        <w:t>Antonina TRETINNIKOVA (Ms.), Deputy Head, Methodology and International Cooperation Department, State Commission of the Russian Federation for Selection Achievements Test and Protection, Moscow</w:t>
      </w:r>
      <w:r>
        <w:br/>
        <w:t>(e-mail</w:t>
      </w:r>
      <w:r w:rsidRPr="00E43CA8">
        <w:t xml:space="preserve">: </w:t>
      </w:r>
      <w:r w:rsidRPr="00426B52">
        <w:t>tretinnikova@mail.ru</w:t>
      </w:r>
      <w:r w:rsidRPr="00E43CA8">
        <w:t xml:space="preserve">) </w:t>
      </w:r>
    </w:p>
    <w:p w:rsidR="000F1304" w:rsidRPr="00E43CA8" w:rsidRDefault="000F1304" w:rsidP="000F1304">
      <w:pPr>
        <w:pStyle w:val="plcountry"/>
      </w:pPr>
      <w:r w:rsidRPr="00E43CA8">
        <w:t>FINLANDE / FINLAND / FINNLAND / FINLANDIA</w:t>
      </w:r>
    </w:p>
    <w:p w:rsidR="000F1304" w:rsidRPr="00E43CA8" w:rsidRDefault="000F1304" w:rsidP="000F1304">
      <w:pPr>
        <w:pStyle w:val="pldetails"/>
      </w:pPr>
      <w:r w:rsidRPr="00E43CA8">
        <w:t>Tarja Päivikki HIETARANTA (Ms.), Senior Officer, Seed Certification Unit, Finnish Food and Safety Authority (EVIRA), Loimaa</w:t>
      </w:r>
      <w:r>
        <w:br/>
        <w:t>(e-mail</w:t>
      </w:r>
      <w:r w:rsidRPr="00E43CA8">
        <w:t xml:space="preserve">: tarja.hietaranta@evira.fi) </w:t>
      </w:r>
    </w:p>
    <w:p w:rsidR="000F1304" w:rsidRPr="00E43CA8" w:rsidRDefault="000F1304" w:rsidP="000F1304">
      <w:pPr>
        <w:pStyle w:val="plcountry"/>
        <w:rPr>
          <w:lang w:val="fr-CH"/>
        </w:rPr>
      </w:pPr>
      <w:r w:rsidRPr="00E43CA8">
        <w:rPr>
          <w:lang w:val="fr-CH"/>
        </w:rPr>
        <w:t>FRANCE / FRANCE /</w:t>
      </w:r>
      <w:r>
        <w:rPr>
          <w:lang w:val="fr-CH"/>
        </w:rPr>
        <w:t xml:space="preserve"> </w:t>
      </w:r>
      <w:r w:rsidRPr="00E43CA8">
        <w:rPr>
          <w:lang w:val="fr-CH"/>
        </w:rPr>
        <w:t>FRANKREICH / FRANCIA</w:t>
      </w:r>
    </w:p>
    <w:p w:rsidR="000F1304" w:rsidRDefault="000F1304" w:rsidP="000F1304">
      <w:pPr>
        <w:pStyle w:val="pldetails"/>
        <w:rPr>
          <w:lang w:val="fr-CH"/>
        </w:rPr>
      </w:pPr>
      <w:r w:rsidRPr="00E43CA8">
        <w:rPr>
          <w:lang w:val="fr-CH"/>
        </w:rPr>
        <w:t>Virginie BERTOUX (Mme), Responsable, Instance nationale des ob</w:t>
      </w:r>
      <w:r>
        <w:rPr>
          <w:lang w:val="fr-CH"/>
        </w:rPr>
        <w:t>tentions végétales (INOV), INOV</w:t>
      </w:r>
      <w:r>
        <w:rPr>
          <w:lang w:val="fr-CH"/>
        </w:rPr>
        <w:noBreakHyphen/>
      </w:r>
      <w:r w:rsidRPr="00E43CA8">
        <w:rPr>
          <w:lang w:val="fr-CH"/>
        </w:rPr>
        <w:t>GEVES, Beaucouzé</w:t>
      </w:r>
      <w:r>
        <w:rPr>
          <w:lang w:val="fr-CH"/>
        </w:rPr>
        <w:br/>
        <w:t>(e-mail</w:t>
      </w:r>
      <w:r w:rsidRPr="00E43CA8">
        <w:rPr>
          <w:lang w:val="fr-CH"/>
        </w:rPr>
        <w:t xml:space="preserve">: virginie.bertoux@geves.fr) </w:t>
      </w:r>
    </w:p>
    <w:p w:rsidR="000F1304" w:rsidRPr="00E43CA8" w:rsidRDefault="000F1304" w:rsidP="000F1304">
      <w:pPr>
        <w:pStyle w:val="plcountry"/>
      </w:pPr>
      <w:r w:rsidRPr="00E43CA8">
        <w:t>HONGRIE / HUNGARY / UNGARN / HUNGRÍA</w:t>
      </w:r>
    </w:p>
    <w:p w:rsidR="000F1304" w:rsidRPr="00E43CA8" w:rsidRDefault="000F1304" w:rsidP="000F1304">
      <w:pPr>
        <w:pStyle w:val="pldetails"/>
      </w:pPr>
      <w:r w:rsidRPr="00E43CA8">
        <w:t>Krisztina KOVÁCS</w:t>
      </w:r>
      <w:r>
        <w:t xml:space="preserve"> (</w:t>
      </w:r>
      <w:r w:rsidRPr="00AE7279">
        <w:t>Ms.</w:t>
      </w:r>
      <w:r>
        <w:t>)</w:t>
      </w:r>
      <w:r w:rsidRPr="00E43CA8">
        <w:t>, Head, Industrial Property Law Section, Hungarian Intellectual Property Office, Budapest</w:t>
      </w:r>
      <w:r>
        <w:br/>
        <w:t>(e-mail</w:t>
      </w:r>
      <w:r w:rsidRPr="00E43CA8">
        <w:t xml:space="preserve">: krisztina.kovacs@hipo.gov.hu) </w:t>
      </w:r>
    </w:p>
    <w:p w:rsidR="000F1304" w:rsidRPr="00E43CA8" w:rsidRDefault="000F1304" w:rsidP="000F1304">
      <w:pPr>
        <w:pStyle w:val="plcountry"/>
      </w:pPr>
      <w:r w:rsidRPr="00E43CA8">
        <w:t>IRLANDE / IRELAND / IRLAND / IRLANDA</w:t>
      </w:r>
    </w:p>
    <w:p w:rsidR="000F1304" w:rsidRPr="00E43CA8" w:rsidRDefault="000F1304" w:rsidP="000F1304">
      <w:pPr>
        <w:pStyle w:val="pldetails"/>
      </w:pPr>
      <w:r w:rsidRPr="00E43CA8">
        <w:t>Donal COLEMAN, Controller of Plant Breeders' Rights, National Crop Evaluation Centre, Department of Agriculture, Food and Marine, Leixlip</w:t>
      </w:r>
      <w:r>
        <w:br/>
        <w:t>(e-mail</w:t>
      </w:r>
      <w:r w:rsidRPr="00E43CA8">
        <w:t xml:space="preserve">: donal.coleman@agriculture.gov.ie) </w:t>
      </w:r>
    </w:p>
    <w:p w:rsidR="000F1304" w:rsidRPr="00E43CA8" w:rsidRDefault="000F1304" w:rsidP="000F1304">
      <w:pPr>
        <w:pStyle w:val="plcountry"/>
      </w:pPr>
      <w:r w:rsidRPr="00E43CA8">
        <w:t>JAPON / JAPAN / JAPAN / JAPÓN</w:t>
      </w:r>
    </w:p>
    <w:p w:rsidR="000F1304" w:rsidRDefault="000F1304" w:rsidP="000F1304">
      <w:pPr>
        <w:pStyle w:val="pldetails"/>
        <w:rPr>
          <w:color w:val="000000"/>
        </w:rPr>
      </w:pPr>
      <w:r w:rsidRPr="00764253">
        <w:t>Katsumi YAMAGUCHI, Director, Plant Variety Protection Office, Intellectual Property Division, Food Industry Affairs Bureau, Ministry of Agriculture, Forestry and Fisheries (MAFF), Tokyo</w:t>
      </w:r>
      <w:r>
        <w:br/>
      </w:r>
      <w:r w:rsidRPr="00911CF5">
        <w:rPr>
          <w:color w:val="000000"/>
        </w:rPr>
        <w:t xml:space="preserve">(e-mail: katsumi_yamaguchi130@maff.go.jp) </w:t>
      </w:r>
    </w:p>
    <w:p w:rsidR="000F1304" w:rsidRPr="00C072BF" w:rsidRDefault="000F1304" w:rsidP="000F1304">
      <w:pPr>
        <w:pStyle w:val="pldetails"/>
      </w:pPr>
      <w:r w:rsidRPr="00C072BF">
        <w:t>Kenji NUMAGUCHI, Senior Examiner, Plant Variety Protection Office, New Business and Intellectual Property Division, Food Industry Affairs Bureau, Tokyo</w:t>
      </w:r>
      <w:r w:rsidRPr="00C072BF">
        <w:br/>
        <w:t xml:space="preserve">(e-mail: kenji_numaguchi760@maff.go.jp) </w:t>
      </w:r>
    </w:p>
    <w:p w:rsidR="000F1304" w:rsidRPr="00FB6CC1" w:rsidRDefault="000F1304" w:rsidP="000F1304">
      <w:pPr>
        <w:pStyle w:val="pldetails"/>
      </w:pPr>
      <w:r w:rsidRPr="00C072BF">
        <w:t xml:space="preserve">Akira MIYAKE, Senior Policy Advisor, Intellectual Property Division, Food Industry Affairs </w:t>
      </w:r>
      <w:r w:rsidRPr="00FB6CC1">
        <w:t>Bureau, Tokyo</w:t>
      </w:r>
      <w:r w:rsidRPr="00FB6CC1">
        <w:br/>
        <w:t xml:space="preserve">(e-mail: akira_miyake630@maff.go.jp) </w:t>
      </w:r>
    </w:p>
    <w:p w:rsidR="000F1304" w:rsidRPr="009352FC" w:rsidRDefault="000F1304" w:rsidP="000F1304">
      <w:pPr>
        <w:pStyle w:val="plcountry"/>
      </w:pPr>
      <w:r w:rsidRPr="009352FC">
        <w:t>KENYA / KENYA / KENIA / KENYA</w:t>
      </w:r>
    </w:p>
    <w:p w:rsidR="000F1304" w:rsidRPr="00AD3547" w:rsidRDefault="000F1304" w:rsidP="000F1304">
      <w:pPr>
        <w:pStyle w:val="pldetails"/>
      </w:pPr>
      <w:r w:rsidRPr="00AD3547">
        <w:t>Simeon KIBET KOGO, General Manager - Quality Assurance, Kenya Plant Health Inspectorate Service (KEPHIS), Nairobi</w:t>
      </w:r>
      <w:r w:rsidRPr="00AD3547">
        <w:br/>
        <w:t xml:space="preserve">(e-mail: skibet@kephis.org) </w:t>
      </w:r>
    </w:p>
    <w:p w:rsidR="000F1304" w:rsidRPr="00B01F59" w:rsidRDefault="000F1304" w:rsidP="000F1304">
      <w:pPr>
        <w:pStyle w:val="plcountry"/>
        <w:rPr>
          <w:lang w:val="es-ES_tradnl"/>
        </w:rPr>
      </w:pPr>
      <w:r w:rsidRPr="00B01F59">
        <w:rPr>
          <w:lang w:val="es-ES_tradnl"/>
        </w:rPr>
        <w:t>MEXIQUE / MEXICO / MEXIKO / MÉXICO</w:t>
      </w:r>
    </w:p>
    <w:p w:rsidR="000F1304" w:rsidRDefault="000F1304" w:rsidP="000F1304">
      <w:pPr>
        <w:pStyle w:val="pldetails"/>
        <w:rPr>
          <w:lang w:val="es-ES_tradnl"/>
        </w:rPr>
      </w:pPr>
      <w:r w:rsidRPr="00B01F59">
        <w:rPr>
          <w:lang w:val="es-ES_tradnl"/>
        </w:rPr>
        <w:t>Alejandro F. BARRIENTOS-PRIEGO, Profesor, Departamento de Fitotecnia, Universidad Autónoma Chapingo (UACh), Chapingo</w:t>
      </w:r>
      <w:r>
        <w:rPr>
          <w:lang w:val="es-ES_tradnl"/>
        </w:rPr>
        <w:t>,</w:t>
      </w:r>
      <w:r w:rsidRPr="00B01F59">
        <w:rPr>
          <w:lang w:val="es-ES_tradnl"/>
        </w:rPr>
        <w:t xml:space="preserve"> Estado de México </w:t>
      </w:r>
      <w:r w:rsidRPr="00B01F59">
        <w:rPr>
          <w:lang w:val="es-ES_tradnl"/>
        </w:rPr>
        <w:br/>
        <w:t xml:space="preserve">(e-mail: </w:t>
      </w:r>
      <w:r w:rsidRPr="00D21A24">
        <w:rPr>
          <w:lang w:val="es-ES_tradnl"/>
        </w:rPr>
        <w:t>abarrien@gmail.com</w:t>
      </w:r>
      <w:r w:rsidRPr="00B01F59">
        <w:rPr>
          <w:lang w:val="es-ES_tradnl"/>
        </w:rPr>
        <w:t>)</w:t>
      </w:r>
    </w:p>
    <w:p w:rsidR="000F1304" w:rsidRPr="00E43CA8" w:rsidRDefault="000F1304" w:rsidP="000F1304">
      <w:pPr>
        <w:pStyle w:val="plcountry"/>
      </w:pPr>
      <w:r w:rsidRPr="00E43CA8">
        <w:t>NORVÈGE / NORWAY / NORWEGEN / NORUEGA</w:t>
      </w:r>
    </w:p>
    <w:p w:rsidR="000F1304" w:rsidRDefault="000F1304" w:rsidP="000F1304">
      <w:pPr>
        <w:pStyle w:val="pldetails"/>
      </w:pPr>
      <w:r w:rsidRPr="00C072BF">
        <w:t>Bell BATTA TORHEIM (Ms.), Senior Advisor,</w:t>
      </w:r>
      <w:r w:rsidRPr="007C45E6">
        <w:t xml:space="preserve"> </w:t>
      </w:r>
      <w:r w:rsidRPr="00C072BF">
        <w:t>Norwegian Ministry of Agriculture and Food, Oslo</w:t>
      </w:r>
      <w:r w:rsidRPr="00C072BF">
        <w:br/>
        <w:t xml:space="preserve">(e-mail: svanhild-Isabelle-Batta.Torheim@lmd.dep.no) </w:t>
      </w:r>
    </w:p>
    <w:p w:rsidR="000F1304" w:rsidRPr="00E43CA8" w:rsidRDefault="000F1304" w:rsidP="000F1304">
      <w:pPr>
        <w:pStyle w:val="plcountry"/>
      </w:pPr>
      <w:r w:rsidRPr="00E43CA8">
        <w:t>NOUVELLE-ZÉLANDE / NEW ZEALAND / NEUSEELAND / NUEVA ZELANDIA</w:t>
      </w:r>
    </w:p>
    <w:p w:rsidR="000F1304" w:rsidRPr="00841411" w:rsidRDefault="000F1304" w:rsidP="000F1304">
      <w:pPr>
        <w:pStyle w:val="pldetails"/>
      </w:pPr>
      <w:r w:rsidRPr="003F5638">
        <w:t>Christopher J. BARNABY, Assistant Commissioner / Principa</w:t>
      </w:r>
      <w:r w:rsidRPr="00841411">
        <w:t xml:space="preserve">l Examiner for Plant Variety Rights, Plant Variety Rights Office, Intellectual Property Office of New Zealand, </w:t>
      </w:r>
      <w:r>
        <w:t>Ministry of Business, Innovation and Employment</w:t>
      </w:r>
      <w:r w:rsidRPr="00841411">
        <w:t xml:space="preserve">, Christchurch </w:t>
      </w:r>
      <w:r>
        <w:br/>
      </w:r>
      <w:r w:rsidRPr="00841411">
        <w:t xml:space="preserve">(e-mail: Chris.Barnaby@pvr.govt.nz) </w:t>
      </w:r>
    </w:p>
    <w:p w:rsidR="000F1304" w:rsidRPr="00E43CA8" w:rsidRDefault="000F1304" w:rsidP="000F1304">
      <w:pPr>
        <w:pStyle w:val="plcountry"/>
      </w:pPr>
      <w:r w:rsidRPr="00E43CA8">
        <w:t>OMAN / OMAN / OMAN / OMÁN</w:t>
      </w:r>
    </w:p>
    <w:p w:rsidR="000F1304" w:rsidRDefault="000F1304" w:rsidP="000F1304">
      <w:pPr>
        <w:pStyle w:val="pldetails"/>
      </w:pPr>
      <w:r w:rsidRPr="00E43CA8">
        <w:t>Ali AL LAWATI, Plant Genetic Resources Expert, The Research Council, Oman Animal and Plant Genetic Resources, Muscat</w:t>
      </w:r>
      <w:r>
        <w:br/>
        <w:t>(e-mail</w:t>
      </w:r>
      <w:r w:rsidRPr="00E43CA8">
        <w:t xml:space="preserve">: </w:t>
      </w:r>
      <w:r w:rsidRPr="00F57B23">
        <w:t>ali.allawati@trc.gov.om</w:t>
      </w:r>
      <w:r w:rsidRPr="00E43CA8">
        <w:t xml:space="preserve">) </w:t>
      </w:r>
    </w:p>
    <w:p w:rsidR="000F1304" w:rsidRPr="00EA3FF2" w:rsidRDefault="000F1304" w:rsidP="000F1304">
      <w:pPr>
        <w:pStyle w:val="plcountry"/>
        <w:rPr>
          <w:lang w:eastAsia="zh-CN"/>
        </w:rPr>
      </w:pPr>
      <w:r w:rsidRPr="00CE09B4">
        <w:rPr>
          <w:lang w:eastAsia="zh-CN"/>
        </w:rPr>
        <w:t xml:space="preserve">ORGANISATION AFRICAINE DE LA PROPRIÉTÉ INTELLECTUELLE (OAPI) / </w:t>
      </w:r>
      <w:r>
        <w:rPr>
          <w:lang w:eastAsia="zh-CN"/>
        </w:rPr>
        <w:br/>
      </w:r>
      <w:r w:rsidRPr="00CE09B4">
        <w:rPr>
          <w:lang w:eastAsia="zh-CN"/>
        </w:rPr>
        <w:t xml:space="preserve">AFRICAN INTELLECTUAL PROPERTY ORGANIZATION (OAPI) / </w:t>
      </w:r>
      <w:r>
        <w:rPr>
          <w:lang w:eastAsia="zh-CN"/>
        </w:rPr>
        <w:br/>
      </w:r>
      <w:r w:rsidRPr="00CE09B4">
        <w:rPr>
          <w:lang w:eastAsia="zh-CN"/>
        </w:rPr>
        <w:t xml:space="preserve">AFRIKANISCHE ORGANISATION FÜR GEISTIGES EIGENTUM (OAPI) / </w:t>
      </w:r>
      <w:r>
        <w:rPr>
          <w:lang w:eastAsia="zh-CN"/>
        </w:rPr>
        <w:br/>
      </w:r>
      <w:r w:rsidRPr="00CE09B4">
        <w:rPr>
          <w:lang w:eastAsia="zh-CN"/>
        </w:rPr>
        <w:t>ORGANIZACIÓN AFRICANA DE LA PROPIEDAD INTELECTUAL (OAPI)</w:t>
      </w:r>
    </w:p>
    <w:p w:rsidR="000F1304" w:rsidRPr="00E43CA8" w:rsidRDefault="000F1304" w:rsidP="000F1304">
      <w:pPr>
        <w:pStyle w:val="pldetails"/>
        <w:rPr>
          <w:lang w:val="fr-CH"/>
        </w:rPr>
      </w:pPr>
      <w:r w:rsidRPr="00E43CA8">
        <w:rPr>
          <w:lang w:val="fr-CH"/>
        </w:rPr>
        <w:t>Juliette AYITE DOUMATEY (Mme), Directeur Général Adjoint, Organisation africaine de la propriété intellectuelle (OAPI), Yaoundé</w:t>
      </w:r>
      <w:r>
        <w:rPr>
          <w:lang w:val="fr-CH"/>
        </w:rPr>
        <w:br/>
        <w:t>(e-mail</w:t>
      </w:r>
      <w:r w:rsidRPr="00E43CA8">
        <w:rPr>
          <w:lang w:val="fr-CH"/>
        </w:rPr>
        <w:t xml:space="preserve">: ayijuliette@gmail.com) </w:t>
      </w:r>
    </w:p>
    <w:p w:rsidR="000F1304" w:rsidRPr="00E43CA8" w:rsidRDefault="000F1304" w:rsidP="000F1304">
      <w:pPr>
        <w:pStyle w:val="pldetails"/>
        <w:rPr>
          <w:lang w:val="fr-CH"/>
        </w:rPr>
      </w:pPr>
      <w:r w:rsidRPr="00E43CA8">
        <w:rPr>
          <w:lang w:val="fr-CH"/>
        </w:rPr>
        <w:t>Wéré Régine GAZARO (Mme), Directeur, Protection de la propriété industrielle, Organisation africaine de la propriété intellectuelle (OAPI), Yaoundé</w:t>
      </w:r>
      <w:r>
        <w:rPr>
          <w:lang w:val="fr-CH"/>
        </w:rPr>
        <w:br/>
        <w:t>(e-mail</w:t>
      </w:r>
      <w:r w:rsidRPr="00E43CA8">
        <w:rPr>
          <w:lang w:val="fr-CH"/>
        </w:rPr>
        <w:t xml:space="preserve">: were_regine@yahoo.fr) </w:t>
      </w:r>
    </w:p>
    <w:p w:rsidR="000F1304" w:rsidRPr="00E43CA8" w:rsidRDefault="000F1304" w:rsidP="000F1304">
      <w:pPr>
        <w:pStyle w:val="pldetails"/>
        <w:rPr>
          <w:lang w:val="fr-CH"/>
        </w:rPr>
      </w:pPr>
      <w:r w:rsidRPr="00E43CA8">
        <w:rPr>
          <w:lang w:val="fr-CH"/>
        </w:rPr>
        <w:t xml:space="preserve">Mémassi DOSSO, Directeur du Département de la protection de la propriété industrielle, Organisation africaine de la propriété intellectuelle (OAPI), Yaoundé </w:t>
      </w:r>
      <w:r>
        <w:rPr>
          <w:lang w:val="fr-CH"/>
        </w:rPr>
        <w:br/>
        <w:t>(e-mail: </w:t>
      </w:r>
      <w:r w:rsidRPr="00E43CA8">
        <w:rPr>
          <w:lang w:val="fr-CH"/>
        </w:rPr>
        <w:t xml:space="preserve">dossomemassi59@gmail.com) </w:t>
      </w:r>
    </w:p>
    <w:p w:rsidR="000F1304" w:rsidRPr="00B01F59" w:rsidRDefault="000F1304" w:rsidP="000F1304">
      <w:pPr>
        <w:pStyle w:val="plcountry"/>
        <w:rPr>
          <w:lang w:val="es-ES_tradnl"/>
        </w:rPr>
      </w:pPr>
      <w:r w:rsidRPr="00B01F59">
        <w:rPr>
          <w:lang w:val="es-ES_tradnl"/>
        </w:rPr>
        <w:t>PANAMA / PANAMA / PANAMA / PANAMÁ</w:t>
      </w:r>
    </w:p>
    <w:p w:rsidR="000F1304" w:rsidRPr="00B01F59" w:rsidRDefault="000F1304" w:rsidP="000F1304">
      <w:pPr>
        <w:pStyle w:val="pldetails"/>
        <w:rPr>
          <w:lang w:val="es-ES_tradnl"/>
        </w:rPr>
      </w:pPr>
      <w:r w:rsidRPr="00B01F59">
        <w:rPr>
          <w:lang w:val="es-ES_tradnl"/>
        </w:rPr>
        <w:t>Jacinto NAVARRO AROSEMENA, Examinador del Departamento de Variedades Vegetales, Ministerio de Comercio e Industrias, Panama City</w:t>
      </w:r>
      <w:r w:rsidRPr="00B01F59">
        <w:rPr>
          <w:lang w:val="es-ES_tradnl"/>
        </w:rPr>
        <w:br/>
        <w:t xml:space="preserve">(e-mail: jacinto.navarro@mici.gob.pa) </w:t>
      </w:r>
    </w:p>
    <w:p w:rsidR="000F1304" w:rsidRPr="00B01F59" w:rsidRDefault="000F1304" w:rsidP="000F1304">
      <w:pPr>
        <w:pStyle w:val="plcountry"/>
        <w:rPr>
          <w:lang w:val="es-ES_tradnl"/>
        </w:rPr>
      </w:pPr>
      <w:r w:rsidRPr="00B01F59">
        <w:rPr>
          <w:lang w:val="es-ES_tradnl"/>
        </w:rPr>
        <w:t>PARAGUAY / PARAGUAY / PARAGUAY / PARAGUAY</w:t>
      </w:r>
    </w:p>
    <w:p w:rsidR="000F1304" w:rsidRPr="00B01F59" w:rsidRDefault="000F1304" w:rsidP="000F1304">
      <w:pPr>
        <w:pStyle w:val="pldetails"/>
        <w:rPr>
          <w:lang w:val="es-ES_tradnl"/>
        </w:rPr>
      </w:pPr>
      <w:r w:rsidRPr="00B01F59">
        <w:rPr>
          <w:lang w:val="es-ES_tradnl"/>
        </w:rPr>
        <w:t xml:space="preserve">Dólia Melania GARCETE G. (Sra.), Directora, Dirección de Semillas (DISE), Servicio Nacional de Calidad y Sanidad Vegetal y de Semillas (SENAVE), Asunción </w:t>
      </w:r>
      <w:r w:rsidRPr="00B01F59">
        <w:rPr>
          <w:lang w:val="es-ES_tradnl"/>
        </w:rPr>
        <w:br/>
        <w:t>(e-mail: dolia.garcete@senave.gov.py)</w:t>
      </w:r>
    </w:p>
    <w:p w:rsidR="000F1304" w:rsidRPr="00D21A24" w:rsidRDefault="000F1304" w:rsidP="000F1304">
      <w:pPr>
        <w:pStyle w:val="plcountry"/>
      </w:pPr>
      <w:r w:rsidRPr="00D21A24">
        <w:t>PAYS-BAS / NETHERLANDS / NIEDERLANDE / PAÍSES BAJOS</w:t>
      </w:r>
    </w:p>
    <w:p w:rsidR="000F1304" w:rsidRDefault="000F1304" w:rsidP="000F1304">
      <w:pPr>
        <w:pStyle w:val="pldetails"/>
      </w:pPr>
      <w:r w:rsidRPr="00DD7648">
        <w:t>Marien VALSTAR</w:t>
      </w:r>
      <w:r>
        <w:t xml:space="preserve">, </w:t>
      </w:r>
      <w:r w:rsidRPr="00DD7648">
        <w:t>Senior Policy Officer</w:t>
      </w:r>
      <w:r>
        <w:t xml:space="preserve">, </w:t>
      </w:r>
      <w:r w:rsidRPr="00DD7648">
        <w:t>Seeds and Plant Propagation Material</w:t>
      </w:r>
      <w:r>
        <w:t xml:space="preserve">, </w:t>
      </w:r>
      <w:r w:rsidRPr="00DD7648">
        <w:t>Ministry of Economic Affairs, DG AGRO</w:t>
      </w:r>
      <w:r>
        <w:t xml:space="preserve">, </w:t>
      </w:r>
      <w:r w:rsidRPr="00DD7648">
        <w:t xml:space="preserve">Den </w:t>
      </w:r>
      <w:r>
        <w:t>Haag</w:t>
      </w:r>
      <w:r>
        <w:br/>
        <w:t>(e-</w:t>
      </w:r>
      <w:r w:rsidRPr="00DD7648">
        <w:t>mail: m.valstar@minez.nl</w:t>
      </w:r>
      <w:r>
        <w:t>)</w:t>
      </w:r>
    </w:p>
    <w:p w:rsidR="000F1304" w:rsidRPr="0066161A" w:rsidRDefault="000F1304" w:rsidP="000F1304">
      <w:pPr>
        <w:pStyle w:val="pldetails"/>
      </w:pPr>
      <w:r w:rsidRPr="0066161A">
        <w:t>Kees VAN ETTEKOVEN, Head of Variety Testing Department, Naktuinbouw NL, Roelofarendsveen</w:t>
      </w:r>
      <w:r w:rsidRPr="0066161A">
        <w:br/>
        <w:t xml:space="preserve">(e-mail: c.v.ettekoven@naktuinbouw.nl) </w:t>
      </w:r>
    </w:p>
    <w:p w:rsidR="000F1304" w:rsidRDefault="000F1304" w:rsidP="000F1304">
      <w:pPr>
        <w:pStyle w:val="pldetails"/>
      </w:pPr>
      <w:r w:rsidRPr="00885986">
        <w:t>Kees Jan GROENEWOUD</w:t>
      </w:r>
      <w:r>
        <w:t xml:space="preserve">, </w:t>
      </w:r>
      <w:r w:rsidRPr="00885986">
        <w:t>Secretary</w:t>
      </w:r>
      <w:r>
        <w:t xml:space="preserve">, </w:t>
      </w:r>
      <w:r w:rsidRPr="00885986">
        <w:t>Dutch Board for Plant Variety (Raad voor Plantenrassen)</w:t>
      </w:r>
      <w:r>
        <w:t xml:space="preserve">, Naktuinbouw, </w:t>
      </w:r>
      <w:r w:rsidRPr="00885986">
        <w:t xml:space="preserve">Roelofarendsveen </w:t>
      </w:r>
      <w:r>
        <w:br/>
        <w:t>(e-</w:t>
      </w:r>
      <w:r w:rsidRPr="00885986">
        <w:t>ma</w:t>
      </w:r>
      <w:r w:rsidRPr="00FC4624">
        <w:t xml:space="preserve">il: </w:t>
      </w:r>
      <w:r w:rsidRPr="002D7967">
        <w:t>c.j.a.groenewoud@naktuinbouw.nl</w:t>
      </w:r>
      <w:r w:rsidRPr="00FC4624">
        <w:t>)</w:t>
      </w:r>
    </w:p>
    <w:p w:rsidR="000F1304" w:rsidRPr="00E43CA8" w:rsidRDefault="000F1304" w:rsidP="000F1304">
      <w:pPr>
        <w:pStyle w:val="plcountry"/>
      </w:pPr>
      <w:r w:rsidRPr="00E43CA8">
        <w:t>RÉPUBLIQUE DE CORÉE / REPUBLIC OF KOREA / REPUBLIK KOREA / REPÚBLICA DE COREA</w:t>
      </w:r>
    </w:p>
    <w:p w:rsidR="000F1304" w:rsidRPr="00124BBE" w:rsidRDefault="000F1304" w:rsidP="000F1304">
      <w:pPr>
        <w:pStyle w:val="pldetails"/>
      </w:pPr>
      <w:r w:rsidRPr="002F37E8">
        <w:t>Soon-Gee PARK, Deputy Head, Dongbu office, Korea Seed and Variety Service (KSVS), Gangwon-do</w:t>
      </w:r>
      <w:r w:rsidRPr="002F37E8">
        <w:br/>
        <w:t>(e-mail: sgpark98@korea.kr)</w:t>
      </w:r>
      <w:r w:rsidRPr="00124BBE">
        <w:t xml:space="preserve"> </w:t>
      </w:r>
    </w:p>
    <w:p w:rsidR="000F1304" w:rsidRPr="00E43CA8" w:rsidRDefault="000F1304" w:rsidP="000F1304">
      <w:pPr>
        <w:pStyle w:val="pldetails"/>
      </w:pPr>
      <w:r w:rsidRPr="00E43CA8">
        <w:t>Seung-In YI, Deputy Head, Plant Variety Protection Division, Korea Seed &amp; Variety Service (KSVS), Gyeongsangbuk-Do</w:t>
      </w:r>
      <w:r>
        <w:br/>
        <w:t>(e-mail</w:t>
      </w:r>
      <w:r w:rsidRPr="00E43CA8">
        <w:t xml:space="preserve">: seedin@korea.kr) </w:t>
      </w:r>
    </w:p>
    <w:p w:rsidR="000F1304" w:rsidRPr="00E43A37" w:rsidRDefault="000F1304" w:rsidP="000F1304">
      <w:pPr>
        <w:pStyle w:val="plcountry"/>
        <w:ind w:right="-284"/>
        <w:rPr>
          <w:spacing w:val="-2"/>
          <w:lang w:val="es-ES_tradnl"/>
        </w:rPr>
      </w:pPr>
      <w:r w:rsidRPr="00E43A37">
        <w:rPr>
          <w:spacing w:val="-2"/>
          <w:lang w:val="es-ES_tradnl"/>
        </w:rPr>
        <w:t>RÉPUBLIQUE DE MOLDOVA / REPUBLIC OF MOLDOVA / REPUBLIK MOLDAU / REPÚBLICA DE MOLDOVA</w:t>
      </w:r>
    </w:p>
    <w:p w:rsidR="000F1304" w:rsidRDefault="000F1304" w:rsidP="000F1304">
      <w:pPr>
        <w:pStyle w:val="pldetails"/>
      </w:pPr>
      <w:r w:rsidRPr="00E43CA8">
        <w:t xml:space="preserve">Mihail MACHIDON, Chairman, State Commission for Crops Variety Testing and Registration </w:t>
      </w:r>
      <w:r w:rsidRPr="008F257F">
        <w:t>(SCCVTR), Chisinau</w:t>
      </w:r>
      <w:r w:rsidRPr="008F257F">
        <w:br/>
        <w:t xml:space="preserve">(e-mail: info@cstsp.md) </w:t>
      </w:r>
    </w:p>
    <w:p w:rsidR="000F1304" w:rsidRPr="00E43CA8" w:rsidRDefault="000F1304" w:rsidP="000F1304">
      <w:pPr>
        <w:pStyle w:val="pldetails"/>
      </w:pPr>
      <w:r w:rsidRPr="00E43CA8">
        <w:t>Ala GU</w:t>
      </w:r>
      <w:r>
        <w:t>S</w:t>
      </w:r>
      <w:r w:rsidRPr="00E43CA8">
        <w:t>AN (Ms.), Head, Inventions and Plant Varieties Department, State Agency on Intellectual Property (AGEPI), Chisinau</w:t>
      </w:r>
      <w:r>
        <w:br/>
        <w:t>(e-mail</w:t>
      </w:r>
      <w:r w:rsidRPr="00E43CA8">
        <w:t xml:space="preserve">: ala.gusan@agepi.gov.md) </w:t>
      </w:r>
    </w:p>
    <w:p w:rsidR="000F1304" w:rsidRPr="004E03B4" w:rsidRDefault="000F1304" w:rsidP="000F1304">
      <w:pPr>
        <w:pStyle w:val="plcountry"/>
        <w:rPr>
          <w:lang w:eastAsia="zh-CN"/>
        </w:rPr>
      </w:pPr>
      <w:r w:rsidRPr="004E03B4">
        <w:rPr>
          <w:lang w:eastAsia="zh-CN"/>
        </w:rPr>
        <w:t>RÉPUBLIQUE TCHÈQUE / CZECH REPUBLIC / TSCHECHISCHE REPUBLIK / REPÚBLICA CHECA</w:t>
      </w:r>
    </w:p>
    <w:p w:rsidR="000F1304" w:rsidRPr="00A94BCA" w:rsidRDefault="000F1304" w:rsidP="000F1304">
      <w:pPr>
        <w:pStyle w:val="pldetails"/>
        <w:rPr>
          <w:lang w:eastAsia="zh-CN"/>
        </w:rPr>
      </w:pPr>
      <w:r w:rsidRPr="00A94BCA">
        <w:rPr>
          <w:lang w:eastAsia="zh-CN"/>
        </w:rPr>
        <w:t xml:space="preserve">Radmila </w:t>
      </w:r>
      <w:r w:rsidRPr="00300536">
        <w:rPr>
          <w:lang w:eastAsia="zh-CN"/>
        </w:rPr>
        <w:t>ŠAFAŘÍKOVÁ</w:t>
      </w:r>
      <w:r w:rsidRPr="00A94BCA">
        <w:rPr>
          <w:lang w:eastAsia="zh-CN"/>
        </w:rPr>
        <w:t xml:space="preserve"> (Ms.), Head of Division, Central Institute for Supervising and Testing in Agriculture (UKZUZ), National Plant Variety Office, Brno </w:t>
      </w:r>
      <w:r>
        <w:rPr>
          <w:lang w:eastAsia="zh-CN"/>
        </w:rPr>
        <w:br/>
      </w:r>
      <w:r w:rsidRPr="00A94BCA">
        <w:rPr>
          <w:lang w:eastAsia="zh-CN"/>
        </w:rPr>
        <w:t>(e-mail: radmila.safarikova@ukzuz.cz)</w:t>
      </w:r>
    </w:p>
    <w:p w:rsidR="000F1304" w:rsidRPr="00196816" w:rsidRDefault="000F1304" w:rsidP="000F1304">
      <w:pPr>
        <w:pStyle w:val="plcountry"/>
      </w:pPr>
      <w:r w:rsidRPr="00196816">
        <w:t>ROYAUME-UNI / UNITED KINGDOM / VEREINIGTES KÖNIGREICH / REINO UNIDO</w:t>
      </w:r>
    </w:p>
    <w:p w:rsidR="000F1304" w:rsidRPr="00E43CA8" w:rsidRDefault="000F1304" w:rsidP="000F1304">
      <w:pPr>
        <w:pStyle w:val="pldetails"/>
      </w:pPr>
      <w:r w:rsidRPr="00E43CA8">
        <w:t>Andrew MITCHELL, Head of Varieties and Seeds, Department for Environment, Food and Rural Affairs (DEFRA), Cambridge</w:t>
      </w:r>
      <w:r>
        <w:br/>
        <w:t>(e-mail</w:t>
      </w:r>
      <w:r w:rsidRPr="00E43CA8">
        <w:t xml:space="preserve">: andrew.mitchell@defra.gsi.gov.uk) </w:t>
      </w:r>
    </w:p>
    <w:p w:rsidR="000F1304" w:rsidRPr="00E43CA8" w:rsidRDefault="000F1304" w:rsidP="000F1304">
      <w:pPr>
        <w:pStyle w:val="plcountry"/>
      </w:pPr>
      <w:r w:rsidRPr="00E43CA8">
        <w:t>SLOVAQUIE / SLOVAKIA / SLOWAKEI / ESLOVAQUIA</w:t>
      </w:r>
    </w:p>
    <w:p w:rsidR="000F1304" w:rsidRPr="00E43CA8" w:rsidRDefault="000F1304" w:rsidP="000F1304">
      <w:pPr>
        <w:pStyle w:val="pldetails"/>
      </w:pPr>
      <w:r w:rsidRPr="00E43CA8">
        <w:t>Bronislava BÁTOROVÁ (Ms.), National Coordinator for the Cooperation of the Slovak Republic with UPOV/ Senior Officer, Department of Variety Testing, Central Controlling and Testing Institute in Agriculture (ÚKSÚP), Nitra</w:t>
      </w:r>
      <w:r>
        <w:br/>
        <w:t>(e-mail</w:t>
      </w:r>
      <w:r w:rsidRPr="00E43CA8">
        <w:t xml:space="preserve">: bronislava.batorova@uksup.sk) </w:t>
      </w:r>
    </w:p>
    <w:p w:rsidR="000F1304" w:rsidRPr="00E43CA8" w:rsidRDefault="000F1304" w:rsidP="000F1304">
      <w:pPr>
        <w:pStyle w:val="pldetails"/>
      </w:pPr>
      <w:r w:rsidRPr="00E43CA8">
        <w:t>Ľuba GASPAROVÁ (Ms.), Senior Officer, Deputy of the National Coordinator for the Cooperation of the Slovak Republic with UPOV, Central Controlling and Testing Institute in Agriculture (UKSUP), Bratislava</w:t>
      </w:r>
      <w:r>
        <w:br/>
        <w:t>(e-mail</w:t>
      </w:r>
      <w:r w:rsidRPr="00E43CA8">
        <w:t xml:space="preserve">: Luba.Gasparova@uksup.sk) </w:t>
      </w:r>
    </w:p>
    <w:p w:rsidR="000F1304" w:rsidRPr="00E43CA8" w:rsidRDefault="000F1304" w:rsidP="000F1304">
      <w:pPr>
        <w:pStyle w:val="plcountry"/>
      </w:pPr>
      <w:r w:rsidRPr="00E43CA8">
        <w:t>SUÈDE / SWEDEN / SCHWEDEN / SUECIA</w:t>
      </w:r>
    </w:p>
    <w:p w:rsidR="000F1304" w:rsidRPr="008F257F" w:rsidRDefault="000F1304" w:rsidP="000F1304">
      <w:pPr>
        <w:pStyle w:val="pldetails"/>
      </w:pPr>
      <w:r w:rsidRPr="00E43CA8">
        <w:t xml:space="preserve">Olof JOHANSSON, Head, Plant and Environment Department, Swedish Board of Agriculture, </w:t>
      </w:r>
      <w:r w:rsidRPr="008F257F">
        <w:t>Jönköping</w:t>
      </w:r>
      <w:r w:rsidRPr="008F257F">
        <w:br/>
        <w:t xml:space="preserve">(e-mail: olof.johansson@jordbruksverket.se) </w:t>
      </w:r>
    </w:p>
    <w:p w:rsidR="000F1304" w:rsidRPr="00D21A24" w:rsidRDefault="000F1304" w:rsidP="000F1304">
      <w:pPr>
        <w:pStyle w:val="plcountry"/>
        <w:rPr>
          <w:lang w:val="fr-CH"/>
        </w:rPr>
      </w:pPr>
      <w:r w:rsidRPr="00D21A24">
        <w:rPr>
          <w:lang w:val="fr-CH"/>
        </w:rPr>
        <w:t>SUISSE / SWITZERLAND / SCHWEIZ / SUIZA</w:t>
      </w:r>
    </w:p>
    <w:p w:rsidR="000F1304" w:rsidRPr="008F257F" w:rsidRDefault="000F1304" w:rsidP="000F1304">
      <w:pPr>
        <w:pStyle w:val="pldetails"/>
        <w:rPr>
          <w:lang w:val="fr-CH"/>
        </w:rPr>
      </w:pPr>
      <w:r w:rsidRPr="00E43CA8">
        <w:rPr>
          <w:lang w:val="fr-CH"/>
        </w:rPr>
        <w:t xml:space="preserve">Hans DREYER, Responsable, Secteur santé des plantes et variétés, Office fédéral de l'agriculture </w:t>
      </w:r>
      <w:r w:rsidRPr="008F257F">
        <w:rPr>
          <w:lang w:val="fr-CH"/>
        </w:rPr>
        <w:t>(OFAG), Bern</w:t>
      </w:r>
      <w:r w:rsidRPr="008F257F">
        <w:rPr>
          <w:lang w:val="fr-CH"/>
        </w:rPr>
        <w:br/>
        <w:t xml:space="preserve">(e-mail: hans.dreyer@blw.admin.ch) </w:t>
      </w:r>
    </w:p>
    <w:p w:rsidR="000F1304" w:rsidRPr="00E43CA8" w:rsidRDefault="000F1304" w:rsidP="000F1304">
      <w:pPr>
        <w:pStyle w:val="pldetails"/>
      </w:pPr>
      <w:r w:rsidRPr="00E43CA8">
        <w:t>Manuela BRAND (Ms.), Plant Variety Rights Office, Federal Department of Economic Affairs</w:t>
      </w:r>
      <w:r>
        <w:t xml:space="preserve"> </w:t>
      </w:r>
      <w:r w:rsidRPr="00E43CA8">
        <w:t xml:space="preserve">Education and Research </w:t>
      </w:r>
      <w:r>
        <w:t>(</w:t>
      </w:r>
      <w:r w:rsidRPr="00E43CA8">
        <w:t>EAER</w:t>
      </w:r>
      <w:r>
        <w:t xml:space="preserve">), </w:t>
      </w:r>
      <w:r w:rsidRPr="00E43CA8">
        <w:t xml:space="preserve">Plant Health and Varieties, Office fédéral de l'agriculture (OFAG), Bern </w:t>
      </w:r>
      <w:r>
        <w:br/>
        <w:t>(e-mail: </w:t>
      </w:r>
      <w:r w:rsidRPr="00E43CA8">
        <w:t xml:space="preserve">manuela.brand@blw.admin.ch) </w:t>
      </w:r>
    </w:p>
    <w:p w:rsidR="000F1304" w:rsidRPr="00C072BF" w:rsidRDefault="000F1304" w:rsidP="000F1304">
      <w:pPr>
        <w:pStyle w:val="pldetails"/>
        <w:rPr>
          <w:lang w:val="fr-CH"/>
        </w:rPr>
      </w:pPr>
      <w:r w:rsidRPr="00956CFC">
        <w:rPr>
          <w:lang w:val="fr-CH"/>
        </w:rPr>
        <w:t>Alwin KOPSE, Chef de secteur</w:t>
      </w:r>
      <w:r>
        <w:rPr>
          <w:lang w:val="fr-CH"/>
        </w:rPr>
        <w:t xml:space="preserve">, </w:t>
      </w:r>
      <w:r w:rsidRPr="00956CFC">
        <w:rPr>
          <w:lang w:val="fr-CH"/>
        </w:rPr>
        <w:t>Secteur Agriculture internationale durable</w:t>
      </w:r>
      <w:r>
        <w:rPr>
          <w:lang w:val="fr-CH"/>
        </w:rPr>
        <w:t xml:space="preserve">, </w:t>
      </w:r>
      <w:r w:rsidRPr="00956CFC">
        <w:rPr>
          <w:lang w:val="fr-CH"/>
        </w:rPr>
        <w:t>Office fédéral de l'agriculture (OFAG)</w:t>
      </w:r>
      <w:r>
        <w:rPr>
          <w:lang w:val="fr-CH"/>
        </w:rPr>
        <w:t xml:space="preserve">, </w:t>
      </w:r>
      <w:r w:rsidRPr="00956CFC">
        <w:rPr>
          <w:lang w:val="fr-CH"/>
        </w:rPr>
        <w:t xml:space="preserve">Bern </w:t>
      </w:r>
      <w:r>
        <w:rPr>
          <w:lang w:val="fr-CH"/>
        </w:rPr>
        <w:br/>
      </w:r>
      <w:r w:rsidRPr="00C072BF">
        <w:rPr>
          <w:lang w:val="fr-CH"/>
        </w:rPr>
        <w:t>(e-mail: </w:t>
      </w:r>
      <w:r w:rsidRPr="00956CFC">
        <w:rPr>
          <w:lang w:val="fr-CH"/>
        </w:rPr>
        <w:t>alwin.kopse@blw.admin.ch</w:t>
      </w:r>
      <w:r>
        <w:rPr>
          <w:lang w:val="fr-CH"/>
        </w:rPr>
        <w:t xml:space="preserve">) </w:t>
      </w:r>
    </w:p>
    <w:p w:rsidR="000F1304" w:rsidRDefault="000F1304" w:rsidP="000F1304">
      <w:pPr>
        <w:pStyle w:val="pldetails"/>
        <w:rPr>
          <w:lang w:val="de-DE"/>
        </w:rPr>
      </w:pPr>
      <w:r w:rsidRPr="00E43CA8">
        <w:rPr>
          <w:lang w:val="de-DE"/>
        </w:rPr>
        <w:t xml:space="preserve">Eva TSCHARLAND (Frau), Juristin, Direktionsbereich Landwirtschaftliche Produktionsmittel, </w:t>
      </w:r>
      <w:r w:rsidRPr="008F257F">
        <w:rPr>
          <w:lang w:val="de-DE"/>
        </w:rPr>
        <w:t>Office fédéral de l'agriculture (OFAG), Bern</w:t>
      </w:r>
      <w:r w:rsidRPr="008F257F">
        <w:rPr>
          <w:lang w:val="de-DE"/>
        </w:rPr>
        <w:br/>
        <w:t xml:space="preserve">(e-mail: eva.tscharland@blw.admin.ch) </w:t>
      </w:r>
    </w:p>
    <w:p w:rsidR="000F1304" w:rsidRPr="004D0F50" w:rsidRDefault="000F1304" w:rsidP="000F1304">
      <w:pPr>
        <w:pStyle w:val="plcountry"/>
      </w:pPr>
      <w:r w:rsidRPr="004D0F50">
        <w:t>TURQUIE / TURKEY / TÜRKEI / TURQUÍA</w:t>
      </w:r>
    </w:p>
    <w:p w:rsidR="000F1304" w:rsidRPr="00DB5A0F" w:rsidRDefault="000F1304" w:rsidP="000F1304">
      <w:pPr>
        <w:pStyle w:val="pldetails"/>
      </w:pPr>
      <w:r w:rsidRPr="00DB5A0F">
        <w:t>Mehmet ŞAHİN, Director, Variety Registration and Seed Certification Centre, Ministry of Food, Agriculture and Livestock, Yenimahalle - Ankara</w:t>
      </w:r>
      <w:r w:rsidRPr="00DB5A0F">
        <w:br/>
        <w:t xml:space="preserve">(e-mail: mehmet_sahin@gthb.gov.tr) </w:t>
      </w:r>
    </w:p>
    <w:p w:rsidR="000F1304" w:rsidRDefault="000F1304" w:rsidP="000F1304">
      <w:pPr>
        <w:pStyle w:val="pldetails"/>
        <w:rPr>
          <w:lang w:val="fr-CH"/>
        </w:rPr>
      </w:pPr>
      <w:r w:rsidRPr="00D52C8D">
        <w:rPr>
          <w:lang w:val="fr-CH"/>
        </w:rPr>
        <w:t xml:space="preserve">Osman GÖKTÜRK, Second Secretary, </w:t>
      </w:r>
      <w:r>
        <w:rPr>
          <w:lang w:val="fr-CH"/>
        </w:rPr>
        <w:t>Permanent Mission to the World Trade Organization (WTO)</w:t>
      </w:r>
      <w:r w:rsidRPr="00D52C8D">
        <w:rPr>
          <w:lang w:val="fr-CH"/>
        </w:rPr>
        <w:t xml:space="preserve">, </w:t>
      </w:r>
      <w:r>
        <w:rPr>
          <w:lang w:val="fr-CH"/>
        </w:rPr>
        <w:t>Geneva</w:t>
      </w:r>
      <w:r w:rsidRPr="00D52C8D">
        <w:rPr>
          <w:lang w:val="fr-CH"/>
        </w:rPr>
        <w:br/>
        <w:t xml:space="preserve">(e-mail: </w:t>
      </w:r>
      <w:r w:rsidRPr="004D7A93">
        <w:rPr>
          <w:lang w:val="fr-CH"/>
        </w:rPr>
        <w:t>osman.gokturk@mfa.gov.tr</w:t>
      </w:r>
      <w:r w:rsidRPr="00D52C8D">
        <w:rPr>
          <w:lang w:val="fr-CH"/>
        </w:rPr>
        <w:t>)</w:t>
      </w:r>
    </w:p>
    <w:p w:rsidR="000F1304" w:rsidRPr="00DB5A0F" w:rsidRDefault="000F1304" w:rsidP="000F1304">
      <w:pPr>
        <w:pStyle w:val="pldetails"/>
      </w:pPr>
      <w:r w:rsidRPr="00DB5A0F">
        <w:t>Mehmet SIĞIRCI, Head, Seed Department, Ministry of Agriculture and Rural Affairs, Ankara</w:t>
      </w:r>
      <w:r w:rsidRPr="00DB5A0F">
        <w:br/>
        <w:t>(e-mail: mehmet.sigirci@tarim.gov.tr)</w:t>
      </w:r>
    </w:p>
    <w:p w:rsidR="000F1304" w:rsidRPr="00CD613B" w:rsidRDefault="000F1304" w:rsidP="000F1304">
      <w:pPr>
        <w:pStyle w:val="pldetails"/>
      </w:pPr>
      <w:r w:rsidRPr="00DB5A0F">
        <w:t xml:space="preserve">Hasan ÇELEN, Variety Protection Expert, Ministry of Agriculture and Rural Affairs, General Directory of Protection and Control, Ankara </w:t>
      </w:r>
      <w:r w:rsidRPr="00DB5A0F">
        <w:br/>
        <w:t>(e-mail: hcelen@kkgm.gov.tr)</w:t>
      </w:r>
    </w:p>
    <w:p w:rsidR="000F1304" w:rsidRPr="00F57B23" w:rsidRDefault="000F1304" w:rsidP="000F1304">
      <w:pPr>
        <w:pStyle w:val="plcountry"/>
        <w:rPr>
          <w:lang w:val="fr-CH"/>
        </w:rPr>
      </w:pPr>
      <w:r w:rsidRPr="00F57B23">
        <w:rPr>
          <w:lang w:val="fr-CH"/>
        </w:rPr>
        <w:t>UNION EUROPÉENNE / EUROPEAN UNION / EUROPÄISCHE UNION / UNIÓN EUROPEA</w:t>
      </w:r>
    </w:p>
    <w:p w:rsidR="000F1304" w:rsidRDefault="000F1304" w:rsidP="000F1304">
      <w:pPr>
        <w:pStyle w:val="pldetails"/>
        <w:rPr>
          <w:lang w:val="fr-CH"/>
        </w:rPr>
      </w:pPr>
      <w:r w:rsidRPr="00381382">
        <w:rPr>
          <w:lang w:val="fr-CH"/>
        </w:rPr>
        <w:t>Päivi MANNERKORPI</w:t>
      </w:r>
      <w:r>
        <w:rPr>
          <w:lang w:val="fr-CH"/>
        </w:rPr>
        <w:t xml:space="preserve"> (M</w:t>
      </w:r>
      <w:r w:rsidRPr="00381382">
        <w:rPr>
          <w:lang w:val="fr-CH"/>
        </w:rPr>
        <w:t>s.</w:t>
      </w:r>
      <w:r>
        <w:rPr>
          <w:lang w:val="fr-CH"/>
        </w:rPr>
        <w:t>)</w:t>
      </w:r>
      <w:r w:rsidRPr="00381382">
        <w:rPr>
          <w:lang w:val="fr-CH"/>
        </w:rPr>
        <w:t xml:space="preserve">, Head of Sector - Unit E2, Plant Reproductive Material, Direction Générale Santé et Protection des Consommateurs, Commission européenne (DG SANCO), Bruxelles </w:t>
      </w:r>
      <w:r w:rsidRPr="00381382">
        <w:rPr>
          <w:lang w:val="fr-CH"/>
        </w:rPr>
        <w:br/>
        <w:t xml:space="preserve">(e-mail: </w:t>
      </w:r>
      <w:r w:rsidRPr="00806C1F">
        <w:rPr>
          <w:lang w:val="fr-CH"/>
        </w:rPr>
        <w:t>paivi.mannerkorpi@ec.europa.eu</w:t>
      </w:r>
      <w:r>
        <w:rPr>
          <w:lang w:val="fr-CH"/>
        </w:rPr>
        <w:t>)</w:t>
      </w:r>
    </w:p>
    <w:p w:rsidR="000F1304" w:rsidRPr="00D356A3" w:rsidRDefault="000F1304" w:rsidP="000F1304">
      <w:pPr>
        <w:pStyle w:val="pldetails"/>
      </w:pPr>
      <w:r w:rsidRPr="00F01069">
        <w:t>Martin EKVAD</w:t>
      </w:r>
      <w:r>
        <w:t xml:space="preserve">, </w:t>
      </w:r>
      <w:r w:rsidRPr="00F01069">
        <w:t>President</w:t>
      </w:r>
      <w:r>
        <w:t xml:space="preserve">, </w:t>
      </w:r>
      <w:r w:rsidRPr="00F01069">
        <w:t>Community Plant Variety Office (CPVO)</w:t>
      </w:r>
      <w:r>
        <w:t xml:space="preserve">, </w:t>
      </w:r>
      <w:r w:rsidRPr="00F01069">
        <w:t>European Union</w:t>
      </w:r>
      <w:r>
        <w:t xml:space="preserve">, </w:t>
      </w:r>
      <w:r w:rsidRPr="00F01069">
        <w:t>Angers</w:t>
      </w:r>
      <w:r>
        <w:br/>
        <w:t>(e-</w:t>
      </w:r>
      <w:r w:rsidRPr="00F01069">
        <w:t>mail: ekvad@cpvo.europa.eu</w:t>
      </w:r>
      <w:r>
        <w:t>)</w:t>
      </w:r>
    </w:p>
    <w:p w:rsidR="000F1304" w:rsidRDefault="000F1304" w:rsidP="000F1304">
      <w:pPr>
        <w:pStyle w:val="pldetails"/>
      </w:pPr>
      <w:r w:rsidRPr="00E43CA8">
        <w:t xml:space="preserve">Carlos GODINHO, Vice-President, Community Plant Variety Office (CPVO), Angers </w:t>
      </w:r>
      <w:r>
        <w:br/>
        <w:t>(e-mail: </w:t>
      </w:r>
      <w:r w:rsidRPr="00E43CA8">
        <w:t xml:space="preserve">godinho@cpvo.europa.eu) </w:t>
      </w:r>
    </w:p>
    <w:p w:rsidR="000F1304" w:rsidRDefault="000F1304" w:rsidP="000F1304">
      <w:pPr>
        <w:pStyle w:val="pldetails"/>
      </w:pPr>
      <w:r w:rsidRPr="0004111C">
        <w:t>Marien VALSTAR, Senior Policy Officer, Seeds and Plant Propagation Material, Ministry of Economic Affairs, DG AGRO, Den Haag</w:t>
      </w:r>
      <w:r w:rsidRPr="0004111C">
        <w:br/>
        <w:t xml:space="preserve">(e-mail: </w:t>
      </w:r>
      <w:r w:rsidRPr="002C7458">
        <w:t>m.valstar@minez.nl</w:t>
      </w:r>
      <w:r w:rsidRPr="0004111C">
        <w:t>)</w:t>
      </w:r>
    </w:p>
    <w:p w:rsidR="000F1304" w:rsidRPr="00EA609F" w:rsidRDefault="000F1304" w:rsidP="000F1304">
      <w:pPr>
        <w:pStyle w:val="plheading"/>
      </w:pPr>
      <w:r w:rsidRPr="00087710">
        <w:t>II. OBSERVATEURS / OBSERVERS / BEOBACHTER / OBSERVADORES</w:t>
      </w:r>
    </w:p>
    <w:p w:rsidR="000F1304" w:rsidRPr="002A556E" w:rsidRDefault="000F1304" w:rsidP="000F1304">
      <w:pPr>
        <w:pStyle w:val="plcountry"/>
      </w:pPr>
      <w:r w:rsidRPr="002A556E">
        <w:t>THAÏLANDE / THAILAND / THAILAND / TAILANDIA</w:t>
      </w:r>
    </w:p>
    <w:p w:rsidR="000F1304" w:rsidRPr="002A556E" w:rsidRDefault="000F1304" w:rsidP="000F1304">
      <w:pPr>
        <w:pStyle w:val="pldetails"/>
      </w:pPr>
      <w:r w:rsidRPr="002A556E">
        <w:t xml:space="preserve">Pornthep SRITANOTORN, Minister Counsellor, Permanent Mission of Thailand to the </w:t>
      </w:r>
      <w:r>
        <w:t>World Trade Organization (</w:t>
      </w:r>
      <w:r w:rsidRPr="002A556E">
        <w:t>WTO</w:t>
      </w:r>
      <w:r>
        <w:t>)</w:t>
      </w:r>
      <w:r w:rsidRPr="002A556E">
        <w:t xml:space="preserve">, </w:t>
      </w:r>
      <w:r>
        <w:t>Geneva</w:t>
      </w:r>
      <w:r>
        <w:br/>
      </w:r>
      <w:r w:rsidRPr="002A556E">
        <w:t xml:space="preserve">(e-mail: pornthep@thaiwto.com) </w:t>
      </w:r>
    </w:p>
    <w:p w:rsidR="000F1304" w:rsidRPr="00841411" w:rsidRDefault="000F1304" w:rsidP="000F1304">
      <w:pPr>
        <w:pStyle w:val="plheading"/>
      </w:pPr>
      <w:r w:rsidRPr="00841411">
        <w:t>III. ORGANISATIONS / ORGANIZATIONS / ORGANISATIONEN / ORGANIZACIONES</w:t>
      </w:r>
    </w:p>
    <w:p w:rsidR="000F1304" w:rsidRPr="000170B6" w:rsidRDefault="000F1304" w:rsidP="000F1304">
      <w:pPr>
        <w:pStyle w:val="plcountry"/>
      </w:pPr>
      <w:r w:rsidRPr="000170B6">
        <w:t>FOOD AND AGRICULTURE ORGANIZATION OF THE UNITED NATIONS (FAO)</w:t>
      </w:r>
    </w:p>
    <w:p w:rsidR="000F1304" w:rsidRDefault="000F1304" w:rsidP="000F1304">
      <w:pPr>
        <w:pStyle w:val="pldetails"/>
      </w:pPr>
      <w:r w:rsidRPr="000170B6">
        <w:t xml:space="preserve">Shakeel BHATTI, Secretary, International Treaty on Plant Genetic Resources for Food and Agriculture, Roma (e-mail: </w:t>
      </w:r>
      <w:r w:rsidRPr="00591A32">
        <w:t>shakeel.bhatti@fao.org</w:t>
      </w:r>
      <w:r w:rsidRPr="000170B6">
        <w:t>)</w:t>
      </w:r>
    </w:p>
    <w:p w:rsidR="000F1304" w:rsidRDefault="000F1304" w:rsidP="000F1304">
      <w:pPr>
        <w:pStyle w:val="pldetails"/>
      </w:pPr>
      <w:r w:rsidRPr="000170B6">
        <w:t xml:space="preserve">Muhamad SABRAN, </w:t>
      </w:r>
      <w:r w:rsidRPr="007D0FE6">
        <w:t xml:space="preserve">Chairperson of the </w:t>
      </w:r>
      <w:r>
        <w:t>Seven</w:t>
      </w:r>
      <w:r w:rsidRPr="007D0FE6">
        <w:t>th session of the Governing body of the</w:t>
      </w:r>
      <w:r>
        <w:t xml:space="preserve"> </w:t>
      </w:r>
      <w:r w:rsidRPr="000170B6">
        <w:t>International Treaty on Plant Genetic Resources for Food and Agriculture</w:t>
      </w:r>
      <w:r w:rsidRPr="000170B6">
        <w:br/>
        <w:t xml:space="preserve">(e-mail: </w:t>
      </w:r>
      <w:r w:rsidRPr="0002372E">
        <w:t>msbran23@yahoo.com</w:t>
      </w:r>
      <w:r w:rsidRPr="000170B6">
        <w:t>)</w:t>
      </w:r>
    </w:p>
    <w:p w:rsidR="000F1304" w:rsidRDefault="000F1304" w:rsidP="000F1304">
      <w:pPr>
        <w:pStyle w:val="plcountry"/>
      </w:pPr>
      <w:r>
        <w:t>SOUTH CENTRE</w:t>
      </w:r>
    </w:p>
    <w:p w:rsidR="000F1304" w:rsidRDefault="000F1304" w:rsidP="000F1304">
      <w:pPr>
        <w:pStyle w:val="pldetails"/>
      </w:pPr>
      <w:r>
        <w:t xml:space="preserve">Nirmalya SYAM, Programme Officer, Development, Innovation and Intellectual Property Programme, Geneva </w:t>
      </w:r>
      <w:r>
        <w:br/>
        <w:t xml:space="preserve">(E-mail: </w:t>
      </w:r>
      <w:r w:rsidRPr="006643F0">
        <w:t>syam@southcentre.int</w:t>
      </w:r>
      <w:r>
        <w:t>)</w:t>
      </w:r>
    </w:p>
    <w:p w:rsidR="000F1304" w:rsidRPr="00E43CA8" w:rsidRDefault="000F1304" w:rsidP="000F1304">
      <w:pPr>
        <w:pStyle w:val="plcountry"/>
      </w:pPr>
      <w:r w:rsidRPr="00E43CA8">
        <w:t>ASSOCIATION FOR PLANT BREEDING FOR THE BENEFIT OF SOCIETY</w:t>
      </w:r>
      <w:r>
        <w:t xml:space="preserve"> </w:t>
      </w:r>
      <w:r w:rsidRPr="00C506ED">
        <w:t>(APBREBES)</w:t>
      </w:r>
    </w:p>
    <w:p w:rsidR="000F1304" w:rsidRDefault="000F1304" w:rsidP="000F1304">
      <w:pPr>
        <w:pStyle w:val="pldetails"/>
      </w:pPr>
      <w:r w:rsidRPr="00E43CA8">
        <w:t>Sangeeta SHASHIKANT (Ms.), President, Association for Plant Breeding for the Benefit of Society (APBREBES), Bonn, Germany</w:t>
      </w:r>
      <w:r>
        <w:br/>
        <w:t>(e-mail</w:t>
      </w:r>
      <w:r w:rsidRPr="00E43CA8">
        <w:t xml:space="preserve">: ssangeeta@myjaring.net) </w:t>
      </w:r>
    </w:p>
    <w:p w:rsidR="000F1304" w:rsidRPr="00C506ED" w:rsidRDefault="000F1304" w:rsidP="000F1304">
      <w:pPr>
        <w:pStyle w:val="pldetails"/>
      </w:pPr>
      <w:r w:rsidRPr="00E43CA8">
        <w:t xml:space="preserve">Susanne GURA (Ms.), APBREBES Coordinator, Association for Plant Breeding for the Benefit of </w:t>
      </w:r>
      <w:r w:rsidRPr="00C506ED">
        <w:t xml:space="preserve">Society (APBREBES), Bonn, </w:t>
      </w:r>
      <w:r>
        <w:t>Germany</w:t>
      </w:r>
      <w:r w:rsidRPr="00C506ED">
        <w:br/>
        <w:t xml:space="preserve">(e-mail: contact@apbrebes.org) </w:t>
      </w:r>
    </w:p>
    <w:p w:rsidR="000F1304" w:rsidRPr="00616421" w:rsidRDefault="000F1304" w:rsidP="000F1304">
      <w:pPr>
        <w:pStyle w:val="pldetails"/>
        <w:rPr>
          <w:lang w:val="de-DE"/>
        </w:rPr>
      </w:pPr>
      <w:r>
        <w:rPr>
          <w:lang w:val="de-DE"/>
        </w:rPr>
        <w:t>L</w:t>
      </w:r>
      <w:r w:rsidRPr="00616421">
        <w:rPr>
          <w:lang w:val="de-DE"/>
        </w:rPr>
        <w:t xml:space="preserve">aurent GABERELL, APBREBES, Bonn, Germany </w:t>
      </w:r>
      <w:r w:rsidRPr="00616421">
        <w:rPr>
          <w:lang w:val="de-DE"/>
        </w:rPr>
        <w:br/>
        <w:t xml:space="preserve">(e-mail: Gaberell@ladb.ch) </w:t>
      </w:r>
    </w:p>
    <w:p w:rsidR="000F1304" w:rsidRPr="00E43CA8" w:rsidRDefault="000F1304" w:rsidP="000F1304">
      <w:pPr>
        <w:pStyle w:val="plcountry"/>
        <w:rPr>
          <w:lang w:val="fr-CH"/>
        </w:rPr>
      </w:pPr>
      <w:r w:rsidRPr="00E43CA8">
        <w:rPr>
          <w:lang w:val="fr-CH"/>
        </w:rPr>
        <w:t>CROPLIFE INTERNATIONAL</w:t>
      </w:r>
    </w:p>
    <w:p w:rsidR="000F1304" w:rsidRPr="00E43CA8" w:rsidRDefault="000F1304" w:rsidP="000F1304">
      <w:pPr>
        <w:pStyle w:val="pldetails"/>
        <w:rPr>
          <w:lang w:val="fr-CH"/>
        </w:rPr>
      </w:pPr>
      <w:r w:rsidRPr="00E43CA8">
        <w:rPr>
          <w:lang w:val="fr-CH"/>
        </w:rPr>
        <w:t xml:space="preserve">Marcel BRUINS, Consultant, CropLife International, Bruxelles, Belgique </w:t>
      </w:r>
      <w:r>
        <w:rPr>
          <w:lang w:val="fr-CH"/>
        </w:rPr>
        <w:br/>
        <w:t>(e-mail: </w:t>
      </w:r>
      <w:r w:rsidRPr="00E43CA8">
        <w:rPr>
          <w:lang w:val="fr-CH"/>
        </w:rPr>
        <w:t xml:space="preserve">mbruins1964@gmail.com) </w:t>
      </w:r>
    </w:p>
    <w:p w:rsidR="000F1304" w:rsidRPr="00196816" w:rsidRDefault="000F1304" w:rsidP="000F1304">
      <w:pPr>
        <w:pStyle w:val="plcountry"/>
        <w:rPr>
          <w:lang w:val="fr-CH"/>
        </w:rPr>
      </w:pPr>
      <w:r w:rsidRPr="00196816">
        <w:rPr>
          <w:lang w:val="fr-CH"/>
        </w:rPr>
        <w:t>INTERNATIONAL SEED FEDERATION (ISF)</w:t>
      </w:r>
    </w:p>
    <w:p w:rsidR="000F1304" w:rsidRPr="00196816" w:rsidRDefault="000F1304" w:rsidP="000F1304">
      <w:pPr>
        <w:pStyle w:val="pldetails"/>
        <w:rPr>
          <w:lang w:val="fr-CH"/>
        </w:rPr>
      </w:pPr>
      <w:r w:rsidRPr="00196816">
        <w:rPr>
          <w:lang w:val="fr-CH"/>
        </w:rPr>
        <w:t xml:space="preserve">Hélène GUILLOT (Mlle), International Agricultural Manager, International Seed Federation (ISF), Nyon, </w:t>
      </w:r>
      <w:r>
        <w:rPr>
          <w:lang w:val="fr-CH"/>
        </w:rPr>
        <w:t>Switzerland</w:t>
      </w:r>
      <w:r w:rsidRPr="00196816">
        <w:rPr>
          <w:lang w:val="fr-CH"/>
        </w:rPr>
        <w:br/>
        <w:t xml:space="preserve">(e-mail: h.guillot@worldseed.org) </w:t>
      </w:r>
    </w:p>
    <w:p w:rsidR="000F1304" w:rsidRPr="00E43CA8" w:rsidRDefault="000F1304" w:rsidP="000F1304">
      <w:pPr>
        <w:pStyle w:val="pldetails"/>
      </w:pPr>
      <w:r w:rsidRPr="00E43CA8">
        <w:t>Stevan MADJARAC, Representative, American Seed Trade Association (ASTA), Alexandria, United States of America</w:t>
      </w:r>
      <w:r>
        <w:br/>
        <w:t>(e-mail</w:t>
      </w:r>
      <w:r w:rsidRPr="00E43CA8">
        <w:t xml:space="preserve">: smadjarac@gmail.com) </w:t>
      </w:r>
    </w:p>
    <w:p w:rsidR="000F1304" w:rsidRPr="00E43CA8" w:rsidRDefault="000F1304" w:rsidP="000F1304">
      <w:pPr>
        <w:pStyle w:val="pldetails"/>
        <w:rPr>
          <w:lang w:val="fr-CH"/>
        </w:rPr>
      </w:pPr>
      <w:r w:rsidRPr="00E43CA8">
        <w:rPr>
          <w:lang w:val="fr-CH"/>
        </w:rPr>
        <w:t>François-Xavier MULLER, EU Corn Breeding IP/QMS Manager, Monsanto SAS, Monbéqui</w:t>
      </w:r>
      <w:r>
        <w:rPr>
          <w:lang w:val="fr-CH"/>
        </w:rPr>
        <w:t>, France</w:t>
      </w:r>
      <w:r w:rsidRPr="00E43CA8">
        <w:rPr>
          <w:lang w:val="fr-CH"/>
        </w:rPr>
        <w:t xml:space="preserve"> </w:t>
      </w:r>
      <w:r>
        <w:rPr>
          <w:lang w:val="fr-CH"/>
        </w:rPr>
        <w:br/>
      </w:r>
      <w:r w:rsidRPr="00E43CA8">
        <w:rPr>
          <w:lang w:val="fr-CH"/>
        </w:rPr>
        <w:t xml:space="preserve">(e-mail: francois-xavier.muller@monsanto.com) </w:t>
      </w:r>
    </w:p>
    <w:p w:rsidR="000F1304" w:rsidRPr="00E43CA8" w:rsidRDefault="000F1304" w:rsidP="000F1304">
      <w:pPr>
        <w:pStyle w:val="pldetails"/>
        <w:rPr>
          <w:lang w:val="fr-CH"/>
        </w:rPr>
      </w:pPr>
      <w:r w:rsidRPr="002830CB">
        <w:rPr>
          <w:lang w:val="fr-CH"/>
        </w:rPr>
        <w:t xml:space="preserve">Astrid M. SCHENKEVELD (Ms.), Specialist, Variety Registration &amp; Protection, Rijk Zwaan </w:t>
      </w:r>
      <w:r w:rsidRPr="00E43CA8">
        <w:rPr>
          <w:lang w:val="fr-CH"/>
        </w:rPr>
        <w:t xml:space="preserve">Zaadteelt en Zaadhandel B.V., De Lier, </w:t>
      </w:r>
      <w:r>
        <w:rPr>
          <w:lang w:val="fr-CH"/>
        </w:rPr>
        <w:t>Netherlands</w:t>
      </w:r>
      <w:r>
        <w:rPr>
          <w:lang w:val="fr-CH"/>
        </w:rPr>
        <w:br/>
        <w:t>(e-mail</w:t>
      </w:r>
      <w:r w:rsidRPr="00E43CA8">
        <w:rPr>
          <w:lang w:val="fr-CH"/>
        </w:rPr>
        <w:t xml:space="preserve">: a.schenkeveld@rijkzwaan.nl) </w:t>
      </w:r>
    </w:p>
    <w:p w:rsidR="000F1304" w:rsidRPr="00B01F59" w:rsidRDefault="000F1304" w:rsidP="000F1304">
      <w:pPr>
        <w:pStyle w:val="plheading"/>
        <w:rPr>
          <w:lang w:val="fr-CH"/>
        </w:rPr>
      </w:pPr>
      <w:r w:rsidRPr="00B01F59">
        <w:rPr>
          <w:lang w:val="fr-CH"/>
        </w:rPr>
        <w:t>IV. BUREAU / OFFICER / VORSITZ / OFICINA</w:t>
      </w:r>
    </w:p>
    <w:p w:rsidR="000F1304" w:rsidRDefault="000F1304" w:rsidP="000F1304">
      <w:pPr>
        <w:pStyle w:val="pldetails"/>
        <w:rPr>
          <w:lang w:val="fr-CH"/>
        </w:rPr>
      </w:pPr>
      <w:r w:rsidRPr="00731E91">
        <w:rPr>
          <w:lang w:val="fr-CH"/>
        </w:rPr>
        <w:t>Luis SALAICES</w:t>
      </w:r>
      <w:r w:rsidRPr="00196816">
        <w:rPr>
          <w:lang w:val="fr-CH"/>
        </w:rPr>
        <w:t>, President</w:t>
      </w:r>
    </w:p>
    <w:p w:rsidR="000F1304" w:rsidRPr="00C862F8" w:rsidRDefault="000F1304" w:rsidP="000F1304">
      <w:pPr>
        <w:pStyle w:val="pldetails"/>
        <w:rPr>
          <w:lang w:val="fr-CH"/>
        </w:rPr>
      </w:pPr>
      <w:r>
        <w:rPr>
          <w:lang w:val="fr-CH"/>
        </w:rPr>
        <w:t>Raimundo LAVIGNOLLE, Vice-President</w:t>
      </w:r>
    </w:p>
    <w:p w:rsidR="000F1304" w:rsidRPr="00CE09B4" w:rsidRDefault="000F1304" w:rsidP="000F1304">
      <w:pPr>
        <w:pStyle w:val="plheading"/>
      </w:pPr>
      <w:r w:rsidRPr="00CE09B4">
        <w:t>V. BUREAU DE L’UPOV / OFFICE OF UPOV / BÜRO DER UPOV / OFICINA DE LA UPOV</w:t>
      </w:r>
    </w:p>
    <w:p w:rsidR="000F1304" w:rsidRPr="00CE09B4" w:rsidRDefault="000F1304" w:rsidP="000F1304">
      <w:pPr>
        <w:pStyle w:val="pldetails"/>
      </w:pPr>
      <w:r w:rsidRPr="00CE09B4">
        <w:t>Francis GURRY, Secretary-General</w:t>
      </w:r>
    </w:p>
    <w:p w:rsidR="000F1304" w:rsidRPr="00841411" w:rsidRDefault="000F1304" w:rsidP="000F1304">
      <w:pPr>
        <w:pStyle w:val="pldetails"/>
      </w:pPr>
      <w:r w:rsidRPr="00841411">
        <w:t>Peter BUTTON, Vice Secretary-General</w:t>
      </w:r>
    </w:p>
    <w:p w:rsidR="000F1304" w:rsidRPr="00841411" w:rsidRDefault="000F1304" w:rsidP="000F1304">
      <w:pPr>
        <w:pStyle w:val="pldetails"/>
      </w:pPr>
      <w:r w:rsidRPr="00841411">
        <w:t>Yolanda HUERTA (Ms.), Legal Counsel</w:t>
      </w:r>
    </w:p>
    <w:p w:rsidR="000F1304" w:rsidRPr="00841411" w:rsidRDefault="000F1304" w:rsidP="000F1304">
      <w:pPr>
        <w:pStyle w:val="pldetails"/>
      </w:pPr>
      <w:r w:rsidRPr="00841411">
        <w:t>Jun KOIDE, Technical/Regional Officer (Asia)</w:t>
      </w:r>
    </w:p>
    <w:p w:rsidR="000F1304" w:rsidRPr="00841411" w:rsidRDefault="000F1304" w:rsidP="000F1304">
      <w:pPr>
        <w:pStyle w:val="pldetails"/>
      </w:pPr>
      <w:r w:rsidRPr="00841411">
        <w:t>Ben RIVOIRE, Technical/Regional Officer (Africa, Arab countries)</w:t>
      </w:r>
    </w:p>
    <w:p w:rsidR="000F1304" w:rsidRPr="00841411" w:rsidRDefault="000F1304" w:rsidP="000F1304">
      <w:pPr>
        <w:pStyle w:val="pldetails"/>
      </w:pPr>
      <w:r w:rsidRPr="00841411">
        <w:t>Leontino TAVEIRA, Technical/Regional Officer (Latin America, Caribbean countries)</w:t>
      </w:r>
    </w:p>
    <w:p w:rsidR="000F1304" w:rsidRPr="00CE09B4" w:rsidRDefault="000F1304" w:rsidP="000F1304">
      <w:pPr>
        <w:pStyle w:val="pldetails"/>
      </w:pPr>
      <w:r w:rsidRPr="00CE09B4">
        <w:t>Hend MADHOUR (Ms.), Data Modeler</w:t>
      </w:r>
      <w:r w:rsidRPr="00F57552">
        <w:t xml:space="preserve"> </w:t>
      </w:r>
      <w:r w:rsidRPr="00E613B1">
        <w:t xml:space="preserve">and </w:t>
      </w:r>
      <w:r>
        <w:t>Business Needs Analyst</w:t>
      </w:r>
    </w:p>
    <w:p w:rsidR="000F1304" w:rsidRPr="00CE09B4" w:rsidRDefault="000F1304" w:rsidP="000F1304">
      <w:pPr>
        <w:pStyle w:val="pldetails"/>
      </w:pPr>
      <w:r w:rsidRPr="00CE09B4">
        <w:t>Ariane BESSE (Ms.), Administrative Assistant</w:t>
      </w:r>
    </w:p>
    <w:p w:rsidR="000F1304" w:rsidRPr="00CE09B4" w:rsidRDefault="000F1304" w:rsidP="000F1304">
      <w:pPr>
        <w:jc w:val="left"/>
      </w:pPr>
    </w:p>
    <w:p w:rsidR="000F1304" w:rsidRPr="00CE09B4" w:rsidRDefault="000F1304" w:rsidP="000F1304">
      <w:pPr>
        <w:jc w:val="left"/>
      </w:pPr>
    </w:p>
    <w:p w:rsidR="000F1304" w:rsidRPr="00EA3FF2" w:rsidRDefault="000F1304" w:rsidP="000F1304">
      <w:pPr>
        <w:jc w:val="right"/>
      </w:pPr>
      <w:r w:rsidRPr="00EA3FF2">
        <w:t xml:space="preserve">[L’Annexe II suit/ </w:t>
      </w:r>
    </w:p>
    <w:p w:rsidR="000F1304" w:rsidRPr="00EA3FF2" w:rsidRDefault="000F1304" w:rsidP="000F1304">
      <w:pPr>
        <w:jc w:val="right"/>
      </w:pPr>
      <w:r w:rsidRPr="00EA3FF2">
        <w:t xml:space="preserve">Annex II follows/ </w:t>
      </w:r>
    </w:p>
    <w:p w:rsidR="000F1304" w:rsidRPr="00EA3FF2" w:rsidRDefault="000F1304" w:rsidP="000F1304">
      <w:pPr>
        <w:jc w:val="right"/>
      </w:pPr>
      <w:r w:rsidRPr="00EA3FF2">
        <w:t xml:space="preserve">Anlage II folgt/ </w:t>
      </w:r>
    </w:p>
    <w:p w:rsidR="000F1304" w:rsidRPr="00EA3FF2" w:rsidRDefault="000F1304" w:rsidP="000F1304">
      <w:pPr>
        <w:jc w:val="right"/>
      </w:pPr>
      <w:r w:rsidRPr="00EA3FF2">
        <w:t>Sigue el Anexo II]</w:t>
      </w:r>
    </w:p>
    <w:p w:rsidR="000F1304" w:rsidRDefault="000F1304" w:rsidP="000F1304">
      <w:pPr>
        <w:rPr>
          <w:lang w:eastAsia="zh-CN"/>
        </w:rPr>
        <w:sectPr w:rsidR="000F1304" w:rsidSect="00110965">
          <w:headerReference w:type="default" r:id="rId12"/>
          <w:pgSz w:w="11907" w:h="16840" w:code="9"/>
          <w:pgMar w:top="510" w:right="1134" w:bottom="851" w:left="1134" w:header="510" w:footer="680" w:gutter="0"/>
          <w:pgNumType w:start="1"/>
          <w:cols w:space="720"/>
          <w:titlePg/>
        </w:sectPr>
      </w:pPr>
    </w:p>
    <w:p w:rsidR="000F1304" w:rsidRDefault="000F1304" w:rsidP="00180723">
      <w:pPr>
        <w:jc w:val="center"/>
      </w:pPr>
      <w:r>
        <w:t>C(Extr.)/33/6</w:t>
      </w:r>
    </w:p>
    <w:p w:rsidR="000F1304" w:rsidRDefault="000F1304" w:rsidP="00180723">
      <w:pPr>
        <w:jc w:val="center"/>
      </w:pPr>
    </w:p>
    <w:p w:rsidR="000F1304" w:rsidRDefault="000F1304" w:rsidP="00180723">
      <w:pPr>
        <w:jc w:val="center"/>
      </w:pPr>
      <w:r>
        <w:t>ANEXO II</w:t>
      </w:r>
    </w:p>
    <w:p w:rsidR="000F1304" w:rsidRDefault="000F1304" w:rsidP="00180723">
      <w:pPr>
        <w:jc w:val="center"/>
      </w:pPr>
    </w:p>
    <w:p w:rsidR="000F1304" w:rsidRDefault="000F1304" w:rsidP="00180723">
      <w:pPr>
        <w:jc w:val="center"/>
      </w:pPr>
    </w:p>
    <w:p w:rsidR="000F1304" w:rsidRPr="001923D3" w:rsidRDefault="000F1304" w:rsidP="00180723">
      <w:pPr>
        <w:jc w:val="center"/>
      </w:pPr>
      <w:r>
        <w:t>COMUNICADO DE PRENSA</w:t>
      </w:r>
    </w:p>
    <w:p w:rsidR="000F1304" w:rsidRDefault="000F1304" w:rsidP="00180723">
      <w:pPr>
        <w:jc w:val="center"/>
      </w:pPr>
    </w:p>
    <w:p w:rsidR="000F1304" w:rsidRPr="001923D3" w:rsidRDefault="000F1304" w:rsidP="00180723">
      <w:pPr>
        <w:jc w:val="center"/>
      </w:pPr>
    </w:p>
    <w:p w:rsidR="000F1304" w:rsidRPr="00160FC3" w:rsidRDefault="000F1304" w:rsidP="00180723">
      <w:r>
        <w:rPr>
          <w:u w:val="single"/>
        </w:rPr>
        <w:t>Comunicado de prensa de la UPOV Nº 104</w:t>
      </w:r>
    </w:p>
    <w:p w:rsidR="000F1304" w:rsidRPr="00160FC3" w:rsidRDefault="000F1304" w:rsidP="00180723"/>
    <w:p w:rsidR="000F1304" w:rsidRPr="001923D3" w:rsidRDefault="000F1304" w:rsidP="00180723">
      <w:r>
        <w:t>Ginebra, 17 de marzo de 2016</w:t>
      </w:r>
    </w:p>
    <w:p w:rsidR="000F1304" w:rsidRPr="001923D3" w:rsidRDefault="000F1304" w:rsidP="00180723"/>
    <w:p w:rsidR="000F1304" w:rsidRPr="001923D3" w:rsidRDefault="000F1304" w:rsidP="00180723"/>
    <w:p w:rsidR="000F1304" w:rsidRPr="001923D3" w:rsidRDefault="000F1304" w:rsidP="00180723">
      <w:pPr>
        <w:jc w:val="center"/>
        <w:rPr>
          <w:b/>
        </w:rPr>
      </w:pPr>
      <w:r>
        <w:rPr>
          <w:b/>
        </w:rPr>
        <w:t>El Consejo de la UPOV celebra su trigésima tercera sesión extraordinaria</w:t>
      </w:r>
    </w:p>
    <w:p w:rsidR="000F1304" w:rsidRDefault="000F1304" w:rsidP="00180723"/>
    <w:p w:rsidR="000F1304" w:rsidRPr="001923D3" w:rsidRDefault="000F1304" w:rsidP="00180723"/>
    <w:p w:rsidR="000F1304" w:rsidRDefault="000F1304" w:rsidP="00180723">
      <w:r>
        <w:t>La finalidad de la Unión Internacional para la Protección de las Obtenciones Vegetales (UPOV) es proporcionar y fomentar un sistema eficaz de protección de las variedades vegetales, con miras al desarrollo de nuevas variedades vegetales para beneficio de la sociedad.</w:t>
      </w:r>
    </w:p>
    <w:p w:rsidR="000F1304" w:rsidRDefault="000F1304" w:rsidP="00180723"/>
    <w:p w:rsidR="000F1304" w:rsidRPr="00444E3F" w:rsidRDefault="000F1304" w:rsidP="00180723">
      <w:r>
        <w:t>El Consejo de la UPOV celebró su trigésima tercera sesión extraordinaria el 17 de marzo de 2016.</w:t>
      </w:r>
    </w:p>
    <w:p w:rsidR="000F1304" w:rsidRPr="00444E3F" w:rsidRDefault="000F1304" w:rsidP="00180723"/>
    <w:p w:rsidR="000F1304" w:rsidRPr="00444E3F" w:rsidRDefault="000F1304" w:rsidP="00180723">
      <w:r>
        <w:t>Hechos principales:</w:t>
      </w:r>
    </w:p>
    <w:p w:rsidR="000F1304" w:rsidRPr="00444E3F" w:rsidRDefault="000F1304" w:rsidP="00180723"/>
    <w:p w:rsidR="000F1304" w:rsidRPr="00444E3F" w:rsidRDefault="000F1304" w:rsidP="00180723">
      <w:pPr>
        <w:keepNext/>
        <w:rPr>
          <w:snapToGrid w:val="0"/>
          <w:u w:val="single"/>
        </w:rPr>
      </w:pPr>
      <w:r>
        <w:rPr>
          <w:snapToGrid w:val="0"/>
          <w:u w:val="single"/>
        </w:rPr>
        <w:t>Directrices de examen</w:t>
      </w:r>
    </w:p>
    <w:p w:rsidR="000F1304" w:rsidRPr="00444E3F" w:rsidRDefault="000F1304" w:rsidP="00180723">
      <w:pPr>
        <w:keepNext/>
        <w:rPr>
          <w:snapToGrid w:val="0"/>
        </w:rPr>
      </w:pPr>
    </w:p>
    <w:p w:rsidR="000F1304" w:rsidRPr="00444E3F" w:rsidRDefault="000F1304" w:rsidP="00180723">
      <w:pPr>
        <w:rPr>
          <w:snapToGrid w:val="0"/>
        </w:rPr>
      </w:pPr>
      <w:r>
        <w:rPr>
          <w:snapToGrid w:val="0"/>
        </w:rPr>
        <w:t>El Consejo acogió con beneplácito la aprobación por el Comité Técnico (TC) de 5 nuevas directrices para el examen de la distinción, la homogeneidad y la estabilidad (Directrices de Examen) y 10 directrices de examen revisadas.  La UPOV ha elaborado hasta la fecha 316 directrices de examen y todas ellas están disponibles gratuitamente en el sitio web de la UPOV en (</w:t>
      </w:r>
      <w:hyperlink r:id="rId13">
        <w:r>
          <w:rPr>
            <w:rStyle w:val="Hyperlink"/>
            <w:snapToGrid w:val="0"/>
          </w:rPr>
          <w:t>http://www.upov.int/test_guidelines/es/</w:t>
        </w:r>
      </w:hyperlink>
      <w:r>
        <w:t>).</w:t>
      </w:r>
    </w:p>
    <w:p w:rsidR="000F1304" w:rsidRPr="00444E3F" w:rsidRDefault="000F1304" w:rsidP="00180723">
      <w:pPr>
        <w:rPr>
          <w:snapToGrid w:val="0"/>
        </w:rPr>
      </w:pPr>
    </w:p>
    <w:p w:rsidR="000F1304" w:rsidRPr="00444E3F" w:rsidRDefault="000F1304" w:rsidP="00180723">
      <w:pPr>
        <w:keepNext/>
        <w:autoSpaceDE w:val="0"/>
        <w:autoSpaceDN w:val="0"/>
        <w:adjustRightInd w:val="0"/>
        <w:rPr>
          <w:color w:val="000000"/>
          <w:u w:val="single"/>
        </w:rPr>
      </w:pPr>
      <w:r>
        <w:rPr>
          <w:color w:val="000000"/>
          <w:u w:val="single"/>
        </w:rPr>
        <w:t xml:space="preserve">Experiencia de los miembros de la Unión en el examen de las obtenciones vegetales </w:t>
      </w:r>
    </w:p>
    <w:p w:rsidR="000F1304" w:rsidRPr="00444E3F" w:rsidRDefault="000F1304" w:rsidP="00180723">
      <w:pPr>
        <w:keepNext/>
        <w:autoSpaceDE w:val="0"/>
        <w:autoSpaceDN w:val="0"/>
        <w:adjustRightInd w:val="0"/>
        <w:rPr>
          <w:color w:val="000000"/>
        </w:rPr>
      </w:pPr>
    </w:p>
    <w:p w:rsidR="000F1304" w:rsidRDefault="000F1304" w:rsidP="00180723">
      <w:r>
        <w:t>El Consejo tomó nota de que el número de géneros y especies respecto de los cuales los miembros de la Unión habían indicado que poseen experiencia práctica en el examen de la distinción, la homogeneidad y la estabilidad (DHE) había aumentado de 3.382 en 2015 a 3.462 en 2016 (aumento del </w:t>
      </w:r>
      <w:r>
        <w:rPr>
          <w:snapToGrid w:val="0"/>
        </w:rPr>
        <w:t>2,4</w:t>
      </w:r>
      <w:r>
        <w:t xml:space="preserve">%).  El Consejo también tomó nota de que la información sobre los miembros de la Unión que tienen experiencia práctica en el examen DHE estaba disponible gratuitamente en la base de datos GENIE (véase </w:t>
      </w:r>
      <w:hyperlink r:id="rId14">
        <w:r>
          <w:rPr>
            <w:rStyle w:val="Hyperlink"/>
          </w:rPr>
          <w:t>http://www.upov.int/genie/es/</w:t>
        </w:r>
      </w:hyperlink>
      <w:r>
        <w:t xml:space="preserve">). </w:t>
      </w:r>
    </w:p>
    <w:p w:rsidR="000F1304" w:rsidRDefault="000F1304" w:rsidP="00180723"/>
    <w:p w:rsidR="000F1304" w:rsidRPr="00180723" w:rsidRDefault="000F1304" w:rsidP="00180723">
      <w:pPr>
        <w:rPr>
          <w:u w:val="single"/>
        </w:rPr>
      </w:pPr>
      <w:r>
        <w:rPr>
          <w:u w:val="single"/>
        </w:rPr>
        <w:t xml:space="preserve">Interrelaciones con el Tratado Internacional sobre Recursos Fitogenéticos para la Alimentación y la Agricultura (ITPGRFA) </w:t>
      </w:r>
    </w:p>
    <w:p w:rsidR="000F1304" w:rsidRDefault="000F1304" w:rsidP="00180723"/>
    <w:p w:rsidR="000F1304" w:rsidRDefault="000F1304" w:rsidP="00837357">
      <w:r>
        <w:t xml:space="preserve">El Consejo acogió con agrado la decisión del Órgano Rector del ITPGRFA, en su quinta sesión, de solicitar al Secretario del ITPGRFA que invite a la UPOV y al ITPGRFA a determinar conjuntamente las posibles esferas de interrelación del ITPGRFA y el Convenio de la UPOV.  Asimismo acogió con satisfacción la ponencia presentada por el Secretario del ITPGRFA sobre esa materia en la nonagésima primera sesión del Comité Consultivo, celebrada en Ginebra el 17 de mazo de 2016.  El Consejo convino en proponer la organización de un Simposio conjunto de la UPOV y el ITPGRFA sobre las esferas de interrelación entre el ITPGRFA y el Convenio de la UPOV, que se celebre en Ginebra el 26 de octubre de 2016, y recomendar que el Simposio esté abierto al público. </w:t>
      </w:r>
    </w:p>
    <w:p w:rsidR="000F1304" w:rsidRDefault="000F1304" w:rsidP="00180723"/>
    <w:p w:rsidR="000F1304" w:rsidRPr="00180723" w:rsidRDefault="000F1304" w:rsidP="00180723">
      <w:pPr>
        <w:rPr>
          <w:u w:val="single"/>
        </w:rPr>
      </w:pPr>
      <w:r>
        <w:rPr>
          <w:u w:val="single"/>
        </w:rPr>
        <w:t>Seminario sobre el material de reproducción o de multiplicación vegetativa y el producto de la cosecha en el contexto del Convenio de la UPOV</w:t>
      </w:r>
    </w:p>
    <w:p w:rsidR="000F1304" w:rsidRDefault="000F1304" w:rsidP="00180723"/>
    <w:p w:rsidR="000F1304" w:rsidRDefault="000F1304" w:rsidP="00825BA2">
      <w:r>
        <w:t>El Consejo convino en que el “Seminario sobre el material de reproducción o de multiplicación vegetativa y el producto de la cosecha en el contexto del Convenio de la UPOV”, que tendrá lugar en Ginebra el 24 de octubre de 2016, debe estar abierto al público y en que se publique un acta de dicho seminario en el sitio web de la UPOV.</w:t>
      </w:r>
    </w:p>
    <w:p w:rsidR="000F1304" w:rsidRDefault="000F1304" w:rsidP="00180723">
      <w:pPr>
        <w:rPr>
          <w:u w:val="single"/>
        </w:rPr>
      </w:pPr>
    </w:p>
    <w:p w:rsidR="000F1304" w:rsidRPr="00DD24B0" w:rsidRDefault="000F1304" w:rsidP="00351466">
      <w:pPr>
        <w:keepNext/>
        <w:rPr>
          <w:u w:val="single"/>
        </w:rPr>
      </w:pPr>
      <w:r>
        <w:rPr>
          <w:u w:val="single"/>
        </w:rPr>
        <w:t xml:space="preserve">Entrega de la medalla de plata </w:t>
      </w:r>
    </w:p>
    <w:p w:rsidR="000F1304" w:rsidRDefault="000F1304" w:rsidP="00351466">
      <w:pPr>
        <w:keepNext/>
      </w:pPr>
    </w:p>
    <w:p w:rsidR="000F1304" w:rsidRDefault="000F1304" w:rsidP="00D46D8C">
      <w:pPr>
        <w:autoSpaceDE w:val="0"/>
        <w:autoSpaceDN w:val="0"/>
        <w:adjustRightInd w:val="0"/>
      </w:pPr>
      <w:r>
        <w:t>En la quincuagésima segunda sesión del TC, celebrada en Ginebra del 14 al 16 de marzo de 2016, el Sr. Alejandro Barrientos-Priego (México) recibió la medalla de plata de la UPOV al término de su mandato como Presidente del TC, que se desarrolló entre los años 2014 y 2016.  En el acto de entrega de la medalla, el Sr. Francis Gurry, Secretario</w:t>
      </w:r>
      <w:r>
        <w:noBreakHyphen/>
        <w:t>General de la UPOV, recordó que el Sr. Barrientos-Priego había sido el representante de México en el Grupo de Trabajo Técnico de la UPOV sobre Plantas Frutales (TWF) desde 1999 y que durante ese período había:  actuado como experto principal de nueve directrices de examen de la UPOV (chumbera y xoconostles, aguacate, espino, vainilla, cacao, pitahaya, nogal pecanero, papaya y portainjerto de aguacate), tras haber sido Presidente del TWF entre 2006 y 2008, Vicepresidente del TC entre 2011 y 2013 y Presidente del Grupo de Trabajo sobre Técnicas Bioquímicas y Moleculares, y Perfiles de ADN en particular (BMT) entre 2012 y 2014.  El Sr. Barrientos-Priego también ha participado como orador y formador en varias actividades de fortalecimiento de capacidades en América Latina y el Caribe.</w:t>
      </w:r>
    </w:p>
    <w:p w:rsidR="000F1304" w:rsidRDefault="000F1304" w:rsidP="00D46D8C">
      <w:pPr>
        <w:autoSpaceDE w:val="0"/>
        <w:autoSpaceDN w:val="0"/>
        <w:adjustRightInd w:val="0"/>
      </w:pPr>
    </w:p>
    <w:p w:rsidR="000F1304" w:rsidRPr="00DD24B0" w:rsidRDefault="000F1304" w:rsidP="00D46D8C">
      <w:pPr>
        <w:autoSpaceDE w:val="0"/>
        <w:autoSpaceDN w:val="0"/>
        <w:adjustRightInd w:val="0"/>
      </w:pPr>
      <w:r>
        <w:t>Con respecto a los logros del TC bajo la presidencia del Sr. Barrientos-Priego, el Sr. Gurry destacó:  un análisis para hallar la manera de mejorar la eficacia del TC, los Grupos de Trabajo Técnico y los talleres preparatorios;  la introducción en el TC de “sesiones de debate” sobre diversas cuestiones;  la organización del seminario conjunto la UPOV, la OCDE y la ISTA sobre técnicas moleculares;  la aprobación del documento INF/22 “Programas informáticos y equipos utilizados por los miembros de la Unión”;  la revisión de los documentos TGP/7 “Elaboración de las Directrices de Examen”, TGP/8 “Planificación de los ensayos y técnicas utilizados en el examen de la distinción, la homogeneidad y la estabilidad” y TGP/14 “Glosario de términos utilizados en los documentos de la UPOV”;  la introducción de la plantilla en Internet de los documentos TG para facilitar la elaboración de las directrices de examen y la aprobación de 56 directrices de examen nuevas o revisadas.</w:t>
      </w:r>
    </w:p>
    <w:p w:rsidR="000F1304" w:rsidRPr="00DD24B0" w:rsidRDefault="000F1304" w:rsidP="00180723"/>
    <w:p w:rsidR="000F1304" w:rsidRPr="00444E3F" w:rsidRDefault="000F1304" w:rsidP="00180723"/>
    <w:p w:rsidR="000F1304" w:rsidRPr="00444E3F" w:rsidRDefault="000F1304" w:rsidP="00180723">
      <w:pPr>
        <w:spacing w:line="360" w:lineRule="auto"/>
        <w:ind w:left="567" w:firstLine="567"/>
      </w:pPr>
      <w:r>
        <w:t>Para más información sobre la UPOV, diríjase a la Secretaría de la UPOV:</w:t>
      </w:r>
    </w:p>
    <w:p w:rsidR="000F1304" w:rsidRPr="00444E3F" w:rsidRDefault="000F1304" w:rsidP="00180723">
      <w:pPr>
        <w:ind w:left="4820" w:hanging="3686"/>
      </w:pPr>
      <w:r>
        <w:t>Tel:  (+41-22) 338 9111</w:t>
      </w:r>
      <w:r>
        <w:tab/>
        <w:t xml:space="preserve">Correo-e:  </w:t>
      </w:r>
      <w:hyperlink r:id="rId15">
        <w:r>
          <w:rPr>
            <w:rStyle w:val="Hyperlink"/>
          </w:rPr>
          <w:t>upov.mail@upov.int</w:t>
        </w:r>
      </w:hyperlink>
      <w:r>
        <w:t xml:space="preserve"> </w:t>
      </w:r>
    </w:p>
    <w:p w:rsidR="000F1304" w:rsidRPr="00842CDA" w:rsidRDefault="000F1304" w:rsidP="00180723">
      <w:pPr>
        <w:ind w:left="4820" w:hanging="3686"/>
        <w:rPr>
          <w:u w:val="single"/>
        </w:rPr>
      </w:pPr>
      <w:r w:rsidRPr="00842CDA">
        <w:t>Fax:  (+41-22) 733 0336</w:t>
      </w:r>
      <w:r w:rsidRPr="00842CDA">
        <w:tab/>
        <w:t xml:space="preserve">Sitio web:  </w:t>
      </w:r>
      <w:hyperlink r:id="rId16">
        <w:r w:rsidRPr="00842CDA">
          <w:rPr>
            <w:rStyle w:val="Hyperlink"/>
          </w:rPr>
          <w:t>www.upov.int</w:t>
        </w:r>
      </w:hyperlink>
      <w:r w:rsidRPr="00842CDA">
        <w:t xml:space="preserve"> </w:t>
      </w:r>
    </w:p>
    <w:p w:rsidR="000F1304" w:rsidRPr="00842CDA" w:rsidRDefault="000F1304" w:rsidP="00180723"/>
    <w:p w:rsidR="000F1304" w:rsidRPr="00842CDA" w:rsidRDefault="000F1304" w:rsidP="00180723"/>
    <w:p w:rsidR="000F1304" w:rsidRPr="00842CDA" w:rsidRDefault="000F1304" w:rsidP="00180723"/>
    <w:p w:rsidR="000F1304" w:rsidRPr="00A6042D" w:rsidRDefault="000F1304" w:rsidP="00180723">
      <w:pPr>
        <w:jc w:val="right"/>
      </w:pPr>
      <w:r>
        <w:t>[Fin del Anexo II y del documento]</w:t>
      </w:r>
    </w:p>
    <w:p w:rsidR="000F1304" w:rsidRPr="00A6042D" w:rsidRDefault="000F1304" w:rsidP="005F05B6">
      <w:pPr>
        <w:jc w:val="right"/>
      </w:pPr>
    </w:p>
    <w:p w:rsidR="000F1304" w:rsidRPr="00A6042D" w:rsidRDefault="000F1304" w:rsidP="00D656B2"/>
    <w:p w:rsidR="000F1304" w:rsidRPr="00A6042D" w:rsidRDefault="000F1304" w:rsidP="009B440E">
      <w:pPr>
        <w:jc w:val="left"/>
      </w:pPr>
    </w:p>
    <w:p w:rsidR="000F1304" w:rsidRPr="00A6042D" w:rsidRDefault="000F1304" w:rsidP="00356A3C"/>
    <w:p w:rsidR="00CB50E2" w:rsidRPr="00F00A88" w:rsidRDefault="00CB50E2" w:rsidP="00DE7E09">
      <w:pPr>
        <w:rPr>
          <w:lang w:val="es-ES_tradnl"/>
        </w:rPr>
      </w:pPr>
    </w:p>
    <w:sectPr w:rsidR="00CB50E2" w:rsidRPr="00F00A88" w:rsidSect="008E0F8C">
      <w:headerReference w:type="default" r:id="rId17"/>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0E2" w:rsidRDefault="00CB50E2" w:rsidP="00F45372">
      <w:r>
        <w:separator/>
      </w:r>
    </w:p>
    <w:p w:rsidR="00CB50E2" w:rsidRDefault="00CB50E2" w:rsidP="00F45372"/>
    <w:p w:rsidR="00CB50E2" w:rsidRDefault="00CB50E2" w:rsidP="00F45372"/>
  </w:endnote>
  <w:endnote w:type="continuationSeparator" w:id="0">
    <w:p w:rsidR="00CB50E2" w:rsidRDefault="00CB50E2" w:rsidP="00F45372">
      <w:r>
        <w:separator/>
      </w:r>
    </w:p>
    <w:p w:rsidR="00CB50E2" w:rsidRPr="00B108A6" w:rsidRDefault="00CB50E2">
      <w:pPr>
        <w:pStyle w:val="Footer"/>
        <w:spacing w:after="60"/>
        <w:rPr>
          <w:sz w:val="18"/>
          <w:szCs w:val="18"/>
          <w:lang w:val="fr-FR"/>
        </w:rPr>
      </w:pPr>
      <w:r w:rsidRPr="00B108A6">
        <w:rPr>
          <w:sz w:val="18"/>
          <w:szCs w:val="18"/>
          <w:lang w:val="fr-FR"/>
        </w:rPr>
        <w:t>[Suite de la note de la page précédente]</w:t>
      </w:r>
    </w:p>
    <w:p w:rsidR="00CB50E2" w:rsidRPr="00B108A6" w:rsidRDefault="00CB50E2" w:rsidP="00F45372">
      <w:pPr>
        <w:rPr>
          <w:lang w:val="fr-FR"/>
        </w:rPr>
      </w:pPr>
    </w:p>
    <w:p w:rsidR="00CB50E2" w:rsidRPr="00B108A6" w:rsidRDefault="00CB50E2" w:rsidP="00F45372">
      <w:pPr>
        <w:rPr>
          <w:lang w:val="fr-FR"/>
        </w:rPr>
      </w:pPr>
    </w:p>
  </w:endnote>
  <w:endnote w:type="continuationNotice" w:id="1">
    <w:p w:rsidR="00CB50E2" w:rsidRPr="00B108A6" w:rsidRDefault="00CB50E2" w:rsidP="00F45372">
      <w:pPr>
        <w:rPr>
          <w:lang w:val="fr-FR"/>
        </w:rPr>
      </w:pPr>
      <w:r w:rsidRPr="00B108A6">
        <w:rPr>
          <w:lang w:val="fr-FR"/>
        </w:rPr>
        <w:t>[Suite de la note page suivante]</w:t>
      </w:r>
    </w:p>
    <w:p w:rsidR="00CB50E2" w:rsidRPr="00B108A6" w:rsidRDefault="00CB50E2" w:rsidP="00F45372">
      <w:pPr>
        <w:rPr>
          <w:lang w:val="fr-FR"/>
        </w:rPr>
      </w:pPr>
    </w:p>
    <w:p w:rsidR="00CB50E2" w:rsidRPr="00B108A6" w:rsidRDefault="00CB50E2"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0E2" w:rsidRDefault="00CB50E2" w:rsidP="006A59FA">
      <w:pPr>
        <w:spacing w:before="120"/>
      </w:pPr>
      <w:r>
        <w:separator/>
      </w:r>
    </w:p>
  </w:footnote>
  <w:footnote w:type="continuationSeparator" w:id="0">
    <w:p w:rsidR="00CB50E2" w:rsidRDefault="00CB50E2" w:rsidP="00F45372">
      <w:r>
        <w:separator/>
      </w:r>
    </w:p>
  </w:footnote>
  <w:footnote w:type="continuationNotice" w:id="1">
    <w:p w:rsidR="00CB50E2" w:rsidRPr="00721353" w:rsidRDefault="00CB50E2"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E2" w:rsidRPr="008557B2" w:rsidRDefault="00CB50E2" w:rsidP="008557B2">
    <w:pPr>
      <w:jc w:val="center"/>
    </w:pPr>
    <w:r w:rsidRPr="008557B2">
      <w:t>C</w:t>
    </w:r>
    <w:r>
      <w:t>(Extr.)/33</w:t>
    </w:r>
    <w:r w:rsidRPr="008557B2">
      <w:t>/</w:t>
    </w:r>
    <w:r>
      <w:t>6</w:t>
    </w:r>
  </w:p>
  <w:p w:rsidR="00CB50E2" w:rsidRPr="006321FD" w:rsidRDefault="00CB50E2" w:rsidP="008557B2">
    <w:pPr>
      <w:jc w:val="center"/>
      <w:rPr>
        <w:lang w:val="es-ES_tradnl"/>
      </w:rPr>
    </w:pPr>
    <w:r w:rsidRPr="006321FD">
      <w:rPr>
        <w:lang w:val="es-ES_tradnl"/>
      </w:rPr>
      <w:t>página </w:t>
    </w:r>
    <w:r w:rsidRPr="006321FD">
      <w:rPr>
        <w:lang w:val="es-ES_tradnl"/>
      </w:rPr>
      <w:fldChar w:fldCharType="begin"/>
    </w:r>
    <w:r w:rsidRPr="006321FD">
      <w:rPr>
        <w:lang w:val="es-ES_tradnl"/>
      </w:rPr>
      <w:instrText xml:space="preserve"> PAGE </w:instrText>
    </w:r>
    <w:r w:rsidRPr="006321FD">
      <w:rPr>
        <w:lang w:val="es-ES_tradnl"/>
      </w:rPr>
      <w:fldChar w:fldCharType="separate"/>
    </w:r>
    <w:r w:rsidR="007D328E">
      <w:rPr>
        <w:noProof/>
        <w:lang w:val="es-ES_tradnl"/>
      </w:rPr>
      <w:t>3</w:t>
    </w:r>
    <w:r w:rsidRPr="006321FD">
      <w:rPr>
        <w:lang w:val="es-ES_tradnl"/>
      </w:rPr>
      <w:fldChar w:fldCharType="end"/>
    </w:r>
  </w:p>
  <w:p w:rsidR="00CB50E2" w:rsidRPr="008557B2" w:rsidRDefault="00CB50E2" w:rsidP="008557B2">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304" w:rsidRPr="00761AB1" w:rsidRDefault="000F1304" w:rsidP="00D656B2">
    <w:pPr>
      <w:pStyle w:val="Header"/>
      <w:rPr>
        <w:rStyle w:val="PageNumber"/>
      </w:rPr>
    </w:pPr>
    <w:r>
      <w:rPr>
        <w:rStyle w:val="PageNumber"/>
      </w:rPr>
      <w:t>C(Extr.)/33/6</w:t>
    </w:r>
  </w:p>
  <w:p w:rsidR="000F1304" w:rsidRPr="00D41656" w:rsidRDefault="000F1304" w:rsidP="00D656B2">
    <w:pPr>
      <w:jc w:val="cente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7D328E">
      <w:rPr>
        <w:noProof/>
        <w:lang w:val="pt-BR"/>
      </w:rPr>
      <w:t>6</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7D328E">
      <w:rPr>
        <w:noProof/>
        <w:lang w:val="pt-BR"/>
      </w:rPr>
      <w:t>6</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7D328E">
      <w:rPr>
        <w:noProof/>
        <w:lang w:val="pt-BR"/>
      </w:rPr>
      <w:t>6</w:t>
    </w:r>
    <w:r w:rsidRPr="00D41656">
      <w:fldChar w:fldCharType="end"/>
    </w:r>
  </w:p>
  <w:p w:rsidR="000F1304" w:rsidRPr="00C5280D" w:rsidRDefault="000F130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3C" w:rsidRPr="00D71A3F" w:rsidRDefault="006C7386" w:rsidP="00A468CA">
    <w:pPr>
      <w:jc w:val="center"/>
    </w:pPr>
    <w:r>
      <w:t>C(Extr.)/33/6</w:t>
    </w:r>
  </w:p>
  <w:p w:rsidR="00356A3C" w:rsidRPr="00D71A3F" w:rsidRDefault="006C7386" w:rsidP="00A468CA">
    <w:pPr>
      <w:jc w:val="center"/>
    </w:pPr>
    <w:r>
      <w:t xml:space="preserve">Anexo II, página </w:t>
    </w:r>
    <w:r w:rsidRPr="00A468CA">
      <w:fldChar w:fldCharType="begin"/>
    </w:r>
    <w:r w:rsidRPr="00D71A3F">
      <w:instrText xml:space="preserve"> PAGE </w:instrText>
    </w:r>
    <w:r w:rsidRPr="00A468CA">
      <w:fldChar w:fldCharType="separate"/>
    </w:r>
    <w:r w:rsidR="007D328E">
      <w:rPr>
        <w:noProof/>
      </w:rPr>
      <w:t>8</w:t>
    </w:r>
    <w:r w:rsidRPr="00A468CA">
      <w:fldChar w:fldCharType="end"/>
    </w:r>
  </w:p>
  <w:p w:rsidR="00356A3C" w:rsidRPr="00D71A3F" w:rsidRDefault="007D328E" w:rsidP="00A468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825E01"/>
    <w:rsid w:val="0000571E"/>
    <w:rsid w:val="00010CF3"/>
    <w:rsid w:val="00011E27"/>
    <w:rsid w:val="000148BC"/>
    <w:rsid w:val="00024AB8"/>
    <w:rsid w:val="00030854"/>
    <w:rsid w:val="0003489B"/>
    <w:rsid w:val="00036028"/>
    <w:rsid w:val="00044642"/>
    <w:rsid w:val="000446B9"/>
    <w:rsid w:val="00047E21"/>
    <w:rsid w:val="00064D36"/>
    <w:rsid w:val="00085505"/>
    <w:rsid w:val="0008622E"/>
    <w:rsid w:val="000B092E"/>
    <w:rsid w:val="000C244A"/>
    <w:rsid w:val="000C7021"/>
    <w:rsid w:val="000D6BBC"/>
    <w:rsid w:val="000D7780"/>
    <w:rsid w:val="000F1304"/>
    <w:rsid w:val="00105929"/>
    <w:rsid w:val="001131D5"/>
    <w:rsid w:val="00141DB8"/>
    <w:rsid w:val="00142198"/>
    <w:rsid w:val="0016469C"/>
    <w:rsid w:val="0017474A"/>
    <w:rsid w:val="001758C6"/>
    <w:rsid w:val="001840C7"/>
    <w:rsid w:val="001C5971"/>
    <w:rsid w:val="001D2D3F"/>
    <w:rsid w:val="001E738E"/>
    <w:rsid w:val="001F75D3"/>
    <w:rsid w:val="001F7DBD"/>
    <w:rsid w:val="00205656"/>
    <w:rsid w:val="0021332C"/>
    <w:rsid w:val="00213982"/>
    <w:rsid w:val="00235267"/>
    <w:rsid w:val="0024416D"/>
    <w:rsid w:val="00264A36"/>
    <w:rsid w:val="00266E18"/>
    <w:rsid w:val="002800A0"/>
    <w:rsid w:val="002801B3"/>
    <w:rsid w:val="00281060"/>
    <w:rsid w:val="002940E8"/>
    <w:rsid w:val="00297103"/>
    <w:rsid w:val="002A6E50"/>
    <w:rsid w:val="002B6C6A"/>
    <w:rsid w:val="002C256A"/>
    <w:rsid w:val="002D7EAF"/>
    <w:rsid w:val="00305A7F"/>
    <w:rsid w:val="003152FE"/>
    <w:rsid w:val="00320AE8"/>
    <w:rsid w:val="00327436"/>
    <w:rsid w:val="00344BD6"/>
    <w:rsid w:val="003544AC"/>
    <w:rsid w:val="0035528D"/>
    <w:rsid w:val="00361821"/>
    <w:rsid w:val="00370631"/>
    <w:rsid w:val="00373109"/>
    <w:rsid w:val="00382DEC"/>
    <w:rsid w:val="003A6FBD"/>
    <w:rsid w:val="003C194A"/>
    <w:rsid w:val="003D227C"/>
    <w:rsid w:val="003D2B4D"/>
    <w:rsid w:val="003D3D47"/>
    <w:rsid w:val="003D7E71"/>
    <w:rsid w:val="00444A88"/>
    <w:rsid w:val="0045043E"/>
    <w:rsid w:val="00474608"/>
    <w:rsid w:val="00474DA4"/>
    <w:rsid w:val="004778A3"/>
    <w:rsid w:val="00486457"/>
    <w:rsid w:val="004D047D"/>
    <w:rsid w:val="004E2AB4"/>
    <w:rsid w:val="004F0177"/>
    <w:rsid w:val="004F305A"/>
    <w:rsid w:val="0050280B"/>
    <w:rsid w:val="00512164"/>
    <w:rsid w:val="00520297"/>
    <w:rsid w:val="005338F9"/>
    <w:rsid w:val="0054281C"/>
    <w:rsid w:val="0055268D"/>
    <w:rsid w:val="00576BE4"/>
    <w:rsid w:val="00576BF0"/>
    <w:rsid w:val="00596EE0"/>
    <w:rsid w:val="005A400A"/>
    <w:rsid w:val="005A524F"/>
    <w:rsid w:val="005C6465"/>
    <w:rsid w:val="005D3FBC"/>
    <w:rsid w:val="005F29C9"/>
    <w:rsid w:val="005F73BF"/>
    <w:rsid w:val="00603DB0"/>
    <w:rsid w:val="00612379"/>
    <w:rsid w:val="0061555F"/>
    <w:rsid w:val="006321FD"/>
    <w:rsid w:val="00641200"/>
    <w:rsid w:val="00687EB4"/>
    <w:rsid w:val="006A28DB"/>
    <w:rsid w:val="006A59FA"/>
    <w:rsid w:val="006B17D2"/>
    <w:rsid w:val="006C224E"/>
    <w:rsid w:val="006C7386"/>
    <w:rsid w:val="006D780A"/>
    <w:rsid w:val="006E3C7C"/>
    <w:rsid w:val="00711415"/>
    <w:rsid w:val="00716C8B"/>
    <w:rsid w:val="00721353"/>
    <w:rsid w:val="007233A8"/>
    <w:rsid w:val="00732DEC"/>
    <w:rsid w:val="00735BD5"/>
    <w:rsid w:val="007407B8"/>
    <w:rsid w:val="00745D66"/>
    <w:rsid w:val="007556F6"/>
    <w:rsid w:val="00760EEF"/>
    <w:rsid w:val="00777EE5"/>
    <w:rsid w:val="00781EA4"/>
    <w:rsid w:val="00784836"/>
    <w:rsid w:val="00784C7B"/>
    <w:rsid w:val="0079023E"/>
    <w:rsid w:val="007A2854"/>
    <w:rsid w:val="007B1958"/>
    <w:rsid w:val="007C41DF"/>
    <w:rsid w:val="007D0B9D"/>
    <w:rsid w:val="007D19B0"/>
    <w:rsid w:val="007D328E"/>
    <w:rsid w:val="007E3748"/>
    <w:rsid w:val="007F2113"/>
    <w:rsid w:val="007F498F"/>
    <w:rsid w:val="008026AF"/>
    <w:rsid w:val="0080679D"/>
    <w:rsid w:val="008108B0"/>
    <w:rsid w:val="00811B20"/>
    <w:rsid w:val="00815BAA"/>
    <w:rsid w:val="0082296E"/>
    <w:rsid w:val="00824099"/>
    <w:rsid w:val="00825E01"/>
    <w:rsid w:val="008557B2"/>
    <w:rsid w:val="00867AC1"/>
    <w:rsid w:val="008A743F"/>
    <w:rsid w:val="008C0970"/>
    <w:rsid w:val="008D2CF7"/>
    <w:rsid w:val="008D3729"/>
    <w:rsid w:val="008F46A8"/>
    <w:rsid w:val="00900C26"/>
    <w:rsid w:val="0090197F"/>
    <w:rsid w:val="00906DDC"/>
    <w:rsid w:val="00923CC5"/>
    <w:rsid w:val="00934E09"/>
    <w:rsid w:val="00936253"/>
    <w:rsid w:val="00952DD4"/>
    <w:rsid w:val="00970FED"/>
    <w:rsid w:val="00997029"/>
    <w:rsid w:val="009A4338"/>
    <w:rsid w:val="009B5B92"/>
    <w:rsid w:val="009C6AC9"/>
    <w:rsid w:val="009C6C2D"/>
    <w:rsid w:val="009D105A"/>
    <w:rsid w:val="009D690D"/>
    <w:rsid w:val="009E65B6"/>
    <w:rsid w:val="00A176E9"/>
    <w:rsid w:val="00A256D7"/>
    <w:rsid w:val="00A33442"/>
    <w:rsid w:val="00A42AC3"/>
    <w:rsid w:val="00A430CF"/>
    <w:rsid w:val="00A47CDB"/>
    <w:rsid w:val="00A54309"/>
    <w:rsid w:val="00A61BAD"/>
    <w:rsid w:val="00A929D4"/>
    <w:rsid w:val="00AB2B93"/>
    <w:rsid w:val="00AB7E5B"/>
    <w:rsid w:val="00AE0EF1"/>
    <w:rsid w:val="00AE4EF8"/>
    <w:rsid w:val="00B07301"/>
    <w:rsid w:val="00B108A6"/>
    <w:rsid w:val="00B224DE"/>
    <w:rsid w:val="00B64A2F"/>
    <w:rsid w:val="00B72907"/>
    <w:rsid w:val="00B84BBD"/>
    <w:rsid w:val="00BA43FB"/>
    <w:rsid w:val="00BC127D"/>
    <w:rsid w:val="00BC1FE6"/>
    <w:rsid w:val="00BD4D84"/>
    <w:rsid w:val="00BD7EAD"/>
    <w:rsid w:val="00BF43C2"/>
    <w:rsid w:val="00C01946"/>
    <w:rsid w:val="00C061B6"/>
    <w:rsid w:val="00C07B0F"/>
    <w:rsid w:val="00C13808"/>
    <w:rsid w:val="00C2446C"/>
    <w:rsid w:val="00C31F60"/>
    <w:rsid w:val="00C36AE5"/>
    <w:rsid w:val="00C41F17"/>
    <w:rsid w:val="00C5280D"/>
    <w:rsid w:val="00C5791C"/>
    <w:rsid w:val="00C66290"/>
    <w:rsid w:val="00C72B7A"/>
    <w:rsid w:val="00C92624"/>
    <w:rsid w:val="00C973F2"/>
    <w:rsid w:val="00CA1A16"/>
    <w:rsid w:val="00CA67FF"/>
    <w:rsid w:val="00CA774A"/>
    <w:rsid w:val="00CB50E2"/>
    <w:rsid w:val="00CC11B0"/>
    <w:rsid w:val="00CF7E36"/>
    <w:rsid w:val="00D261C5"/>
    <w:rsid w:val="00D3708D"/>
    <w:rsid w:val="00D40426"/>
    <w:rsid w:val="00D530A7"/>
    <w:rsid w:val="00D53ECF"/>
    <w:rsid w:val="00D57C96"/>
    <w:rsid w:val="00D72475"/>
    <w:rsid w:val="00D91203"/>
    <w:rsid w:val="00D95174"/>
    <w:rsid w:val="00DA4685"/>
    <w:rsid w:val="00DA59FD"/>
    <w:rsid w:val="00DA6F36"/>
    <w:rsid w:val="00DB596E"/>
    <w:rsid w:val="00DC00EA"/>
    <w:rsid w:val="00DE7E09"/>
    <w:rsid w:val="00E529F6"/>
    <w:rsid w:val="00E72D49"/>
    <w:rsid w:val="00E7593C"/>
    <w:rsid w:val="00E7678A"/>
    <w:rsid w:val="00E80F31"/>
    <w:rsid w:val="00E83D62"/>
    <w:rsid w:val="00E935F1"/>
    <w:rsid w:val="00E94A81"/>
    <w:rsid w:val="00EA1FFB"/>
    <w:rsid w:val="00EA5245"/>
    <w:rsid w:val="00EB048E"/>
    <w:rsid w:val="00EC004D"/>
    <w:rsid w:val="00EE34DF"/>
    <w:rsid w:val="00EF2C24"/>
    <w:rsid w:val="00EF2F89"/>
    <w:rsid w:val="00EF3E1F"/>
    <w:rsid w:val="00EF6782"/>
    <w:rsid w:val="00F00A88"/>
    <w:rsid w:val="00F1237A"/>
    <w:rsid w:val="00F22CBD"/>
    <w:rsid w:val="00F45372"/>
    <w:rsid w:val="00F560F7"/>
    <w:rsid w:val="00F6334D"/>
    <w:rsid w:val="00F73179"/>
    <w:rsid w:val="00F91710"/>
    <w:rsid w:val="00FA49AB"/>
    <w:rsid w:val="00FE39C7"/>
    <w:rsid w:val="00FF2B6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9"/>
    <w:pPr>
      <w:jc w:val="both"/>
    </w:pPr>
    <w:rPr>
      <w:rFonts w:ascii="Arial" w:hAnsi="Arial" w:cs="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rPr>
  </w:style>
  <w:style w:type="paragraph" w:styleId="Heading3">
    <w:name w:val="heading 3"/>
    <w:basedOn w:val="Normal"/>
    <w:next w:val="Normal"/>
    <w:link w:val="Heading3Char"/>
    <w:autoRedefine/>
    <w:uiPriority w:val="99"/>
    <w:qFormat/>
    <w:rsid w:val="00F73179"/>
    <w:pPr>
      <w:keepNext/>
      <w:outlineLvl w:val="2"/>
    </w:pPr>
    <w:rPr>
      <w:i/>
      <w:iCs/>
    </w:rPr>
  </w:style>
  <w:style w:type="paragraph" w:styleId="Heading4">
    <w:name w:val="heading 4"/>
    <w:basedOn w:val="Normal"/>
    <w:next w:val="Normal"/>
    <w:link w:val="Heading4Char"/>
    <w:autoRedefine/>
    <w:uiPriority w:val="99"/>
    <w:qFormat/>
    <w:rsid w:val="00F73179"/>
    <w:pPr>
      <w:keepNext/>
      <w:ind w:left="567"/>
      <w:outlineLvl w:val="3"/>
    </w:pPr>
    <w:rPr>
      <w:i/>
      <w:iCs/>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1946"/>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locked/>
    <w:rsid w:val="00DE7E09"/>
    <w:rPr>
      <w:rFonts w:ascii="Arial" w:hAnsi="Arial" w:cs="Arial"/>
      <w:u w:val="single"/>
      <w:lang w:val="en-US" w:eastAsia="en-US"/>
    </w:rPr>
  </w:style>
  <w:style w:type="character" w:customStyle="1" w:styleId="Heading3Char">
    <w:name w:val="Heading 3 Char"/>
    <w:basedOn w:val="DefaultParagraphFont"/>
    <w:link w:val="Heading3"/>
    <w:uiPriority w:val="99"/>
    <w:semiHidden/>
    <w:locked/>
    <w:rsid w:val="00C01946"/>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C01946"/>
    <w:rPr>
      <w:rFonts w:ascii="Calibri" w:hAnsi="Calibri" w:cs="Calibri"/>
      <w:b/>
      <w:bCs/>
      <w:sz w:val="28"/>
      <w:szCs w:val="28"/>
      <w:lang w:val="en-US" w:eastAsia="en-US"/>
    </w:rPr>
  </w:style>
  <w:style w:type="character" w:customStyle="1" w:styleId="Heading5Char">
    <w:name w:val="Heading 5 Char"/>
    <w:basedOn w:val="DefaultParagraphFont"/>
    <w:link w:val="Heading5"/>
    <w:uiPriority w:val="99"/>
    <w:semiHidden/>
    <w:locked/>
    <w:rsid w:val="00C01946"/>
    <w:rPr>
      <w:rFonts w:ascii="Calibri" w:hAnsi="Calibri" w:cs="Calibri"/>
      <w:b/>
      <w:bCs/>
      <w:i/>
      <w:iCs/>
      <w:sz w:val="26"/>
      <w:szCs w:val="26"/>
      <w:lang w:val="en-US" w:eastAsia="en-US"/>
    </w:rPr>
  </w:style>
  <w:style w:type="character" w:customStyle="1" w:styleId="Heading9Char">
    <w:name w:val="Heading 9 Char"/>
    <w:basedOn w:val="DefaultParagraphFont"/>
    <w:link w:val="Heading9"/>
    <w:uiPriority w:val="99"/>
    <w:semiHidden/>
    <w:locked/>
    <w:rsid w:val="00C01946"/>
    <w:rPr>
      <w:rFonts w:ascii="Cambria" w:hAnsi="Cambria" w:cs="Cambria"/>
      <w:lang w:val="en-US" w:eastAsia="en-US"/>
    </w:rPr>
  </w:style>
  <w:style w:type="paragraph" w:styleId="Header">
    <w:name w:val="header"/>
    <w:basedOn w:val="Normal"/>
    <w:link w:val="HeaderChar"/>
    <w:autoRedefine/>
    <w:uiPriority w:val="99"/>
    <w:rsid w:val="00F73179"/>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C01946"/>
    <w:rPr>
      <w:rFonts w:ascii="Arial" w:hAnsi="Arial" w:cs="Arial"/>
      <w:sz w:val="20"/>
      <w:szCs w:val="20"/>
      <w:lang w:val="en-US" w:eastAsia="en-US"/>
    </w:rPr>
  </w:style>
  <w:style w:type="paragraph" w:styleId="Footer">
    <w:name w:val="footer"/>
    <w:aliases w:val="doc_path_name"/>
    <w:basedOn w:val="Normal"/>
    <w:link w:val="FooterChar"/>
    <w:autoRedefine/>
    <w:uiPriority w:val="99"/>
    <w:rsid w:val="00F73179"/>
    <w:rPr>
      <w:sz w:val="14"/>
      <w:szCs w:val="14"/>
    </w:rPr>
  </w:style>
  <w:style w:type="character" w:customStyle="1" w:styleId="FooterChar">
    <w:name w:val="Footer Char"/>
    <w:aliases w:val="doc_path_name Char"/>
    <w:basedOn w:val="DefaultParagraphFont"/>
    <w:link w:val="Footer"/>
    <w:uiPriority w:val="99"/>
    <w:semiHidden/>
    <w:locked/>
    <w:rsid w:val="00C01946"/>
    <w:rPr>
      <w:rFonts w:ascii="Arial" w:hAnsi="Arial" w:cs="Arial"/>
      <w:sz w:val="20"/>
      <w:szCs w:val="20"/>
      <w:lang w:val="en-US" w:eastAsia="en-US"/>
    </w:rPr>
  </w:style>
  <w:style w:type="character" w:styleId="PageNumber">
    <w:name w:val="page number"/>
    <w:basedOn w:val="DefaultParagraphFont"/>
    <w:rsid w:val="00F73179"/>
    <w:rPr>
      <w:rFonts w:ascii="Arial" w:hAnsi="Arial" w:cs="Arial"/>
      <w:sz w:val="20"/>
      <w:szCs w:val="20"/>
    </w:rPr>
  </w:style>
  <w:style w:type="paragraph" w:styleId="Title">
    <w:name w:val="Title"/>
    <w:basedOn w:val="Normal"/>
    <w:link w:val="TitleChar"/>
    <w:uiPriority w:val="99"/>
    <w:qFormat/>
    <w:rsid w:val="00F73179"/>
    <w:pPr>
      <w:spacing w:after="300"/>
      <w:jc w:val="center"/>
    </w:pPr>
    <w:rPr>
      <w:b/>
      <w:bCs/>
      <w:caps/>
      <w:kern w:val="28"/>
      <w:sz w:val="30"/>
      <w:szCs w:val="30"/>
    </w:rPr>
  </w:style>
  <w:style w:type="character" w:customStyle="1" w:styleId="TitleChar">
    <w:name w:val="Title Char"/>
    <w:basedOn w:val="DefaultParagraphFont"/>
    <w:link w:val="Title"/>
    <w:uiPriority w:val="99"/>
    <w:locked/>
    <w:rsid w:val="00C01946"/>
    <w:rPr>
      <w:rFonts w:ascii="Cambria" w:hAnsi="Cambria" w:cs="Cambria"/>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iCs/>
    </w:rPr>
  </w:style>
  <w:style w:type="paragraph" w:styleId="FootnoteText">
    <w:name w:val="footnote text"/>
    <w:basedOn w:val="Normal"/>
    <w:link w:val="FootnoteTextChar"/>
    <w:autoRedefine/>
    <w:uiPriority w:val="99"/>
    <w:semiHidden/>
    <w:rsid w:val="00F73179"/>
    <w:pPr>
      <w:spacing w:before="60"/>
      <w:ind w:left="567" w:hanging="567"/>
    </w:pPr>
    <w:rPr>
      <w:sz w:val="16"/>
      <w:szCs w:val="16"/>
    </w:rPr>
  </w:style>
  <w:style w:type="character" w:customStyle="1" w:styleId="FootnoteTextChar">
    <w:name w:val="Footnote Text Char"/>
    <w:basedOn w:val="DefaultParagraphFont"/>
    <w:link w:val="FootnoteText"/>
    <w:uiPriority w:val="99"/>
    <w:semiHidden/>
    <w:locked/>
    <w:rsid w:val="00C01946"/>
    <w:rPr>
      <w:rFonts w:ascii="Arial" w:hAnsi="Arial" w:cs="Arial"/>
      <w:sz w:val="20"/>
      <w:szCs w:val="20"/>
      <w:lang w:val="en-US" w:eastAsia="en-US"/>
    </w:rPr>
  </w:style>
  <w:style w:type="character" w:styleId="FootnoteReference">
    <w:name w:val="footnote reference"/>
    <w:basedOn w:val="DefaultParagraphFont"/>
    <w:uiPriority w:val="99"/>
    <w:semiHidden/>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sid w:val="00C01946"/>
    <w:rPr>
      <w:rFonts w:ascii="Arial" w:hAnsi="Arial" w:cs="Arial"/>
      <w:sz w:val="20"/>
      <w:szCs w:val="20"/>
      <w:lang w:val="en-US" w:eastAsia="en-US"/>
    </w:rPr>
  </w:style>
  <w:style w:type="paragraph" w:styleId="Index1">
    <w:name w:val="index 1"/>
    <w:basedOn w:val="Normal"/>
    <w:next w:val="Normal"/>
    <w:autoRedefine/>
    <w:uiPriority w:val="99"/>
    <w:semiHidden/>
    <w:rsid w:val="00F73179"/>
    <w:pPr>
      <w:tabs>
        <w:tab w:val="right" w:leader="dot" w:pos="9071"/>
      </w:tabs>
      <w:ind w:left="284" w:hanging="284"/>
    </w:pPr>
    <w:rPr>
      <w:sz w:val="24"/>
      <w:szCs w:val="24"/>
    </w:rPr>
  </w:style>
  <w:style w:type="paragraph" w:styleId="Index2">
    <w:name w:val="index 2"/>
    <w:basedOn w:val="Normal"/>
    <w:next w:val="Normal"/>
    <w:autoRedefine/>
    <w:uiPriority w:val="99"/>
    <w:semiHidden/>
    <w:rsid w:val="00F73179"/>
    <w:pPr>
      <w:tabs>
        <w:tab w:val="right" w:leader="dot" w:pos="9071"/>
      </w:tabs>
      <w:ind w:left="568" w:hanging="284"/>
    </w:pPr>
    <w:rPr>
      <w:sz w:val="24"/>
      <w:szCs w:val="24"/>
    </w:rPr>
  </w:style>
  <w:style w:type="paragraph" w:styleId="Index3">
    <w:name w:val="index 3"/>
    <w:basedOn w:val="Normal"/>
    <w:next w:val="Normal"/>
    <w:autoRedefine/>
    <w:uiPriority w:val="99"/>
    <w:semiHidden/>
    <w:rsid w:val="00F73179"/>
    <w:pPr>
      <w:tabs>
        <w:tab w:val="right" w:leader="dot" w:pos="9071"/>
      </w:tabs>
      <w:ind w:left="851" w:hanging="284"/>
    </w:pPr>
    <w:rPr>
      <w:sz w:val="24"/>
      <w:szCs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locked/>
    <w:rsid w:val="00C01946"/>
    <w:rPr>
      <w:rFonts w:ascii="Courier New" w:hAnsi="Courier New" w:cs="Courier New"/>
      <w:sz w:val="16"/>
      <w:szCs w:val="16"/>
      <w:lang w:val="en-US" w:eastAsia="en-US"/>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sid w:val="00C01946"/>
    <w:rPr>
      <w:rFonts w:ascii="Arial" w:hAnsi="Arial" w:cs="Arial"/>
      <w:sz w:val="20"/>
      <w:szCs w:val="20"/>
      <w:lang w:val="en-US" w:eastAsia="en-US"/>
    </w:rPr>
  </w:style>
  <w:style w:type="character" w:customStyle="1" w:styleId="Doclang">
    <w:name w:val="Doc_lang"/>
    <w:basedOn w:val="DefaultParagraphFont"/>
    <w:uiPriority w:val="99"/>
    <w:rsid w:val="00F73179"/>
    <w:rPr>
      <w:rFonts w:ascii="Arial" w:hAnsi="Arial" w:cs="Arial"/>
      <w:sz w:val="20"/>
      <w:szCs w:val="20"/>
      <w:lang w:val="en-US"/>
    </w:rPr>
  </w:style>
  <w:style w:type="paragraph" w:customStyle="1" w:styleId="Session">
    <w:name w:val="Session"/>
    <w:basedOn w:val="Normal"/>
    <w:uiPriority w:val="99"/>
    <w:semiHidden/>
    <w:rsid w:val="00F73179"/>
    <w:pPr>
      <w:spacing w:before="60"/>
      <w:jc w:val="center"/>
    </w:pPr>
    <w:rPr>
      <w:b/>
      <w:bCs/>
    </w:rPr>
  </w:style>
  <w:style w:type="paragraph" w:customStyle="1" w:styleId="Organizer">
    <w:name w:val="Organizer"/>
    <w:basedOn w:val="Normal"/>
    <w:uiPriority w:val="99"/>
    <w:semiHidden/>
    <w:rsid w:val="00F73179"/>
    <w:pPr>
      <w:spacing w:after="600"/>
      <w:ind w:left="-993" w:right="-994"/>
      <w:jc w:val="center"/>
    </w:pPr>
    <w:rPr>
      <w:b/>
      <w:bCs/>
      <w:caps/>
      <w:kern w:val="26"/>
      <w:sz w:val="26"/>
      <w:szCs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locked/>
    <w:rsid w:val="00C01946"/>
    <w:rPr>
      <w:rFonts w:ascii="Arial" w:hAnsi="Arial" w:cs="Arial"/>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locked/>
    <w:rsid w:val="00C01946"/>
    <w:rPr>
      <w:rFonts w:ascii="Arial" w:hAnsi="Arial" w:cs="Arial"/>
      <w:sz w:val="20"/>
      <w:szCs w:val="20"/>
      <w:lang w:val="en-US" w:eastAsia="en-US"/>
    </w:rPr>
  </w:style>
  <w:style w:type="character" w:styleId="EndnoteReference">
    <w:name w:val="endnote reference"/>
    <w:basedOn w:val="DefaultParagraphFont"/>
    <w:uiPriority w:val="99"/>
    <w:semiHidden/>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szCs w:val="24"/>
    </w:rPr>
  </w:style>
  <w:style w:type="paragraph" w:customStyle="1" w:styleId="Original">
    <w:name w:val="Original"/>
    <w:basedOn w:val="Normal"/>
    <w:uiPriority w:val="99"/>
    <w:semiHidden/>
    <w:rsid w:val="00F73179"/>
    <w:pPr>
      <w:spacing w:before="60"/>
      <w:ind w:left="1276"/>
    </w:pPr>
    <w:rPr>
      <w:b/>
      <w:bCs/>
      <w:sz w:val="22"/>
      <w:szCs w:val="22"/>
    </w:rPr>
  </w:style>
  <w:style w:type="paragraph" w:styleId="Date">
    <w:name w:val="Date"/>
    <w:basedOn w:val="Normal"/>
    <w:link w:val="DateChar"/>
    <w:uiPriority w:val="99"/>
    <w:semiHidden/>
    <w:rsid w:val="00F73179"/>
    <w:pPr>
      <w:spacing w:line="340" w:lineRule="exact"/>
      <w:ind w:left="1276"/>
    </w:pPr>
    <w:rPr>
      <w:b/>
      <w:bCs/>
      <w:sz w:val="22"/>
      <w:szCs w:val="22"/>
    </w:rPr>
  </w:style>
  <w:style w:type="character" w:customStyle="1" w:styleId="DateChar">
    <w:name w:val="Date Char"/>
    <w:basedOn w:val="DefaultParagraphFont"/>
    <w:link w:val="Date"/>
    <w:uiPriority w:val="99"/>
    <w:semiHidden/>
    <w:locked/>
    <w:rsid w:val="00C01946"/>
    <w:rPr>
      <w:rFonts w:ascii="Arial" w:hAnsi="Arial" w:cs="Arial"/>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szCs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F73179"/>
    <w:pPr>
      <w:spacing w:before="480"/>
    </w:pPr>
    <w:rPr>
      <w:caps/>
      <w:kern w:val="28"/>
      <w:sz w:val="24"/>
      <w:szCs w:val="24"/>
    </w:rPr>
  </w:style>
  <w:style w:type="paragraph" w:customStyle="1" w:styleId="plcountry">
    <w:name w:val="plcountry"/>
    <w:basedOn w:val="Normal"/>
    <w:link w:val="plcountryChar"/>
    <w:rsid w:val="00F73179"/>
    <w:pPr>
      <w:keepNext/>
      <w:keepLines/>
      <w:spacing w:before="180" w:after="120"/>
      <w:jc w:val="left"/>
    </w:pPr>
    <w:rPr>
      <w:caps/>
      <w:noProof/>
      <w:u w:val="single"/>
    </w:rPr>
  </w:style>
  <w:style w:type="paragraph" w:customStyle="1" w:styleId="pldetails">
    <w:name w:val="pldetails"/>
    <w:basedOn w:val="Normal"/>
    <w:link w:val="pldetailsChar"/>
    <w:rsid w:val="00F73179"/>
    <w:pPr>
      <w:keepLines/>
      <w:spacing w:before="60" w:after="60"/>
      <w:jc w:val="left"/>
    </w:pPr>
    <w:rPr>
      <w:noProof/>
    </w:rPr>
  </w:style>
  <w:style w:type="paragraph" w:customStyle="1" w:styleId="plheading">
    <w:name w:val="plheading"/>
    <w:basedOn w:val="Normal"/>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semiHidden/>
    <w:rsid w:val="00F73179"/>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A929D4"/>
    <w:pPr>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F731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F73179"/>
    <w:rPr>
      <w:rFonts w:ascii="Arial" w:hAnsi="Arial" w:cs="Arial"/>
      <w:b/>
      <w:bCs/>
      <w:spacing w:val="10"/>
      <w:lang w:val="en-US" w:eastAsia="en-US"/>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F73179"/>
    <w:rPr>
      <w:rFonts w:ascii="Arial" w:hAnsi="Arial" w:cs="Arial"/>
      <w:b/>
      <w:bCs/>
      <w:spacing w:val="10"/>
      <w:lang w:val="en-US" w:eastAsia="en-US"/>
    </w:rPr>
  </w:style>
  <w:style w:type="character" w:customStyle="1" w:styleId="StyleDoclangBold">
    <w:name w:val="Style Doc_lang + Bold"/>
    <w:basedOn w:val="Doclang"/>
    <w:uiPriority w:val="99"/>
    <w:rsid w:val="00F73179"/>
    <w:rPr>
      <w:rFonts w:ascii="Arial" w:hAnsi="Arial" w:cs="Arial"/>
      <w:b/>
      <w:bCs/>
      <w:sz w:val="20"/>
      <w:szCs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jc w:val="left"/>
    </w:pPr>
    <w:rPr>
      <w:i/>
      <w:iCs/>
      <w:noProof/>
      <w:lang w:val="fr-FR"/>
    </w:rPr>
  </w:style>
  <w:style w:type="character" w:styleId="Hyperlink">
    <w:name w:val="Hyperlink"/>
    <w:basedOn w:val="DefaultParagraphFont"/>
    <w:rsid w:val="00F73179"/>
    <w:rPr>
      <w:rFonts w:ascii="Arial" w:hAnsi="Arial" w:cs="Arial"/>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F73179"/>
    <w:pPr>
      <w:tabs>
        <w:tab w:val="right" w:leader="dot" w:pos="9639"/>
      </w:tabs>
      <w:ind w:left="284" w:right="284" w:hanging="284"/>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table" w:styleId="TableGrid">
    <w:name w:val="Table Grid"/>
    <w:basedOn w:val="TableNormal"/>
    <w:uiPriority w:val="99"/>
    <w:rsid w:val="00DE7E09"/>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0F1304"/>
    <w:rPr>
      <w:rFonts w:ascii="Arial" w:hAnsi="Arial" w:cs="Arial"/>
      <w:noProof/>
      <w:sz w:val="20"/>
      <w:szCs w:val="20"/>
      <w:lang w:val="en-US" w:eastAsia="en-US"/>
    </w:rPr>
  </w:style>
  <w:style w:type="character" w:customStyle="1" w:styleId="plcountryChar">
    <w:name w:val="plcountry Char"/>
    <w:basedOn w:val="DefaultParagraphFont"/>
    <w:link w:val="plcountry"/>
    <w:rsid w:val="000F1304"/>
    <w:rPr>
      <w:rFonts w:ascii="Arial" w:hAnsi="Arial" w:cs="Arial"/>
      <w:caps/>
      <w:noProof/>
      <w:sz w:val="20"/>
      <w:szCs w:val="20"/>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9"/>
    <w:pPr>
      <w:jc w:val="both"/>
    </w:pPr>
    <w:rPr>
      <w:rFonts w:ascii="Arial" w:hAnsi="Arial" w:cs="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rPr>
  </w:style>
  <w:style w:type="paragraph" w:styleId="Heading3">
    <w:name w:val="heading 3"/>
    <w:basedOn w:val="Normal"/>
    <w:next w:val="Normal"/>
    <w:link w:val="Heading3Char"/>
    <w:autoRedefine/>
    <w:uiPriority w:val="99"/>
    <w:qFormat/>
    <w:rsid w:val="00F73179"/>
    <w:pPr>
      <w:keepNext/>
      <w:outlineLvl w:val="2"/>
    </w:pPr>
    <w:rPr>
      <w:i/>
      <w:iCs/>
    </w:rPr>
  </w:style>
  <w:style w:type="paragraph" w:styleId="Heading4">
    <w:name w:val="heading 4"/>
    <w:basedOn w:val="Normal"/>
    <w:next w:val="Normal"/>
    <w:link w:val="Heading4Char"/>
    <w:autoRedefine/>
    <w:uiPriority w:val="99"/>
    <w:qFormat/>
    <w:rsid w:val="00F73179"/>
    <w:pPr>
      <w:keepNext/>
      <w:ind w:left="567"/>
      <w:outlineLvl w:val="3"/>
    </w:pPr>
    <w:rPr>
      <w:i/>
      <w:iCs/>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1946"/>
    <w:rPr>
      <w:rFonts w:ascii="Cambria" w:hAnsi="Cambria" w:cs="Cambria"/>
      <w:b/>
      <w:bCs/>
      <w:kern w:val="32"/>
      <w:sz w:val="32"/>
      <w:szCs w:val="32"/>
      <w:lang w:val="en-US" w:eastAsia="en-US"/>
    </w:rPr>
  </w:style>
  <w:style w:type="character" w:customStyle="1" w:styleId="Heading2Char">
    <w:name w:val="Heading 2 Char"/>
    <w:basedOn w:val="DefaultParagraphFont"/>
    <w:link w:val="Heading2"/>
    <w:uiPriority w:val="99"/>
    <w:locked/>
    <w:rsid w:val="00DE7E09"/>
    <w:rPr>
      <w:rFonts w:ascii="Arial" w:hAnsi="Arial" w:cs="Arial"/>
      <w:u w:val="single"/>
      <w:lang w:val="en-US" w:eastAsia="en-US"/>
    </w:rPr>
  </w:style>
  <w:style w:type="character" w:customStyle="1" w:styleId="Heading3Char">
    <w:name w:val="Heading 3 Char"/>
    <w:basedOn w:val="DefaultParagraphFont"/>
    <w:link w:val="Heading3"/>
    <w:uiPriority w:val="99"/>
    <w:semiHidden/>
    <w:locked/>
    <w:rsid w:val="00C01946"/>
    <w:rPr>
      <w:rFonts w:ascii="Cambria" w:hAnsi="Cambria" w:cs="Cambria"/>
      <w:b/>
      <w:bCs/>
      <w:sz w:val="26"/>
      <w:szCs w:val="26"/>
      <w:lang w:val="en-US" w:eastAsia="en-US"/>
    </w:rPr>
  </w:style>
  <w:style w:type="character" w:customStyle="1" w:styleId="Heading4Char">
    <w:name w:val="Heading 4 Char"/>
    <w:basedOn w:val="DefaultParagraphFont"/>
    <w:link w:val="Heading4"/>
    <w:uiPriority w:val="99"/>
    <w:semiHidden/>
    <w:locked/>
    <w:rsid w:val="00C01946"/>
    <w:rPr>
      <w:rFonts w:ascii="Calibri" w:hAnsi="Calibri" w:cs="Calibri"/>
      <w:b/>
      <w:bCs/>
      <w:sz w:val="28"/>
      <w:szCs w:val="28"/>
      <w:lang w:val="en-US" w:eastAsia="en-US"/>
    </w:rPr>
  </w:style>
  <w:style w:type="character" w:customStyle="1" w:styleId="Heading5Char">
    <w:name w:val="Heading 5 Char"/>
    <w:basedOn w:val="DefaultParagraphFont"/>
    <w:link w:val="Heading5"/>
    <w:uiPriority w:val="99"/>
    <w:semiHidden/>
    <w:locked/>
    <w:rsid w:val="00C01946"/>
    <w:rPr>
      <w:rFonts w:ascii="Calibri" w:hAnsi="Calibri" w:cs="Calibri"/>
      <w:b/>
      <w:bCs/>
      <w:i/>
      <w:iCs/>
      <w:sz w:val="26"/>
      <w:szCs w:val="26"/>
      <w:lang w:val="en-US" w:eastAsia="en-US"/>
    </w:rPr>
  </w:style>
  <w:style w:type="character" w:customStyle="1" w:styleId="Heading9Char">
    <w:name w:val="Heading 9 Char"/>
    <w:basedOn w:val="DefaultParagraphFont"/>
    <w:link w:val="Heading9"/>
    <w:uiPriority w:val="99"/>
    <w:semiHidden/>
    <w:locked/>
    <w:rsid w:val="00C01946"/>
    <w:rPr>
      <w:rFonts w:ascii="Cambria" w:hAnsi="Cambria" w:cs="Cambria"/>
      <w:lang w:val="en-US" w:eastAsia="en-US"/>
    </w:rPr>
  </w:style>
  <w:style w:type="paragraph" w:styleId="Header">
    <w:name w:val="header"/>
    <w:basedOn w:val="Normal"/>
    <w:link w:val="HeaderChar"/>
    <w:autoRedefine/>
    <w:uiPriority w:val="99"/>
    <w:rsid w:val="00F73179"/>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C01946"/>
    <w:rPr>
      <w:rFonts w:ascii="Arial" w:hAnsi="Arial" w:cs="Arial"/>
      <w:sz w:val="20"/>
      <w:szCs w:val="20"/>
      <w:lang w:val="en-US" w:eastAsia="en-US"/>
    </w:rPr>
  </w:style>
  <w:style w:type="paragraph" w:styleId="Footer">
    <w:name w:val="footer"/>
    <w:aliases w:val="doc_path_name"/>
    <w:basedOn w:val="Normal"/>
    <w:link w:val="FooterChar"/>
    <w:autoRedefine/>
    <w:uiPriority w:val="99"/>
    <w:rsid w:val="00F73179"/>
    <w:rPr>
      <w:sz w:val="14"/>
      <w:szCs w:val="14"/>
    </w:rPr>
  </w:style>
  <w:style w:type="character" w:customStyle="1" w:styleId="FooterChar">
    <w:name w:val="Footer Char"/>
    <w:aliases w:val="doc_path_name Char"/>
    <w:basedOn w:val="DefaultParagraphFont"/>
    <w:link w:val="Footer"/>
    <w:uiPriority w:val="99"/>
    <w:semiHidden/>
    <w:locked/>
    <w:rsid w:val="00C01946"/>
    <w:rPr>
      <w:rFonts w:ascii="Arial" w:hAnsi="Arial" w:cs="Arial"/>
      <w:sz w:val="20"/>
      <w:szCs w:val="20"/>
      <w:lang w:val="en-US" w:eastAsia="en-US"/>
    </w:rPr>
  </w:style>
  <w:style w:type="character" w:styleId="PageNumber">
    <w:name w:val="page number"/>
    <w:basedOn w:val="DefaultParagraphFont"/>
    <w:rsid w:val="00F73179"/>
    <w:rPr>
      <w:rFonts w:ascii="Arial" w:hAnsi="Arial" w:cs="Arial"/>
      <w:sz w:val="20"/>
      <w:szCs w:val="20"/>
    </w:rPr>
  </w:style>
  <w:style w:type="paragraph" w:styleId="Title">
    <w:name w:val="Title"/>
    <w:basedOn w:val="Normal"/>
    <w:link w:val="TitleChar"/>
    <w:uiPriority w:val="99"/>
    <w:qFormat/>
    <w:rsid w:val="00F73179"/>
    <w:pPr>
      <w:spacing w:after="300"/>
      <w:jc w:val="center"/>
    </w:pPr>
    <w:rPr>
      <w:b/>
      <w:bCs/>
      <w:caps/>
      <w:kern w:val="28"/>
      <w:sz w:val="30"/>
      <w:szCs w:val="30"/>
    </w:rPr>
  </w:style>
  <w:style w:type="character" w:customStyle="1" w:styleId="TitleChar">
    <w:name w:val="Title Char"/>
    <w:basedOn w:val="DefaultParagraphFont"/>
    <w:link w:val="Title"/>
    <w:uiPriority w:val="99"/>
    <w:locked/>
    <w:rsid w:val="00C01946"/>
    <w:rPr>
      <w:rFonts w:ascii="Cambria" w:hAnsi="Cambria" w:cs="Cambria"/>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iCs/>
    </w:rPr>
  </w:style>
  <w:style w:type="paragraph" w:styleId="FootnoteText">
    <w:name w:val="footnote text"/>
    <w:basedOn w:val="Normal"/>
    <w:link w:val="FootnoteTextChar"/>
    <w:autoRedefine/>
    <w:uiPriority w:val="99"/>
    <w:semiHidden/>
    <w:rsid w:val="00F73179"/>
    <w:pPr>
      <w:spacing w:before="60"/>
      <w:ind w:left="567" w:hanging="567"/>
    </w:pPr>
    <w:rPr>
      <w:sz w:val="16"/>
      <w:szCs w:val="16"/>
    </w:rPr>
  </w:style>
  <w:style w:type="character" w:customStyle="1" w:styleId="FootnoteTextChar">
    <w:name w:val="Footnote Text Char"/>
    <w:basedOn w:val="DefaultParagraphFont"/>
    <w:link w:val="FootnoteText"/>
    <w:uiPriority w:val="99"/>
    <w:semiHidden/>
    <w:locked/>
    <w:rsid w:val="00C01946"/>
    <w:rPr>
      <w:rFonts w:ascii="Arial" w:hAnsi="Arial" w:cs="Arial"/>
      <w:sz w:val="20"/>
      <w:szCs w:val="20"/>
      <w:lang w:val="en-US" w:eastAsia="en-US"/>
    </w:rPr>
  </w:style>
  <w:style w:type="character" w:styleId="FootnoteReference">
    <w:name w:val="footnote reference"/>
    <w:basedOn w:val="DefaultParagraphFont"/>
    <w:uiPriority w:val="99"/>
    <w:semiHidden/>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sid w:val="00C01946"/>
    <w:rPr>
      <w:rFonts w:ascii="Arial" w:hAnsi="Arial" w:cs="Arial"/>
      <w:sz w:val="20"/>
      <w:szCs w:val="20"/>
      <w:lang w:val="en-US" w:eastAsia="en-US"/>
    </w:rPr>
  </w:style>
  <w:style w:type="paragraph" w:styleId="Index1">
    <w:name w:val="index 1"/>
    <w:basedOn w:val="Normal"/>
    <w:next w:val="Normal"/>
    <w:autoRedefine/>
    <w:uiPriority w:val="99"/>
    <w:semiHidden/>
    <w:rsid w:val="00F73179"/>
    <w:pPr>
      <w:tabs>
        <w:tab w:val="right" w:leader="dot" w:pos="9071"/>
      </w:tabs>
      <w:ind w:left="284" w:hanging="284"/>
    </w:pPr>
    <w:rPr>
      <w:sz w:val="24"/>
      <w:szCs w:val="24"/>
    </w:rPr>
  </w:style>
  <w:style w:type="paragraph" w:styleId="Index2">
    <w:name w:val="index 2"/>
    <w:basedOn w:val="Normal"/>
    <w:next w:val="Normal"/>
    <w:autoRedefine/>
    <w:uiPriority w:val="99"/>
    <w:semiHidden/>
    <w:rsid w:val="00F73179"/>
    <w:pPr>
      <w:tabs>
        <w:tab w:val="right" w:leader="dot" w:pos="9071"/>
      </w:tabs>
      <w:ind w:left="568" w:hanging="284"/>
    </w:pPr>
    <w:rPr>
      <w:sz w:val="24"/>
      <w:szCs w:val="24"/>
    </w:rPr>
  </w:style>
  <w:style w:type="paragraph" w:styleId="Index3">
    <w:name w:val="index 3"/>
    <w:basedOn w:val="Normal"/>
    <w:next w:val="Normal"/>
    <w:autoRedefine/>
    <w:uiPriority w:val="99"/>
    <w:semiHidden/>
    <w:rsid w:val="00F73179"/>
    <w:pPr>
      <w:tabs>
        <w:tab w:val="right" w:leader="dot" w:pos="9071"/>
      </w:tabs>
      <w:ind w:left="851" w:hanging="284"/>
    </w:pPr>
    <w:rPr>
      <w:sz w:val="24"/>
      <w:szCs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locked/>
    <w:rsid w:val="00C01946"/>
    <w:rPr>
      <w:rFonts w:ascii="Courier New" w:hAnsi="Courier New" w:cs="Courier New"/>
      <w:sz w:val="16"/>
      <w:szCs w:val="16"/>
      <w:lang w:val="en-US" w:eastAsia="en-US"/>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sid w:val="00C01946"/>
    <w:rPr>
      <w:rFonts w:ascii="Arial" w:hAnsi="Arial" w:cs="Arial"/>
      <w:sz w:val="20"/>
      <w:szCs w:val="20"/>
      <w:lang w:val="en-US" w:eastAsia="en-US"/>
    </w:rPr>
  </w:style>
  <w:style w:type="character" w:customStyle="1" w:styleId="Doclang">
    <w:name w:val="Doc_lang"/>
    <w:basedOn w:val="DefaultParagraphFont"/>
    <w:uiPriority w:val="99"/>
    <w:rsid w:val="00F73179"/>
    <w:rPr>
      <w:rFonts w:ascii="Arial" w:hAnsi="Arial" w:cs="Arial"/>
      <w:sz w:val="20"/>
      <w:szCs w:val="20"/>
      <w:lang w:val="en-US"/>
    </w:rPr>
  </w:style>
  <w:style w:type="paragraph" w:customStyle="1" w:styleId="Session">
    <w:name w:val="Session"/>
    <w:basedOn w:val="Normal"/>
    <w:uiPriority w:val="99"/>
    <w:semiHidden/>
    <w:rsid w:val="00F73179"/>
    <w:pPr>
      <w:spacing w:before="60"/>
      <w:jc w:val="center"/>
    </w:pPr>
    <w:rPr>
      <w:b/>
      <w:bCs/>
    </w:rPr>
  </w:style>
  <w:style w:type="paragraph" w:customStyle="1" w:styleId="Organizer">
    <w:name w:val="Organizer"/>
    <w:basedOn w:val="Normal"/>
    <w:uiPriority w:val="99"/>
    <w:semiHidden/>
    <w:rsid w:val="00F73179"/>
    <w:pPr>
      <w:spacing w:after="600"/>
      <w:ind w:left="-993" w:right="-994"/>
      <w:jc w:val="center"/>
    </w:pPr>
    <w:rPr>
      <w:b/>
      <w:bCs/>
      <w:caps/>
      <w:kern w:val="26"/>
      <w:sz w:val="26"/>
      <w:szCs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locked/>
    <w:rsid w:val="00C01946"/>
    <w:rPr>
      <w:rFonts w:ascii="Arial" w:hAnsi="Arial" w:cs="Arial"/>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locked/>
    <w:rsid w:val="00C01946"/>
    <w:rPr>
      <w:rFonts w:ascii="Arial" w:hAnsi="Arial" w:cs="Arial"/>
      <w:sz w:val="20"/>
      <w:szCs w:val="20"/>
      <w:lang w:val="en-US" w:eastAsia="en-US"/>
    </w:rPr>
  </w:style>
  <w:style w:type="character" w:styleId="EndnoteReference">
    <w:name w:val="endnote reference"/>
    <w:basedOn w:val="DefaultParagraphFont"/>
    <w:uiPriority w:val="99"/>
    <w:semiHidden/>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szCs w:val="24"/>
    </w:rPr>
  </w:style>
  <w:style w:type="paragraph" w:customStyle="1" w:styleId="Original">
    <w:name w:val="Original"/>
    <w:basedOn w:val="Normal"/>
    <w:uiPriority w:val="99"/>
    <w:semiHidden/>
    <w:rsid w:val="00F73179"/>
    <w:pPr>
      <w:spacing w:before="60"/>
      <w:ind w:left="1276"/>
    </w:pPr>
    <w:rPr>
      <w:b/>
      <w:bCs/>
      <w:sz w:val="22"/>
      <w:szCs w:val="22"/>
    </w:rPr>
  </w:style>
  <w:style w:type="paragraph" w:styleId="Date">
    <w:name w:val="Date"/>
    <w:basedOn w:val="Normal"/>
    <w:link w:val="DateChar"/>
    <w:uiPriority w:val="99"/>
    <w:semiHidden/>
    <w:rsid w:val="00F73179"/>
    <w:pPr>
      <w:spacing w:line="340" w:lineRule="exact"/>
      <w:ind w:left="1276"/>
    </w:pPr>
    <w:rPr>
      <w:b/>
      <w:bCs/>
      <w:sz w:val="22"/>
      <w:szCs w:val="22"/>
    </w:rPr>
  </w:style>
  <w:style w:type="character" w:customStyle="1" w:styleId="DateChar">
    <w:name w:val="Date Char"/>
    <w:basedOn w:val="DefaultParagraphFont"/>
    <w:link w:val="Date"/>
    <w:uiPriority w:val="99"/>
    <w:semiHidden/>
    <w:locked/>
    <w:rsid w:val="00C01946"/>
    <w:rPr>
      <w:rFonts w:ascii="Arial" w:hAnsi="Arial" w:cs="Arial"/>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szCs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F73179"/>
    <w:pPr>
      <w:spacing w:before="480"/>
    </w:pPr>
    <w:rPr>
      <w:caps/>
      <w:kern w:val="28"/>
      <w:sz w:val="24"/>
      <w:szCs w:val="24"/>
    </w:rPr>
  </w:style>
  <w:style w:type="paragraph" w:customStyle="1" w:styleId="plcountry">
    <w:name w:val="plcountry"/>
    <w:basedOn w:val="Normal"/>
    <w:link w:val="plcountryChar"/>
    <w:rsid w:val="00F73179"/>
    <w:pPr>
      <w:keepNext/>
      <w:keepLines/>
      <w:spacing w:before="180" w:after="120"/>
      <w:jc w:val="left"/>
    </w:pPr>
    <w:rPr>
      <w:caps/>
      <w:noProof/>
      <w:u w:val="single"/>
    </w:rPr>
  </w:style>
  <w:style w:type="paragraph" w:customStyle="1" w:styleId="pldetails">
    <w:name w:val="pldetails"/>
    <w:basedOn w:val="Normal"/>
    <w:link w:val="pldetailsChar"/>
    <w:rsid w:val="00F73179"/>
    <w:pPr>
      <w:keepLines/>
      <w:spacing w:before="60" w:after="60"/>
      <w:jc w:val="left"/>
    </w:pPr>
    <w:rPr>
      <w:noProof/>
    </w:rPr>
  </w:style>
  <w:style w:type="paragraph" w:customStyle="1" w:styleId="plheading">
    <w:name w:val="plheading"/>
    <w:basedOn w:val="Normal"/>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semiHidden/>
    <w:rsid w:val="00F73179"/>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A929D4"/>
    <w:pPr>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F731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F73179"/>
    <w:rPr>
      <w:rFonts w:ascii="Arial" w:hAnsi="Arial" w:cs="Arial"/>
      <w:b/>
      <w:bCs/>
      <w:spacing w:val="10"/>
      <w:lang w:val="en-US" w:eastAsia="en-US"/>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F73179"/>
    <w:rPr>
      <w:rFonts w:ascii="Arial" w:hAnsi="Arial" w:cs="Arial"/>
      <w:b/>
      <w:bCs/>
      <w:spacing w:val="10"/>
      <w:lang w:val="en-US" w:eastAsia="en-US"/>
    </w:rPr>
  </w:style>
  <w:style w:type="character" w:customStyle="1" w:styleId="StyleDoclangBold">
    <w:name w:val="Style Doc_lang + Bold"/>
    <w:basedOn w:val="Doclang"/>
    <w:uiPriority w:val="99"/>
    <w:rsid w:val="00F73179"/>
    <w:rPr>
      <w:rFonts w:ascii="Arial" w:hAnsi="Arial" w:cs="Arial"/>
      <w:b/>
      <w:bCs/>
      <w:sz w:val="20"/>
      <w:szCs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jc w:val="left"/>
    </w:pPr>
    <w:rPr>
      <w:i/>
      <w:iCs/>
      <w:noProof/>
      <w:lang w:val="fr-FR"/>
    </w:rPr>
  </w:style>
  <w:style w:type="character" w:styleId="Hyperlink">
    <w:name w:val="Hyperlink"/>
    <w:basedOn w:val="DefaultParagraphFont"/>
    <w:rsid w:val="00F73179"/>
    <w:rPr>
      <w:rFonts w:ascii="Arial" w:hAnsi="Arial" w:cs="Arial"/>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F73179"/>
    <w:pPr>
      <w:tabs>
        <w:tab w:val="right" w:leader="dot" w:pos="9639"/>
      </w:tabs>
      <w:ind w:left="284" w:right="284" w:hanging="284"/>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table" w:styleId="TableGrid">
    <w:name w:val="Table Grid"/>
    <w:basedOn w:val="TableNormal"/>
    <w:uiPriority w:val="99"/>
    <w:rsid w:val="00DE7E09"/>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0F1304"/>
    <w:rPr>
      <w:rFonts w:ascii="Arial" w:hAnsi="Arial" w:cs="Arial"/>
      <w:noProof/>
      <w:sz w:val="20"/>
      <w:szCs w:val="20"/>
      <w:lang w:val="en-US" w:eastAsia="en-US"/>
    </w:rPr>
  </w:style>
  <w:style w:type="character" w:customStyle="1" w:styleId="plcountryChar">
    <w:name w:val="plcountry Char"/>
    <w:basedOn w:val="DefaultParagraphFont"/>
    <w:link w:val="plcountry"/>
    <w:rsid w:val="000F1304"/>
    <w:rPr>
      <w:rFonts w:ascii="Arial" w:hAnsi="Arial" w:cs="Arial"/>
      <w:caps/>
      <w:noProof/>
      <w:sz w:val="20"/>
      <w:szCs w:val="20"/>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pov.int/test_guidelines/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hyperlink" Target="http://www.upov.in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laine.wu@uspto.gov" TargetMode="External"/><Relationship Id="rId5" Type="http://schemas.openxmlformats.org/officeDocument/2006/relationships/footnotes" Target="footnotes.xml"/><Relationship Id="rId15" Type="http://schemas.openxmlformats.org/officeDocument/2006/relationships/hyperlink" Target="mailto:upov.mail@upov.int" TargetMode="External"/><Relationship Id="rId10" Type="http://schemas.openxmlformats.org/officeDocument/2006/relationships/hyperlink" Target="mailto:ruihong.guo@ams.usd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uis.salaices@magrama.es" TargetMode="External"/><Relationship Id="rId14" Type="http://schemas.openxmlformats.org/officeDocument/2006/relationships/hyperlink" Target="http://www.upov.int/geni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3904</Words>
  <Characters>24707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C(Extr.)/33/6</vt:lpstr>
    </vt:vector>
  </TitlesOfParts>
  <Company>UPOV</Company>
  <LinksUpToDate>false</LinksUpToDate>
  <CharactersWithSpaces>28554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C(Extr.)/33/6</dc:title>
  <dc:creator>Toni</dc:creator>
  <dc:description>AS (trad. ext.) - 18/3/2016</dc:description>
  <cp:lastModifiedBy>BESSE Ariane</cp:lastModifiedBy>
  <cp:revision>9</cp:revision>
  <cp:lastPrinted>2016-04-13T15:12:00Z</cp:lastPrinted>
  <dcterms:created xsi:type="dcterms:W3CDTF">2016-04-07T08:26:00Z</dcterms:created>
  <dcterms:modified xsi:type="dcterms:W3CDTF">2016-04-13T15:13:00Z</dcterms:modified>
</cp:coreProperties>
</file>