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A3A4E" w:rsidRPr="00252D38" w:rsidTr="004274C8">
        <w:trPr>
          <w:trHeight w:val="1760"/>
        </w:trPr>
        <w:tc>
          <w:tcPr>
            <w:tcW w:w="4243" w:type="dxa"/>
          </w:tcPr>
          <w:p w:rsidR="00E01E15" w:rsidRPr="00252D38" w:rsidRDefault="00E01E15" w:rsidP="004274C8">
            <w:pPr>
              <w:rPr>
                <w:dstrike/>
                <w:lang w:val="es-ES"/>
              </w:rPr>
            </w:pPr>
            <w:bookmarkStart w:id="0" w:name="TitleOfDoc"/>
            <w:bookmarkEnd w:id="0"/>
          </w:p>
        </w:tc>
        <w:tc>
          <w:tcPr>
            <w:tcW w:w="1646" w:type="dxa"/>
            <w:vAlign w:val="center"/>
          </w:tcPr>
          <w:p w:rsidR="00E01E15" w:rsidRPr="00252D38" w:rsidRDefault="00E01E15" w:rsidP="004274C8">
            <w:pPr>
              <w:pStyle w:val="LogoUPOV"/>
              <w:rPr>
                <w:dstrike/>
                <w:lang w:val="es-ES"/>
              </w:rPr>
            </w:pPr>
            <w:r w:rsidRPr="00252D38">
              <w:rPr>
                <w:noProof/>
              </w:rPr>
              <w:drawing>
                <wp:inline distT="0" distB="0" distL="0" distR="0" wp14:anchorId="4394203F" wp14:editId="24A5FB83">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E01E15" w:rsidRPr="00252D38" w:rsidRDefault="00E01E15" w:rsidP="004274C8">
            <w:pPr>
              <w:pStyle w:val="Lettrine"/>
              <w:rPr>
                <w:lang w:val="es-ES"/>
              </w:rPr>
            </w:pPr>
            <w:r w:rsidRPr="00252D38">
              <w:rPr>
                <w:lang w:val="es-ES"/>
              </w:rPr>
              <w:t>S</w:t>
            </w:r>
          </w:p>
          <w:p w:rsidR="00E01E15" w:rsidRPr="00252D38" w:rsidRDefault="00E01E15" w:rsidP="004274C8">
            <w:pPr>
              <w:pStyle w:val="Docoriginal"/>
              <w:ind w:left="952"/>
              <w:rPr>
                <w:lang w:val="es-ES"/>
              </w:rPr>
            </w:pPr>
            <w:r w:rsidRPr="00252D38">
              <w:rPr>
                <w:lang w:val="es-ES"/>
              </w:rPr>
              <w:t>C(Extr.)/32/</w:t>
            </w:r>
            <w:bookmarkStart w:id="1" w:name="Code"/>
            <w:bookmarkEnd w:id="1"/>
            <w:r w:rsidR="00986EBB" w:rsidRPr="00252D38">
              <w:rPr>
                <w:lang w:val="es-ES"/>
              </w:rPr>
              <w:t>3</w:t>
            </w:r>
          </w:p>
          <w:p w:rsidR="00E01E15" w:rsidRPr="00252D38" w:rsidRDefault="00E01E15" w:rsidP="004274C8">
            <w:pPr>
              <w:pStyle w:val="Docoriginal"/>
              <w:ind w:left="952"/>
              <w:rPr>
                <w:b w:val="0"/>
                <w:spacing w:val="0"/>
                <w:lang w:val="es-ES"/>
              </w:rPr>
            </w:pPr>
            <w:r w:rsidRPr="00252D38">
              <w:rPr>
                <w:rStyle w:val="StyleDoclangBold"/>
                <w:b/>
                <w:bCs/>
                <w:spacing w:val="0"/>
                <w:lang w:val="es-ES"/>
              </w:rPr>
              <w:t>ORIGINAL:</w:t>
            </w:r>
            <w:r w:rsidRPr="00252D38">
              <w:rPr>
                <w:rStyle w:val="StyleDocoriginalNotBold1"/>
                <w:spacing w:val="0"/>
                <w:lang w:val="es-ES"/>
              </w:rPr>
              <w:t xml:space="preserve">  </w:t>
            </w:r>
            <w:bookmarkStart w:id="2" w:name="Original"/>
            <w:bookmarkEnd w:id="2"/>
            <w:r w:rsidRPr="00252D38">
              <w:rPr>
                <w:b w:val="0"/>
                <w:spacing w:val="0"/>
                <w:lang w:val="es-ES"/>
              </w:rPr>
              <w:t>Inglés</w:t>
            </w:r>
          </w:p>
          <w:p w:rsidR="00E01E15" w:rsidRPr="00252D38" w:rsidRDefault="00E01E15" w:rsidP="00986EBB">
            <w:pPr>
              <w:pStyle w:val="Docoriginal"/>
              <w:ind w:left="952"/>
              <w:rPr>
                <w:lang w:val="es-ES"/>
              </w:rPr>
            </w:pPr>
            <w:r w:rsidRPr="00252D38">
              <w:rPr>
                <w:spacing w:val="0"/>
                <w:lang w:val="es-ES"/>
              </w:rPr>
              <w:t>FECHA:</w:t>
            </w:r>
            <w:r w:rsidRPr="00252D38">
              <w:rPr>
                <w:b w:val="0"/>
                <w:spacing w:val="0"/>
                <w:lang w:val="es-ES"/>
              </w:rPr>
              <w:t xml:space="preserve"> </w:t>
            </w:r>
            <w:r w:rsidRPr="00252D38">
              <w:rPr>
                <w:rStyle w:val="StyleDocoriginalNotBold1"/>
                <w:spacing w:val="0"/>
                <w:lang w:val="es-ES"/>
              </w:rPr>
              <w:t xml:space="preserve"> </w:t>
            </w:r>
            <w:bookmarkStart w:id="3" w:name="Date"/>
            <w:bookmarkEnd w:id="3"/>
            <w:r w:rsidR="00542276">
              <w:rPr>
                <w:b w:val="0"/>
                <w:spacing w:val="0"/>
                <w:lang w:val="es-ES"/>
              </w:rPr>
              <w:t>17</w:t>
            </w:r>
            <w:r w:rsidR="00986EBB" w:rsidRPr="00252D38">
              <w:rPr>
                <w:b w:val="0"/>
                <w:spacing w:val="0"/>
                <w:lang w:val="es-ES"/>
              </w:rPr>
              <w:t xml:space="preserve"> de febrero</w:t>
            </w:r>
            <w:r w:rsidRPr="00252D38">
              <w:rPr>
                <w:b w:val="0"/>
                <w:spacing w:val="0"/>
                <w:lang w:val="es-ES"/>
              </w:rPr>
              <w:t xml:space="preserve"> de 2015</w:t>
            </w:r>
          </w:p>
        </w:tc>
      </w:tr>
      <w:tr w:rsidR="006A3A4E" w:rsidRPr="00252D38" w:rsidTr="004274C8">
        <w:tc>
          <w:tcPr>
            <w:tcW w:w="10131" w:type="dxa"/>
            <w:gridSpan w:val="3"/>
          </w:tcPr>
          <w:p w:rsidR="00E01E15" w:rsidRPr="00252D38" w:rsidRDefault="00E01E15" w:rsidP="004274C8">
            <w:pPr>
              <w:pStyle w:val="upove"/>
              <w:rPr>
                <w:sz w:val="28"/>
                <w:lang w:val="es-ES"/>
              </w:rPr>
            </w:pPr>
            <w:r w:rsidRPr="00252D38">
              <w:rPr>
                <w:spacing w:val="2"/>
                <w:lang w:val="es-ES"/>
              </w:rPr>
              <w:t>UNIÓN INTERNACIONAL PARA LA PROTECCIÓN DE LAS OBTENCIONES VEGETALES</w:t>
            </w:r>
          </w:p>
        </w:tc>
      </w:tr>
      <w:tr w:rsidR="006A3A4E" w:rsidRPr="00252D38" w:rsidTr="004274C8">
        <w:tc>
          <w:tcPr>
            <w:tcW w:w="10131" w:type="dxa"/>
            <w:gridSpan w:val="3"/>
          </w:tcPr>
          <w:p w:rsidR="00E01E15" w:rsidRPr="00252D38" w:rsidRDefault="00E01E15" w:rsidP="004274C8">
            <w:pPr>
              <w:pStyle w:val="Country"/>
              <w:rPr>
                <w:lang w:val="es-ES"/>
              </w:rPr>
            </w:pPr>
            <w:r w:rsidRPr="00252D38">
              <w:rPr>
                <w:lang w:val="es-ES"/>
              </w:rPr>
              <w:t>Ginebra</w:t>
            </w:r>
          </w:p>
        </w:tc>
      </w:tr>
    </w:tbl>
    <w:p w:rsidR="00E01E15" w:rsidRPr="00252D38" w:rsidRDefault="00E01E15" w:rsidP="00E01E15">
      <w:pPr>
        <w:pStyle w:val="Sessiontc"/>
        <w:rPr>
          <w:lang w:val="es-ES"/>
        </w:rPr>
      </w:pPr>
      <w:r w:rsidRPr="00252D38">
        <w:rPr>
          <w:lang w:val="es-ES"/>
        </w:rPr>
        <w:t>CONSEJO</w:t>
      </w:r>
    </w:p>
    <w:p w:rsidR="00E01E15" w:rsidRPr="00252D38" w:rsidRDefault="00E01E15" w:rsidP="00E01E15">
      <w:pPr>
        <w:pStyle w:val="Sessiontcplacedate"/>
        <w:rPr>
          <w:lang w:val="es-ES"/>
        </w:rPr>
      </w:pPr>
      <w:r w:rsidRPr="00252D38">
        <w:rPr>
          <w:lang w:val="es-ES"/>
        </w:rPr>
        <w:t>Trigésima segunda sesión extraordinaria</w:t>
      </w:r>
      <w:r w:rsidRPr="00252D38">
        <w:rPr>
          <w:lang w:val="es-ES"/>
        </w:rPr>
        <w:br/>
        <w:t>Ginebra, 27 de marzo de 2015</w:t>
      </w:r>
    </w:p>
    <w:p w:rsidR="00461C46" w:rsidRPr="00252D38" w:rsidRDefault="00461C46" w:rsidP="00461C46">
      <w:pPr>
        <w:pStyle w:val="Titleofdoc0"/>
        <w:rPr>
          <w:lang w:val="es-ES"/>
        </w:rPr>
      </w:pPr>
      <w:r w:rsidRPr="00252D38">
        <w:rPr>
          <w:lang w:val="es-ES"/>
        </w:rPr>
        <w:t>Examen de la conformidad del “Proyect</w:t>
      </w:r>
      <w:r w:rsidR="00542276">
        <w:rPr>
          <w:lang w:val="es-ES"/>
        </w:rPr>
        <w:t>o de disposiciones del Libro IV</w:t>
      </w:r>
      <w:r w:rsidR="00542276">
        <w:rPr>
          <w:lang w:val="es-ES"/>
        </w:rPr>
        <w:br/>
      </w:r>
      <w:r w:rsidRPr="00252D38">
        <w:rPr>
          <w:lang w:val="es-ES"/>
        </w:rPr>
        <w:t>‘Variedades vegetales’ de la Ley Nº 82 d</w:t>
      </w:r>
      <w:r w:rsidR="00542276">
        <w:rPr>
          <w:lang w:val="es-ES"/>
        </w:rPr>
        <w:t>e 2002 relativa a la protección</w:t>
      </w:r>
      <w:r w:rsidR="00542276">
        <w:rPr>
          <w:lang w:val="es-ES"/>
        </w:rPr>
        <w:br/>
      </w:r>
      <w:r w:rsidRPr="00252D38">
        <w:rPr>
          <w:lang w:val="es-ES"/>
        </w:rPr>
        <w:t>de los derechos de p</w:t>
      </w:r>
      <w:r w:rsidR="00542276">
        <w:rPr>
          <w:lang w:val="es-ES"/>
        </w:rPr>
        <w:t>ropiedad intelectual” de Egipto</w:t>
      </w:r>
      <w:r w:rsidR="00542276">
        <w:rPr>
          <w:lang w:val="es-ES"/>
        </w:rPr>
        <w:br/>
      </w:r>
      <w:r w:rsidRPr="00252D38">
        <w:rPr>
          <w:lang w:val="es-ES"/>
        </w:rPr>
        <w:t>con el Acta de 1991 del Convenio de la UPOV</w:t>
      </w:r>
    </w:p>
    <w:p w:rsidR="00461C46" w:rsidRPr="00252D38" w:rsidRDefault="00E37702" w:rsidP="00461C46">
      <w:pPr>
        <w:pStyle w:val="preparedby1"/>
        <w:rPr>
          <w:color w:val="A6A6A6" w:themeColor="background1" w:themeShade="A6"/>
          <w:lang w:val="es-ES"/>
        </w:rPr>
      </w:pPr>
      <w:bookmarkStart w:id="4" w:name="Prepared"/>
      <w:bookmarkEnd w:id="4"/>
      <w:r w:rsidRPr="00252D38">
        <w:rPr>
          <w:lang w:val="es-ES"/>
        </w:rPr>
        <w:t>Documento preparado por la Oficina de la Unión</w:t>
      </w:r>
      <w:r w:rsidRPr="00252D38">
        <w:rPr>
          <w:lang w:val="es-ES"/>
        </w:rPr>
        <w:br/>
      </w:r>
      <w:r w:rsidRPr="00252D38">
        <w:rPr>
          <w:color w:val="A6A6A6"/>
          <w:lang w:val="es-ES"/>
        </w:rPr>
        <w:br/>
      </w:r>
      <w:r w:rsidR="00E01E15" w:rsidRPr="00252D38">
        <w:rPr>
          <w:color w:val="A6A6A6" w:themeColor="background1" w:themeShade="A6"/>
          <w:lang w:val="es-ES"/>
        </w:rPr>
        <w:t>Descargo de responsabilidad:  el presente documento no constituye</w:t>
      </w:r>
      <w:r w:rsidR="00E01E15" w:rsidRPr="00252D38">
        <w:rPr>
          <w:color w:val="A6A6A6" w:themeColor="background1" w:themeShade="A6"/>
          <w:lang w:val="es-ES"/>
        </w:rPr>
        <w:br/>
        <w:t>un documento de política u orientación de la UPOV</w:t>
      </w:r>
    </w:p>
    <w:p w:rsidR="00461C46" w:rsidRPr="00252D38" w:rsidRDefault="00397A25" w:rsidP="00461C46">
      <w:pPr>
        <w:rPr>
          <w:rFonts w:cs="Arial"/>
          <w:lang w:val="es-ES"/>
        </w:rPr>
      </w:pPr>
      <w:r w:rsidRPr="00252D38">
        <w:rPr>
          <w:rFonts w:cs="Arial"/>
          <w:lang w:val="es-ES"/>
        </w:rPr>
        <w:fldChar w:fldCharType="begin"/>
      </w:r>
      <w:r w:rsidR="00415AD5" w:rsidRPr="00252D38">
        <w:rPr>
          <w:rFonts w:cs="Arial"/>
          <w:lang w:val="es-ES"/>
        </w:rPr>
        <w:instrText xml:space="preserve"> AUTONUM  </w:instrText>
      </w:r>
      <w:r w:rsidRPr="00252D38">
        <w:rPr>
          <w:rFonts w:cs="Arial"/>
          <w:lang w:val="es-ES"/>
        </w:rPr>
        <w:fldChar w:fldCharType="end"/>
      </w:r>
      <w:r w:rsidR="00415AD5" w:rsidRPr="00252D38">
        <w:rPr>
          <w:rFonts w:cs="Arial"/>
          <w:lang w:val="es-ES"/>
        </w:rPr>
        <w:tab/>
      </w:r>
      <w:r w:rsidR="00F30AF0" w:rsidRPr="00252D38">
        <w:rPr>
          <w:rFonts w:cs="Arial"/>
          <w:lang w:val="es-ES"/>
        </w:rPr>
        <w:t xml:space="preserve">En una carta fechada el </w:t>
      </w:r>
      <w:r w:rsidR="00F30AF0" w:rsidRPr="00252D38">
        <w:rPr>
          <w:lang w:val="es-ES"/>
        </w:rPr>
        <w:t>3 de noviembre de 2014</w:t>
      </w:r>
      <w:r w:rsidR="00F30AF0" w:rsidRPr="00252D38">
        <w:rPr>
          <w:rFonts w:cs="Arial"/>
          <w:lang w:val="es-ES"/>
        </w:rPr>
        <w:t>, dirigida al Secretario General de la UPOV, el Sr. </w:t>
      </w:r>
      <w:r w:rsidR="00F30AF0" w:rsidRPr="00252D38">
        <w:rPr>
          <w:iCs/>
          <w:lang w:val="es-ES"/>
        </w:rPr>
        <w:t>Ahmed Agiba</w:t>
      </w:r>
      <w:r w:rsidR="00F30AF0" w:rsidRPr="00252D38">
        <w:rPr>
          <w:rFonts w:cs="Arial"/>
          <w:lang w:val="es-ES"/>
        </w:rPr>
        <w:t xml:space="preserve">, Jefe de la Oficina Central de Examen de Semillas y Certificación (CASC), </w:t>
      </w:r>
      <w:r w:rsidR="001E5005">
        <w:rPr>
          <w:rFonts w:cs="Arial"/>
          <w:lang w:val="es-ES"/>
        </w:rPr>
        <w:t>Sub</w:t>
      </w:r>
      <w:r w:rsidR="00F30AF0" w:rsidRPr="00252D38">
        <w:rPr>
          <w:rFonts w:cs="Arial"/>
          <w:lang w:val="es-ES"/>
        </w:rPr>
        <w:t>secretario del Ministro de Agricultura de Egipto, solicitó el examen del “Proyecto de disposiciones del Libro IV ‘</w:t>
      </w:r>
      <w:r w:rsidR="001E5005">
        <w:rPr>
          <w:rFonts w:cs="Arial"/>
          <w:lang w:val="es-ES"/>
        </w:rPr>
        <w:t>Protección de las v</w:t>
      </w:r>
      <w:r w:rsidR="00F30AF0" w:rsidRPr="00252D38">
        <w:rPr>
          <w:rFonts w:cs="Arial"/>
          <w:lang w:val="es-ES"/>
        </w:rPr>
        <w:t>ariedades vegetales’ de la Ley Nº 82 de 2002 relativa a la protección de los derechos de propiedad intelectual” (“proyecto de Ley”) a los fines de determinar su conformidad con el Acta de 1991 del Convenio de la UPOV (“Acta de 1991”).</w:t>
      </w:r>
      <w:r w:rsidR="00415AD5" w:rsidRPr="00252D38">
        <w:rPr>
          <w:rFonts w:cs="Arial"/>
          <w:lang w:val="es-ES"/>
        </w:rPr>
        <w:t xml:space="preserve">  </w:t>
      </w:r>
      <w:r w:rsidR="00461C46" w:rsidRPr="00252D38">
        <w:rPr>
          <w:rFonts w:cs="Arial"/>
          <w:lang w:val="es-ES"/>
        </w:rPr>
        <w:t>La carta figura en el Anexo I del presente documento.</w:t>
      </w:r>
      <w:r w:rsidR="00D2014A" w:rsidRPr="00252D38">
        <w:rPr>
          <w:rFonts w:cs="Arial"/>
          <w:lang w:val="es-ES"/>
        </w:rPr>
        <w:t xml:space="preserve">  </w:t>
      </w:r>
      <w:r w:rsidR="00461C46" w:rsidRPr="00252D38">
        <w:rPr>
          <w:rFonts w:cs="Arial"/>
          <w:lang w:val="es-ES"/>
        </w:rPr>
        <w:t>En el Anexo II figura una copi</w:t>
      </w:r>
      <w:r w:rsidR="00542276">
        <w:rPr>
          <w:rFonts w:cs="Arial"/>
          <w:lang w:val="es-ES"/>
        </w:rPr>
        <w:t>a en inglés del proyecto de Ley proporcionada por la CASC.</w:t>
      </w:r>
    </w:p>
    <w:p w:rsidR="00461C46" w:rsidRDefault="00461C46" w:rsidP="00AE5C53">
      <w:pPr>
        <w:rPr>
          <w:rFonts w:cs="Arial"/>
          <w:lang w:val="es-ES"/>
        </w:rPr>
      </w:pPr>
    </w:p>
    <w:p w:rsidR="00542276" w:rsidRPr="00252D38" w:rsidRDefault="00542276" w:rsidP="00AE5C53">
      <w:pPr>
        <w:rPr>
          <w:rFonts w:cs="Arial"/>
          <w:lang w:val="es-ES"/>
        </w:rPr>
      </w:pPr>
    </w:p>
    <w:p w:rsidR="00461C46" w:rsidRPr="00252D38" w:rsidRDefault="00461C46" w:rsidP="00AE5C53">
      <w:pPr>
        <w:rPr>
          <w:rFonts w:cs="Arial"/>
          <w:lang w:val="es-ES"/>
        </w:rPr>
      </w:pPr>
    </w:p>
    <w:p w:rsidR="00461C46" w:rsidRPr="00252D38" w:rsidRDefault="00461C46" w:rsidP="00461C46">
      <w:pPr>
        <w:pStyle w:val="Heading1"/>
        <w:rPr>
          <w:lang w:val="es-ES"/>
        </w:rPr>
      </w:pPr>
      <w:r w:rsidRPr="00252D38">
        <w:rPr>
          <w:lang w:val="es-ES"/>
        </w:rPr>
        <w:t>ANTECEDENTES</w:t>
      </w:r>
    </w:p>
    <w:p w:rsidR="00461C46" w:rsidRPr="00252D38" w:rsidRDefault="00461C46" w:rsidP="00AE5C53">
      <w:pPr>
        <w:rPr>
          <w:rFonts w:cs="Arial"/>
          <w:lang w:val="es-ES"/>
        </w:rPr>
      </w:pPr>
    </w:p>
    <w:p w:rsidR="00461C46" w:rsidRPr="00252D38" w:rsidRDefault="00397A25" w:rsidP="00461C46">
      <w:pPr>
        <w:rPr>
          <w:rFonts w:cs="Arial"/>
          <w:lang w:val="es-ES"/>
        </w:rPr>
      </w:pPr>
      <w:r w:rsidRPr="00252D38">
        <w:rPr>
          <w:rFonts w:cs="Arial"/>
          <w:lang w:val="es-ES"/>
        </w:rPr>
        <w:fldChar w:fldCharType="begin"/>
      </w:r>
      <w:r w:rsidR="00A70854" w:rsidRPr="00252D38">
        <w:rPr>
          <w:rFonts w:cs="Arial"/>
          <w:lang w:val="es-ES"/>
        </w:rPr>
        <w:instrText xml:space="preserve"> AUTONUM  </w:instrText>
      </w:r>
      <w:r w:rsidRPr="00252D38">
        <w:rPr>
          <w:rFonts w:cs="Arial"/>
          <w:lang w:val="es-ES"/>
        </w:rPr>
        <w:fldChar w:fldCharType="end"/>
      </w:r>
      <w:r w:rsidR="00A70854" w:rsidRPr="00252D38">
        <w:rPr>
          <w:rFonts w:cs="Arial"/>
          <w:lang w:val="es-ES"/>
        </w:rPr>
        <w:tab/>
      </w:r>
      <w:r w:rsidR="00461C46" w:rsidRPr="00252D38">
        <w:rPr>
          <w:rFonts w:cs="Arial"/>
          <w:lang w:val="es-ES"/>
        </w:rPr>
        <w:t>En el Artículo 34.3) del Acta de 1991 se dispone que “[a]ntes de depositar su instrumento de adhesión, todo Estado que no sea miembro de la Unión o cualquier organización intergubernamental solicitará la opinión del Consejo acerca de la conformidad de su legislación con las disposiciones del presente Convenio.  Si la decisión haciendo oficio de opinión es positiva, podrá depositarse el instrumento de adhesión”.</w:t>
      </w:r>
    </w:p>
    <w:p w:rsidR="00461C46" w:rsidRPr="00252D38" w:rsidRDefault="00461C46" w:rsidP="00AE5C53">
      <w:pPr>
        <w:rPr>
          <w:rFonts w:cs="Arial"/>
          <w:lang w:val="es-ES"/>
        </w:rPr>
      </w:pPr>
    </w:p>
    <w:p w:rsidR="00461C46" w:rsidRPr="00252D38" w:rsidRDefault="00397A25" w:rsidP="00AE5C53">
      <w:pPr>
        <w:rPr>
          <w:rFonts w:cs="Arial"/>
          <w:lang w:val="es-ES"/>
        </w:rPr>
      </w:pPr>
      <w:r w:rsidRPr="00252D38">
        <w:rPr>
          <w:rFonts w:cs="Arial"/>
          <w:lang w:val="es-ES"/>
        </w:rPr>
        <w:fldChar w:fldCharType="begin"/>
      </w:r>
      <w:r w:rsidR="00A70854" w:rsidRPr="00252D38">
        <w:rPr>
          <w:rFonts w:cs="Arial"/>
          <w:lang w:val="es-ES"/>
        </w:rPr>
        <w:instrText xml:space="preserve"> AUTONUM  </w:instrText>
      </w:r>
      <w:r w:rsidRPr="00252D38">
        <w:rPr>
          <w:rFonts w:cs="Arial"/>
          <w:lang w:val="es-ES"/>
        </w:rPr>
        <w:fldChar w:fldCharType="end"/>
      </w:r>
      <w:r w:rsidR="00A70854" w:rsidRPr="00252D38">
        <w:rPr>
          <w:rFonts w:cs="Arial"/>
          <w:lang w:val="es-ES"/>
        </w:rPr>
        <w:tab/>
      </w:r>
      <w:r w:rsidR="009022A4" w:rsidRPr="00252D38">
        <w:rPr>
          <w:rFonts w:cs="Arial"/>
          <w:lang w:val="es-ES"/>
        </w:rPr>
        <w:t>E</w:t>
      </w:r>
      <w:r w:rsidR="009022A4" w:rsidRPr="00252D38">
        <w:rPr>
          <w:lang w:val="es-ES"/>
        </w:rPr>
        <w:t>n octubre de 1999, e</w:t>
      </w:r>
      <w:r w:rsidR="009022A4" w:rsidRPr="00252D38">
        <w:rPr>
          <w:rFonts w:cs="Arial"/>
          <w:lang w:val="es-ES"/>
        </w:rPr>
        <w:t>l Gobierno de Egipto inició el procedimiento para ser miembro de la Unión</w:t>
      </w:r>
      <w:r w:rsidR="009022A4" w:rsidRPr="00252D38">
        <w:rPr>
          <w:lang w:val="es-ES"/>
        </w:rPr>
        <w:t>.</w:t>
      </w:r>
      <w:r w:rsidR="009D2960" w:rsidRPr="00252D38">
        <w:rPr>
          <w:lang w:val="es-ES"/>
        </w:rPr>
        <w:t xml:space="preserve">  </w:t>
      </w:r>
      <w:r w:rsidR="009022A4" w:rsidRPr="00252D38">
        <w:rPr>
          <w:lang w:val="es-ES"/>
        </w:rPr>
        <w:t>El 17 de octubre de 1999, el Dr. Yossuf Wally, Viceprimer Ministro y Ministro de Agricultura y de Re</w:t>
      </w:r>
      <w:r w:rsidR="001E5005">
        <w:rPr>
          <w:lang w:val="es-ES"/>
        </w:rPr>
        <w:t>h</w:t>
      </w:r>
      <w:r w:rsidR="009022A4" w:rsidRPr="00252D38">
        <w:rPr>
          <w:lang w:val="es-ES"/>
        </w:rPr>
        <w:t>a</w:t>
      </w:r>
      <w:r w:rsidR="001E5005">
        <w:rPr>
          <w:lang w:val="es-ES"/>
        </w:rPr>
        <w:t>bilit</w:t>
      </w:r>
      <w:r w:rsidR="009022A4" w:rsidRPr="00252D38">
        <w:rPr>
          <w:lang w:val="es-ES"/>
        </w:rPr>
        <w:t xml:space="preserve">ación de Tierras de Egipto, solicitó la opinión del Consejo de la UPOV acerca de la conformidad de un </w:t>
      </w:r>
      <w:r w:rsidR="004274C8" w:rsidRPr="00252D38">
        <w:rPr>
          <w:lang w:val="es-ES"/>
        </w:rPr>
        <w:t>proyecto de decreto ministerial sobre la protección de las variedades vegetales</w:t>
      </w:r>
      <w:r w:rsidR="009022A4" w:rsidRPr="00252D38">
        <w:rPr>
          <w:lang w:val="es-ES"/>
        </w:rPr>
        <w:t xml:space="preserve"> (</w:t>
      </w:r>
      <w:r w:rsidR="004274C8" w:rsidRPr="00252D38">
        <w:rPr>
          <w:lang w:val="es-ES"/>
        </w:rPr>
        <w:t>en adelante denominado</w:t>
      </w:r>
      <w:r w:rsidR="009022A4" w:rsidRPr="00252D38">
        <w:rPr>
          <w:lang w:val="es-ES"/>
        </w:rPr>
        <w:t xml:space="preserve"> </w:t>
      </w:r>
      <w:r w:rsidR="004274C8" w:rsidRPr="00252D38">
        <w:rPr>
          <w:lang w:val="es-ES"/>
        </w:rPr>
        <w:t xml:space="preserve">el </w:t>
      </w:r>
      <w:r w:rsidR="009022A4" w:rsidRPr="00252D38">
        <w:rPr>
          <w:lang w:val="es-ES"/>
        </w:rPr>
        <w:t>“</w:t>
      </w:r>
      <w:r w:rsidR="004274C8" w:rsidRPr="00252D38">
        <w:rPr>
          <w:lang w:val="es-ES"/>
        </w:rPr>
        <w:t>proyecto de decreto</w:t>
      </w:r>
      <w:r w:rsidR="009022A4" w:rsidRPr="00252D38">
        <w:rPr>
          <w:lang w:val="es-ES"/>
        </w:rPr>
        <w:t>”) con el Acta de 1991 del Convenio de la UPOV.</w:t>
      </w:r>
      <w:r w:rsidR="009D2960" w:rsidRPr="00252D38">
        <w:rPr>
          <w:lang w:val="es-ES"/>
        </w:rPr>
        <w:t xml:space="preserve">  </w:t>
      </w:r>
    </w:p>
    <w:p w:rsidR="00461C46" w:rsidRPr="00252D38" w:rsidRDefault="00461C46" w:rsidP="00157E00">
      <w:pPr>
        <w:rPr>
          <w:rFonts w:cs="Arial"/>
          <w:lang w:val="es-ES"/>
        </w:rPr>
      </w:pPr>
    </w:p>
    <w:p w:rsidR="00461C46" w:rsidRPr="00252D38" w:rsidRDefault="00397A25" w:rsidP="00461C46">
      <w:pPr>
        <w:rPr>
          <w:snapToGrid w:val="0"/>
          <w:lang w:val="es-ES"/>
        </w:rPr>
      </w:pPr>
      <w:r w:rsidRPr="00252D38">
        <w:rPr>
          <w:snapToGrid w:val="0"/>
          <w:lang w:val="es-ES"/>
        </w:rPr>
        <w:fldChar w:fldCharType="begin"/>
      </w:r>
      <w:r w:rsidR="00157E00" w:rsidRPr="00252D38">
        <w:rPr>
          <w:snapToGrid w:val="0"/>
          <w:lang w:val="es-ES"/>
        </w:rPr>
        <w:instrText xml:space="preserve"> AUTONUM  </w:instrText>
      </w:r>
      <w:r w:rsidRPr="00252D38">
        <w:rPr>
          <w:snapToGrid w:val="0"/>
          <w:lang w:val="es-ES"/>
        </w:rPr>
        <w:fldChar w:fldCharType="end"/>
      </w:r>
      <w:r w:rsidR="00157E00" w:rsidRPr="00252D38">
        <w:rPr>
          <w:snapToGrid w:val="0"/>
          <w:lang w:val="es-ES"/>
        </w:rPr>
        <w:tab/>
      </w:r>
      <w:r w:rsidR="00461C46" w:rsidRPr="00252D38">
        <w:rPr>
          <w:snapToGrid w:val="0"/>
          <w:lang w:val="es-ES"/>
        </w:rPr>
        <w:t xml:space="preserve">En su trigésima </w:t>
      </w:r>
      <w:r w:rsidR="00903BF9" w:rsidRPr="00252D38">
        <w:rPr>
          <w:snapToGrid w:val="0"/>
          <w:lang w:val="es-ES"/>
        </w:rPr>
        <w:t xml:space="preserve">tercera </w:t>
      </w:r>
      <w:r w:rsidR="00461C46" w:rsidRPr="00252D38">
        <w:rPr>
          <w:snapToGrid w:val="0"/>
          <w:lang w:val="es-ES"/>
        </w:rPr>
        <w:t xml:space="preserve">sesión, celebrada en Ginebra el 20 de </w:t>
      </w:r>
      <w:r w:rsidR="00903BF9" w:rsidRPr="00252D38">
        <w:rPr>
          <w:snapToGrid w:val="0"/>
          <w:lang w:val="es-ES"/>
        </w:rPr>
        <w:t xml:space="preserve">octubre </w:t>
      </w:r>
      <w:r w:rsidR="00461C46" w:rsidRPr="00252D38">
        <w:rPr>
          <w:snapToGrid w:val="0"/>
          <w:lang w:val="es-ES"/>
        </w:rPr>
        <w:t>de 1999, el Consejo decidió:</w:t>
      </w:r>
    </w:p>
    <w:p w:rsidR="00461C46" w:rsidRPr="00252D38" w:rsidRDefault="00461C46" w:rsidP="00157E00">
      <w:pPr>
        <w:rPr>
          <w:rFonts w:cs="Arial"/>
          <w:lang w:val="es-ES"/>
        </w:rPr>
      </w:pPr>
    </w:p>
    <w:p w:rsidR="00461C46" w:rsidRPr="00252D38" w:rsidRDefault="00157E00" w:rsidP="00F8367E">
      <w:pPr>
        <w:tabs>
          <w:tab w:val="left" w:pos="1134"/>
          <w:tab w:val="left" w:pos="1701"/>
        </w:tabs>
        <w:ind w:left="567" w:right="567"/>
        <w:rPr>
          <w:rFonts w:cs="Arial"/>
          <w:sz w:val="18"/>
          <w:szCs w:val="18"/>
          <w:lang w:val="es-ES"/>
        </w:rPr>
      </w:pPr>
      <w:r w:rsidRPr="00252D38">
        <w:rPr>
          <w:rFonts w:cs="Arial"/>
          <w:sz w:val="18"/>
          <w:lang w:val="es-ES"/>
        </w:rPr>
        <w:tab/>
      </w:r>
      <w:r w:rsidR="00DA29CA" w:rsidRPr="00252D38">
        <w:rPr>
          <w:rFonts w:cs="Arial"/>
          <w:sz w:val="18"/>
          <w:lang w:val="es-ES"/>
        </w:rPr>
        <w:t>“</w:t>
      </w:r>
      <w:r w:rsidR="00461C46" w:rsidRPr="00252D38">
        <w:rPr>
          <w:rFonts w:cs="Arial"/>
          <w:sz w:val="18"/>
          <w:lang w:val="es-ES"/>
        </w:rPr>
        <w:t>a)</w:t>
      </w:r>
      <w:r w:rsidR="00F8367E" w:rsidRPr="00252D38">
        <w:rPr>
          <w:rFonts w:cs="Arial"/>
          <w:sz w:val="18"/>
          <w:lang w:val="es-ES"/>
        </w:rPr>
        <w:tab/>
      </w:r>
      <w:r w:rsidR="00461C46" w:rsidRPr="00252D38">
        <w:rPr>
          <w:rFonts w:cs="Arial"/>
          <w:sz w:val="18"/>
          <w:lang w:val="es-ES"/>
        </w:rPr>
        <w:t>informar al Gobierno de Egipto que el proyecto de decreto ministerial sobre la protección de las variedades vegetales (proyecto de decreto), una vez completado con las disposiciones designadas para satisfacer las cuestiones mencionadas en los párrafos12 y</w:t>
      </w:r>
      <w:r w:rsidR="006F39FE" w:rsidRPr="00252D38">
        <w:rPr>
          <w:rFonts w:cs="Arial"/>
          <w:sz w:val="18"/>
          <w:lang w:val="es-ES"/>
        </w:rPr>
        <w:t xml:space="preserve"> </w:t>
      </w:r>
      <w:r w:rsidR="00461C46" w:rsidRPr="00252D38">
        <w:rPr>
          <w:rFonts w:cs="Arial"/>
          <w:sz w:val="18"/>
          <w:lang w:val="es-ES"/>
        </w:rPr>
        <w:t>22 del documento C/33/16, sienta las bases de una ley de conformidad con el Acta de</w:t>
      </w:r>
      <w:r w:rsidR="006F39FE" w:rsidRPr="00252D38">
        <w:rPr>
          <w:rFonts w:cs="Arial"/>
          <w:sz w:val="18"/>
          <w:lang w:val="es-ES"/>
        </w:rPr>
        <w:t xml:space="preserve"> </w:t>
      </w:r>
      <w:r w:rsidR="00461C46" w:rsidRPr="00252D38">
        <w:rPr>
          <w:rFonts w:cs="Arial"/>
          <w:sz w:val="18"/>
          <w:lang w:val="es-ES"/>
        </w:rPr>
        <w:t>1991;</w:t>
      </w:r>
    </w:p>
    <w:p w:rsidR="00461C46" w:rsidRPr="00252D38" w:rsidRDefault="00461C46" w:rsidP="00157E00">
      <w:pPr>
        <w:ind w:left="567" w:right="567"/>
        <w:rPr>
          <w:rFonts w:cs="Arial"/>
          <w:sz w:val="18"/>
          <w:szCs w:val="18"/>
          <w:lang w:val="es-ES"/>
        </w:rPr>
      </w:pPr>
    </w:p>
    <w:p w:rsidR="00461C46" w:rsidRPr="00252D38" w:rsidRDefault="00157E00" w:rsidP="001E0DAE">
      <w:pPr>
        <w:tabs>
          <w:tab w:val="left" w:pos="1134"/>
          <w:tab w:val="left" w:pos="1701"/>
        </w:tabs>
        <w:ind w:left="567" w:right="567"/>
        <w:rPr>
          <w:rFonts w:cs="Arial"/>
          <w:sz w:val="18"/>
          <w:szCs w:val="18"/>
          <w:lang w:val="es-ES"/>
        </w:rPr>
      </w:pPr>
      <w:r w:rsidRPr="00252D38">
        <w:rPr>
          <w:rFonts w:cs="Arial"/>
          <w:sz w:val="18"/>
          <w:szCs w:val="18"/>
          <w:lang w:val="es-ES"/>
        </w:rPr>
        <w:tab/>
      </w:r>
      <w:r w:rsidR="00461C46" w:rsidRPr="00252D38">
        <w:rPr>
          <w:rFonts w:cs="Arial"/>
          <w:sz w:val="18"/>
          <w:szCs w:val="18"/>
          <w:lang w:val="es-ES"/>
        </w:rPr>
        <w:t>b)</w:t>
      </w:r>
      <w:r w:rsidR="00F8367E" w:rsidRPr="00252D38">
        <w:rPr>
          <w:rFonts w:cs="Arial"/>
          <w:sz w:val="18"/>
          <w:szCs w:val="18"/>
          <w:lang w:val="es-ES"/>
        </w:rPr>
        <w:tab/>
      </w:r>
      <w:r w:rsidR="00461C46" w:rsidRPr="00252D38">
        <w:rPr>
          <w:rFonts w:cs="Arial"/>
          <w:sz w:val="18"/>
          <w:szCs w:val="18"/>
          <w:lang w:val="es-ES"/>
        </w:rPr>
        <w:t>pedir a la Oficina de la Unión que ofrezca su asistencia al Gobierno de Egipto respecto de las disposiciones adicionales menores que son necesarias para alcanzar la conformidad con el Acta;</w:t>
      </w:r>
    </w:p>
    <w:p w:rsidR="00461C46" w:rsidRPr="00252D38" w:rsidRDefault="00461C46" w:rsidP="00157E00">
      <w:pPr>
        <w:ind w:left="567" w:right="567"/>
        <w:rPr>
          <w:rFonts w:cs="Arial"/>
          <w:sz w:val="18"/>
          <w:szCs w:val="18"/>
          <w:lang w:val="es-ES"/>
        </w:rPr>
      </w:pPr>
    </w:p>
    <w:p w:rsidR="00461C46" w:rsidRDefault="00157E00" w:rsidP="001E0DAE">
      <w:pPr>
        <w:tabs>
          <w:tab w:val="left" w:pos="1134"/>
          <w:tab w:val="left" w:pos="1701"/>
        </w:tabs>
        <w:ind w:left="567" w:right="567"/>
        <w:rPr>
          <w:rFonts w:cs="Arial"/>
          <w:sz w:val="18"/>
          <w:szCs w:val="18"/>
          <w:lang w:val="es-ES"/>
        </w:rPr>
      </w:pPr>
      <w:r w:rsidRPr="00252D38">
        <w:rPr>
          <w:rFonts w:cs="Arial"/>
          <w:sz w:val="18"/>
          <w:szCs w:val="18"/>
          <w:lang w:val="es-ES"/>
        </w:rPr>
        <w:lastRenderedPageBreak/>
        <w:tab/>
      </w:r>
      <w:r w:rsidR="00461C46" w:rsidRPr="00252D38">
        <w:rPr>
          <w:rFonts w:cs="Arial"/>
          <w:sz w:val="18"/>
          <w:szCs w:val="18"/>
          <w:lang w:val="es-ES"/>
        </w:rPr>
        <w:t>c)</w:t>
      </w:r>
      <w:r w:rsidR="00DA29CA" w:rsidRPr="00252D38">
        <w:rPr>
          <w:rFonts w:cs="Arial"/>
          <w:sz w:val="18"/>
          <w:szCs w:val="18"/>
          <w:lang w:val="es-ES"/>
        </w:rPr>
        <w:tab/>
      </w:r>
      <w:r w:rsidR="00461C46" w:rsidRPr="00252D38">
        <w:rPr>
          <w:rFonts w:cs="Arial"/>
          <w:sz w:val="18"/>
          <w:szCs w:val="18"/>
          <w:lang w:val="es-ES"/>
        </w:rPr>
        <w:t>comunicar al Gobierno de Egipto que después de promulgar un decreto basado en el proyecto de decreto y de incorporar las sugerencias establecidas en los párrafos12 y</w:t>
      </w:r>
      <w:r w:rsidR="006F39FE" w:rsidRPr="00252D38">
        <w:rPr>
          <w:rFonts w:cs="Arial"/>
          <w:sz w:val="18"/>
          <w:szCs w:val="18"/>
          <w:lang w:val="es-ES"/>
        </w:rPr>
        <w:t xml:space="preserve"> </w:t>
      </w:r>
      <w:r w:rsidR="00461C46" w:rsidRPr="00252D38">
        <w:rPr>
          <w:rFonts w:cs="Arial"/>
          <w:sz w:val="18"/>
          <w:szCs w:val="18"/>
          <w:lang w:val="es-ES"/>
        </w:rPr>
        <w:t>22 del documento C/33/16, podrá depositar un instrumento de adhesión al Acta de</w:t>
      </w:r>
      <w:r w:rsidR="006F39FE" w:rsidRPr="00252D38">
        <w:rPr>
          <w:rFonts w:cs="Arial"/>
          <w:sz w:val="18"/>
          <w:szCs w:val="18"/>
          <w:lang w:val="es-ES"/>
        </w:rPr>
        <w:t xml:space="preserve"> </w:t>
      </w:r>
      <w:r w:rsidR="00461C46" w:rsidRPr="00252D38">
        <w:rPr>
          <w:rFonts w:cs="Arial"/>
          <w:sz w:val="18"/>
          <w:szCs w:val="18"/>
          <w:lang w:val="es-ES"/>
        </w:rPr>
        <w:t>1991.</w:t>
      </w:r>
      <w:r w:rsidR="00DA29CA" w:rsidRPr="00252D38">
        <w:rPr>
          <w:rFonts w:cs="Arial"/>
          <w:sz w:val="18"/>
          <w:szCs w:val="18"/>
          <w:lang w:val="es-ES"/>
        </w:rPr>
        <w:t>”</w:t>
      </w:r>
    </w:p>
    <w:p w:rsidR="001E5005" w:rsidRPr="00252D38" w:rsidRDefault="001E5005" w:rsidP="001E0DAE">
      <w:pPr>
        <w:tabs>
          <w:tab w:val="left" w:pos="1134"/>
          <w:tab w:val="left" w:pos="1701"/>
        </w:tabs>
        <w:ind w:left="567" w:right="567"/>
        <w:rPr>
          <w:rFonts w:cs="Arial"/>
          <w:sz w:val="18"/>
          <w:szCs w:val="18"/>
          <w:lang w:val="es-ES"/>
        </w:rPr>
      </w:pPr>
    </w:p>
    <w:p w:rsidR="00461C46" w:rsidRPr="00252D38" w:rsidRDefault="00397A25" w:rsidP="00461C46">
      <w:pPr>
        <w:rPr>
          <w:rFonts w:cs="Arial"/>
          <w:lang w:val="es-ES"/>
        </w:rPr>
      </w:pPr>
      <w:r w:rsidRPr="00252D38">
        <w:rPr>
          <w:rFonts w:cs="Arial"/>
          <w:lang w:val="es-ES"/>
        </w:rPr>
        <w:fldChar w:fldCharType="begin"/>
      </w:r>
      <w:r w:rsidR="00157E00" w:rsidRPr="00252D38">
        <w:rPr>
          <w:rFonts w:cs="Arial"/>
          <w:lang w:val="es-ES"/>
        </w:rPr>
        <w:instrText xml:space="preserve"> AUTONUM  </w:instrText>
      </w:r>
      <w:r w:rsidRPr="00252D38">
        <w:rPr>
          <w:rFonts w:cs="Arial"/>
          <w:lang w:val="es-ES"/>
        </w:rPr>
        <w:fldChar w:fldCharType="end"/>
      </w:r>
      <w:r w:rsidR="00157E00" w:rsidRPr="00252D38">
        <w:rPr>
          <w:rFonts w:cs="Arial"/>
          <w:lang w:val="es-ES"/>
        </w:rPr>
        <w:tab/>
      </w:r>
      <w:r w:rsidR="00152C30" w:rsidRPr="00252D38">
        <w:rPr>
          <w:rFonts w:cs="Arial"/>
          <w:lang w:val="es-ES"/>
        </w:rPr>
        <w:t>En 2005 s</w:t>
      </w:r>
      <w:r w:rsidR="00461C46" w:rsidRPr="00252D38">
        <w:rPr>
          <w:rFonts w:cs="Arial"/>
          <w:lang w:val="es-ES"/>
        </w:rPr>
        <w:t>e notificó a la Oficina de la Unión que Egipto ha</w:t>
      </w:r>
      <w:r w:rsidR="00152C30" w:rsidRPr="00252D38">
        <w:rPr>
          <w:rFonts w:cs="Arial"/>
          <w:lang w:val="es-ES"/>
        </w:rPr>
        <w:t>bía</w:t>
      </w:r>
      <w:r w:rsidR="00461C46" w:rsidRPr="00252D38">
        <w:rPr>
          <w:rFonts w:cs="Arial"/>
          <w:lang w:val="es-ES"/>
        </w:rPr>
        <w:t xml:space="preserve"> adoptado la Ley Nº82 de Protección de los Derechos de Propiedad Intelectual (Ley de</w:t>
      </w:r>
      <w:r w:rsidR="00A229EB" w:rsidRPr="00252D38">
        <w:rPr>
          <w:rFonts w:cs="Arial"/>
          <w:lang w:val="es-ES"/>
        </w:rPr>
        <w:t xml:space="preserve"> </w:t>
      </w:r>
      <w:r w:rsidR="00461C46" w:rsidRPr="00252D38">
        <w:rPr>
          <w:rFonts w:cs="Arial"/>
          <w:lang w:val="es-ES"/>
        </w:rPr>
        <w:t>2002), cuyo Libro</w:t>
      </w:r>
      <w:r w:rsidR="00A229EB" w:rsidRPr="00252D38">
        <w:rPr>
          <w:rFonts w:cs="Arial"/>
          <w:lang w:val="es-ES"/>
        </w:rPr>
        <w:t xml:space="preserve"> </w:t>
      </w:r>
      <w:r w:rsidR="00461C46" w:rsidRPr="00252D38">
        <w:rPr>
          <w:rFonts w:cs="Arial"/>
          <w:lang w:val="es-ES"/>
        </w:rPr>
        <w:t>IV se titula</w:t>
      </w:r>
      <w:r w:rsidR="00B66CAD" w:rsidRPr="00252D38">
        <w:rPr>
          <w:rFonts w:cs="Arial"/>
          <w:lang w:val="es-ES"/>
        </w:rPr>
        <w:t>ba</w:t>
      </w:r>
      <w:r w:rsidR="00461C46" w:rsidRPr="00252D38">
        <w:rPr>
          <w:rFonts w:cs="Arial"/>
          <w:lang w:val="es-ES"/>
        </w:rPr>
        <w:t xml:space="preserve"> “</w:t>
      </w:r>
      <w:r w:rsidR="001E5005">
        <w:rPr>
          <w:rFonts w:cs="Arial"/>
          <w:lang w:val="es-ES"/>
        </w:rPr>
        <w:t>Protección de las v</w:t>
      </w:r>
      <w:r w:rsidR="00461C46" w:rsidRPr="00252D38">
        <w:rPr>
          <w:rFonts w:cs="Arial"/>
          <w:lang w:val="es-ES"/>
        </w:rPr>
        <w:t>ariedades vegetales”.</w:t>
      </w:r>
      <w:r w:rsidR="00157E00" w:rsidRPr="00252D38">
        <w:rPr>
          <w:lang w:val="es-ES"/>
        </w:rPr>
        <w:t xml:space="preserve">  </w:t>
      </w:r>
      <w:r w:rsidR="00461C46" w:rsidRPr="00252D38">
        <w:rPr>
          <w:lang w:val="es-ES"/>
        </w:rPr>
        <w:t>Por consiguiente, el proyecto de Decreto que fue presentado al Consejo en</w:t>
      </w:r>
      <w:r w:rsidR="001E5005">
        <w:rPr>
          <w:lang w:val="es-ES"/>
        </w:rPr>
        <w:t xml:space="preserve"> </w:t>
      </w:r>
      <w:r w:rsidR="00461C46" w:rsidRPr="00252D38">
        <w:rPr>
          <w:lang w:val="es-ES"/>
        </w:rPr>
        <w:t>1999 ya no es pertinente.</w:t>
      </w:r>
      <w:r w:rsidR="00157E00" w:rsidRPr="00252D38">
        <w:rPr>
          <w:lang w:val="es-ES"/>
        </w:rPr>
        <w:t xml:space="preserve">  </w:t>
      </w:r>
    </w:p>
    <w:p w:rsidR="00461C46" w:rsidRPr="00252D38" w:rsidRDefault="00461C46" w:rsidP="00157E00">
      <w:pPr>
        <w:rPr>
          <w:rFonts w:cs="Arial"/>
          <w:lang w:val="es-ES"/>
        </w:rPr>
      </w:pPr>
    </w:p>
    <w:p w:rsidR="00461C46" w:rsidRPr="00252D38" w:rsidRDefault="00397A25" w:rsidP="00157E00">
      <w:pPr>
        <w:rPr>
          <w:rFonts w:cs="Arial"/>
          <w:lang w:val="es-ES"/>
        </w:rPr>
      </w:pPr>
      <w:r w:rsidRPr="00252D38">
        <w:rPr>
          <w:rFonts w:cs="Arial"/>
          <w:lang w:val="es-ES"/>
        </w:rPr>
        <w:fldChar w:fldCharType="begin"/>
      </w:r>
      <w:r w:rsidR="00157E00" w:rsidRPr="00252D38">
        <w:rPr>
          <w:rFonts w:cs="Arial"/>
          <w:lang w:val="es-ES"/>
        </w:rPr>
        <w:instrText xml:space="preserve"> AUTONUM  </w:instrText>
      </w:r>
      <w:r w:rsidRPr="00252D38">
        <w:rPr>
          <w:rFonts w:cs="Arial"/>
          <w:lang w:val="es-ES"/>
        </w:rPr>
        <w:fldChar w:fldCharType="end"/>
      </w:r>
      <w:r w:rsidR="00157E00" w:rsidRPr="00252D38">
        <w:rPr>
          <w:rFonts w:cs="Arial"/>
          <w:lang w:val="es-ES"/>
        </w:rPr>
        <w:tab/>
      </w:r>
      <w:r w:rsidR="004274C8" w:rsidRPr="00252D38">
        <w:rPr>
          <w:rFonts w:cs="Arial"/>
          <w:lang w:val="es-ES"/>
        </w:rPr>
        <w:t>El 25 de abril de 2005, la Oficina de la Unión informó al Gobierno de Egipto de que el Libro IV “</w:t>
      </w:r>
      <w:r w:rsidR="001E5005">
        <w:rPr>
          <w:rFonts w:cs="Arial"/>
          <w:lang w:val="es-ES"/>
        </w:rPr>
        <w:t>Protección de las v</w:t>
      </w:r>
      <w:r w:rsidR="008557F2" w:rsidRPr="00252D38">
        <w:rPr>
          <w:rFonts w:cs="Arial"/>
          <w:lang w:val="es-ES"/>
        </w:rPr>
        <w:t>ariedades</w:t>
      </w:r>
      <w:r w:rsidR="004274C8" w:rsidRPr="00252D38">
        <w:rPr>
          <w:rFonts w:cs="Arial"/>
          <w:lang w:val="es-ES"/>
        </w:rPr>
        <w:t xml:space="preserve"> vegetales” de la Ley de</w:t>
      </w:r>
      <w:r w:rsidR="004274C8" w:rsidRPr="00252D38">
        <w:rPr>
          <w:lang w:val="es-ES"/>
        </w:rPr>
        <w:t xml:space="preserve"> 2002, así como toda posible modificación de la Ley, deberá presentarse al Consejo para que lo examine.</w:t>
      </w:r>
      <w:r w:rsidR="00157E00" w:rsidRPr="00252D38">
        <w:rPr>
          <w:lang w:val="es-ES"/>
        </w:rPr>
        <w:t xml:space="preserve">  </w:t>
      </w:r>
    </w:p>
    <w:p w:rsidR="00461C46" w:rsidRPr="00252D38" w:rsidRDefault="00461C46" w:rsidP="00157E00">
      <w:pPr>
        <w:tabs>
          <w:tab w:val="left" w:pos="459"/>
        </w:tabs>
        <w:rPr>
          <w:rFonts w:cs="Arial"/>
          <w:lang w:val="es-ES"/>
        </w:rPr>
      </w:pPr>
    </w:p>
    <w:p w:rsidR="00461C46" w:rsidRPr="00252D38" w:rsidRDefault="00397A25" w:rsidP="00157E00">
      <w:pPr>
        <w:rPr>
          <w:lang w:val="es-ES"/>
        </w:rPr>
      </w:pPr>
      <w:r w:rsidRPr="00252D38">
        <w:rPr>
          <w:rFonts w:cs="Arial"/>
          <w:lang w:val="es-ES"/>
        </w:rPr>
        <w:fldChar w:fldCharType="begin"/>
      </w:r>
      <w:r w:rsidR="00157E00" w:rsidRPr="00252D38">
        <w:rPr>
          <w:rFonts w:cs="Arial"/>
          <w:lang w:val="es-ES"/>
        </w:rPr>
        <w:instrText xml:space="preserve"> AUTONUM  </w:instrText>
      </w:r>
      <w:r w:rsidRPr="00252D38">
        <w:rPr>
          <w:rFonts w:cs="Arial"/>
          <w:lang w:val="es-ES"/>
        </w:rPr>
        <w:fldChar w:fldCharType="end"/>
      </w:r>
      <w:r w:rsidR="00157E00" w:rsidRPr="00252D38">
        <w:rPr>
          <w:rFonts w:cs="Arial"/>
          <w:lang w:val="es-ES"/>
        </w:rPr>
        <w:tab/>
      </w:r>
      <w:r w:rsidR="004274C8" w:rsidRPr="00252D38">
        <w:rPr>
          <w:lang w:val="es-ES"/>
        </w:rPr>
        <w:t xml:space="preserve">En 2009, el Gobierno de Egipto informó a la Oficina de la Unión de que se estaba considerando la posibilidad de introducir modificaciones en la Ley de Protección de los Derechos de Propiedad Intelectual </w:t>
      </w:r>
      <w:r w:rsidR="006B64CE" w:rsidRPr="00252D38">
        <w:rPr>
          <w:lang w:val="es-ES"/>
        </w:rPr>
        <w:t>y de que se había</w:t>
      </w:r>
      <w:r w:rsidR="004274C8" w:rsidRPr="00252D38">
        <w:rPr>
          <w:lang w:val="es-ES"/>
        </w:rPr>
        <w:t xml:space="preserve"> redactado a tal efecto </w:t>
      </w:r>
      <w:r w:rsidR="006B64CE" w:rsidRPr="00252D38">
        <w:rPr>
          <w:rFonts w:cs="Arial"/>
          <w:lang w:val="es-ES"/>
        </w:rPr>
        <w:t xml:space="preserve">un </w:t>
      </w:r>
      <w:r w:rsidR="008557F2" w:rsidRPr="00252D38">
        <w:rPr>
          <w:rFonts w:cs="Arial"/>
          <w:lang w:val="es-ES"/>
        </w:rPr>
        <w:t>p</w:t>
      </w:r>
      <w:r w:rsidR="006B64CE" w:rsidRPr="00252D38">
        <w:rPr>
          <w:rFonts w:cs="Arial"/>
          <w:lang w:val="es-ES"/>
        </w:rPr>
        <w:t>royecto de disposiciones del Libro IV</w:t>
      </w:r>
      <w:r w:rsidR="004E6BC0">
        <w:rPr>
          <w:rFonts w:cs="Arial"/>
          <w:lang w:val="es-ES"/>
        </w:rPr>
        <w:t>,</w:t>
      </w:r>
      <w:r w:rsidR="006B64CE" w:rsidRPr="00252D38">
        <w:rPr>
          <w:rFonts w:cs="Arial"/>
          <w:lang w:val="es-ES"/>
        </w:rPr>
        <w:t xml:space="preserve"> “</w:t>
      </w:r>
      <w:r w:rsidR="004E6BC0">
        <w:rPr>
          <w:rFonts w:cs="Arial"/>
          <w:lang w:val="es-ES"/>
        </w:rPr>
        <w:t>Protección de las v</w:t>
      </w:r>
      <w:r w:rsidR="006B64CE" w:rsidRPr="00252D38">
        <w:rPr>
          <w:rFonts w:cs="Arial"/>
          <w:lang w:val="es-ES"/>
        </w:rPr>
        <w:t>ariedades vegetales”</w:t>
      </w:r>
      <w:r w:rsidR="004274C8" w:rsidRPr="00252D38">
        <w:rPr>
          <w:lang w:val="es-ES"/>
        </w:rPr>
        <w:t>.</w:t>
      </w:r>
    </w:p>
    <w:p w:rsidR="00461C46" w:rsidRPr="00252D38" w:rsidRDefault="00461C46" w:rsidP="00157E00">
      <w:pPr>
        <w:rPr>
          <w:rFonts w:cs="Arial"/>
          <w:lang w:val="es-ES"/>
        </w:rPr>
      </w:pPr>
    </w:p>
    <w:p w:rsidR="00461C46" w:rsidRPr="00252D38" w:rsidRDefault="00397A25" w:rsidP="00051636">
      <w:pPr>
        <w:rPr>
          <w:rFonts w:cs="Arial"/>
          <w:lang w:val="es-ES"/>
        </w:rPr>
      </w:pPr>
      <w:r w:rsidRPr="00252D38">
        <w:rPr>
          <w:rFonts w:cs="Arial"/>
          <w:lang w:val="es-ES"/>
        </w:rPr>
        <w:fldChar w:fldCharType="begin"/>
      </w:r>
      <w:r w:rsidR="00157E00" w:rsidRPr="00252D38">
        <w:rPr>
          <w:rFonts w:cs="Arial"/>
          <w:lang w:val="es-ES"/>
        </w:rPr>
        <w:instrText xml:space="preserve"> AUTONUM  </w:instrText>
      </w:r>
      <w:r w:rsidRPr="00252D38">
        <w:rPr>
          <w:rFonts w:cs="Arial"/>
          <w:lang w:val="es-ES"/>
        </w:rPr>
        <w:fldChar w:fldCharType="end"/>
      </w:r>
      <w:r w:rsidR="00157E00" w:rsidRPr="00252D38">
        <w:rPr>
          <w:rFonts w:cs="Arial"/>
          <w:lang w:val="es-ES"/>
        </w:rPr>
        <w:tab/>
      </w:r>
      <w:r w:rsidR="00CA19A3" w:rsidRPr="00252D38">
        <w:rPr>
          <w:rFonts w:cs="Arial"/>
          <w:lang w:val="es-ES"/>
        </w:rPr>
        <w:t>La Oficina de la Unión prestó asistencia en diversas ocasiones, d</w:t>
      </w:r>
      <w:r w:rsidR="006B64CE" w:rsidRPr="00252D38">
        <w:rPr>
          <w:rFonts w:cs="Arial"/>
          <w:lang w:val="es-ES"/>
        </w:rPr>
        <w:t>e 2009 a 2014, al Gobierno of Egipto,</w:t>
      </w:r>
      <w:r w:rsidR="00CA19A3" w:rsidRPr="00252D38">
        <w:rPr>
          <w:rFonts w:cs="Arial"/>
          <w:lang w:val="es-ES"/>
        </w:rPr>
        <w:t xml:space="preserve"> en diferentes proyectos de disposiciones del Libro IV,</w:t>
      </w:r>
      <w:r w:rsidR="006B64CE" w:rsidRPr="00252D38">
        <w:rPr>
          <w:rFonts w:cs="Arial"/>
          <w:lang w:val="es-ES"/>
        </w:rPr>
        <w:t xml:space="preserve"> con el fin de incorporar las disposiciones esenciales del Convenio de la UPOV.</w:t>
      </w:r>
      <w:r w:rsidR="00051636" w:rsidRPr="00252D38">
        <w:rPr>
          <w:rFonts w:cs="Arial"/>
          <w:lang w:val="es-ES"/>
        </w:rPr>
        <w:t xml:space="preserve">  </w:t>
      </w:r>
    </w:p>
    <w:p w:rsidR="00461C46" w:rsidRPr="00252D38" w:rsidRDefault="00DF0E9C" w:rsidP="00157E00">
      <w:pPr>
        <w:rPr>
          <w:rFonts w:cs="Arial"/>
          <w:lang w:val="es-ES"/>
        </w:rPr>
      </w:pPr>
      <w:r w:rsidRPr="00252D38">
        <w:rPr>
          <w:rFonts w:cs="Arial"/>
          <w:lang w:val="es-ES"/>
        </w:rPr>
        <w:t xml:space="preserve"> </w:t>
      </w:r>
    </w:p>
    <w:p w:rsidR="00461C46" w:rsidRPr="00252D38" w:rsidRDefault="00397A25" w:rsidP="00157E00">
      <w:pPr>
        <w:rPr>
          <w:rFonts w:cs="Arial"/>
          <w:lang w:val="es-ES"/>
        </w:rPr>
      </w:pPr>
      <w:r w:rsidRPr="00252D38">
        <w:rPr>
          <w:lang w:val="es-ES"/>
        </w:rPr>
        <w:fldChar w:fldCharType="begin"/>
      </w:r>
      <w:r w:rsidR="00157E00" w:rsidRPr="00252D38">
        <w:rPr>
          <w:lang w:val="es-ES"/>
        </w:rPr>
        <w:instrText xml:space="preserve"> AUTONUM  </w:instrText>
      </w:r>
      <w:r w:rsidRPr="00252D38">
        <w:rPr>
          <w:lang w:val="es-ES"/>
        </w:rPr>
        <w:fldChar w:fldCharType="end"/>
      </w:r>
      <w:r w:rsidR="00157E00" w:rsidRPr="00252D38">
        <w:rPr>
          <w:lang w:val="es-ES"/>
        </w:rPr>
        <w:tab/>
      </w:r>
      <w:r w:rsidR="006B64CE" w:rsidRPr="00252D38">
        <w:rPr>
          <w:rFonts w:cs="Arial"/>
          <w:lang w:val="es-ES"/>
        </w:rPr>
        <w:t xml:space="preserve">El 19 de agosto y el 18 de septiembre de 2014, la Oficina de la Unión </w:t>
      </w:r>
      <w:r w:rsidR="00F803EB" w:rsidRPr="00252D38">
        <w:rPr>
          <w:rFonts w:cs="Arial"/>
          <w:lang w:val="es-ES"/>
        </w:rPr>
        <w:t>recibió comunicaciones de</w:t>
      </w:r>
      <w:r w:rsidR="00CA19A3" w:rsidRPr="00252D38">
        <w:rPr>
          <w:rFonts w:cs="Arial"/>
          <w:lang w:val="es-ES"/>
        </w:rPr>
        <w:t xml:space="preserve"> </w:t>
      </w:r>
      <w:r w:rsidR="00F803EB" w:rsidRPr="00252D38">
        <w:rPr>
          <w:rFonts w:cs="Arial"/>
          <w:lang w:val="es-ES"/>
        </w:rPr>
        <w:t>l</w:t>
      </w:r>
      <w:r w:rsidR="00CA19A3" w:rsidRPr="00252D38">
        <w:rPr>
          <w:rFonts w:cs="Arial"/>
          <w:lang w:val="es-ES"/>
        </w:rPr>
        <w:t>a</w:t>
      </w:r>
      <w:r w:rsidR="00F803EB" w:rsidRPr="00252D38">
        <w:rPr>
          <w:rFonts w:cs="Arial"/>
          <w:lang w:val="es-ES"/>
        </w:rPr>
        <w:t xml:space="preserve"> CASC acerca de un cuadro consolidado en el que se reflejan las disposiciones de la Ley de 2002 y modificaciones del Libro IV propuesto por </w:t>
      </w:r>
      <w:r w:rsidR="00CA19A3" w:rsidRPr="00252D38">
        <w:rPr>
          <w:rFonts w:cs="Arial"/>
          <w:lang w:val="es-ES"/>
        </w:rPr>
        <w:t xml:space="preserve">la </w:t>
      </w:r>
      <w:r w:rsidR="00F803EB" w:rsidRPr="00252D38">
        <w:rPr>
          <w:rFonts w:cs="Arial"/>
          <w:lang w:val="es-ES"/>
        </w:rPr>
        <w:t>CASC</w:t>
      </w:r>
      <w:r w:rsidR="006B64CE" w:rsidRPr="00252D38">
        <w:rPr>
          <w:rFonts w:cs="Arial"/>
          <w:lang w:val="es-ES"/>
        </w:rPr>
        <w:t>.</w:t>
      </w:r>
      <w:r w:rsidR="00157E00" w:rsidRPr="00252D38">
        <w:rPr>
          <w:rFonts w:cs="Arial"/>
          <w:lang w:val="es-ES"/>
        </w:rPr>
        <w:t xml:space="preserve">  </w:t>
      </w:r>
      <w:r w:rsidR="00F803EB" w:rsidRPr="00252D38">
        <w:rPr>
          <w:rFonts w:cs="Arial"/>
          <w:lang w:val="es-ES"/>
        </w:rPr>
        <w:t>El 19 de septiembre de 2014, la Oficina de la Unión informó a</w:t>
      </w:r>
      <w:r w:rsidR="00CA19A3" w:rsidRPr="00252D38">
        <w:rPr>
          <w:rFonts w:cs="Arial"/>
          <w:lang w:val="es-ES"/>
        </w:rPr>
        <w:t xml:space="preserve"> </w:t>
      </w:r>
      <w:r w:rsidR="00F803EB" w:rsidRPr="00252D38">
        <w:rPr>
          <w:rFonts w:cs="Arial"/>
          <w:lang w:val="es-ES"/>
        </w:rPr>
        <w:t>l</w:t>
      </w:r>
      <w:r w:rsidR="00CA19A3" w:rsidRPr="00252D38">
        <w:rPr>
          <w:rFonts w:cs="Arial"/>
          <w:lang w:val="es-ES"/>
        </w:rPr>
        <w:t>a</w:t>
      </w:r>
      <w:r w:rsidR="00F803EB" w:rsidRPr="00252D38">
        <w:rPr>
          <w:rFonts w:cs="Arial"/>
          <w:lang w:val="es-ES"/>
        </w:rPr>
        <w:t xml:space="preserve"> CASC de que, a reserva de la incorporación de nuevas modificaciones conforme a las observaciones de la Oficina de la Unión de 2013, las modificaciones propuestas </w:t>
      </w:r>
      <w:r w:rsidR="001975E4" w:rsidRPr="00252D38">
        <w:rPr>
          <w:rFonts w:cs="Arial"/>
          <w:lang w:val="es-ES"/>
        </w:rPr>
        <w:t xml:space="preserve">del Libro IV </w:t>
      </w:r>
      <w:r w:rsidR="00F803EB" w:rsidRPr="00252D38">
        <w:rPr>
          <w:rFonts w:cs="Arial"/>
          <w:lang w:val="es-ES"/>
        </w:rPr>
        <w:t>contempla</w:t>
      </w:r>
      <w:r w:rsidR="001975E4" w:rsidRPr="00252D38">
        <w:rPr>
          <w:rFonts w:cs="Arial"/>
          <w:lang w:val="es-ES"/>
        </w:rPr>
        <w:t xml:space="preserve">ban al parecer </w:t>
      </w:r>
      <w:r w:rsidR="00F803EB" w:rsidRPr="00252D38">
        <w:rPr>
          <w:rFonts w:cs="Arial"/>
          <w:lang w:val="es-ES"/>
        </w:rPr>
        <w:t>las disposiciones esenciales del Convenio de la UPOV.</w:t>
      </w:r>
      <w:r w:rsidR="00DA39A6" w:rsidRPr="00252D38">
        <w:rPr>
          <w:rFonts w:cs="Arial"/>
          <w:lang w:val="es-ES"/>
        </w:rPr>
        <w:t xml:space="preserve">  </w:t>
      </w:r>
    </w:p>
    <w:p w:rsidR="00461C46" w:rsidRPr="00252D38" w:rsidRDefault="00461C46" w:rsidP="00157E00">
      <w:pPr>
        <w:rPr>
          <w:rFonts w:cs="Arial"/>
          <w:lang w:val="es-ES"/>
        </w:rPr>
      </w:pPr>
    </w:p>
    <w:p w:rsidR="00461C46" w:rsidRPr="00252D38" w:rsidRDefault="00461C46" w:rsidP="00157E00">
      <w:pPr>
        <w:rPr>
          <w:rFonts w:cs="Arial"/>
          <w:lang w:val="es-ES"/>
        </w:rPr>
      </w:pPr>
    </w:p>
    <w:p w:rsidR="00461C46" w:rsidRPr="00252D38" w:rsidRDefault="00461C46" w:rsidP="00157E00">
      <w:pPr>
        <w:rPr>
          <w:rFonts w:cs="Arial"/>
          <w:lang w:val="es-ES"/>
        </w:rPr>
      </w:pPr>
    </w:p>
    <w:p w:rsidR="00C37CCF" w:rsidRPr="00252D38" w:rsidRDefault="00115980" w:rsidP="00C37CCF">
      <w:pPr>
        <w:pStyle w:val="Heading1"/>
        <w:rPr>
          <w:lang w:val="es-ES"/>
        </w:rPr>
      </w:pPr>
      <w:r w:rsidRPr="00542276">
        <w:rPr>
          <w:lang w:val="es-ES"/>
        </w:rPr>
        <w:t xml:space="preserve">BASE DE LA PROTECCIÓN DE LAS OBTENCIONES VEGETALES EN Egipto de conformidad con </w:t>
      </w:r>
      <w:r w:rsidR="00542276" w:rsidRPr="00542276">
        <w:rPr>
          <w:lang w:val="es-ES"/>
        </w:rPr>
        <w:t>el acta de 1991</w:t>
      </w:r>
    </w:p>
    <w:p w:rsidR="00461C46" w:rsidRPr="00252D38" w:rsidRDefault="00461C46" w:rsidP="004A5E17">
      <w:pPr>
        <w:rPr>
          <w:lang w:val="es-ES"/>
        </w:rPr>
      </w:pPr>
    </w:p>
    <w:p w:rsidR="00461C46" w:rsidRPr="00252D38" w:rsidRDefault="00397A25" w:rsidP="00461C46">
      <w:pPr>
        <w:rPr>
          <w:rFonts w:cs="Arial"/>
          <w:lang w:val="es-ES"/>
        </w:rPr>
      </w:pPr>
      <w:r w:rsidRPr="00252D38">
        <w:rPr>
          <w:rFonts w:cs="Arial"/>
          <w:lang w:val="es-ES"/>
        </w:rPr>
        <w:fldChar w:fldCharType="begin"/>
      </w:r>
      <w:r w:rsidR="00BB288C" w:rsidRPr="00252D38">
        <w:rPr>
          <w:rFonts w:cs="Arial"/>
          <w:lang w:val="es-ES"/>
        </w:rPr>
        <w:instrText xml:space="preserve"> AUTONUM  </w:instrText>
      </w:r>
      <w:r w:rsidRPr="00252D38">
        <w:rPr>
          <w:rFonts w:cs="Arial"/>
          <w:lang w:val="es-ES"/>
        </w:rPr>
        <w:fldChar w:fldCharType="end"/>
      </w:r>
      <w:r w:rsidR="00BB288C" w:rsidRPr="00252D38">
        <w:rPr>
          <w:rFonts w:cs="Arial"/>
          <w:lang w:val="es-ES"/>
        </w:rPr>
        <w:tab/>
      </w:r>
      <w:r w:rsidR="00461C46" w:rsidRPr="00252D38">
        <w:rPr>
          <w:rFonts w:cs="Arial"/>
          <w:lang w:val="es-ES"/>
        </w:rPr>
        <w:t xml:space="preserve">En </w:t>
      </w:r>
      <w:r w:rsidR="008E22B8" w:rsidRPr="00252D38">
        <w:rPr>
          <w:rFonts w:cs="Arial"/>
          <w:lang w:val="es-ES"/>
        </w:rPr>
        <w:t>Egipto</w:t>
      </w:r>
      <w:r w:rsidR="00461C46" w:rsidRPr="00252D38">
        <w:rPr>
          <w:rFonts w:cs="Arial"/>
          <w:lang w:val="es-ES"/>
        </w:rPr>
        <w:t>, la protección de las obtenciones vegetales estará regida por el proyecto de Ley, una vez la Ley haya sido adoptada.</w:t>
      </w:r>
      <w:r w:rsidR="00BB288C" w:rsidRPr="00252D38">
        <w:rPr>
          <w:rFonts w:cs="Arial"/>
          <w:lang w:val="es-ES"/>
        </w:rPr>
        <w:t xml:space="preserve">  </w:t>
      </w:r>
      <w:r w:rsidR="00461C46" w:rsidRPr="00252D38">
        <w:rPr>
          <w:rFonts w:cs="Arial"/>
          <w:lang w:val="es-ES"/>
        </w:rPr>
        <w:t>A continuación, se analiza el proyecto de Ley en el orden en que figuran las disposiciones fundamentales del Acta de 1991.</w:t>
      </w:r>
    </w:p>
    <w:p w:rsidR="00461C46" w:rsidRPr="00252D38" w:rsidRDefault="00461C46" w:rsidP="00BB288C">
      <w:pPr>
        <w:rPr>
          <w:rFonts w:cs="Arial"/>
          <w:u w:val="single"/>
          <w:lang w:val="es-ES"/>
        </w:rPr>
      </w:pPr>
    </w:p>
    <w:p w:rsidR="00461C46" w:rsidRPr="00252D38" w:rsidRDefault="00461C46" w:rsidP="00BB288C">
      <w:pPr>
        <w:rPr>
          <w:rFonts w:cs="Arial"/>
          <w:u w:val="single"/>
          <w:lang w:val="es-ES"/>
        </w:rPr>
      </w:pPr>
    </w:p>
    <w:p w:rsidR="00461C46" w:rsidRPr="00252D38" w:rsidRDefault="00461C46" w:rsidP="00E37702">
      <w:pPr>
        <w:pStyle w:val="Heading2"/>
        <w:rPr>
          <w:color w:val="auto"/>
          <w:lang w:val="es-ES"/>
        </w:rPr>
      </w:pPr>
      <w:r w:rsidRPr="00252D38">
        <w:rPr>
          <w:color w:val="auto"/>
          <w:lang w:val="es-ES"/>
        </w:rPr>
        <w:t>Artículo 1 del Acta de 1991:  Definiciones</w:t>
      </w:r>
    </w:p>
    <w:p w:rsidR="00461C46" w:rsidRPr="00252D38" w:rsidRDefault="00461C46" w:rsidP="00BB288C">
      <w:pPr>
        <w:rPr>
          <w:rFonts w:cs="Arial"/>
          <w:lang w:val="es-ES"/>
        </w:rPr>
      </w:pPr>
    </w:p>
    <w:p w:rsidR="00461C46" w:rsidRPr="00252D38" w:rsidRDefault="00397A25" w:rsidP="00461C46">
      <w:pPr>
        <w:rPr>
          <w:rFonts w:cs="Arial"/>
          <w:lang w:val="es-ES"/>
        </w:rPr>
      </w:pPr>
      <w:r w:rsidRPr="00252D38">
        <w:rPr>
          <w:rFonts w:cs="Arial"/>
          <w:lang w:val="es-ES"/>
        </w:rPr>
        <w:fldChar w:fldCharType="begin"/>
      </w:r>
      <w:r w:rsidR="00BB288C" w:rsidRPr="00252D38">
        <w:rPr>
          <w:rFonts w:cs="Arial"/>
          <w:lang w:val="es-ES"/>
        </w:rPr>
        <w:instrText xml:space="preserve"> AUTONUM  </w:instrText>
      </w:r>
      <w:r w:rsidRPr="00252D38">
        <w:rPr>
          <w:rFonts w:cs="Arial"/>
          <w:lang w:val="es-ES"/>
        </w:rPr>
        <w:fldChar w:fldCharType="end"/>
      </w:r>
      <w:r w:rsidR="00BB288C" w:rsidRPr="00252D38">
        <w:rPr>
          <w:rFonts w:cs="Arial"/>
          <w:lang w:val="es-ES"/>
        </w:rPr>
        <w:tab/>
      </w:r>
      <w:r w:rsidR="00461C46" w:rsidRPr="00252D38">
        <w:rPr>
          <w:rFonts w:cs="Arial"/>
          <w:lang w:val="es-ES"/>
        </w:rPr>
        <w:t xml:space="preserve">Las definiciones de obtentor </w:t>
      </w:r>
      <w:r w:rsidR="00542276">
        <w:rPr>
          <w:rFonts w:cs="Arial"/>
          <w:lang w:val="es-ES"/>
        </w:rPr>
        <w:t xml:space="preserve">y de variedad </w:t>
      </w:r>
      <w:r w:rsidR="00461C46" w:rsidRPr="00252D38">
        <w:rPr>
          <w:rFonts w:cs="Arial"/>
          <w:lang w:val="es-ES"/>
        </w:rPr>
        <w:t>que constan en los artículos </w:t>
      </w:r>
      <w:r w:rsidR="00CD46BC" w:rsidRPr="00252D38">
        <w:rPr>
          <w:rFonts w:cs="Arial"/>
          <w:lang w:val="es-ES"/>
        </w:rPr>
        <w:t>189.</w:t>
      </w:r>
      <w:r w:rsidR="00CD46BC" w:rsidRPr="00252D38">
        <w:rPr>
          <w:rFonts w:cs="Arial"/>
          <w:i/>
          <w:lang w:val="es-ES"/>
        </w:rPr>
        <w:t>bis</w:t>
      </w:r>
      <w:r w:rsidR="00CD46BC" w:rsidRPr="00252D38">
        <w:rPr>
          <w:rFonts w:cs="Arial"/>
          <w:lang w:val="es-ES"/>
        </w:rPr>
        <w:t xml:space="preserve">.i) y ii) </w:t>
      </w:r>
      <w:r w:rsidR="00461C46" w:rsidRPr="00252D38">
        <w:rPr>
          <w:rFonts w:cs="Arial"/>
          <w:lang w:val="es-ES"/>
        </w:rPr>
        <w:t>del proyecto de Ley se corresponden con las definiciones del artículo 1.</w:t>
      </w:r>
      <w:r w:rsidR="00542276">
        <w:rPr>
          <w:rFonts w:cs="Arial"/>
          <w:lang w:val="es-ES"/>
        </w:rPr>
        <w:t>i</w:t>
      </w:r>
      <w:r w:rsidR="00461C46" w:rsidRPr="00252D38">
        <w:rPr>
          <w:rFonts w:cs="Arial"/>
          <w:lang w:val="es-ES"/>
        </w:rPr>
        <w:t>v) y 1.v</w:t>
      </w:r>
      <w:r w:rsidR="00542276">
        <w:rPr>
          <w:rFonts w:cs="Arial"/>
          <w:lang w:val="es-ES"/>
        </w:rPr>
        <w:t>i</w:t>
      </w:r>
      <w:r w:rsidR="00461C46" w:rsidRPr="00252D38">
        <w:rPr>
          <w:rFonts w:cs="Arial"/>
          <w:lang w:val="es-ES"/>
        </w:rPr>
        <w:t>), respectivamente, del Acta de 1991.</w:t>
      </w:r>
    </w:p>
    <w:p w:rsidR="00461C46" w:rsidRPr="00252D38" w:rsidRDefault="00461C46" w:rsidP="00BB288C">
      <w:pPr>
        <w:rPr>
          <w:rFonts w:cs="Arial"/>
          <w:lang w:val="es-ES"/>
        </w:rPr>
      </w:pPr>
    </w:p>
    <w:p w:rsidR="00461C46" w:rsidRPr="00252D38" w:rsidRDefault="00461C46" w:rsidP="00BB288C">
      <w:pPr>
        <w:rPr>
          <w:rFonts w:cs="Arial"/>
          <w:lang w:val="es-ES"/>
        </w:rPr>
      </w:pPr>
    </w:p>
    <w:p w:rsidR="00461C46" w:rsidRPr="00252D38" w:rsidRDefault="00461C46" w:rsidP="00E37702">
      <w:pPr>
        <w:pStyle w:val="Heading2"/>
        <w:rPr>
          <w:color w:val="auto"/>
          <w:lang w:val="es-ES"/>
        </w:rPr>
      </w:pPr>
      <w:r w:rsidRPr="00252D38">
        <w:rPr>
          <w:color w:val="auto"/>
          <w:lang w:val="es-ES"/>
        </w:rPr>
        <w:t>Artículo 2 del Acta de 1991:  Obligación fundamental de las Partes Contratantes</w:t>
      </w:r>
    </w:p>
    <w:p w:rsidR="00461C46" w:rsidRPr="00252D38" w:rsidRDefault="00461C46" w:rsidP="004A5E17">
      <w:pPr>
        <w:rPr>
          <w:rFonts w:cs="Arial"/>
          <w:lang w:val="es-ES"/>
        </w:rPr>
      </w:pPr>
    </w:p>
    <w:p w:rsidR="00461C46" w:rsidRPr="00252D38" w:rsidRDefault="00397A25" w:rsidP="0003544B">
      <w:pPr>
        <w:rPr>
          <w:rFonts w:cs="Arial"/>
          <w:lang w:val="es-ES"/>
        </w:rPr>
      </w:pPr>
      <w:r w:rsidRPr="00252D38">
        <w:rPr>
          <w:rFonts w:cs="Arial"/>
          <w:lang w:val="es-ES"/>
        </w:rPr>
        <w:fldChar w:fldCharType="begin"/>
      </w:r>
      <w:r w:rsidR="00BB288C" w:rsidRPr="00252D38">
        <w:rPr>
          <w:rFonts w:cs="Arial"/>
          <w:lang w:val="es-ES"/>
        </w:rPr>
        <w:instrText xml:space="preserve"> AUTONUM  </w:instrText>
      </w:r>
      <w:r w:rsidRPr="00252D38">
        <w:rPr>
          <w:rFonts w:cs="Arial"/>
          <w:lang w:val="es-ES"/>
        </w:rPr>
        <w:fldChar w:fldCharType="end"/>
      </w:r>
      <w:r w:rsidR="00BB288C" w:rsidRPr="00252D38">
        <w:rPr>
          <w:rFonts w:cs="Arial"/>
          <w:lang w:val="es-ES"/>
        </w:rPr>
        <w:tab/>
      </w:r>
      <w:r w:rsidR="00115980" w:rsidRPr="00252D38">
        <w:rPr>
          <w:rFonts w:cs="Arial"/>
          <w:lang w:val="es-ES"/>
        </w:rPr>
        <w:t xml:space="preserve">En el artículo 189 del proyecto de Ley se establece la </w:t>
      </w:r>
      <w:r w:rsidR="0008142A" w:rsidRPr="00252D38">
        <w:rPr>
          <w:rFonts w:cs="Arial"/>
          <w:lang w:val="es-ES"/>
        </w:rPr>
        <w:t xml:space="preserve">concesión de </w:t>
      </w:r>
      <w:r w:rsidR="00115980" w:rsidRPr="00252D38">
        <w:rPr>
          <w:rFonts w:cs="Arial"/>
          <w:lang w:val="es-ES"/>
        </w:rPr>
        <w:t>protección de las “</w:t>
      </w:r>
      <w:r w:rsidR="000E3DF9" w:rsidRPr="00252D38">
        <w:rPr>
          <w:rFonts w:cs="Arial"/>
          <w:lang w:val="es-ES"/>
        </w:rPr>
        <w:t>variedad</w:t>
      </w:r>
      <w:r w:rsidR="00115980" w:rsidRPr="00252D38">
        <w:rPr>
          <w:rFonts w:cs="Arial"/>
          <w:lang w:val="es-ES"/>
        </w:rPr>
        <w:t>es vegetales, obtenidas en Egipto o fuera de Egipto, ya sea por medios biológicos o no biológicos” en concordancia con la obligación fundamental prevista en el artículo 2 del Acta de 1991.</w:t>
      </w:r>
      <w:r w:rsidR="0003544B" w:rsidRPr="00252D38">
        <w:rPr>
          <w:rFonts w:cs="Arial"/>
          <w:lang w:val="es-ES"/>
        </w:rPr>
        <w:t xml:space="preserve">  </w:t>
      </w:r>
      <w:r w:rsidR="00115980" w:rsidRPr="00252D38">
        <w:rPr>
          <w:rFonts w:cs="Arial"/>
          <w:lang w:val="es-ES"/>
        </w:rPr>
        <w:t>En el artículo 189 se establece lo siguiente:</w:t>
      </w:r>
      <w:r w:rsidR="00BB288C" w:rsidRPr="00252D38">
        <w:rPr>
          <w:rFonts w:cs="Arial"/>
          <w:strike/>
          <w:lang w:val="es-ES"/>
        </w:rPr>
        <w:t xml:space="preserve"> </w:t>
      </w:r>
    </w:p>
    <w:p w:rsidR="00461C46" w:rsidRPr="00252D38" w:rsidRDefault="00461C46" w:rsidP="00BB288C">
      <w:pPr>
        <w:ind w:left="567" w:right="566"/>
        <w:rPr>
          <w:rFonts w:cs="Arial"/>
          <w:sz w:val="18"/>
          <w:szCs w:val="18"/>
          <w:lang w:val="es-ES"/>
        </w:rPr>
      </w:pPr>
    </w:p>
    <w:p w:rsidR="00461C46" w:rsidRPr="00252D38" w:rsidRDefault="00461C46" w:rsidP="00461C46">
      <w:pPr>
        <w:ind w:left="562" w:right="562"/>
        <w:rPr>
          <w:rFonts w:cs="Arial"/>
          <w:sz w:val="18"/>
          <w:szCs w:val="18"/>
          <w:lang w:val="es-ES"/>
        </w:rPr>
      </w:pPr>
      <w:r w:rsidRPr="00252D38">
        <w:rPr>
          <w:rFonts w:cs="Arial"/>
          <w:sz w:val="18"/>
          <w:szCs w:val="18"/>
          <w:lang w:val="es-ES"/>
        </w:rPr>
        <w:t>“Artículo 189</w:t>
      </w:r>
    </w:p>
    <w:p w:rsidR="00461C46" w:rsidRPr="00252D38" w:rsidRDefault="00461C46" w:rsidP="0003544B">
      <w:pPr>
        <w:ind w:left="562" w:right="562"/>
        <w:rPr>
          <w:rFonts w:cs="Arial"/>
          <w:sz w:val="18"/>
          <w:szCs w:val="18"/>
          <w:lang w:val="es-ES"/>
        </w:rPr>
      </w:pPr>
    </w:p>
    <w:p w:rsidR="00461C46" w:rsidRPr="00252D38" w:rsidRDefault="00CD5C78" w:rsidP="0003544B">
      <w:pPr>
        <w:ind w:left="562" w:right="562"/>
        <w:rPr>
          <w:rFonts w:cs="Arial"/>
          <w:sz w:val="18"/>
          <w:szCs w:val="18"/>
          <w:lang w:val="es-ES"/>
        </w:rPr>
      </w:pPr>
      <w:r w:rsidRPr="00252D38">
        <w:rPr>
          <w:rFonts w:cs="Arial"/>
          <w:sz w:val="18"/>
          <w:szCs w:val="18"/>
          <w:lang w:val="es-ES"/>
        </w:rPr>
        <w:t>“</w:t>
      </w:r>
      <w:r w:rsidR="0008142A" w:rsidRPr="00252D38">
        <w:rPr>
          <w:rFonts w:cs="Arial"/>
          <w:sz w:val="18"/>
          <w:szCs w:val="18"/>
          <w:lang w:val="es-ES"/>
        </w:rPr>
        <w:t xml:space="preserve">Según </w:t>
      </w:r>
      <w:r w:rsidR="000E3DF9" w:rsidRPr="00252D38">
        <w:rPr>
          <w:rFonts w:cs="Arial"/>
          <w:sz w:val="18"/>
          <w:szCs w:val="18"/>
          <w:lang w:val="es-ES"/>
        </w:rPr>
        <w:t>las disposiciones de la presente</w:t>
      </w:r>
      <w:r w:rsidR="0008142A" w:rsidRPr="00252D38">
        <w:rPr>
          <w:rFonts w:cs="Arial"/>
          <w:sz w:val="18"/>
          <w:szCs w:val="18"/>
          <w:lang w:val="es-ES"/>
        </w:rPr>
        <w:t xml:space="preserve"> Ley</w:t>
      </w:r>
      <w:r w:rsidR="00115980" w:rsidRPr="00252D38">
        <w:rPr>
          <w:rFonts w:cs="Arial"/>
          <w:sz w:val="18"/>
          <w:szCs w:val="18"/>
          <w:lang w:val="es-ES"/>
        </w:rPr>
        <w:t xml:space="preserve">, </w:t>
      </w:r>
      <w:r w:rsidR="0008142A" w:rsidRPr="00252D38">
        <w:rPr>
          <w:rFonts w:cs="Arial"/>
          <w:sz w:val="18"/>
          <w:szCs w:val="18"/>
          <w:lang w:val="es-ES"/>
        </w:rPr>
        <w:t>se concede protección</w:t>
      </w:r>
      <w:r w:rsidR="00115980" w:rsidRPr="00252D38">
        <w:rPr>
          <w:rFonts w:cs="Arial"/>
          <w:sz w:val="18"/>
          <w:szCs w:val="18"/>
          <w:lang w:val="es-ES"/>
        </w:rPr>
        <w:t xml:space="preserve"> </w:t>
      </w:r>
      <w:r w:rsidR="0008142A" w:rsidRPr="00252D38">
        <w:rPr>
          <w:rFonts w:cs="Arial"/>
          <w:sz w:val="18"/>
          <w:szCs w:val="18"/>
          <w:lang w:val="es-ES"/>
        </w:rPr>
        <w:t xml:space="preserve">a las </w:t>
      </w:r>
      <w:r w:rsidR="000E3DF9" w:rsidRPr="00252D38">
        <w:rPr>
          <w:rFonts w:cs="Arial"/>
          <w:sz w:val="18"/>
          <w:szCs w:val="18"/>
          <w:lang w:val="es-ES"/>
        </w:rPr>
        <w:t>variedades</w:t>
      </w:r>
      <w:r w:rsidR="0008142A" w:rsidRPr="00252D38">
        <w:rPr>
          <w:rFonts w:cs="Arial"/>
          <w:sz w:val="18"/>
          <w:szCs w:val="18"/>
          <w:lang w:val="es-ES"/>
        </w:rPr>
        <w:t xml:space="preserve"> vegetales, obtenidas en Egipto o fuera de Egipto, ya sea por medios biológicos o no biológicos</w:t>
      </w:r>
      <w:r w:rsidR="00115980" w:rsidRPr="00252D38">
        <w:rPr>
          <w:rFonts w:cs="Arial"/>
          <w:sz w:val="18"/>
          <w:szCs w:val="18"/>
          <w:lang w:val="es-ES"/>
        </w:rPr>
        <w:t>, cuando se registren en el registro especial de variedades vegetales protegidas</w:t>
      </w:r>
      <w:r w:rsidR="00D91BCD" w:rsidRPr="00252D38">
        <w:rPr>
          <w:rFonts w:cs="Arial"/>
          <w:sz w:val="18"/>
          <w:szCs w:val="18"/>
          <w:lang w:val="es-ES"/>
        </w:rPr>
        <w:t>”</w:t>
      </w:r>
      <w:r w:rsidR="00BB288C" w:rsidRPr="00252D38">
        <w:rPr>
          <w:rFonts w:cs="Arial"/>
          <w:sz w:val="18"/>
          <w:szCs w:val="18"/>
          <w:lang w:val="es-ES"/>
        </w:rPr>
        <w:t>.</w:t>
      </w:r>
    </w:p>
    <w:p w:rsidR="00461C46" w:rsidRPr="00252D38" w:rsidRDefault="00461C46" w:rsidP="00C63257">
      <w:pPr>
        <w:rPr>
          <w:lang w:val="es-ES"/>
        </w:rPr>
      </w:pPr>
    </w:p>
    <w:p w:rsidR="00461C46" w:rsidRPr="00252D38" w:rsidRDefault="00461C46" w:rsidP="00C63257">
      <w:pPr>
        <w:rPr>
          <w:lang w:val="es-ES"/>
        </w:rPr>
      </w:pPr>
    </w:p>
    <w:p w:rsidR="00461C46" w:rsidRPr="00252D38" w:rsidRDefault="00461C46" w:rsidP="00E37702">
      <w:pPr>
        <w:pStyle w:val="Heading2"/>
        <w:rPr>
          <w:color w:val="auto"/>
          <w:lang w:val="es-ES"/>
        </w:rPr>
      </w:pPr>
      <w:r w:rsidRPr="00252D38">
        <w:rPr>
          <w:color w:val="auto"/>
          <w:lang w:val="es-ES"/>
        </w:rPr>
        <w:t>Artículo 3 del Acta de 1991:  Géneros y especies que deben protegerse</w:t>
      </w:r>
    </w:p>
    <w:p w:rsidR="00461C46" w:rsidRPr="00252D38" w:rsidRDefault="00461C46" w:rsidP="004A5E17">
      <w:pPr>
        <w:ind w:right="566"/>
        <w:rPr>
          <w:rFonts w:cs="Arial"/>
          <w:sz w:val="18"/>
          <w:szCs w:val="18"/>
          <w:lang w:val="es-ES"/>
        </w:rPr>
      </w:pPr>
    </w:p>
    <w:p w:rsidR="00461C46" w:rsidRPr="00252D38" w:rsidRDefault="00397A25" w:rsidP="00461C46">
      <w:pPr>
        <w:rPr>
          <w:rFonts w:cs="Arial"/>
          <w:lang w:val="es-ES"/>
        </w:rPr>
      </w:pPr>
      <w:r w:rsidRPr="00252D38">
        <w:rPr>
          <w:rFonts w:cs="Arial"/>
          <w:lang w:val="es-ES"/>
        </w:rPr>
        <w:fldChar w:fldCharType="begin"/>
      </w:r>
      <w:r w:rsidR="00BB288C" w:rsidRPr="00252D38">
        <w:rPr>
          <w:rFonts w:cs="Arial"/>
          <w:lang w:val="es-ES"/>
        </w:rPr>
        <w:instrText xml:space="preserve"> AUTONUM  </w:instrText>
      </w:r>
      <w:r w:rsidRPr="00252D38">
        <w:rPr>
          <w:rFonts w:cs="Arial"/>
          <w:lang w:val="es-ES"/>
        </w:rPr>
        <w:fldChar w:fldCharType="end"/>
      </w:r>
      <w:r w:rsidR="00BB288C" w:rsidRPr="00252D38">
        <w:rPr>
          <w:rFonts w:cs="Arial"/>
          <w:lang w:val="es-ES"/>
        </w:rPr>
        <w:tab/>
      </w:r>
      <w:r w:rsidR="0008142A" w:rsidRPr="00252D38">
        <w:rPr>
          <w:rFonts w:cs="Arial"/>
          <w:lang w:val="es-ES"/>
        </w:rPr>
        <w:t>En el artículo</w:t>
      </w:r>
      <w:r w:rsidR="007D1619" w:rsidRPr="00252D38">
        <w:rPr>
          <w:rFonts w:cs="Arial"/>
          <w:lang w:val="es-ES"/>
        </w:rPr>
        <w:t> </w:t>
      </w:r>
      <w:r w:rsidR="0008142A" w:rsidRPr="00252D38">
        <w:rPr>
          <w:rFonts w:cs="Arial"/>
          <w:lang w:val="es-ES"/>
        </w:rPr>
        <w:t>202</w:t>
      </w:r>
      <w:r w:rsidR="007D1619" w:rsidRPr="00252D38">
        <w:rPr>
          <w:rFonts w:cs="Arial"/>
          <w:lang w:val="es-ES"/>
        </w:rPr>
        <w:t>.</w:t>
      </w:r>
      <w:r w:rsidR="0008142A" w:rsidRPr="00252D38">
        <w:rPr>
          <w:rFonts w:cs="Arial"/>
          <w:i/>
          <w:lang w:val="es-ES"/>
        </w:rPr>
        <w:t>bis</w:t>
      </w:r>
      <w:r w:rsidR="007D1619" w:rsidRPr="00252D38">
        <w:rPr>
          <w:rFonts w:cs="Arial"/>
          <w:lang w:val="es-ES"/>
        </w:rPr>
        <w:t>.1)</w:t>
      </w:r>
      <w:r w:rsidR="0008142A" w:rsidRPr="00252D38">
        <w:rPr>
          <w:rFonts w:cs="Arial"/>
          <w:lang w:val="es-ES"/>
        </w:rPr>
        <w:t xml:space="preserve"> del proyecto de Ley se establece que “[l]a ley se aplica a todos los géneros y especies vegetales”.</w:t>
      </w:r>
      <w:r w:rsidR="00BB288C" w:rsidRPr="00252D38">
        <w:rPr>
          <w:rFonts w:cs="Arial"/>
          <w:lang w:val="es-ES"/>
        </w:rPr>
        <w:t xml:space="preserve">  </w:t>
      </w:r>
      <w:r w:rsidR="00461C46" w:rsidRPr="00252D38">
        <w:rPr>
          <w:rFonts w:cs="Arial"/>
          <w:lang w:val="es-ES"/>
        </w:rPr>
        <w:t>Esta disposi</w:t>
      </w:r>
      <w:r w:rsidR="009642D8" w:rsidRPr="00252D38">
        <w:rPr>
          <w:rFonts w:cs="Arial"/>
          <w:lang w:val="es-ES"/>
        </w:rPr>
        <w:t>ción está en conformidad con el a</w:t>
      </w:r>
      <w:r w:rsidR="00461C46" w:rsidRPr="00252D38">
        <w:rPr>
          <w:rFonts w:cs="Arial"/>
          <w:lang w:val="es-ES"/>
        </w:rPr>
        <w:t>rtículo 3.2)ii) del Acta de 1991.</w:t>
      </w:r>
      <w:r w:rsidR="00BB288C" w:rsidRPr="00252D38">
        <w:rPr>
          <w:rFonts w:cs="Arial"/>
          <w:lang w:val="es-ES"/>
        </w:rPr>
        <w:t xml:space="preserve">  </w:t>
      </w:r>
    </w:p>
    <w:p w:rsidR="00461C46" w:rsidRPr="00252D38" w:rsidRDefault="00461C46" w:rsidP="00BB288C">
      <w:pPr>
        <w:rPr>
          <w:rFonts w:cs="Arial"/>
          <w:lang w:val="es-ES"/>
        </w:rPr>
      </w:pPr>
    </w:p>
    <w:p w:rsidR="00461C46" w:rsidRPr="00252D38" w:rsidRDefault="00461C46" w:rsidP="00E37702">
      <w:pPr>
        <w:pStyle w:val="Heading2"/>
        <w:keepNext/>
        <w:keepLines/>
        <w:rPr>
          <w:color w:val="auto"/>
          <w:lang w:val="es-ES"/>
        </w:rPr>
      </w:pPr>
      <w:r w:rsidRPr="00252D38">
        <w:rPr>
          <w:color w:val="auto"/>
          <w:lang w:val="es-ES"/>
        </w:rPr>
        <w:lastRenderedPageBreak/>
        <w:t>Artículo 4 del Acta de 1991:  Trato nacional</w:t>
      </w:r>
    </w:p>
    <w:p w:rsidR="00461C46" w:rsidRPr="00252D38" w:rsidRDefault="00461C46" w:rsidP="00E37702">
      <w:pPr>
        <w:keepNext/>
        <w:keepLines/>
        <w:ind w:right="566"/>
        <w:rPr>
          <w:rFonts w:cs="Arial"/>
          <w:sz w:val="18"/>
          <w:szCs w:val="18"/>
          <w:lang w:val="es-ES"/>
        </w:rPr>
      </w:pPr>
    </w:p>
    <w:p w:rsidR="00461C46" w:rsidRPr="00252D38" w:rsidRDefault="00397A25" w:rsidP="00E37702">
      <w:pPr>
        <w:keepNext/>
        <w:keepLines/>
        <w:rPr>
          <w:rFonts w:cs="Arial"/>
          <w:sz w:val="18"/>
          <w:szCs w:val="18"/>
          <w:lang w:val="es-ES"/>
        </w:rPr>
      </w:pPr>
      <w:r w:rsidRPr="00252D38">
        <w:rPr>
          <w:rFonts w:cs="Arial"/>
          <w:lang w:val="es-ES"/>
        </w:rPr>
        <w:fldChar w:fldCharType="begin"/>
      </w:r>
      <w:r w:rsidR="00BB288C" w:rsidRPr="00252D38">
        <w:rPr>
          <w:rFonts w:cs="Arial"/>
          <w:lang w:val="es-ES"/>
        </w:rPr>
        <w:instrText xml:space="preserve"> AUTONUM  </w:instrText>
      </w:r>
      <w:r w:rsidRPr="00252D38">
        <w:rPr>
          <w:rFonts w:cs="Arial"/>
          <w:lang w:val="es-ES"/>
        </w:rPr>
        <w:fldChar w:fldCharType="end"/>
      </w:r>
      <w:r w:rsidR="00BB288C" w:rsidRPr="00252D38">
        <w:rPr>
          <w:rFonts w:cs="Arial"/>
          <w:lang w:val="es-ES"/>
        </w:rPr>
        <w:tab/>
      </w:r>
      <w:r w:rsidR="00461C46" w:rsidRPr="00252D38">
        <w:rPr>
          <w:rFonts w:cs="Arial"/>
          <w:lang w:val="es-ES"/>
        </w:rPr>
        <w:t>En el artículo 191 del proyecto de Ley se establecen disposiciones sobre la denominación de variedades que están en conformidad con lo dispuesto en el artículo 4 del Acta de 1991.</w:t>
      </w:r>
    </w:p>
    <w:p w:rsidR="00461C46" w:rsidRPr="00252D38" w:rsidRDefault="00461C46" w:rsidP="00BB288C">
      <w:pPr>
        <w:rPr>
          <w:rFonts w:cs="Arial"/>
          <w:u w:val="single"/>
          <w:lang w:val="es-ES"/>
        </w:rPr>
      </w:pPr>
    </w:p>
    <w:p w:rsidR="00461C46" w:rsidRPr="00252D38" w:rsidRDefault="00461C46" w:rsidP="00BB288C">
      <w:pPr>
        <w:rPr>
          <w:rFonts w:cs="Arial"/>
          <w:u w:val="single"/>
          <w:lang w:val="es-ES"/>
        </w:rPr>
      </w:pPr>
    </w:p>
    <w:p w:rsidR="00461C46" w:rsidRPr="00252D38" w:rsidRDefault="00461C46" w:rsidP="00E37702">
      <w:pPr>
        <w:pStyle w:val="Heading2"/>
        <w:rPr>
          <w:color w:val="auto"/>
          <w:lang w:val="es-ES"/>
        </w:rPr>
      </w:pPr>
      <w:r w:rsidRPr="00252D38">
        <w:rPr>
          <w:color w:val="auto"/>
          <w:lang w:val="es-ES"/>
        </w:rPr>
        <w:t>Artículos 5 a 9 del Acta de 1991:  Condiciones de la protección, novedad, distinción, homogeneidad y estabilidad</w:t>
      </w:r>
    </w:p>
    <w:p w:rsidR="00461C46" w:rsidRPr="00252D38" w:rsidRDefault="00461C46" w:rsidP="00E37702">
      <w:pPr>
        <w:rPr>
          <w:rFonts w:cs="Arial"/>
          <w:lang w:val="es-ES"/>
        </w:rPr>
      </w:pPr>
    </w:p>
    <w:p w:rsidR="00461C46" w:rsidRPr="00252D38" w:rsidRDefault="00397A25" w:rsidP="00461C46">
      <w:pPr>
        <w:spacing w:after="240"/>
        <w:rPr>
          <w:rFonts w:cs="Arial"/>
          <w:lang w:val="es-ES"/>
        </w:rPr>
      </w:pPr>
      <w:r w:rsidRPr="00252D38">
        <w:rPr>
          <w:rFonts w:cs="Arial"/>
          <w:lang w:val="es-ES"/>
        </w:rPr>
        <w:fldChar w:fldCharType="begin"/>
      </w:r>
      <w:r w:rsidR="00BB288C" w:rsidRPr="00252D38">
        <w:rPr>
          <w:rFonts w:cs="Arial"/>
          <w:lang w:val="es-ES"/>
        </w:rPr>
        <w:instrText xml:space="preserve"> AUTONUM  </w:instrText>
      </w:r>
      <w:r w:rsidRPr="00252D38">
        <w:rPr>
          <w:rFonts w:cs="Arial"/>
          <w:lang w:val="es-ES"/>
        </w:rPr>
        <w:fldChar w:fldCharType="end"/>
      </w:r>
      <w:r w:rsidR="00BB288C" w:rsidRPr="00252D38">
        <w:rPr>
          <w:rFonts w:cs="Arial"/>
          <w:lang w:val="es-ES"/>
        </w:rPr>
        <w:tab/>
      </w:r>
      <w:r w:rsidR="00461C46" w:rsidRPr="00252D38">
        <w:rPr>
          <w:rFonts w:cs="Arial"/>
          <w:lang w:val="es-ES"/>
        </w:rPr>
        <w:t xml:space="preserve">En </w:t>
      </w:r>
      <w:r w:rsidR="009900B8" w:rsidRPr="00252D38">
        <w:rPr>
          <w:rFonts w:cs="Arial"/>
          <w:lang w:val="es-ES"/>
        </w:rPr>
        <w:t>el artículo</w:t>
      </w:r>
      <w:r w:rsidR="00461C46" w:rsidRPr="00252D38">
        <w:rPr>
          <w:rFonts w:cs="Arial"/>
          <w:lang w:val="es-ES"/>
        </w:rPr>
        <w:t> </w:t>
      </w:r>
      <w:r w:rsidR="009900B8" w:rsidRPr="00252D38">
        <w:rPr>
          <w:rFonts w:cs="Arial"/>
          <w:lang w:val="es-ES"/>
        </w:rPr>
        <w:t xml:space="preserve"> </w:t>
      </w:r>
      <w:r w:rsidR="00461C46" w:rsidRPr="00252D38">
        <w:rPr>
          <w:rFonts w:cs="Arial"/>
          <w:lang w:val="es-ES"/>
        </w:rPr>
        <w:t>192 del proyecto de Ley se establecen las condiciones de la protección, de conformidad con las disposiciones de los artículos 5 a 9 del Acta de 1991.</w:t>
      </w:r>
      <w:r w:rsidR="005F3126" w:rsidRPr="00252D38">
        <w:rPr>
          <w:rFonts w:cs="Arial"/>
          <w:lang w:val="es-ES"/>
        </w:rPr>
        <w:t xml:space="preserve">  </w:t>
      </w:r>
    </w:p>
    <w:p w:rsidR="00461C46" w:rsidRPr="00252D38" w:rsidRDefault="00397A25" w:rsidP="00461C46">
      <w:pPr>
        <w:rPr>
          <w:rFonts w:cs="Arial"/>
          <w:lang w:val="es-ES"/>
        </w:rPr>
      </w:pPr>
      <w:r w:rsidRPr="00252D38">
        <w:rPr>
          <w:rFonts w:cs="Arial"/>
          <w:lang w:val="es-ES"/>
        </w:rPr>
        <w:fldChar w:fldCharType="begin"/>
      </w:r>
      <w:r w:rsidR="00BB288C" w:rsidRPr="00252D38">
        <w:rPr>
          <w:rFonts w:cs="Arial"/>
          <w:lang w:val="es-ES"/>
        </w:rPr>
        <w:instrText xml:space="preserve"> AUTONUM  </w:instrText>
      </w:r>
      <w:r w:rsidRPr="00252D38">
        <w:rPr>
          <w:rFonts w:cs="Arial"/>
          <w:lang w:val="es-ES"/>
        </w:rPr>
        <w:fldChar w:fldCharType="end"/>
      </w:r>
      <w:r w:rsidR="00BB288C" w:rsidRPr="00252D38">
        <w:rPr>
          <w:rFonts w:cs="Arial"/>
          <w:lang w:val="es-ES"/>
        </w:rPr>
        <w:tab/>
      </w:r>
      <w:r w:rsidR="00461C46" w:rsidRPr="00252D38">
        <w:rPr>
          <w:rFonts w:cs="Arial"/>
          <w:lang w:val="es-ES"/>
        </w:rPr>
        <w:t>En el artículo </w:t>
      </w:r>
      <w:r w:rsidR="009642D8" w:rsidRPr="00252D38">
        <w:rPr>
          <w:rFonts w:cs="Arial"/>
          <w:lang w:val="es-ES"/>
        </w:rPr>
        <w:t>192.2) y 3)</w:t>
      </w:r>
      <w:r w:rsidR="00461C46" w:rsidRPr="00252D38">
        <w:rPr>
          <w:rFonts w:cs="Arial"/>
          <w:lang w:val="es-ES"/>
        </w:rPr>
        <w:t xml:space="preserve"> del proyecto de Ley se contempla un régimen de transición en lo que respecta a la novedad para las “variedades de reciente creación” que refleja el artículo 6.2) del Acta de 1991, a saber:</w:t>
      </w:r>
    </w:p>
    <w:p w:rsidR="00461C46" w:rsidRPr="00252D38" w:rsidRDefault="00461C46" w:rsidP="00BB288C">
      <w:pPr>
        <w:rPr>
          <w:rFonts w:cs="Arial"/>
          <w:lang w:val="es-ES"/>
        </w:rPr>
      </w:pPr>
    </w:p>
    <w:p w:rsidR="00461C46" w:rsidRPr="00252D38" w:rsidRDefault="000A2841" w:rsidP="00461C46">
      <w:pPr>
        <w:ind w:left="567" w:right="566"/>
        <w:rPr>
          <w:rFonts w:cs="Arial"/>
          <w:sz w:val="18"/>
          <w:szCs w:val="18"/>
          <w:lang w:val="es-ES"/>
        </w:rPr>
      </w:pPr>
      <w:r w:rsidRPr="00252D38">
        <w:rPr>
          <w:rFonts w:cs="Arial"/>
          <w:sz w:val="18"/>
          <w:szCs w:val="18"/>
          <w:lang w:val="es-ES"/>
        </w:rPr>
        <w:t>“</w:t>
      </w:r>
      <w:r w:rsidR="00461C46" w:rsidRPr="00252D38">
        <w:rPr>
          <w:rFonts w:cs="Arial"/>
          <w:sz w:val="18"/>
          <w:szCs w:val="18"/>
          <w:lang w:val="es-ES"/>
        </w:rPr>
        <w:t>2)</w:t>
      </w:r>
      <w:r w:rsidR="00244EEC" w:rsidRPr="00252D38">
        <w:rPr>
          <w:rFonts w:cs="Arial"/>
          <w:sz w:val="18"/>
          <w:szCs w:val="18"/>
          <w:lang w:val="es-ES"/>
        </w:rPr>
        <w:t xml:space="preserve"> </w:t>
      </w:r>
      <w:r w:rsidR="00461C46" w:rsidRPr="00252D38">
        <w:rPr>
          <w:rFonts w:cs="Arial"/>
          <w:sz w:val="18"/>
          <w:szCs w:val="18"/>
          <w:lang w:val="es-ES"/>
        </w:rPr>
        <w:t>Cuando</w:t>
      </w:r>
      <w:r w:rsidR="00542276">
        <w:rPr>
          <w:rFonts w:cs="Arial"/>
          <w:sz w:val="18"/>
          <w:szCs w:val="18"/>
          <w:lang w:val="es-ES"/>
        </w:rPr>
        <w:t xml:space="preserve"> </w:t>
      </w:r>
      <w:r w:rsidR="00461C46" w:rsidRPr="00252D38">
        <w:rPr>
          <w:rFonts w:cs="Arial"/>
          <w:sz w:val="18"/>
          <w:szCs w:val="18"/>
          <w:lang w:val="es-ES"/>
        </w:rPr>
        <w:t xml:space="preserve">la presente Ley se aplique a un género o a una especie de vegetal al que no se aplicase anteriormente, se considerará que las variedades pertenecientes a ese género o especie vegetal satisfacen la condición de novedad definida en el párrafo 1), incluso si la venta o la entrega a terceros descrita en dicho párrafo hubiese tenido lugar en el territorio de </w:t>
      </w:r>
      <w:r w:rsidR="009642D8" w:rsidRPr="00252D38">
        <w:rPr>
          <w:rFonts w:cs="Arial"/>
          <w:sz w:val="18"/>
          <w:szCs w:val="18"/>
          <w:lang w:val="es-ES"/>
        </w:rPr>
        <w:t xml:space="preserve">Egipto </w:t>
      </w:r>
      <w:r w:rsidR="00461C46" w:rsidRPr="00252D38">
        <w:rPr>
          <w:rFonts w:cs="Arial"/>
          <w:sz w:val="18"/>
          <w:szCs w:val="18"/>
          <w:lang w:val="es-ES"/>
        </w:rPr>
        <w:t>dentro de un plazo de cuatro años antes de la fecha de presentación o, en el caso de los árboles y las vides, dentro de un plazo de seis años antes de esa fecha.</w:t>
      </w:r>
    </w:p>
    <w:p w:rsidR="00461C46" w:rsidRPr="00252D38" w:rsidRDefault="00461C46" w:rsidP="00BB288C">
      <w:pPr>
        <w:ind w:left="567" w:right="566"/>
        <w:rPr>
          <w:rFonts w:cs="Arial"/>
          <w:sz w:val="18"/>
          <w:szCs w:val="18"/>
          <w:lang w:val="es-ES"/>
        </w:rPr>
      </w:pPr>
    </w:p>
    <w:p w:rsidR="00461C46" w:rsidRPr="00252D38" w:rsidRDefault="00461C46" w:rsidP="00461C46">
      <w:pPr>
        <w:ind w:left="567" w:right="566"/>
        <w:rPr>
          <w:rFonts w:cs="Arial"/>
          <w:sz w:val="18"/>
          <w:szCs w:val="18"/>
          <w:lang w:val="es-ES"/>
        </w:rPr>
      </w:pPr>
      <w:r w:rsidRPr="00252D38">
        <w:rPr>
          <w:rFonts w:cs="Arial"/>
          <w:sz w:val="18"/>
          <w:szCs w:val="18"/>
          <w:lang w:val="es-ES"/>
        </w:rPr>
        <w:t>3)</w:t>
      </w:r>
      <w:r w:rsidR="00244EEC" w:rsidRPr="00252D38">
        <w:rPr>
          <w:rFonts w:cs="Arial"/>
          <w:sz w:val="18"/>
          <w:szCs w:val="18"/>
          <w:lang w:val="es-ES"/>
        </w:rPr>
        <w:t xml:space="preserve"> </w:t>
      </w:r>
      <w:r w:rsidRPr="00252D38">
        <w:rPr>
          <w:rFonts w:cs="Arial"/>
          <w:sz w:val="18"/>
          <w:szCs w:val="18"/>
          <w:lang w:val="es-ES"/>
        </w:rPr>
        <w:t xml:space="preserve">La disposición estipulada en el párrafo 2 del </w:t>
      </w:r>
      <w:r w:rsidR="00632C25" w:rsidRPr="00252D38">
        <w:rPr>
          <w:rFonts w:cs="Arial"/>
          <w:sz w:val="18"/>
          <w:szCs w:val="18"/>
          <w:lang w:val="es-ES"/>
        </w:rPr>
        <w:t xml:space="preserve">presente </w:t>
      </w:r>
      <w:r w:rsidRPr="00252D38">
        <w:rPr>
          <w:rFonts w:cs="Arial"/>
          <w:sz w:val="18"/>
          <w:szCs w:val="18"/>
          <w:lang w:val="es-ES"/>
        </w:rPr>
        <w:t>artículo se aplicará únicamente a las solicitudes de protección de derechos de obtentor presentadas en el plazo de un año, a más tardar, a partir de la aplicación de las disposiciones de la Ley a los géneros o especies en cuestión.”</w:t>
      </w:r>
    </w:p>
    <w:p w:rsidR="00461C46" w:rsidRPr="00252D38" w:rsidRDefault="00461C46" w:rsidP="00BB288C">
      <w:pPr>
        <w:rPr>
          <w:lang w:val="es-ES"/>
        </w:rPr>
      </w:pPr>
    </w:p>
    <w:p w:rsidR="00461C46" w:rsidRPr="00252D38" w:rsidRDefault="00461C46" w:rsidP="00BB288C">
      <w:pPr>
        <w:rPr>
          <w:lang w:val="es-ES"/>
        </w:rPr>
      </w:pPr>
    </w:p>
    <w:p w:rsidR="00461C46" w:rsidRPr="00252D38" w:rsidRDefault="00461C46" w:rsidP="00E37702">
      <w:pPr>
        <w:pStyle w:val="Heading2"/>
        <w:rPr>
          <w:color w:val="auto"/>
          <w:lang w:val="es-ES"/>
        </w:rPr>
      </w:pPr>
      <w:r w:rsidRPr="00252D38">
        <w:rPr>
          <w:color w:val="auto"/>
          <w:lang w:val="es-ES"/>
        </w:rPr>
        <w:t>Artículo 10 del Acta de 1991:  Presentación de solicitudes</w:t>
      </w:r>
    </w:p>
    <w:p w:rsidR="00461C46" w:rsidRPr="00252D38" w:rsidRDefault="00461C46" w:rsidP="00BB288C">
      <w:pPr>
        <w:rPr>
          <w:lang w:val="es-ES"/>
        </w:rPr>
      </w:pPr>
    </w:p>
    <w:p w:rsidR="00461C46" w:rsidRPr="00252D38" w:rsidRDefault="00397A25" w:rsidP="00461C46">
      <w:pPr>
        <w:rPr>
          <w:rFonts w:cs="Arial"/>
          <w:lang w:val="es-ES"/>
        </w:rPr>
      </w:pPr>
      <w:r w:rsidRPr="00252D38">
        <w:rPr>
          <w:rFonts w:cs="Arial"/>
          <w:lang w:val="es-ES"/>
        </w:rPr>
        <w:fldChar w:fldCharType="begin"/>
      </w:r>
      <w:r w:rsidR="00BB288C" w:rsidRPr="00252D38">
        <w:rPr>
          <w:rFonts w:cs="Arial"/>
          <w:lang w:val="es-ES"/>
        </w:rPr>
        <w:instrText xml:space="preserve"> AUTONUM  </w:instrText>
      </w:r>
      <w:r w:rsidRPr="00252D38">
        <w:rPr>
          <w:rFonts w:cs="Arial"/>
          <w:lang w:val="es-ES"/>
        </w:rPr>
        <w:fldChar w:fldCharType="end"/>
      </w:r>
      <w:r w:rsidR="00BB288C" w:rsidRPr="00252D38">
        <w:rPr>
          <w:rFonts w:cs="Arial"/>
          <w:lang w:val="es-ES"/>
        </w:rPr>
        <w:tab/>
      </w:r>
      <w:r w:rsidR="00461C46" w:rsidRPr="00252D38">
        <w:rPr>
          <w:rFonts w:cs="Arial"/>
          <w:lang w:val="es-ES"/>
        </w:rPr>
        <w:t>No parece haber en el proyecto de Ley disposición alguna que sea incompatible con el artículo 10 del Acta de 1991.</w:t>
      </w:r>
      <w:r w:rsidR="006B1413" w:rsidRPr="00252D38">
        <w:rPr>
          <w:rFonts w:cs="Arial"/>
          <w:lang w:val="es-ES"/>
        </w:rPr>
        <w:t xml:space="preserve">  </w:t>
      </w:r>
    </w:p>
    <w:p w:rsidR="00461C46" w:rsidRPr="00252D38" w:rsidRDefault="00461C46" w:rsidP="00BB288C">
      <w:pPr>
        <w:rPr>
          <w:rFonts w:cs="Arial"/>
          <w:lang w:val="es-ES"/>
        </w:rPr>
      </w:pPr>
    </w:p>
    <w:p w:rsidR="00461C46" w:rsidRPr="00252D38" w:rsidRDefault="00461C46" w:rsidP="00BB288C">
      <w:pPr>
        <w:rPr>
          <w:rFonts w:cs="Arial"/>
          <w:lang w:val="es-ES"/>
        </w:rPr>
      </w:pPr>
    </w:p>
    <w:p w:rsidR="00461C46" w:rsidRPr="00252D38" w:rsidRDefault="00461C46" w:rsidP="00E37702">
      <w:pPr>
        <w:pStyle w:val="Heading2"/>
        <w:rPr>
          <w:color w:val="auto"/>
          <w:lang w:val="es-ES"/>
        </w:rPr>
      </w:pPr>
      <w:r w:rsidRPr="00252D38">
        <w:rPr>
          <w:color w:val="auto"/>
          <w:lang w:val="es-ES"/>
        </w:rPr>
        <w:t>Artículo 11 del Acta de 1991:  Derecho de prioridad</w:t>
      </w:r>
    </w:p>
    <w:p w:rsidR="00461C46" w:rsidRPr="00252D38" w:rsidRDefault="00461C46" w:rsidP="004A5E17">
      <w:pPr>
        <w:rPr>
          <w:lang w:val="es-ES"/>
        </w:rPr>
      </w:pPr>
    </w:p>
    <w:p w:rsidR="00461C46" w:rsidRPr="00252D38" w:rsidRDefault="00397A25" w:rsidP="00461C46">
      <w:pPr>
        <w:rPr>
          <w:rFonts w:cs="Arial"/>
          <w:lang w:val="es-ES"/>
        </w:rPr>
      </w:pPr>
      <w:r w:rsidRPr="00252D38">
        <w:rPr>
          <w:rFonts w:cs="Arial"/>
          <w:lang w:val="es-ES"/>
        </w:rPr>
        <w:fldChar w:fldCharType="begin"/>
      </w:r>
      <w:r w:rsidR="00BB288C" w:rsidRPr="00252D38">
        <w:rPr>
          <w:rFonts w:cs="Arial"/>
          <w:lang w:val="es-ES"/>
        </w:rPr>
        <w:instrText xml:space="preserve"> AUTONUM  </w:instrText>
      </w:r>
      <w:r w:rsidRPr="00252D38">
        <w:rPr>
          <w:rFonts w:cs="Arial"/>
          <w:lang w:val="es-ES"/>
        </w:rPr>
        <w:fldChar w:fldCharType="end"/>
      </w:r>
      <w:r w:rsidR="00BB288C" w:rsidRPr="00252D38">
        <w:rPr>
          <w:rFonts w:cs="Arial"/>
          <w:lang w:val="es-ES"/>
        </w:rPr>
        <w:tab/>
      </w:r>
      <w:r w:rsidR="00461C46" w:rsidRPr="00252D38">
        <w:rPr>
          <w:rFonts w:cs="Arial"/>
          <w:lang w:val="es-ES"/>
        </w:rPr>
        <w:t>En el artículo 1</w:t>
      </w:r>
      <w:r w:rsidR="000922C4" w:rsidRPr="00252D38">
        <w:rPr>
          <w:rFonts w:cs="Arial"/>
          <w:lang w:val="es-ES"/>
        </w:rPr>
        <w:t>92.</w:t>
      </w:r>
      <w:r w:rsidR="000922C4" w:rsidRPr="00252D38">
        <w:rPr>
          <w:rFonts w:cs="Arial"/>
          <w:i/>
          <w:lang w:val="es-ES"/>
        </w:rPr>
        <w:t>bis</w:t>
      </w:r>
      <w:r w:rsidR="000922C4" w:rsidRPr="00252D38">
        <w:rPr>
          <w:rFonts w:cs="Arial"/>
          <w:lang w:val="es-ES"/>
        </w:rPr>
        <w:t>.1)</w:t>
      </w:r>
      <w:r w:rsidR="00461C46" w:rsidRPr="00252D38">
        <w:rPr>
          <w:rFonts w:cs="Arial"/>
          <w:lang w:val="es-ES"/>
        </w:rPr>
        <w:t xml:space="preserve"> del proyecto de Ley se establecen disposiciones sobre el derecho de prioridad que están en conformidad con lo dispuesto en el artículo 11 del Acta de 1991.</w:t>
      </w:r>
      <w:r w:rsidR="00BB288C" w:rsidRPr="00252D38">
        <w:rPr>
          <w:rFonts w:cs="Arial"/>
          <w:lang w:val="es-ES"/>
        </w:rPr>
        <w:t xml:space="preserve"> </w:t>
      </w:r>
    </w:p>
    <w:p w:rsidR="00461C46" w:rsidRPr="00252D38" w:rsidRDefault="00461C46" w:rsidP="00BB288C">
      <w:pPr>
        <w:rPr>
          <w:rFonts w:cs="Arial"/>
          <w:lang w:val="es-ES"/>
        </w:rPr>
      </w:pPr>
    </w:p>
    <w:p w:rsidR="00461C46" w:rsidRPr="00252D38" w:rsidRDefault="00461C46" w:rsidP="00BB288C">
      <w:pPr>
        <w:rPr>
          <w:rFonts w:cs="Arial"/>
          <w:lang w:val="es-ES"/>
        </w:rPr>
      </w:pPr>
    </w:p>
    <w:p w:rsidR="00461C46" w:rsidRPr="00252D38" w:rsidRDefault="00461C46" w:rsidP="00E37702">
      <w:pPr>
        <w:pStyle w:val="Heading2"/>
        <w:rPr>
          <w:color w:val="auto"/>
          <w:lang w:val="es-ES"/>
        </w:rPr>
      </w:pPr>
      <w:r w:rsidRPr="00252D38">
        <w:rPr>
          <w:color w:val="auto"/>
          <w:lang w:val="es-ES"/>
        </w:rPr>
        <w:t>Artículo 12 del Acta de 1991:  Examen de la solicitud</w:t>
      </w:r>
    </w:p>
    <w:p w:rsidR="00461C46" w:rsidRPr="00252D38" w:rsidRDefault="00461C46" w:rsidP="00BB288C">
      <w:pPr>
        <w:rPr>
          <w:rFonts w:cs="Arial"/>
          <w:lang w:val="es-ES"/>
        </w:rPr>
      </w:pPr>
    </w:p>
    <w:p w:rsidR="00461C46" w:rsidRPr="00252D38" w:rsidRDefault="00397A25" w:rsidP="00461C46">
      <w:pPr>
        <w:rPr>
          <w:rFonts w:cs="Arial"/>
          <w:lang w:val="es-ES"/>
        </w:rPr>
      </w:pPr>
      <w:r w:rsidRPr="00252D38">
        <w:rPr>
          <w:rFonts w:cs="Arial"/>
          <w:lang w:val="es-ES"/>
        </w:rPr>
        <w:fldChar w:fldCharType="begin"/>
      </w:r>
      <w:r w:rsidR="00BB288C" w:rsidRPr="00252D38">
        <w:rPr>
          <w:rFonts w:cs="Arial"/>
          <w:lang w:val="es-ES"/>
        </w:rPr>
        <w:instrText xml:space="preserve"> AUTONUM  </w:instrText>
      </w:r>
      <w:r w:rsidRPr="00252D38">
        <w:rPr>
          <w:rFonts w:cs="Arial"/>
          <w:lang w:val="es-ES"/>
        </w:rPr>
        <w:fldChar w:fldCharType="end"/>
      </w:r>
      <w:r w:rsidR="00BB288C" w:rsidRPr="00252D38">
        <w:rPr>
          <w:rFonts w:cs="Arial"/>
          <w:lang w:val="es-ES"/>
        </w:rPr>
        <w:tab/>
      </w:r>
      <w:r w:rsidR="00461C46" w:rsidRPr="00252D38">
        <w:rPr>
          <w:rFonts w:cs="Arial"/>
          <w:lang w:val="es-ES"/>
        </w:rPr>
        <w:t>En el artículo </w:t>
      </w:r>
      <w:r w:rsidR="00AB18B7" w:rsidRPr="00252D38">
        <w:rPr>
          <w:rFonts w:cs="Arial"/>
          <w:lang w:val="es-ES"/>
        </w:rPr>
        <w:t>192.7)</w:t>
      </w:r>
      <w:r w:rsidR="00461C46" w:rsidRPr="00252D38">
        <w:rPr>
          <w:rFonts w:cs="Arial"/>
          <w:lang w:val="es-ES"/>
        </w:rPr>
        <w:t xml:space="preserve"> del proyecto de Ley se establecen disposiciones sobre el examen de la solicitud que están en conformidad con las disposiciones del artículo 12 del Acta de 1991.</w:t>
      </w:r>
      <w:r w:rsidR="006B1413" w:rsidRPr="00252D38">
        <w:rPr>
          <w:rFonts w:cs="Arial"/>
          <w:lang w:val="es-ES"/>
        </w:rPr>
        <w:t xml:space="preserve">  </w:t>
      </w:r>
    </w:p>
    <w:p w:rsidR="00461C46" w:rsidRPr="00252D38" w:rsidRDefault="00461C46" w:rsidP="00BB288C">
      <w:pPr>
        <w:rPr>
          <w:rFonts w:cs="Arial"/>
          <w:lang w:val="es-ES"/>
        </w:rPr>
      </w:pPr>
    </w:p>
    <w:p w:rsidR="00461C46" w:rsidRPr="00252D38" w:rsidRDefault="00461C46" w:rsidP="00BB288C">
      <w:pPr>
        <w:rPr>
          <w:rFonts w:cs="Arial"/>
          <w:lang w:val="es-ES"/>
        </w:rPr>
      </w:pPr>
    </w:p>
    <w:p w:rsidR="00461C46" w:rsidRPr="00252D38" w:rsidRDefault="00461C46" w:rsidP="00E37702">
      <w:pPr>
        <w:pStyle w:val="Heading2"/>
        <w:rPr>
          <w:color w:val="auto"/>
          <w:lang w:val="es-ES"/>
        </w:rPr>
      </w:pPr>
      <w:r w:rsidRPr="00252D38">
        <w:rPr>
          <w:color w:val="auto"/>
          <w:lang w:val="es-ES"/>
        </w:rPr>
        <w:t>Artículo 13 del Acta de 1991:  Protección provisional</w:t>
      </w:r>
    </w:p>
    <w:p w:rsidR="00461C46" w:rsidRPr="00252D38" w:rsidRDefault="00461C46" w:rsidP="004A5E17">
      <w:pPr>
        <w:rPr>
          <w:rFonts w:cs="Arial"/>
          <w:lang w:val="es-ES"/>
        </w:rPr>
      </w:pPr>
    </w:p>
    <w:p w:rsidR="00461C46" w:rsidRPr="00252D38" w:rsidRDefault="00397A25" w:rsidP="00461C46">
      <w:pPr>
        <w:rPr>
          <w:rFonts w:cs="Arial"/>
          <w:lang w:val="es-ES"/>
        </w:rPr>
      </w:pPr>
      <w:r w:rsidRPr="00252D38">
        <w:rPr>
          <w:rFonts w:cs="Arial"/>
          <w:lang w:val="es-ES"/>
        </w:rPr>
        <w:fldChar w:fldCharType="begin"/>
      </w:r>
      <w:r w:rsidR="00BB288C" w:rsidRPr="00252D38">
        <w:rPr>
          <w:rFonts w:cs="Arial"/>
          <w:lang w:val="es-ES"/>
        </w:rPr>
        <w:instrText xml:space="preserve"> AUTONUM  </w:instrText>
      </w:r>
      <w:r w:rsidRPr="00252D38">
        <w:rPr>
          <w:rFonts w:cs="Arial"/>
          <w:lang w:val="es-ES"/>
        </w:rPr>
        <w:fldChar w:fldCharType="end"/>
      </w:r>
      <w:r w:rsidR="00BB288C" w:rsidRPr="00252D38">
        <w:rPr>
          <w:rFonts w:cs="Arial"/>
          <w:lang w:val="es-ES"/>
        </w:rPr>
        <w:tab/>
      </w:r>
      <w:r w:rsidR="00461C46" w:rsidRPr="00252D38">
        <w:rPr>
          <w:rFonts w:cs="Arial"/>
          <w:lang w:val="es-ES"/>
        </w:rPr>
        <w:t>En e</w:t>
      </w:r>
      <w:r w:rsidR="00AB18B7" w:rsidRPr="00252D38">
        <w:rPr>
          <w:rFonts w:cs="Arial"/>
          <w:lang w:val="es-ES"/>
        </w:rPr>
        <w:t>l artículo 193.2)</w:t>
      </w:r>
      <w:r w:rsidR="00461C46" w:rsidRPr="00252D38">
        <w:rPr>
          <w:rFonts w:cs="Arial"/>
          <w:lang w:val="es-ES"/>
        </w:rPr>
        <w:t xml:space="preserve"> del proyecto de Ley se establecen disposiciones sobre la protección provisional que están en conformidad con lo dispuesto en el artículo 13 del Acta de 1991.</w:t>
      </w:r>
      <w:r w:rsidR="007A5066" w:rsidRPr="00252D38">
        <w:rPr>
          <w:rFonts w:cs="Arial"/>
          <w:lang w:val="es-ES"/>
        </w:rPr>
        <w:t xml:space="preserve">  </w:t>
      </w:r>
    </w:p>
    <w:p w:rsidR="00461C46" w:rsidRPr="00252D38" w:rsidRDefault="00461C46" w:rsidP="00BB288C">
      <w:pPr>
        <w:rPr>
          <w:lang w:val="es-ES"/>
        </w:rPr>
      </w:pPr>
    </w:p>
    <w:p w:rsidR="00461C46" w:rsidRPr="00252D38" w:rsidRDefault="00461C46" w:rsidP="00BB288C">
      <w:pPr>
        <w:rPr>
          <w:lang w:val="es-ES"/>
        </w:rPr>
      </w:pPr>
    </w:p>
    <w:p w:rsidR="00461C46" w:rsidRPr="00252D38" w:rsidRDefault="00461C46" w:rsidP="00E37702">
      <w:pPr>
        <w:pStyle w:val="Heading2"/>
        <w:rPr>
          <w:color w:val="auto"/>
          <w:lang w:val="es-ES"/>
        </w:rPr>
      </w:pPr>
      <w:r w:rsidRPr="00252D38">
        <w:rPr>
          <w:color w:val="auto"/>
          <w:lang w:val="es-ES"/>
        </w:rPr>
        <w:t>Artículo 14 del Acta de 1991:  Alcance del derecho de obtentor</w:t>
      </w:r>
      <w:r w:rsidR="004A5E17" w:rsidRPr="00252D38">
        <w:rPr>
          <w:color w:val="auto"/>
          <w:lang w:val="es-ES"/>
        </w:rPr>
        <w:t xml:space="preserve">  </w:t>
      </w:r>
    </w:p>
    <w:p w:rsidR="00461C46" w:rsidRPr="00252D38" w:rsidRDefault="00461C46" w:rsidP="004A5E17">
      <w:pPr>
        <w:rPr>
          <w:lang w:val="es-ES"/>
        </w:rPr>
      </w:pPr>
    </w:p>
    <w:p w:rsidR="00461C46" w:rsidRPr="00252D38" w:rsidRDefault="00397A25" w:rsidP="00461C46">
      <w:pPr>
        <w:rPr>
          <w:rFonts w:cs="Arial"/>
          <w:lang w:val="es-ES"/>
        </w:rPr>
      </w:pPr>
      <w:r w:rsidRPr="00252D38">
        <w:rPr>
          <w:rFonts w:cs="Arial"/>
          <w:lang w:val="es-ES"/>
        </w:rPr>
        <w:fldChar w:fldCharType="begin"/>
      </w:r>
      <w:r w:rsidR="00BB288C" w:rsidRPr="00252D38">
        <w:rPr>
          <w:rFonts w:cs="Arial"/>
          <w:lang w:val="es-ES"/>
        </w:rPr>
        <w:instrText xml:space="preserve"> AUTONUM  </w:instrText>
      </w:r>
      <w:r w:rsidRPr="00252D38">
        <w:rPr>
          <w:rFonts w:cs="Arial"/>
          <w:lang w:val="es-ES"/>
        </w:rPr>
        <w:fldChar w:fldCharType="end"/>
      </w:r>
      <w:r w:rsidR="00BB288C" w:rsidRPr="00252D38">
        <w:rPr>
          <w:rFonts w:cs="Arial"/>
          <w:lang w:val="es-ES"/>
        </w:rPr>
        <w:tab/>
      </w:r>
      <w:r w:rsidR="00461C46" w:rsidRPr="00252D38">
        <w:rPr>
          <w:rFonts w:cs="Arial"/>
          <w:lang w:val="es-ES"/>
        </w:rPr>
        <w:t>El artículo 194 del proyecto de Ley se establecen disposiciones sobre el alcance del derecho de obtentor que están en conformidad con lo dispuesto en el artículo 14 del Acta de 1991.</w:t>
      </w:r>
      <w:r w:rsidR="00BB288C" w:rsidRPr="00252D38">
        <w:rPr>
          <w:rFonts w:cs="Arial"/>
          <w:lang w:val="es-ES"/>
        </w:rPr>
        <w:t xml:space="preserve">  </w:t>
      </w:r>
    </w:p>
    <w:p w:rsidR="00461C46" w:rsidRPr="00252D38" w:rsidRDefault="00461C46" w:rsidP="00BB288C">
      <w:pPr>
        <w:rPr>
          <w:rFonts w:cs="Arial"/>
          <w:lang w:val="es-ES"/>
        </w:rPr>
      </w:pPr>
    </w:p>
    <w:p w:rsidR="00461C46" w:rsidRPr="00252D38" w:rsidRDefault="00461C46" w:rsidP="00BB288C">
      <w:pPr>
        <w:rPr>
          <w:rFonts w:cs="Arial"/>
          <w:lang w:val="es-ES"/>
        </w:rPr>
      </w:pPr>
    </w:p>
    <w:p w:rsidR="00461C46" w:rsidRPr="00252D38" w:rsidRDefault="00461C46" w:rsidP="00E37702">
      <w:pPr>
        <w:pStyle w:val="Heading2"/>
        <w:rPr>
          <w:color w:val="auto"/>
          <w:lang w:val="es-ES"/>
        </w:rPr>
      </w:pPr>
      <w:r w:rsidRPr="00252D38">
        <w:rPr>
          <w:color w:val="auto"/>
          <w:lang w:val="es-ES"/>
        </w:rPr>
        <w:t>Artículo 15 del Acta de 1991:  Excepciones al derecho de obtentor</w:t>
      </w:r>
    </w:p>
    <w:p w:rsidR="00461C46" w:rsidRPr="00252D38" w:rsidRDefault="00461C46" w:rsidP="004A5E17">
      <w:pPr>
        <w:rPr>
          <w:lang w:val="es-ES"/>
        </w:rPr>
      </w:pPr>
    </w:p>
    <w:p w:rsidR="00461C46" w:rsidRPr="00252D38" w:rsidRDefault="00397A25" w:rsidP="00461C46">
      <w:pPr>
        <w:rPr>
          <w:rFonts w:cs="Arial"/>
          <w:lang w:val="es-ES"/>
        </w:rPr>
      </w:pPr>
      <w:r w:rsidRPr="00252D38">
        <w:rPr>
          <w:rFonts w:cs="Arial"/>
          <w:lang w:val="es-ES"/>
        </w:rPr>
        <w:fldChar w:fldCharType="begin"/>
      </w:r>
      <w:r w:rsidR="00BB288C" w:rsidRPr="00252D38">
        <w:rPr>
          <w:rFonts w:cs="Arial"/>
          <w:lang w:val="es-ES"/>
        </w:rPr>
        <w:instrText xml:space="preserve"> AUTONUM  </w:instrText>
      </w:r>
      <w:r w:rsidRPr="00252D38">
        <w:rPr>
          <w:rFonts w:cs="Arial"/>
          <w:lang w:val="es-ES"/>
        </w:rPr>
        <w:fldChar w:fldCharType="end"/>
      </w:r>
      <w:r w:rsidR="00BB288C" w:rsidRPr="00252D38">
        <w:rPr>
          <w:rFonts w:cs="Arial"/>
          <w:lang w:val="es-ES"/>
        </w:rPr>
        <w:tab/>
      </w:r>
      <w:r w:rsidR="00461C46" w:rsidRPr="00252D38">
        <w:rPr>
          <w:rFonts w:cs="Arial"/>
          <w:lang w:val="es-ES"/>
        </w:rPr>
        <w:t>En el artículo </w:t>
      </w:r>
      <w:r w:rsidR="00AB18B7" w:rsidRPr="00252D38">
        <w:rPr>
          <w:rFonts w:cs="Arial"/>
          <w:lang w:val="es-ES"/>
        </w:rPr>
        <w:t>195</w:t>
      </w:r>
      <w:r w:rsidR="00461C46" w:rsidRPr="00252D38">
        <w:rPr>
          <w:rFonts w:cs="Arial"/>
          <w:lang w:val="es-ES"/>
        </w:rPr>
        <w:t xml:space="preserve"> del proyecto de </w:t>
      </w:r>
      <w:r w:rsidR="00AB18B7" w:rsidRPr="00252D38">
        <w:rPr>
          <w:rFonts w:cs="Arial"/>
          <w:lang w:val="es-ES"/>
        </w:rPr>
        <w:t xml:space="preserve">Ley </w:t>
      </w:r>
      <w:r w:rsidR="00461C46" w:rsidRPr="00252D38">
        <w:rPr>
          <w:rFonts w:cs="Arial"/>
          <w:lang w:val="es-ES"/>
        </w:rPr>
        <w:t>se establecen las disposiciones relativas a las excepciones obligatorias al derecho de obtentor que están en conformidad con las disposiciones del Artículo 15.1) del Acta de 1991.</w:t>
      </w:r>
      <w:r w:rsidR="00BB288C" w:rsidRPr="00252D38">
        <w:rPr>
          <w:rFonts w:cs="Arial"/>
          <w:lang w:val="es-ES"/>
        </w:rPr>
        <w:t xml:space="preserve">  </w:t>
      </w:r>
    </w:p>
    <w:p w:rsidR="00461C46" w:rsidRPr="00252D38" w:rsidRDefault="00461C46" w:rsidP="00BB288C">
      <w:pPr>
        <w:rPr>
          <w:rFonts w:cs="Arial"/>
          <w:lang w:val="es-ES"/>
        </w:rPr>
      </w:pPr>
    </w:p>
    <w:p w:rsidR="00461C46" w:rsidRPr="00252D38" w:rsidRDefault="00397A25" w:rsidP="00E37702">
      <w:pPr>
        <w:rPr>
          <w:rFonts w:cs="Arial"/>
          <w:lang w:val="es-ES"/>
        </w:rPr>
      </w:pPr>
      <w:r w:rsidRPr="00252D38">
        <w:rPr>
          <w:rFonts w:cs="Arial"/>
          <w:lang w:val="es-ES"/>
        </w:rPr>
        <w:lastRenderedPageBreak/>
        <w:fldChar w:fldCharType="begin"/>
      </w:r>
      <w:r w:rsidR="00BB288C" w:rsidRPr="00252D38">
        <w:rPr>
          <w:rFonts w:cs="Arial"/>
          <w:lang w:val="es-ES"/>
        </w:rPr>
        <w:instrText xml:space="preserve"> AUTONUM  </w:instrText>
      </w:r>
      <w:r w:rsidRPr="00252D38">
        <w:rPr>
          <w:rFonts w:cs="Arial"/>
          <w:lang w:val="es-ES"/>
        </w:rPr>
        <w:fldChar w:fldCharType="end"/>
      </w:r>
      <w:r w:rsidR="00BB288C" w:rsidRPr="00252D38">
        <w:rPr>
          <w:rFonts w:cs="Arial"/>
          <w:lang w:val="es-ES"/>
        </w:rPr>
        <w:tab/>
      </w:r>
      <w:r w:rsidR="00461C46" w:rsidRPr="00252D38">
        <w:rPr>
          <w:rFonts w:cs="Arial"/>
          <w:lang w:val="es-ES"/>
        </w:rPr>
        <w:t>En el artículo </w:t>
      </w:r>
      <w:r w:rsidR="00AB18B7" w:rsidRPr="00252D38">
        <w:rPr>
          <w:rFonts w:cs="Arial"/>
          <w:lang w:val="es-ES"/>
        </w:rPr>
        <w:t>195</w:t>
      </w:r>
      <w:r w:rsidR="00461C46" w:rsidRPr="00252D38">
        <w:rPr>
          <w:rFonts w:cs="Arial"/>
          <w:lang w:val="es-ES"/>
        </w:rPr>
        <w:t xml:space="preserve"> del proyecto de Ley se establecen disposiciones sobre la excepción facultativa prevista en el artículo 15.2) del Acta de 1991, como sigue:</w:t>
      </w:r>
    </w:p>
    <w:p w:rsidR="00461C46" w:rsidRPr="00252D38" w:rsidRDefault="00461C46" w:rsidP="00E37702">
      <w:pPr>
        <w:rPr>
          <w:rFonts w:cs="Arial"/>
          <w:lang w:val="es-ES"/>
        </w:rPr>
      </w:pPr>
    </w:p>
    <w:p w:rsidR="00461C46" w:rsidRPr="00252D38" w:rsidRDefault="00244EEC" w:rsidP="00E37702">
      <w:pPr>
        <w:spacing w:after="480"/>
        <w:ind w:left="561" w:right="561"/>
        <w:rPr>
          <w:rFonts w:cs="Arial"/>
          <w:sz w:val="18"/>
          <w:szCs w:val="18"/>
          <w:lang w:val="es-ES"/>
        </w:rPr>
      </w:pPr>
      <w:r w:rsidRPr="00252D38">
        <w:rPr>
          <w:rFonts w:cs="Arial"/>
          <w:sz w:val="18"/>
          <w:szCs w:val="18"/>
          <w:lang w:val="es-ES"/>
        </w:rPr>
        <w:t xml:space="preserve">“En </w:t>
      </w:r>
      <w:r w:rsidR="00461C46" w:rsidRPr="00252D38">
        <w:rPr>
          <w:rFonts w:cs="Arial"/>
          <w:sz w:val="18"/>
          <w:szCs w:val="18"/>
          <w:lang w:val="es-ES"/>
        </w:rPr>
        <w:t xml:space="preserve">relación con las variedades incluidas en una lista de plantas agrícolas, </w:t>
      </w:r>
      <w:r w:rsidR="005468BD">
        <w:rPr>
          <w:rFonts w:cs="Arial"/>
          <w:sz w:val="18"/>
          <w:szCs w:val="18"/>
          <w:lang w:val="es-ES"/>
        </w:rPr>
        <w:t xml:space="preserve">que no incluirá frutas, ornamentales u hortalizas, </w:t>
      </w:r>
      <w:r w:rsidR="00461C46" w:rsidRPr="00252D38">
        <w:rPr>
          <w:rFonts w:cs="Arial"/>
          <w:sz w:val="18"/>
          <w:szCs w:val="18"/>
          <w:lang w:val="es-ES"/>
        </w:rPr>
        <w:t>no lesionarán el derecho de obtentor los pequeños agricultores que, dentro de límites razonables y a reserva de la salvaguardia de los intereses legítimos del obtentor, utilicen con fines de reproducción o de multiplicación, en su propia explotación, el producto de la cosecha que hayan obtenido por el cultivo en su propia explotación, de la variedad protegida o de una variedad ampa</w:t>
      </w:r>
      <w:r w:rsidR="00C96265" w:rsidRPr="00252D38">
        <w:rPr>
          <w:rFonts w:cs="Arial"/>
          <w:sz w:val="18"/>
          <w:szCs w:val="18"/>
          <w:lang w:val="es-ES"/>
        </w:rPr>
        <w:t>rada por el artículo 194.3)a)i) o</w:t>
      </w:r>
      <w:r w:rsidR="00461C46" w:rsidRPr="00252D38">
        <w:rPr>
          <w:rFonts w:cs="Arial"/>
          <w:sz w:val="18"/>
          <w:szCs w:val="18"/>
          <w:lang w:val="es-ES"/>
        </w:rPr>
        <w:t> ii) de la presente Ley.</w:t>
      </w:r>
      <w:r w:rsidR="00051636" w:rsidRPr="00252D38">
        <w:rPr>
          <w:rFonts w:cs="Arial"/>
          <w:sz w:val="18"/>
          <w:szCs w:val="18"/>
          <w:lang w:val="es-ES"/>
        </w:rPr>
        <w:t xml:space="preserve"> </w:t>
      </w:r>
      <w:r w:rsidR="008031F9" w:rsidRPr="00252D38">
        <w:rPr>
          <w:rFonts w:cs="Arial"/>
          <w:sz w:val="18"/>
          <w:szCs w:val="18"/>
          <w:lang w:val="es-ES"/>
        </w:rPr>
        <w:t xml:space="preserve"> </w:t>
      </w:r>
      <w:r w:rsidR="001E0DAE" w:rsidRPr="00252D38">
        <w:rPr>
          <w:rFonts w:cs="Arial"/>
          <w:sz w:val="18"/>
          <w:szCs w:val="18"/>
          <w:lang w:val="es-ES"/>
        </w:rPr>
        <w:t>Se especificarán en los reglamentos l</w:t>
      </w:r>
      <w:r w:rsidR="0008142A" w:rsidRPr="00252D38">
        <w:rPr>
          <w:rFonts w:cs="Arial"/>
          <w:sz w:val="18"/>
          <w:szCs w:val="18"/>
          <w:lang w:val="es-ES"/>
        </w:rPr>
        <w:t>os límites razonables y los medios para salvaguardar los intereses legítimos del obtentor.</w:t>
      </w:r>
      <w:r w:rsidR="00BB288C" w:rsidRPr="00252D38">
        <w:rPr>
          <w:rFonts w:cs="Arial"/>
          <w:sz w:val="18"/>
          <w:szCs w:val="18"/>
          <w:lang w:val="es-ES"/>
        </w:rPr>
        <w:t>”</w:t>
      </w:r>
    </w:p>
    <w:p w:rsidR="00461C46" w:rsidRPr="00252D38" w:rsidRDefault="00461C46" w:rsidP="00E37702">
      <w:pPr>
        <w:pStyle w:val="Heading2"/>
        <w:rPr>
          <w:color w:val="auto"/>
          <w:lang w:val="es-ES"/>
        </w:rPr>
      </w:pPr>
      <w:r w:rsidRPr="00252D38">
        <w:rPr>
          <w:color w:val="auto"/>
          <w:lang w:val="es-ES"/>
        </w:rPr>
        <w:t>Artículo 16 del Acta de 1991:  Agotamiento del derecho de obtentor</w:t>
      </w:r>
    </w:p>
    <w:p w:rsidR="00461C46" w:rsidRPr="00252D38" w:rsidRDefault="00461C46" w:rsidP="00E37702">
      <w:pPr>
        <w:rPr>
          <w:rFonts w:cs="Arial"/>
          <w:lang w:val="es-ES"/>
        </w:rPr>
      </w:pPr>
    </w:p>
    <w:p w:rsidR="00461C46" w:rsidRPr="00252D38" w:rsidRDefault="00397A25" w:rsidP="00E37702">
      <w:pPr>
        <w:spacing w:after="480"/>
        <w:rPr>
          <w:rFonts w:cs="Arial"/>
          <w:lang w:val="es-ES"/>
        </w:rPr>
      </w:pPr>
      <w:r w:rsidRPr="00252D38">
        <w:rPr>
          <w:rFonts w:cs="Arial"/>
          <w:lang w:val="es-ES"/>
        </w:rPr>
        <w:fldChar w:fldCharType="begin"/>
      </w:r>
      <w:r w:rsidR="00BB288C" w:rsidRPr="00252D38">
        <w:rPr>
          <w:rFonts w:cs="Arial"/>
          <w:lang w:val="es-ES"/>
        </w:rPr>
        <w:instrText xml:space="preserve"> AUTONUM  </w:instrText>
      </w:r>
      <w:r w:rsidRPr="00252D38">
        <w:rPr>
          <w:rFonts w:cs="Arial"/>
          <w:lang w:val="es-ES"/>
        </w:rPr>
        <w:fldChar w:fldCharType="end"/>
      </w:r>
      <w:r w:rsidR="00BB288C" w:rsidRPr="00252D38">
        <w:rPr>
          <w:rFonts w:cs="Arial"/>
          <w:lang w:val="es-ES"/>
        </w:rPr>
        <w:tab/>
      </w:r>
      <w:r w:rsidR="00461C46" w:rsidRPr="00252D38">
        <w:rPr>
          <w:rFonts w:cs="Arial"/>
          <w:lang w:val="es-ES"/>
        </w:rPr>
        <w:t>En el artículo 198 del proyecto de Ley se establecen disposiciones sobre el agotamiento del derecho de obtentor que están en conformidad con lo dispuesto en el artículo 16 del Acta de 1991.</w:t>
      </w:r>
      <w:r w:rsidR="00DA6A0D" w:rsidRPr="00252D38">
        <w:rPr>
          <w:rFonts w:cs="Arial"/>
          <w:lang w:val="es-ES"/>
        </w:rPr>
        <w:t xml:space="preserve"> </w:t>
      </w:r>
      <w:r w:rsidR="00EE604A" w:rsidRPr="00252D38">
        <w:rPr>
          <w:rFonts w:cs="Arial"/>
          <w:lang w:val="es-ES"/>
        </w:rPr>
        <w:t xml:space="preserve"> </w:t>
      </w:r>
    </w:p>
    <w:p w:rsidR="00461C46" w:rsidRPr="00252D38" w:rsidRDefault="00461C46" w:rsidP="00E37702">
      <w:pPr>
        <w:pStyle w:val="Heading2"/>
        <w:rPr>
          <w:color w:val="auto"/>
          <w:lang w:val="es-ES"/>
        </w:rPr>
      </w:pPr>
      <w:r w:rsidRPr="00252D38">
        <w:rPr>
          <w:color w:val="auto"/>
          <w:lang w:val="es-ES"/>
        </w:rPr>
        <w:t>Artículo 17 del Acta de 1991:  Limitación del ejercicio del derecho de obtentor</w:t>
      </w:r>
    </w:p>
    <w:p w:rsidR="00461C46" w:rsidRPr="00252D38" w:rsidRDefault="00461C46" w:rsidP="00E37702">
      <w:pPr>
        <w:rPr>
          <w:rFonts w:cs="Arial"/>
          <w:lang w:val="es-ES"/>
        </w:rPr>
      </w:pPr>
    </w:p>
    <w:p w:rsidR="00461C46" w:rsidRPr="00252D38" w:rsidRDefault="00397A25" w:rsidP="00E37702">
      <w:pPr>
        <w:rPr>
          <w:rFonts w:cs="Arial"/>
          <w:lang w:val="es-ES"/>
        </w:rPr>
      </w:pPr>
      <w:r w:rsidRPr="00252D38">
        <w:rPr>
          <w:rFonts w:cs="Arial"/>
          <w:lang w:val="es-ES"/>
        </w:rPr>
        <w:fldChar w:fldCharType="begin"/>
      </w:r>
      <w:r w:rsidR="00BB288C" w:rsidRPr="00252D38">
        <w:rPr>
          <w:rFonts w:cs="Arial"/>
          <w:lang w:val="es-ES"/>
        </w:rPr>
        <w:instrText xml:space="preserve"> AUTONUM  </w:instrText>
      </w:r>
      <w:r w:rsidRPr="00252D38">
        <w:rPr>
          <w:rFonts w:cs="Arial"/>
          <w:lang w:val="es-ES"/>
        </w:rPr>
        <w:fldChar w:fldCharType="end"/>
      </w:r>
      <w:r w:rsidR="00BB288C" w:rsidRPr="00252D38">
        <w:rPr>
          <w:rFonts w:cs="Arial"/>
          <w:lang w:val="es-ES"/>
        </w:rPr>
        <w:tab/>
      </w:r>
      <w:r w:rsidR="00461C46" w:rsidRPr="00252D38">
        <w:rPr>
          <w:rFonts w:cs="Arial"/>
          <w:lang w:val="es-ES"/>
        </w:rPr>
        <w:t xml:space="preserve">En </w:t>
      </w:r>
      <w:r w:rsidR="00C96265" w:rsidRPr="00252D38">
        <w:rPr>
          <w:rFonts w:cs="Arial"/>
          <w:lang w:val="es-ES"/>
        </w:rPr>
        <w:t xml:space="preserve">los </w:t>
      </w:r>
      <w:r w:rsidR="00461C46" w:rsidRPr="00252D38">
        <w:rPr>
          <w:rFonts w:cs="Arial"/>
          <w:lang w:val="es-ES"/>
        </w:rPr>
        <w:t>artículo</w:t>
      </w:r>
      <w:r w:rsidR="00C96265" w:rsidRPr="00252D38">
        <w:rPr>
          <w:rFonts w:cs="Arial"/>
          <w:lang w:val="es-ES"/>
        </w:rPr>
        <w:t>s</w:t>
      </w:r>
      <w:r w:rsidR="00461C46" w:rsidRPr="00252D38">
        <w:rPr>
          <w:rFonts w:cs="Arial"/>
          <w:lang w:val="es-ES"/>
        </w:rPr>
        <w:t> </w:t>
      </w:r>
      <w:r w:rsidR="00C96265" w:rsidRPr="00252D38">
        <w:rPr>
          <w:rFonts w:cs="Arial"/>
          <w:lang w:val="es-ES"/>
        </w:rPr>
        <w:t xml:space="preserve">196 y </w:t>
      </w:r>
      <w:r w:rsidR="00461C46" w:rsidRPr="00252D38">
        <w:rPr>
          <w:rFonts w:cs="Arial"/>
          <w:lang w:val="es-ES"/>
        </w:rPr>
        <w:t>199 del proyecto de Ley se establecen disposiciones sobre la limitación del ejercicio del derecho de obtentor que están en conformidad con las disposiciones del artículo 17 del Acta de 1991.</w:t>
      </w:r>
      <w:r w:rsidR="00BB288C" w:rsidRPr="00252D38">
        <w:rPr>
          <w:rFonts w:cs="Arial"/>
          <w:lang w:val="es-ES"/>
        </w:rPr>
        <w:t xml:space="preserve">  </w:t>
      </w:r>
    </w:p>
    <w:p w:rsidR="00461C46" w:rsidRPr="00252D38" w:rsidRDefault="00461C46" w:rsidP="00BB288C">
      <w:pPr>
        <w:rPr>
          <w:rFonts w:cs="Arial"/>
          <w:lang w:val="es-ES"/>
        </w:rPr>
      </w:pPr>
    </w:p>
    <w:p w:rsidR="00461C46" w:rsidRPr="00252D38" w:rsidRDefault="00461C46" w:rsidP="00BB288C">
      <w:pPr>
        <w:rPr>
          <w:rFonts w:cs="Arial"/>
          <w:lang w:val="es-ES"/>
        </w:rPr>
      </w:pPr>
    </w:p>
    <w:p w:rsidR="00461C46" w:rsidRPr="00252D38" w:rsidRDefault="00461C46" w:rsidP="00E37702">
      <w:pPr>
        <w:pStyle w:val="Heading2"/>
        <w:rPr>
          <w:color w:val="auto"/>
          <w:lang w:val="es-ES"/>
        </w:rPr>
      </w:pPr>
      <w:r w:rsidRPr="00252D38">
        <w:rPr>
          <w:color w:val="auto"/>
          <w:lang w:val="es-ES"/>
        </w:rPr>
        <w:t>Artículo 18 del Acta de 1991:  Reglamentación económica</w:t>
      </w:r>
    </w:p>
    <w:p w:rsidR="00461C46" w:rsidRPr="00252D38" w:rsidRDefault="00461C46" w:rsidP="004A5E17">
      <w:pPr>
        <w:rPr>
          <w:rFonts w:cs="Arial"/>
          <w:lang w:val="es-ES"/>
        </w:rPr>
      </w:pPr>
    </w:p>
    <w:p w:rsidR="00461C46" w:rsidRPr="00252D38" w:rsidRDefault="00397A25" w:rsidP="00461C46">
      <w:pPr>
        <w:rPr>
          <w:rFonts w:cs="Arial"/>
          <w:lang w:val="es-ES"/>
        </w:rPr>
      </w:pPr>
      <w:r w:rsidRPr="00252D38">
        <w:rPr>
          <w:rFonts w:cs="Arial"/>
          <w:lang w:val="es-ES"/>
        </w:rPr>
        <w:fldChar w:fldCharType="begin"/>
      </w:r>
      <w:r w:rsidR="00BB288C" w:rsidRPr="00252D38">
        <w:rPr>
          <w:rFonts w:cs="Arial"/>
          <w:lang w:val="es-ES"/>
        </w:rPr>
        <w:instrText xml:space="preserve"> AUTONUM  </w:instrText>
      </w:r>
      <w:r w:rsidRPr="00252D38">
        <w:rPr>
          <w:rFonts w:cs="Arial"/>
          <w:lang w:val="es-ES"/>
        </w:rPr>
        <w:fldChar w:fldCharType="end"/>
      </w:r>
      <w:r w:rsidR="00BB288C" w:rsidRPr="00252D38">
        <w:rPr>
          <w:rFonts w:cs="Arial"/>
          <w:lang w:val="es-ES"/>
        </w:rPr>
        <w:tab/>
      </w:r>
      <w:r w:rsidR="00461C46" w:rsidRPr="00252D38">
        <w:rPr>
          <w:rFonts w:cs="Arial"/>
          <w:lang w:val="es-ES"/>
        </w:rPr>
        <w:t>En el artículo </w:t>
      </w:r>
      <w:r w:rsidR="00C96265" w:rsidRPr="00252D38">
        <w:rPr>
          <w:rFonts w:cs="Arial"/>
          <w:lang w:val="es-ES"/>
        </w:rPr>
        <w:t>194.</w:t>
      </w:r>
      <w:r w:rsidR="00C96265" w:rsidRPr="00252D38">
        <w:rPr>
          <w:rFonts w:cs="Arial"/>
          <w:i/>
          <w:lang w:val="es-ES"/>
        </w:rPr>
        <w:t>bis</w:t>
      </w:r>
      <w:r w:rsidR="00461C46" w:rsidRPr="00252D38">
        <w:rPr>
          <w:rFonts w:cs="Arial"/>
          <w:lang w:val="es-ES"/>
        </w:rPr>
        <w:t xml:space="preserve"> del proyecto de Ley se establecen disposiciones relativas a la reglamentación económica que están en conformidad con las disposiciones del artículo 18 del Acta de 1991.</w:t>
      </w:r>
      <w:r w:rsidR="00BB288C" w:rsidRPr="00252D38">
        <w:rPr>
          <w:rFonts w:cs="Arial"/>
          <w:lang w:val="es-ES"/>
        </w:rPr>
        <w:t xml:space="preserve">  </w:t>
      </w:r>
      <w:r w:rsidR="00461C46" w:rsidRPr="00252D38">
        <w:rPr>
          <w:rFonts w:cs="Arial"/>
          <w:lang w:val="es-ES"/>
        </w:rPr>
        <w:t>No parece haber en el proyecto de Ley disposición alguna que sea incompatible con el artículo 18 del Acta de 1991.</w:t>
      </w:r>
      <w:r w:rsidR="007A5066" w:rsidRPr="00252D38">
        <w:rPr>
          <w:rFonts w:cs="Arial"/>
          <w:lang w:val="es-ES"/>
        </w:rPr>
        <w:t xml:space="preserve">  </w:t>
      </w:r>
    </w:p>
    <w:p w:rsidR="00461C46" w:rsidRPr="00252D38" w:rsidRDefault="00461C46" w:rsidP="00BB288C">
      <w:pPr>
        <w:rPr>
          <w:rFonts w:cs="Arial"/>
          <w:lang w:val="es-ES"/>
        </w:rPr>
      </w:pPr>
    </w:p>
    <w:p w:rsidR="00461C46" w:rsidRPr="00252D38" w:rsidRDefault="00461C46" w:rsidP="00BB288C">
      <w:pPr>
        <w:rPr>
          <w:rFonts w:cs="Arial"/>
          <w:lang w:val="es-ES"/>
        </w:rPr>
      </w:pPr>
    </w:p>
    <w:p w:rsidR="00461C46" w:rsidRPr="00252D38" w:rsidRDefault="00461C46" w:rsidP="00E37702">
      <w:pPr>
        <w:pStyle w:val="Heading2"/>
        <w:rPr>
          <w:color w:val="auto"/>
          <w:lang w:val="es-ES"/>
        </w:rPr>
      </w:pPr>
      <w:r w:rsidRPr="00252D38">
        <w:rPr>
          <w:color w:val="auto"/>
          <w:lang w:val="es-ES"/>
        </w:rPr>
        <w:t>Artículo 19 del Acta de 1991:  Duración del derecho de obtentor</w:t>
      </w:r>
      <w:r w:rsidR="004A5E17" w:rsidRPr="00252D38">
        <w:rPr>
          <w:color w:val="auto"/>
          <w:lang w:val="es-ES"/>
        </w:rPr>
        <w:t xml:space="preserve">  </w:t>
      </w:r>
    </w:p>
    <w:p w:rsidR="00461C46" w:rsidRPr="00252D38" w:rsidRDefault="00461C46" w:rsidP="004A5E17">
      <w:pPr>
        <w:rPr>
          <w:rFonts w:cs="Arial"/>
          <w:lang w:val="es-ES"/>
        </w:rPr>
      </w:pPr>
    </w:p>
    <w:p w:rsidR="00461C46" w:rsidRPr="00252D38" w:rsidRDefault="00397A25" w:rsidP="00461C46">
      <w:pPr>
        <w:rPr>
          <w:rFonts w:cs="Arial"/>
          <w:lang w:val="es-ES"/>
        </w:rPr>
      </w:pPr>
      <w:r w:rsidRPr="00252D38">
        <w:rPr>
          <w:rFonts w:cs="Arial"/>
          <w:lang w:val="es-ES"/>
        </w:rPr>
        <w:fldChar w:fldCharType="begin"/>
      </w:r>
      <w:r w:rsidR="00BB288C" w:rsidRPr="00252D38">
        <w:rPr>
          <w:rFonts w:cs="Arial"/>
          <w:lang w:val="es-ES"/>
        </w:rPr>
        <w:instrText xml:space="preserve"> AUTONUM  </w:instrText>
      </w:r>
      <w:r w:rsidRPr="00252D38">
        <w:rPr>
          <w:rFonts w:cs="Arial"/>
          <w:lang w:val="es-ES"/>
        </w:rPr>
        <w:fldChar w:fldCharType="end"/>
      </w:r>
      <w:r w:rsidR="00BB288C" w:rsidRPr="00252D38">
        <w:rPr>
          <w:rFonts w:cs="Arial"/>
          <w:lang w:val="es-ES"/>
        </w:rPr>
        <w:tab/>
      </w:r>
      <w:r w:rsidR="00461C46" w:rsidRPr="00252D38">
        <w:rPr>
          <w:rFonts w:cs="Arial"/>
          <w:lang w:val="es-ES"/>
        </w:rPr>
        <w:t>En el artículo 193 del proyecto de Ley se establecen disposiciones sobre el agotamiento del derecho de obtentor que están en conformidad con lo dispuesto en el artículo 16 del Acta de 1991.</w:t>
      </w:r>
      <w:r w:rsidR="00BB288C" w:rsidRPr="00252D38">
        <w:rPr>
          <w:rFonts w:cs="Arial"/>
          <w:lang w:val="es-ES"/>
        </w:rPr>
        <w:t xml:space="preserve">  </w:t>
      </w:r>
    </w:p>
    <w:p w:rsidR="00461C46" w:rsidRPr="00252D38" w:rsidRDefault="00461C46" w:rsidP="00BB288C">
      <w:pPr>
        <w:rPr>
          <w:rFonts w:cs="Arial"/>
          <w:lang w:val="es-ES"/>
        </w:rPr>
      </w:pPr>
    </w:p>
    <w:p w:rsidR="00461C46" w:rsidRPr="00252D38" w:rsidRDefault="00461C46" w:rsidP="00BB288C">
      <w:pPr>
        <w:rPr>
          <w:rFonts w:cs="Arial"/>
          <w:lang w:val="es-ES"/>
        </w:rPr>
      </w:pPr>
    </w:p>
    <w:p w:rsidR="00461C46" w:rsidRPr="00252D38" w:rsidRDefault="00461C46" w:rsidP="00E37702">
      <w:pPr>
        <w:pStyle w:val="Heading2"/>
        <w:rPr>
          <w:color w:val="auto"/>
          <w:lang w:val="es-ES"/>
        </w:rPr>
      </w:pPr>
      <w:r w:rsidRPr="00252D38">
        <w:rPr>
          <w:color w:val="auto"/>
          <w:lang w:val="es-ES"/>
        </w:rPr>
        <w:t>Artículo 20 del Acta de 1991:  Denominación de la variedad</w:t>
      </w:r>
    </w:p>
    <w:p w:rsidR="00461C46" w:rsidRPr="00252D38" w:rsidRDefault="00461C46" w:rsidP="004A5E17">
      <w:pPr>
        <w:rPr>
          <w:rFonts w:cs="Arial"/>
          <w:lang w:val="es-ES"/>
        </w:rPr>
      </w:pPr>
    </w:p>
    <w:p w:rsidR="00461C46" w:rsidRPr="00252D38" w:rsidRDefault="00397A25" w:rsidP="00461C46">
      <w:pPr>
        <w:rPr>
          <w:rFonts w:cs="Arial"/>
          <w:lang w:val="es-ES"/>
        </w:rPr>
      </w:pPr>
      <w:r w:rsidRPr="00252D38">
        <w:rPr>
          <w:rFonts w:cs="Arial"/>
          <w:lang w:val="es-ES"/>
        </w:rPr>
        <w:fldChar w:fldCharType="begin"/>
      </w:r>
      <w:r w:rsidR="00BB288C" w:rsidRPr="00252D38">
        <w:rPr>
          <w:rFonts w:cs="Arial"/>
          <w:lang w:val="es-ES"/>
        </w:rPr>
        <w:instrText xml:space="preserve"> AUTONUM  </w:instrText>
      </w:r>
      <w:r w:rsidRPr="00252D38">
        <w:rPr>
          <w:rFonts w:cs="Arial"/>
          <w:lang w:val="es-ES"/>
        </w:rPr>
        <w:fldChar w:fldCharType="end"/>
      </w:r>
      <w:r w:rsidR="00BB288C" w:rsidRPr="00252D38">
        <w:rPr>
          <w:rFonts w:cs="Arial"/>
          <w:lang w:val="es-ES"/>
        </w:rPr>
        <w:tab/>
      </w:r>
      <w:r w:rsidR="00461C46" w:rsidRPr="00252D38">
        <w:rPr>
          <w:rFonts w:cs="Arial"/>
          <w:lang w:val="es-ES"/>
        </w:rPr>
        <w:t>En el artículo </w:t>
      </w:r>
      <w:r w:rsidR="00B82504" w:rsidRPr="00252D38">
        <w:rPr>
          <w:rFonts w:cs="Arial"/>
          <w:lang w:val="es-ES"/>
        </w:rPr>
        <w:t>192.</w:t>
      </w:r>
      <w:r w:rsidR="00B82504" w:rsidRPr="00252D38">
        <w:rPr>
          <w:rFonts w:cs="Arial"/>
          <w:i/>
          <w:lang w:val="es-ES"/>
        </w:rPr>
        <w:t>bis</w:t>
      </w:r>
      <w:r w:rsidR="00461C46" w:rsidRPr="00252D38">
        <w:rPr>
          <w:rFonts w:cs="Arial"/>
          <w:lang w:val="es-ES"/>
        </w:rPr>
        <w:t xml:space="preserve"> del proyecto de Ley se establecen disposiciones sobre la denominación de variedades que están en conformidad con lo dispuesto en el artículo 20 del Acta de 1991.</w:t>
      </w:r>
      <w:r w:rsidR="007A5066" w:rsidRPr="00252D38">
        <w:rPr>
          <w:rFonts w:cs="Arial"/>
          <w:lang w:val="es-ES"/>
        </w:rPr>
        <w:t xml:space="preserve"> </w:t>
      </w:r>
      <w:r w:rsidR="00BB288C" w:rsidRPr="00252D38">
        <w:rPr>
          <w:rFonts w:cs="Arial"/>
          <w:lang w:val="es-ES"/>
        </w:rPr>
        <w:t xml:space="preserve"> </w:t>
      </w:r>
    </w:p>
    <w:p w:rsidR="00461C46" w:rsidRPr="00252D38" w:rsidRDefault="00461C46" w:rsidP="00BB288C">
      <w:pPr>
        <w:rPr>
          <w:rFonts w:cs="Arial"/>
          <w:u w:val="single"/>
          <w:lang w:val="es-ES"/>
        </w:rPr>
      </w:pPr>
    </w:p>
    <w:p w:rsidR="00461C46" w:rsidRPr="00252D38" w:rsidRDefault="00461C46" w:rsidP="00BB288C">
      <w:pPr>
        <w:rPr>
          <w:rFonts w:cs="Arial"/>
          <w:u w:val="single"/>
          <w:lang w:val="es-ES"/>
        </w:rPr>
      </w:pPr>
    </w:p>
    <w:p w:rsidR="00461C46" w:rsidRPr="00252D38" w:rsidRDefault="00461C46" w:rsidP="00E37702">
      <w:pPr>
        <w:pStyle w:val="Heading2"/>
        <w:rPr>
          <w:color w:val="auto"/>
          <w:lang w:val="es-ES"/>
        </w:rPr>
      </w:pPr>
      <w:r w:rsidRPr="00252D38">
        <w:rPr>
          <w:color w:val="auto"/>
          <w:lang w:val="es-ES"/>
        </w:rPr>
        <w:t>Artículo 21 del Acta de 1991:  Nulidad del derecho de obtentor</w:t>
      </w:r>
    </w:p>
    <w:p w:rsidR="00461C46" w:rsidRPr="00252D38" w:rsidRDefault="00461C46" w:rsidP="004A5E17">
      <w:pPr>
        <w:rPr>
          <w:rFonts w:cs="Arial"/>
          <w:lang w:val="es-ES"/>
        </w:rPr>
      </w:pPr>
    </w:p>
    <w:p w:rsidR="00461C46" w:rsidRPr="00252D38" w:rsidRDefault="00397A25" w:rsidP="00461C46">
      <w:pPr>
        <w:rPr>
          <w:rFonts w:cs="Arial"/>
          <w:lang w:val="es-ES"/>
        </w:rPr>
      </w:pPr>
      <w:r w:rsidRPr="00252D38">
        <w:rPr>
          <w:rFonts w:cs="Arial"/>
          <w:lang w:val="es-ES"/>
        </w:rPr>
        <w:fldChar w:fldCharType="begin"/>
      </w:r>
      <w:r w:rsidR="00BB288C" w:rsidRPr="00252D38">
        <w:rPr>
          <w:rFonts w:cs="Arial"/>
          <w:lang w:val="es-ES"/>
        </w:rPr>
        <w:instrText xml:space="preserve"> AUTONUM  </w:instrText>
      </w:r>
      <w:r w:rsidRPr="00252D38">
        <w:rPr>
          <w:rFonts w:cs="Arial"/>
          <w:lang w:val="es-ES"/>
        </w:rPr>
        <w:fldChar w:fldCharType="end"/>
      </w:r>
      <w:r w:rsidR="00BB288C" w:rsidRPr="00252D38">
        <w:rPr>
          <w:rFonts w:cs="Arial"/>
          <w:lang w:val="es-ES"/>
        </w:rPr>
        <w:tab/>
      </w:r>
      <w:r w:rsidR="00461C46" w:rsidRPr="00252D38">
        <w:rPr>
          <w:rFonts w:cs="Arial"/>
          <w:lang w:val="es-ES"/>
        </w:rPr>
        <w:t>En el artículo 202 del proyecto de Ley se establecen disposiciones sobre la nulidad del derecho de obtentor que están en conformidad con lo dispuesto en el artículo 21 del Acta de 1991.</w:t>
      </w:r>
    </w:p>
    <w:p w:rsidR="00461C46" w:rsidRPr="00252D38" w:rsidRDefault="00461C46" w:rsidP="00BB288C">
      <w:pPr>
        <w:rPr>
          <w:rFonts w:cs="Arial"/>
          <w:u w:val="single"/>
          <w:lang w:val="es-ES"/>
        </w:rPr>
      </w:pPr>
    </w:p>
    <w:p w:rsidR="00461C46" w:rsidRPr="00252D38" w:rsidRDefault="00461C46" w:rsidP="00BB288C">
      <w:pPr>
        <w:rPr>
          <w:rFonts w:cs="Arial"/>
          <w:u w:val="single"/>
          <w:lang w:val="es-ES"/>
        </w:rPr>
      </w:pPr>
    </w:p>
    <w:p w:rsidR="00461C46" w:rsidRPr="00252D38" w:rsidRDefault="00461C46" w:rsidP="00E37702">
      <w:pPr>
        <w:rPr>
          <w:rFonts w:cs="Arial"/>
          <w:lang w:val="es-ES"/>
        </w:rPr>
      </w:pPr>
      <w:r w:rsidRPr="00252D38">
        <w:rPr>
          <w:rFonts w:cs="Arial"/>
          <w:u w:val="single"/>
          <w:lang w:val="es-ES"/>
        </w:rPr>
        <w:t>Artículo 22 del Acta de 1991:  Caducidad del derecho de obtentor</w:t>
      </w:r>
    </w:p>
    <w:p w:rsidR="00461C46" w:rsidRPr="00252D38" w:rsidRDefault="00461C46" w:rsidP="004A5E17">
      <w:pPr>
        <w:rPr>
          <w:rFonts w:cs="Arial"/>
          <w:lang w:val="es-ES"/>
        </w:rPr>
      </w:pPr>
    </w:p>
    <w:p w:rsidR="00461C46" w:rsidRPr="00252D38" w:rsidRDefault="00397A25" w:rsidP="00461C46">
      <w:pPr>
        <w:rPr>
          <w:rFonts w:cs="Arial"/>
          <w:lang w:val="es-ES"/>
        </w:rPr>
      </w:pPr>
      <w:r w:rsidRPr="00252D38">
        <w:rPr>
          <w:rFonts w:cs="Arial"/>
          <w:lang w:val="es-ES"/>
        </w:rPr>
        <w:fldChar w:fldCharType="begin"/>
      </w:r>
      <w:r w:rsidR="00BB288C" w:rsidRPr="00252D38">
        <w:rPr>
          <w:rFonts w:cs="Arial"/>
          <w:lang w:val="es-ES"/>
        </w:rPr>
        <w:instrText xml:space="preserve"> AUTONUM  </w:instrText>
      </w:r>
      <w:r w:rsidRPr="00252D38">
        <w:rPr>
          <w:rFonts w:cs="Arial"/>
          <w:lang w:val="es-ES"/>
        </w:rPr>
        <w:fldChar w:fldCharType="end"/>
      </w:r>
      <w:r w:rsidR="00BB288C" w:rsidRPr="00252D38">
        <w:rPr>
          <w:rFonts w:cs="Arial"/>
          <w:lang w:val="es-ES"/>
        </w:rPr>
        <w:tab/>
      </w:r>
      <w:r w:rsidR="00461C46" w:rsidRPr="00252D38">
        <w:rPr>
          <w:rFonts w:cs="Arial"/>
          <w:lang w:val="es-ES"/>
        </w:rPr>
        <w:t>En el artículo </w:t>
      </w:r>
      <w:r w:rsidR="00B82504" w:rsidRPr="00252D38">
        <w:rPr>
          <w:rFonts w:cs="Arial"/>
          <w:lang w:val="es-ES"/>
        </w:rPr>
        <w:t>202.</w:t>
      </w:r>
      <w:r w:rsidR="00B82504" w:rsidRPr="00252D38">
        <w:rPr>
          <w:rFonts w:cs="Arial"/>
          <w:i/>
          <w:lang w:val="es-ES"/>
        </w:rPr>
        <w:t>bis</w:t>
      </w:r>
      <w:r w:rsidR="00461C46" w:rsidRPr="00252D38">
        <w:rPr>
          <w:rFonts w:cs="Arial"/>
          <w:lang w:val="es-ES"/>
        </w:rPr>
        <w:t xml:space="preserve"> del proyecto de Ley se establecen disposiciones sobre la caducidad del derecho de obtentor que están en conformidad con lo dispuesto en el artículo 22 del Acta de 1991.</w:t>
      </w:r>
      <w:r w:rsidR="005A0407" w:rsidRPr="00252D38">
        <w:rPr>
          <w:rFonts w:cs="Arial"/>
          <w:lang w:val="es-ES"/>
        </w:rPr>
        <w:t xml:space="preserve">  </w:t>
      </w:r>
    </w:p>
    <w:p w:rsidR="00461C46" w:rsidRPr="00252D38" w:rsidRDefault="00461C46" w:rsidP="00BB288C">
      <w:pPr>
        <w:rPr>
          <w:rFonts w:cs="Arial"/>
          <w:lang w:val="es-ES"/>
        </w:rPr>
      </w:pPr>
    </w:p>
    <w:p w:rsidR="00461C46" w:rsidRPr="00252D38" w:rsidRDefault="00461C46" w:rsidP="00E37702">
      <w:pPr>
        <w:keepNext/>
        <w:keepLines/>
        <w:rPr>
          <w:rFonts w:cs="Arial"/>
          <w:lang w:val="es-ES"/>
        </w:rPr>
      </w:pPr>
    </w:p>
    <w:p w:rsidR="00461C46" w:rsidRPr="00252D38" w:rsidRDefault="00461C46" w:rsidP="00E37702">
      <w:pPr>
        <w:pStyle w:val="Heading2"/>
        <w:keepNext/>
        <w:keepLines/>
        <w:rPr>
          <w:color w:val="auto"/>
          <w:lang w:val="es-ES"/>
        </w:rPr>
      </w:pPr>
      <w:r w:rsidRPr="00252D38">
        <w:rPr>
          <w:color w:val="auto"/>
          <w:lang w:val="es-ES"/>
        </w:rPr>
        <w:t>Artículo 30 del Acta de 1991:  Aplicación del Convenio</w:t>
      </w:r>
    </w:p>
    <w:p w:rsidR="00461C46" w:rsidRPr="00252D38" w:rsidRDefault="00461C46" w:rsidP="00E37702">
      <w:pPr>
        <w:keepNext/>
        <w:keepLines/>
        <w:rPr>
          <w:rFonts w:cs="Arial"/>
          <w:lang w:val="es-ES"/>
        </w:rPr>
      </w:pPr>
    </w:p>
    <w:p w:rsidR="00461C46" w:rsidRPr="00252D38" w:rsidRDefault="00397A25" w:rsidP="00E37702">
      <w:pPr>
        <w:keepNext/>
        <w:keepLines/>
        <w:rPr>
          <w:rFonts w:cs="Arial"/>
          <w:lang w:val="es-ES"/>
        </w:rPr>
      </w:pPr>
      <w:r w:rsidRPr="00252D38">
        <w:rPr>
          <w:rFonts w:cs="Arial"/>
          <w:lang w:val="es-ES"/>
        </w:rPr>
        <w:fldChar w:fldCharType="begin"/>
      </w:r>
      <w:r w:rsidR="00BB288C" w:rsidRPr="00252D38">
        <w:rPr>
          <w:rFonts w:cs="Arial"/>
          <w:lang w:val="es-ES"/>
        </w:rPr>
        <w:instrText xml:space="preserve"> AUTONUM  </w:instrText>
      </w:r>
      <w:r w:rsidRPr="00252D38">
        <w:rPr>
          <w:rFonts w:cs="Arial"/>
          <w:lang w:val="es-ES"/>
        </w:rPr>
        <w:fldChar w:fldCharType="end"/>
      </w:r>
      <w:r w:rsidR="00BB288C" w:rsidRPr="00252D38">
        <w:rPr>
          <w:rFonts w:cs="Arial"/>
          <w:lang w:val="es-ES"/>
        </w:rPr>
        <w:tab/>
      </w:r>
      <w:r w:rsidR="00461C46" w:rsidRPr="00252D38">
        <w:rPr>
          <w:rFonts w:cs="Arial"/>
          <w:lang w:val="es-ES"/>
        </w:rPr>
        <w:t>En lo que respecta a la obligación de “prever los recursos legales apropiados que permitan defender eficazmente los derechos de obtentor” (artículo 30.1)i) del Acta de 1991), en los artículos </w:t>
      </w:r>
      <w:r w:rsidR="00B82504" w:rsidRPr="00252D38">
        <w:rPr>
          <w:rFonts w:cs="Arial"/>
          <w:lang w:val="es-ES"/>
        </w:rPr>
        <w:t>203</w:t>
      </w:r>
      <w:r w:rsidR="00461C46" w:rsidRPr="00252D38">
        <w:rPr>
          <w:rFonts w:cs="Arial"/>
          <w:lang w:val="es-ES"/>
        </w:rPr>
        <w:t xml:space="preserve"> y 206 del proyecto de Ley se dispone lo siguiente:</w:t>
      </w:r>
      <w:r w:rsidR="00BB288C" w:rsidRPr="00252D38">
        <w:rPr>
          <w:rFonts w:cs="Arial"/>
          <w:lang w:val="es-ES"/>
        </w:rPr>
        <w:t xml:space="preserve">  </w:t>
      </w:r>
    </w:p>
    <w:p w:rsidR="00461C46" w:rsidRPr="00252D38" w:rsidRDefault="00461C46" w:rsidP="00E37702">
      <w:pPr>
        <w:ind w:left="567" w:right="567"/>
        <w:rPr>
          <w:rFonts w:cs="Arial"/>
          <w:sz w:val="18"/>
          <w:szCs w:val="18"/>
          <w:lang w:val="es-ES"/>
        </w:rPr>
      </w:pPr>
    </w:p>
    <w:p w:rsidR="00461C46" w:rsidRPr="00252D38" w:rsidRDefault="00461C46" w:rsidP="00542276">
      <w:pPr>
        <w:keepNext/>
        <w:ind w:left="567" w:right="567"/>
        <w:rPr>
          <w:rFonts w:cs="Arial"/>
          <w:sz w:val="18"/>
          <w:szCs w:val="18"/>
          <w:lang w:val="es-ES"/>
        </w:rPr>
      </w:pPr>
      <w:r w:rsidRPr="00252D38">
        <w:rPr>
          <w:rFonts w:cs="Arial"/>
          <w:sz w:val="18"/>
          <w:szCs w:val="18"/>
          <w:lang w:val="es-ES"/>
        </w:rPr>
        <w:lastRenderedPageBreak/>
        <w:t>“Artículo 203</w:t>
      </w:r>
    </w:p>
    <w:p w:rsidR="00461C46" w:rsidRPr="00252D38" w:rsidRDefault="00461C46" w:rsidP="00E37702">
      <w:pPr>
        <w:ind w:left="567" w:right="567"/>
        <w:rPr>
          <w:rFonts w:cs="Arial"/>
          <w:sz w:val="18"/>
          <w:szCs w:val="18"/>
          <w:lang w:val="es-ES"/>
        </w:rPr>
      </w:pPr>
    </w:p>
    <w:p w:rsidR="00461C46" w:rsidRPr="00252D38" w:rsidRDefault="00F76DA7" w:rsidP="00E37702">
      <w:pPr>
        <w:ind w:left="567" w:right="567"/>
        <w:rPr>
          <w:rFonts w:cs="Arial"/>
          <w:sz w:val="18"/>
          <w:szCs w:val="18"/>
          <w:lang w:val="es-ES"/>
        </w:rPr>
      </w:pPr>
      <w:r w:rsidRPr="00252D38">
        <w:rPr>
          <w:rFonts w:cs="Arial"/>
          <w:sz w:val="18"/>
          <w:szCs w:val="18"/>
          <w:lang w:val="es-ES"/>
        </w:rPr>
        <w:t>“</w:t>
      </w:r>
      <w:r w:rsidR="00C1630B" w:rsidRPr="00252D38">
        <w:rPr>
          <w:rFonts w:cs="Arial"/>
          <w:sz w:val="18"/>
          <w:szCs w:val="18"/>
          <w:lang w:val="es-ES"/>
        </w:rPr>
        <w:t>Sin perjuicio</w:t>
      </w:r>
      <w:r w:rsidR="0077063F" w:rsidRPr="00252D38">
        <w:rPr>
          <w:rFonts w:cs="Arial"/>
          <w:sz w:val="18"/>
          <w:szCs w:val="18"/>
          <w:lang w:val="es-ES"/>
        </w:rPr>
        <w:t xml:space="preserve"> </w:t>
      </w:r>
      <w:r w:rsidR="00C1630B" w:rsidRPr="00252D38">
        <w:rPr>
          <w:rFonts w:cs="Arial"/>
          <w:sz w:val="18"/>
          <w:szCs w:val="18"/>
          <w:lang w:val="es-ES"/>
        </w:rPr>
        <w:t xml:space="preserve">de la posibilidad de </w:t>
      </w:r>
      <w:r w:rsidR="00A25AC1" w:rsidRPr="00252D38">
        <w:rPr>
          <w:rFonts w:cs="Arial"/>
          <w:sz w:val="18"/>
          <w:szCs w:val="18"/>
          <w:lang w:val="es-ES"/>
        </w:rPr>
        <w:t xml:space="preserve">que alguna otra ley imponga </w:t>
      </w:r>
      <w:r w:rsidR="00C1630B" w:rsidRPr="00252D38">
        <w:rPr>
          <w:rFonts w:cs="Arial"/>
          <w:sz w:val="18"/>
          <w:szCs w:val="18"/>
          <w:lang w:val="es-ES"/>
        </w:rPr>
        <w:t>una sanción más grave</w:t>
      </w:r>
      <w:r w:rsidR="0077063F" w:rsidRPr="00252D38">
        <w:rPr>
          <w:rFonts w:cs="Arial"/>
          <w:sz w:val="18"/>
          <w:szCs w:val="18"/>
          <w:lang w:val="es-ES"/>
        </w:rPr>
        <w:t xml:space="preserve">, </w:t>
      </w:r>
      <w:r w:rsidR="00C1630B" w:rsidRPr="00252D38">
        <w:rPr>
          <w:rFonts w:cs="Arial"/>
          <w:sz w:val="18"/>
          <w:szCs w:val="18"/>
          <w:lang w:val="es-ES"/>
        </w:rPr>
        <w:t xml:space="preserve">la infracción </w:t>
      </w:r>
      <w:r w:rsidR="0077063F" w:rsidRPr="00252D38">
        <w:rPr>
          <w:rFonts w:cs="Arial"/>
          <w:sz w:val="18"/>
          <w:szCs w:val="18"/>
          <w:lang w:val="es-ES"/>
        </w:rPr>
        <w:t>delibera</w:t>
      </w:r>
      <w:r w:rsidR="00C1630B" w:rsidRPr="00252D38">
        <w:rPr>
          <w:rFonts w:cs="Arial"/>
          <w:sz w:val="18"/>
          <w:szCs w:val="18"/>
          <w:lang w:val="es-ES"/>
        </w:rPr>
        <w:t>da d</w:t>
      </w:r>
      <w:r w:rsidR="0077063F" w:rsidRPr="00252D38">
        <w:rPr>
          <w:rFonts w:cs="Arial"/>
          <w:sz w:val="18"/>
          <w:szCs w:val="18"/>
          <w:lang w:val="es-ES"/>
        </w:rPr>
        <w:t xml:space="preserve">e </w:t>
      </w:r>
      <w:r w:rsidR="00C1630B" w:rsidRPr="00252D38">
        <w:rPr>
          <w:rFonts w:cs="Arial"/>
          <w:sz w:val="18"/>
          <w:szCs w:val="18"/>
          <w:lang w:val="es-ES"/>
        </w:rPr>
        <w:t>las disposicione</w:t>
      </w:r>
      <w:r w:rsidR="0077063F" w:rsidRPr="00252D38">
        <w:rPr>
          <w:rFonts w:cs="Arial"/>
          <w:sz w:val="18"/>
          <w:szCs w:val="18"/>
          <w:lang w:val="es-ES"/>
        </w:rPr>
        <w:t xml:space="preserve">s </w:t>
      </w:r>
      <w:r w:rsidR="00C1630B" w:rsidRPr="00252D38">
        <w:rPr>
          <w:rFonts w:cs="Arial"/>
          <w:sz w:val="18"/>
          <w:szCs w:val="18"/>
          <w:lang w:val="es-ES"/>
        </w:rPr>
        <w:t>de este Libro s</w:t>
      </w:r>
      <w:r w:rsidR="0077063F" w:rsidRPr="00252D38">
        <w:rPr>
          <w:rFonts w:cs="Arial"/>
          <w:sz w:val="18"/>
          <w:szCs w:val="18"/>
          <w:lang w:val="es-ES"/>
        </w:rPr>
        <w:t xml:space="preserve">e </w:t>
      </w:r>
      <w:r w:rsidR="00C1630B" w:rsidRPr="00252D38">
        <w:rPr>
          <w:rFonts w:cs="Arial"/>
          <w:sz w:val="18"/>
          <w:szCs w:val="18"/>
          <w:lang w:val="es-ES"/>
        </w:rPr>
        <w:t>castigará con una mult</w:t>
      </w:r>
      <w:r w:rsidR="0077063F" w:rsidRPr="00252D38">
        <w:rPr>
          <w:rFonts w:cs="Arial"/>
          <w:sz w:val="18"/>
          <w:szCs w:val="18"/>
          <w:lang w:val="es-ES"/>
        </w:rPr>
        <w:t xml:space="preserve">a </w:t>
      </w:r>
      <w:r w:rsidR="00C1630B" w:rsidRPr="00252D38">
        <w:rPr>
          <w:rFonts w:cs="Arial"/>
          <w:sz w:val="18"/>
          <w:szCs w:val="18"/>
          <w:lang w:val="es-ES"/>
        </w:rPr>
        <w:t xml:space="preserve">de al menos </w:t>
      </w:r>
      <w:r w:rsidR="0077063F" w:rsidRPr="00252D38">
        <w:rPr>
          <w:rFonts w:cs="Arial"/>
          <w:sz w:val="18"/>
          <w:szCs w:val="18"/>
          <w:lang w:val="es-ES"/>
        </w:rPr>
        <w:t>10</w:t>
      </w:r>
      <w:r w:rsidR="00C1630B" w:rsidRPr="00252D38">
        <w:rPr>
          <w:rFonts w:cs="Arial"/>
          <w:sz w:val="18"/>
          <w:szCs w:val="18"/>
          <w:lang w:val="es-ES"/>
        </w:rPr>
        <w:t> </w:t>
      </w:r>
      <w:r w:rsidR="0077063F" w:rsidRPr="00252D38">
        <w:rPr>
          <w:rFonts w:cs="Arial"/>
          <w:sz w:val="18"/>
          <w:szCs w:val="18"/>
          <w:lang w:val="es-ES"/>
        </w:rPr>
        <w:t xml:space="preserve">000 </w:t>
      </w:r>
      <w:r w:rsidR="00C1630B" w:rsidRPr="00252D38">
        <w:rPr>
          <w:rFonts w:cs="Arial"/>
          <w:sz w:val="18"/>
          <w:szCs w:val="18"/>
          <w:lang w:val="es-ES"/>
        </w:rPr>
        <w:t xml:space="preserve">libras y </w:t>
      </w:r>
      <w:r w:rsidR="0077063F" w:rsidRPr="00252D38">
        <w:rPr>
          <w:rFonts w:cs="Arial"/>
          <w:sz w:val="18"/>
          <w:szCs w:val="18"/>
          <w:lang w:val="es-ES"/>
        </w:rPr>
        <w:t>no</w:t>
      </w:r>
      <w:r w:rsidR="00C1630B" w:rsidRPr="00252D38">
        <w:rPr>
          <w:rFonts w:cs="Arial"/>
          <w:sz w:val="18"/>
          <w:szCs w:val="18"/>
          <w:lang w:val="es-ES"/>
        </w:rPr>
        <w:t xml:space="preserve"> más de </w:t>
      </w:r>
      <w:r w:rsidR="0077063F" w:rsidRPr="00252D38">
        <w:rPr>
          <w:rFonts w:cs="Arial"/>
          <w:sz w:val="18"/>
          <w:szCs w:val="18"/>
          <w:lang w:val="es-ES"/>
        </w:rPr>
        <w:t>50</w:t>
      </w:r>
      <w:r w:rsidR="00C1630B" w:rsidRPr="00252D38">
        <w:rPr>
          <w:rFonts w:cs="Arial"/>
          <w:sz w:val="18"/>
          <w:szCs w:val="18"/>
          <w:lang w:val="es-ES"/>
        </w:rPr>
        <w:t> </w:t>
      </w:r>
      <w:r w:rsidR="0077063F" w:rsidRPr="00252D38">
        <w:rPr>
          <w:rFonts w:cs="Arial"/>
          <w:sz w:val="18"/>
          <w:szCs w:val="18"/>
          <w:lang w:val="es-ES"/>
        </w:rPr>
        <w:t xml:space="preserve">000 </w:t>
      </w:r>
      <w:r w:rsidR="00C1630B" w:rsidRPr="00252D38">
        <w:rPr>
          <w:rFonts w:cs="Arial"/>
          <w:sz w:val="18"/>
          <w:szCs w:val="18"/>
          <w:lang w:val="es-ES"/>
        </w:rPr>
        <w:t>libra</w:t>
      </w:r>
      <w:r w:rsidR="0077063F" w:rsidRPr="00252D38">
        <w:rPr>
          <w:rFonts w:cs="Arial"/>
          <w:sz w:val="18"/>
          <w:szCs w:val="18"/>
          <w:lang w:val="es-ES"/>
        </w:rPr>
        <w:t>s.</w:t>
      </w:r>
    </w:p>
    <w:p w:rsidR="00461C46" w:rsidRPr="00252D38" w:rsidRDefault="00C1630B" w:rsidP="00E37702">
      <w:pPr>
        <w:ind w:left="567" w:right="566"/>
        <w:rPr>
          <w:rFonts w:cs="Arial"/>
          <w:sz w:val="18"/>
          <w:szCs w:val="18"/>
          <w:lang w:val="es-ES"/>
        </w:rPr>
      </w:pPr>
      <w:r w:rsidRPr="00252D38">
        <w:rPr>
          <w:rFonts w:cs="Arial"/>
          <w:sz w:val="18"/>
          <w:szCs w:val="18"/>
          <w:lang w:val="es-ES"/>
        </w:rPr>
        <w:t xml:space="preserve">En caso de reincidencia, se aplicará una pena de </w:t>
      </w:r>
      <w:r w:rsidR="00A25AC1" w:rsidRPr="00252D38">
        <w:rPr>
          <w:rFonts w:cs="Arial"/>
          <w:sz w:val="18"/>
          <w:szCs w:val="18"/>
          <w:lang w:val="es-ES"/>
        </w:rPr>
        <w:t>prisión</w:t>
      </w:r>
      <w:r w:rsidRPr="00252D38">
        <w:rPr>
          <w:rFonts w:cs="Arial"/>
          <w:sz w:val="18"/>
          <w:szCs w:val="18"/>
          <w:lang w:val="es-ES"/>
        </w:rPr>
        <w:t xml:space="preserve"> durante no menos de tres meses y no más de un año y una multa de no menos de 20 000 libras y no más de 100 000 libras.</w:t>
      </w:r>
      <w:r w:rsidR="004A5E17" w:rsidRPr="00252D38">
        <w:rPr>
          <w:rFonts w:cs="Arial"/>
          <w:sz w:val="18"/>
          <w:szCs w:val="18"/>
          <w:lang w:val="es-ES"/>
        </w:rPr>
        <w:t xml:space="preserve">  </w:t>
      </w:r>
    </w:p>
    <w:p w:rsidR="00461C46" w:rsidRPr="00252D38" w:rsidRDefault="00C1630B" w:rsidP="00E37702">
      <w:pPr>
        <w:ind w:left="567" w:right="566"/>
        <w:rPr>
          <w:rFonts w:cs="Arial"/>
          <w:sz w:val="18"/>
          <w:szCs w:val="18"/>
          <w:lang w:val="es-ES"/>
        </w:rPr>
      </w:pPr>
      <w:r w:rsidRPr="00252D38">
        <w:rPr>
          <w:rFonts w:cs="Arial"/>
          <w:sz w:val="18"/>
          <w:szCs w:val="18"/>
          <w:lang w:val="es-ES"/>
        </w:rPr>
        <w:t xml:space="preserve">En todos los casos, se confiscarán las semillas y el material de reproducción o multiplicación </w:t>
      </w:r>
      <w:r w:rsidR="00A25AC1" w:rsidRPr="00252D38">
        <w:rPr>
          <w:rFonts w:cs="Arial"/>
          <w:sz w:val="18"/>
          <w:szCs w:val="18"/>
          <w:lang w:val="es-ES"/>
        </w:rPr>
        <w:t>infractores</w:t>
      </w:r>
      <w:r w:rsidRPr="00252D38">
        <w:rPr>
          <w:rFonts w:cs="Arial"/>
          <w:sz w:val="18"/>
          <w:szCs w:val="18"/>
          <w:lang w:val="es-ES"/>
        </w:rPr>
        <w:t>”.</w:t>
      </w:r>
      <w:r w:rsidR="004A5E17" w:rsidRPr="00252D38">
        <w:rPr>
          <w:rFonts w:cs="Arial"/>
          <w:sz w:val="18"/>
          <w:szCs w:val="18"/>
          <w:lang w:val="es-ES"/>
        </w:rPr>
        <w:t xml:space="preserve">  </w:t>
      </w:r>
    </w:p>
    <w:p w:rsidR="00461C46" w:rsidRPr="00252D38" w:rsidRDefault="00461C46" w:rsidP="00E37702">
      <w:pPr>
        <w:ind w:left="567" w:right="566"/>
        <w:rPr>
          <w:rFonts w:cs="Arial"/>
          <w:sz w:val="18"/>
          <w:szCs w:val="18"/>
          <w:lang w:val="es-ES"/>
        </w:rPr>
      </w:pPr>
    </w:p>
    <w:p w:rsidR="00461C46" w:rsidRPr="00252D38" w:rsidRDefault="00461C46" w:rsidP="00E37702">
      <w:pPr>
        <w:ind w:left="567" w:right="566"/>
        <w:rPr>
          <w:rFonts w:cs="Arial"/>
          <w:sz w:val="18"/>
          <w:szCs w:val="18"/>
          <w:lang w:val="es-ES"/>
        </w:rPr>
      </w:pPr>
      <w:r w:rsidRPr="00252D38">
        <w:rPr>
          <w:rFonts w:cs="Arial"/>
          <w:sz w:val="18"/>
          <w:szCs w:val="18"/>
          <w:lang w:val="es-ES"/>
        </w:rPr>
        <w:t>Artículo 204</w:t>
      </w:r>
    </w:p>
    <w:p w:rsidR="00461C46" w:rsidRPr="00252D38" w:rsidRDefault="00461C46" w:rsidP="00E37702">
      <w:pPr>
        <w:ind w:left="567" w:right="566"/>
        <w:rPr>
          <w:rFonts w:cs="Arial"/>
          <w:sz w:val="16"/>
          <w:szCs w:val="16"/>
          <w:lang w:val="es-ES"/>
        </w:rPr>
      </w:pPr>
    </w:p>
    <w:p w:rsidR="00461C46" w:rsidRPr="00252D38" w:rsidRDefault="00F76DA7" w:rsidP="00E37702">
      <w:pPr>
        <w:ind w:left="567" w:right="566"/>
        <w:rPr>
          <w:rFonts w:cs="Arial"/>
          <w:sz w:val="18"/>
          <w:szCs w:val="18"/>
          <w:lang w:val="es-ES"/>
        </w:rPr>
      </w:pPr>
      <w:r w:rsidRPr="00252D38">
        <w:rPr>
          <w:rFonts w:cs="Arial"/>
          <w:sz w:val="18"/>
          <w:szCs w:val="18"/>
          <w:lang w:val="es-ES"/>
        </w:rPr>
        <w:t>“</w:t>
      </w:r>
      <w:r w:rsidR="003C646E" w:rsidRPr="00252D38">
        <w:rPr>
          <w:rFonts w:cs="Arial"/>
          <w:sz w:val="18"/>
          <w:szCs w:val="18"/>
          <w:lang w:val="es-ES"/>
        </w:rPr>
        <w:t>A solicitud de cualquier parte concernida, el presidente del tribunal competente que examine el fondo de</w:t>
      </w:r>
      <w:r w:rsidR="00A25AC1" w:rsidRPr="00252D38">
        <w:rPr>
          <w:rFonts w:cs="Arial"/>
          <w:sz w:val="18"/>
          <w:szCs w:val="18"/>
          <w:lang w:val="es-ES"/>
        </w:rPr>
        <w:t xml:space="preserve"> </w:t>
      </w:r>
      <w:r w:rsidR="003C646E" w:rsidRPr="00252D38">
        <w:rPr>
          <w:rFonts w:cs="Arial"/>
          <w:sz w:val="18"/>
          <w:szCs w:val="18"/>
          <w:lang w:val="es-ES"/>
        </w:rPr>
        <w:t>l</w:t>
      </w:r>
      <w:r w:rsidR="00A25AC1" w:rsidRPr="00252D38">
        <w:rPr>
          <w:rFonts w:cs="Arial"/>
          <w:sz w:val="18"/>
          <w:szCs w:val="18"/>
          <w:lang w:val="es-ES"/>
        </w:rPr>
        <w:t>a</w:t>
      </w:r>
      <w:r w:rsidR="003C646E" w:rsidRPr="00252D38">
        <w:rPr>
          <w:rFonts w:cs="Arial"/>
          <w:sz w:val="18"/>
          <w:szCs w:val="18"/>
          <w:lang w:val="es-ES"/>
        </w:rPr>
        <w:t xml:space="preserve"> ca</w:t>
      </w:r>
      <w:r w:rsidR="00A25AC1" w:rsidRPr="00252D38">
        <w:rPr>
          <w:rFonts w:cs="Arial"/>
          <w:sz w:val="18"/>
          <w:szCs w:val="18"/>
          <w:lang w:val="es-ES"/>
        </w:rPr>
        <w:t>u</w:t>
      </w:r>
      <w:r w:rsidR="003C646E" w:rsidRPr="00252D38">
        <w:rPr>
          <w:rFonts w:cs="Arial"/>
          <w:sz w:val="18"/>
          <w:szCs w:val="18"/>
          <w:lang w:val="es-ES"/>
        </w:rPr>
        <w:t>s</w:t>
      </w:r>
      <w:r w:rsidR="00A25AC1" w:rsidRPr="00252D38">
        <w:rPr>
          <w:rFonts w:cs="Arial"/>
          <w:sz w:val="18"/>
          <w:szCs w:val="18"/>
          <w:lang w:val="es-ES"/>
        </w:rPr>
        <w:t>a</w:t>
      </w:r>
      <w:r w:rsidR="003C646E" w:rsidRPr="00252D38">
        <w:rPr>
          <w:rFonts w:cs="Arial"/>
          <w:sz w:val="18"/>
          <w:szCs w:val="18"/>
          <w:lang w:val="es-ES"/>
        </w:rPr>
        <w:t xml:space="preserve"> podrá dictar, p</w:t>
      </w:r>
      <w:r w:rsidR="00A25AC1" w:rsidRPr="00252D38">
        <w:rPr>
          <w:rFonts w:cs="Arial"/>
          <w:sz w:val="18"/>
          <w:szCs w:val="18"/>
          <w:lang w:val="es-ES"/>
        </w:rPr>
        <w:t xml:space="preserve">revia </w:t>
      </w:r>
      <w:r w:rsidR="003C646E" w:rsidRPr="00252D38">
        <w:rPr>
          <w:rFonts w:cs="Arial"/>
          <w:sz w:val="18"/>
          <w:szCs w:val="18"/>
          <w:lang w:val="es-ES"/>
        </w:rPr>
        <w:t xml:space="preserve">petición, </w:t>
      </w:r>
      <w:r w:rsidR="00A25AC1" w:rsidRPr="00252D38">
        <w:rPr>
          <w:rFonts w:cs="Arial"/>
          <w:sz w:val="18"/>
          <w:szCs w:val="18"/>
          <w:lang w:val="es-ES"/>
        </w:rPr>
        <w:t xml:space="preserve">la </w:t>
      </w:r>
      <w:r w:rsidR="003C646E" w:rsidRPr="00252D38">
        <w:rPr>
          <w:rFonts w:cs="Arial"/>
          <w:sz w:val="18"/>
          <w:szCs w:val="18"/>
          <w:lang w:val="es-ES"/>
        </w:rPr>
        <w:t>orden</w:t>
      </w:r>
      <w:r w:rsidR="00A25AC1" w:rsidRPr="00252D38">
        <w:rPr>
          <w:rFonts w:cs="Arial"/>
          <w:sz w:val="18"/>
          <w:szCs w:val="18"/>
          <w:lang w:val="es-ES"/>
        </w:rPr>
        <w:t xml:space="preserve"> de establecer </w:t>
      </w:r>
      <w:r w:rsidR="003C646E" w:rsidRPr="00252D38">
        <w:rPr>
          <w:rFonts w:cs="Arial"/>
          <w:sz w:val="18"/>
          <w:szCs w:val="18"/>
          <w:lang w:val="es-ES"/>
        </w:rPr>
        <w:t>una o más medidas precautorias pertinentes, a saber:</w:t>
      </w:r>
    </w:p>
    <w:p w:rsidR="00461C46" w:rsidRPr="00252D38" w:rsidRDefault="00461C46" w:rsidP="00BB288C">
      <w:pPr>
        <w:ind w:left="567" w:right="566"/>
        <w:rPr>
          <w:rFonts w:cs="Arial"/>
          <w:sz w:val="16"/>
          <w:szCs w:val="16"/>
          <w:lang w:val="es-ES"/>
        </w:rPr>
      </w:pPr>
    </w:p>
    <w:p w:rsidR="00461C46" w:rsidRPr="00252D38" w:rsidRDefault="00BB288C" w:rsidP="00BB288C">
      <w:pPr>
        <w:ind w:left="567" w:right="566"/>
        <w:rPr>
          <w:rFonts w:cs="Arial"/>
          <w:sz w:val="18"/>
          <w:szCs w:val="18"/>
          <w:lang w:val="es-ES"/>
        </w:rPr>
      </w:pPr>
      <w:r w:rsidRPr="00252D38">
        <w:rPr>
          <w:rFonts w:cs="Arial"/>
          <w:sz w:val="18"/>
          <w:szCs w:val="18"/>
          <w:lang w:val="es-ES"/>
        </w:rPr>
        <w:t>1)</w:t>
      </w:r>
      <w:r w:rsidR="00800FCB" w:rsidRPr="00252D38">
        <w:rPr>
          <w:rFonts w:cs="Arial"/>
          <w:sz w:val="18"/>
          <w:szCs w:val="18"/>
          <w:lang w:val="es-ES"/>
        </w:rPr>
        <w:tab/>
      </w:r>
      <w:r w:rsidR="003C646E" w:rsidRPr="00252D38">
        <w:rPr>
          <w:rFonts w:cs="Arial"/>
          <w:sz w:val="18"/>
          <w:szCs w:val="18"/>
          <w:lang w:val="es-ES"/>
        </w:rPr>
        <w:t xml:space="preserve">declarar la </w:t>
      </w:r>
      <w:r w:rsidR="00A66ABE" w:rsidRPr="00252D38">
        <w:rPr>
          <w:rFonts w:cs="Arial"/>
          <w:sz w:val="18"/>
          <w:szCs w:val="18"/>
          <w:lang w:val="es-ES"/>
        </w:rPr>
        <w:t xml:space="preserve">infracción de </w:t>
      </w:r>
      <w:r w:rsidR="00A25AC1" w:rsidRPr="00252D38">
        <w:rPr>
          <w:rFonts w:cs="Arial"/>
          <w:sz w:val="18"/>
          <w:szCs w:val="18"/>
          <w:lang w:val="es-ES"/>
        </w:rPr>
        <w:t>un derecho protegido</w:t>
      </w:r>
      <w:r w:rsidR="00CC2DDD" w:rsidRPr="00252D38">
        <w:rPr>
          <w:rFonts w:cs="Arial"/>
          <w:sz w:val="18"/>
          <w:szCs w:val="18"/>
          <w:lang w:val="es-ES"/>
        </w:rPr>
        <w:t xml:space="preserve"> </w:t>
      </w:r>
    </w:p>
    <w:p w:rsidR="00461C46" w:rsidRPr="00252D38" w:rsidRDefault="00BB288C" w:rsidP="00BB288C">
      <w:pPr>
        <w:ind w:left="567" w:right="566"/>
        <w:rPr>
          <w:rFonts w:cs="Arial"/>
          <w:sz w:val="18"/>
          <w:szCs w:val="18"/>
          <w:lang w:val="es-ES"/>
        </w:rPr>
      </w:pPr>
      <w:r w:rsidRPr="00252D38">
        <w:rPr>
          <w:rFonts w:cs="Arial"/>
          <w:sz w:val="18"/>
          <w:szCs w:val="18"/>
          <w:lang w:val="es-ES"/>
        </w:rPr>
        <w:t>2)</w:t>
      </w:r>
      <w:r w:rsidR="00800FCB" w:rsidRPr="00252D38">
        <w:rPr>
          <w:rFonts w:cs="Arial"/>
          <w:sz w:val="18"/>
          <w:szCs w:val="18"/>
          <w:lang w:val="es-ES"/>
        </w:rPr>
        <w:tab/>
      </w:r>
      <w:r w:rsidR="00A66ABE" w:rsidRPr="00252D38">
        <w:rPr>
          <w:rFonts w:cs="Arial"/>
          <w:sz w:val="18"/>
          <w:szCs w:val="18"/>
          <w:lang w:val="es-ES"/>
        </w:rPr>
        <w:t>elaborar un inventario y una descripción detallados de los productos infractores y de los instrumentos utilizados o que puedan utilizarse en la infracción</w:t>
      </w:r>
    </w:p>
    <w:p w:rsidR="00461C46" w:rsidRPr="00252D38" w:rsidRDefault="00BB288C" w:rsidP="00BB288C">
      <w:pPr>
        <w:ind w:left="567" w:right="566"/>
        <w:rPr>
          <w:rFonts w:cs="Arial"/>
          <w:sz w:val="18"/>
          <w:szCs w:val="18"/>
          <w:lang w:val="es-ES"/>
        </w:rPr>
      </w:pPr>
      <w:r w:rsidRPr="00252D38">
        <w:rPr>
          <w:rFonts w:cs="Arial"/>
          <w:sz w:val="18"/>
          <w:szCs w:val="18"/>
          <w:lang w:val="es-ES"/>
        </w:rPr>
        <w:t>3)</w:t>
      </w:r>
      <w:r w:rsidR="00800FCB" w:rsidRPr="00252D38">
        <w:rPr>
          <w:rFonts w:cs="Arial"/>
          <w:sz w:val="18"/>
          <w:szCs w:val="18"/>
          <w:lang w:val="es-ES"/>
        </w:rPr>
        <w:tab/>
      </w:r>
      <w:r w:rsidR="00A66ABE" w:rsidRPr="00252D38">
        <w:rPr>
          <w:rFonts w:cs="Arial"/>
          <w:sz w:val="18"/>
          <w:szCs w:val="18"/>
          <w:lang w:val="es-ES"/>
        </w:rPr>
        <w:t>confisca</w:t>
      </w:r>
      <w:r w:rsidR="00595235" w:rsidRPr="00252D38">
        <w:rPr>
          <w:rFonts w:cs="Arial"/>
          <w:sz w:val="18"/>
          <w:szCs w:val="18"/>
          <w:lang w:val="es-ES"/>
        </w:rPr>
        <w:t xml:space="preserve">r </w:t>
      </w:r>
      <w:r w:rsidR="00A66ABE" w:rsidRPr="00252D38">
        <w:rPr>
          <w:rFonts w:cs="Arial"/>
          <w:sz w:val="18"/>
          <w:szCs w:val="18"/>
          <w:lang w:val="es-ES"/>
        </w:rPr>
        <w:t>todos los artículos enumerados en el punto 2.</w:t>
      </w:r>
    </w:p>
    <w:p w:rsidR="00461C46" w:rsidRPr="00252D38" w:rsidRDefault="00A66ABE" w:rsidP="00BB288C">
      <w:pPr>
        <w:ind w:left="567" w:right="566"/>
        <w:rPr>
          <w:rFonts w:cs="Arial"/>
          <w:sz w:val="18"/>
          <w:szCs w:val="18"/>
          <w:lang w:val="es-ES"/>
        </w:rPr>
      </w:pPr>
      <w:r w:rsidRPr="00252D38">
        <w:rPr>
          <w:rFonts w:cs="Arial"/>
          <w:sz w:val="18"/>
          <w:szCs w:val="18"/>
          <w:lang w:val="es-ES"/>
        </w:rPr>
        <w:t xml:space="preserve">En todos los casos, el presidente podrá designar a uno o más expertos que proporcionen asistencia al alguacil </w:t>
      </w:r>
      <w:r w:rsidR="005415D2" w:rsidRPr="00252D38">
        <w:rPr>
          <w:rFonts w:cs="Arial"/>
          <w:sz w:val="18"/>
          <w:szCs w:val="18"/>
          <w:lang w:val="es-ES"/>
        </w:rPr>
        <w:t>encargado de la ejecución</w:t>
      </w:r>
      <w:r w:rsidRPr="00252D38">
        <w:rPr>
          <w:rFonts w:cs="Arial"/>
          <w:sz w:val="18"/>
          <w:szCs w:val="18"/>
          <w:lang w:val="es-ES"/>
        </w:rPr>
        <w:t xml:space="preserve"> </w:t>
      </w:r>
      <w:r w:rsidR="005415D2" w:rsidRPr="00252D38">
        <w:rPr>
          <w:rFonts w:cs="Arial"/>
          <w:sz w:val="18"/>
          <w:szCs w:val="18"/>
          <w:lang w:val="es-ES"/>
        </w:rPr>
        <w:t>de tales medidas</w:t>
      </w:r>
      <w:r w:rsidRPr="00252D38">
        <w:rPr>
          <w:rFonts w:cs="Arial"/>
          <w:sz w:val="18"/>
          <w:szCs w:val="18"/>
          <w:lang w:val="es-ES"/>
        </w:rPr>
        <w:t>.</w:t>
      </w:r>
      <w:r w:rsidR="00BB288C" w:rsidRPr="00252D38">
        <w:rPr>
          <w:rFonts w:cs="Arial"/>
          <w:sz w:val="18"/>
          <w:szCs w:val="18"/>
          <w:lang w:val="es-ES"/>
        </w:rPr>
        <w:t xml:space="preserve"> </w:t>
      </w:r>
      <w:r w:rsidR="005415D2" w:rsidRPr="00252D38">
        <w:rPr>
          <w:rFonts w:cs="Arial"/>
          <w:sz w:val="18"/>
          <w:szCs w:val="18"/>
          <w:lang w:val="es-ES"/>
        </w:rPr>
        <w:t xml:space="preserve">Podrá exigir al </w:t>
      </w:r>
      <w:r w:rsidR="00595235" w:rsidRPr="00252D38">
        <w:rPr>
          <w:rFonts w:cs="Arial"/>
          <w:sz w:val="18"/>
          <w:szCs w:val="18"/>
          <w:lang w:val="es-ES"/>
        </w:rPr>
        <w:t>demandante</w:t>
      </w:r>
      <w:r w:rsidR="005415D2" w:rsidRPr="00252D38">
        <w:rPr>
          <w:rFonts w:cs="Arial"/>
          <w:sz w:val="18"/>
          <w:szCs w:val="18"/>
          <w:lang w:val="es-ES"/>
        </w:rPr>
        <w:t xml:space="preserve"> que deposite una fianza adecuada.</w:t>
      </w:r>
    </w:p>
    <w:p w:rsidR="00461C46" w:rsidRPr="00252D38" w:rsidRDefault="005415D2" w:rsidP="00BB288C">
      <w:pPr>
        <w:ind w:left="567" w:right="566"/>
        <w:rPr>
          <w:rFonts w:cs="Arial"/>
          <w:sz w:val="18"/>
          <w:szCs w:val="18"/>
          <w:lang w:val="es-ES"/>
        </w:rPr>
      </w:pPr>
      <w:r w:rsidRPr="00252D38">
        <w:rPr>
          <w:rFonts w:cs="Arial"/>
          <w:sz w:val="18"/>
          <w:szCs w:val="18"/>
          <w:lang w:val="es-ES"/>
        </w:rPr>
        <w:t xml:space="preserve">Si el solicitante no presenta la base jurídica de la causa al tribunal competente en un plazo de 15 días desde la fecha de la orden, </w:t>
      </w:r>
      <w:r w:rsidR="00D3507C" w:rsidRPr="00252D38">
        <w:rPr>
          <w:rFonts w:cs="Arial"/>
          <w:sz w:val="18"/>
          <w:szCs w:val="18"/>
          <w:lang w:val="es-ES"/>
        </w:rPr>
        <w:t xml:space="preserve">su </w:t>
      </w:r>
      <w:r w:rsidRPr="00252D38">
        <w:rPr>
          <w:rFonts w:cs="Arial"/>
          <w:sz w:val="18"/>
          <w:szCs w:val="18"/>
          <w:lang w:val="es-ES"/>
        </w:rPr>
        <w:t>efecto quedará extinguido.</w:t>
      </w:r>
    </w:p>
    <w:p w:rsidR="00461C46" w:rsidRPr="00252D38" w:rsidRDefault="00461C46" w:rsidP="00BB288C">
      <w:pPr>
        <w:ind w:left="567" w:right="566"/>
        <w:rPr>
          <w:rFonts w:cs="Arial"/>
          <w:sz w:val="16"/>
          <w:szCs w:val="16"/>
          <w:lang w:val="es-ES"/>
        </w:rPr>
      </w:pPr>
    </w:p>
    <w:p w:rsidR="00461C46" w:rsidRPr="00252D38" w:rsidRDefault="00461C46" w:rsidP="00461C46">
      <w:pPr>
        <w:ind w:left="567" w:right="566"/>
        <w:rPr>
          <w:rFonts w:cs="Arial"/>
          <w:sz w:val="18"/>
          <w:szCs w:val="18"/>
          <w:lang w:val="es-ES"/>
        </w:rPr>
      </w:pPr>
      <w:r w:rsidRPr="00252D38">
        <w:rPr>
          <w:rFonts w:cs="Arial"/>
          <w:sz w:val="18"/>
          <w:szCs w:val="18"/>
          <w:lang w:val="es-ES"/>
        </w:rPr>
        <w:t>Artículo 205</w:t>
      </w:r>
      <w:r w:rsidR="00CC2DDD" w:rsidRPr="00252D38">
        <w:rPr>
          <w:rFonts w:cs="Arial"/>
          <w:sz w:val="18"/>
          <w:szCs w:val="18"/>
          <w:lang w:val="es-ES"/>
        </w:rPr>
        <w:t xml:space="preserve"> </w:t>
      </w:r>
    </w:p>
    <w:p w:rsidR="00461C46" w:rsidRPr="00252D38" w:rsidRDefault="00461C46" w:rsidP="00CC2DDD">
      <w:pPr>
        <w:ind w:left="567" w:right="566"/>
        <w:rPr>
          <w:rFonts w:cs="Arial"/>
          <w:sz w:val="16"/>
          <w:szCs w:val="16"/>
          <w:lang w:val="es-ES"/>
        </w:rPr>
      </w:pPr>
    </w:p>
    <w:p w:rsidR="00461C46" w:rsidRPr="00252D38" w:rsidRDefault="007301EF" w:rsidP="00CC2DDD">
      <w:pPr>
        <w:ind w:left="567" w:right="566"/>
        <w:rPr>
          <w:rFonts w:cs="Arial"/>
          <w:sz w:val="18"/>
          <w:szCs w:val="18"/>
          <w:lang w:val="es-ES"/>
        </w:rPr>
      </w:pPr>
      <w:r w:rsidRPr="00252D38">
        <w:rPr>
          <w:rFonts w:cs="Arial"/>
          <w:sz w:val="18"/>
          <w:szCs w:val="18"/>
          <w:lang w:val="es-ES"/>
        </w:rPr>
        <w:t>“</w:t>
      </w:r>
      <w:r w:rsidR="005415D2" w:rsidRPr="00252D38">
        <w:rPr>
          <w:rFonts w:cs="Arial"/>
          <w:sz w:val="18"/>
          <w:szCs w:val="18"/>
          <w:lang w:val="es-ES"/>
        </w:rPr>
        <w:t xml:space="preserve">Las partes concernidas dispondrán de un plazo de 30 días desde la fecha en la que se dicte o se publique la orden, según el caso, para </w:t>
      </w:r>
      <w:r w:rsidR="00C2378D" w:rsidRPr="00252D38">
        <w:rPr>
          <w:rFonts w:cs="Arial"/>
          <w:sz w:val="18"/>
          <w:szCs w:val="18"/>
          <w:lang w:val="es-ES"/>
        </w:rPr>
        <w:t xml:space="preserve">interponer un recurso </w:t>
      </w:r>
      <w:r w:rsidR="00D3507C" w:rsidRPr="00252D38">
        <w:rPr>
          <w:rFonts w:cs="Arial"/>
          <w:sz w:val="18"/>
          <w:szCs w:val="18"/>
          <w:lang w:val="es-ES"/>
        </w:rPr>
        <w:t>dirigido a</w:t>
      </w:r>
      <w:r w:rsidR="00C2378D" w:rsidRPr="00252D38">
        <w:rPr>
          <w:rFonts w:cs="Arial"/>
          <w:sz w:val="18"/>
          <w:szCs w:val="18"/>
          <w:lang w:val="es-ES"/>
        </w:rPr>
        <w:t xml:space="preserve">l </w:t>
      </w:r>
      <w:r w:rsidR="005415D2" w:rsidRPr="00252D38">
        <w:rPr>
          <w:rFonts w:cs="Arial"/>
          <w:sz w:val="18"/>
          <w:szCs w:val="18"/>
          <w:lang w:val="es-ES"/>
        </w:rPr>
        <w:t>president</w:t>
      </w:r>
      <w:r w:rsidR="00C2378D" w:rsidRPr="00252D38">
        <w:rPr>
          <w:rFonts w:cs="Arial"/>
          <w:sz w:val="18"/>
          <w:szCs w:val="18"/>
          <w:lang w:val="es-ES"/>
        </w:rPr>
        <w:t>e</w:t>
      </w:r>
      <w:r w:rsidR="005415D2" w:rsidRPr="00252D38">
        <w:rPr>
          <w:rFonts w:cs="Arial"/>
          <w:sz w:val="18"/>
          <w:szCs w:val="18"/>
          <w:lang w:val="es-ES"/>
        </w:rPr>
        <w:t xml:space="preserve"> </w:t>
      </w:r>
      <w:r w:rsidR="00C2378D" w:rsidRPr="00252D38">
        <w:rPr>
          <w:rFonts w:cs="Arial"/>
          <w:sz w:val="18"/>
          <w:szCs w:val="18"/>
          <w:lang w:val="es-ES"/>
        </w:rPr>
        <w:t>del tribunal que dictó la orden</w:t>
      </w:r>
      <w:r w:rsidR="00D3507C" w:rsidRPr="00252D38">
        <w:rPr>
          <w:rFonts w:cs="Arial"/>
          <w:sz w:val="18"/>
          <w:szCs w:val="18"/>
          <w:lang w:val="es-ES"/>
        </w:rPr>
        <w:t>,</w:t>
      </w:r>
      <w:r w:rsidR="00BB288C" w:rsidRPr="00252D38">
        <w:rPr>
          <w:rFonts w:cs="Arial"/>
          <w:sz w:val="18"/>
          <w:szCs w:val="18"/>
          <w:lang w:val="es-ES"/>
        </w:rPr>
        <w:t xml:space="preserve"> </w:t>
      </w:r>
      <w:r w:rsidR="00D3507C" w:rsidRPr="00252D38">
        <w:rPr>
          <w:rFonts w:cs="Arial"/>
          <w:sz w:val="18"/>
          <w:szCs w:val="18"/>
          <w:lang w:val="es-ES"/>
        </w:rPr>
        <w:t xml:space="preserve">quien </w:t>
      </w:r>
      <w:r w:rsidR="00C2378D" w:rsidRPr="00252D38">
        <w:rPr>
          <w:rFonts w:cs="Arial"/>
          <w:sz w:val="18"/>
          <w:szCs w:val="18"/>
          <w:lang w:val="es-ES"/>
        </w:rPr>
        <w:t>podrá ratificar</w:t>
      </w:r>
      <w:r w:rsidR="00D3507C" w:rsidRPr="00252D38">
        <w:rPr>
          <w:rFonts w:cs="Arial"/>
          <w:sz w:val="18"/>
          <w:szCs w:val="18"/>
          <w:lang w:val="es-ES"/>
        </w:rPr>
        <w:t>la o revocar</w:t>
      </w:r>
      <w:r w:rsidR="00C2378D" w:rsidRPr="00252D38">
        <w:rPr>
          <w:rFonts w:cs="Arial"/>
          <w:sz w:val="18"/>
          <w:szCs w:val="18"/>
          <w:lang w:val="es-ES"/>
        </w:rPr>
        <w:t>la total o parcialmente, de conformidad con las reglas y procedimientos previstos en la ley de procedimientos civiles y comerciales”.</w:t>
      </w:r>
    </w:p>
    <w:p w:rsidR="00461C46" w:rsidRPr="00252D38" w:rsidRDefault="00461C46" w:rsidP="00CC2DDD">
      <w:pPr>
        <w:ind w:left="567" w:right="566"/>
        <w:rPr>
          <w:rFonts w:cs="Arial"/>
          <w:sz w:val="16"/>
          <w:szCs w:val="16"/>
          <w:lang w:val="es-ES"/>
        </w:rPr>
      </w:pPr>
    </w:p>
    <w:p w:rsidR="00461C46" w:rsidRPr="00252D38" w:rsidRDefault="00461C46" w:rsidP="00461C46">
      <w:pPr>
        <w:ind w:left="567" w:right="566"/>
        <w:rPr>
          <w:rFonts w:cs="Arial"/>
          <w:sz w:val="18"/>
          <w:szCs w:val="18"/>
          <w:lang w:val="es-ES"/>
        </w:rPr>
      </w:pPr>
      <w:r w:rsidRPr="00252D38">
        <w:rPr>
          <w:rFonts w:cs="Arial"/>
          <w:sz w:val="18"/>
          <w:szCs w:val="18"/>
          <w:lang w:val="es-ES"/>
        </w:rPr>
        <w:t>Artículo 206</w:t>
      </w:r>
      <w:r w:rsidR="00CC2DDD" w:rsidRPr="00252D38">
        <w:rPr>
          <w:rFonts w:cs="Arial"/>
          <w:sz w:val="18"/>
          <w:szCs w:val="18"/>
          <w:lang w:val="es-ES"/>
        </w:rPr>
        <w:t xml:space="preserve"> </w:t>
      </w:r>
    </w:p>
    <w:p w:rsidR="00461C46" w:rsidRPr="00252D38" w:rsidRDefault="00461C46" w:rsidP="00BB288C">
      <w:pPr>
        <w:ind w:left="567" w:right="566"/>
        <w:rPr>
          <w:rFonts w:cs="Arial"/>
          <w:sz w:val="16"/>
          <w:szCs w:val="16"/>
          <w:lang w:val="es-ES"/>
        </w:rPr>
      </w:pPr>
    </w:p>
    <w:p w:rsidR="00461C46" w:rsidRPr="00252D38" w:rsidRDefault="00F76DA7" w:rsidP="00CC2DDD">
      <w:pPr>
        <w:ind w:left="567" w:right="566"/>
        <w:rPr>
          <w:rFonts w:cs="Arial"/>
          <w:sz w:val="18"/>
          <w:szCs w:val="18"/>
          <w:lang w:val="es-ES"/>
        </w:rPr>
      </w:pPr>
      <w:r w:rsidRPr="00252D38">
        <w:rPr>
          <w:rFonts w:cs="Arial"/>
          <w:sz w:val="18"/>
          <w:szCs w:val="18"/>
          <w:lang w:val="es-ES"/>
        </w:rPr>
        <w:t>“</w:t>
      </w:r>
      <w:r w:rsidR="00C2378D" w:rsidRPr="00252D38">
        <w:rPr>
          <w:rFonts w:cs="Arial"/>
          <w:sz w:val="18"/>
          <w:szCs w:val="18"/>
          <w:lang w:val="es-ES"/>
        </w:rPr>
        <w:t xml:space="preserve">El Ministro de Justicia, </w:t>
      </w:r>
      <w:r w:rsidR="00DF533F" w:rsidRPr="00252D38">
        <w:rPr>
          <w:rFonts w:cs="Arial"/>
          <w:sz w:val="18"/>
          <w:szCs w:val="18"/>
          <w:lang w:val="es-ES"/>
        </w:rPr>
        <w:t xml:space="preserve">en concierto </w:t>
      </w:r>
      <w:r w:rsidR="00C2378D" w:rsidRPr="00252D38">
        <w:rPr>
          <w:rFonts w:cs="Arial"/>
          <w:sz w:val="18"/>
          <w:szCs w:val="18"/>
          <w:lang w:val="es-ES"/>
        </w:rPr>
        <w:t xml:space="preserve">con el Ministro de Agricultura, designará a los funcionarios de orden público </w:t>
      </w:r>
      <w:r w:rsidR="00854423" w:rsidRPr="00252D38">
        <w:rPr>
          <w:rFonts w:cs="Arial"/>
          <w:sz w:val="18"/>
          <w:szCs w:val="18"/>
          <w:lang w:val="es-ES"/>
        </w:rPr>
        <w:t>responsables de ejecutar las disposiciones previstas e</w:t>
      </w:r>
      <w:r w:rsidR="00C2378D" w:rsidRPr="00252D38">
        <w:rPr>
          <w:rFonts w:cs="Arial"/>
          <w:sz w:val="18"/>
          <w:szCs w:val="18"/>
          <w:lang w:val="es-ES"/>
        </w:rPr>
        <w:t xml:space="preserve">n </w:t>
      </w:r>
      <w:r w:rsidR="00854423" w:rsidRPr="00252D38">
        <w:rPr>
          <w:rFonts w:cs="Arial"/>
          <w:sz w:val="18"/>
          <w:szCs w:val="18"/>
          <w:lang w:val="es-ES"/>
        </w:rPr>
        <w:t>el presente Libro</w:t>
      </w:r>
      <w:r w:rsidR="00C2378D" w:rsidRPr="00252D38">
        <w:rPr>
          <w:rFonts w:cs="Arial"/>
          <w:sz w:val="18"/>
          <w:szCs w:val="18"/>
          <w:lang w:val="es-ES"/>
        </w:rPr>
        <w:t>.</w:t>
      </w:r>
      <w:r w:rsidR="00BB288C" w:rsidRPr="00252D38">
        <w:rPr>
          <w:rFonts w:cs="Arial"/>
          <w:sz w:val="18"/>
          <w:szCs w:val="18"/>
          <w:lang w:val="es-ES"/>
        </w:rPr>
        <w:t>”</w:t>
      </w:r>
      <w:r w:rsidR="005B1FA8" w:rsidRPr="00252D38">
        <w:rPr>
          <w:rFonts w:cs="Arial"/>
          <w:sz w:val="18"/>
          <w:szCs w:val="18"/>
          <w:lang w:val="es-ES"/>
        </w:rPr>
        <w:t xml:space="preserve">  </w:t>
      </w:r>
    </w:p>
    <w:p w:rsidR="00461C46" w:rsidRPr="00252D38" w:rsidRDefault="00461C46" w:rsidP="00CC2DDD">
      <w:pPr>
        <w:ind w:left="567" w:right="566"/>
        <w:rPr>
          <w:rFonts w:cs="Arial"/>
          <w:sz w:val="18"/>
          <w:szCs w:val="18"/>
          <w:lang w:val="es-ES"/>
        </w:rPr>
      </w:pPr>
    </w:p>
    <w:p w:rsidR="00461C46" w:rsidRPr="00252D38" w:rsidRDefault="00397A25" w:rsidP="00E37702">
      <w:pPr>
        <w:rPr>
          <w:rFonts w:cs="Arial"/>
          <w:lang w:val="es-ES"/>
        </w:rPr>
      </w:pPr>
      <w:r w:rsidRPr="00252D38">
        <w:rPr>
          <w:rFonts w:cs="Arial"/>
          <w:lang w:val="es-ES"/>
        </w:rPr>
        <w:fldChar w:fldCharType="begin"/>
      </w:r>
      <w:r w:rsidR="00BB288C" w:rsidRPr="00252D38">
        <w:rPr>
          <w:rFonts w:cs="Arial"/>
          <w:lang w:val="es-ES"/>
        </w:rPr>
        <w:instrText xml:space="preserve"> AUTONUM  </w:instrText>
      </w:r>
      <w:r w:rsidRPr="00252D38">
        <w:rPr>
          <w:rFonts w:cs="Arial"/>
          <w:lang w:val="es-ES"/>
        </w:rPr>
        <w:fldChar w:fldCharType="end"/>
      </w:r>
      <w:r w:rsidR="00BB288C" w:rsidRPr="00252D38">
        <w:rPr>
          <w:rFonts w:cs="Arial"/>
          <w:lang w:val="es-ES"/>
        </w:rPr>
        <w:tab/>
      </w:r>
      <w:r w:rsidR="00461C46" w:rsidRPr="00252D38">
        <w:rPr>
          <w:rFonts w:cs="Arial"/>
          <w:lang w:val="es-ES"/>
        </w:rPr>
        <w:t>En lo que respecta a la obligación prevista en el artículo 30.1)ii) del Acta de 1991, en el artículo </w:t>
      </w:r>
      <w:r w:rsidR="00B82504" w:rsidRPr="00252D38">
        <w:rPr>
          <w:rFonts w:cs="Arial"/>
          <w:lang w:val="es-ES"/>
        </w:rPr>
        <w:t>190</w:t>
      </w:r>
      <w:r w:rsidR="00461C46" w:rsidRPr="00252D38">
        <w:rPr>
          <w:rFonts w:cs="Arial"/>
          <w:lang w:val="es-ES"/>
        </w:rPr>
        <w:t xml:space="preserve"> del proyecto de Ley se contempla lo siguiente:</w:t>
      </w:r>
      <w:r w:rsidR="00BB288C" w:rsidRPr="00252D38">
        <w:rPr>
          <w:rFonts w:cs="Arial"/>
          <w:lang w:val="es-ES"/>
        </w:rPr>
        <w:t xml:space="preserve"> </w:t>
      </w:r>
    </w:p>
    <w:p w:rsidR="00461C46" w:rsidRPr="00252D38" w:rsidRDefault="00461C46" w:rsidP="00E37702">
      <w:pPr>
        <w:rPr>
          <w:rFonts w:cs="Arial"/>
          <w:sz w:val="16"/>
          <w:szCs w:val="16"/>
          <w:lang w:val="es-ES"/>
        </w:rPr>
      </w:pPr>
    </w:p>
    <w:p w:rsidR="00461C46" w:rsidRPr="00252D38" w:rsidRDefault="00BB288C" w:rsidP="00E37702">
      <w:pPr>
        <w:ind w:left="567" w:right="567"/>
        <w:rPr>
          <w:rFonts w:cs="Arial"/>
          <w:sz w:val="18"/>
          <w:szCs w:val="18"/>
          <w:lang w:val="es-ES"/>
        </w:rPr>
      </w:pPr>
      <w:r w:rsidRPr="00252D38">
        <w:rPr>
          <w:rFonts w:cs="Arial"/>
          <w:lang w:val="es-ES"/>
        </w:rPr>
        <w:t>“</w:t>
      </w:r>
      <w:r w:rsidR="00854423" w:rsidRPr="00252D38">
        <w:rPr>
          <w:rFonts w:cs="Arial"/>
          <w:sz w:val="18"/>
          <w:szCs w:val="18"/>
          <w:lang w:val="es-ES"/>
        </w:rPr>
        <w:t>El Primer Ministro creará una</w:t>
      </w:r>
      <w:r w:rsidR="00DF533F" w:rsidRPr="00252D38">
        <w:rPr>
          <w:rFonts w:cs="Arial"/>
          <w:sz w:val="18"/>
          <w:szCs w:val="18"/>
          <w:lang w:val="es-ES"/>
        </w:rPr>
        <w:t xml:space="preserve"> oficina que se denominará “</w:t>
      </w:r>
      <w:r w:rsidR="00854423" w:rsidRPr="00252D38">
        <w:rPr>
          <w:rFonts w:cs="Arial"/>
          <w:sz w:val="18"/>
          <w:szCs w:val="18"/>
          <w:lang w:val="es-ES"/>
        </w:rPr>
        <w:t>Oficina de Protección de las Obtenciones Vegetales</w:t>
      </w:r>
      <w:r w:rsidR="00DF533F" w:rsidRPr="00252D38">
        <w:rPr>
          <w:rFonts w:cs="Arial"/>
          <w:sz w:val="18"/>
          <w:szCs w:val="18"/>
          <w:lang w:val="es-ES"/>
        </w:rPr>
        <w:t>”</w:t>
      </w:r>
      <w:r w:rsidRPr="00252D38">
        <w:rPr>
          <w:rFonts w:cs="Arial"/>
          <w:sz w:val="18"/>
          <w:szCs w:val="18"/>
          <w:lang w:val="es-ES"/>
        </w:rPr>
        <w:t xml:space="preserve"> </w:t>
      </w:r>
      <w:r w:rsidR="00DF533F" w:rsidRPr="00252D38">
        <w:rPr>
          <w:rFonts w:cs="Arial"/>
          <w:sz w:val="18"/>
          <w:szCs w:val="18"/>
          <w:lang w:val="es-ES"/>
        </w:rPr>
        <w:t>y tendrá como c</w:t>
      </w:r>
      <w:r w:rsidR="00854423" w:rsidRPr="00252D38">
        <w:rPr>
          <w:rFonts w:cs="Arial"/>
          <w:sz w:val="18"/>
          <w:szCs w:val="18"/>
          <w:lang w:val="es-ES"/>
        </w:rPr>
        <w:t>ompeten</w:t>
      </w:r>
      <w:r w:rsidR="00DF533F" w:rsidRPr="00252D38">
        <w:rPr>
          <w:rFonts w:cs="Arial"/>
          <w:sz w:val="18"/>
          <w:szCs w:val="18"/>
          <w:lang w:val="es-ES"/>
        </w:rPr>
        <w:t>cias</w:t>
      </w:r>
      <w:r w:rsidR="00854423" w:rsidRPr="00252D38">
        <w:rPr>
          <w:rFonts w:cs="Arial"/>
          <w:sz w:val="18"/>
          <w:szCs w:val="18"/>
          <w:lang w:val="es-ES"/>
        </w:rPr>
        <w:t xml:space="preserve"> </w:t>
      </w:r>
      <w:r w:rsidR="00DF533F" w:rsidRPr="00252D38">
        <w:rPr>
          <w:rFonts w:cs="Arial"/>
          <w:sz w:val="18"/>
          <w:szCs w:val="18"/>
          <w:lang w:val="es-ES"/>
        </w:rPr>
        <w:t>la recepción</w:t>
      </w:r>
      <w:r w:rsidR="00854423" w:rsidRPr="00252D38">
        <w:rPr>
          <w:rFonts w:cs="Arial"/>
          <w:sz w:val="18"/>
          <w:szCs w:val="18"/>
          <w:lang w:val="es-ES"/>
        </w:rPr>
        <w:t>, exam</w:t>
      </w:r>
      <w:r w:rsidR="00DF533F" w:rsidRPr="00252D38">
        <w:rPr>
          <w:rFonts w:cs="Arial"/>
          <w:sz w:val="18"/>
          <w:szCs w:val="18"/>
          <w:lang w:val="es-ES"/>
        </w:rPr>
        <w:t>e</w:t>
      </w:r>
      <w:r w:rsidR="00854423" w:rsidRPr="00252D38">
        <w:rPr>
          <w:rFonts w:cs="Arial"/>
          <w:sz w:val="18"/>
          <w:szCs w:val="18"/>
          <w:lang w:val="es-ES"/>
        </w:rPr>
        <w:t>n</w:t>
      </w:r>
      <w:r w:rsidR="00DF533F" w:rsidRPr="00252D38">
        <w:rPr>
          <w:rFonts w:cs="Arial"/>
          <w:sz w:val="18"/>
          <w:szCs w:val="18"/>
          <w:lang w:val="es-ES"/>
        </w:rPr>
        <w:t xml:space="preserve"> </w:t>
      </w:r>
      <w:r w:rsidR="00854423" w:rsidRPr="00252D38">
        <w:rPr>
          <w:rFonts w:cs="Arial"/>
          <w:sz w:val="18"/>
          <w:szCs w:val="18"/>
          <w:lang w:val="es-ES"/>
        </w:rPr>
        <w:t>y tramita</w:t>
      </w:r>
      <w:r w:rsidR="00DF533F" w:rsidRPr="00252D38">
        <w:rPr>
          <w:rFonts w:cs="Arial"/>
          <w:sz w:val="18"/>
          <w:szCs w:val="18"/>
          <w:lang w:val="es-ES"/>
        </w:rPr>
        <w:t>ción de</w:t>
      </w:r>
      <w:r w:rsidR="00854423" w:rsidRPr="00252D38">
        <w:rPr>
          <w:rFonts w:cs="Arial"/>
          <w:sz w:val="18"/>
          <w:szCs w:val="18"/>
          <w:lang w:val="es-ES"/>
        </w:rPr>
        <w:t xml:space="preserve"> las solicitudes de protección de las variedades vegetales presentadas, de </w:t>
      </w:r>
      <w:r w:rsidR="00DF533F" w:rsidRPr="00252D38">
        <w:rPr>
          <w:rFonts w:cs="Arial"/>
          <w:sz w:val="18"/>
          <w:szCs w:val="18"/>
          <w:lang w:val="es-ES"/>
        </w:rPr>
        <w:t xml:space="preserve">conformidad con </w:t>
      </w:r>
      <w:r w:rsidR="00854423" w:rsidRPr="00252D38">
        <w:rPr>
          <w:rFonts w:cs="Arial"/>
          <w:sz w:val="18"/>
          <w:szCs w:val="18"/>
          <w:lang w:val="es-ES"/>
        </w:rPr>
        <w:t xml:space="preserve">las reglas y procedimientos estipulados en la decisión </w:t>
      </w:r>
      <w:r w:rsidR="00DF533F" w:rsidRPr="00252D38">
        <w:rPr>
          <w:rFonts w:cs="Arial"/>
          <w:sz w:val="18"/>
          <w:szCs w:val="18"/>
          <w:lang w:val="es-ES"/>
        </w:rPr>
        <w:t>por la que se</w:t>
      </w:r>
      <w:r w:rsidR="00854423" w:rsidRPr="00252D38">
        <w:rPr>
          <w:rFonts w:cs="Arial"/>
          <w:sz w:val="18"/>
          <w:szCs w:val="18"/>
          <w:lang w:val="es-ES"/>
        </w:rPr>
        <w:t xml:space="preserve"> establec</w:t>
      </w:r>
      <w:r w:rsidR="00DF533F" w:rsidRPr="00252D38">
        <w:rPr>
          <w:rFonts w:cs="Arial"/>
          <w:sz w:val="18"/>
          <w:szCs w:val="18"/>
          <w:lang w:val="es-ES"/>
        </w:rPr>
        <w:t>e dicha oficina</w:t>
      </w:r>
      <w:r w:rsidR="00854423" w:rsidRPr="00252D38">
        <w:rPr>
          <w:rFonts w:cs="Arial"/>
          <w:sz w:val="18"/>
          <w:szCs w:val="18"/>
          <w:lang w:val="es-ES"/>
        </w:rPr>
        <w:t>.”</w:t>
      </w:r>
      <w:r w:rsidR="009243D3" w:rsidRPr="00252D38">
        <w:rPr>
          <w:rFonts w:cs="Arial"/>
          <w:sz w:val="18"/>
          <w:szCs w:val="18"/>
          <w:lang w:val="es-ES"/>
        </w:rPr>
        <w:t xml:space="preserve">  </w:t>
      </w:r>
    </w:p>
    <w:p w:rsidR="00461C46" w:rsidRPr="00252D38" w:rsidRDefault="00461C46" w:rsidP="00BB288C">
      <w:pPr>
        <w:rPr>
          <w:rFonts w:cs="Arial"/>
          <w:lang w:val="es-ES"/>
        </w:rPr>
      </w:pPr>
    </w:p>
    <w:p w:rsidR="00461C46" w:rsidRPr="00252D38" w:rsidRDefault="00397A25" w:rsidP="00461C46">
      <w:pPr>
        <w:rPr>
          <w:rFonts w:cs="Arial"/>
          <w:lang w:val="es-ES"/>
        </w:rPr>
      </w:pPr>
      <w:r w:rsidRPr="00252D38">
        <w:rPr>
          <w:rFonts w:cs="Arial"/>
          <w:lang w:val="es-ES"/>
        </w:rPr>
        <w:fldChar w:fldCharType="begin"/>
      </w:r>
      <w:r w:rsidR="00BB288C" w:rsidRPr="00252D38">
        <w:rPr>
          <w:rFonts w:cs="Arial"/>
          <w:lang w:val="es-ES"/>
        </w:rPr>
        <w:instrText xml:space="preserve"> AUTONUM  </w:instrText>
      </w:r>
      <w:r w:rsidRPr="00252D38">
        <w:rPr>
          <w:rFonts w:cs="Arial"/>
          <w:lang w:val="es-ES"/>
        </w:rPr>
        <w:fldChar w:fldCharType="end"/>
      </w:r>
      <w:r w:rsidR="00BB288C" w:rsidRPr="00252D38">
        <w:rPr>
          <w:rFonts w:cs="Arial"/>
          <w:lang w:val="es-ES"/>
        </w:rPr>
        <w:tab/>
      </w:r>
      <w:r w:rsidR="00461C46" w:rsidRPr="00252D38">
        <w:rPr>
          <w:rFonts w:cs="Arial"/>
          <w:lang w:val="es-ES"/>
        </w:rPr>
        <w:t>El artículo 201 del proyecto de Ley se ajusta a la obligación de publicar información relativa a las solicitudes de derecho de obtentor y a los títulos concedidos, así como a las denominaciones propuestas y aprobadas, según se exige en el artículo 30.1)iii) del Acta de 1991.</w:t>
      </w:r>
      <w:r w:rsidR="009243D3" w:rsidRPr="00252D38">
        <w:rPr>
          <w:rFonts w:cs="Arial"/>
          <w:lang w:val="es-ES"/>
        </w:rPr>
        <w:t xml:space="preserve">  </w:t>
      </w:r>
    </w:p>
    <w:p w:rsidR="00461C46" w:rsidRPr="00252D38" w:rsidRDefault="00461C46" w:rsidP="00BB288C">
      <w:pPr>
        <w:rPr>
          <w:rFonts w:cs="Arial"/>
          <w:lang w:val="es-ES"/>
        </w:rPr>
      </w:pPr>
    </w:p>
    <w:p w:rsidR="00461C46" w:rsidRPr="00252D38" w:rsidRDefault="00461C46" w:rsidP="00BB288C">
      <w:pPr>
        <w:rPr>
          <w:rFonts w:cs="Arial"/>
          <w:sz w:val="16"/>
          <w:szCs w:val="16"/>
          <w:lang w:val="es-ES"/>
        </w:rPr>
      </w:pPr>
    </w:p>
    <w:p w:rsidR="00461C46" w:rsidRPr="00252D38" w:rsidRDefault="00461C46" w:rsidP="00E37702">
      <w:pPr>
        <w:pStyle w:val="Heading2"/>
        <w:rPr>
          <w:color w:val="auto"/>
          <w:lang w:val="es-ES"/>
        </w:rPr>
      </w:pPr>
      <w:r w:rsidRPr="00252D38">
        <w:rPr>
          <w:color w:val="auto"/>
          <w:lang w:val="es-ES"/>
        </w:rPr>
        <w:t>Conclusión general</w:t>
      </w:r>
    </w:p>
    <w:p w:rsidR="00461C46" w:rsidRPr="00252D38" w:rsidRDefault="00461C46" w:rsidP="007D42BC">
      <w:pPr>
        <w:rPr>
          <w:rFonts w:cs="Arial"/>
          <w:lang w:val="es-ES"/>
        </w:rPr>
      </w:pPr>
    </w:p>
    <w:p w:rsidR="00461C46" w:rsidRPr="00252D38" w:rsidRDefault="00397A25" w:rsidP="00461C46">
      <w:pPr>
        <w:rPr>
          <w:rFonts w:cs="Arial"/>
          <w:lang w:val="es-ES"/>
        </w:rPr>
      </w:pPr>
      <w:r w:rsidRPr="00252D38">
        <w:rPr>
          <w:rFonts w:cs="Arial"/>
          <w:lang w:val="es-ES"/>
        </w:rPr>
        <w:fldChar w:fldCharType="begin"/>
      </w:r>
      <w:r w:rsidR="007D42BC" w:rsidRPr="00252D38">
        <w:rPr>
          <w:rFonts w:cs="Arial"/>
          <w:lang w:val="es-ES"/>
        </w:rPr>
        <w:instrText xml:space="preserve"> AUTONUM  </w:instrText>
      </w:r>
      <w:r w:rsidRPr="00252D38">
        <w:rPr>
          <w:rFonts w:cs="Arial"/>
          <w:lang w:val="es-ES"/>
        </w:rPr>
        <w:fldChar w:fldCharType="end"/>
      </w:r>
      <w:r w:rsidR="007D42BC" w:rsidRPr="00252D38">
        <w:rPr>
          <w:rFonts w:cs="Arial"/>
          <w:lang w:val="es-ES"/>
        </w:rPr>
        <w:tab/>
      </w:r>
      <w:r w:rsidR="00461C46" w:rsidRPr="00252D38">
        <w:rPr>
          <w:rFonts w:cs="Arial"/>
          <w:lang w:val="es-ES"/>
        </w:rPr>
        <w:t>En opinión de la Oficina de la Unión, el proyecto de Ley recoge las disposiciones sustantivas del Acta de 1991.</w:t>
      </w:r>
      <w:r w:rsidR="00800FCB" w:rsidRPr="00252D38">
        <w:rPr>
          <w:rFonts w:cs="Arial"/>
          <w:lang w:val="es-ES"/>
        </w:rPr>
        <w:t xml:space="preserve">  </w:t>
      </w:r>
      <w:r w:rsidR="00854423" w:rsidRPr="00252D38">
        <w:rPr>
          <w:rFonts w:cs="Arial"/>
          <w:lang w:val="es-ES"/>
        </w:rPr>
        <w:t xml:space="preserve">A la luz de lo antedicho, una vez que el proyecto de Ley </w:t>
      </w:r>
      <w:r w:rsidR="00DF533F" w:rsidRPr="00252D38">
        <w:rPr>
          <w:rFonts w:cs="Arial"/>
          <w:lang w:val="es-ES"/>
        </w:rPr>
        <w:t xml:space="preserve">haya </w:t>
      </w:r>
      <w:r w:rsidR="009B1509" w:rsidRPr="00252D38">
        <w:rPr>
          <w:rFonts w:cs="Arial"/>
          <w:lang w:val="es-ES"/>
        </w:rPr>
        <w:t xml:space="preserve">sido </w:t>
      </w:r>
      <w:r w:rsidR="00DF533F" w:rsidRPr="00252D38">
        <w:rPr>
          <w:rFonts w:cs="Arial"/>
          <w:lang w:val="es-ES"/>
        </w:rPr>
        <w:t>a</w:t>
      </w:r>
      <w:r w:rsidR="009B1509" w:rsidRPr="00252D38">
        <w:rPr>
          <w:rFonts w:cs="Arial"/>
          <w:lang w:val="es-ES"/>
        </w:rPr>
        <w:t>prob</w:t>
      </w:r>
      <w:r w:rsidR="00DF533F" w:rsidRPr="00252D38">
        <w:rPr>
          <w:rFonts w:cs="Arial"/>
          <w:lang w:val="es-ES"/>
        </w:rPr>
        <w:t>ado, sin modificaci</w:t>
      </w:r>
      <w:r w:rsidR="009B1509" w:rsidRPr="00252D38">
        <w:rPr>
          <w:rFonts w:cs="Arial"/>
          <w:lang w:val="es-ES"/>
        </w:rPr>
        <w:t>ó</w:t>
      </w:r>
      <w:r w:rsidR="00DF533F" w:rsidRPr="00252D38">
        <w:rPr>
          <w:rFonts w:cs="Arial"/>
          <w:lang w:val="es-ES"/>
        </w:rPr>
        <w:t>n</w:t>
      </w:r>
      <w:r w:rsidR="009B1509" w:rsidRPr="00252D38">
        <w:rPr>
          <w:rFonts w:cs="Arial"/>
          <w:lang w:val="es-ES"/>
        </w:rPr>
        <w:t xml:space="preserve"> alguna</w:t>
      </w:r>
      <w:r w:rsidR="00DF533F" w:rsidRPr="00252D38">
        <w:rPr>
          <w:rFonts w:cs="Arial"/>
          <w:lang w:val="es-ES"/>
        </w:rPr>
        <w:t>,</w:t>
      </w:r>
      <w:r w:rsidR="00854423" w:rsidRPr="00252D38">
        <w:rPr>
          <w:rFonts w:cs="Arial"/>
          <w:lang w:val="es-ES"/>
        </w:rPr>
        <w:t xml:space="preserve"> </w:t>
      </w:r>
      <w:r w:rsidR="009B1509" w:rsidRPr="00252D38">
        <w:rPr>
          <w:rFonts w:cs="Arial"/>
          <w:lang w:val="es-ES"/>
        </w:rPr>
        <w:t>y la Ley haya entrado en vigor</w:t>
      </w:r>
      <w:r w:rsidR="00854423" w:rsidRPr="00252D38">
        <w:rPr>
          <w:rFonts w:cs="Arial"/>
          <w:lang w:val="es-ES"/>
        </w:rPr>
        <w:t>, Egipto estará en condiciones de “dar efecto” a las disposiciones del Acta de 1991, como se estipula en su artículo</w:t>
      </w:r>
      <w:r w:rsidR="009B1509" w:rsidRPr="00252D38">
        <w:rPr>
          <w:rFonts w:cs="Arial"/>
          <w:lang w:val="es-ES"/>
        </w:rPr>
        <w:t> </w:t>
      </w:r>
      <w:r w:rsidR="00854423" w:rsidRPr="00252D38">
        <w:rPr>
          <w:rFonts w:cs="Arial"/>
          <w:lang w:val="es-ES"/>
        </w:rPr>
        <w:t>30.2).</w:t>
      </w:r>
    </w:p>
    <w:p w:rsidR="00461C46" w:rsidRPr="00252D38" w:rsidRDefault="00461C46" w:rsidP="00800FCB">
      <w:pPr>
        <w:rPr>
          <w:rFonts w:cs="Arial"/>
          <w:lang w:val="es-ES"/>
        </w:rPr>
      </w:pPr>
    </w:p>
    <w:p w:rsidR="00461C46" w:rsidRPr="00252D38" w:rsidRDefault="00397A25" w:rsidP="004E6BC0">
      <w:pPr>
        <w:keepNext/>
        <w:keepLines/>
        <w:tabs>
          <w:tab w:val="left" w:pos="5387"/>
          <w:tab w:val="left" w:pos="5954"/>
        </w:tabs>
        <w:ind w:left="4820"/>
        <w:rPr>
          <w:rFonts w:cs="Arial"/>
          <w:i/>
          <w:lang w:val="es-ES"/>
        </w:rPr>
      </w:pPr>
      <w:r w:rsidRPr="00252D38">
        <w:rPr>
          <w:rFonts w:cs="Arial"/>
          <w:i/>
          <w:lang w:val="es-ES"/>
        </w:rPr>
        <w:lastRenderedPageBreak/>
        <w:fldChar w:fldCharType="begin"/>
      </w:r>
      <w:r w:rsidR="007D42BC" w:rsidRPr="00252D38">
        <w:rPr>
          <w:rFonts w:cs="Arial"/>
          <w:i/>
          <w:lang w:val="es-ES"/>
        </w:rPr>
        <w:instrText xml:space="preserve"> AUTONUM  </w:instrText>
      </w:r>
      <w:r w:rsidRPr="00252D38">
        <w:rPr>
          <w:rFonts w:cs="Arial"/>
          <w:i/>
          <w:lang w:val="es-ES"/>
        </w:rPr>
        <w:fldChar w:fldCharType="end"/>
      </w:r>
      <w:r w:rsidR="007D42BC" w:rsidRPr="00252D38">
        <w:rPr>
          <w:rFonts w:cs="Arial"/>
          <w:i/>
          <w:lang w:val="es-ES"/>
        </w:rPr>
        <w:tab/>
      </w:r>
      <w:r w:rsidR="00461C46" w:rsidRPr="00252D38">
        <w:rPr>
          <w:rFonts w:cs="Arial"/>
          <w:i/>
          <w:lang w:val="es-ES"/>
        </w:rPr>
        <w:t>Se invita al Consejo a:</w:t>
      </w:r>
    </w:p>
    <w:p w:rsidR="00461C46" w:rsidRPr="00252D38" w:rsidRDefault="00461C46" w:rsidP="004E6BC0">
      <w:pPr>
        <w:keepNext/>
        <w:keepLines/>
        <w:tabs>
          <w:tab w:val="left" w:pos="5387"/>
          <w:tab w:val="left" w:pos="5954"/>
        </w:tabs>
        <w:ind w:left="4820"/>
        <w:rPr>
          <w:rFonts w:cs="Arial"/>
          <w:i/>
          <w:lang w:val="es-ES"/>
        </w:rPr>
      </w:pPr>
    </w:p>
    <w:p w:rsidR="00461C46" w:rsidRPr="00252D38" w:rsidRDefault="00B927FE" w:rsidP="004E6BC0">
      <w:pPr>
        <w:keepNext/>
        <w:keepLines/>
        <w:tabs>
          <w:tab w:val="left" w:pos="5387"/>
          <w:tab w:val="left" w:pos="5954"/>
        </w:tabs>
        <w:ind w:left="4820"/>
        <w:rPr>
          <w:rFonts w:cs="Arial"/>
          <w:i/>
          <w:lang w:val="es-ES"/>
        </w:rPr>
      </w:pPr>
      <w:r w:rsidRPr="00252D38">
        <w:rPr>
          <w:rFonts w:cs="Arial"/>
          <w:i/>
          <w:lang w:val="es-ES"/>
        </w:rPr>
        <w:tab/>
      </w:r>
      <w:r w:rsidR="00461C46" w:rsidRPr="00252D38">
        <w:rPr>
          <w:rFonts w:cs="Arial"/>
          <w:i/>
          <w:lang w:val="es-ES"/>
        </w:rPr>
        <w:t>a)</w:t>
      </w:r>
      <w:r w:rsidR="00E37702" w:rsidRPr="00252D38">
        <w:rPr>
          <w:rFonts w:cs="Arial"/>
          <w:i/>
          <w:lang w:val="es-ES"/>
        </w:rPr>
        <w:tab/>
      </w:r>
      <w:r w:rsidR="00461C46" w:rsidRPr="00252D38">
        <w:rPr>
          <w:rFonts w:cs="Arial"/>
          <w:i/>
          <w:lang w:val="es-ES"/>
        </w:rPr>
        <w:t>tomar nota del análisis expuesto en el presente documento;</w:t>
      </w:r>
    </w:p>
    <w:p w:rsidR="00461C46" w:rsidRPr="00252D38" w:rsidRDefault="00461C46" w:rsidP="004E6BC0">
      <w:pPr>
        <w:keepNext/>
        <w:keepLines/>
        <w:tabs>
          <w:tab w:val="left" w:pos="5387"/>
          <w:tab w:val="left" w:pos="5954"/>
        </w:tabs>
        <w:ind w:left="4820"/>
        <w:rPr>
          <w:rFonts w:cs="Arial"/>
          <w:i/>
          <w:lang w:val="es-ES"/>
        </w:rPr>
      </w:pPr>
    </w:p>
    <w:p w:rsidR="00461C46" w:rsidRPr="00252D38" w:rsidRDefault="00B927FE" w:rsidP="004E6BC0">
      <w:pPr>
        <w:keepNext/>
        <w:keepLines/>
        <w:tabs>
          <w:tab w:val="left" w:pos="5387"/>
          <w:tab w:val="left" w:pos="5954"/>
        </w:tabs>
        <w:ind w:left="4820"/>
        <w:rPr>
          <w:rFonts w:cs="Arial"/>
          <w:i/>
          <w:lang w:val="es-ES"/>
        </w:rPr>
      </w:pPr>
      <w:r w:rsidRPr="00252D38">
        <w:rPr>
          <w:rFonts w:cs="Arial"/>
          <w:i/>
          <w:lang w:val="es-ES"/>
        </w:rPr>
        <w:tab/>
        <w:t>b)</w:t>
      </w:r>
      <w:r w:rsidR="00E37702" w:rsidRPr="00252D38">
        <w:rPr>
          <w:rFonts w:cs="Arial"/>
          <w:i/>
          <w:lang w:val="es-ES"/>
        </w:rPr>
        <w:tab/>
      </w:r>
      <w:r w:rsidR="00784313" w:rsidRPr="00252D38">
        <w:rPr>
          <w:rFonts w:cs="Arial"/>
          <w:i/>
          <w:lang w:val="es-ES"/>
        </w:rPr>
        <w:t>adoptar un</w:t>
      </w:r>
      <w:r w:rsidR="00487E44" w:rsidRPr="00252D38">
        <w:rPr>
          <w:rFonts w:cs="Arial"/>
          <w:i/>
          <w:lang w:val="es-ES"/>
        </w:rPr>
        <w:t>a</w:t>
      </w:r>
      <w:r w:rsidR="00784313" w:rsidRPr="00252D38">
        <w:rPr>
          <w:rFonts w:cs="Arial"/>
          <w:i/>
          <w:lang w:val="es-ES"/>
        </w:rPr>
        <w:t xml:space="preserve"> decisión favorable</w:t>
      </w:r>
      <w:r w:rsidR="00487E44" w:rsidRPr="00252D38">
        <w:rPr>
          <w:rFonts w:cs="Arial"/>
          <w:i/>
          <w:lang w:val="es-ES"/>
        </w:rPr>
        <w:t xml:space="preserve"> </w:t>
      </w:r>
      <w:r w:rsidR="00784313" w:rsidRPr="00252D38">
        <w:rPr>
          <w:rFonts w:cs="Arial"/>
          <w:i/>
          <w:lang w:val="es-ES"/>
        </w:rPr>
        <w:t xml:space="preserve">respecto de la </w:t>
      </w:r>
      <w:r w:rsidR="00487E44" w:rsidRPr="00252D38">
        <w:rPr>
          <w:rFonts w:cs="Arial"/>
          <w:i/>
          <w:lang w:val="es-ES"/>
        </w:rPr>
        <w:t>conformi</w:t>
      </w:r>
      <w:r w:rsidR="00784313" w:rsidRPr="00252D38">
        <w:rPr>
          <w:rFonts w:cs="Arial"/>
          <w:i/>
          <w:lang w:val="es-ES"/>
        </w:rPr>
        <w:t xml:space="preserve">dad del </w:t>
      </w:r>
      <w:r w:rsidR="00487E44" w:rsidRPr="00252D38">
        <w:rPr>
          <w:rFonts w:cs="Arial"/>
          <w:i/>
          <w:lang w:val="es-ES"/>
        </w:rPr>
        <w:t>“</w:t>
      </w:r>
      <w:r w:rsidR="00784313" w:rsidRPr="00252D38">
        <w:rPr>
          <w:rFonts w:cs="Arial"/>
          <w:i/>
          <w:lang w:val="es-ES"/>
        </w:rPr>
        <w:t xml:space="preserve">Proyecto de disposiciones del Libro IV ‘Variedades vegetales’ de la Ley </w:t>
      </w:r>
      <w:r w:rsidR="00E37702" w:rsidRPr="00252D38">
        <w:rPr>
          <w:rFonts w:cs="Arial"/>
          <w:i/>
          <w:lang w:val="es-ES"/>
        </w:rPr>
        <w:t>Nº 82 de </w:t>
      </w:r>
      <w:r w:rsidR="00784313" w:rsidRPr="00252D38">
        <w:rPr>
          <w:rFonts w:cs="Arial"/>
          <w:i/>
          <w:lang w:val="es-ES"/>
        </w:rPr>
        <w:t xml:space="preserve">2002 relativa a la protección de los derechos de propiedad intelectual” (“proyecto de Ley”) de Egipto con las disposiciones del Acta de 1991 del Convenio </w:t>
      </w:r>
      <w:r w:rsidR="00487E44" w:rsidRPr="00252D38">
        <w:rPr>
          <w:rFonts w:cs="Arial"/>
          <w:i/>
          <w:lang w:val="es-ES"/>
        </w:rPr>
        <w:t xml:space="preserve">Internacional para la Protección de las Obtenciones Vegetales, </w:t>
      </w:r>
      <w:r w:rsidR="00784313" w:rsidRPr="00252D38">
        <w:rPr>
          <w:rFonts w:cs="Arial"/>
          <w:i/>
          <w:lang w:val="es-ES"/>
        </w:rPr>
        <w:t xml:space="preserve">de modo que, una vez que el proyecto de </w:t>
      </w:r>
      <w:r w:rsidR="009B1509" w:rsidRPr="00252D38">
        <w:rPr>
          <w:rFonts w:cs="Arial"/>
          <w:i/>
          <w:lang w:val="es-ES"/>
        </w:rPr>
        <w:t>L</w:t>
      </w:r>
      <w:r w:rsidR="00784313" w:rsidRPr="00252D38">
        <w:rPr>
          <w:rFonts w:cs="Arial"/>
          <w:i/>
          <w:lang w:val="es-ES"/>
        </w:rPr>
        <w:t xml:space="preserve">ey haya sido aprobado, sin modificación alguna, y la </w:t>
      </w:r>
      <w:r w:rsidR="005468BD" w:rsidRPr="00252D38">
        <w:rPr>
          <w:rFonts w:cs="Arial"/>
          <w:i/>
          <w:lang w:val="es-ES"/>
        </w:rPr>
        <w:t xml:space="preserve">Ley </w:t>
      </w:r>
      <w:r w:rsidR="00784313" w:rsidRPr="00252D38">
        <w:rPr>
          <w:rFonts w:cs="Arial"/>
          <w:i/>
          <w:lang w:val="es-ES"/>
        </w:rPr>
        <w:t>haya entrado en vigor, Egipto pueda depositar su instrumento de adhesión al Acta de 1991, y</w:t>
      </w:r>
    </w:p>
    <w:p w:rsidR="00461C46" w:rsidRPr="00252D38" w:rsidRDefault="00461C46" w:rsidP="00625722">
      <w:pPr>
        <w:tabs>
          <w:tab w:val="left" w:pos="5387"/>
          <w:tab w:val="left" w:pos="5954"/>
        </w:tabs>
        <w:ind w:left="4820"/>
        <w:rPr>
          <w:rFonts w:cs="Arial"/>
          <w:i/>
          <w:lang w:val="es-ES"/>
        </w:rPr>
      </w:pPr>
    </w:p>
    <w:p w:rsidR="00461C46" w:rsidRPr="00252D38" w:rsidRDefault="00B927FE" w:rsidP="00461C46">
      <w:pPr>
        <w:tabs>
          <w:tab w:val="left" w:pos="5387"/>
          <w:tab w:val="left" w:pos="5954"/>
        </w:tabs>
        <w:ind w:left="4820"/>
        <w:rPr>
          <w:rFonts w:cs="Arial"/>
          <w:i/>
          <w:lang w:val="es-ES"/>
        </w:rPr>
      </w:pPr>
      <w:r w:rsidRPr="00252D38">
        <w:rPr>
          <w:rFonts w:cs="Arial"/>
          <w:i/>
          <w:lang w:val="es-ES"/>
        </w:rPr>
        <w:tab/>
      </w:r>
      <w:r w:rsidR="00461C46" w:rsidRPr="00252D38">
        <w:rPr>
          <w:rFonts w:cs="Arial"/>
          <w:i/>
          <w:lang w:val="es-ES"/>
        </w:rPr>
        <w:t>c)</w:t>
      </w:r>
      <w:r w:rsidR="00E37702" w:rsidRPr="00252D38">
        <w:rPr>
          <w:rFonts w:cs="Arial"/>
          <w:i/>
          <w:lang w:val="es-ES"/>
        </w:rPr>
        <w:tab/>
      </w:r>
      <w:r w:rsidR="00461C46" w:rsidRPr="00252D38">
        <w:rPr>
          <w:rFonts w:cs="Arial"/>
          <w:i/>
          <w:lang w:val="es-ES"/>
        </w:rPr>
        <w:t xml:space="preserve">autorizar al Secretario General a informar de dicha decisión al Gobierno de </w:t>
      </w:r>
      <w:r w:rsidR="004E6BC0">
        <w:rPr>
          <w:rFonts w:cs="Arial"/>
          <w:i/>
          <w:lang w:val="es-ES"/>
        </w:rPr>
        <w:t>Egipto</w:t>
      </w:r>
      <w:r w:rsidR="00461C46" w:rsidRPr="00252D38">
        <w:rPr>
          <w:rFonts w:cs="Arial"/>
          <w:i/>
          <w:lang w:val="es-ES"/>
        </w:rPr>
        <w:t>.</w:t>
      </w:r>
    </w:p>
    <w:p w:rsidR="00461C46" w:rsidRPr="00252D38" w:rsidRDefault="00461C46" w:rsidP="00625722">
      <w:pPr>
        <w:tabs>
          <w:tab w:val="left" w:pos="5387"/>
          <w:tab w:val="left" w:pos="5954"/>
        </w:tabs>
        <w:ind w:left="4820"/>
        <w:rPr>
          <w:rFonts w:cs="Arial"/>
          <w:lang w:val="es-ES"/>
        </w:rPr>
      </w:pPr>
    </w:p>
    <w:p w:rsidR="00461C46" w:rsidRDefault="00461C46" w:rsidP="00625722">
      <w:pPr>
        <w:tabs>
          <w:tab w:val="left" w:pos="5387"/>
          <w:tab w:val="left" w:pos="5954"/>
        </w:tabs>
        <w:ind w:left="4820"/>
        <w:rPr>
          <w:rFonts w:cs="Arial"/>
          <w:spacing w:val="-2"/>
          <w:lang w:val="es-ES"/>
        </w:rPr>
      </w:pPr>
    </w:p>
    <w:p w:rsidR="006E6435" w:rsidRPr="00252D38" w:rsidRDefault="006E6435" w:rsidP="00625722">
      <w:pPr>
        <w:tabs>
          <w:tab w:val="left" w:pos="5387"/>
          <w:tab w:val="left" w:pos="5954"/>
        </w:tabs>
        <w:ind w:left="4820"/>
        <w:rPr>
          <w:rFonts w:cs="Arial"/>
          <w:spacing w:val="-2"/>
          <w:lang w:val="es-ES"/>
        </w:rPr>
      </w:pPr>
    </w:p>
    <w:p w:rsidR="00461C46" w:rsidRPr="00252D38" w:rsidRDefault="00461C46" w:rsidP="00461C46">
      <w:pPr>
        <w:tabs>
          <w:tab w:val="left" w:pos="5103"/>
        </w:tabs>
        <w:ind w:left="4536"/>
        <w:jc w:val="right"/>
        <w:rPr>
          <w:rFonts w:cs="Arial"/>
          <w:lang w:val="es-ES"/>
        </w:rPr>
      </w:pPr>
      <w:bookmarkStart w:id="5" w:name="_GoBack"/>
      <w:bookmarkEnd w:id="5"/>
      <w:r w:rsidRPr="00252D38">
        <w:rPr>
          <w:rFonts w:cs="Arial"/>
          <w:lang w:val="es-ES"/>
        </w:rPr>
        <w:t>[Siguen los Anexos]</w:t>
      </w:r>
    </w:p>
    <w:p w:rsidR="007B0DF5" w:rsidRPr="00252D38" w:rsidRDefault="007B0DF5" w:rsidP="00AE5C53">
      <w:pPr>
        <w:jc w:val="left"/>
        <w:rPr>
          <w:lang w:val="es-ES"/>
        </w:rPr>
        <w:sectPr w:rsidR="007B0DF5" w:rsidRPr="00252D38" w:rsidSect="00906DDC">
          <w:headerReference w:type="default" r:id="rId10"/>
          <w:pgSz w:w="11907" w:h="16840" w:code="9"/>
          <w:pgMar w:top="510" w:right="1134" w:bottom="1134" w:left="1134" w:header="510" w:footer="680" w:gutter="0"/>
          <w:cols w:space="720"/>
          <w:titlePg/>
        </w:sectPr>
      </w:pPr>
    </w:p>
    <w:p w:rsidR="00461C46" w:rsidRPr="00252D38" w:rsidRDefault="00461C46" w:rsidP="00461C46">
      <w:pPr>
        <w:pStyle w:val="Header"/>
        <w:rPr>
          <w:lang w:val="es-ES"/>
        </w:rPr>
      </w:pPr>
      <w:r w:rsidRPr="00252D38">
        <w:rPr>
          <w:lang w:val="es-ES"/>
        </w:rPr>
        <w:lastRenderedPageBreak/>
        <w:t>C(Extr.)/32</w:t>
      </w:r>
      <w:r w:rsidR="00A639B0" w:rsidRPr="00252D38">
        <w:rPr>
          <w:lang w:val="es-ES"/>
        </w:rPr>
        <w:t>/3</w:t>
      </w:r>
    </w:p>
    <w:p w:rsidR="00461C46" w:rsidRPr="00252D38" w:rsidRDefault="00461C46" w:rsidP="00AE5C53">
      <w:pPr>
        <w:pStyle w:val="Header"/>
        <w:rPr>
          <w:lang w:val="es-ES"/>
        </w:rPr>
      </w:pPr>
    </w:p>
    <w:p w:rsidR="00461C46" w:rsidRPr="00252D38" w:rsidRDefault="00461C46" w:rsidP="00461C46">
      <w:pPr>
        <w:pStyle w:val="Header"/>
        <w:rPr>
          <w:i/>
          <w:szCs w:val="24"/>
          <w:lang w:val="es-ES"/>
        </w:rPr>
      </w:pPr>
      <w:r w:rsidRPr="00252D38">
        <w:rPr>
          <w:szCs w:val="24"/>
          <w:lang w:val="es-ES"/>
        </w:rPr>
        <w:t>ANEXO I</w:t>
      </w:r>
      <w:r w:rsidR="0035227A" w:rsidRPr="00252D38">
        <w:rPr>
          <w:szCs w:val="24"/>
          <w:lang w:val="es-ES"/>
        </w:rPr>
        <w:t xml:space="preserve"> </w:t>
      </w:r>
    </w:p>
    <w:p w:rsidR="00461C46" w:rsidRPr="00252D38" w:rsidRDefault="00461C46" w:rsidP="00AE5C53">
      <w:pPr>
        <w:pStyle w:val="Header"/>
        <w:rPr>
          <w:lang w:val="es-ES"/>
        </w:rPr>
      </w:pPr>
    </w:p>
    <w:p w:rsidR="00461C46" w:rsidRPr="00252D38" w:rsidRDefault="00461C46" w:rsidP="00AE5C53">
      <w:pPr>
        <w:pStyle w:val="Header"/>
        <w:rPr>
          <w:lang w:val="es-ES"/>
        </w:rPr>
      </w:pPr>
    </w:p>
    <w:p w:rsidR="00252D38" w:rsidRPr="00252D38" w:rsidRDefault="00252D38" w:rsidP="00252D38">
      <w:pPr>
        <w:rPr>
          <w:rFonts w:cs="Arial"/>
          <w:lang w:val="es-ES"/>
        </w:rPr>
      </w:pPr>
      <w:r w:rsidRPr="00252D38">
        <w:rPr>
          <w:rFonts w:cs="Arial"/>
          <w:sz w:val="22"/>
          <w:szCs w:val="22"/>
          <w:lang w:val="es-ES"/>
        </w:rPr>
        <w:t>[</w:t>
      </w:r>
      <w:r w:rsidRPr="00252D38">
        <w:rPr>
          <w:rFonts w:cs="Arial"/>
          <w:lang w:val="es-ES"/>
        </w:rPr>
        <w:t>Traducción por la Oficina de la Unión de una carta con fecha 3 de noviembre de 2014]</w:t>
      </w:r>
    </w:p>
    <w:p w:rsidR="00252D38" w:rsidRPr="00252D38" w:rsidRDefault="00252D38" w:rsidP="00252D38">
      <w:pPr>
        <w:rPr>
          <w:rFonts w:cs="Arial"/>
          <w:lang w:val="es-ES"/>
        </w:rPr>
      </w:pPr>
    </w:p>
    <w:p w:rsidR="00252D38" w:rsidRPr="00252D38" w:rsidRDefault="00252D38" w:rsidP="00252D38">
      <w:pPr>
        <w:rPr>
          <w:rFonts w:cs="Arial"/>
          <w:lang w:val="es-ES"/>
        </w:rPr>
      </w:pPr>
    </w:p>
    <w:p w:rsidR="00252D38" w:rsidRDefault="00252D38" w:rsidP="00252D38">
      <w:pPr>
        <w:tabs>
          <w:tab w:val="left" w:pos="1701"/>
        </w:tabs>
        <w:rPr>
          <w:rFonts w:cs="Arial"/>
          <w:lang w:val="es-ES"/>
        </w:rPr>
      </w:pPr>
      <w:r>
        <w:rPr>
          <w:rFonts w:cs="Arial"/>
          <w:lang w:val="es-ES"/>
        </w:rPr>
        <w:t>Enviada por:</w:t>
      </w:r>
      <w:r>
        <w:rPr>
          <w:rFonts w:cs="Arial"/>
          <w:lang w:val="es-ES"/>
        </w:rPr>
        <w:tab/>
      </w:r>
      <w:r w:rsidR="001E5005">
        <w:rPr>
          <w:rFonts w:cs="Arial"/>
          <w:lang w:val="es-ES"/>
        </w:rPr>
        <w:t xml:space="preserve">Sr. </w:t>
      </w:r>
      <w:r>
        <w:rPr>
          <w:rFonts w:cs="Arial"/>
          <w:lang w:val="es-ES"/>
        </w:rPr>
        <w:t>Ahmed Agiba</w:t>
      </w:r>
      <w:r w:rsidR="001E5005">
        <w:rPr>
          <w:rFonts w:cs="Arial"/>
          <w:lang w:val="es-ES"/>
        </w:rPr>
        <w:t>, Ingeniero</w:t>
      </w:r>
    </w:p>
    <w:p w:rsidR="00252D38" w:rsidRDefault="00252D38" w:rsidP="00252D38">
      <w:pPr>
        <w:tabs>
          <w:tab w:val="left" w:pos="1701"/>
        </w:tabs>
        <w:rPr>
          <w:rFonts w:cs="Arial"/>
          <w:lang w:val="es-ES"/>
        </w:rPr>
      </w:pPr>
      <w:r>
        <w:rPr>
          <w:rFonts w:cs="Arial"/>
          <w:lang w:val="es-ES"/>
        </w:rPr>
        <w:tab/>
      </w:r>
      <w:r w:rsidR="001E5005">
        <w:rPr>
          <w:rFonts w:cs="Arial"/>
          <w:lang w:val="es-ES"/>
        </w:rPr>
        <w:t xml:space="preserve">Jefe de la </w:t>
      </w:r>
      <w:r>
        <w:rPr>
          <w:rFonts w:cs="Arial"/>
          <w:lang w:val="es-ES"/>
        </w:rPr>
        <w:t>Administración Central de Certificación de Semillas</w:t>
      </w:r>
    </w:p>
    <w:p w:rsidR="00252D38" w:rsidRDefault="00252D38" w:rsidP="00252D38">
      <w:pPr>
        <w:tabs>
          <w:tab w:val="left" w:pos="1701"/>
        </w:tabs>
        <w:rPr>
          <w:rFonts w:cs="Arial"/>
          <w:lang w:val="es-ES"/>
        </w:rPr>
      </w:pPr>
      <w:r>
        <w:rPr>
          <w:rFonts w:cs="Arial"/>
          <w:lang w:val="es-ES"/>
        </w:rPr>
        <w:tab/>
      </w:r>
      <w:r w:rsidR="001E5005">
        <w:rPr>
          <w:rFonts w:cs="Arial"/>
          <w:lang w:val="es-ES"/>
        </w:rPr>
        <w:t>Subsecretario del Ministe</w:t>
      </w:r>
      <w:r>
        <w:rPr>
          <w:rFonts w:cs="Arial"/>
          <w:lang w:val="es-ES"/>
        </w:rPr>
        <w:t>rio de Agricultura</w:t>
      </w:r>
    </w:p>
    <w:p w:rsidR="00252D38" w:rsidRDefault="00252D38" w:rsidP="00252D38">
      <w:pPr>
        <w:tabs>
          <w:tab w:val="left" w:pos="1701"/>
        </w:tabs>
        <w:rPr>
          <w:rFonts w:cs="Arial"/>
          <w:lang w:val="es-ES"/>
        </w:rPr>
      </w:pPr>
      <w:r>
        <w:rPr>
          <w:rFonts w:cs="Arial"/>
          <w:lang w:val="es-ES"/>
        </w:rPr>
        <w:tab/>
        <w:t>8, Elgamaa St, Giza</w:t>
      </w:r>
    </w:p>
    <w:p w:rsidR="00252D38" w:rsidRPr="00252D38" w:rsidRDefault="00252D38" w:rsidP="00252D38">
      <w:pPr>
        <w:tabs>
          <w:tab w:val="left" w:pos="1701"/>
        </w:tabs>
        <w:rPr>
          <w:rFonts w:cs="Arial"/>
          <w:lang w:val="es-ES"/>
        </w:rPr>
      </w:pPr>
      <w:r>
        <w:rPr>
          <w:rFonts w:cs="Arial"/>
          <w:lang w:val="es-ES"/>
        </w:rPr>
        <w:tab/>
        <w:t>12211 Egipto</w:t>
      </w:r>
    </w:p>
    <w:p w:rsidR="00252D38" w:rsidRPr="00252D38" w:rsidRDefault="00252D38" w:rsidP="00252D38">
      <w:pPr>
        <w:rPr>
          <w:rFonts w:cs="Arial"/>
          <w:lang w:val="es-ES"/>
        </w:rPr>
      </w:pPr>
    </w:p>
    <w:p w:rsidR="00252D38" w:rsidRPr="00252D38" w:rsidRDefault="00252D38" w:rsidP="00252D38">
      <w:pPr>
        <w:tabs>
          <w:tab w:val="left" w:pos="1701"/>
          <w:tab w:val="left" w:pos="1985"/>
        </w:tabs>
        <w:rPr>
          <w:rFonts w:cs="Arial"/>
          <w:lang w:val="es-ES"/>
        </w:rPr>
      </w:pPr>
      <w:r w:rsidRPr="00252D38">
        <w:rPr>
          <w:rFonts w:cs="Arial"/>
          <w:lang w:val="es-ES"/>
        </w:rPr>
        <w:t>Destinatario:</w:t>
      </w:r>
      <w:r w:rsidRPr="00252D38">
        <w:rPr>
          <w:rFonts w:cs="Arial"/>
          <w:lang w:val="es-ES"/>
        </w:rPr>
        <w:tab/>
      </w:r>
      <w:r>
        <w:rPr>
          <w:rFonts w:cs="Arial"/>
          <w:lang w:val="es-ES"/>
        </w:rPr>
        <w:t>Secretario General de la UPOV</w:t>
      </w:r>
    </w:p>
    <w:p w:rsidR="00252D38" w:rsidRPr="00252D38" w:rsidRDefault="00252D38" w:rsidP="00252D38">
      <w:pPr>
        <w:rPr>
          <w:rFonts w:cs="Arial"/>
          <w:lang w:val="es-ES"/>
        </w:rPr>
      </w:pPr>
    </w:p>
    <w:p w:rsidR="00252D38" w:rsidRPr="00252D38" w:rsidRDefault="00252D38" w:rsidP="00252D38">
      <w:pPr>
        <w:rPr>
          <w:rFonts w:cs="Arial"/>
          <w:lang w:val="es-ES"/>
        </w:rPr>
      </w:pPr>
    </w:p>
    <w:p w:rsidR="00252D38" w:rsidRPr="00252D38" w:rsidRDefault="00252D38" w:rsidP="00252D38">
      <w:pPr>
        <w:rPr>
          <w:rFonts w:cs="Arial"/>
          <w:lang w:val="es-ES"/>
        </w:rPr>
      </w:pPr>
    </w:p>
    <w:p w:rsidR="00252D38" w:rsidRDefault="00252D38" w:rsidP="00252D38">
      <w:pPr>
        <w:rPr>
          <w:rFonts w:cs="Arial"/>
          <w:lang w:val="es-ES"/>
        </w:rPr>
      </w:pPr>
      <w:r>
        <w:rPr>
          <w:rFonts w:cs="Arial"/>
          <w:lang w:val="es-ES"/>
        </w:rPr>
        <w:t xml:space="preserve">Tengo el agrado de informarle que Egipto ha comenzado el proceso de </w:t>
      </w:r>
      <w:r w:rsidR="001E5005">
        <w:rPr>
          <w:rFonts w:cs="Arial"/>
          <w:lang w:val="es-ES"/>
        </w:rPr>
        <w:t>adop</w:t>
      </w:r>
      <w:r>
        <w:rPr>
          <w:rFonts w:cs="Arial"/>
          <w:lang w:val="es-ES"/>
        </w:rPr>
        <w:t xml:space="preserve">ción del proyecto de </w:t>
      </w:r>
      <w:r w:rsidR="001E5005">
        <w:rPr>
          <w:rFonts w:cs="Arial"/>
          <w:lang w:val="es-ES"/>
        </w:rPr>
        <w:t>disposiciones del Libro IV</w:t>
      </w:r>
      <w:r>
        <w:rPr>
          <w:rFonts w:cs="Arial"/>
          <w:lang w:val="es-ES"/>
        </w:rPr>
        <w:t>, “Protección de las variedades vegetales”.</w:t>
      </w:r>
    </w:p>
    <w:p w:rsidR="001E5005" w:rsidRDefault="001E5005" w:rsidP="00252D38">
      <w:pPr>
        <w:rPr>
          <w:rFonts w:cs="Arial"/>
          <w:lang w:val="es-ES"/>
        </w:rPr>
      </w:pPr>
    </w:p>
    <w:p w:rsidR="001E5005" w:rsidRDefault="001E5005" w:rsidP="00252D38">
      <w:pPr>
        <w:rPr>
          <w:rFonts w:cs="Arial"/>
          <w:lang w:val="es-ES"/>
        </w:rPr>
      </w:pPr>
      <w:r>
        <w:rPr>
          <w:rFonts w:cs="Arial"/>
          <w:lang w:val="es-ES"/>
        </w:rPr>
        <w:t>Egipto tiene previsto adherirse al Convenio Internacional para la Protección de las Obtenciones Vegetales, de 2 de diciembre de 1961, revisado en Ginebra el 10 de noviembre de 1972, el 23 de octubre de 1973 y el 19 de marzo de 1991 (en lo sucesivo, “el Convenio de la UPOV”).</w:t>
      </w:r>
    </w:p>
    <w:p w:rsidR="001E5005" w:rsidRDefault="001E5005" w:rsidP="00252D38">
      <w:pPr>
        <w:rPr>
          <w:rFonts w:cs="Arial"/>
          <w:lang w:val="es-ES"/>
        </w:rPr>
      </w:pPr>
    </w:p>
    <w:p w:rsidR="001E5005" w:rsidRPr="00252D38" w:rsidRDefault="001E5005" w:rsidP="00252D38">
      <w:pPr>
        <w:rPr>
          <w:rFonts w:cs="Arial"/>
          <w:lang w:val="es-ES"/>
        </w:rPr>
      </w:pPr>
      <w:r>
        <w:rPr>
          <w:rFonts w:cs="Arial"/>
          <w:lang w:val="es-ES"/>
        </w:rPr>
        <w:t xml:space="preserve">De conformidad con lo dispuesto en el párrafo 3 del Artículo 4 del Convenio de la UPOV, le agradecería que transmita al Consejo de la UPOV el proyecto de disposiciones del Libro IV, “Protección de las variedades vegetales”, de Egipto, para que emita su </w:t>
      </w:r>
      <w:r w:rsidRPr="00252D38">
        <w:rPr>
          <w:rFonts w:cs="Arial"/>
          <w:lang w:val="es-ES"/>
        </w:rPr>
        <w:t xml:space="preserve">opinión acerca de la conformidad de </w:t>
      </w:r>
      <w:r>
        <w:rPr>
          <w:rFonts w:cs="Arial"/>
          <w:lang w:val="es-ES"/>
        </w:rPr>
        <w:t>esas disposiciones</w:t>
      </w:r>
      <w:r w:rsidRPr="00252D38">
        <w:rPr>
          <w:rFonts w:cs="Arial"/>
          <w:lang w:val="es-ES"/>
        </w:rPr>
        <w:t xml:space="preserve"> con las del Convenio</w:t>
      </w:r>
      <w:r>
        <w:rPr>
          <w:rFonts w:cs="Arial"/>
          <w:lang w:val="es-ES"/>
        </w:rPr>
        <w:t xml:space="preserve"> de la UPOV.</w:t>
      </w:r>
    </w:p>
    <w:p w:rsidR="00252D38" w:rsidRPr="00252D38" w:rsidRDefault="00252D38" w:rsidP="00252D38">
      <w:pPr>
        <w:rPr>
          <w:rFonts w:cs="Arial"/>
          <w:lang w:val="es-ES"/>
        </w:rPr>
      </w:pPr>
    </w:p>
    <w:p w:rsidR="00252D38" w:rsidRPr="00252D38" w:rsidRDefault="00252D38" w:rsidP="00252D38">
      <w:pPr>
        <w:rPr>
          <w:rFonts w:cs="Arial"/>
          <w:lang w:val="es-ES"/>
        </w:rPr>
      </w:pPr>
    </w:p>
    <w:p w:rsidR="00252D38" w:rsidRPr="00252D38" w:rsidRDefault="00252D38" w:rsidP="00252D38">
      <w:pPr>
        <w:rPr>
          <w:rFonts w:cs="Arial"/>
          <w:lang w:val="es-ES"/>
        </w:rPr>
      </w:pPr>
    </w:p>
    <w:p w:rsidR="00252D38" w:rsidRPr="00252D38" w:rsidRDefault="00252D38" w:rsidP="00252D38">
      <w:pPr>
        <w:rPr>
          <w:rFonts w:cs="Arial"/>
          <w:lang w:val="es-ES"/>
        </w:rPr>
      </w:pPr>
    </w:p>
    <w:p w:rsidR="00252D38" w:rsidRPr="00252D38" w:rsidRDefault="00252D38" w:rsidP="00252D38">
      <w:pPr>
        <w:rPr>
          <w:rFonts w:cs="Arial"/>
          <w:lang w:val="es-ES"/>
        </w:rPr>
      </w:pPr>
      <w:r w:rsidRPr="00252D38">
        <w:rPr>
          <w:rFonts w:cs="Arial"/>
          <w:lang w:val="es-ES"/>
        </w:rPr>
        <w:t>(Firmada)</w:t>
      </w:r>
    </w:p>
    <w:p w:rsidR="00252D38" w:rsidRPr="00252D38" w:rsidRDefault="00252D38" w:rsidP="00252D38">
      <w:pPr>
        <w:pStyle w:val="Footer"/>
        <w:rPr>
          <w:rFonts w:cs="Arial"/>
          <w:sz w:val="20"/>
          <w:lang w:val="es-ES"/>
        </w:rPr>
      </w:pPr>
    </w:p>
    <w:p w:rsidR="00252D38" w:rsidRPr="00252D38" w:rsidRDefault="00252D38" w:rsidP="00252D38">
      <w:pPr>
        <w:rPr>
          <w:rFonts w:cs="Arial"/>
          <w:lang w:val="es-ES"/>
        </w:rPr>
      </w:pPr>
    </w:p>
    <w:p w:rsidR="00461C46" w:rsidRPr="00252D38" w:rsidRDefault="00461C46" w:rsidP="00AE5C53">
      <w:pPr>
        <w:jc w:val="center"/>
        <w:rPr>
          <w:lang w:val="es-ES"/>
        </w:rPr>
      </w:pPr>
    </w:p>
    <w:p w:rsidR="00461C46" w:rsidRPr="00252D38" w:rsidRDefault="00461C46" w:rsidP="00461C46">
      <w:pPr>
        <w:jc w:val="right"/>
        <w:rPr>
          <w:lang w:val="es-ES"/>
        </w:rPr>
      </w:pPr>
      <w:r w:rsidRPr="00252D38">
        <w:rPr>
          <w:lang w:val="es-ES"/>
        </w:rPr>
        <w:t>[Sigue el Anexo II]</w:t>
      </w:r>
    </w:p>
    <w:p w:rsidR="008629B9" w:rsidRPr="00252D38" w:rsidRDefault="008629B9" w:rsidP="008629B9">
      <w:pPr>
        <w:jc w:val="left"/>
        <w:rPr>
          <w:lang w:val="es-ES"/>
        </w:rPr>
        <w:sectPr w:rsidR="008629B9" w:rsidRPr="00252D38" w:rsidSect="0035227A">
          <w:headerReference w:type="default" r:id="rId11"/>
          <w:pgSz w:w="11907" w:h="16840" w:code="9"/>
          <w:pgMar w:top="510" w:right="1134" w:bottom="1134" w:left="1134" w:header="510" w:footer="680" w:gutter="0"/>
          <w:pgNumType w:start="1"/>
          <w:cols w:space="720"/>
          <w:titlePg/>
        </w:sectPr>
      </w:pPr>
    </w:p>
    <w:p w:rsidR="008629B9" w:rsidRPr="00252D38" w:rsidRDefault="008629B9" w:rsidP="008629B9">
      <w:pPr>
        <w:pStyle w:val="Header"/>
        <w:rPr>
          <w:lang w:val="es-ES"/>
        </w:rPr>
      </w:pPr>
      <w:r w:rsidRPr="00252D38">
        <w:rPr>
          <w:lang w:val="es-ES"/>
        </w:rPr>
        <w:lastRenderedPageBreak/>
        <w:t>C(Extr.)/32/3</w:t>
      </w:r>
    </w:p>
    <w:p w:rsidR="008629B9" w:rsidRPr="00252D38" w:rsidRDefault="008629B9" w:rsidP="008629B9">
      <w:pPr>
        <w:pStyle w:val="Header"/>
        <w:rPr>
          <w:lang w:val="es-ES"/>
        </w:rPr>
      </w:pPr>
    </w:p>
    <w:p w:rsidR="008629B9" w:rsidRPr="00252D38" w:rsidRDefault="008629B9" w:rsidP="008629B9">
      <w:pPr>
        <w:pStyle w:val="Header"/>
        <w:rPr>
          <w:i/>
          <w:szCs w:val="24"/>
          <w:lang w:val="es-ES"/>
        </w:rPr>
      </w:pPr>
      <w:r w:rsidRPr="00252D38">
        <w:rPr>
          <w:szCs w:val="24"/>
          <w:lang w:val="es-ES"/>
        </w:rPr>
        <w:t>ANNEX II / ANNEXE II/ ANLAGE II/ ANEXO II</w:t>
      </w:r>
    </w:p>
    <w:p w:rsidR="008629B9" w:rsidRPr="00252D38" w:rsidRDefault="008629B9" w:rsidP="008629B9">
      <w:pPr>
        <w:pStyle w:val="Header"/>
        <w:rPr>
          <w:lang w:val="es-ES"/>
        </w:rPr>
      </w:pPr>
    </w:p>
    <w:p w:rsidR="008629B9" w:rsidRPr="00252D38" w:rsidRDefault="008629B9" w:rsidP="008629B9">
      <w:pPr>
        <w:pStyle w:val="Header"/>
        <w:rPr>
          <w:lang w:val="es-ES"/>
        </w:rPr>
      </w:pPr>
    </w:p>
    <w:p w:rsidR="008629B9" w:rsidRPr="00252D38" w:rsidRDefault="008629B9" w:rsidP="008629B9">
      <w:pPr>
        <w:pStyle w:val="Header"/>
        <w:rPr>
          <w:szCs w:val="24"/>
          <w:lang w:val="es-ES"/>
        </w:rPr>
      </w:pPr>
      <w:r w:rsidRPr="00252D38">
        <w:rPr>
          <w:szCs w:val="24"/>
          <w:lang w:val="es-ES"/>
        </w:rPr>
        <w:t>[In English only / En anglais seulement /</w:t>
      </w:r>
      <w:r w:rsidRPr="00252D38">
        <w:rPr>
          <w:szCs w:val="24"/>
          <w:lang w:val="es-ES"/>
        </w:rPr>
        <w:br/>
        <w:t>Nur auf Englisch / En Inglés solamente]</w:t>
      </w:r>
    </w:p>
    <w:p w:rsidR="008629B9" w:rsidRPr="00252D38" w:rsidRDefault="008629B9" w:rsidP="008629B9">
      <w:pPr>
        <w:tabs>
          <w:tab w:val="left" w:pos="7950"/>
          <w:tab w:val="right" w:pos="9639"/>
        </w:tabs>
        <w:jc w:val="left"/>
        <w:rPr>
          <w:lang w:val="es-ES"/>
        </w:rPr>
      </w:pPr>
    </w:p>
    <w:p w:rsidR="008629B9" w:rsidRPr="00252D38" w:rsidRDefault="008629B9" w:rsidP="008629B9">
      <w:pPr>
        <w:pStyle w:val="Header"/>
        <w:rPr>
          <w:lang w:val="es-ES"/>
        </w:rPr>
      </w:pPr>
    </w:p>
    <w:p w:rsidR="008629B9" w:rsidRPr="00252D38" w:rsidRDefault="008629B9" w:rsidP="008629B9">
      <w:pPr>
        <w:jc w:val="center"/>
        <w:rPr>
          <w:lang w:val="es-ES"/>
        </w:rPr>
      </w:pPr>
    </w:p>
    <w:p w:rsidR="008629B9" w:rsidRPr="00252D38" w:rsidRDefault="008629B9" w:rsidP="008629B9">
      <w:pPr>
        <w:ind w:left="360"/>
        <w:jc w:val="center"/>
        <w:rPr>
          <w:b/>
          <w:bCs/>
          <w:lang w:val="es-ES"/>
        </w:rPr>
      </w:pPr>
      <w:r w:rsidRPr="00252D38">
        <w:rPr>
          <w:b/>
          <w:bCs/>
          <w:lang w:val="es-ES"/>
        </w:rPr>
        <w:t>Draft provisions of</w:t>
      </w:r>
      <w:r w:rsidRPr="00252D38">
        <w:rPr>
          <w:lang w:val="es-ES"/>
        </w:rPr>
        <w:t xml:space="preserve"> </w:t>
      </w:r>
      <w:r w:rsidRPr="00252D38">
        <w:rPr>
          <w:b/>
          <w:bCs/>
          <w:lang w:val="es-ES"/>
        </w:rPr>
        <w:t>Book Four</w:t>
      </w:r>
    </w:p>
    <w:p w:rsidR="008629B9" w:rsidRPr="00252D38" w:rsidRDefault="008629B9" w:rsidP="008629B9">
      <w:pPr>
        <w:ind w:left="360"/>
        <w:jc w:val="center"/>
        <w:rPr>
          <w:b/>
          <w:bCs/>
          <w:lang w:val="es-ES"/>
        </w:rPr>
      </w:pPr>
      <w:r w:rsidRPr="00252D38">
        <w:rPr>
          <w:b/>
          <w:bCs/>
          <w:lang w:val="es-ES"/>
        </w:rPr>
        <w:t xml:space="preserve"> "Plant Variety Protection"</w:t>
      </w:r>
    </w:p>
    <w:p w:rsidR="008629B9" w:rsidRPr="00252D38" w:rsidRDefault="008629B9" w:rsidP="008629B9">
      <w:pPr>
        <w:ind w:left="360"/>
        <w:jc w:val="center"/>
        <w:rPr>
          <w:b/>
          <w:bCs/>
          <w:lang w:val="es-ES"/>
        </w:rPr>
      </w:pPr>
      <w:r w:rsidRPr="00252D38">
        <w:rPr>
          <w:b/>
          <w:bCs/>
          <w:lang w:val="es-ES"/>
        </w:rPr>
        <w:t>of Law 82 year 2002</w:t>
      </w:r>
    </w:p>
    <w:p w:rsidR="008629B9" w:rsidRPr="00252D38" w:rsidRDefault="008629B9" w:rsidP="008629B9">
      <w:pPr>
        <w:autoSpaceDE w:val="0"/>
        <w:autoSpaceDN w:val="0"/>
        <w:adjustRightInd w:val="0"/>
        <w:spacing w:line="220" w:lineRule="atLeast"/>
        <w:jc w:val="lowKashida"/>
        <w:rPr>
          <w:b/>
          <w:bCs/>
          <w:lang w:val="es-ES"/>
        </w:rPr>
      </w:pPr>
      <w:r w:rsidRPr="00252D38">
        <w:rPr>
          <w:b/>
          <w:bCs/>
          <w:lang w:val="es-ES"/>
        </w:rPr>
        <w:t>Article 189</w:t>
      </w:r>
    </w:p>
    <w:p w:rsidR="008629B9" w:rsidRPr="00252D38" w:rsidRDefault="008629B9" w:rsidP="008629B9">
      <w:pPr>
        <w:jc w:val="lowKashida"/>
        <w:rPr>
          <w:lang w:val="es-ES"/>
        </w:rPr>
      </w:pPr>
      <w:r w:rsidRPr="00252D38">
        <w:rPr>
          <w:lang w:val="es-ES"/>
        </w:rPr>
        <w:t>Under the provisions of this Law, protection is granted to plant varieties, derived inside or outside Egypt, whether developed through biological or non-biological means, when registered in the special register of protected plant varieties.</w:t>
      </w:r>
    </w:p>
    <w:p w:rsidR="008629B9" w:rsidRPr="00252D38" w:rsidRDefault="008629B9" w:rsidP="008629B9">
      <w:pPr>
        <w:jc w:val="lowKashida"/>
        <w:rPr>
          <w:lang w:val="es-ES"/>
        </w:rPr>
      </w:pPr>
    </w:p>
    <w:p w:rsidR="008629B9" w:rsidRPr="00252D38" w:rsidRDefault="008629B9" w:rsidP="008629B9">
      <w:pPr>
        <w:autoSpaceDE w:val="0"/>
        <w:autoSpaceDN w:val="0"/>
        <w:adjustRightInd w:val="0"/>
        <w:spacing w:line="220" w:lineRule="atLeast"/>
        <w:jc w:val="lowKashida"/>
        <w:rPr>
          <w:b/>
          <w:bCs/>
          <w:lang w:val="es-ES"/>
        </w:rPr>
      </w:pPr>
      <w:r w:rsidRPr="00252D38">
        <w:rPr>
          <w:b/>
          <w:bCs/>
          <w:lang w:val="es-ES"/>
        </w:rPr>
        <w:t>Article 189 (bis)</w:t>
      </w:r>
    </w:p>
    <w:p w:rsidR="008629B9" w:rsidRPr="00252D38" w:rsidRDefault="008629B9" w:rsidP="008629B9">
      <w:pPr>
        <w:jc w:val="lowKashida"/>
        <w:rPr>
          <w:lang w:val="es-ES"/>
        </w:rPr>
      </w:pPr>
      <w:r w:rsidRPr="00252D38">
        <w:rPr>
          <w:lang w:val="es-ES"/>
        </w:rPr>
        <w:t>For the purposes of this Law:</w:t>
      </w:r>
    </w:p>
    <w:p w:rsidR="008629B9" w:rsidRPr="00252D38" w:rsidRDefault="008629B9" w:rsidP="008629B9">
      <w:pPr>
        <w:jc w:val="lowKashida"/>
        <w:rPr>
          <w:lang w:val="es-ES"/>
        </w:rPr>
      </w:pPr>
      <w:r w:rsidRPr="00252D38">
        <w:rPr>
          <w:lang w:val="es-ES"/>
        </w:rPr>
        <w:tab/>
        <w:t>(i)  “breeder” means</w:t>
      </w:r>
    </w:p>
    <w:p w:rsidR="008629B9" w:rsidRPr="00252D38" w:rsidRDefault="008629B9" w:rsidP="008629B9">
      <w:pPr>
        <w:jc w:val="lowKashida"/>
        <w:rPr>
          <w:lang w:val="es-ES"/>
        </w:rPr>
      </w:pPr>
      <w:r w:rsidRPr="00252D38">
        <w:rPr>
          <w:lang w:val="es-ES"/>
        </w:rPr>
        <w:t xml:space="preserve">- the person who bred, or discovered and developed, a variety, </w:t>
      </w:r>
    </w:p>
    <w:p w:rsidR="008629B9" w:rsidRPr="00252D38" w:rsidRDefault="008629B9" w:rsidP="008629B9">
      <w:pPr>
        <w:ind w:left="720"/>
        <w:jc w:val="lowKashida"/>
        <w:rPr>
          <w:lang w:val="es-ES"/>
        </w:rPr>
      </w:pPr>
      <w:r w:rsidRPr="00252D38">
        <w:rPr>
          <w:lang w:val="es-ES"/>
        </w:rPr>
        <w:t>- the person who is the employer of the aforementioned person or who has commissioned the latter’s work, or</w:t>
      </w:r>
    </w:p>
    <w:p w:rsidR="008629B9" w:rsidRPr="00252D38" w:rsidRDefault="008629B9" w:rsidP="008629B9">
      <w:pPr>
        <w:jc w:val="lowKashida"/>
        <w:rPr>
          <w:lang w:val="es-ES"/>
        </w:rPr>
      </w:pPr>
      <w:r w:rsidRPr="00252D38">
        <w:rPr>
          <w:lang w:val="es-ES"/>
        </w:rPr>
        <w:tab/>
        <w:t xml:space="preserve">- the successor in title of the first or second aforementioned person, as the case may be; </w:t>
      </w:r>
    </w:p>
    <w:p w:rsidR="008629B9" w:rsidRPr="00252D38" w:rsidRDefault="008629B9" w:rsidP="008629B9">
      <w:pPr>
        <w:jc w:val="lowKashida"/>
        <w:rPr>
          <w:lang w:val="es-ES"/>
        </w:rPr>
      </w:pPr>
      <w:r w:rsidRPr="00252D38">
        <w:rPr>
          <w:lang w:val="es-ES"/>
        </w:rPr>
        <w:tab/>
        <w:t>(ii) “variety” means a plant grouping within a single botanical taxon of the lowest known rank, which grouping, irrespective of whether the conditions for the grant of a breeder’s right are fully met, can be</w:t>
      </w:r>
    </w:p>
    <w:p w:rsidR="008629B9" w:rsidRPr="00252D38" w:rsidRDefault="008629B9" w:rsidP="008629B9">
      <w:pPr>
        <w:jc w:val="lowKashida"/>
        <w:rPr>
          <w:lang w:val="es-ES"/>
        </w:rPr>
      </w:pPr>
      <w:r w:rsidRPr="00252D38">
        <w:rPr>
          <w:lang w:val="es-ES"/>
        </w:rPr>
        <w:tab/>
        <w:t xml:space="preserve">─ defined by the expression of the characteristics resulting from a given genotype or combination of genotypes, </w:t>
      </w:r>
    </w:p>
    <w:p w:rsidR="008629B9" w:rsidRPr="00252D38" w:rsidRDefault="008629B9" w:rsidP="008629B9">
      <w:pPr>
        <w:jc w:val="lowKashida"/>
        <w:rPr>
          <w:lang w:val="es-ES"/>
        </w:rPr>
      </w:pPr>
      <w:r w:rsidRPr="00252D38">
        <w:rPr>
          <w:lang w:val="es-ES"/>
        </w:rPr>
        <w:tab/>
        <w:t>─ distinguished from any other plant grouping by the expression of at least one of the said characteristics and</w:t>
      </w:r>
    </w:p>
    <w:p w:rsidR="008629B9" w:rsidRPr="00252D38" w:rsidRDefault="008629B9" w:rsidP="008629B9">
      <w:pPr>
        <w:jc w:val="lowKashida"/>
        <w:rPr>
          <w:lang w:val="es-ES"/>
        </w:rPr>
      </w:pPr>
      <w:r w:rsidRPr="00252D38">
        <w:rPr>
          <w:lang w:val="es-ES"/>
        </w:rPr>
        <w:t xml:space="preserve">           ─ considered as a unit with regard to its suitability for being propagated unchanged.</w:t>
      </w:r>
    </w:p>
    <w:p w:rsidR="008629B9" w:rsidRPr="00252D38" w:rsidRDefault="008629B9" w:rsidP="008629B9">
      <w:pPr>
        <w:jc w:val="lowKashida"/>
        <w:rPr>
          <w:lang w:val="es-ES" w:bidi="ar-IQ"/>
        </w:rPr>
      </w:pPr>
    </w:p>
    <w:p w:rsidR="008629B9" w:rsidRPr="00252D38" w:rsidRDefault="008629B9" w:rsidP="008629B9">
      <w:pPr>
        <w:autoSpaceDE w:val="0"/>
        <w:autoSpaceDN w:val="0"/>
        <w:adjustRightInd w:val="0"/>
        <w:spacing w:line="220" w:lineRule="atLeast"/>
        <w:jc w:val="lowKashida"/>
        <w:rPr>
          <w:b/>
          <w:bCs/>
          <w:lang w:val="es-ES"/>
        </w:rPr>
      </w:pPr>
      <w:r w:rsidRPr="00252D38">
        <w:rPr>
          <w:b/>
          <w:bCs/>
          <w:lang w:val="es-ES"/>
        </w:rPr>
        <w:t>Article 190</w:t>
      </w:r>
    </w:p>
    <w:p w:rsidR="008629B9" w:rsidRPr="00252D38" w:rsidRDefault="008629B9" w:rsidP="008629B9">
      <w:pPr>
        <w:jc w:val="lowKashida"/>
        <w:rPr>
          <w:lang w:val="es-ES" w:bidi="ar-IQ"/>
        </w:rPr>
      </w:pPr>
      <w:r w:rsidRPr="00252D38">
        <w:rPr>
          <w:lang w:val="es-ES"/>
        </w:rPr>
        <w:t>The Prime Minister shall establish an office to be known as the Office of Plant Variety Protection. The Office shall be competent to receive, examine and decide on applications submitted for the protection of plant varieties, in accordance with the rules and procedures stipulated in the establishment decision.</w:t>
      </w:r>
    </w:p>
    <w:p w:rsidR="008629B9" w:rsidRPr="00252D38" w:rsidRDefault="008629B9" w:rsidP="008629B9">
      <w:pPr>
        <w:jc w:val="lowKashida"/>
        <w:rPr>
          <w:lang w:val="es-ES" w:bidi="ar-IQ"/>
        </w:rPr>
      </w:pPr>
    </w:p>
    <w:p w:rsidR="008629B9" w:rsidRPr="00252D38" w:rsidRDefault="008629B9" w:rsidP="008629B9">
      <w:pPr>
        <w:autoSpaceDE w:val="0"/>
        <w:autoSpaceDN w:val="0"/>
        <w:adjustRightInd w:val="0"/>
        <w:spacing w:line="220" w:lineRule="atLeast"/>
        <w:jc w:val="lowKashida"/>
        <w:rPr>
          <w:rFonts w:cs="Arial"/>
          <w:b/>
          <w:bCs/>
          <w:lang w:val="es-ES"/>
        </w:rPr>
      </w:pPr>
      <w:r w:rsidRPr="00252D38">
        <w:rPr>
          <w:rFonts w:cs="Arial"/>
          <w:b/>
          <w:bCs/>
          <w:lang w:val="es-ES"/>
        </w:rPr>
        <w:t>Article 191</w:t>
      </w:r>
    </w:p>
    <w:p w:rsidR="008629B9" w:rsidRPr="00252D38" w:rsidRDefault="008629B9" w:rsidP="008629B9">
      <w:pPr>
        <w:jc w:val="lowKashida"/>
        <w:rPr>
          <w:rFonts w:cs="Arial"/>
          <w:lang w:val="es-ES"/>
        </w:rPr>
      </w:pPr>
      <w:r w:rsidRPr="00252D38">
        <w:rPr>
          <w:rFonts w:cs="Arial"/>
          <w:lang w:val="es-ES"/>
        </w:rPr>
        <w:t>Without prejudice to international conventions in force in Egypt, any natural person or legal entity, Egyptian or foreign, belonging to, domiciled or active in a country or an organization that is a member of the World Trade Organization, a member of the International Union for the Protection of New Varieties of Plants (UPOV) or that applies reciprocity to Egypt, shall have the right to protection of plant varieties as prescribed in this Book.</w:t>
      </w:r>
    </w:p>
    <w:p w:rsidR="008629B9" w:rsidRPr="00252D38" w:rsidRDefault="008629B9" w:rsidP="008629B9">
      <w:pPr>
        <w:jc w:val="lowKashida"/>
        <w:rPr>
          <w:rFonts w:cs="Arial"/>
          <w:lang w:val="es-ES"/>
        </w:rPr>
      </w:pPr>
    </w:p>
    <w:p w:rsidR="008629B9" w:rsidRPr="00252D38" w:rsidRDefault="008629B9" w:rsidP="008629B9">
      <w:pPr>
        <w:autoSpaceDE w:val="0"/>
        <w:autoSpaceDN w:val="0"/>
        <w:adjustRightInd w:val="0"/>
        <w:spacing w:line="220" w:lineRule="atLeast"/>
        <w:jc w:val="lowKashida"/>
        <w:rPr>
          <w:rFonts w:cs="Arial"/>
          <w:b/>
          <w:bCs/>
          <w:lang w:val="es-ES"/>
        </w:rPr>
      </w:pPr>
      <w:r w:rsidRPr="00252D38">
        <w:rPr>
          <w:rFonts w:cs="Arial"/>
          <w:b/>
          <w:bCs/>
          <w:lang w:val="es-ES"/>
        </w:rPr>
        <w:t>Article 192</w:t>
      </w:r>
    </w:p>
    <w:p w:rsidR="008629B9" w:rsidRPr="00252D38" w:rsidRDefault="008629B9" w:rsidP="008629B9">
      <w:pPr>
        <w:jc w:val="lowKashida"/>
        <w:rPr>
          <w:rFonts w:cs="Arial"/>
          <w:lang w:val="es-ES"/>
        </w:rPr>
      </w:pPr>
      <w:r w:rsidRPr="00252D38">
        <w:rPr>
          <w:rFonts w:cs="Arial"/>
          <w:lang w:val="es-ES"/>
        </w:rPr>
        <w:t>To be eligible for protection a variety shall be new, distinct, uniform, stable and shall be subject of a denomination.</w:t>
      </w:r>
    </w:p>
    <w:p w:rsidR="008629B9" w:rsidRPr="00252D38" w:rsidRDefault="008629B9" w:rsidP="008629B9">
      <w:pPr>
        <w:numPr>
          <w:ilvl w:val="0"/>
          <w:numId w:val="2"/>
        </w:numPr>
        <w:tabs>
          <w:tab w:val="clear" w:pos="720"/>
          <w:tab w:val="num" w:pos="386"/>
          <w:tab w:val="left" w:pos="426"/>
          <w:tab w:val="left" w:pos="992"/>
        </w:tabs>
        <w:ind w:left="386"/>
        <w:jc w:val="lowKashida"/>
        <w:rPr>
          <w:rFonts w:cs="Arial"/>
          <w:lang w:val="es-ES"/>
        </w:rPr>
      </w:pPr>
      <w:r w:rsidRPr="00252D38">
        <w:rPr>
          <w:rFonts w:cs="Arial"/>
          <w:lang w:val="es-ES"/>
        </w:rPr>
        <w:t>The variety shall be deemed to be new if, at the date of filing of the application for a breeder’s right, propagating or harvested material of the variety has not been sold or otherwise disposed of to others, by or with the consent of the breeder, for purposes of exploitation of the variety</w:t>
      </w:r>
    </w:p>
    <w:p w:rsidR="008629B9" w:rsidRPr="00252D38" w:rsidRDefault="008629B9" w:rsidP="008629B9">
      <w:pPr>
        <w:ind w:firstLine="567"/>
        <w:jc w:val="lowKashida"/>
        <w:rPr>
          <w:rFonts w:cs="Arial"/>
          <w:lang w:val="es-ES"/>
        </w:rPr>
      </w:pPr>
      <w:r w:rsidRPr="00252D38">
        <w:rPr>
          <w:rFonts w:cs="Arial"/>
          <w:lang w:val="es-ES"/>
        </w:rPr>
        <w:t>(i)</w:t>
      </w:r>
      <w:r w:rsidRPr="00252D38">
        <w:rPr>
          <w:rFonts w:cs="Arial"/>
          <w:lang w:val="es-ES"/>
        </w:rPr>
        <w:tab/>
        <w:t>in the territory of Egypt earlier than one year before the date of filing of the application and</w:t>
      </w:r>
      <w:r w:rsidRPr="00252D38">
        <w:rPr>
          <w:rFonts w:cs="Arial"/>
          <w:lang w:val="es-ES"/>
        </w:rPr>
        <w:tab/>
        <w:t>(ii)</w:t>
      </w:r>
      <w:r w:rsidRPr="00252D38">
        <w:rPr>
          <w:rFonts w:cs="Arial"/>
          <w:lang w:val="es-ES"/>
        </w:rPr>
        <w:tab/>
        <w:t>in a territory other than that of Egypt earlier than four years or, in the case of trees or of vines, earlier than six years before the said date.</w:t>
      </w:r>
    </w:p>
    <w:p w:rsidR="008629B9" w:rsidRPr="00252D38" w:rsidRDefault="008629B9" w:rsidP="008629B9">
      <w:pPr>
        <w:jc w:val="lowKashida"/>
        <w:rPr>
          <w:rFonts w:cs="Arial"/>
          <w:lang w:val="es-ES"/>
        </w:rPr>
      </w:pPr>
      <w:r w:rsidRPr="00252D38">
        <w:rPr>
          <w:rFonts w:cs="Arial"/>
          <w:lang w:val="es-ES"/>
        </w:rPr>
        <w:t>2) Where this Law applies to a plant genus or species to which it did not previously apply, varieties belonging to such plant genus or species shall be considered to satisfy the condition of novelty defined in paragraph (1) even where the sale or disposal to others described in that paragraph took place in the territory of the Egypt within four years before the filing date or, in the case of trees or of vines, within six years before the said date.</w:t>
      </w:r>
    </w:p>
    <w:p w:rsidR="008629B9" w:rsidRPr="00252D38" w:rsidRDefault="008629B9" w:rsidP="008629B9">
      <w:pPr>
        <w:jc w:val="lowKashida"/>
        <w:rPr>
          <w:rFonts w:cs="Arial"/>
          <w:lang w:val="es-ES"/>
        </w:rPr>
      </w:pPr>
      <w:r w:rsidRPr="00252D38">
        <w:rPr>
          <w:rFonts w:cs="Arial"/>
          <w:lang w:val="es-ES"/>
        </w:rPr>
        <w:t xml:space="preserve">3) The provision under paragraph 2 of this Article, shall only apply to applications for protection of the breeder’s right filed within one year, at the latest, after the provisions of the Law apply to the genera or species. </w:t>
      </w:r>
    </w:p>
    <w:p w:rsidR="008629B9" w:rsidRPr="00252D38" w:rsidRDefault="008629B9" w:rsidP="008629B9">
      <w:pPr>
        <w:jc w:val="lowKashida"/>
        <w:rPr>
          <w:rFonts w:cs="Arial"/>
          <w:lang w:val="es-ES"/>
        </w:rPr>
      </w:pPr>
      <w:r w:rsidRPr="00252D38">
        <w:rPr>
          <w:rFonts w:cs="Arial"/>
          <w:lang w:val="es-ES"/>
        </w:rPr>
        <w:t xml:space="preserve">4) The variety shall be deemed to be distinct if it is clearly distinguishable from any other variety whose existence is a matter of common knowledge at the time of the filing of the application.  In particular, the filing of an application for the granting of a breeder’s right or for the entering of another variety in an official register of varieties, in any country, shall be deemed to render that other variety a matter of common </w:t>
      </w:r>
      <w:r w:rsidRPr="00252D38">
        <w:rPr>
          <w:rFonts w:cs="Arial"/>
          <w:lang w:val="es-ES"/>
        </w:rPr>
        <w:lastRenderedPageBreak/>
        <w:t>knowledge from the date of the application, provided that the application leads to the granting of a breeder’s right or to the entering of the said other variety in the official register of varieties, as the case may be.</w:t>
      </w:r>
    </w:p>
    <w:p w:rsidR="008629B9" w:rsidRPr="00252D38" w:rsidRDefault="008629B9" w:rsidP="008629B9">
      <w:pPr>
        <w:jc w:val="lowKashida"/>
        <w:rPr>
          <w:rFonts w:cs="Arial"/>
          <w:lang w:val="es-ES"/>
        </w:rPr>
      </w:pPr>
      <w:r w:rsidRPr="00252D38">
        <w:rPr>
          <w:rFonts w:cs="Arial"/>
          <w:lang w:val="es-ES"/>
        </w:rPr>
        <w:t>5) The variety shall be deemed to be uniform if, subject to the variation that may be expected from the particular features of its propagation, it is sufficiently uniform in its relevant characteristics.</w:t>
      </w:r>
    </w:p>
    <w:p w:rsidR="008629B9" w:rsidRPr="00252D38" w:rsidRDefault="008629B9" w:rsidP="008629B9">
      <w:pPr>
        <w:jc w:val="lowKashida"/>
        <w:rPr>
          <w:rFonts w:cs="Arial"/>
          <w:lang w:val="es-ES"/>
        </w:rPr>
      </w:pPr>
      <w:r w:rsidRPr="00252D38">
        <w:rPr>
          <w:rFonts w:cs="Arial"/>
          <w:lang w:val="es-ES"/>
        </w:rPr>
        <w:t>6) The variety shall be deemed to be stable if its relevant characteristics remain unchanged after repeated propagation or, in the case of a particular cycle of propagation, at the end of each such cycle.</w:t>
      </w:r>
    </w:p>
    <w:p w:rsidR="008629B9" w:rsidRPr="00252D38" w:rsidRDefault="008629B9" w:rsidP="008629B9">
      <w:pPr>
        <w:jc w:val="lowKashida"/>
        <w:rPr>
          <w:rFonts w:cs="Arial"/>
          <w:lang w:val="es-ES"/>
        </w:rPr>
      </w:pPr>
      <w:r w:rsidRPr="00252D38">
        <w:rPr>
          <w:rFonts w:cs="Arial"/>
          <w:lang w:val="es-ES"/>
        </w:rPr>
        <w:t>7) Any decision to grant a breeder’s right by the Office of Plant Variety Protection shall require an examination for compliance with the conditions</w:t>
      </w:r>
    </w:p>
    <w:p w:rsidR="008629B9" w:rsidRPr="00252D38" w:rsidRDefault="008629B9" w:rsidP="008629B9">
      <w:pPr>
        <w:jc w:val="lowKashida"/>
        <w:rPr>
          <w:rFonts w:cs="Arial"/>
          <w:b/>
          <w:lang w:val="es-ES"/>
        </w:rPr>
      </w:pPr>
      <w:r w:rsidRPr="00252D38">
        <w:rPr>
          <w:rFonts w:cs="Arial"/>
          <w:lang w:val="es-ES"/>
        </w:rPr>
        <w:t>In the course of the examination, the Office of Plant Variety Protection may grow the variety or carry out other necessary tests, cause the growing of the variety or the carrying out of other necessary tests, or take into account the results of growing tests or other trials which have already been carried out.  For the purposes of examination, the Office of Plant Variety Protection may require the breeder to furnish all the necessary information, documents or material</w:t>
      </w:r>
      <w:r w:rsidRPr="00252D38">
        <w:rPr>
          <w:rFonts w:cs="Arial"/>
          <w:b/>
          <w:lang w:val="es-ES"/>
        </w:rPr>
        <w:t>.</w:t>
      </w:r>
    </w:p>
    <w:p w:rsidR="008629B9" w:rsidRPr="00252D38" w:rsidRDefault="008629B9" w:rsidP="008629B9">
      <w:pPr>
        <w:jc w:val="lowKashida"/>
        <w:rPr>
          <w:rFonts w:cs="Arial"/>
          <w:lang w:val="es-ES" w:bidi="ar-IQ"/>
        </w:rPr>
      </w:pPr>
    </w:p>
    <w:p w:rsidR="008629B9" w:rsidRPr="00252D38" w:rsidRDefault="008629B9" w:rsidP="008629B9">
      <w:pPr>
        <w:jc w:val="lowKashida"/>
        <w:rPr>
          <w:rFonts w:cs="Arial"/>
          <w:b/>
          <w:bCs/>
          <w:rtl/>
          <w:lang w:val="es-ES"/>
        </w:rPr>
      </w:pPr>
      <w:r w:rsidRPr="00252D38">
        <w:rPr>
          <w:rFonts w:cs="Arial"/>
          <w:b/>
          <w:bCs/>
          <w:lang w:val="es-ES"/>
        </w:rPr>
        <w:t>Article 192 (bis)</w:t>
      </w:r>
    </w:p>
    <w:p w:rsidR="008629B9" w:rsidRPr="00252D38" w:rsidRDefault="008629B9" w:rsidP="008629B9">
      <w:pPr>
        <w:ind w:firstLine="567"/>
        <w:jc w:val="lowKashida"/>
        <w:rPr>
          <w:rFonts w:cs="Arial"/>
          <w:lang w:val="es-ES"/>
        </w:rPr>
      </w:pPr>
      <w:r w:rsidRPr="00252D38">
        <w:rPr>
          <w:rFonts w:cs="Arial"/>
          <w:lang w:val="es-ES"/>
        </w:rPr>
        <w:t xml:space="preserve">The variety shall be designated by a denomination which will be its generic designation.  </w:t>
      </w:r>
    </w:p>
    <w:p w:rsidR="008629B9" w:rsidRPr="00252D38" w:rsidRDefault="008629B9" w:rsidP="008629B9">
      <w:pPr>
        <w:ind w:firstLine="567"/>
        <w:jc w:val="lowKashida"/>
        <w:rPr>
          <w:rFonts w:cs="Arial"/>
          <w:lang w:val="es-ES"/>
        </w:rPr>
      </w:pPr>
      <w:r w:rsidRPr="00252D38">
        <w:rPr>
          <w:rFonts w:cs="Arial"/>
          <w:lang w:val="es-ES"/>
        </w:rPr>
        <w:t>(i) Subject to subparagraph (iv) of this Article, no rights in the designation registered as the denomination of the variety shall hamper the free use of the denomination in connection with the variety, even after the expiration of the breeder’s right.</w:t>
      </w:r>
    </w:p>
    <w:p w:rsidR="008629B9" w:rsidRPr="00252D38" w:rsidRDefault="008629B9" w:rsidP="008629B9">
      <w:pPr>
        <w:ind w:firstLine="567"/>
        <w:jc w:val="lowKashida"/>
        <w:rPr>
          <w:rFonts w:cs="Arial"/>
          <w:lang w:val="es-ES"/>
        </w:rPr>
      </w:pPr>
      <w:r w:rsidRPr="00252D38">
        <w:rPr>
          <w:rFonts w:cs="Arial"/>
          <w:lang w:val="es-ES"/>
        </w:rPr>
        <w:t>(ii)  The denomination must enable the variety to be identified.  It may not consist solely of figures except where this is an established practice for designating varieties.  It must not be liable to mislead or to cause confusion concerning the characteristics, value or identity of the variety or the identity of the breeder.  In particular, it must be different from every denomination which designates, in the territory of any member of UPOV, an existing variety of the same plant species or of a closely related species.</w:t>
      </w:r>
    </w:p>
    <w:p w:rsidR="008629B9" w:rsidRPr="00252D38" w:rsidRDefault="008629B9" w:rsidP="008629B9">
      <w:pPr>
        <w:ind w:firstLine="567"/>
        <w:jc w:val="lowKashida"/>
        <w:rPr>
          <w:rFonts w:cs="Arial"/>
          <w:lang w:val="es-ES"/>
        </w:rPr>
      </w:pPr>
      <w:r w:rsidRPr="00252D38">
        <w:rPr>
          <w:rFonts w:cs="Arial"/>
          <w:lang w:val="es-ES"/>
        </w:rPr>
        <w:t>(iii)  The denomination of the variety shall be submitted by the breeder to the Office of Plant Variety Protection.  If it is found that the denomination does not satisfy the requirements of subparagraph (ii), the Office of Plant Variety Protection shall refuse to register it and shall require the breeder to propose another denomination within a prescribed period.  The denomination shall be registered by the Office of Plant Variety Protection at the same time as the breeder’s right is granted.</w:t>
      </w:r>
    </w:p>
    <w:p w:rsidR="008629B9" w:rsidRPr="00252D38" w:rsidRDefault="008629B9" w:rsidP="008629B9">
      <w:pPr>
        <w:ind w:firstLine="567"/>
        <w:jc w:val="lowKashida"/>
        <w:rPr>
          <w:rFonts w:cs="Arial"/>
          <w:lang w:val="es-ES"/>
        </w:rPr>
      </w:pPr>
      <w:r w:rsidRPr="00252D38">
        <w:rPr>
          <w:rFonts w:cs="Arial"/>
          <w:lang w:val="es-ES"/>
        </w:rPr>
        <w:t>(iv)  Prior rights of third persons shall not be affected.  If, by reason of a prior right, the use of the denomination of a variety is forbidden to a person who, in accordance with the provisions of subparagraph (vii), is obliged to use it, shall require the breeder to submit another denomination for the variety.</w:t>
      </w:r>
    </w:p>
    <w:p w:rsidR="008629B9" w:rsidRPr="00252D38" w:rsidRDefault="008629B9" w:rsidP="008629B9">
      <w:pPr>
        <w:ind w:firstLine="567"/>
        <w:jc w:val="lowKashida"/>
        <w:rPr>
          <w:rFonts w:cs="Arial"/>
          <w:lang w:val="es-ES"/>
        </w:rPr>
      </w:pPr>
      <w:r w:rsidRPr="00252D38">
        <w:rPr>
          <w:rFonts w:cs="Arial"/>
          <w:lang w:val="es-ES"/>
        </w:rPr>
        <w:t>(v) A variety must be submitted to all members of UPOV under the same denomination.  The Office of Plant Variety Protection shall register the denomination so submitted, unless it considers the denomination unsuitable.  In the latter case, it shall require the breeder to submit another denomination.</w:t>
      </w:r>
    </w:p>
    <w:p w:rsidR="008629B9" w:rsidRPr="00252D38" w:rsidRDefault="008629B9" w:rsidP="008629B9">
      <w:pPr>
        <w:ind w:firstLine="567"/>
        <w:jc w:val="lowKashida"/>
        <w:rPr>
          <w:rFonts w:cs="Arial"/>
          <w:lang w:val="es-ES"/>
        </w:rPr>
      </w:pPr>
      <w:r w:rsidRPr="00252D38">
        <w:rPr>
          <w:rFonts w:cs="Arial"/>
          <w:lang w:val="es-ES"/>
        </w:rPr>
        <w:t xml:space="preserve">(vi) The Office of Plant Variety Protection ensures that the authorities of the members of UPOV are informed of matters concerning variety denominations, in particular the submission, registration and cancellation of denominations.  Any authority may address its observations, if any, on the registration of a denomination to the Office of Plant Variety Protection. </w:t>
      </w:r>
    </w:p>
    <w:p w:rsidR="008629B9" w:rsidRPr="00252D38" w:rsidRDefault="008629B9" w:rsidP="008629B9">
      <w:pPr>
        <w:ind w:firstLine="567"/>
        <w:jc w:val="lowKashida"/>
        <w:rPr>
          <w:rFonts w:cs="Arial"/>
          <w:lang w:val="es-ES"/>
        </w:rPr>
      </w:pPr>
      <w:r w:rsidRPr="00252D38">
        <w:rPr>
          <w:rFonts w:cs="Arial"/>
          <w:lang w:val="es-ES"/>
        </w:rPr>
        <w:t>(vii) Any person who offers for sale or markets propagating material of a variety protected within the territory of Egypt is obliged to use the denomination of that variety, even after the expiration of the breeder’s right in that variety, except where, in accordance with the provisions of subparagraph (iv), prior rights prevent such use.</w:t>
      </w:r>
    </w:p>
    <w:p w:rsidR="008629B9" w:rsidRPr="00252D38" w:rsidRDefault="008629B9" w:rsidP="008629B9">
      <w:pPr>
        <w:numPr>
          <w:ilvl w:val="0"/>
          <w:numId w:val="3"/>
        </w:numPr>
        <w:ind w:left="0" w:firstLine="360"/>
        <w:jc w:val="lowKashida"/>
        <w:rPr>
          <w:rFonts w:cs="Arial"/>
          <w:lang w:val="es-ES"/>
        </w:rPr>
      </w:pPr>
      <w:r w:rsidRPr="00252D38">
        <w:rPr>
          <w:rFonts w:cs="Arial"/>
          <w:lang w:val="es-ES"/>
        </w:rPr>
        <w:t>When a variety is offered for sale or marketed, it is permitted to associate a trademark, trade name or other similar indication with a registered variety denomination.  If such an indication is so associated, the denomination must nevertheless be easily recognizable.</w:t>
      </w:r>
    </w:p>
    <w:p w:rsidR="008629B9" w:rsidRPr="00252D38" w:rsidRDefault="008629B9" w:rsidP="008629B9">
      <w:pPr>
        <w:jc w:val="lowKashida"/>
        <w:rPr>
          <w:rFonts w:cs="Arial"/>
          <w:lang w:val="es-ES"/>
        </w:rPr>
      </w:pPr>
    </w:p>
    <w:p w:rsidR="008629B9" w:rsidRPr="00252D38" w:rsidRDefault="008629B9" w:rsidP="008629B9">
      <w:pPr>
        <w:jc w:val="lowKashida"/>
        <w:rPr>
          <w:rFonts w:cs="Arial"/>
          <w:b/>
          <w:bCs/>
          <w:rtl/>
          <w:lang w:val="es-ES"/>
        </w:rPr>
      </w:pPr>
      <w:r w:rsidRPr="00252D38">
        <w:rPr>
          <w:rFonts w:cs="Arial"/>
          <w:b/>
          <w:bCs/>
          <w:lang w:val="es-ES"/>
        </w:rPr>
        <w:t>Article 192 (bis 1)</w:t>
      </w:r>
    </w:p>
    <w:p w:rsidR="008629B9" w:rsidRPr="00252D38" w:rsidRDefault="008629B9" w:rsidP="008629B9">
      <w:pPr>
        <w:ind w:firstLine="567"/>
        <w:jc w:val="lowKashida"/>
        <w:rPr>
          <w:rFonts w:cs="Arial"/>
          <w:lang w:val="es-ES"/>
        </w:rPr>
      </w:pPr>
      <w:r w:rsidRPr="00252D38">
        <w:rPr>
          <w:rFonts w:cs="Arial"/>
          <w:lang w:val="es-ES"/>
        </w:rPr>
        <w:t xml:space="preserve">1) The breeder who has duly filed an application for the protection of a variety in one of the members of UPOV (first application) is entitled to enjoy the right of priority if he files a subsequent application  for the protection of the same variety before the Office of Plant Variety Protection of Egypt within a period of 12 months following the date of filing of the first application. </w:t>
      </w:r>
    </w:p>
    <w:p w:rsidR="008629B9" w:rsidRPr="00252D38" w:rsidRDefault="008629B9" w:rsidP="008629B9">
      <w:pPr>
        <w:ind w:firstLine="567"/>
        <w:jc w:val="lowKashida"/>
        <w:rPr>
          <w:rFonts w:cs="Arial"/>
          <w:lang w:val="es-ES"/>
        </w:rPr>
      </w:pPr>
      <w:r w:rsidRPr="00252D38">
        <w:rPr>
          <w:rFonts w:cs="Arial"/>
          <w:lang w:val="es-ES"/>
        </w:rPr>
        <w:t>2) The priority shall be computed as from the date filing of the first application.  The date of filing shall not be included in the priority period.</w:t>
      </w:r>
    </w:p>
    <w:p w:rsidR="008629B9" w:rsidRPr="00252D38" w:rsidRDefault="008629B9" w:rsidP="008629B9">
      <w:pPr>
        <w:ind w:firstLine="567"/>
        <w:jc w:val="lowKashida"/>
        <w:rPr>
          <w:rFonts w:cs="Arial"/>
          <w:lang w:val="es-ES"/>
        </w:rPr>
      </w:pPr>
      <w:r w:rsidRPr="00252D38">
        <w:rPr>
          <w:rFonts w:cs="Arial"/>
          <w:lang w:val="es-ES"/>
        </w:rPr>
        <w:t>3) In order to benefit from the right of priority, the breeder shall, in the subsequent application, claim such priority.</w:t>
      </w:r>
    </w:p>
    <w:p w:rsidR="008629B9" w:rsidRPr="00252D38" w:rsidRDefault="008629B9" w:rsidP="008629B9">
      <w:pPr>
        <w:ind w:firstLine="567"/>
        <w:jc w:val="lowKashida"/>
        <w:rPr>
          <w:rFonts w:cs="Arial"/>
          <w:lang w:val="es-ES"/>
        </w:rPr>
      </w:pPr>
      <w:r w:rsidRPr="00252D38">
        <w:rPr>
          <w:rFonts w:cs="Arial"/>
          <w:lang w:val="es-ES"/>
        </w:rPr>
        <w:t>4) The Office of Plant Variety Protection shall require the breeder to furnish, within a period of three months from the filing date of the application, a copy of the documents which constitute the first application, certified to be a true copy by the authority with which that first application was filed, and samples or other evidence that the variety which is the subject matter of both applications is the same.</w:t>
      </w:r>
    </w:p>
    <w:p w:rsidR="008629B9" w:rsidRPr="00252D38" w:rsidRDefault="008629B9" w:rsidP="008629B9">
      <w:pPr>
        <w:ind w:firstLine="567"/>
        <w:jc w:val="lowKashida"/>
        <w:rPr>
          <w:rFonts w:cs="Arial"/>
          <w:lang w:val="es-ES"/>
        </w:rPr>
      </w:pPr>
      <w:r w:rsidRPr="00252D38">
        <w:rPr>
          <w:rFonts w:cs="Arial"/>
          <w:lang w:val="es-ES"/>
        </w:rPr>
        <w:lastRenderedPageBreak/>
        <w:t>5) The breeder shall be allowed a period of two years after the expiration of the period of priority or, where the first application is rejected or withdrawn, an appropriate time, after such rejection or withdrawal, in which to furnish, to the Office of Plant Variety Protection, any necessary information, document or material required for the purpose of the examination.</w:t>
      </w:r>
    </w:p>
    <w:p w:rsidR="008629B9" w:rsidRPr="00252D38" w:rsidRDefault="008629B9" w:rsidP="008629B9">
      <w:pPr>
        <w:jc w:val="lowKashida"/>
        <w:rPr>
          <w:rFonts w:cs="Arial"/>
          <w:lang w:val="es-ES"/>
        </w:rPr>
      </w:pPr>
      <w:r w:rsidRPr="00252D38">
        <w:rPr>
          <w:rFonts w:cs="Arial"/>
          <w:lang w:val="es-ES"/>
        </w:rPr>
        <w:t>Events occurring within the period provided for in paragraph (1), such as the filing of another application or the publication or use of the variety that is the subject of the first application, shall not constitute a ground for rejecting the subsequent application.  Such events shall also not give rise to any third-party right.</w:t>
      </w:r>
    </w:p>
    <w:p w:rsidR="008629B9" w:rsidRPr="00252D38" w:rsidRDefault="008629B9" w:rsidP="008629B9">
      <w:pPr>
        <w:jc w:val="lowKashida"/>
        <w:rPr>
          <w:rFonts w:cs="Arial"/>
          <w:lang w:val="es-ES"/>
        </w:rPr>
      </w:pPr>
    </w:p>
    <w:p w:rsidR="008629B9" w:rsidRPr="00252D38" w:rsidRDefault="008629B9" w:rsidP="008629B9">
      <w:pPr>
        <w:keepNext/>
        <w:autoSpaceDE w:val="0"/>
        <w:autoSpaceDN w:val="0"/>
        <w:adjustRightInd w:val="0"/>
        <w:spacing w:line="230" w:lineRule="atLeast"/>
        <w:jc w:val="lowKashida"/>
        <w:rPr>
          <w:rFonts w:cs="Arial"/>
          <w:b/>
          <w:bCs/>
          <w:lang w:val="es-ES"/>
        </w:rPr>
      </w:pPr>
      <w:r w:rsidRPr="00252D38">
        <w:rPr>
          <w:rFonts w:cs="Arial"/>
          <w:b/>
          <w:bCs/>
          <w:lang w:val="es-ES"/>
        </w:rPr>
        <w:t>Article 193</w:t>
      </w:r>
    </w:p>
    <w:p w:rsidR="008629B9" w:rsidRPr="00252D38" w:rsidRDefault="008629B9" w:rsidP="008629B9">
      <w:pPr>
        <w:ind w:firstLine="567"/>
        <w:jc w:val="lowKashida"/>
        <w:rPr>
          <w:rFonts w:cs="Arial"/>
          <w:lang w:val="es-ES"/>
        </w:rPr>
      </w:pPr>
      <w:r w:rsidRPr="00252D38">
        <w:rPr>
          <w:rFonts w:cs="Arial"/>
          <w:lang w:val="es-ES"/>
        </w:rPr>
        <w:t>The term of protection for plant varieties shall be 25 years for trees and vines and 20 years for other crops.</w:t>
      </w:r>
    </w:p>
    <w:p w:rsidR="008629B9" w:rsidRPr="00252D38" w:rsidRDefault="008629B9" w:rsidP="008629B9">
      <w:pPr>
        <w:ind w:firstLine="567"/>
        <w:jc w:val="lowKashida"/>
        <w:rPr>
          <w:rFonts w:cs="Arial"/>
          <w:lang w:val="es-ES"/>
        </w:rPr>
      </w:pPr>
      <w:r w:rsidRPr="00252D38">
        <w:rPr>
          <w:rFonts w:cs="Arial"/>
          <w:lang w:val="es-ES"/>
        </w:rPr>
        <w:t>The term of protection shall run from the date of the granting the right.</w:t>
      </w:r>
    </w:p>
    <w:p w:rsidR="008629B9" w:rsidRPr="00252D38" w:rsidRDefault="008629B9" w:rsidP="008629B9">
      <w:pPr>
        <w:jc w:val="lowKashida"/>
        <w:rPr>
          <w:rFonts w:cs="Arial"/>
          <w:lang w:val="es-ES"/>
        </w:rPr>
      </w:pPr>
      <w:r w:rsidRPr="00252D38">
        <w:rPr>
          <w:rFonts w:cs="Arial"/>
          <w:lang w:val="es-ES"/>
        </w:rPr>
        <w:t>Nevertheless, provisional measures are provided to safeguard the interests of the breeder during the period between the date of the publication of the application and the grant of the title.  During that period, the holder of a breeder’s right is entitled to equitable remuneration from any person who, during the said period, has carried out acts which, once the right is granted, require the breeder’s authorization as provided in Article 194.</w:t>
      </w:r>
    </w:p>
    <w:p w:rsidR="008629B9" w:rsidRPr="00252D38" w:rsidRDefault="008629B9" w:rsidP="008629B9">
      <w:pPr>
        <w:jc w:val="lowKashida"/>
        <w:rPr>
          <w:rFonts w:cs="Arial"/>
          <w:lang w:val="es-ES"/>
        </w:rPr>
      </w:pPr>
    </w:p>
    <w:p w:rsidR="008629B9" w:rsidRPr="00252D38" w:rsidRDefault="008629B9" w:rsidP="008629B9">
      <w:pPr>
        <w:jc w:val="lowKashida"/>
        <w:rPr>
          <w:rFonts w:cs="Arial"/>
          <w:b/>
          <w:bCs/>
          <w:lang w:val="es-ES"/>
        </w:rPr>
      </w:pPr>
      <w:r w:rsidRPr="00252D38">
        <w:rPr>
          <w:rFonts w:cs="Arial"/>
          <w:b/>
          <w:bCs/>
          <w:lang w:val="es-ES"/>
        </w:rPr>
        <w:t>Article 194</w:t>
      </w:r>
    </w:p>
    <w:p w:rsidR="008629B9" w:rsidRPr="00252D38" w:rsidRDefault="008629B9" w:rsidP="008629B9">
      <w:pPr>
        <w:jc w:val="lowKashida"/>
        <w:rPr>
          <w:rFonts w:cs="Arial"/>
          <w:lang w:val="es-ES"/>
        </w:rPr>
      </w:pPr>
      <w:r w:rsidRPr="00252D38">
        <w:rPr>
          <w:rFonts w:cs="Arial"/>
          <w:lang w:val="es-ES"/>
        </w:rPr>
        <w:t>(1)</w:t>
      </w:r>
      <w:r w:rsidRPr="00252D38">
        <w:rPr>
          <w:rFonts w:cs="Arial"/>
          <w:lang w:val="es-ES"/>
        </w:rPr>
        <w:tab/>
        <w:t xml:space="preserve"> (a)  Subject to Articles 195 and 198, the following acts in respect of the propagating material of the protected variety shall require the authorization of the breeder:</w:t>
      </w:r>
    </w:p>
    <w:p w:rsidR="008629B9" w:rsidRPr="00252D38" w:rsidRDefault="008629B9" w:rsidP="008629B9">
      <w:pPr>
        <w:ind w:firstLine="567"/>
        <w:jc w:val="lowKashida"/>
        <w:rPr>
          <w:rFonts w:cs="Arial"/>
          <w:lang w:val="es-ES"/>
        </w:rPr>
      </w:pPr>
      <w:r w:rsidRPr="00252D38">
        <w:rPr>
          <w:rFonts w:cs="Arial"/>
          <w:lang w:val="es-ES"/>
        </w:rPr>
        <w:tab/>
        <w:t xml:space="preserve">production or reproduction (multiplication), conditioning for the purpose of propagation, offering for sale, selling or other marketing, exporting, importing, stocking for any of the purposes mentioned in this paragraph. </w:t>
      </w:r>
    </w:p>
    <w:p w:rsidR="008629B9" w:rsidRPr="00252D38" w:rsidRDefault="008629B9" w:rsidP="008629B9">
      <w:pPr>
        <w:ind w:firstLine="567"/>
        <w:jc w:val="lowKashida"/>
        <w:rPr>
          <w:rFonts w:cs="Arial"/>
          <w:lang w:val="es-ES"/>
        </w:rPr>
      </w:pPr>
      <w:r w:rsidRPr="00252D38">
        <w:rPr>
          <w:rFonts w:cs="Arial"/>
          <w:lang w:val="es-ES"/>
        </w:rPr>
        <w:t>  (b)  The breeder may make his authorization subject to conditions and limitations.</w:t>
      </w:r>
    </w:p>
    <w:p w:rsidR="008629B9" w:rsidRPr="00252D38" w:rsidRDefault="008629B9" w:rsidP="008629B9">
      <w:pPr>
        <w:jc w:val="lowKashida"/>
        <w:rPr>
          <w:rFonts w:cs="Arial"/>
          <w:lang w:val="es-ES"/>
        </w:rPr>
      </w:pPr>
      <w:r w:rsidRPr="00252D38">
        <w:rPr>
          <w:rFonts w:cs="Arial"/>
          <w:lang w:val="es-ES"/>
        </w:rPr>
        <w:t>(2)</w:t>
      </w:r>
      <w:r w:rsidRPr="00252D38">
        <w:rPr>
          <w:rFonts w:cs="Arial"/>
          <w:lang w:val="es-ES"/>
        </w:rPr>
        <w:tab/>
        <w:t xml:space="preserve"> Subject to Articles 195 and 198, the acts referred to paragraph (1)(a) in respect of harvested material, including entire plants and parts of plants, obtained through the unauthorized use of propagating material of the protected variety shall require the authorization of the breeder, unless the breeder has had reasonable opportunity to exercise his right in relation to the said propagating material.</w:t>
      </w:r>
    </w:p>
    <w:p w:rsidR="008629B9" w:rsidRPr="00252D38" w:rsidRDefault="008629B9" w:rsidP="008629B9">
      <w:pPr>
        <w:jc w:val="lowKashida"/>
        <w:rPr>
          <w:rFonts w:cs="Arial"/>
          <w:lang w:val="es-ES"/>
        </w:rPr>
      </w:pPr>
      <w:r w:rsidRPr="00252D38">
        <w:rPr>
          <w:rFonts w:cs="Arial"/>
          <w:lang w:val="es-ES"/>
        </w:rPr>
        <w:t>(3)</w:t>
      </w:r>
      <w:r w:rsidRPr="00252D38">
        <w:rPr>
          <w:rFonts w:cs="Arial"/>
          <w:lang w:val="es-ES"/>
        </w:rPr>
        <w:tab/>
        <w:t xml:space="preserve">(a) The provisions of paragraphs (1) and (2) shall also apply in relation to: </w:t>
      </w:r>
    </w:p>
    <w:p w:rsidR="008629B9" w:rsidRPr="00252D38" w:rsidRDefault="008629B9" w:rsidP="008629B9">
      <w:pPr>
        <w:ind w:left="1134" w:hanging="567"/>
        <w:jc w:val="lowKashida"/>
        <w:rPr>
          <w:rFonts w:cs="Arial"/>
          <w:lang w:val="es-ES"/>
        </w:rPr>
      </w:pPr>
      <w:r w:rsidRPr="00252D38">
        <w:rPr>
          <w:rFonts w:cs="Arial"/>
          <w:lang w:val="es-ES"/>
        </w:rPr>
        <w:tab/>
        <w:t>(i) varieties which are essentially derived from the protected variety, where the protected   variety is not itself an essentially derived variety</w:t>
      </w:r>
    </w:p>
    <w:p w:rsidR="008629B9" w:rsidRPr="00252D38" w:rsidRDefault="008629B9" w:rsidP="008629B9">
      <w:pPr>
        <w:ind w:firstLine="567"/>
        <w:jc w:val="lowKashida"/>
        <w:rPr>
          <w:rFonts w:cs="Arial"/>
          <w:lang w:val="es-ES"/>
        </w:rPr>
      </w:pPr>
      <w:r w:rsidRPr="00252D38">
        <w:rPr>
          <w:rFonts w:cs="Arial"/>
          <w:lang w:val="es-ES"/>
        </w:rPr>
        <w:tab/>
        <w:t>(ii) varieties which are not clearly distinguishable from the protected variety ,</w:t>
      </w:r>
    </w:p>
    <w:p w:rsidR="008629B9" w:rsidRPr="00252D38" w:rsidRDefault="008629B9" w:rsidP="008629B9">
      <w:pPr>
        <w:ind w:firstLine="567"/>
        <w:jc w:val="lowKashida"/>
        <w:rPr>
          <w:rFonts w:cs="Arial"/>
          <w:lang w:val="es-ES"/>
        </w:rPr>
      </w:pPr>
      <w:r w:rsidRPr="00252D38">
        <w:rPr>
          <w:rFonts w:cs="Arial"/>
          <w:lang w:val="es-ES"/>
        </w:rPr>
        <w:tab/>
        <w:t>(iii) varieties whose production requires the repeated use of the protected variety. </w:t>
      </w:r>
    </w:p>
    <w:p w:rsidR="008629B9" w:rsidRPr="00252D38" w:rsidRDefault="008629B9" w:rsidP="008629B9">
      <w:pPr>
        <w:ind w:firstLine="567"/>
        <w:jc w:val="lowKashida"/>
        <w:rPr>
          <w:rFonts w:cs="Arial"/>
          <w:lang w:val="es-ES"/>
        </w:rPr>
      </w:pPr>
    </w:p>
    <w:p w:rsidR="008629B9" w:rsidRPr="00252D38" w:rsidRDefault="008629B9" w:rsidP="008629B9">
      <w:pPr>
        <w:ind w:left="927" w:hanging="360"/>
        <w:jc w:val="lowKashida"/>
        <w:rPr>
          <w:rFonts w:cs="Arial"/>
          <w:lang w:val="es-ES"/>
        </w:rPr>
      </w:pPr>
      <w:r w:rsidRPr="00252D38">
        <w:rPr>
          <w:rFonts w:cs="Arial"/>
          <w:lang w:val="es-ES"/>
        </w:rPr>
        <w:t>(b)  For the purposes of subparagraph (a)(i), a variety shall be deemed to be essentially derived from another variety (“the initial variety”) when</w:t>
      </w:r>
    </w:p>
    <w:p w:rsidR="008629B9" w:rsidRPr="00252D38" w:rsidRDefault="008629B9" w:rsidP="008629B9">
      <w:pPr>
        <w:ind w:left="1134" w:hanging="567"/>
        <w:jc w:val="lowKashida"/>
        <w:rPr>
          <w:rFonts w:cs="Arial"/>
          <w:lang w:val="es-ES"/>
        </w:rPr>
      </w:pPr>
      <w:r w:rsidRPr="00252D38">
        <w:rPr>
          <w:rFonts w:cs="Arial"/>
          <w:lang w:val="es-ES"/>
        </w:rPr>
        <w:tab/>
        <w:t xml:space="preserve">(i) it is predominantly derived from the initial variety, or from a variety that is itself predominantly derived from the initial variety, while retaining the expression of the essential characteristics that result from the genotype or combination of genotypes of the initial variety, </w:t>
      </w:r>
    </w:p>
    <w:p w:rsidR="008629B9" w:rsidRPr="00252D38" w:rsidRDefault="008629B9" w:rsidP="008629B9">
      <w:pPr>
        <w:rPr>
          <w:rFonts w:cs="Arial"/>
          <w:lang w:val="es-ES"/>
        </w:rPr>
      </w:pPr>
      <w:r w:rsidRPr="00252D38">
        <w:rPr>
          <w:rFonts w:cs="Arial"/>
          <w:lang w:val="es-ES"/>
        </w:rPr>
        <w:tab/>
      </w:r>
      <w:r w:rsidRPr="00252D38">
        <w:rPr>
          <w:rFonts w:cs="Arial"/>
          <w:lang w:val="es-ES"/>
        </w:rPr>
        <w:tab/>
        <w:t>(ii)</w:t>
      </w:r>
      <w:r w:rsidRPr="00252D38">
        <w:rPr>
          <w:rFonts w:cs="Arial"/>
          <w:lang w:val="es-ES"/>
        </w:rPr>
        <w:tab/>
        <w:t xml:space="preserve">it is clearly distinguishable from the initial variety and </w:t>
      </w:r>
    </w:p>
    <w:p w:rsidR="008629B9" w:rsidRPr="00252D38" w:rsidRDefault="008629B9" w:rsidP="008629B9">
      <w:pPr>
        <w:ind w:firstLine="567"/>
        <w:jc w:val="lowKashida"/>
        <w:rPr>
          <w:rFonts w:cs="Arial"/>
          <w:lang w:val="es-ES"/>
        </w:rPr>
      </w:pPr>
      <w:r w:rsidRPr="00252D38">
        <w:rPr>
          <w:rFonts w:cs="Arial"/>
          <w:lang w:val="es-ES"/>
        </w:rPr>
        <w:tab/>
        <w:t>(iii)</w:t>
      </w:r>
      <w:r w:rsidRPr="00252D38">
        <w:rPr>
          <w:rFonts w:cs="Arial"/>
          <w:lang w:val="es-ES"/>
        </w:rPr>
        <w:tab/>
        <w:t>except for the differences which result from the act of derivation, it conforms to the initial variety in the expression of the essential characteristics that result from the genotype or combination of genotypes of the initial variety.</w:t>
      </w:r>
    </w:p>
    <w:p w:rsidR="008629B9" w:rsidRPr="00252D38" w:rsidRDefault="008629B9" w:rsidP="008629B9">
      <w:pPr>
        <w:ind w:firstLine="567"/>
        <w:jc w:val="lowKashida"/>
        <w:rPr>
          <w:rFonts w:cs="Arial"/>
          <w:lang w:val="es-ES"/>
        </w:rPr>
      </w:pPr>
    </w:p>
    <w:p w:rsidR="008629B9" w:rsidRPr="00252D38" w:rsidRDefault="008629B9" w:rsidP="008629B9">
      <w:pPr>
        <w:jc w:val="lowKashida"/>
        <w:rPr>
          <w:rFonts w:cs="Arial"/>
          <w:lang w:val="es-ES" w:bidi="ar-IQ"/>
        </w:rPr>
      </w:pPr>
      <w:r w:rsidRPr="00252D38">
        <w:rPr>
          <w:rFonts w:cs="Arial"/>
          <w:lang w:val="es-ES"/>
        </w:rPr>
        <w:tab/>
        <w:t>(c) Essentially derived varieties may be obtained for example by the selection of a natural or induced mutant, or of a somaclonal variant, the selection of a variant individual from plants of the initial variety, backcrossing, or transformation by genetic engineering</w:t>
      </w:r>
    </w:p>
    <w:p w:rsidR="008629B9" w:rsidRPr="00252D38" w:rsidRDefault="008629B9" w:rsidP="008629B9">
      <w:pPr>
        <w:jc w:val="lowKashida"/>
        <w:rPr>
          <w:rFonts w:cs="Arial"/>
          <w:lang w:val="es-ES" w:bidi="ar-IQ"/>
        </w:rPr>
      </w:pPr>
    </w:p>
    <w:p w:rsidR="008629B9" w:rsidRPr="00252D38" w:rsidRDefault="008629B9" w:rsidP="008629B9">
      <w:pPr>
        <w:keepNext/>
        <w:rPr>
          <w:b/>
          <w:lang w:val="es-ES"/>
        </w:rPr>
      </w:pPr>
      <w:r w:rsidRPr="00252D38">
        <w:rPr>
          <w:b/>
          <w:lang w:val="es-ES"/>
        </w:rPr>
        <w:t>Article 194 bis</w:t>
      </w:r>
    </w:p>
    <w:p w:rsidR="008629B9" w:rsidRPr="00252D38" w:rsidRDefault="008629B9" w:rsidP="008629B9">
      <w:pPr>
        <w:rPr>
          <w:lang w:val="es-ES" w:bidi="ar-IQ"/>
        </w:rPr>
      </w:pPr>
      <w:r w:rsidRPr="00252D38">
        <w:rPr>
          <w:lang w:val="es-ES"/>
        </w:rPr>
        <w:t>The breeder’s right is independent of any measure to regulate the production, certification and marketing of material of varieties or the importing or exporting of such material.  In any case, such measures shall not affect the application of the provisions of this Law.</w:t>
      </w:r>
    </w:p>
    <w:p w:rsidR="008629B9" w:rsidRPr="00252D38" w:rsidRDefault="008629B9" w:rsidP="008629B9">
      <w:pPr>
        <w:jc w:val="lowKashida"/>
        <w:rPr>
          <w:lang w:val="es-ES" w:bidi="ar-IQ"/>
        </w:rPr>
      </w:pPr>
    </w:p>
    <w:p w:rsidR="008629B9" w:rsidRPr="00252D38" w:rsidRDefault="008629B9" w:rsidP="008629B9">
      <w:pPr>
        <w:autoSpaceDE w:val="0"/>
        <w:autoSpaceDN w:val="0"/>
        <w:adjustRightInd w:val="0"/>
        <w:spacing w:line="230" w:lineRule="atLeast"/>
        <w:jc w:val="lowKashida"/>
        <w:rPr>
          <w:b/>
          <w:bCs/>
          <w:lang w:val="es-ES"/>
        </w:rPr>
      </w:pPr>
      <w:r w:rsidRPr="00252D38">
        <w:rPr>
          <w:b/>
          <w:bCs/>
          <w:lang w:val="es-ES"/>
        </w:rPr>
        <w:t>Article 195</w:t>
      </w:r>
    </w:p>
    <w:p w:rsidR="008629B9" w:rsidRPr="00252D38" w:rsidRDefault="008629B9" w:rsidP="008629B9">
      <w:pPr>
        <w:tabs>
          <w:tab w:val="num" w:pos="386"/>
        </w:tabs>
        <w:ind w:firstLine="567"/>
        <w:jc w:val="lowKashida"/>
        <w:rPr>
          <w:lang w:val="es-ES"/>
        </w:rPr>
      </w:pPr>
      <w:r w:rsidRPr="00252D38">
        <w:rPr>
          <w:lang w:val="es-ES"/>
        </w:rPr>
        <w:t>The breeder’s right shall not extend to:</w:t>
      </w:r>
    </w:p>
    <w:p w:rsidR="008629B9" w:rsidRPr="00252D38" w:rsidRDefault="008629B9" w:rsidP="008629B9">
      <w:pPr>
        <w:ind w:firstLine="567"/>
        <w:jc w:val="lowKashida"/>
        <w:rPr>
          <w:lang w:val="es-ES"/>
        </w:rPr>
      </w:pPr>
      <w:r w:rsidRPr="00252D38">
        <w:rPr>
          <w:lang w:val="es-ES"/>
        </w:rPr>
        <w:t>(a)</w:t>
      </w:r>
      <w:r w:rsidRPr="00252D38">
        <w:rPr>
          <w:lang w:val="es-ES"/>
        </w:rPr>
        <w:tab/>
        <w:t>acts done privately and for non-commercial purposes,</w:t>
      </w:r>
    </w:p>
    <w:p w:rsidR="008629B9" w:rsidRPr="00252D38" w:rsidRDefault="008629B9" w:rsidP="008629B9">
      <w:pPr>
        <w:ind w:firstLine="567"/>
        <w:jc w:val="lowKashida"/>
        <w:rPr>
          <w:lang w:val="es-ES"/>
        </w:rPr>
      </w:pPr>
      <w:r w:rsidRPr="00252D38">
        <w:rPr>
          <w:snapToGrid w:val="0"/>
          <w:lang w:val="es-ES"/>
        </w:rPr>
        <w:t>(b)</w:t>
      </w:r>
      <w:r w:rsidRPr="00252D38">
        <w:rPr>
          <w:snapToGrid w:val="0"/>
          <w:lang w:val="es-ES"/>
        </w:rPr>
        <w:tab/>
        <w:t>acts done for experimental</w:t>
      </w:r>
      <w:r w:rsidRPr="00252D38">
        <w:rPr>
          <w:snapToGrid w:val="0"/>
          <w:u w:val="single"/>
          <w:lang w:val="es-ES"/>
        </w:rPr>
        <w:t xml:space="preserve"> </w:t>
      </w:r>
      <w:r w:rsidRPr="00252D38">
        <w:rPr>
          <w:snapToGrid w:val="0"/>
          <w:lang w:val="es-ES"/>
        </w:rPr>
        <w:t>purposes</w:t>
      </w:r>
    </w:p>
    <w:p w:rsidR="008629B9" w:rsidRPr="00252D38" w:rsidRDefault="008629B9" w:rsidP="008629B9">
      <w:pPr>
        <w:ind w:firstLine="567"/>
        <w:jc w:val="lowKashida"/>
        <w:rPr>
          <w:rFonts w:cs="Arial"/>
          <w:szCs w:val="26"/>
          <w:lang w:val="es-ES"/>
        </w:rPr>
      </w:pPr>
      <w:r w:rsidRPr="00252D38">
        <w:rPr>
          <w:snapToGrid w:val="0"/>
          <w:lang w:val="es-ES"/>
        </w:rPr>
        <w:t>(c)</w:t>
      </w:r>
      <w:r w:rsidRPr="00252D38">
        <w:rPr>
          <w:snapToGrid w:val="0"/>
          <w:lang w:val="es-ES"/>
        </w:rPr>
        <w:tab/>
        <w:t xml:space="preserve">acts done for the purpose of breeding other varieties, and, except where the provisions of Article </w:t>
      </w:r>
      <w:r w:rsidRPr="00252D38">
        <w:rPr>
          <w:rFonts w:cs="Arial"/>
          <w:snapToGrid w:val="0"/>
          <w:lang w:val="es-ES"/>
        </w:rPr>
        <w:t>194 (3) apply, acts referred to in Article 194 (1) and (2) in respect of such other varieties</w:t>
      </w:r>
      <w:r w:rsidRPr="00252D38">
        <w:rPr>
          <w:rFonts w:cs="Arial"/>
          <w:b/>
          <w:snapToGrid w:val="0"/>
          <w:lang w:val="es-ES"/>
        </w:rPr>
        <w:t>.</w:t>
      </w:r>
    </w:p>
    <w:p w:rsidR="008629B9" w:rsidRPr="00252D38" w:rsidRDefault="008629B9" w:rsidP="008629B9">
      <w:pPr>
        <w:rPr>
          <w:lang w:val="es-ES" w:bidi="ar-IQ"/>
        </w:rPr>
      </w:pPr>
      <w:r w:rsidRPr="00252D38">
        <w:rPr>
          <w:rFonts w:cs="Arial"/>
          <w:lang w:val="es-ES"/>
        </w:rPr>
        <w:t xml:space="preserve">In relation to varieties included in a list of agricultural </w:t>
      </w:r>
      <w:r w:rsidRPr="00252D38">
        <w:rPr>
          <w:rFonts w:cs="Arial"/>
          <w:snapToGrid w:val="0"/>
          <w:lang w:val="es-ES"/>
        </w:rPr>
        <w:t xml:space="preserve">crops, which shall not include fruits, ornamentals or vegetables, the breeder's right shall not be infringed by farmers who, within reasonable limits and subject to </w:t>
      </w:r>
      <w:r w:rsidRPr="00252D38">
        <w:rPr>
          <w:rFonts w:cs="Arial"/>
          <w:snapToGrid w:val="0"/>
          <w:lang w:val="es-ES"/>
        </w:rPr>
        <w:lastRenderedPageBreak/>
        <w:t xml:space="preserve">the safeguarding of the legitimate interests of the breeder, use for propagating purposes, on their own holdings, the product of the harvest which they have obtained by planting, on their own holdings, the protected variety or a variety covered by Article 194 (3)(a)(i) or (ii) of this Law, The reasonable limits and the means of safeguarding the legitimate interests of the breeder shall be specified in the Executive Regulations </w:t>
      </w:r>
    </w:p>
    <w:p w:rsidR="008629B9" w:rsidRPr="00252D38" w:rsidRDefault="008629B9" w:rsidP="008629B9">
      <w:pPr>
        <w:autoSpaceDE w:val="0"/>
        <w:autoSpaceDN w:val="0"/>
        <w:adjustRightInd w:val="0"/>
        <w:spacing w:line="216" w:lineRule="atLeast"/>
        <w:jc w:val="lowKashida"/>
        <w:rPr>
          <w:b/>
          <w:bCs/>
          <w:lang w:val="es-ES"/>
        </w:rPr>
      </w:pPr>
    </w:p>
    <w:p w:rsidR="008629B9" w:rsidRPr="00252D38" w:rsidRDefault="008629B9" w:rsidP="008629B9">
      <w:pPr>
        <w:keepNext/>
        <w:autoSpaceDE w:val="0"/>
        <w:autoSpaceDN w:val="0"/>
        <w:adjustRightInd w:val="0"/>
        <w:spacing w:line="216" w:lineRule="atLeast"/>
        <w:jc w:val="lowKashida"/>
        <w:rPr>
          <w:b/>
          <w:bCs/>
          <w:lang w:val="es-ES"/>
        </w:rPr>
      </w:pPr>
      <w:r w:rsidRPr="00252D38">
        <w:rPr>
          <w:b/>
          <w:bCs/>
          <w:lang w:val="es-ES"/>
        </w:rPr>
        <w:t>Article 196</w:t>
      </w:r>
    </w:p>
    <w:p w:rsidR="008629B9" w:rsidRPr="00252D38" w:rsidRDefault="008629B9" w:rsidP="008629B9">
      <w:pPr>
        <w:jc w:val="lowKashida"/>
        <w:rPr>
          <w:lang w:val="es-ES" w:bidi="ar-IQ"/>
        </w:rPr>
      </w:pPr>
      <w:r w:rsidRPr="00252D38">
        <w:rPr>
          <w:snapToGrid w:val="0"/>
          <w:lang w:val="es-ES"/>
        </w:rPr>
        <w:t>For reasons of public interest, the Office of Plant Variety Protection is entitled, upon the proposal of the Minister of Agriculture and the approval of a ministerial committee established as per decision issued by the Prime Minister, grant compulsory licenses whereby a third party is authorized to perform any act for which the breeder’s authorization is required as provided in Article 194.  In such a case, the breeder is entitled to an equitable remuneration</w:t>
      </w:r>
      <w:r w:rsidRPr="00252D38">
        <w:rPr>
          <w:lang w:val="es-ES" w:bidi="ar-IQ"/>
        </w:rPr>
        <w:t>.</w:t>
      </w:r>
    </w:p>
    <w:p w:rsidR="008629B9" w:rsidRPr="00252D38" w:rsidRDefault="008629B9" w:rsidP="008629B9">
      <w:pPr>
        <w:jc w:val="lowKashida"/>
        <w:rPr>
          <w:lang w:val="es-ES" w:bidi="ar-IQ"/>
        </w:rPr>
      </w:pPr>
    </w:p>
    <w:p w:rsidR="008629B9" w:rsidRPr="00252D38" w:rsidRDefault="008629B9" w:rsidP="008629B9">
      <w:pPr>
        <w:autoSpaceDE w:val="0"/>
        <w:autoSpaceDN w:val="0"/>
        <w:adjustRightInd w:val="0"/>
        <w:spacing w:line="230" w:lineRule="atLeast"/>
        <w:jc w:val="lowKashida"/>
        <w:rPr>
          <w:b/>
          <w:bCs/>
          <w:lang w:val="es-ES"/>
        </w:rPr>
      </w:pPr>
      <w:r w:rsidRPr="00252D38">
        <w:rPr>
          <w:b/>
          <w:bCs/>
          <w:lang w:val="es-ES"/>
        </w:rPr>
        <w:t>Article 197</w:t>
      </w:r>
    </w:p>
    <w:p w:rsidR="008629B9" w:rsidRPr="00252D38" w:rsidRDefault="008629B9" w:rsidP="008629B9">
      <w:pPr>
        <w:autoSpaceDE w:val="0"/>
        <w:autoSpaceDN w:val="0"/>
        <w:adjustRightInd w:val="0"/>
        <w:spacing w:line="278" w:lineRule="atLeast"/>
        <w:ind w:firstLine="580"/>
        <w:jc w:val="lowKashida"/>
        <w:rPr>
          <w:lang w:val="es-ES"/>
        </w:rPr>
      </w:pPr>
      <w:r w:rsidRPr="00252D38">
        <w:rPr>
          <w:lang w:val="es-ES"/>
        </w:rPr>
        <w:t>In accordance with the provisions of Article 196, the licensee shall, during the period of the license, abide by the conditions of the license and shall not assign the license to a third party or prejudice other rights of the breeder.</w:t>
      </w:r>
    </w:p>
    <w:p w:rsidR="008629B9" w:rsidRPr="00252D38" w:rsidRDefault="008629B9" w:rsidP="008629B9">
      <w:pPr>
        <w:jc w:val="lowKashida"/>
        <w:rPr>
          <w:lang w:val="es-ES"/>
        </w:rPr>
      </w:pPr>
      <w:r w:rsidRPr="00252D38">
        <w:rPr>
          <w:lang w:val="es-ES"/>
        </w:rPr>
        <w:t>The license shall lapse at the end of its duration or where the licensee does not comply with any of the terms of the license</w:t>
      </w:r>
    </w:p>
    <w:p w:rsidR="008629B9" w:rsidRPr="00252D38" w:rsidRDefault="008629B9" w:rsidP="008629B9">
      <w:pPr>
        <w:jc w:val="lowKashida"/>
        <w:rPr>
          <w:lang w:val="es-ES" w:bidi="ar-IQ"/>
        </w:rPr>
      </w:pPr>
    </w:p>
    <w:p w:rsidR="008629B9" w:rsidRPr="00252D38" w:rsidRDefault="008629B9" w:rsidP="008629B9">
      <w:pPr>
        <w:autoSpaceDE w:val="0"/>
        <w:autoSpaceDN w:val="0"/>
        <w:adjustRightInd w:val="0"/>
        <w:spacing w:line="230" w:lineRule="atLeast"/>
        <w:jc w:val="lowKashida"/>
        <w:rPr>
          <w:b/>
          <w:bCs/>
          <w:rtl/>
          <w:lang w:val="es-ES"/>
        </w:rPr>
      </w:pPr>
      <w:r w:rsidRPr="00252D38">
        <w:rPr>
          <w:b/>
          <w:bCs/>
          <w:lang w:val="es-ES"/>
        </w:rPr>
        <w:t>Article 198</w:t>
      </w:r>
    </w:p>
    <w:p w:rsidR="008629B9" w:rsidRPr="00252D38" w:rsidRDefault="008629B9" w:rsidP="008629B9">
      <w:pPr>
        <w:jc w:val="lowKashida"/>
        <w:rPr>
          <w:snapToGrid w:val="0"/>
          <w:lang w:val="es-ES"/>
        </w:rPr>
      </w:pPr>
      <w:r w:rsidRPr="00252D38">
        <w:rPr>
          <w:snapToGrid w:val="0"/>
          <w:lang w:val="es-ES"/>
        </w:rPr>
        <w:t>(1)</w:t>
      </w:r>
      <w:r w:rsidRPr="00252D38">
        <w:rPr>
          <w:snapToGrid w:val="0"/>
          <w:lang w:val="es-ES"/>
        </w:rPr>
        <w:tab/>
        <w:t>The breeder’s right shall not extend to acts concerning any material of the protected variety, or of a variety covered by the provisions of Article 194 (3), which has been sold or otherwise marketed by the breeder or with his consent in the territory of Egypt, or any material derived from the said material, unless such acts</w:t>
      </w:r>
    </w:p>
    <w:p w:rsidR="008629B9" w:rsidRPr="00252D38" w:rsidRDefault="008629B9" w:rsidP="008629B9">
      <w:pPr>
        <w:ind w:firstLine="567"/>
        <w:jc w:val="lowKashida"/>
        <w:rPr>
          <w:snapToGrid w:val="0"/>
          <w:lang w:val="es-ES"/>
        </w:rPr>
      </w:pPr>
      <w:r w:rsidRPr="00252D38">
        <w:rPr>
          <w:snapToGrid w:val="0"/>
          <w:lang w:val="es-ES"/>
        </w:rPr>
        <w:t>-</w:t>
      </w:r>
      <w:r w:rsidRPr="00252D38">
        <w:rPr>
          <w:snapToGrid w:val="0"/>
          <w:lang w:val="es-ES"/>
        </w:rPr>
        <w:tab/>
        <w:t>involve further propagation of the variety in question or</w:t>
      </w:r>
    </w:p>
    <w:p w:rsidR="008629B9" w:rsidRPr="00252D38" w:rsidRDefault="008629B9" w:rsidP="008629B9">
      <w:pPr>
        <w:ind w:firstLine="567"/>
        <w:jc w:val="lowKashida"/>
        <w:rPr>
          <w:snapToGrid w:val="0"/>
          <w:lang w:val="es-ES"/>
        </w:rPr>
      </w:pPr>
      <w:r w:rsidRPr="00252D38">
        <w:rPr>
          <w:snapToGrid w:val="0"/>
          <w:lang w:val="es-ES"/>
        </w:rPr>
        <w:t>-</w:t>
      </w:r>
      <w:r w:rsidRPr="00252D38">
        <w:rPr>
          <w:snapToGrid w:val="0"/>
          <w:lang w:val="es-ES"/>
        </w:rPr>
        <w:tab/>
        <w:t>involve an export of material of the variety, which enables the propagation of the variety, into a country which does not protect varieties of the plant genus or species to which the variety belongs, except where the exported material is for final consumption purposes.</w:t>
      </w:r>
    </w:p>
    <w:p w:rsidR="008629B9" w:rsidRPr="00252D38" w:rsidRDefault="008629B9" w:rsidP="008629B9">
      <w:pPr>
        <w:jc w:val="lowKashida"/>
        <w:rPr>
          <w:snapToGrid w:val="0"/>
          <w:lang w:val="es-ES"/>
        </w:rPr>
      </w:pPr>
      <w:r w:rsidRPr="00252D38">
        <w:rPr>
          <w:snapToGrid w:val="0"/>
          <w:lang w:val="es-ES"/>
        </w:rPr>
        <w:t>(2) For the purposes of paragraph (1), “material” means,</w:t>
      </w:r>
    </w:p>
    <w:p w:rsidR="008629B9" w:rsidRPr="00252D38" w:rsidRDefault="008629B9" w:rsidP="008629B9">
      <w:pPr>
        <w:ind w:firstLine="567"/>
        <w:jc w:val="lowKashida"/>
        <w:rPr>
          <w:snapToGrid w:val="0"/>
          <w:lang w:val="es-ES"/>
        </w:rPr>
      </w:pPr>
      <w:r w:rsidRPr="00252D38">
        <w:rPr>
          <w:snapToGrid w:val="0"/>
          <w:lang w:val="es-ES"/>
        </w:rPr>
        <w:t xml:space="preserve">-  </w:t>
      </w:r>
      <w:r w:rsidRPr="00252D38">
        <w:rPr>
          <w:snapToGrid w:val="0"/>
          <w:lang w:val="es-ES"/>
        </w:rPr>
        <w:tab/>
        <w:t>propagating material of any kind,</w:t>
      </w:r>
    </w:p>
    <w:p w:rsidR="008629B9" w:rsidRPr="00252D38" w:rsidRDefault="008629B9" w:rsidP="008629B9">
      <w:pPr>
        <w:ind w:firstLine="567"/>
        <w:jc w:val="lowKashida"/>
        <w:rPr>
          <w:snapToGrid w:val="0"/>
          <w:lang w:val="es-ES"/>
        </w:rPr>
      </w:pPr>
      <w:r w:rsidRPr="00252D38">
        <w:rPr>
          <w:snapToGrid w:val="0"/>
          <w:lang w:val="es-ES"/>
        </w:rPr>
        <w:t xml:space="preserve">-  </w:t>
      </w:r>
      <w:r w:rsidRPr="00252D38">
        <w:rPr>
          <w:snapToGrid w:val="0"/>
          <w:lang w:val="es-ES"/>
        </w:rPr>
        <w:tab/>
        <w:t>harvested material, including entire plants and parts of plants, and</w:t>
      </w:r>
    </w:p>
    <w:p w:rsidR="008629B9" w:rsidRPr="00252D38" w:rsidRDefault="008629B9" w:rsidP="008629B9">
      <w:pPr>
        <w:ind w:firstLine="567"/>
        <w:jc w:val="lowKashida"/>
        <w:rPr>
          <w:snapToGrid w:val="0"/>
          <w:lang w:val="es-ES"/>
        </w:rPr>
      </w:pPr>
      <w:r w:rsidRPr="00252D38">
        <w:rPr>
          <w:snapToGrid w:val="0"/>
          <w:lang w:val="es-ES"/>
        </w:rPr>
        <w:t xml:space="preserve">- any product made directly from the harvested material. </w:t>
      </w:r>
    </w:p>
    <w:p w:rsidR="008629B9" w:rsidRPr="00252D38" w:rsidRDefault="008629B9" w:rsidP="008629B9">
      <w:pPr>
        <w:jc w:val="lowKashida"/>
        <w:rPr>
          <w:lang w:val="es-ES" w:bidi="ar-IQ"/>
        </w:rPr>
      </w:pPr>
      <w:r w:rsidRPr="00252D38">
        <w:rPr>
          <w:snapToGrid w:val="0"/>
          <w:lang w:val="es-ES"/>
        </w:rPr>
        <w:t xml:space="preserve">(3) For the purposes of paragraph (1), where the regulations of a regional organization of which Egypt is a member so require, acts done on the territories of the States members of that regional organization are considered to be done on the territory of Egypt  </w:t>
      </w:r>
    </w:p>
    <w:p w:rsidR="008629B9" w:rsidRPr="00252D38" w:rsidRDefault="008629B9" w:rsidP="008629B9">
      <w:pPr>
        <w:jc w:val="lowKashida"/>
        <w:rPr>
          <w:lang w:val="es-ES" w:bidi="ar-IQ"/>
        </w:rPr>
      </w:pPr>
    </w:p>
    <w:p w:rsidR="008629B9" w:rsidRPr="00252D38" w:rsidRDefault="008629B9" w:rsidP="008629B9">
      <w:pPr>
        <w:autoSpaceDE w:val="0"/>
        <w:autoSpaceDN w:val="0"/>
        <w:adjustRightInd w:val="0"/>
        <w:spacing w:line="230" w:lineRule="atLeast"/>
        <w:jc w:val="lowKashida"/>
        <w:rPr>
          <w:b/>
          <w:bCs/>
          <w:lang w:val="es-ES"/>
        </w:rPr>
      </w:pPr>
      <w:r w:rsidRPr="00252D38">
        <w:rPr>
          <w:b/>
          <w:bCs/>
          <w:lang w:val="es-ES"/>
        </w:rPr>
        <w:t>Article 199</w:t>
      </w:r>
    </w:p>
    <w:p w:rsidR="008629B9" w:rsidRPr="00252D38" w:rsidRDefault="008629B9" w:rsidP="008629B9">
      <w:pPr>
        <w:jc w:val="lowKashida"/>
        <w:rPr>
          <w:lang w:val="es-ES" w:bidi="ar-IQ"/>
        </w:rPr>
      </w:pPr>
      <w:r w:rsidRPr="00252D38">
        <w:rPr>
          <w:snapToGrid w:val="0"/>
          <w:lang w:val="es-ES"/>
        </w:rPr>
        <w:t>The Minister of Agriculture is entitled, upon the recommendation of the ministerial committee referred to in Article 196, first paragraph, of the present law, to limit the exercise of the breeder’s right provided for in this law with the aim of safeguarding the public interest.  In such a case, the breeder is entitled to equitable remuneration.</w:t>
      </w:r>
    </w:p>
    <w:p w:rsidR="008629B9" w:rsidRPr="00252D38" w:rsidRDefault="008629B9" w:rsidP="008629B9">
      <w:pPr>
        <w:jc w:val="lowKashida"/>
        <w:rPr>
          <w:lang w:val="es-ES" w:bidi="ar-IQ"/>
        </w:rPr>
      </w:pPr>
    </w:p>
    <w:p w:rsidR="008629B9" w:rsidRPr="00252D38" w:rsidRDefault="008629B9" w:rsidP="008629B9">
      <w:pPr>
        <w:autoSpaceDE w:val="0"/>
        <w:autoSpaceDN w:val="0"/>
        <w:adjustRightInd w:val="0"/>
        <w:spacing w:line="230" w:lineRule="atLeast"/>
        <w:jc w:val="lowKashida"/>
        <w:rPr>
          <w:b/>
          <w:bCs/>
          <w:lang w:val="es-ES"/>
        </w:rPr>
      </w:pPr>
      <w:r w:rsidRPr="00252D38">
        <w:rPr>
          <w:b/>
          <w:bCs/>
          <w:lang w:val="es-ES"/>
        </w:rPr>
        <w:t>Article 200</w:t>
      </w:r>
    </w:p>
    <w:p w:rsidR="008629B9" w:rsidRPr="00252D38" w:rsidRDefault="008629B9" w:rsidP="008629B9">
      <w:pPr>
        <w:autoSpaceDE w:val="0"/>
        <w:autoSpaceDN w:val="0"/>
        <w:adjustRightInd w:val="0"/>
        <w:spacing w:line="230" w:lineRule="atLeast"/>
        <w:jc w:val="lowKashida"/>
        <w:rPr>
          <w:b/>
          <w:bCs/>
          <w:lang w:val="es-ES"/>
        </w:rPr>
      </w:pPr>
      <w:r w:rsidRPr="00252D38">
        <w:rPr>
          <w:b/>
          <w:bCs/>
          <w:lang w:val="es-ES"/>
        </w:rPr>
        <w:t>Cancel  Article 200 of the law</w:t>
      </w:r>
    </w:p>
    <w:p w:rsidR="008629B9" w:rsidRPr="00252D38" w:rsidRDefault="008629B9" w:rsidP="008629B9">
      <w:pPr>
        <w:jc w:val="lowKashida"/>
        <w:rPr>
          <w:lang w:val="es-ES" w:bidi="ar-IQ"/>
        </w:rPr>
      </w:pPr>
    </w:p>
    <w:p w:rsidR="008629B9" w:rsidRPr="00252D38" w:rsidRDefault="008629B9" w:rsidP="008629B9">
      <w:pPr>
        <w:keepNext/>
        <w:autoSpaceDE w:val="0"/>
        <w:autoSpaceDN w:val="0"/>
        <w:adjustRightInd w:val="0"/>
        <w:spacing w:line="230" w:lineRule="atLeast"/>
        <w:jc w:val="lowKashida"/>
        <w:rPr>
          <w:b/>
          <w:bCs/>
          <w:lang w:val="es-ES"/>
        </w:rPr>
      </w:pPr>
      <w:r w:rsidRPr="00252D38">
        <w:rPr>
          <w:b/>
          <w:bCs/>
          <w:lang w:val="es-ES"/>
        </w:rPr>
        <w:t>Article 201</w:t>
      </w:r>
    </w:p>
    <w:p w:rsidR="008629B9" w:rsidRPr="00252D38" w:rsidRDefault="008629B9" w:rsidP="008629B9">
      <w:pPr>
        <w:ind w:firstLine="567"/>
        <w:jc w:val="lowKashida"/>
        <w:rPr>
          <w:snapToGrid w:val="0"/>
          <w:lang w:val="es-ES"/>
        </w:rPr>
      </w:pPr>
      <w:r w:rsidRPr="00252D38">
        <w:rPr>
          <w:snapToGrid w:val="0"/>
          <w:lang w:val="es-ES"/>
        </w:rPr>
        <w:t>The Office of Plant Variety Protection shall issue the breeder’s right certificate in accordance with the procedures prescribed by the Executive Regulations of the present law, against a fee prescribed therein, but not exceeding five thousand pounds.  An annual fee shall be payable during the protection period, and it shall increase gradually as from the beginning of the second year.  The Executive Regulations shall determine rates of such a fee where it may not exceed one thousand pounds per year.  The applicant for the certificate shall pay for examination, tests and experience to be proved by the Office or entities it cooperates with.  The Executive Regulations shall determine the rules and procedures for collecting such payment.</w:t>
      </w:r>
    </w:p>
    <w:p w:rsidR="008629B9" w:rsidRPr="00252D38" w:rsidRDefault="008629B9" w:rsidP="008629B9">
      <w:pPr>
        <w:ind w:firstLine="567"/>
        <w:jc w:val="lowKashida"/>
        <w:rPr>
          <w:snapToGrid w:val="0"/>
          <w:lang w:val="es-ES"/>
        </w:rPr>
      </w:pPr>
    </w:p>
    <w:p w:rsidR="008629B9" w:rsidRPr="00252D38" w:rsidRDefault="008629B9" w:rsidP="008629B9">
      <w:pPr>
        <w:ind w:firstLine="567"/>
        <w:jc w:val="lowKashida"/>
        <w:rPr>
          <w:snapToGrid w:val="0"/>
          <w:lang w:val="es-ES"/>
        </w:rPr>
      </w:pPr>
      <w:r w:rsidRPr="00252D38">
        <w:rPr>
          <w:snapToGrid w:val="0"/>
          <w:lang w:val="es-ES"/>
        </w:rPr>
        <w:t xml:space="preserve">The Office of Plant Variety Protection shall publish, at the expense of the breeder, in a monthly gazette issued by the Office, information concerning: </w:t>
      </w:r>
    </w:p>
    <w:p w:rsidR="008629B9" w:rsidRPr="00252D38" w:rsidRDefault="008629B9" w:rsidP="008629B9">
      <w:pPr>
        <w:ind w:firstLine="567"/>
        <w:jc w:val="lowKashida"/>
        <w:rPr>
          <w:snapToGrid w:val="0"/>
          <w:lang w:val="es-ES"/>
        </w:rPr>
      </w:pPr>
    </w:p>
    <w:p w:rsidR="008629B9" w:rsidRPr="00252D38" w:rsidRDefault="008629B9" w:rsidP="008629B9">
      <w:pPr>
        <w:jc w:val="lowKashida"/>
        <w:rPr>
          <w:snapToGrid w:val="0"/>
          <w:lang w:val="es-ES"/>
        </w:rPr>
      </w:pPr>
      <w:r w:rsidRPr="00252D38">
        <w:rPr>
          <w:snapToGrid w:val="0"/>
          <w:lang w:val="es-ES"/>
        </w:rPr>
        <w:t>Applications and grant of breeders’ rights, and proposed and approved denominations.</w:t>
      </w:r>
    </w:p>
    <w:p w:rsidR="008629B9" w:rsidRPr="00252D38" w:rsidRDefault="008629B9" w:rsidP="008629B9">
      <w:pPr>
        <w:jc w:val="lowKashida"/>
        <w:rPr>
          <w:lang w:val="es-ES" w:bidi="ar-IQ"/>
        </w:rPr>
      </w:pPr>
    </w:p>
    <w:p w:rsidR="008629B9" w:rsidRPr="00252D38" w:rsidRDefault="008629B9" w:rsidP="008629B9">
      <w:pPr>
        <w:ind w:firstLine="567"/>
        <w:jc w:val="lowKashida"/>
        <w:rPr>
          <w:snapToGrid w:val="0"/>
          <w:lang w:val="es-ES"/>
        </w:rPr>
      </w:pPr>
      <w:r w:rsidRPr="00252D38">
        <w:rPr>
          <w:snapToGrid w:val="0"/>
          <w:lang w:val="es-ES"/>
        </w:rPr>
        <w:t xml:space="preserve">Where an application is rejected, the applicant shall be informed of the rejection decision and the reasons thereof. Any interested party may, within 60 days from the publication date or the date of notification, </w:t>
      </w:r>
      <w:r w:rsidRPr="00252D38">
        <w:rPr>
          <w:snapToGrid w:val="0"/>
          <w:lang w:val="es-ES"/>
        </w:rPr>
        <w:lastRenderedPageBreak/>
        <w:t>oppose the decision to grant a breeder’s right certificate or to reject an application for the protection of a plant variety, as may be the case.</w:t>
      </w:r>
    </w:p>
    <w:p w:rsidR="008629B9" w:rsidRPr="00252D38" w:rsidRDefault="008629B9" w:rsidP="008629B9">
      <w:pPr>
        <w:jc w:val="lowKashida"/>
        <w:rPr>
          <w:lang w:val="es-ES" w:bidi="ar-IQ"/>
        </w:rPr>
      </w:pPr>
      <w:r w:rsidRPr="00252D38">
        <w:rPr>
          <w:snapToGrid w:val="0"/>
          <w:lang w:val="es-ES"/>
        </w:rPr>
        <w:t>The Regulations shall prescribe the rules and procedures for the notification, examination of the appeal and the decision thereon.</w:t>
      </w:r>
    </w:p>
    <w:p w:rsidR="008629B9" w:rsidRPr="00252D38" w:rsidRDefault="008629B9" w:rsidP="008629B9">
      <w:pPr>
        <w:jc w:val="lowKashida"/>
        <w:rPr>
          <w:lang w:val="es-ES" w:bidi="ar-IQ"/>
        </w:rPr>
      </w:pPr>
    </w:p>
    <w:p w:rsidR="008629B9" w:rsidRPr="00252D38" w:rsidRDefault="008629B9" w:rsidP="008629B9">
      <w:pPr>
        <w:keepNext/>
        <w:autoSpaceDE w:val="0"/>
        <w:autoSpaceDN w:val="0"/>
        <w:adjustRightInd w:val="0"/>
        <w:spacing w:line="230" w:lineRule="atLeast"/>
        <w:jc w:val="lowKashida"/>
        <w:rPr>
          <w:b/>
          <w:bCs/>
          <w:lang w:val="es-ES"/>
        </w:rPr>
      </w:pPr>
      <w:r w:rsidRPr="00252D38">
        <w:rPr>
          <w:b/>
          <w:bCs/>
          <w:lang w:val="es-ES"/>
        </w:rPr>
        <w:t>Article 202</w:t>
      </w:r>
    </w:p>
    <w:p w:rsidR="008629B9" w:rsidRPr="00252D38" w:rsidRDefault="008629B9" w:rsidP="008629B9">
      <w:pPr>
        <w:jc w:val="lowKashida"/>
        <w:rPr>
          <w:snapToGrid w:val="0"/>
          <w:lang w:val="es-ES"/>
        </w:rPr>
      </w:pPr>
      <w:r w:rsidRPr="00252D38">
        <w:rPr>
          <w:snapToGrid w:val="0"/>
          <w:lang w:val="es-ES"/>
        </w:rPr>
        <w:t>(1)</w:t>
      </w:r>
      <w:r w:rsidRPr="00252D38">
        <w:rPr>
          <w:snapToGrid w:val="0"/>
          <w:lang w:val="es-ES"/>
        </w:rPr>
        <w:tab/>
        <w:t>The breeder’s right shall be declared null and void when it is established</w:t>
      </w:r>
    </w:p>
    <w:p w:rsidR="008629B9" w:rsidRPr="00252D38" w:rsidRDefault="008629B9" w:rsidP="008629B9">
      <w:pPr>
        <w:ind w:firstLine="567"/>
        <w:jc w:val="lowKashida"/>
        <w:rPr>
          <w:snapToGrid w:val="0"/>
          <w:lang w:val="es-ES"/>
        </w:rPr>
      </w:pPr>
      <w:r w:rsidRPr="00252D38">
        <w:rPr>
          <w:snapToGrid w:val="0"/>
          <w:lang w:val="es-ES"/>
        </w:rPr>
        <w:t>(i)</w:t>
      </w:r>
      <w:r w:rsidRPr="00252D38">
        <w:rPr>
          <w:snapToGrid w:val="0"/>
          <w:lang w:val="es-ES"/>
        </w:rPr>
        <w:tab/>
        <w:t>that the conditions laid down in Articles 192 paragraphs (1) to (4) were not complied with at the time of the grant of the breeder’s right,</w:t>
      </w:r>
    </w:p>
    <w:p w:rsidR="008629B9" w:rsidRPr="00252D38" w:rsidRDefault="008629B9" w:rsidP="008629B9">
      <w:pPr>
        <w:ind w:firstLine="567"/>
        <w:jc w:val="lowKashida"/>
        <w:rPr>
          <w:snapToGrid w:val="0"/>
          <w:lang w:val="es-ES"/>
        </w:rPr>
      </w:pPr>
      <w:r w:rsidRPr="00252D38">
        <w:rPr>
          <w:snapToGrid w:val="0"/>
          <w:lang w:val="es-ES"/>
        </w:rPr>
        <w:t>(ii)</w:t>
      </w:r>
      <w:r w:rsidRPr="00252D38">
        <w:rPr>
          <w:snapToGrid w:val="0"/>
          <w:lang w:val="es-ES"/>
        </w:rPr>
        <w:tab/>
        <w:t>that, where the grant of the breeder’s right has been essentially based upon information and documents furnished by the breeder, the conditions laid down in Article 192 paragraphs (5) and (6) were not complied with at the time of the grant of the breeder’s right, or</w:t>
      </w:r>
    </w:p>
    <w:p w:rsidR="008629B9" w:rsidRPr="00252D38" w:rsidRDefault="008629B9" w:rsidP="008629B9">
      <w:pPr>
        <w:ind w:firstLine="567"/>
        <w:jc w:val="lowKashida"/>
        <w:rPr>
          <w:snapToGrid w:val="0"/>
          <w:lang w:val="es-ES"/>
        </w:rPr>
      </w:pPr>
      <w:r w:rsidRPr="00252D38">
        <w:rPr>
          <w:snapToGrid w:val="0"/>
          <w:lang w:val="es-ES"/>
        </w:rPr>
        <w:t>(iii)</w:t>
      </w:r>
      <w:r w:rsidRPr="00252D38">
        <w:rPr>
          <w:snapToGrid w:val="0"/>
          <w:lang w:val="es-ES"/>
        </w:rPr>
        <w:tab/>
        <w:t>that the breeder’s right has been granted to a person who is not entitled to it, unless it is transferred to the person who is so entitled.</w:t>
      </w:r>
    </w:p>
    <w:p w:rsidR="008629B9" w:rsidRPr="00252D38" w:rsidRDefault="008629B9" w:rsidP="008629B9">
      <w:pPr>
        <w:jc w:val="lowKashida"/>
        <w:rPr>
          <w:snapToGrid w:val="0"/>
          <w:lang w:val="es-ES"/>
        </w:rPr>
      </w:pPr>
      <w:r w:rsidRPr="00252D38">
        <w:rPr>
          <w:snapToGrid w:val="0"/>
          <w:lang w:val="es-ES"/>
        </w:rPr>
        <w:t>(2)</w:t>
      </w:r>
      <w:r w:rsidRPr="00252D38">
        <w:rPr>
          <w:snapToGrid w:val="0"/>
          <w:lang w:val="es-ES"/>
        </w:rPr>
        <w:tab/>
        <w:t>No breeder’s right shall be declared null and void for reasons other than those referred to in paragraph (1).</w:t>
      </w:r>
    </w:p>
    <w:p w:rsidR="008629B9" w:rsidRPr="00252D38" w:rsidRDefault="008629B9" w:rsidP="008629B9">
      <w:pPr>
        <w:jc w:val="lowKashida"/>
        <w:rPr>
          <w:snapToGrid w:val="0"/>
          <w:lang w:val="es-ES"/>
        </w:rPr>
      </w:pPr>
      <w:r w:rsidRPr="00252D38">
        <w:rPr>
          <w:snapToGrid w:val="0"/>
          <w:lang w:val="es-ES"/>
        </w:rPr>
        <w:t>(3)</w:t>
      </w:r>
      <w:r w:rsidRPr="00252D38">
        <w:rPr>
          <w:snapToGrid w:val="0"/>
          <w:lang w:val="es-ES"/>
        </w:rPr>
        <w:tab/>
        <w:t>This decision shall be notified to the concerned parties in a registered letter with acknowledgement of receipt, and may be appealed within 60 days from the date of notification.</w:t>
      </w:r>
    </w:p>
    <w:p w:rsidR="008629B9" w:rsidRPr="00252D38" w:rsidRDefault="008629B9" w:rsidP="008629B9">
      <w:pPr>
        <w:jc w:val="lowKashida"/>
        <w:rPr>
          <w:lang w:val="es-ES" w:bidi="ar-IQ"/>
        </w:rPr>
      </w:pPr>
      <w:r w:rsidRPr="00252D38">
        <w:rPr>
          <w:snapToGrid w:val="0"/>
          <w:lang w:val="es-ES"/>
        </w:rPr>
        <w:t>The Minister of Agriculture shall issue a decision establishing the rules and procedures for examination and settlement of the appeal.</w:t>
      </w:r>
    </w:p>
    <w:p w:rsidR="008629B9" w:rsidRPr="00252D38" w:rsidRDefault="008629B9" w:rsidP="008629B9">
      <w:pPr>
        <w:jc w:val="lowKashida"/>
        <w:rPr>
          <w:lang w:val="es-ES" w:bidi="ar-IQ"/>
        </w:rPr>
      </w:pPr>
    </w:p>
    <w:p w:rsidR="008629B9" w:rsidRPr="00252D38" w:rsidRDefault="008629B9" w:rsidP="008629B9">
      <w:pPr>
        <w:autoSpaceDE w:val="0"/>
        <w:autoSpaceDN w:val="0"/>
        <w:adjustRightInd w:val="0"/>
        <w:spacing w:line="230" w:lineRule="atLeast"/>
        <w:jc w:val="lowKashida"/>
        <w:rPr>
          <w:b/>
          <w:bCs/>
          <w:rtl/>
          <w:lang w:val="es-ES"/>
        </w:rPr>
      </w:pPr>
      <w:r w:rsidRPr="00252D38">
        <w:rPr>
          <w:b/>
          <w:bCs/>
          <w:lang w:val="es-ES"/>
        </w:rPr>
        <w:t>Article 202 (bis)</w:t>
      </w:r>
    </w:p>
    <w:p w:rsidR="008629B9" w:rsidRPr="00252D38" w:rsidRDefault="008629B9" w:rsidP="008629B9">
      <w:pPr>
        <w:tabs>
          <w:tab w:val="num" w:pos="720"/>
        </w:tabs>
        <w:jc w:val="lowKashida"/>
        <w:rPr>
          <w:snapToGrid w:val="0"/>
          <w:lang w:val="es-ES"/>
        </w:rPr>
      </w:pPr>
      <w:r w:rsidRPr="00252D38">
        <w:rPr>
          <w:snapToGrid w:val="0"/>
          <w:lang w:val="es-ES"/>
        </w:rPr>
        <w:t xml:space="preserve">        (a) The breeder’s right shall be cancelled if it is established that the conditions laid down in Article 192 paragraphs (5) and (6) are no longer fulfilled.</w:t>
      </w:r>
    </w:p>
    <w:p w:rsidR="008629B9" w:rsidRPr="00252D38" w:rsidRDefault="008629B9" w:rsidP="008629B9">
      <w:pPr>
        <w:tabs>
          <w:tab w:val="num" w:pos="720"/>
        </w:tabs>
        <w:ind w:firstLine="567"/>
        <w:jc w:val="lowKashida"/>
        <w:rPr>
          <w:snapToGrid w:val="0"/>
          <w:lang w:val="es-ES"/>
        </w:rPr>
      </w:pPr>
      <w:r w:rsidRPr="00252D38">
        <w:rPr>
          <w:snapToGrid w:val="0"/>
          <w:lang w:val="es-ES"/>
        </w:rPr>
        <w:t>(b)  Furthermore, the breeder’s right shall be cancelled if, after being requested to do so and within the prescribed period:</w:t>
      </w:r>
    </w:p>
    <w:p w:rsidR="008629B9" w:rsidRPr="00252D38" w:rsidRDefault="008629B9" w:rsidP="008629B9">
      <w:pPr>
        <w:tabs>
          <w:tab w:val="num" w:pos="720"/>
        </w:tabs>
        <w:ind w:firstLine="567"/>
        <w:jc w:val="lowKashida"/>
        <w:rPr>
          <w:snapToGrid w:val="0"/>
          <w:lang w:val="es-ES"/>
        </w:rPr>
      </w:pPr>
      <w:r w:rsidRPr="00252D38">
        <w:rPr>
          <w:snapToGrid w:val="0"/>
          <w:lang w:val="es-ES"/>
        </w:rPr>
        <w:t>(i) the breeder does not provide the Office of Plant Variety Protection with the information documents or material necessary for verifying the maintenance of the variety. The Executive Regulations shall prescribe such information, documents or material and the rules and procedures to be followed.</w:t>
      </w:r>
    </w:p>
    <w:p w:rsidR="008629B9" w:rsidRPr="00252D38" w:rsidRDefault="008629B9" w:rsidP="008629B9">
      <w:pPr>
        <w:tabs>
          <w:tab w:val="num" w:pos="720"/>
        </w:tabs>
        <w:ind w:firstLine="567"/>
        <w:jc w:val="lowKashida"/>
        <w:rPr>
          <w:snapToGrid w:val="0"/>
          <w:lang w:val="es-ES"/>
        </w:rPr>
      </w:pPr>
      <w:r w:rsidRPr="00252D38">
        <w:rPr>
          <w:snapToGrid w:val="0"/>
          <w:lang w:val="es-ES"/>
        </w:rPr>
        <w:t>(ii) the breeder does not pay the fees and expenses payable to keep his right in force, or</w:t>
      </w:r>
    </w:p>
    <w:p w:rsidR="008629B9" w:rsidRPr="00252D38" w:rsidRDefault="008629B9" w:rsidP="008629B9">
      <w:pPr>
        <w:tabs>
          <w:tab w:val="num" w:pos="720"/>
        </w:tabs>
        <w:ind w:firstLine="567"/>
        <w:jc w:val="lowKashida"/>
        <w:rPr>
          <w:snapToGrid w:val="0"/>
          <w:lang w:val="es-ES"/>
        </w:rPr>
      </w:pPr>
      <w:r w:rsidRPr="00252D38">
        <w:rPr>
          <w:snapToGrid w:val="0"/>
          <w:lang w:val="es-ES"/>
        </w:rPr>
        <w:t>(iii) the breeder does not propose another suitable denomination, where the denomination of the variety is cancelled after the grant of the right.</w:t>
      </w:r>
    </w:p>
    <w:p w:rsidR="008629B9" w:rsidRPr="00252D38" w:rsidRDefault="008629B9" w:rsidP="008629B9">
      <w:pPr>
        <w:jc w:val="lowKashida"/>
        <w:rPr>
          <w:lang w:val="es-ES" w:bidi="ar-IQ"/>
        </w:rPr>
      </w:pPr>
      <w:r w:rsidRPr="00252D38">
        <w:rPr>
          <w:snapToGrid w:val="0"/>
          <w:lang w:val="es-ES"/>
        </w:rPr>
        <w:t>The provisions of paragraphs 3 and 4 of Article 202 of the Intellectual Property Rights Law shall apply to notify the concerned party of the cancellation decision, the rules and procedures of examining and deciding the compliant against the decision.</w:t>
      </w:r>
    </w:p>
    <w:p w:rsidR="008629B9" w:rsidRPr="00252D38" w:rsidRDefault="008629B9" w:rsidP="008629B9">
      <w:pPr>
        <w:jc w:val="lowKashida"/>
        <w:rPr>
          <w:lang w:val="es-ES" w:bidi="ar-IQ"/>
        </w:rPr>
      </w:pPr>
    </w:p>
    <w:p w:rsidR="008629B9" w:rsidRPr="00252D38" w:rsidRDefault="008629B9" w:rsidP="008629B9">
      <w:pPr>
        <w:autoSpaceDE w:val="0"/>
        <w:autoSpaceDN w:val="0"/>
        <w:adjustRightInd w:val="0"/>
        <w:spacing w:line="230" w:lineRule="atLeast"/>
        <w:jc w:val="lowKashida"/>
        <w:rPr>
          <w:b/>
          <w:bCs/>
          <w:rtl/>
          <w:lang w:val="es-ES"/>
        </w:rPr>
      </w:pPr>
      <w:r w:rsidRPr="00252D38">
        <w:rPr>
          <w:b/>
          <w:bCs/>
          <w:lang w:val="es-ES"/>
        </w:rPr>
        <w:t>Article 202 (bis 1)</w:t>
      </w:r>
    </w:p>
    <w:p w:rsidR="008629B9" w:rsidRPr="00252D38" w:rsidRDefault="008629B9" w:rsidP="008629B9">
      <w:pPr>
        <w:jc w:val="lowKashida"/>
        <w:rPr>
          <w:lang w:val="es-ES" w:bidi="ar-IQ"/>
        </w:rPr>
      </w:pPr>
      <w:r w:rsidRPr="00252D38">
        <w:rPr>
          <w:lang w:val="es-ES"/>
        </w:rPr>
        <w:t xml:space="preserve">The law shall be applied to all plant genera and species. </w:t>
      </w:r>
    </w:p>
    <w:p w:rsidR="008629B9" w:rsidRPr="00252D38" w:rsidRDefault="008629B9" w:rsidP="008629B9">
      <w:pPr>
        <w:jc w:val="lowKashida"/>
        <w:rPr>
          <w:lang w:val="es-ES" w:bidi="ar-IQ"/>
        </w:rPr>
      </w:pPr>
    </w:p>
    <w:p w:rsidR="008629B9" w:rsidRPr="00252D38" w:rsidRDefault="008629B9" w:rsidP="008629B9">
      <w:pPr>
        <w:autoSpaceDE w:val="0"/>
        <w:autoSpaceDN w:val="0"/>
        <w:adjustRightInd w:val="0"/>
        <w:spacing w:line="230" w:lineRule="atLeast"/>
        <w:jc w:val="lowKashida"/>
        <w:rPr>
          <w:b/>
          <w:bCs/>
          <w:lang w:val="es-ES"/>
        </w:rPr>
      </w:pPr>
      <w:r w:rsidRPr="00252D38">
        <w:rPr>
          <w:b/>
          <w:bCs/>
          <w:lang w:val="es-ES"/>
        </w:rPr>
        <w:t>Article 203</w:t>
      </w:r>
    </w:p>
    <w:p w:rsidR="008629B9" w:rsidRPr="00252D38" w:rsidRDefault="008629B9" w:rsidP="008629B9">
      <w:pPr>
        <w:autoSpaceDE w:val="0"/>
        <w:autoSpaceDN w:val="0"/>
        <w:adjustRightInd w:val="0"/>
        <w:spacing w:line="268" w:lineRule="atLeast"/>
        <w:ind w:firstLine="571"/>
        <w:jc w:val="lowKashida"/>
        <w:rPr>
          <w:lang w:val="es-ES"/>
        </w:rPr>
      </w:pPr>
      <w:r w:rsidRPr="00252D38">
        <w:rPr>
          <w:lang w:val="es-ES"/>
        </w:rPr>
        <w:t>Without prejudice to any more severe punishment under any other law, deliberate violation of the provisions contained in this Book shall be punishable by a fine of not less than 10,000 pounds and not more than 50,000 pounds.</w:t>
      </w:r>
    </w:p>
    <w:p w:rsidR="008629B9" w:rsidRPr="00252D38" w:rsidRDefault="008629B9" w:rsidP="008629B9">
      <w:pPr>
        <w:autoSpaceDE w:val="0"/>
        <w:autoSpaceDN w:val="0"/>
        <w:adjustRightInd w:val="0"/>
        <w:spacing w:line="268" w:lineRule="atLeast"/>
        <w:ind w:firstLine="571"/>
        <w:jc w:val="lowKashida"/>
        <w:rPr>
          <w:lang w:val="es-ES"/>
        </w:rPr>
      </w:pPr>
      <w:r w:rsidRPr="00252D38">
        <w:rPr>
          <w:lang w:val="es-ES"/>
        </w:rPr>
        <w:t>In case of repetition, the punishment shall be an imprisonment for a period of not less than three months and not more than one year and a fine of not less than 20,000 pounds and not more than 100,000 pounds.</w:t>
      </w:r>
    </w:p>
    <w:p w:rsidR="008629B9" w:rsidRPr="00252D38" w:rsidRDefault="008629B9" w:rsidP="008629B9">
      <w:pPr>
        <w:jc w:val="lowKashida"/>
        <w:rPr>
          <w:lang w:val="es-ES"/>
        </w:rPr>
      </w:pPr>
      <w:r w:rsidRPr="00252D38">
        <w:rPr>
          <w:lang w:val="es-ES"/>
        </w:rPr>
        <w:t>In all cases, the incriminated seeds and the propagating materials shall be confiscated.</w:t>
      </w:r>
    </w:p>
    <w:p w:rsidR="008629B9" w:rsidRPr="00252D38" w:rsidRDefault="008629B9" w:rsidP="008629B9">
      <w:pPr>
        <w:jc w:val="lowKashida"/>
        <w:rPr>
          <w:lang w:val="es-ES" w:bidi="ar-IQ"/>
        </w:rPr>
      </w:pPr>
    </w:p>
    <w:p w:rsidR="008629B9" w:rsidRPr="00252D38" w:rsidRDefault="008629B9" w:rsidP="008629B9">
      <w:pPr>
        <w:autoSpaceDE w:val="0"/>
        <w:autoSpaceDN w:val="0"/>
        <w:adjustRightInd w:val="0"/>
        <w:spacing w:line="230" w:lineRule="atLeast"/>
        <w:jc w:val="lowKashida"/>
        <w:rPr>
          <w:b/>
          <w:bCs/>
          <w:lang w:val="es-ES"/>
        </w:rPr>
      </w:pPr>
      <w:r w:rsidRPr="00252D38">
        <w:rPr>
          <w:b/>
          <w:bCs/>
          <w:lang w:val="es-ES"/>
        </w:rPr>
        <w:t>Article 204</w:t>
      </w:r>
    </w:p>
    <w:p w:rsidR="008629B9" w:rsidRPr="00252D38" w:rsidRDefault="008629B9" w:rsidP="008629B9">
      <w:pPr>
        <w:autoSpaceDE w:val="0"/>
        <w:autoSpaceDN w:val="0"/>
        <w:adjustRightInd w:val="0"/>
        <w:ind w:firstLine="573"/>
        <w:jc w:val="lowKashida"/>
        <w:rPr>
          <w:lang w:val="es-ES"/>
        </w:rPr>
      </w:pPr>
      <w:r w:rsidRPr="00252D38">
        <w:rPr>
          <w:lang w:val="es-ES"/>
        </w:rPr>
        <w:t>Upon the request of any concerned party, the president of the competent court considering the merits of the case, may issue a decision, by petition, to order one or more of the appropriate conservatory measures, and in particular:</w:t>
      </w:r>
    </w:p>
    <w:p w:rsidR="008629B9" w:rsidRPr="00252D38" w:rsidRDefault="008629B9" w:rsidP="008629B9">
      <w:pPr>
        <w:rPr>
          <w:lang w:val="es-ES"/>
        </w:rPr>
      </w:pPr>
      <w:r w:rsidRPr="00252D38">
        <w:rPr>
          <w:lang w:val="es-ES"/>
        </w:rPr>
        <w:t>(1) Establishing infringement of a protected right.</w:t>
      </w:r>
    </w:p>
    <w:p w:rsidR="008629B9" w:rsidRPr="00252D38" w:rsidRDefault="008629B9" w:rsidP="008629B9">
      <w:pPr>
        <w:rPr>
          <w:lang w:val="es-ES"/>
        </w:rPr>
      </w:pPr>
      <w:r w:rsidRPr="00252D38">
        <w:rPr>
          <w:lang w:val="es-ES"/>
        </w:rPr>
        <w:t>(2) Drawing a detailed inventory and detailed description of the infringing products and the implements used or may be used in the infringement.</w:t>
      </w:r>
    </w:p>
    <w:p w:rsidR="008629B9" w:rsidRPr="00252D38" w:rsidRDefault="008629B9" w:rsidP="008629B9">
      <w:pPr>
        <w:rPr>
          <w:lang w:val="es-ES"/>
        </w:rPr>
      </w:pPr>
      <w:r w:rsidRPr="00252D38">
        <w:rPr>
          <w:lang w:val="es-ES"/>
        </w:rPr>
        <w:t>(3) Seizure of all articles stated in item 2.</w:t>
      </w:r>
    </w:p>
    <w:p w:rsidR="008629B9" w:rsidRPr="00252D38" w:rsidRDefault="008629B9" w:rsidP="008629B9">
      <w:pPr>
        <w:rPr>
          <w:lang w:val="es-ES"/>
        </w:rPr>
      </w:pPr>
      <w:r w:rsidRPr="00252D38">
        <w:rPr>
          <w:lang w:val="es-ES"/>
        </w:rPr>
        <w:t>In all cases, the president may designate one or more experts to assist the bailiff in charge of the execution of such measures. He may require the applicant to deposit an appropriate financial security.</w:t>
      </w:r>
    </w:p>
    <w:p w:rsidR="008629B9" w:rsidRPr="00252D38" w:rsidRDefault="008629B9" w:rsidP="008629B9">
      <w:pPr>
        <w:jc w:val="lowKashida"/>
        <w:rPr>
          <w:lang w:val="es-ES" w:bidi="ar-IQ"/>
        </w:rPr>
      </w:pPr>
      <w:r w:rsidRPr="00252D38">
        <w:rPr>
          <w:lang w:val="es-ES"/>
        </w:rPr>
        <w:t>Where the applicant fails to submit the merits of the case to the competent court, within 15 days following the date of the order, such order shall cease to have effect</w:t>
      </w:r>
      <w:r w:rsidRPr="00252D38">
        <w:rPr>
          <w:lang w:val="es-ES" w:bidi="ar-IQ"/>
        </w:rPr>
        <w:t>.</w:t>
      </w:r>
    </w:p>
    <w:p w:rsidR="008629B9" w:rsidRPr="00252D38" w:rsidRDefault="008629B9" w:rsidP="008629B9">
      <w:pPr>
        <w:jc w:val="lowKashida"/>
        <w:rPr>
          <w:lang w:val="es-ES" w:bidi="ar-IQ"/>
        </w:rPr>
      </w:pPr>
    </w:p>
    <w:p w:rsidR="008629B9" w:rsidRPr="00252D38" w:rsidRDefault="008629B9" w:rsidP="008629B9">
      <w:pPr>
        <w:autoSpaceDE w:val="0"/>
        <w:autoSpaceDN w:val="0"/>
        <w:adjustRightInd w:val="0"/>
        <w:spacing w:line="230" w:lineRule="atLeast"/>
        <w:jc w:val="lowKashida"/>
        <w:rPr>
          <w:b/>
          <w:bCs/>
          <w:lang w:val="es-ES"/>
        </w:rPr>
      </w:pPr>
      <w:r w:rsidRPr="00252D38">
        <w:rPr>
          <w:b/>
          <w:bCs/>
          <w:lang w:val="es-ES"/>
        </w:rPr>
        <w:lastRenderedPageBreak/>
        <w:t>Article 205</w:t>
      </w:r>
    </w:p>
    <w:p w:rsidR="008629B9" w:rsidRPr="00252D38" w:rsidRDefault="008629B9" w:rsidP="008629B9">
      <w:pPr>
        <w:jc w:val="lowKashida"/>
        <w:rPr>
          <w:lang w:val="es-ES" w:bidi="ar-IQ"/>
        </w:rPr>
      </w:pPr>
      <w:r w:rsidRPr="00252D38">
        <w:rPr>
          <w:lang w:val="es-ES"/>
        </w:rPr>
        <w:t>The concerned parties may, within 30 days from the date of issue or publication of the order, as may be the case, appeal to the president of the court who issued that order. The president may confirm or revoke the order totally or partly, in accordance with the rules and procedures provided for under the law of civil and commercial proceedings.</w:t>
      </w:r>
    </w:p>
    <w:p w:rsidR="008629B9" w:rsidRPr="00252D38" w:rsidRDefault="008629B9" w:rsidP="008629B9">
      <w:pPr>
        <w:jc w:val="lowKashida"/>
        <w:rPr>
          <w:lang w:val="es-ES" w:bidi="ar-IQ"/>
        </w:rPr>
      </w:pPr>
    </w:p>
    <w:p w:rsidR="008629B9" w:rsidRPr="00252D38" w:rsidRDefault="008629B9" w:rsidP="008629B9">
      <w:pPr>
        <w:autoSpaceDE w:val="0"/>
        <w:autoSpaceDN w:val="0"/>
        <w:adjustRightInd w:val="0"/>
        <w:spacing w:line="230" w:lineRule="atLeast"/>
        <w:jc w:val="lowKashida"/>
        <w:rPr>
          <w:lang w:val="es-ES"/>
        </w:rPr>
      </w:pPr>
      <w:r w:rsidRPr="00252D38">
        <w:rPr>
          <w:b/>
          <w:bCs/>
          <w:lang w:val="es-ES"/>
        </w:rPr>
        <w:t>Article 206</w:t>
      </w:r>
      <w:r w:rsidRPr="00252D38">
        <w:rPr>
          <w:lang w:val="es-ES"/>
        </w:rPr>
        <w:t xml:space="preserve"> </w:t>
      </w:r>
    </w:p>
    <w:p w:rsidR="008629B9" w:rsidRPr="00252D38" w:rsidRDefault="008629B9" w:rsidP="008629B9">
      <w:pPr>
        <w:jc w:val="lowKashida"/>
        <w:rPr>
          <w:lang w:val="es-ES" w:bidi="ar-IQ"/>
        </w:rPr>
      </w:pPr>
      <w:r w:rsidRPr="00252D38">
        <w:rPr>
          <w:lang w:val="es-ES"/>
        </w:rPr>
        <w:t>The Minister of Justice, in agreement with the Minister of Agriculture, shall issue a decision designating law enforcement officers for the purpose of implementing the provisions contained in this Book.</w:t>
      </w:r>
      <w:r w:rsidRPr="00252D38">
        <w:rPr>
          <w:lang w:val="es-ES" w:bidi="ar-IQ"/>
        </w:rPr>
        <w:t xml:space="preserve"> </w:t>
      </w:r>
    </w:p>
    <w:p w:rsidR="008629B9" w:rsidRPr="00252D38" w:rsidRDefault="008629B9" w:rsidP="006A3A4E">
      <w:pPr>
        <w:jc w:val="center"/>
        <w:rPr>
          <w:lang w:val="es-ES"/>
        </w:rPr>
      </w:pPr>
    </w:p>
    <w:p w:rsidR="008629B9" w:rsidRPr="00252D38" w:rsidRDefault="008629B9" w:rsidP="006A3A4E">
      <w:pPr>
        <w:jc w:val="center"/>
        <w:rPr>
          <w:lang w:val="es-ES"/>
        </w:rPr>
      </w:pPr>
    </w:p>
    <w:p w:rsidR="008629B9" w:rsidRPr="00252D38" w:rsidRDefault="008629B9" w:rsidP="006A3A4E">
      <w:pPr>
        <w:jc w:val="center"/>
        <w:rPr>
          <w:lang w:val="es-ES"/>
        </w:rPr>
      </w:pPr>
    </w:p>
    <w:p w:rsidR="008629B9" w:rsidRPr="00252D38" w:rsidRDefault="008629B9" w:rsidP="006A3A4E">
      <w:pPr>
        <w:pStyle w:val="p8"/>
        <w:ind w:right="1173" w:firstLine="0"/>
        <w:jc w:val="both"/>
        <w:rPr>
          <w:rFonts w:ascii="Arial" w:hAnsi="Arial" w:cs="Arial"/>
          <w:sz w:val="20"/>
          <w:szCs w:val="20"/>
          <w:lang w:val="es-ES"/>
        </w:rPr>
      </w:pPr>
    </w:p>
    <w:p w:rsidR="008629B9" w:rsidRPr="00252D38" w:rsidRDefault="008629B9" w:rsidP="008629B9">
      <w:pPr>
        <w:keepLines/>
        <w:jc w:val="right"/>
        <w:rPr>
          <w:szCs w:val="24"/>
          <w:lang w:val="es-ES"/>
        </w:rPr>
      </w:pPr>
      <w:r w:rsidRPr="00252D38">
        <w:rPr>
          <w:szCs w:val="24"/>
          <w:lang w:val="es-ES"/>
        </w:rPr>
        <w:t xml:space="preserve"> [End of Annex II and of document/</w:t>
      </w:r>
    </w:p>
    <w:p w:rsidR="008629B9" w:rsidRPr="00252D38" w:rsidRDefault="008629B9" w:rsidP="008629B9">
      <w:pPr>
        <w:keepLines/>
        <w:jc w:val="right"/>
        <w:rPr>
          <w:szCs w:val="24"/>
          <w:lang w:val="es-ES"/>
        </w:rPr>
      </w:pPr>
      <w:r w:rsidRPr="00252D38">
        <w:rPr>
          <w:szCs w:val="24"/>
          <w:lang w:val="es-ES"/>
        </w:rPr>
        <w:t>Fin de l’annexe II et du document/</w:t>
      </w:r>
    </w:p>
    <w:p w:rsidR="008629B9" w:rsidRPr="00252D38" w:rsidRDefault="008629B9" w:rsidP="008629B9">
      <w:pPr>
        <w:keepLines/>
        <w:jc w:val="right"/>
        <w:rPr>
          <w:szCs w:val="24"/>
          <w:lang w:val="es-ES"/>
        </w:rPr>
      </w:pPr>
      <w:r w:rsidRPr="00252D38">
        <w:rPr>
          <w:szCs w:val="24"/>
          <w:lang w:val="es-ES"/>
        </w:rPr>
        <w:t>Ende der Anlage II und des Dokuments/</w:t>
      </w:r>
    </w:p>
    <w:p w:rsidR="008629B9" w:rsidRPr="00252D38" w:rsidRDefault="008629B9" w:rsidP="008629B9">
      <w:pPr>
        <w:keepLines/>
        <w:jc w:val="right"/>
        <w:rPr>
          <w:szCs w:val="24"/>
          <w:lang w:val="es-ES"/>
        </w:rPr>
      </w:pPr>
      <w:r w:rsidRPr="00252D38">
        <w:rPr>
          <w:lang w:val="es-ES"/>
        </w:rPr>
        <w:t>Fin del Anexo II y del documento]</w:t>
      </w:r>
    </w:p>
    <w:p w:rsidR="008629B9" w:rsidRPr="00252D38" w:rsidRDefault="008629B9" w:rsidP="006A3A4E">
      <w:pPr>
        <w:pStyle w:val="Header"/>
        <w:jc w:val="both"/>
        <w:rPr>
          <w:szCs w:val="24"/>
          <w:lang w:val="es-ES"/>
        </w:rPr>
      </w:pPr>
    </w:p>
    <w:p w:rsidR="00AE5C53" w:rsidRPr="00252D38" w:rsidRDefault="00AE5C53" w:rsidP="008629B9">
      <w:pPr>
        <w:jc w:val="left"/>
        <w:rPr>
          <w:lang w:val="es-ES"/>
        </w:rPr>
      </w:pPr>
    </w:p>
    <w:sectPr w:rsidR="00AE5C53" w:rsidRPr="00252D38" w:rsidSect="0035227A">
      <w:headerReference w:type="defaul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B3A" w:rsidRDefault="005A0B3A" w:rsidP="006655D3">
      <w:r>
        <w:separator/>
      </w:r>
    </w:p>
    <w:p w:rsidR="005A0B3A" w:rsidRDefault="005A0B3A" w:rsidP="006655D3"/>
    <w:p w:rsidR="005A0B3A" w:rsidRDefault="005A0B3A" w:rsidP="006655D3"/>
  </w:endnote>
  <w:endnote w:type="continuationSeparator" w:id="0">
    <w:p w:rsidR="005A0B3A" w:rsidRDefault="005A0B3A" w:rsidP="006655D3">
      <w:r>
        <w:separator/>
      </w:r>
    </w:p>
    <w:p w:rsidR="005A0B3A" w:rsidRPr="00560A6D" w:rsidRDefault="005A0B3A">
      <w:pPr>
        <w:pStyle w:val="Footer"/>
        <w:spacing w:after="60"/>
        <w:rPr>
          <w:sz w:val="18"/>
          <w:lang w:val="fr-FR"/>
        </w:rPr>
      </w:pPr>
      <w:r w:rsidRPr="00560A6D">
        <w:rPr>
          <w:sz w:val="18"/>
          <w:lang w:val="fr-FR"/>
        </w:rPr>
        <w:t>[Suite de la note de la page précédente]</w:t>
      </w:r>
    </w:p>
    <w:p w:rsidR="005A0B3A" w:rsidRPr="00560A6D" w:rsidRDefault="005A0B3A" w:rsidP="006655D3">
      <w:pPr>
        <w:rPr>
          <w:lang w:val="fr-FR"/>
        </w:rPr>
      </w:pPr>
    </w:p>
    <w:p w:rsidR="005A0B3A" w:rsidRPr="00560A6D" w:rsidRDefault="005A0B3A" w:rsidP="006655D3">
      <w:pPr>
        <w:rPr>
          <w:lang w:val="fr-FR"/>
        </w:rPr>
      </w:pPr>
    </w:p>
  </w:endnote>
  <w:endnote w:type="continuationNotice" w:id="1">
    <w:p w:rsidR="005A0B3A" w:rsidRPr="00560A6D" w:rsidRDefault="005A0B3A" w:rsidP="006655D3">
      <w:pPr>
        <w:rPr>
          <w:lang w:val="fr-FR"/>
        </w:rPr>
      </w:pPr>
      <w:r w:rsidRPr="00560A6D">
        <w:rPr>
          <w:lang w:val="fr-FR"/>
        </w:rPr>
        <w:t>[Suite de la note page suivante]</w:t>
      </w:r>
    </w:p>
    <w:p w:rsidR="005A0B3A" w:rsidRPr="00560A6D" w:rsidRDefault="005A0B3A" w:rsidP="006655D3">
      <w:pPr>
        <w:rPr>
          <w:lang w:val="fr-FR"/>
        </w:rPr>
      </w:pPr>
    </w:p>
    <w:p w:rsidR="005A0B3A" w:rsidRPr="00560A6D" w:rsidRDefault="005A0B3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B3A" w:rsidRDefault="005A0B3A" w:rsidP="00C95616">
      <w:pPr>
        <w:spacing w:before="120"/>
      </w:pPr>
      <w:r>
        <w:separator/>
      </w:r>
    </w:p>
  </w:footnote>
  <w:footnote w:type="continuationSeparator" w:id="0">
    <w:p w:rsidR="005A0B3A" w:rsidRDefault="005A0B3A" w:rsidP="006655D3">
      <w:r>
        <w:separator/>
      </w:r>
    </w:p>
  </w:footnote>
  <w:footnote w:type="continuationNotice" w:id="1">
    <w:p w:rsidR="005A0B3A" w:rsidRPr="00A56FAA" w:rsidRDefault="005A0B3A"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702" w:rsidRPr="0014582A" w:rsidRDefault="00E37702" w:rsidP="00461C46">
    <w:pPr>
      <w:jc w:val="center"/>
    </w:pPr>
    <w:r w:rsidRPr="0014582A">
      <w:rPr>
        <w:lang w:val="es-ES_tradnl"/>
      </w:rPr>
      <w:t>C(Extr.)/32/3</w:t>
    </w:r>
  </w:p>
  <w:p w:rsidR="00E37702" w:rsidRPr="0014582A" w:rsidRDefault="00E37702" w:rsidP="00461C46">
    <w:pPr>
      <w:jc w:val="center"/>
    </w:pPr>
    <w:r w:rsidRPr="0014582A">
      <w:rPr>
        <w:lang w:val="es-ES_tradnl"/>
      </w:rPr>
      <w:t>página</w:t>
    </w:r>
    <w:r w:rsidRPr="0014582A">
      <w:t xml:space="preserve"> </w:t>
    </w:r>
    <w:r>
      <w:fldChar w:fldCharType="begin"/>
    </w:r>
    <w:r>
      <w:instrText xml:space="preserve"> PAGE </w:instrText>
    </w:r>
    <w:r>
      <w:fldChar w:fldCharType="separate"/>
    </w:r>
    <w:r w:rsidR="0057550D">
      <w:rPr>
        <w:noProof/>
      </w:rPr>
      <w:t>6</w:t>
    </w:r>
    <w:r>
      <w:rPr>
        <w:noProof/>
      </w:rPr>
      <w:fldChar w:fldCharType="end"/>
    </w:r>
  </w:p>
  <w:p w:rsidR="00E37702" w:rsidRPr="0014582A" w:rsidRDefault="00E37702" w:rsidP="00A468CA">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702" w:rsidRPr="00F96EA6" w:rsidRDefault="00E37702" w:rsidP="00461C46">
    <w:pPr>
      <w:jc w:val="center"/>
      <w:rPr>
        <w:lang w:val="fr-CH"/>
      </w:rPr>
    </w:pPr>
    <w:r w:rsidRPr="00585CBF">
      <w:rPr>
        <w:color w:val="FF00FF"/>
        <w:lang w:val="fr-FR"/>
      </w:rPr>
      <w:t>C(Extr.)/32 Rev.</w:t>
    </w:r>
  </w:p>
  <w:p w:rsidR="00E37702" w:rsidRPr="00461C46" w:rsidRDefault="00E37702" w:rsidP="00B57502">
    <w:pPr>
      <w:jc w:val="center"/>
      <w:rPr>
        <w:lang w:val="fr-FR"/>
      </w:rPr>
    </w:pPr>
    <w:r w:rsidRPr="00461C46">
      <w:rPr>
        <w:highlight w:val="yellow"/>
        <w:lang w:val="pt-BR"/>
      </w:rPr>
      <w:t>Annex II</w:t>
    </w:r>
    <w:r w:rsidRPr="0032029D">
      <w:rPr>
        <w:lang w:val="pt-BR"/>
      </w:rPr>
      <w:t xml:space="preserve"> / </w:t>
    </w:r>
    <w:r w:rsidRPr="00461C46">
      <w:rPr>
        <w:highlight w:val="cyan"/>
        <w:lang w:val="pt-BR"/>
      </w:rPr>
      <w:t>Annexe II</w:t>
    </w:r>
    <w:r w:rsidRPr="0032029D">
      <w:rPr>
        <w:lang w:val="pt-BR"/>
      </w:rPr>
      <w:t xml:space="preserve"> / Anlage II / </w:t>
    </w:r>
    <w:r w:rsidRPr="00461C46">
      <w:rPr>
        <w:highlight w:val="yellow"/>
        <w:lang w:val="pt-BR"/>
      </w:rPr>
      <w:t>Anexo II</w:t>
    </w:r>
    <w:r w:rsidRPr="0032029D">
      <w:rPr>
        <w:lang w:val="pt-BR"/>
      </w:rPr>
      <w:br/>
      <w:t xml:space="preserve">page </w:t>
    </w:r>
    <w:r>
      <w:rPr>
        <w:rStyle w:val="PageNumber"/>
        <w:lang w:val="fr-FR"/>
      </w:rPr>
      <w:fldChar w:fldCharType="begin"/>
    </w:r>
    <w:r w:rsidRPr="0032029D">
      <w:rPr>
        <w:rStyle w:val="PageNumber"/>
        <w:lang w:val="pt-BR"/>
      </w:rPr>
      <w:instrText xml:space="preserve"> PAGE </w:instrText>
    </w:r>
    <w:r>
      <w:rPr>
        <w:rStyle w:val="PageNumber"/>
        <w:lang w:val="fr-FR"/>
      </w:rPr>
      <w:fldChar w:fldCharType="separate"/>
    </w:r>
    <w:r w:rsidR="006E6435">
      <w:rPr>
        <w:rStyle w:val="PageNumber"/>
        <w:noProof/>
        <w:lang w:val="pt-BR"/>
      </w:rPr>
      <w:t>6</w:t>
    </w:r>
    <w:r>
      <w:rPr>
        <w:rStyle w:val="PageNumber"/>
        <w:lang w:val="fr-FR"/>
      </w:rPr>
      <w:fldChar w:fldCharType="end"/>
    </w:r>
    <w:r w:rsidRPr="0032029D">
      <w:rPr>
        <w:rStyle w:val="PageNumber"/>
        <w:lang w:val="pt-BR"/>
      </w:rPr>
      <w:t xml:space="preserve"> </w:t>
    </w:r>
    <w:r w:rsidRPr="0032029D">
      <w:rPr>
        <w:lang w:val="pt-BR"/>
      </w:rPr>
      <w:t xml:space="preserve">/ Seite </w:t>
    </w:r>
    <w:r>
      <w:rPr>
        <w:rStyle w:val="PageNumber"/>
        <w:lang w:val="fr-FR"/>
      </w:rPr>
      <w:fldChar w:fldCharType="begin"/>
    </w:r>
    <w:r w:rsidRPr="0032029D">
      <w:rPr>
        <w:rStyle w:val="PageNumber"/>
        <w:lang w:val="pt-BR"/>
      </w:rPr>
      <w:instrText xml:space="preserve"> PAGE </w:instrText>
    </w:r>
    <w:r>
      <w:rPr>
        <w:rStyle w:val="PageNumber"/>
        <w:lang w:val="fr-FR"/>
      </w:rPr>
      <w:fldChar w:fldCharType="separate"/>
    </w:r>
    <w:r w:rsidR="006E6435">
      <w:rPr>
        <w:rStyle w:val="PageNumber"/>
        <w:noProof/>
        <w:lang w:val="pt-BR"/>
      </w:rPr>
      <w:t>6</w:t>
    </w:r>
    <w:r>
      <w:rPr>
        <w:rStyle w:val="PageNumber"/>
        <w:lang w:val="fr-FR"/>
      </w:rPr>
      <w:fldChar w:fldCharType="end"/>
    </w:r>
    <w:r w:rsidRPr="0032029D">
      <w:rPr>
        <w:rStyle w:val="PageNumber"/>
        <w:lang w:val="pt-BR"/>
      </w:rPr>
      <w:t xml:space="preserve"> </w:t>
    </w:r>
    <w:r w:rsidRPr="0032029D">
      <w:rPr>
        <w:lang w:val="pt-BR"/>
      </w:rPr>
      <w:t xml:space="preserve">/ página </w:t>
    </w:r>
    <w:r>
      <w:fldChar w:fldCharType="begin"/>
    </w:r>
    <w:r w:rsidRPr="0032029D">
      <w:rPr>
        <w:lang w:val="pt-BR"/>
      </w:rPr>
      <w:instrText xml:space="preserve"> PAGE  \* MERGEFORMAT </w:instrText>
    </w:r>
    <w:r>
      <w:fldChar w:fldCharType="separate"/>
    </w:r>
    <w:r w:rsidR="006E6435">
      <w:rPr>
        <w:noProof/>
        <w:lang w:val="pt-BR"/>
      </w:rPr>
      <w:t>6</w:t>
    </w:r>
    <w:r>
      <w:fldChar w:fldCharType="end"/>
    </w:r>
  </w:p>
  <w:p w:rsidR="00E37702" w:rsidRPr="00F96EA6" w:rsidRDefault="00E37702" w:rsidP="00A468CA">
    <w:pPr>
      <w:jc w:val="center"/>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702" w:rsidRPr="00F96EA6" w:rsidRDefault="00E37702" w:rsidP="00A468CA">
    <w:pPr>
      <w:jc w:val="center"/>
      <w:rPr>
        <w:lang w:val="fr-CH"/>
      </w:rPr>
    </w:pPr>
    <w:r w:rsidRPr="00F96EA6">
      <w:rPr>
        <w:lang w:val="fr-CH"/>
      </w:rPr>
      <w:t>C(Extr.)/32/3</w:t>
    </w:r>
  </w:p>
  <w:p w:rsidR="00E37702" w:rsidRPr="00915BD8" w:rsidRDefault="00E37702" w:rsidP="00B57502">
    <w:pPr>
      <w:jc w:val="center"/>
      <w:rPr>
        <w:lang w:val="fr-FR"/>
      </w:rPr>
    </w:pPr>
    <w:r w:rsidRPr="0032029D">
      <w:rPr>
        <w:lang w:val="pt-BR"/>
      </w:rPr>
      <w:t>Annex II / Annexe II / Anlage II / Anexo II</w:t>
    </w:r>
    <w:r w:rsidRPr="0032029D">
      <w:rPr>
        <w:lang w:val="pt-BR"/>
      </w:rPr>
      <w:br/>
      <w:t xml:space="preserve">page </w:t>
    </w:r>
    <w:r>
      <w:rPr>
        <w:rStyle w:val="PageNumber"/>
        <w:lang w:val="fr-FR"/>
      </w:rPr>
      <w:fldChar w:fldCharType="begin"/>
    </w:r>
    <w:r w:rsidRPr="0032029D">
      <w:rPr>
        <w:rStyle w:val="PageNumber"/>
        <w:lang w:val="pt-BR"/>
      </w:rPr>
      <w:instrText xml:space="preserve"> PAGE </w:instrText>
    </w:r>
    <w:r>
      <w:rPr>
        <w:rStyle w:val="PageNumber"/>
        <w:lang w:val="fr-FR"/>
      </w:rPr>
      <w:fldChar w:fldCharType="separate"/>
    </w:r>
    <w:r w:rsidR="0057550D">
      <w:rPr>
        <w:rStyle w:val="PageNumber"/>
        <w:noProof/>
        <w:lang w:val="pt-BR"/>
      </w:rPr>
      <w:t>6</w:t>
    </w:r>
    <w:r>
      <w:rPr>
        <w:rStyle w:val="PageNumber"/>
        <w:lang w:val="fr-FR"/>
      </w:rPr>
      <w:fldChar w:fldCharType="end"/>
    </w:r>
    <w:r w:rsidRPr="0032029D">
      <w:rPr>
        <w:rStyle w:val="PageNumber"/>
        <w:lang w:val="pt-BR"/>
      </w:rPr>
      <w:t xml:space="preserve"> </w:t>
    </w:r>
    <w:r w:rsidRPr="0032029D">
      <w:rPr>
        <w:lang w:val="pt-BR"/>
      </w:rPr>
      <w:t xml:space="preserve">/ Seite </w:t>
    </w:r>
    <w:r>
      <w:rPr>
        <w:rStyle w:val="PageNumber"/>
        <w:lang w:val="fr-FR"/>
      </w:rPr>
      <w:fldChar w:fldCharType="begin"/>
    </w:r>
    <w:r w:rsidRPr="0032029D">
      <w:rPr>
        <w:rStyle w:val="PageNumber"/>
        <w:lang w:val="pt-BR"/>
      </w:rPr>
      <w:instrText xml:space="preserve"> PAGE </w:instrText>
    </w:r>
    <w:r>
      <w:rPr>
        <w:rStyle w:val="PageNumber"/>
        <w:lang w:val="fr-FR"/>
      </w:rPr>
      <w:fldChar w:fldCharType="separate"/>
    </w:r>
    <w:r w:rsidR="0057550D">
      <w:rPr>
        <w:rStyle w:val="PageNumber"/>
        <w:noProof/>
        <w:lang w:val="pt-BR"/>
      </w:rPr>
      <w:t>6</w:t>
    </w:r>
    <w:r>
      <w:rPr>
        <w:rStyle w:val="PageNumber"/>
        <w:lang w:val="fr-FR"/>
      </w:rPr>
      <w:fldChar w:fldCharType="end"/>
    </w:r>
    <w:r w:rsidRPr="0032029D">
      <w:rPr>
        <w:rStyle w:val="PageNumber"/>
        <w:lang w:val="pt-BR"/>
      </w:rPr>
      <w:t xml:space="preserve"> </w:t>
    </w:r>
    <w:r w:rsidRPr="0032029D">
      <w:rPr>
        <w:lang w:val="pt-BR"/>
      </w:rPr>
      <w:t xml:space="preserve">/ página </w:t>
    </w:r>
    <w:r>
      <w:fldChar w:fldCharType="begin"/>
    </w:r>
    <w:r w:rsidRPr="0032029D">
      <w:rPr>
        <w:lang w:val="pt-BR"/>
      </w:rPr>
      <w:instrText xml:space="preserve"> PAGE  \* MERGEFORMAT </w:instrText>
    </w:r>
    <w:r>
      <w:fldChar w:fldCharType="separate"/>
    </w:r>
    <w:r w:rsidR="0057550D">
      <w:rPr>
        <w:noProof/>
        <w:lang w:val="pt-BR"/>
      </w:rPr>
      <w:t>6</w:t>
    </w:r>
    <w:r>
      <w:fldChar w:fldCharType="end"/>
    </w:r>
  </w:p>
  <w:p w:rsidR="00E37702" w:rsidRPr="00F96EA6" w:rsidRDefault="00E37702" w:rsidP="00A468CA">
    <w:pP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6431"/>
    <w:multiLevelType w:val="hybridMultilevel"/>
    <w:tmpl w:val="EA6246DA"/>
    <w:lvl w:ilvl="0" w:tplc="5FF22B8C">
      <w:start w:val="2"/>
      <w:numFmt w:val="decimal"/>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nsid w:val="4E0C574A"/>
    <w:multiLevelType w:val="hybridMultilevel"/>
    <w:tmpl w:val="24006B42"/>
    <w:lvl w:ilvl="0" w:tplc="5A5E2EC8">
      <w:start w:val="8"/>
      <w:numFmt w:val="lowerRoman"/>
      <w:lvlText w:val="(%1)"/>
      <w:lvlJc w:val="left"/>
      <w:pPr>
        <w:tabs>
          <w:tab w:val="num" w:pos="1200"/>
        </w:tabs>
        <w:ind w:left="1200" w:hanging="8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850509F"/>
    <w:multiLevelType w:val="hybridMultilevel"/>
    <w:tmpl w:val="13EA6D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F57437"/>
    <w:multiLevelType w:val="hybridMultilevel"/>
    <w:tmpl w:val="710EA476"/>
    <w:lvl w:ilvl="0" w:tplc="D35C20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592A8F"/>
    <w:multiLevelType w:val="hybridMultilevel"/>
    <w:tmpl w:val="18EEDBBE"/>
    <w:lvl w:ilvl="0" w:tplc="AF3AED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UPOV perso"/>
    <w:docVar w:name="TextBaseURL" w:val="empty"/>
    <w:docVar w:name="UILng" w:val="en"/>
    <w:docVar w:name="WfColors" w:val="1"/>
  </w:docVars>
  <w:rsids>
    <w:rsidRoot w:val="00415AD5"/>
    <w:rsid w:val="00010CF3"/>
    <w:rsid w:val="00011E27"/>
    <w:rsid w:val="000148BC"/>
    <w:rsid w:val="00024AB8"/>
    <w:rsid w:val="00030854"/>
    <w:rsid w:val="000324F5"/>
    <w:rsid w:val="0003544B"/>
    <w:rsid w:val="00036028"/>
    <w:rsid w:val="00042DFF"/>
    <w:rsid w:val="00044642"/>
    <w:rsid w:val="000446B9"/>
    <w:rsid w:val="00047E21"/>
    <w:rsid w:val="00051636"/>
    <w:rsid w:val="0008142A"/>
    <w:rsid w:val="00085505"/>
    <w:rsid w:val="000922C4"/>
    <w:rsid w:val="000A2841"/>
    <w:rsid w:val="000A68B4"/>
    <w:rsid w:val="000B72AE"/>
    <w:rsid w:val="000C03A5"/>
    <w:rsid w:val="000C7021"/>
    <w:rsid w:val="000D6BBC"/>
    <w:rsid w:val="000D7780"/>
    <w:rsid w:val="000E3DF9"/>
    <w:rsid w:val="00105929"/>
    <w:rsid w:val="001131D5"/>
    <w:rsid w:val="00115980"/>
    <w:rsid w:val="00141DB8"/>
    <w:rsid w:val="0014582A"/>
    <w:rsid w:val="00152C30"/>
    <w:rsid w:val="00157E00"/>
    <w:rsid w:val="0017281B"/>
    <w:rsid w:val="0017474A"/>
    <w:rsid w:val="001758C6"/>
    <w:rsid w:val="00182B99"/>
    <w:rsid w:val="00183121"/>
    <w:rsid w:val="001842FF"/>
    <w:rsid w:val="001944AF"/>
    <w:rsid w:val="001975E4"/>
    <w:rsid w:val="001A0080"/>
    <w:rsid w:val="001A114A"/>
    <w:rsid w:val="001E0CF9"/>
    <w:rsid w:val="001E0DAE"/>
    <w:rsid w:val="001E2087"/>
    <w:rsid w:val="001E5005"/>
    <w:rsid w:val="00207420"/>
    <w:rsid w:val="0021332C"/>
    <w:rsid w:val="00213982"/>
    <w:rsid w:val="0024416D"/>
    <w:rsid w:val="00244EEC"/>
    <w:rsid w:val="00252D38"/>
    <w:rsid w:val="002572C0"/>
    <w:rsid w:val="00267246"/>
    <w:rsid w:val="002772C4"/>
    <w:rsid w:val="002800A0"/>
    <w:rsid w:val="002801B3"/>
    <w:rsid w:val="0028098F"/>
    <w:rsid w:val="00281060"/>
    <w:rsid w:val="002940E8"/>
    <w:rsid w:val="002A6E50"/>
    <w:rsid w:val="002C256A"/>
    <w:rsid w:val="00305A7F"/>
    <w:rsid w:val="00315280"/>
    <w:rsid w:val="003152FE"/>
    <w:rsid w:val="00327436"/>
    <w:rsid w:val="0033507D"/>
    <w:rsid w:val="00344BD6"/>
    <w:rsid w:val="0035227A"/>
    <w:rsid w:val="0035528D"/>
    <w:rsid w:val="00361821"/>
    <w:rsid w:val="00397A25"/>
    <w:rsid w:val="003B1B95"/>
    <w:rsid w:val="003C646E"/>
    <w:rsid w:val="003C7640"/>
    <w:rsid w:val="003D227C"/>
    <w:rsid w:val="003D2B4D"/>
    <w:rsid w:val="00415AD5"/>
    <w:rsid w:val="004274C8"/>
    <w:rsid w:val="004411F4"/>
    <w:rsid w:val="00444A88"/>
    <w:rsid w:val="0045778B"/>
    <w:rsid w:val="00461C46"/>
    <w:rsid w:val="0046679D"/>
    <w:rsid w:val="00474DA4"/>
    <w:rsid w:val="00476B4D"/>
    <w:rsid w:val="004805FA"/>
    <w:rsid w:val="00487E44"/>
    <w:rsid w:val="004A5E17"/>
    <w:rsid w:val="004D047D"/>
    <w:rsid w:val="004E3425"/>
    <w:rsid w:val="004E6BC0"/>
    <w:rsid w:val="004F305A"/>
    <w:rsid w:val="00512164"/>
    <w:rsid w:val="005134DC"/>
    <w:rsid w:val="00520297"/>
    <w:rsid w:val="005338F9"/>
    <w:rsid w:val="00534D2D"/>
    <w:rsid w:val="005415D2"/>
    <w:rsid w:val="00542276"/>
    <w:rsid w:val="0054281C"/>
    <w:rsid w:val="005468BD"/>
    <w:rsid w:val="0055268D"/>
    <w:rsid w:val="00560A6D"/>
    <w:rsid w:val="0057550D"/>
    <w:rsid w:val="00576BE4"/>
    <w:rsid w:val="00585CBF"/>
    <w:rsid w:val="005910E1"/>
    <w:rsid w:val="00595235"/>
    <w:rsid w:val="00597AC9"/>
    <w:rsid w:val="005A0407"/>
    <w:rsid w:val="005A0B3A"/>
    <w:rsid w:val="005A400A"/>
    <w:rsid w:val="005B1FA8"/>
    <w:rsid w:val="005B7B26"/>
    <w:rsid w:val="005D3969"/>
    <w:rsid w:val="005E3572"/>
    <w:rsid w:val="005E4F47"/>
    <w:rsid w:val="005E6021"/>
    <w:rsid w:val="005F0091"/>
    <w:rsid w:val="005F05B6"/>
    <w:rsid w:val="005F3126"/>
    <w:rsid w:val="0060510B"/>
    <w:rsid w:val="00612379"/>
    <w:rsid w:val="0061555F"/>
    <w:rsid w:val="00625722"/>
    <w:rsid w:val="00632C25"/>
    <w:rsid w:val="00641200"/>
    <w:rsid w:val="006655D3"/>
    <w:rsid w:val="00687EB4"/>
    <w:rsid w:val="006A3A4E"/>
    <w:rsid w:val="006B02A0"/>
    <w:rsid w:val="006B1413"/>
    <w:rsid w:val="006B17D2"/>
    <w:rsid w:val="006B64CE"/>
    <w:rsid w:val="006C224E"/>
    <w:rsid w:val="006D780A"/>
    <w:rsid w:val="006E436B"/>
    <w:rsid w:val="006E6435"/>
    <w:rsid w:val="006F39FE"/>
    <w:rsid w:val="006F6324"/>
    <w:rsid w:val="00711A27"/>
    <w:rsid w:val="007301EF"/>
    <w:rsid w:val="00730307"/>
    <w:rsid w:val="00732DEC"/>
    <w:rsid w:val="00735BD5"/>
    <w:rsid w:val="007429F5"/>
    <w:rsid w:val="007556F6"/>
    <w:rsid w:val="0075788E"/>
    <w:rsid w:val="00760EEF"/>
    <w:rsid w:val="0077063F"/>
    <w:rsid w:val="00777EE5"/>
    <w:rsid w:val="00784313"/>
    <w:rsid w:val="00784836"/>
    <w:rsid w:val="0079023E"/>
    <w:rsid w:val="007A2854"/>
    <w:rsid w:val="007A5066"/>
    <w:rsid w:val="007B0DF5"/>
    <w:rsid w:val="007D0B9D"/>
    <w:rsid w:val="007D1619"/>
    <w:rsid w:val="007D19B0"/>
    <w:rsid w:val="007D42BC"/>
    <w:rsid w:val="007E125C"/>
    <w:rsid w:val="007F498F"/>
    <w:rsid w:val="00800FCB"/>
    <w:rsid w:val="008031F9"/>
    <w:rsid w:val="0080679D"/>
    <w:rsid w:val="008108B0"/>
    <w:rsid w:val="00811B20"/>
    <w:rsid w:val="00814F5F"/>
    <w:rsid w:val="0082296E"/>
    <w:rsid w:val="00824099"/>
    <w:rsid w:val="0085176B"/>
    <w:rsid w:val="00854423"/>
    <w:rsid w:val="008557F2"/>
    <w:rsid w:val="008565D4"/>
    <w:rsid w:val="008629B9"/>
    <w:rsid w:val="00867AC1"/>
    <w:rsid w:val="00883CB3"/>
    <w:rsid w:val="00890387"/>
    <w:rsid w:val="008A3C6D"/>
    <w:rsid w:val="008A743F"/>
    <w:rsid w:val="008C0970"/>
    <w:rsid w:val="008D04BD"/>
    <w:rsid w:val="008D2CF7"/>
    <w:rsid w:val="008E22B8"/>
    <w:rsid w:val="008E6E8A"/>
    <w:rsid w:val="00900C26"/>
    <w:rsid w:val="0090197F"/>
    <w:rsid w:val="00901A3F"/>
    <w:rsid w:val="009022A4"/>
    <w:rsid w:val="00903BF9"/>
    <w:rsid w:val="00906DDC"/>
    <w:rsid w:val="009243D3"/>
    <w:rsid w:val="00934E09"/>
    <w:rsid w:val="00936253"/>
    <w:rsid w:val="00942F78"/>
    <w:rsid w:val="00945101"/>
    <w:rsid w:val="0095019F"/>
    <w:rsid w:val="00952DD4"/>
    <w:rsid w:val="0095581D"/>
    <w:rsid w:val="009642D8"/>
    <w:rsid w:val="00970FED"/>
    <w:rsid w:val="00984FDA"/>
    <w:rsid w:val="00986EBB"/>
    <w:rsid w:val="009900B8"/>
    <w:rsid w:val="00997029"/>
    <w:rsid w:val="009B1509"/>
    <w:rsid w:val="009B5819"/>
    <w:rsid w:val="009C0A66"/>
    <w:rsid w:val="009D2960"/>
    <w:rsid w:val="009D690D"/>
    <w:rsid w:val="009E65B6"/>
    <w:rsid w:val="009F19ED"/>
    <w:rsid w:val="009F7D0F"/>
    <w:rsid w:val="00A229EB"/>
    <w:rsid w:val="00A25AC1"/>
    <w:rsid w:val="00A30EB0"/>
    <w:rsid w:val="00A42AC3"/>
    <w:rsid w:val="00A430CF"/>
    <w:rsid w:val="00A468CA"/>
    <w:rsid w:val="00A54309"/>
    <w:rsid w:val="00A56FAA"/>
    <w:rsid w:val="00A639B0"/>
    <w:rsid w:val="00A66ABE"/>
    <w:rsid w:val="00A70670"/>
    <w:rsid w:val="00A70854"/>
    <w:rsid w:val="00A83C80"/>
    <w:rsid w:val="00AB18B7"/>
    <w:rsid w:val="00AB2B93"/>
    <w:rsid w:val="00AB7E5B"/>
    <w:rsid w:val="00AD7F49"/>
    <w:rsid w:val="00AE0EF1"/>
    <w:rsid w:val="00AE2937"/>
    <w:rsid w:val="00AE43BA"/>
    <w:rsid w:val="00AE5C53"/>
    <w:rsid w:val="00B01CA4"/>
    <w:rsid w:val="00B07301"/>
    <w:rsid w:val="00B15868"/>
    <w:rsid w:val="00B224DE"/>
    <w:rsid w:val="00B404FA"/>
    <w:rsid w:val="00B46575"/>
    <w:rsid w:val="00B52E6A"/>
    <w:rsid w:val="00B57502"/>
    <w:rsid w:val="00B664F3"/>
    <w:rsid w:val="00B66CAD"/>
    <w:rsid w:val="00B82504"/>
    <w:rsid w:val="00B84BBD"/>
    <w:rsid w:val="00B914F9"/>
    <w:rsid w:val="00B927FE"/>
    <w:rsid w:val="00BA43FB"/>
    <w:rsid w:val="00BB288C"/>
    <w:rsid w:val="00BC127D"/>
    <w:rsid w:val="00BC1FE6"/>
    <w:rsid w:val="00BE716C"/>
    <w:rsid w:val="00BF16CE"/>
    <w:rsid w:val="00C061B6"/>
    <w:rsid w:val="00C15C62"/>
    <w:rsid w:val="00C1630B"/>
    <w:rsid w:val="00C2378D"/>
    <w:rsid w:val="00C2446C"/>
    <w:rsid w:val="00C33608"/>
    <w:rsid w:val="00C36AE5"/>
    <w:rsid w:val="00C37CCF"/>
    <w:rsid w:val="00C41F17"/>
    <w:rsid w:val="00C51D44"/>
    <w:rsid w:val="00C5280D"/>
    <w:rsid w:val="00C57645"/>
    <w:rsid w:val="00C5791C"/>
    <w:rsid w:val="00C63257"/>
    <w:rsid w:val="00C651CE"/>
    <w:rsid w:val="00C66290"/>
    <w:rsid w:val="00C72B7A"/>
    <w:rsid w:val="00C77576"/>
    <w:rsid w:val="00C921B4"/>
    <w:rsid w:val="00C95616"/>
    <w:rsid w:val="00C96265"/>
    <w:rsid w:val="00C973F2"/>
    <w:rsid w:val="00CA19A3"/>
    <w:rsid w:val="00CA304C"/>
    <w:rsid w:val="00CA774A"/>
    <w:rsid w:val="00CB669F"/>
    <w:rsid w:val="00CC11B0"/>
    <w:rsid w:val="00CC2DDD"/>
    <w:rsid w:val="00CC5946"/>
    <w:rsid w:val="00CD46BC"/>
    <w:rsid w:val="00CD5C78"/>
    <w:rsid w:val="00CF7E36"/>
    <w:rsid w:val="00D03347"/>
    <w:rsid w:val="00D11595"/>
    <w:rsid w:val="00D2014A"/>
    <w:rsid w:val="00D3507C"/>
    <w:rsid w:val="00D3708D"/>
    <w:rsid w:val="00D40426"/>
    <w:rsid w:val="00D57C96"/>
    <w:rsid w:val="00D70FD9"/>
    <w:rsid w:val="00D72E75"/>
    <w:rsid w:val="00D91203"/>
    <w:rsid w:val="00D91BCD"/>
    <w:rsid w:val="00D95174"/>
    <w:rsid w:val="00DA29CA"/>
    <w:rsid w:val="00DA39A6"/>
    <w:rsid w:val="00DA6A0D"/>
    <w:rsid w:val="00DA6F36"/>
    <w:rsid w:val="00DB596E"/>
    <w:rsid w:val="00DC00EA"/>
    <w:rsid w:val="00DD55D4"/>
    <w:rsid w:val="00DF0E9C"/>
    <w:rsid w:val="00DF533F"/>
    <w:rsid w:val="00E0150F"/>
    <w:rsid w:val="00E01E15"/>
    <w:rsid w:val="00E06471"/>
    <w:rsid w:val="00E23C6B"/>
    <w:rsid w:val="00E32F7E"/>
    <w:rsid w:val="00E37702"/>
    <w:rsid w:val="00E72D49"/>
    <w:rsid w:val="00E7593C"/>
    <w:rsid w:val="00E7678A"/>
    <w:rsid w:val="00E935F1"/>
    <w:rsid w:val="00E94A81"/>
    <w:rsid w:val="00EA1FFB"/>
    <w:rsid w:val="00EB048E"/>
    <w:rsid w:val="00ED0986"/>
    <w:rsid w:val="00EE34DF"/>
    <w:rsid w:val="00EE604A"/>
    <w:rsid w:val="00EF2F89"/>
    <w:rsid w:val="00F1237A"/>
    <w:rsid w:val="00F16821"/>
    <w:rsid w:val="00F22CBD"/>
    <w:rsid w:val="00F30AF0"/>
    <w:rsid w:val="00F45372"/>
    <w:rsid w:val="00F560F7"/>
    <w:rsid w:val="00F56C99"/>
    <w:rsid w:val="00F6334D"/>
    <w:rsid w:val="00F716E9"/>
    <w:rsid w:val="00F76DA7"/>
    <w:rsid w:val="00F803EB"/>
    <w:rsid w:val="00F80602"/>
    <w:rsid w:val="00F8367E"/>
    <w:rsid w:val="00F96EA6"/>
    <w:rsid w:val="00FA49AB"/>
    <w:rsid w:val="00FA6E60"/>
    <w:rsid w:val="00FE39C7"/>
    <w:rsid w:val="00FF3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link w:val="Heading1Char"/>
    <w:autoRedefine/>
    <w:qFormat/>
    <w:rsid w:val="0033507D"/>
    <w:pPr>
      <w:keepNext/>
      <w:jc w:val="both"/>
      <w:outlineLvl w:val="0"/>
    </w:pPr>
    <w:rPr>
      <w:rFonts w:ascii="Arial" w:hAnsi="Arial"/>
      <w:caps/>
    </w:rPr>
  </w:style>
  <w:style w:type="paragraph" w:styleId="Heading2">
    <w:name w:val="heading 2"/>
    <w:next w:val="Normal"/>
    <w:autoRedefine/>
    <w:qFormat/>
    <w:rsid w:val="00E37702"/>
    <w:pPr>
      <w:jc w:val="both"/>
      <w:outlineLvl w:val="1"/>
    </w:pPr>
    <w:rPr>
      <w:rFonts w:ascii="Arial" w:hAnsi="Arial"/>
      <w:color w:val="808080"/>
      <w:u w:val="single"/>
      <w:lang w:val="es-ES_tradnl"/>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BodyText3">
    <w:name w:val="Body Text 3"/>
    <w:basedOn w:val="Normal"/>
    <w:link w:val="BodyText3Char"/>
    <w:rsid w:val="00415AD5"/>
    <w:pPr>
      <w:spacing w:after="120"/>
    </w:pPr>
    <w:rPr>
      <w:rFonts w:ascii="Times New Roman" w:hAnsi="Times New Roman"/>
      <w:sz w:val="16"/>
      <w:szCs w:val="16"/>
    </w:rPr>
  </w:style>
  <w:style w:type="character" w:customStyle="1" w:styleId="BodyText3Char">
    <w:name w:val="Body Text 3 Char"/>
    <w:basedOn w:val="DefaultParagraphFont"/>
    <w:link w:val="BodyText3"/>
    <w:rsid w:val="00415AD5"/>
    <w:rPr>
      <w:sz w:val="16"/>
      <w:szCs w:val="16"/>
    </w:rPr>
  </w:style>
  <w:style w:type="paragraph" w:customStyle="1" w:styleId="Style1">
    <w:name w:val="Style1"/>
    <w:basedOn w:val="Normal"/>
    <w:rsid w:val="00415AD5"/>
    <w:pPr>
      <w:tabs>
        <w:tab w:val="decimal" w:pos="907"/>
        <w:tab w:val="left" w:pos="1077"/>
      </w:tabs>
    </w:pPr>
    <w:rPr>
      <w:rFonts w:ascii="Times New Roman" w:hAnsi="Times New Roman"/>
      <w:sz w:val="24"/>
    </w:rPr>
  </w:style>
  <w:style w:type="character" w:customStyle="1" w:styleId="Heading1Char">
    <w:name w:val="Heading 1 Char"/>
    <w:link w:val="Heading1"/>
    <w:rsid w:val="00415AD5"/>
    <w:rPr>
      <w:rFonts w:ascii="Arial" w:hAnsi="Arial"/>
      <w:caps/>
    </w:rPr>
  </w:style>
  <w:style w:type="character" w:customStyle="1" w:styleId="HeaderChar">
    <w:name w:val="Header Char"/>
    <w:basedOn w:val="DefaultParagraphFont"/>
    <w:link w:val="Header"/>
    <w:rsid w:val="0035227A"/>
    <w:rPr>
      <w:rFonts w:ascii="Arial" w:hAnsi="Arial"/>
      <w:lang w:val="fr-FR"/>
    </w:rPr>
  </w:style>
  <w:style w:type="character" w:styleId="CommentReference">
    <w:name w:val="annotation reference"/>
    <w:basedOn w:val="DefaultParagraphFont"/>
    <w:rsid w:val="009F19ED"/>
    <w:rPr>
      <w:sz w:val="16"/>
      <w:szCs w:val="16"/>
    </w:rPr>
  </w:style>
  <w:style w:type="paragraph" w:styleId="CommentText">
    <w:name w:val="annotation text"/>
    <w:basedOn w:val="Normal"/>
    <w:link w:val="CommentTextChar"/>
    <w:rsid w:val="009F19ED"/>
  </w:style>
  <w:style w:type="character" w:customStyle="1" w:styleId="CommentTextChar">
    <w:name w:val="Comment Text Char"/>
    <w:basedOn w:val="DefaultParagraphFont"/>
    <w:link w:val="CommentText"/>
    <w:rsid w:val="009F19ED"/>
    <w:rPr>
      <w:rFonts w:ascii="Arial" w:hAnsi="Arial"/>
    </w:rPr>
  </w:style>
  <w:style w:type="paragraph" w:styleId="CommentSubject">
    <w:name w:val="annotation subject"/>
    <w:basedOn w:val="CommentText"/>
    <w:next w:val="CommentText"/>
    <w:link w:val="CommentSubjectChar"/>
    <w:rsid w:val="009F19ED"/>
    <w:rPr>
      <w:b/>
      <w:bCs/>
    </w:rPr>
  </w:style>
  <w:style w:type="character" w:customStyle="1" w:styleId="CommentSubjectChar">
    <w:name w:val="Comment Subject Char"/>
    <w:basedOn w:val="CommentTextChar"/>
    <w:link w:val="CommentSubject"/>
    <w:rsid w:val="009F19ED"/>
    <w:rPr>
      <w:rFonts w:ascii="Arial" w:hAnsi="Arial"/>
      <w:b/>
      <w:bCs/>
    </w:rPr>
  </w:style>
  <w:style w:type="paragraph" w:styleId="ListParagraph">
    <w:name w:val="List Paragraph"/>
    <w:basedOn w:val="Normal"/>
    <w:uiPriority w:val="34"/>
    <w:qFormat/>
    <w:rsid w:val="007D42BC"/>
    <w:pPr>
      <w:ind w:left="720"/>
      <w:contextualSpacing/>
    </w:pPr>
  </w:style>
  <w:style w:type="paragraph" w:customStyle="1" w:styleId="p8">
    <w:name w:val="p8"/>
    <w:basedOn w:val="Normal"/>
    <w:rsid w:val="00B57502"/>
    <w:pPr>
      <w:widowControl w:val="0"/>
      <w:tabs>
        <w:tab w:val="left" w:pos="771"/>
        <w:tab w:val="left" w:pos="1508"/>
      </w:tabs>
      <w:autoSpaceDE w:val="0"/>
      <w:autoSpaceDN w:val="0"/>
      <w:adjustRightInd w:val="0"/>
      <w:ind w:firstLine="771"/>
      <w:jc w:val="left"/>
    </w:pPr>
    <w:rPr>
      <w:rFonts w:ascii="Times New Roman" w:hAnsi="Times New Roman"/>
      <w:sz w:val="24"/>
      <w:szCs w:val="24"/>
      <w:lang w:val="en-GB" w:eastAsia="en-GB"/>
    </w:rPr>
  </w:style>
  <w:style w:type="paragraph" w:styleId="Revision">
    <w:name w:val="Revision"/>
    <w:hidden/>
    <w:uiPriority w:val="99"/>
    <w:semiHidden/>
    <w:rsid w:val="005415D2"/>
    <w:rPr>
      <w:rFonts w:ascii="Arial" w:hAnsi="Arial"/>
    </w:rPr>
  </w:style>
  <w:style w:type="character" w:customStyle="1" w:styleId="FooterChar">
    <w:name w:val="Footer Char"/>
    <w:aliases w:val="doc_path_name Char"/>
    <w:basedOn w:val="DefaultParagraphFont"/>
    <w:link w:val="Footer"/>
    <w:rsid w:val="00252D38"/>
    <w:rPr>
      <w:rFonts w:ascii="Arial" w:hAnsi="Arial"/>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link w:val="Heading1Char"/>
    <w:autoRedefine/>
    <w:qFormat/>
    <w:rsid w:val="0033507D"/>
    <w:pPr>
      <w:keepNext/>
      <w:jc w:val="both"/>
      <w:outlineLvl w:val="0"/>
    </w:pPr>
    <w:rPr>
      <w:rFonts w:ascii="Arial" w:hAnsi="Arial"/>
      <w:caps/>
    </w:rPr>
  </w:style>
  <w:style w:type="paragraph" w:styleId="Heading2">
    <w:name w:val="heading 2"/>
    <w:next w:val="Normal"/>
    <w:autoRedefine/>
    <w:qFormat/>
    <w:rsid w:val="00E37702"/>
    <w:pPr>
      <w:jc w:val="both"/>
      <w:outlineLvl w:val="1"/>
    </w:pPr>
    <w:rPr>
      <w:rFonts w:ascii="Arial" w:hAnsi="Arial"/>
      <w:color w:val="808080"/>
      <w:u w:val="single"/>
      <w:lang w:val="es-ES_tradnl"/>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BodyText3">
    <w:name w:val="Body Text 3"/>
    <w:basedOn w:val="Normal"/>
    <w:link w:val="BodyText3Char"/>
    <w:rsid w:val="00415AD5"/>
    <w:pPr>
      <w:spacing w:after="120"/>
    </w:pPr>
    <w:rPr>
      <w:rFonts w:ascii="Times New Roman" w:hAnsi="Times New Roman"/>
      <w:sz w:val="16"/>
      <w:szCs w:val="16"/>
    </w:rPr>
  </w:style>
  <w:style w:type="character" w:customStyle="1" w:styleId="BodyText3Char">
    <w:name w:val="Body Text 3 Char"/>
    <w:basedOn w:val="DefaultParagraphFont"/>
    <w:link w:val="BodyText3"/>
    <w:rsid w:val="00415AD5"/>
    <w:rPr>
      <w:sz w:val="16"/>
      <w:szCs w:val="16"/>
    </w:rPr>
  </w:style>
  <w:style w:type="paragraph" w:customStyle="1" w:styleId="Style1">
    <w:name w:val="Style1"/>
    <w:basedOn w:val="Normal"/>
    <w:rsid w:val="00415AD5"/>
    <w:pPr>
      <w:tabs>
        <w:tab w:val="decimal" w:pos="907"/>
        <w:tab w:val="left" w:pos="1077"/>
      </w:tabs>
    </w:pPr>
    <w:rPr>
      <w:rFonts w:ascii="Times New Roman" w:hAnsi="Times New Roman"/>
      <w:sz w:val="24"/>
    </w:rPr>
  </w:style>
  <w:style w:type="character" w:customStyle="1" w:styleId="Heading1Char">
    <w:name w:val="Heading 1 Char"/>
    <w:link w:val="Heading1"/>
    <w:rsid w:val="00415AD5"/>
    <w:rPr>
      <w:rFonts w:ascii="Arial" w:hAnsi="Arial"/>
      <w:caps/>
    </w:rPr>
  </w:style>
  <w:style w:type="character" w:customStyle="1" w:styleId="HeaderChar">
    <w:name w:val="Header Char"/>
    <w:basedOn w:val="DefaultParagraphFont"/>
    <w:link w:val="Header"/>
    <w:rsid w:val="0035227A"/>
    <w:rPr>
      <w:rFonts w:ascii="Arial" w:hAnsi="Arial"/>
      <w:lang w:val="fr-FR"/>
    </w:rPr>
  </w:style>
  <w:style w:type="character" w:styleId="CommentReference">
    <w:name w:val="annotation reference"/>
    <w:basedOn w:val="DefaultParagraphFont"/>
    <w:rsid w:val="009F19ED"/>
    <w:rPr>
      <w:sz w:val="16"/>
      <w:szCs w:val="16"/>
    </w:rPr>
  </w:style>
  <w:style w:type="paragraph" w:styleId="CommentText">
    <w:name w:val="annotation text"/>
    <w:basedOn w:val="Normal"/>
    <w:link w:val="CommentTextChar"/>
    <w:rsid w:val="009F19ED"/>
  </w:style>
  <w:style w:type="character" w:customStyle="1" w:styleId="CommentTextChar">
    <w:name w:val="Comment Text Char"/>
    <w:basedOn w:val="DefaultParagraphFont"/>
    <w:link w:val="CommentText"/>
    <w:rsid w:val="009F19ED"/>
    <w:rPr>
      <w:rFonts w:ascii="Arial" w:hAnsi="Arial"/>
    </w:rPr>
  </w:style>
  <w:style w:type="paragraph" w:styleId="CommentSubject">
    <w:name w:val="annotation subject"/>
    <w:basedOn w:val="CommentText"/>
    <w:next w:val="CommentText"/>
    <w:link w:val="CommentSubjectChar"/>
    <w:rsid w:val="009F19ED"/>
    <w:rPr>
      <w:b/>
      <w:bCs/>
    </w:rPr>
  </w:style>
  <w:style w:type="character" w:customStyle="1" w:styleId="CommentSubjectChar">
    <w:name w:val="Comment Subject Char"/>
    <w:basedOn w:val="CommentTextChar"/>
    <w:link w:val="CommentSubject"/>
    <w:rsid w:val="009F19ED"/>
    <w:rPr>
      <w:rFonts w:ascii="Arial" w:hAnsi="Arial"/>
      <w:b/>
      <w:bCs/>
    </w:rPr>
  </w:style>
  <w:style w:type="paragraph" w:styleId="ListParagraph">
    <w:name w:val="List Paragraph"/>
    <w:basedOn w:val="Normal"/>
    <w:uiPriority w:val="34"/>
    <w:qFormat/>
    <w:rsid w:val="007D42BC"/>
    <w:pPr>
      <w:ind w:left="720"/>
      <w:contextualSpacing/>
    </w:pPr>
  </w:style>
  <w:style w:type="paragraph" w:customStyle="1" w:styleId="p8">
    <w:name w:val="p8"/>
    <w:basedOn w:val="Normal"/>
    <w:rsid w:val="00B57502"/>
    <w:pPr>
      <w:widowControl w:val="0"/>
      <w:tabs>
        <w:tab w:val="left" w:pos="771"/>
        <w:tab w:val="left" w:pos="1508"/>
      </w:tabs>
      <w:autoSpaceDE w:val="0"/>
      <w:autoSpaceDN w:val="0"/>
      <w:adjustRightInd w:val="0"/>
      <w:ind w:firstLine="771"/>
      <w:jc w:val="left"/>
    </w:pPr>
    <w:rPr>
      <w:rFonts w:ascii="Times New Roman" w:hAnsi="Times New Roman"/>
      <w:sz w:val="24"/>
      <w:szCs w:val="24"/>
      <w:lang w:val="en-GB" w:eastAsia="en-GB"/>
    </w:rPr>
  </w:style>
  <w:style w:type="paragraph" w:styleId="Revision">
    <w:name w:val="Revision"/>
    <w:hidden/>
    <w:uiPriority w:val="99"/>
    <w:semiHidden/>
    <w:rsid w:val="005415D2"/>
    <w:rPr>
      <w:rFonts w:ascii="Arial" w:hAnsi="Arial"/>
    </w:rPr>
  </w:style>
  <w:style w:type="character" w:customStyle="1" w:styleId="FooterChar">
    <w:name w:val="Footer Char"/>
    <w:aliases w:val="doc_path_name Char"/>
    <w:basedOn w:val="DefaultParagraphFont"/>
    <w:link w:val="Footer"/>
    <w:rsid w:val="00252D38"/>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3E884-5667-434D-8C38-7E34C81CC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6669</Words>
  <Characters>33992</Characters>
  <Application>Microsoft Office Word</Application>
  <DocSecurity>0</DocSecurity>
  <Lines>283</Lines>
  <Paragraphs>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C(Extr.)/32/3</vt:lpstr>
      <vt:lpstr>C(Extr.)/31 EN</vt:lpstr>
    </vt:vector>
  </TitlesOfParts>
  <Company>UPOV</Company>
  <LinksUpToDate>false</LinksUpToDate>
  <CharactersWithSpaces>40580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C(Extr.)/32/3</dc:title>
  <dc:creator>BESSE Ariane</dc:creator>
  <dc:description>HQ (trad. ext.) - 11/2/2015</dc:description>
  <cp:lastModifiedBy>BESSE Ariane</cp:lastModifiedBy>
  <cp:revision>6</cp:revision>
  <cp:lastPrinted>2015-02-26T18:44:00Z</cp:lastPrinted>
  <dcterms:created xsi:type="dcterms:W3CDTF">2015-02-19T17:04:00Z</dcterms:created>
  <dcterms:modified xsi:type="dcterms:W3CDTF">2015-02-26T18:44:00Z</dcterms:modified>
</cp:coreProperties>
</file>