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Layout w:type="fixed"/>
        <w:tblCellMar>
          <w:left w:w="0" w:type="dxa"/>
          <w:right w:w="0" w:type="dxa"/>
        </w:tblCellMar>
        <w:tblLook w:val="0000" w:firstRow="0" w:lastRow="0" w:firstColumn="0" w:lastColumn="0" w:noHBand="0" w:noVBand="0"/>
      </w:tblPr>
      <w:tblGrid>
        <w:gridCol w:w="4243"/>
        <w:gridCol w:w="1646"/>
        <w:gridCol w:w="4242"/>
      </w:tblGrid>
      <w:tr w:rsidR="006301B8" w:rsidRPr="00D24282">
        <w:trPr>
          <w:trHeight w:val="1760"/>
        </w:trPr>
        <w:tc>
          <w:tcPr>
            <w:tcW w:w="4243" w:type="dxa"/>
          </w:tcPr>
          <w:p w:rsidR="006301B8" w:rsidRPr="00B26ECB" w:rsidRDefault="006301B8" w:rsidP="00F45372">
            <w:pPr>
              <w:rPr>
                <w:dstrike/>
                <w:lang w:val="es-ES_tradnl"/>
              </w:rPr>
            </w:pPr>
          </w:p>
        </w:tc>
        <w:tc>
          <w:tcPr>
            <w:tcW w:w="1646" w:type="dxa"/>
            <w:vAlign w:val="center"/>
          </w:tcPr>
          <w:p w:rsidR="006301B8" w:rsidRPr="00B26ECB" w:rsidRDefault="00084ED0" w:rsidP="00F45372">
            <w:pPr>
              <w:pStyle w:val="LogoUPOV"/>
              <w:rPr>
                <w:dstrike/>
                <w:lang w:val="es-ES_tradnl"/>
              </w:rPr>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6301B8" w:rsidRPr="00581A3F" w:rsidRDefault="006301B8" w:rsidP="00F45372">
            <w:pPr>
              <w:pStyle w:val="Lettrine"/>
              <w:rPr>
                <w:lang w:val="es-ES_tradnl"/>
              </w:rPr>
            </w:pPr>
            <w:r w:rsidRPr="00581A3F">
              <w:rPr>
                <w:lang w:val="es-ES_tradnl"/>
              </w:rPr>
              <w:t>S</w:t>
            </w:r>
          </w:p>
          <w:p w:rsidR="006301B8" w:rsidRPr="00581A3F" w:rsidRDefault="006301B8" w:rsidP="00373109">
            <w:pPr>
              <w:pStyle w:val="Docoriginal"/>
              <w:ind w:left="952"/>
              <w:rPr>
                <w:lang w:val="es-ES_tradnl"/>
              </w:rPr>
            </w:pPr>
            <w:r w:rsidRPr="00581A3F">
              <w:rPr>
                <w:lang w:val="es-ES_tradnl"/>
              </w:rPr>
              <w:t>C(Extr.)/32/</w:t>
            </w:r>
            <w:bookmarkStart w:id="0" w:name="Code"/>
            <w:bookmarkEnd w:id="0"/>
            <w:r w:rsidRPr="00581A3F">
              <w:rPr>
                <w:lang w:val="es-ES_tradnl"/>
              </w:rPr>
              <w:t>10</w:t>
            </w:r>
          </w:p>
          <w:p w:rsidR="006301B8" w:rsidRPr="00581A3F" w:rsidRDefault="006301B8" w:rsidP="00373109">
            <w:pPr>
              <w:pStyle w:val="Docoriginal"/>
              <w:ind w:left="952"/>
              <w:rPr>
                <w:b w:val="0"/>
                <w:spacing w:val="0"/>
                <w:lang w:val="es-ES_tradnl"/>
              </w:rPr>
            </w:pPr>
            <w:r w:rsidRPr="00581A3F">
              <w:rPr>
                <w:rStyle w:val="StyleDoclangBold"/>
                <w:b/>
                <w:bCs/>
                <w:spacing w:val="0"/>
                <w:lang w:val="es-ES_tradnl"/>
              </w:rPr>
              <w:t>ORIGINAL:</w:t>
            </w:r>
            <w:bookmarkStart w:id="1" w:name="Original"/>
            <w:bookmarkEnd w:id="1"/>
            <w:r w:rsidR="00B26ECB" w:rsidRPr="00581A3F">
              <w:rPr>
                <w:rStyle w:val="StyleDoclangBold"/>
                <w:b/>
                <w:bCs/>
                <w:spacing w:val="0"/>
                <w:lang w:val="es-ES_tradnl"/>
              </w:rPr>
              <w:t xml:space="preserve"> </w:t>
            </w:r>
            <w:r w:rsidRPr="00581A3F">
              <w:rPr>
                <w:b w:val="0"/>
                <w:spacing w:val="0"/>
                <w:lang w:val="es-ES_tradnl"/>
              </w:rPr>
              <w:t>Inglés</w:t>
            </w:r>
          </w:p>
          <w:p w:rsidR="006301B8" w:rsidRPr="00B26ECB" w:rsidRDefault="006301B8" w:rsidP="00E02251">
            <w:pPr>
              <w:pStyle w:val="Docoriginal"/>
              <w:ind w:left="952"/>
              <w:rPr>
                <w:dstrike/>
                <w:lang w:val="es-ES_tradnl"/>
              </w:rPr>
            </w:pPr>
            <w:r w:rsidRPr="00581A3F">
              <w:rPr>
                <w:spacing w:val="0"/>
                <w:lang w:val="es-ES_tradnl"/>
              </w:rPr>
              <w:t>FECHA:</w:t>
            </w:r>
            <w:bookmarkStart w:id="2" w:name="Date"/>
            <w:bookmarkEnd w:id="2"/>
            <w:r w:rsidR="00B26ECB" w:rsidRPr="00581A3F">
              <w:rPr>
                <w:spacing w:val="0"/>
                <w:lang w:val="es-ES_tradnl"/>
              </w:rPr>
              <w:t xml:space="preserve"> </w:t>
            </w:r>
            <w:r w:rsidRPr="00581A3F">
              <w:rPr>
                <w:rStyle w:val="StyleDocoriginalNotBold1"/>
                <w:spacing w:val="0"/>
                <w:lang w:val="es-ES_tradnl"/>
              </w:rPr>
              <w:t xml:space="preserve">1 de </w:t>
            </w:r>
            <w:r w:rsidR="00E02251">
              <w:rPr>
                <w:rStyle w:val="StyleDocoriginalNotBold1"/>
                <w:spacing w:val="0"/>
                <w:lang w:val="es-ES_tradnl"/>
              </w:rPr>
              <w:t xml:space="preserve">octubre </w:t>
            </w:r>
            <w:r w:rsidRPr="00581A3F">
              <w:rPr>
                <w:rStyle w:val="StyleDocoriginalNotBold1"/>
                <w:spacing w:val="0"/>
                <w:lang w:val="es-ES_tradnl"/>
              </w:rPr>
              <w:t>de</w:t>
            </w:r>
            <w:r w:rsidR="00722471" w:rsidRPr="00581A3F">
              <w:rPr>
                <w:rStyle w:val="StyleDocoriginalNotBold1"/>
                <w:spacing w:val="0"/>
                <w:lang w:val="es-ES_tradnl"/>
              </w:rPr>
              <w:t> </w:t>
            </w:r>
            <w:r w:rsidRPr="00581A3F">
              <w:rPr>
                <w:rStyle w:val="StyleDocoriginalNotBold1"/>
                <w:spacing w:val="0"/>
                <w:lang w:val="es-ES_tradnl"/>
              </w:rPr>
              <w:t>2015</w:t>
            </w:r>
          </w:p>
        </w:tc>
      </w:tr>
      <w:tr w:rsidR="006301B8" w:rsidRPr="00D24282">
        <w:tc>
          <w:tcPr>
            <w:tcW w:w="10131" w:type="dxa"/>
            <w:gridSpan w:val="3"/>
          </w:tcPr>
          <w:p w:rsidR="006301B8" w:rsidRPr="00B26ECB" w:rsidRDefault="006301B8" w:rsidP="00F45372">
            <w:pPr>
              <w:pStyle w:val="upove"/>
              <w:rPr>
                <w:dstrike/>
                <w:sz w:val="28"/>
                <w:lang w:val="es-ES_tradnl"/>
              </w:rPr>
            </w:pPr>
            <w:r w:rsidRPr="00581A3F">
              <w:rPr>
                <w:spacing w:val="2"/>
                <w:lang w:val="es-ES_tradnl"/>
              </w:rPr>
              <w:t>UNIÓN INTERNACIONAL PARA LA PROTECCIÓN DE LAS OBTENCIONES VEGETALES</w:t>
            </w:r>
          </w:p>
        </w:tc>
      </w:tr>
      <w:tr w:rsidR="006301B8" w:rsidRPr="00581A3F">
        <w:tc>
          <w:tcPr>
            <w:tcW w:w="10131" w:type="dxa"/>
            <w:gridSpan w:val="3"/>
          </w:tcPr>
          <w:p w:rsidR="006301B8" w:rsidRPr="00581A3F" w:rsidRDefault="006301B8" w:rsidP="00F45372">
            <w:pPr>
              <w:pStyle w:val="Country"/>
              <w:rPr>
                <w:lang w:val="es-ES_tradnl"/>
              </w:rPr>
            </w:pPr>
            <w:r w:rsidRPr="00581A3F">
              <w:rPr>
                <w:lang w:val="es-ES_tradnl"/>
              </w:rPr>
              <w:t>Ginebra</w:t>
            </w:r>
          </w:p>
        </w:tc>
      </w:tr>
    </w:tbl>
    <w:p w:rsidR="006301B8" w:rsidRPr="00581A3F" w:rsidRDefault="006301B8" w:rsidP="00F45372">
      <w:pPr>
        <w:pStyle w:val="Sessiontc"/>
        <w:rPr>
          <w:lang w:val="es-ES_tradnl"/>
        </w:rPr>
      </w:pPr>
      <w:r w:rsidRPr="00581A3F">
        <w:rPr>
          <w:lang w:val="es-ES_tradnl"/>
        </w:rPr>
        <w:t>CONSEJO</w:t>
      </w:r>
    </w:p>
    <w:p w:rsidR="006301B8" w:rsidRPr="00581A3F" w:rsidRDefault="006301B8" w:rsidP="00F45372">
      <w:pPr>
        <w:pStyle w:val="Sessiontcplacedate"/>
        <w:rPr>
          <w:lang w:val="es-ES_tradnl"/>
        </w:rPr>
      </w:pPr>
      <w:r w:rsidRPr="00581A3F">
        <w:rPr>
          <w:lang w:val="es-ES_tradnl"/>
        </w:rPr>
        <w:t>Trigésima segunda sesión extraordinaria</w:t>
      </w:r>
      <w:r w:rsidRPr="00581A3F">
        <w:rPr>
          <w:lang w:val="es-ES_tradnl"/>
        </w:rPr>
        <w:br/>
        <w:t>Ginebra, 27 de marzo de</w:t>
      </w:r>
      <w:r w:rsidR="00722471" w:rsidRPr="00581A3F">
        <w:rPr>
          <w:lang w:val="es-ES_tradnl"/>
        </w:rPr>
        <w:t> </w:t>
      </w:r>
      <w:r w:rsidRPr="00581A3F">
        <w:rPr>
          <w:lang w:val="es-ES_tradnl"/>
        </w:rPr>
        <w:t>2015</w:t>
      </w:r>
    </w:p>
    <w:p w:rsidR="006301B8" w:rsidRPr="00581A3F" w:rsidRDefault="006301B8" w:rsidP="00F45372">
      <w:pPr>
        <w:pStyle w:val="Titleofdoc0"/>
        <w:rPr>
          <w:lang w:val="es-ES_tradnl"/>
        </w:rPr>
      </w:pPr>
      <w:bookmarkStart w:id="3" w:name="TitleOfDoc"/>
      <w:bookmarkEnd w:id="3"/>
      <w:r w:rsidRPr="00581A3F">
        <w:rPr>
          <w:lang w:val="es-ES_tradnl"/>
        </w:rPr>
        <w:t>INFORME</w:t>
      </w:r>
    </w:p>
    <w:p w:rsidR="006301B8" w:rsidRPr="00581A3F" w:rsidRDefault="00E02251" w:rsidP="00F45372">
      <w:pPr>
        <w:pStyle w:val="preparedby1"/>
        <w:rPr>
          <w:lang w:val="es-ES_tradnl"/>
        </w:rPr>
      </w:pPr>
      <w:bookmarkStart w:id="4" w:name="Prepared"/>
      <w:bookmarkEnd w:id="4"/>
      <w:r w:rsidRPr="00E02251">
        <w:rPr>
          <w:lang w:val="es-ES_tradnl"/>
        </w:rPr>
        <w:t>aprobado por el Consejo</w:t>
      </w:r>
    </w:p>
    <w:p w:rsidR="006301B8" w:rsidRPr="00D24282" w:rsidRDefault="00722471" w:rsidP="00BD5830">
      <w:pPr>
        <w:keepNext/>
        <w:rPr>
          <w:u w:val="single"/>
          <w:lang w:val="es-ES_tradnl" w:eastAsia="fr-FR"/>
        </w:rPr>
      </w:pPr>
      <w:r w:rsidRPr="00581A3F">
        <w:rPr>
          <w:u w:val="single"/>
          <w:lang w:val="es-ES_tradnl" w:eastAsia="fr-FR"/>
        </w:rPr>
        <w:t>Apertura de la sesión</w:t>
      </w:r>
    </w:p>
    <w:p w:rsidR="006301B8" w:rsidRPr="00D24282" w:rsidRDefault="006301B8" w:rsidP="00BD5830">
      <w:pPr>
        <w:keepNext/>
        <w:rPr>
          <w:lang w:val="es-ES_tradnl" w:eastAsia="fr-FR"/>
        </w:rPr>
      </w:pPr>
    </w:p>
    <w:p w:rsidR="006301B8" w:rsidRPr="00D24282" w:rsidRDefault="006301B8" w:rsidP="00BD5830">
      <w:pPr>
        <w:rPr>
          <w:lang w:val="es-ES_tradnl" w:eastAsia="fr-FR"/>
        </w:rPr>
      </w:pPr>
      <w:r w:rsidRPr="00EE3D9B">
        <w:rPr>
          <w:rStyle w:val="FootnoteReference"/>
        </w:rPr>
        <w:footnoteReference w:customMarkFollows="1" w:id="2"/>
        <w:sym w:font="Symbol" w:char="F02A"/>
      </w:r>
      <w:r w:rsidRPr="00EE3D9B">
        <w:fldChar w:fldCharType="begin"/>
      </w:r>
      <w:r w:rsidRPr="00D24282">
        <w:rPr>
          <w:lang w:val="es-ES_tradnl"/>
        </w:rPr>
        <w:instrText xml:space="preserve"> AUTONUM  </w:instrText>
      </w:r>
      <w:r w:rsidRPr="00EE3D9B">
        <w:fldChar w:fldCharType="end"/>
      </w:r>
      <w:r w:rsidRPr="00D24282">
        <w:rPr>
          <w:lang w:val="es-ES_tradnl"/>
        </w:rPr>
        <w:tab/>
      </w:r>
      <w:r w:rsidR="00722471" w:rsidRPr="00722471">
        <w:rPr>
          <w:lang w:val="es-ES_tradnl" w:eastAsia="fr-FR"/>
        </w:rPr>
        <w:t>El Consejo de la Unión Internacional para la Protección de las Obtenciones Vegetales (UPOV) celebró su trigésima segunda sesión extraordinaria en Ginebra, el 27 de marzo de 2015, bajo la presidencia de la Sra. Kitisri Sukhapinda (Estados Unidos de América), Presidenta del Consejo.</w:t>
      </w:r>
    </w:p>
    <w:p w:rsidR="006301B8" w:rsidRPr="00D24282" w:rsidRDefault="006301B8" w:rsidP="00BD5830">
      <w:pPr>
        <w:rPr>
          <w:lang w:val="es-ES_tradnl" w:eastAsia="fr-FR"/>
        </w:rPr>
      </w:pPr>
    </w:p>
    <w:p w:rsidR="006301B8" w:rsidRPr="00D24282" w:rsidRDefault="006301B8" w:rsidP="00BD5830">
      <w:pPr>
        <w:rPr>
          <w:lang w:val="es-ES_tradnl" w:eastAsia="fr-FR"/>
        </w:rPr>
      </w:pPr>
      <w:r w:rsidRPr="00D24282">
        <w:rPr>
          <w:vertAlign w:val="superscript"/>
          <w:lang w:val="es-ES_tradnl"/>
        </w:rPr>
        <w:t>*</w:t>
      </w:r>
      <w:r w:rsidRPr="00EE3D9B">
        <w:fldChar w:fldCharType="begin"/>
      </w:r>
      <w:r w:rsidRPr="00D24282">
        <w:rPr>
          <w:lang w:val="es-ES_tradnl"/>
        </w:rPr>
        <w:instrText xml:space="preserve"> AUTONUM  </w:instrText>
      </w:r>
      <w:r w:rsidRPr="00EE3D9B">
        <w:fldChar w:fldCharType="end"/>
      </w:r>
      <w:r w:rsidRPr="00D24282">
        <w:rPr>
          <w:lang w:val="es-ES_tradnl"/>
        </w:rPr>
        <w:tab/>
      </w:r>
      <w:r w:rsidR="00722471" w:rsidRPr="00581A3F">
        <w:rPr>
          <w:lang w:val="es-ES_tradnl" w:eastAsia="fr-FR"/>
        </w:rPr>
        <w:t>La lista de participantes figura en el Anexo I del presente informe.</w:t>
      </w:r>
      <w:r w:rsidRPr="00D24282">
        <w:rPr>
          <w:lang w:val="es-ES_tradnl" w:eastAsia="fr-FR"/>
        </w:rPr>
        <w:t xml:space="preserve"> </w:t>
      </w:r>
    </w:p>
    <w:p w:rsidR="006301B8" w:rsidRPr="00D24282" w:rsidRDefault="006301B8" w:rsidP="00BD5830">
      <w:pPr>
        <w:rPr>
          <w:lang w:val="es-ES_tradnl" w:eastAsia="fr-FR"/>
        </w:rPr>
      </w:pPr>
    </w:p>
    <w:p w:rsidR="006301B8" w:rsidRPr="00D24282" w:rsidRDefault="006301B8" w:rsidP="00BD5830">
      <w:pPr>
        <w:rPr>
          <w:lang w:val="es-ES_tradnl" w:eastAsia="fr-FR"/>
        </w:rPr>
      </w:pPr>
      <w:r w:rsidRPr="00D24282">
        <w:rPr>
          <w:vertAlign w:val="superscript"/>
          <w:lang w:val="es-ES_tradnl"/>
        </w:rPr>
        <w:t>*</w:t>
      </w:r>
      <w:r w:rsidRPr="00EE3D9B">
        <w:fldChar w:fldCharType="begin"/>
      </w:r>
      <w:r w:rsidRPr="00D24282">
        <w:rPr>
          <w:lang w:val="es-ES_tradnl"/>
        </w:rPr>
        <w:instrText xml:space="preserve"> AUTONUM  </w:instrText>
      </w:r>
      <w:r w:rsidRPr="00EE3D9B">
        <w:fldChar w:fldCharType="end"/>
      </w:r>
      <w:r w:rsidRPr="00D24282">
        <w:rPr>
          <w:lang w:val="es-ES_tradnl"/>
        </w:rPr>
        <w:tab/>
      </w:r>
      <w:r w:rsidR="00722471" w:rsidRPr="00722471">
        <w:rPr>
          <w:lang w:val="es-ES_tradnl" w:eastAsia="fr-FR"/>
        </w:rPr>
        <w:t>Abrió la sesión la Presidenta, quien dio la bienvenida a los participantes.</w:t>
      </w:r>
    </w:p>
    <w:p w:rsidR="006301B8" w:rsidRPr="00D24282" w:rsidRDefault="006301B8" w:rsidP="00BD5830">
      <w:pPr>
        <w:rPr>
          <w:lang w:val="es-ES_tradnl" w:eastAsia="fr-FR"/>
        </w:rPr>
      </w:pPr>
    </w:p>
    <w:p w:rsidR="006301B8" w:rsidRPr="00D24282" w:rsidRDefault="006301B8" w:rsidP="00BD5830">
      <w:pPr>
        <w:jc w:val="left"/>
        <w:rPr>
          <w:lang w:val="es-ES_tradnl"/>
        </w:rPr>
      </w:pPr>
    </w:p>
    <w:p w:rsidR="006301B8" w:rsidRPr="00D24282" w:rsidRDefault="00722471" w:rsidP="00BD5830">
      <w:pPr>
        <w:keepNext/>
        <w:rPr>
          <w:u w:val="single"/>
          <w:lang w:val="es-ES_tradnl" w:eastAsia="fr-FR"/>
        </w:rPr>
      </w:pPr>
      <w:r w:rsidRPr="00581A3F">
        <w:rPr>
          <w:u w:val="single"/>
          <w:lang w:val="es-ES_tradnl" w:eastAsia="fr-FR"/>
        </w:rPr>
        <w:t>Aprobación del orden del día</w:t>
      </w:r>
    </w:p>
    <w:p w:rsidR="006301B8" w:rsidRPr="00D24282" w:rsidRDefault="006301B8" w:rsidP="00BD5830">
      <w:pPr>
        <w:keepNext/>
        <w:rPr>
          <w:lang w:val="es-ES_tradnl"/>
        </w:rPr>
      </w:pPr>
    </w:p>
    <w:p w:rsidR="006301B8" w:rsidRPr="00D24282" w:rsidRDefault="006301B8" w:rsidP="00BD5830">
      <w:pPr>
        <w:rPr>
          <w:lang w:val="es-ES_tradnl" w:eastAsia="fr-FR"/>
        </w:rPr>
      </w:pPr>
      <w:r w:rsidRPr="00D24282">
        <w:rPr>
          <w:vertAlign w:val="superscript"/>
          <w:lang w:val="es-ES_tradnl"/>
        </w:rPr>
        <w:t>*</w:t>
      </w:r>
      <w:r w:rsidRPr="00EE3D9B">
        <w:fldChar w:fldCharType="begin"/>
      </w:r>
      <w:r w:rsidRPr="00D24282">
        <w:rPr>
          <w:lang w:val="es-ES_tradnl"/>
        </w:rPr>
        <w:instrText xml:space="preserve"> AUTONUM  </w:instrText>
      </w:r>
      <w:r w:rsidRPr="00EE3D9B">
        <w:fldChar w:fldCharType="end"/>
      </w:r>
      <w:r w:rsidRPr="00D24282">
        <w:rPr>
          <w:lang w:val="es-ES_tradnl"/>
        </w:rPr>
        <w:tab/>
      </w:r>
      <w:r w:rsidR="00722471" w:rsidRPr="00722471">
        <w:rPr>
          <w:lang w:val="es-ES_tradnl" w:eastAsia="fr-FR"/>
        </w:rPr>
        <w:t>El Consejo aprobó la versión revisada del proyecto de orden del día que figura en el documento C(Extr.)/32/1 Rev.</w:t>
      </w:r>
    </w:p>
    <w:p w:rsidR="006301B8" w:rsidRPr="00D24282" w:rsidRDefault="006301B8" w:rsidP="00BD5830">
      <w:pPr>
        <w:rPr>
          <w:lang w:val="es-ES_tradnl" w:eastAsia="fr-FR"/>
        </w:rPr>
      </w:pPr>
    </w:p>
    <w:p w:rsidR="006301B8" w:rsidRPr="00D24282" w:rsidRDefault="006301B8" w:rsidP="00BD5830">
      <w:pPr>
        <w:rPr>
          <w:lang w:val="es-ES_tradnl"/>
        </w:rPr>
      </w:pPr>
      <w:r w:rsidRPr="00D24282">
        <w:rPr>
          <w:vertAlign w:val="superscript"/>
          <w:lang w:val="es-ES_tradnl"/>
        </w:rPr>
        <w:t>*</w:t>
      </w:r>
      <w:r w:rsidRPr="00EE3D9B">
        <w:fldChar w:fldCharType="begin"/>
      </w:r>
      <w:r w:rsidRPr="00D24282">
        <w:rPr>
          <w:lang w:val="es-ES_tradnl"/>
        </w:rPr>
        <w:instrText xml:space="preserve"> AUTONUM  </w:instrText>
      </w:r>
      <w:r w:rsidRPr="00EE3D9B">
        <w:fldChar w:fldCharType="end"/>
      </w:r>
      <w:r w:rsidRPr="00D24282">
        <w:rPr>
          <w:lang w:val="es-ES_tradnl"/>
        </w:rPr>
        <w:tab/>
      </w:r>
      <w:r w:rsidR="00722471" w:rsidRPr="00722471">
        <w:rPr>
          <w:lang w:val="es-ES_tradnl"/>
        </w:rPr>
        <w:t>A petición del Instituto de Certificación y Registro de Semillas y Plantas (SPCRI) de la República Islámica del Irán, el Consejo convino en aplazar el examen del punto 5 del proyecto de orden del día revisado de su trigésima segunda sesión extraordinaria hasta su cuadragésima novena sesión ordinaria que se celebrará en octubre de 2015.</w:t>
      </w:r>
    </w:p>
    <w:p w:rsidR="006301B8" w:rsidRPr="00D24282" w:rsidRDefault="006301B8" w:rsidP="00BD5830">
      <w:pPr>
        <w:rPr>
          <w:lang w:val="es-ES_tradnl" w:eastAsia="fr-FR"/>
        </w:rPr>
      </w:pPr>
    </w:p>
    <w:p w:rsidR="006301B8" w:rsidRPr="00D24282" w:rsidRDefault="006301B8" w:rsidP="00BD5830">
      <w:pPr>
        <w:rPr>
          <w:lang w:val="es-ES_tradnl" w:eastAsia="fr-FR"/>
        </w:rPr>
      </w:pPr>
    </w:p>
    <w:p w:rsidR="006301B8" w:rsidRPr="00D24282" w:rsidRDefault="00722471" w:rsidP="00BD5830">
      <w:pPr>
        <w:keepNext/>
        <w:rPr>
          <w:u w:val="single"/>
          <w:lang w:val="es-ES_tradnl" w:eastAsia="fr-FR"/>
        </w:rPr>
      </w:pPr>
      <w:r w:rsidRPr="00722471">
        <w:rPr>
          <w:u w:val="single"/>
          <w:lang w:val="es-ES_tradnl" w:eastAsia="fr-FR"/>
        </w:rPr>
        <w:t>Prórroga del nombramiento del Secretario General Adjunto</w:t>
      </w:r>
    </w:p>
    <w:p w:rsidR="006301B8" w:rsidRPr="00D24282" w:rsidRDefault="006301B8" w:rsidP="00BD5830">
      <w:pPr>
        <w:rPr>
          <w:rFonts w:cs="Arial"/>
          <w:b/>
          <w:snapToGrid w:val="0"/>
          <w:u w:val="single"/>
          <w:lang w:val="es-ES_tradnl"/>
        </w:rPr>
      </w:pPr>
    </w:p>
    <w:p w:rsidR="006301B8" w:rsidRPr="00D24282" w:rsidRDefault="006301B8" w:rsidP="00BD5830">
      <w:pPr>
        <w:rPr>
          <w:lang w:val="es-ES_tradnl" w:eastAsia="fr-FR"/>
        </w:rPr>
      </w:pPr>
      <w:r w:rsidRPr="00D24282">
        <w:rPr>
          <w:vertAlign w:val="superscript"/>
          <w:lang w:val="es-ES_tradnl"/>
        </w:rPr>
        <w:t>*</w:t>
      </w:r>
      <w:r w:rsidRPr="00EE3D9B">
        <w:fldChar w:fldCharType="begin"/>
      </w:r>
      <w:r w:rsidRPr="00D24282">
        <w:rPr>
          <w:lang w:val="es-ES_tradnl"/>
        </w:rPr>
        <w:instrText xml:space="preserve"> AUTONUM  </w:instrText>
      </w:r>
      <w:r w:rsidRPr="00EE3D9B">
        <w:fldChar w:fldCharType="end"/>
      </w:r>
      <w:r w:rsidRPr="00D24282">
        <w:rPr>
          <w:lang w:val="es-ES_tradnl"/>
        </w:rPr>
        <w:tab/>
      </w:r>
      <w:r w:rsidR="00722471" w:rsidRPr="00722471">
        <w:rPr>
          <w:lang w:val="es-ES_tradnl"/>
        </w:rPr>
        <w:t>El Consejo examinó el documento C(Extr.)/32/2.</w:t>
      </w:r>
    </w:p>
    <w:p w:rsidR="006301B8" w:rsidRPr="00D24282" w:rsidRDefault="006301B8" w:rsidP="00BD5830">
      <w:pPr>
        <w:rPr>
          <w:lang w:val="es-ES_tradnl" w:eastAsia="fr-FR"/>
        </w:rPr>
      </w:pPr>
    </w:p>
    <w:p w:rsidR="006301B8" w:rsidRPr="00D24282" w:rsidRDefault="006301B8" w:rsidP="00BD5830">
      <w:pPr>
        <w:rPr>
          <w:lang w:val="es-ES_tradnl" w:eastAsia="fr-FR"/>
        </w:rPr>
      </w:pPr>
      <w:r w:rsidRPr="00D24282">
        <w:rPr>
          <w:vertAlign w:val="superscript"/>
          <w:lang w:val="es-ES_tradnl"/>
        </w:rPr>
        <w:t>*</w:t>
      </w:r>
      <w:r w:rsidRPr="00EE3D9B">
        <w:fldChar w:fldCharType="begin"/>
      </w:r>
      <w:r w:rsidRPr="00D24282">
        <w:rPr>
          <w:lang w:val="es-ES_tradnl"/>
        </w:rPr>
        <w:instrText xml:space="preserve"> AUTONUM  </w:instrText>
      </w:r>
      <w:r w:rsidRPr="00EE3D9B">
        <w:fldChar w:fldCharType="end"/>
      </w:r>
      <w:r w:rsidRPr="00D24282">
        <w:rPr>
          <w:lang w:val="es-ES_tradnl"/>
        </w:rPr>
        <w:tab/>
      </w:r>
      <w:r w:rsidR="00722471" w:rsidRPr="00722471">
        <w:rPr>
          <w:lang w:val="es-ES_tradnl"/>
        </w:rPr>
        <w:t>El Consejo decidió prorrogar el nombramiento del Secretario General Adjunto del 1 de diciembre de 2015 hasta el 30 de noviembre de 2018.</w:t>
      </w:r>
    </w:p>
    <w:p w:rsidR="006301B8" w:rsidRPr="00D24282" w:rsidRDefault="006301B8" w:rsidP="00BD5830">
      <w:pPr>
        <w:rPr>
          <w:lang w:val="es-ES_tradnl" w:eastAsia="fr-FR"/>
        </w:rPr>
      </w:pPr>
    </w:p>
    <w:p w:rsidR="006301B8" w:rsidRPr="00D24282" w:rsidRDefault="006301B8" w:rsidP="00BD5830">
      <w:pPr>
        <w:rPr>
          <w:lang w:val="es-ES_tradnl" w:eastAsia="fr-FR"/>
        </w:rPr>
      </w:pPr>
    </w:p>
    <w:p w:rsidR="006301B8" w:rsidRPr="00D24282" w:rsidRDefault="00722471" w:rsidP="00BD5830">
      <w:pPr>
        <w:keepNext/>
        <w:rPr>
          <w:u w:val="single"/>
          <w:lang w:val="es-ES_tradnl"/>
        </w:rPr>
      </w:pPr>
      <w:r w:rsidRPr="00722471">
        <w:rPr>
          <w:u w:val="single"/>
          <w:lang w:val="es-ES_tradnl"/>
        </w:rPr>
        <w:lastRenderedPageBreak/>
        <w:t>Examen de la conformidad del “Proyecto de disposiciones del Libro IV ‘Variedades vegetales’ de la Ley Nº 82 de 2002 relativa a la protección de los derechos de propiedad intelectual” de Egipto con el Acta de 1991 del Convenio de la UPOV</w:t>
      </w:r>
    </w:p>
    <w:p w:rsidR="006301B8" w:rsidRPr="00D24282" w:rsidRDefault="006301B8" w:rsidP="00BD5830">
      <w:pPr>
        <w:keepNext/>
        <w:rPr>
          <w:u w:val="single"/>
          <w:lang w:val="es-ES_tradnl"/>
        </w:rPr>
      </w:pPr>
    </w:p>
    <w:p w:rsidR="006301B8" w:rsidRPr="00D24282" w:rsidRDefault="006301B8" w:rsidP="00E02251">
      <w:pPr>
        <w:rPr>
          <w:lang w:val="es-ES_tradnl"/>
        </w:rPr>
      </w:pPr>
      <w:r w:rsidRPr="00D24282">
        <w:rPr>
          <w:vertAlign w:val="superscript"/>
          <w:lang w:val="es-ES_tradnl"/>
        </w:rPr>
        <w:t>*</w:t>
      </w:r>
      <w:r w:rsidRPr="00EE3D9B">
        <w:fldChar w:fldCharType="begin"/>
      </w:r>
      <w:r w:rsidRPr="00D24282">
        <w:rPr>
          <w:lang w:val="es-ES_tradnl"/>
        </w:rPr>
        <w:instrText xml:space="preserve"> AUTONUM  </w:instrText>
      </w:r>
      <w:r w:rsidRPr="00EE3D9B">
        <w:fldChar w:fldCharType="end"/>
      </w:r>
      <w:r w:rsidRPr="00D24282">
        <w:rPr>
          <w:lang w:val="es-ES_tradnl"/>
        </w:rPr>
        <w:tab/>
      </w:r>
      <w:r w:rsidR="00722471" w:rsidRPr="00581A3F">
        <w:rPr>
          <w:lang w:val="es-ES_tradnl"/>
        </w:rPr>
        <w:t>El Consejo examinó el documento C(Extr.)/32/3.</w:t>
      </w:r>
    </w:p>
    <w:p w:rsidR="006301B8" w:rsidRPr="00D24282" w:rsidRDefault="006301B8" w:rsidP="00BD5830">
      <w:pPr>
        <w:rPr>
          <w:lang w:val="es-ES_tradnl"/>
        </w:rPr>
      </w:pPr>
    </w:p>
    <w:p w:rsidR="006301B8" w:rsidRPr="00F11535" w:rsidRDefault="006301B8" w:rsidP="00BD5830">
      <w:pPr>
        <w:rPr>
          <w:lang w:val="es-ES_tradnl"/>
        </w:rPr>
      </w:pPr>
      <w:r w:rsidRPr="00F11535">
        <w:fldChar w:fldCharType="begin"/>
      </w:r>
      <w:r w:rsidRPr="00F11535">
        <w:rPr>
          <w:lang w:val="es-ES_tradnl"/>
        </w:rPr>
        <w:instrText xml:space="preserve"> AUTONUM  </w:instrText>
      </w:r>
      <w:r w:rsidRPr="00F11535">
        <w:fldChar w:fldCharType="end"/>
      </w:r>
      <w:r w:rsidRPr="00F11535">
        <w:rPr>
          <w:lang w:val="es-ES_tradnl"/>
        </w:rPr>
        <w:tab/>
      </w:r>
      <w:r w:rsidR="00722471" w:rsidRPr="00F11535">
        <w:rPr>
          <w:lang w:val="es-ES_tradnl"/>
        </w:rPr>
        <w:t xml:space="preserve">El representante de la Comunidad Internacional de Obtentores de Variedades Ornamentales y Frutales de Reproducción Asexuada (CIOPORA) solicitó </w:t>
      </w:r>
      <w:r w:rsidR="00AF1F0A" w:rsidRPr="00F11535">
        <w:rPr>
          <w:lang w:val="es-ES_tradnl"/>
        </w:rPr>
        <w:t>explic</w:t>
      </w:r>
      <w:r w:rsidR="00722471" w:rsidRPr="00F11535">
        <w:rPr>
          <w:lang w:val="es-ES_tradnl"/>
        </w:rPr>
        <w:t xml:space="preserve">aciones </w:t>
      </w:r>
      <w:r w:rsidR="00AF1F0A" w:rsidRPr="00F11535">
        <w:rPr>
          <w:lang w:val="es-ES_tradnl"/>
        </w:rPr>
        <w:t xml:space="preserve">sobre la </w:t>
      </w:r>
      <w:r w:rsidR="006655E6" w:rsidRPr="00F11535">
        <w:rPr>
          <w:lang w:val="es-ES_tradnl"/>
        </w:rPr>
        <w:t>defensa de los derechos</w:t>
      </w:r>
      <w:r w:rsidR="00722471" w:rsidRPr="00F11535">
        <w:rPr>
          <w:lang w:val="es-ES_tradnl"/>
        </w:rPr>
        <w:t xml:space="preserve"> y </w:t>
      </w:r>
      <w:r w:rsidR="00AF1F0A" w:rsidRPr="00F11535">
        <w:rPr>
          <w:lang w:val="es-ES_tradnl"/>
        </w:rPr>
        <w:t xml:space="preserve">que se aclare </w:t>
      </w:r>
      <w:r w:rsidR="00722471" w:rsidRPr="00F11535">
        <w:rPr>
          <w:lang w:val="es-ES_tradnl"/>
        </w:rPr>
        <w:t xml:space="preserve">si </w:t>
      </w:r>
      <w:r w:rsidR="00D3068E" w:rsidRPr="00F11535">
        <w:rPr>
          <w:lang w:val="es-ES_tradnl"/>
        </w:rPr>
        <w:t>la</w:t>
      </w:r>
      <w:r w:rsidR="00AF1F0A" w:rsidRPr="00F11535">
        <w:rPr>
          <w:lang w:val="es-ES_tradnl"/>
        </w:rPr>
        <w:t>s</w:t>
      </w:r>
      <w:r w:rsidR="00D3068E" w:rsidRPr="00F11535">
        <w:rPr>
          <w:lang w:val="es-ES_tradnl"/>
        </w:rPr>
        <w:t xml:space="preserve"> </w:t>
      </w:r>
      <w:r w:rsidR="00AF1F0A" w:rsidRPr="00F11535">
        <w:rPr>
          <w:lang w:val="es-ES_tradnl"/>
        </w:rPr>
        <w:t>leyes</w:t>
      </w:r>
      <w:r w:rsidR="00722471" w:rsidRPr="00F11535">
        <w:rPr>
          <w:lang w:val="es-ES_tradnl"/>
        </w:rPr>
        <w:t xml:space="preserve"> </w:t>
      </w:r>
      <w:r w:rsidR="00AF1F0A" w:rsidRPr="00F11535">
        <w:rPr>
          <w:lang w:val="es-ES_tradnl"/>
        </w:rPr>
        <w:t xml:space="preserve">en materia </w:t>
      </w:r>
      <w:r w:rsidR="00722471" w:rsidRPr="00F11535">
        <w:rPr>
          <w:lang w:val="es-ES_tradnl"/>
        </w:rPr>
        <w:t xml:space="preserve">de </w:t>
      </w:r>
      <w:r w:rsidR="00D3068E" w:rsidRPr="00F11535">
        <w:rPr>
          <w:lang w:val="es-ES_tradnl"/>
        </w:rPr>
        <w:t>responsabilidad</w:t>
      </w:r>
      <w:r w:rsidR="00722471" w:rsidRPr="00F11535">
        <w:rPr>
          <w:lang w:val="es-ES_tradnl"/>
        </w:rPr>
        <w:t xml:space="preserve"> civil y</w:t>
      </w:r>
      <w:r w:rsidR="00AF1F0A" w:rsidRPr="00F11535">
        <w:rPr>
          <w:lang w:val="es-ES_tradnl"/>
        </w:rPr>
        <w:t xml:space="preserve"> la</w:t>
      </w:r>
      <w:r w:rsidR="00722471" w:rsidRPr="00F11535">
        <w:rPr>
          <w:lang w:val="es-ES_tradnl"/>
        </w:rPr>
        <w:t xml:space="preserve"> </w:t>
      </w:r>
      <w:r w:rsidR="00AF1F0A" w:rsidRPr="00F11535">
        <w:rPr>
          <w:lang w:val="es-ES_tradnl"/>
        </w:rPr>
        <w:t xml:space="preserve">legislación aduanera </w:t>
      </w:r>
      <w:r w:rsidR="00722471" w:rsidRPr="00F11535">
        <w:rPr>
          <w:lang w:val="es-ES_tradnl"/>
        </w:rPr>
        <w:t>de Egipto son aplicables a los derechos de obtentor, co</w:t>
      </w:r>
      <w:r w:rsidR="00AF1F0A" w:rsidRPr="00F11535">
        <w:rPr>
          <w:lang w:val="es-ES_tradnl"/>
        </w:rPr>
        <w:t>nforme a lo</w:t>
      </w:r>
      <w:r w:rsidR="00722471" w:rsidRPr="00F11535">
        <w:rPr>
          <w:lang w:val="es-ES_tradnl"/>
        </w:rPr>
        <w:t xml:space="preserve"> plante</w:t>
      </w:r>
      <w:r w:rsidR="00AF1F0A" w:rsidRPr="00F11535">
        <w:rPr>
          <w:lang w:val="es-ES_tradnl"/>
        </w:rPr>
        <w:t>ado por</w:t>
      </w:r>
      <w:r w:rsidR="00722471" w:rsidRPr="00F11535">
        <w:rPr>
          <w:lang w:val="es-ES_tradnl"/>
        </w:rPr>
        <w:t xml:space="preserve"> la CIOPORA en su carta del 20 de marzo de 2015.</w:t>
      </w:r>
    </w:p>
    <w:p w:rsidR="006301B8" w:rsidRPr="00F11535" w:rsidRDefault="006301B8" w:rsidP="00BD5830">
      <w:pPr>
        <w:rPr>
          <w:lang w:val="es-ES_tradnl"/>
        </w:rPr>
      </w:pPr>
    </w:p>
    <w:p w:rsidR="006301B8" w:rsidRPr="00D24282" w:rsidRDefault="006301B8" w:rsidP="00BD5830">
      <w:pPr>
        <w:rPr>
          <w:lang w:val="es-ES_tradnl"/>
        </w:rPr>
      </w:pPr>
      <w:r w:rsidRPr="00F11535">
        <w:fldChar w:fldCharType="begin"/>
      </w:r>
      <w:r w:rsidRPr="00F11535">
        <w:rPr>
          <w:lang w:val="es-ES_tradnl"/>
        </w:rPr>
        <w:instrText xml:space="preserve"> AUTONUM  </w:instrText>
      </w:r>
      <w:r w:rsidRPr="00F11535">
        <w:fldChar w:fldCharType="end"/>
      </w:r>
      <w:r w:rsidRPr="00F11535">
        <w:rPr>
          <w:lang w:val="es-ES_tradnl"/>
        </w:rPr>
        <w:tab/>
      </w:r>
      <w:r w:rsidR="00722471" w:rsidRPr="00F11535">
        <w:rPr>
          <w:lang w:val="es-ES_tradnl"/>
        </w:rPr>
        <w:t xml:space="preserve">La Delegación de Egipto explicó que el </w:t>
      </w:r>
      <w:r w:rsidR="003D7956" w:rsidRPr="00F11535">
        <w:rPr>
          <w:lang w:val="es-ES_tradnl"/>
        </w:rPr>
        <w:t xml:space="preserve">derecho </w:t>
      </w:r>
      <w:r w:rsidR="00722471" w:rsidRPr="00F11535">
        <w:rPr>
          <w:lang w:val="es-ES_tradnl"/>
        </w:rPr>
        <w:t xml:space="preserve">económico </w:t>
      </w:r>
      <w:r w:rsidR="003D7956" w:rsidRPr="00F11535">
        <w:rPr>
          <w:lang w:val="es-ES_tradnl"/>
        </w:rPr>
        <w:t>egipcio contempla</w:t>
      </w:r>
      <w:r w:rsidR="00722471" w:rsidRPr="00F11535">
        <w:rPr>
          <w:lang w:val="es-ES_tradnl"/>
        </w:rPr>
        <w:t xml:space="preserve"> </w:t>
      </w:r>
      <w:r w:rsidR="003D7956" w:rsidRPr="00F11535">
        <w:rPr>
          <w:lang w:val="es-ES_tradnl"/>
        </w:rPr>
        <w:t>distintas</w:t>
      </w:r>
      <w:r w:rsidR="00722471" w:rsidRPr="00F11535">
        <w:rPr>
          <w:lang w:val="es-ES_tradnl"/>
        </w:rPr>
        <w:t xml:space="preserve"> </w:t>
      </w:r>
      <w:r w:rsidR="003D7956" w:rsidRPr="00F11535">
        <w:rPr>
          <w:lang w:val="es-ES_tradnl"/>
        </w:rPr>
        <w:t>acciones</w:t>
      </w:r>
      <w:r w:rsidR="00722471" w:rsidRPr="00F11535">
        <w:rPr>
          <w:lang w:val="es-ES_tradnl"/>
        </w:rPr>
        <w:t xml:space="preserve"> </w:t>
      </w:r>
      <w:r w:rsidR="003D7956" w:rsidRPr="00F11535">
        <w:rPr>
          <w:lang w:val="es-ES_tradnl"/>
        </w:rPr>
        <w:t>y medidas de subsanación en caso de reclamación ante el Tribunal Económico por daños derivados de la</w:t>
      </w:r>
      <w:r w:rsidR="00722471" w:rsidRPr="00F11535">
        <w:rPr>
          <w:lang w:val="es-ES_tradnl"/>
        </w:rPr>
        <w:t xml:space="preserve"> infracción de los derechos de obtentor.</w:t>
      </w:r>
      <w:r w:rsidRPr="00F11535">
        <w:rPr>
          <w:lang w:val="es-ES_tradnl"/>
        </w:rPr>
        <w:t xml:space="preserve">  </w:t>
      </w:r>
      <w:r w:rsidR="00722471" w:rsidRPr="00F11535">
        <w:rPr>
          <w:lang w:val="es-ES_tradnl"/>
        </w:rPr>
        <w:t>Asimismo aclaró que</w:t>
      </w:r>
      <w:r w:rsidR="006D0518" w:rsidRPr="00F11535">
        <w:rPr>
          <w:lang w:val="es-ES_tradnl"/>
        </w:rPr>
        <w:t xml:space="preserve">, en virtud de la legislación aduanera, </w:t>
      </w:r>
      <w:r w:rsidR="00722471" w:rsidRPr="00F11535">
        <w:rPr>
          <w:lang w:val="es-ES_tradnl"/>
        </w:rPr>
        <w:t>las autoridades aduaneras</w:t>
      </w:r>
      <w:r w:rsidR="006D0518" w:rsidRPr="00F11535">
        <w:rPr>
          <w:lang w:val="es-ES_tradnl"/>
        </w:rPr>
        <w:t xml:space="preserve"> </w:t>
      </w:r>
      <w:r w:rsidR="00722471" w:rsidRPr="00F11535">
        <w:rPr>
          <w:lang w:val="es-ES_tradnl"/>
        </w:rPr>
        <w:t xml:space="preserve">pueden </w:t>
      </w:r>
      <w:r w:rsidR="003D7956" w:rsidRPr="00F11535">
        <w:rPr>
          <w:lang w:val="es-ES_tradnl"/>
        </w:rPr>
        <w:t>entablar acciones por</w:t>
      </w:r>
      <w:r w:rsidR="00722471" w:rsidRPr="00F11535">
        <w:rPr>
          <w:lang w:val="es-ES_tradnl"/>
        </w:rPr>
        <w:t xml:space="preserve"> infracción de los derechos de obtentor, </w:t>
      </w:r>
      <w:r w:rsidR="006D0518" w:rsidRPr="00F11535">
        <w:rPr>
          <w:lang w:val="es-ES_tradnl"/>
        </w:rPr>
        <w:t xml:space="preserve">incluida </w:t>
      </w:r>
      <w:r w:rsidR="00722471" w:rsidRPr="00F11535">
        <w:rPr>
          <w:lang w:val="es-ES_tradnl"/>
        </w:rPr>
        <w:t xml:space="preserve">la exportación </w:t>
      </w:r>
      <w:r w:rsidR="003D7956" w:rsidRPr="00F11535">
        <w:rPr>
          <w:lang w:val="es-ES_tradnl"/>
        </w:rPr>
        <w:t xml:space="preserve">o </w:t>
      </w:r>
      <w:r w:rsidR="00722471" w:rsidRPr="00F11535">
        <w:rPr>
          <w:lang w:val="es-ES_tradnl"/>
        </w:rPr>
        <w:t>importación de variedades protegida</w:t>
      </w:r>
      <w:r w:rsidR="003D7956" w:rsidRPr="00F11535">
        <w:rPr>
          <w:lang w:val="es-ES_tradnl"/>
        </w:rPr>
        <w:t>s</w:t>
      </w:r>
      <w:r w:rsidR="00722471" w:rsidRPr="00F11535">
        <w:rPr>
          <w:lang w:val="es-ES_tradnl"/>
        </w:rPr>
        <w:t xml:space="preserve"> sin autorización del obtentor.</w:t>
      </w:r>
    </w:p>
    <w:p w:rsidR="006301B8" w:rsidRPr="00D24282" w:rsidRDefault="006301B8" w:rsidP="00BD5830">
      <w:pPr>
        <w:rPr>
          <w:lang w:val="es-ES_tradnl"/>
        </w:rPr>
      </w:pPr>
    </w:p>
    <w:p w:rsidR="006301B8" w:rsidRPr="00D24282" w:rsidRDefault="006301B8" w:rsidP="00BD5830">
      <w:pPr>
        <w:keepNext/>
        <w:rPr>
          <w:rFonts w:cs="Arial"/>
          <w:lang w:val="es-ES_tradnl"/>
        </w:rPr>
      </w:pPr>
      <w:r w:rsidRPr="00D24282">
        <w:rPr>
          <w:rFonts w:cs="Arial"/>
          <w:vertAlign w:val="superscript"/>
          <w:lang w:val="es-ES_tradnl"/>
        </w:rPr>
        <w:t>*</w:t>
      </w:r>
      <w:r w:rsidRPr="00EE3D9B">
        <w:rPr>
          <w:rFonts w:cs="Arial"/>
        </w:rPr>
        <w:fldChar w:fldCharType="begin"/>
      </w:r>
      <w:r w:rsidRPr="00D24282">
        <w:rPr>
          <w:rFonts w:cs="Arial"/>
          <w:lang w:val="es-ES_tradnl"/>
        </w:rPr>
        <w:instrText xml:space="preserve"> AUTONUM  </w:instrText>
      </w:r>
      <w:r w:rsidRPr="00EE3D9B">
        <w:rPr>
          <w:rFonts w:cs="Arial"/>
        </w:rPr>
        <w:fldChar w:fldCharType="end"/>
      </w:r>
      <w:r w:rsidRPr="00D24282">
        <w:rPr>
          <w:rFonts w:cs="Arial"/>
          <w:lang w:val="es-ES_tradnl"/>
        </w:rPr>
        <w:tab/>
      </w:r>
      <w:r w:rsidR="00722471" w:rsidRPr="00581A3F">
        <w:rPr>
          <w:rFonts w:cs="Arial"/>
          <w:lang w:val="es-ES_tradnl"/>
        </w:rPr>
        <w:t>El Consejo decidió:</w:t>
      </w:r>
    </w:p>
    <w:p w:rsidR="006301B8" w:rsidRPr="00D24282" w:rsidRDefault="006301B8" w:rsidP="00BD5830">
      <w:pPr>
        <w:keepNext/>
        <w:rPr>
          <w:lang w:val="es-ES_tradnl"/>
        </w:rPr>
      </w:pPr>
    </w:p>
    <w:p w:rsidR="006301B8" w:rsidRPr="00D24282" w:rsidRDefault="00941032" w:rsidP="00BD5830">
      <w:pPr>
        <w:keepNext/>
        <w:rPr>
          <w:lang w:val="es-ES_tradnl"/>
        </w:rPr>
      </w:pPr>
      <w:r w:rsidRPr="00D24282">
        <w:rPr>
          <w:lang w:val="es-ES_tradnl"/>
        </w:rPr>
        <w:tab/>
      </w:r>
      <w:r w:rsidR="006301B8" w:rsidRPr="00D24282">
        <w:rPr>
          <w:lang w:val="es-ES_tradnl"/>
        </w:rPr>
        <w:t>a)</w:t>
      </w:r>
      <w:r w:rsidR="006301B8" w:rsidRPr="00D24282">
        <w:rPr>
          <w:lang w:val="es-ES_tradnl"/>
        </w:rPr>
        <w:tab/>
      </w:r>
      <w:r w:rsidR="00450BAA" w:rsidRPr="00450BAA">
        <w:rPr>
          <w:lang w:val="es-ES_tradnl"/>
        </w:rPr>
        <w:t>tomar nota del análisis que se hace en el documento C(Extr.)/32/3;</w:t>
      </w:r>
    </w:p>
    <w:p w:rsidR="006301B8" w:rsidRPr="00D24282" w:rsidRDefault="006301B8" w:rsidP="00BD5830">
      <w:pPr>
        <w:keepNext/>
        <w:rPr>
          <w:lang w:val="es-ES_tradnl"/>
        </w:rPr>
      </w:pPr>
    </w:p>
    <w:p w:rsidR="006301B8" w:rsidRPr="00D24282" w:rsidRDefault="00941032" w:rsidP="00BD5830">
      <w:pPr>
        <w:rPr>
          <w:lang w:val="es-ES_tradnl"/>
        </w:rPr>
      </w:pPr>
      <w:r w:rsidRPr="00D24282">
        <w:rPr>
          <w:lang w:val="es-ES_tradnl"/>
        </w:rPr>
        <w:tab/>
      </w:r>
      <w:r w:rsidR="006301B8" w:rsidRPr="00D24282">
        <w:rPr>
          <w:lang w:val="es-ES_tradnl"/>
        </w:rPr>
        <w:t>b)</w:t>
      </w:r>
      <w:r w:rsidR="006301B8" w:rsidRPr="00D24282">
        <w:rPr>
          <w:lang w:val="es-ES_tradnl"/>
        </w:rPr>
        <w:tab/>
      </w:r>
      <w:r w:rsidR="00450BAA" w:rsidRPr="00450BAA">
        <w:rPr>
          <w:lang w:val="es-ES_tradnl"/>
        </w:rPr>
        <w:t>tomar nota de la información suministrada por la Delegación de Egipto, en el sentido de que hay que verificar la traducción en inglés del proyecto de Ley y de que deben introducirse las siguientes correcciones en la traducción, a los fines de que esté en sintonía con el texto original del proyecto de Ley:</w:t>
      </w:r>
    </w:p>
    <w:p w:rsidR="006301B8" w:rsidRPr="00D24282" w:rsidRDefault="006301B8" w:rsidP="00BD5830">
      <w:pPr>
        <w:rPr>
          <w:lang w:val="es-ES_tradnl"/>
        </w:rPr>
      </w:pPr>
    </w:p>
    <w:p w:rsidR="006301B8" w:rsidRPr="00D24282" w:rsidRDefault="00941032" w:rsidP="00BD5830">
      <w:pPr>
        <w:ind w:firstLine="567"/>
        <w:rPr>
          <w:lang w:val="es-ES_tradnl"/>
        </w:rPr>
      </w:pPr>
      <w:r w:rsidRPr="00D24282">
        <w:rPr>
          <w:lang w:val="es-ES_tradnl"/>
        </w:rPr>
        <w:tab/>
      </w:r>
      <w:r w:rsidR="006301B8" w:rsidRPr="00D24282">
        <w:rPr>
          <w:lang w:val="es-ES_tradnl"/>
        </w:rPr>
        <w:t>i)</w:t>
      </w:r>
      <w:r w:rsidR="006301B8" w:rsidRPr="00D24282">
        <w:rPr>
          <w:lang w:val="es-ES_tradnl"/>
        </w:rPr>
        <w:tab/>
      </w:r>
      <w:r w:rsidR="00450BAA" w:rsidRPr="00450BAA">
        <w:rPr>
          <w:lang w:val="es-ES_tradnl"/>
        </w:rPr>
        <w:t>añadir las palabras “of this Article” al final del artículo 192.7);</w:t>
      </w:r>
      <w:r w:rsidR="006301B8" w:rsidRPr="00D24282">
        <w:rPr>
          <w:lang w:val="es-ES_tradnl"/>
        </w:rPr>
        <w:t xml:space="preserve"> </w:t>
      </w:r>
      <w:r w:rsidR="00450BAA" w:rsidRPr="00D24282">
        <w:rPr>
          <w:lang w:val="es-ES_tradnl"/>
        </w:rPr>
        <w:t xml:space="preserve"> </w:t>
      </w:r>
      <w:r w:rsidR="00450BAA" w:rsidRPr="00581A3F">
        <w:rPr>
          <w:lang w:val="es-ES_tradnl"/>
        </w:rPr>
        <w:t>y</w:t>
      </w:r>
    </w:p>
    <w:p w:rsidR="006301B8" w:rsidRPr="00D24282" w:rsidRDefault="006301B8" w:rsidP="00BD5830">
      <w:pPr>
        <w:rPr>
          <w:lang w:val="es-ES_tradnl"/>
        </w:rPr>
      </w:pPr>
    </w:p>
    <w:p w:rsidR="006301B8" w:rsidRPr="00EE3D9B" w:rsidRDefault="006301B8" w:rsidP="00BD5830">
      <w:pPr>
        <w:ind w:left="567" w:firstLine="570"/>
      </w:pPr>
      <w:r w:rsidRPr="00581A3F">
        <w:t>ii)</w:t>
      </w:r>
      <w:r w:rsidRPr="00EE3D9B">
        <w:tab/>
      </w:r>
      <w:r w:rsidR="00450BAA" w:rsidRPr="00D24282">
        <w:t>en el artículo 202, añadir el número de párrafo “4)” antes de la frase “</w:t>
      </w:r>
      <w:r w:rsidR="00450BAA" w:rsidRPr="003B6C0D">
        <w:t>The Minister of Agriculture shall issue a decision establishing the rules and procedures for examination and settlement of the appeal</w:t>
      </w:r>
      <w:r w:rsidR="00450BAA" w:rsidRPr="00D24282">
        <w:t>.”</w:t>
      </w:r>
    </w:p>
    <w:p w:rsidR="006301B8" w:rsidRPr="00EE3D9B" w:rsidRDefault="006301B8" w:rsidP="00BD5830"/>
    <w:p w:rsidR="006301B8" w:rsidRPr="00D24282" w:rsidRDefault="00941032" w:rsidP="00BD5830">
      <w:pPr>
        <w:rPr>
          <w:lang w:val="es-ES_tradnl"/>
        </w:rPr>
      </w:pPr>
      <w:r>
        <w:tab/>
      </w:r>
      <w:r w:rsidR="006301B8" w:rsidRPr="00D24282">
        <w:rPr>
          <w:lang w:val="es-ES_tradnl"/>
        </w:rPr>
        <w:t>c)</w:t>
      </w:r>
      <w:r w:rsidR="006301B8" w:rsidRPr="00D24282">
        <w:rPr>
          <w:lang w:val="es-ES_tradnl"/>
        </w:rPr>
        <w:tab/>
      </w:r>
      <w:r w:rsidR="00450BAA" w:rsidRPr="00450BAA">
        <w:rPr>
          <w:lang w:val="es-ES_tradnl"/>
        </w:rPr>
        <w:t>adoptar una decisión positiva acerca de la conformidad del “Proyecto de disposiciones del Libro IV ‘Variedades vegetales' de la Ley Nº 82 de 2002 relativa a la protección de los derechos de propiedad intelectual” (“proyecto de Ley”) de Egipto con el Acta de 1991 del Convenio Internacional para la Protección de las Obtenciones Vegetales, de modo que, una vez que el proyecto de Ley haya sido aprobado, sin modificación alguna, y la Ley haya entrado en vigor, Egipto pueda depositar su instrumento de adhesión al Acta de 1991,</w:t>
      </w:r>
      <w:r w:rsidR="006301B8" w:rsidRPr="00D24282">
        <w:rPr>
          <w:lang w:val="es-ES_tradnl"/>
        </w:rPr>
        <w:t xml:space="preserve"> </w:t>
      </w:r>
      <w:r w:rsidR="00450BAA" w:rsidRPr="00581A3F">
        <w:rPr>
          <w:lang w:val="es-ES_tradnl"/>
        </w:rPr>
        <w:t>y</w:t>
      </w:r>
    </w:p>
    <w:p w:rsidR="006301B8" w:rsidRPr="00D24282" w:rsidRDefault="006301B8" w:rsidP="00BD5830">
      <w:pPr>
        <w:rPr>
          <w:lang w:val="es-ES_tradnl"/>
        </w:rPr>
      </w:pPr>
    </w:p>
    <w:p w:rsidR="006301B8" w:rsidRPr="00F11535" w:rsidRDefault="00941032" w:rsidP="00BD5830">
      <w:pPr>
        <w:rPr>
          <w:lang w:val="es-ES_tradnl"/>
        </w:rPr>
      </w:pPr>
      <w:r w:rsidRPr="00D24282">
        <w:rPr>
          <w:lang w:val="es-ES_tradnl"/>
        </w:rPr>
        <w:tab/>
      </w:r>
      <w:r w:rsidR="006301B8" w:rsidRPr="00F11535">
        <w:rPr>
          <w:lang w:val="es-ES_tradnl"/>
        </w:rPr>
        <w:t>d)</w:t>
      </w:r>
      <w:r w:rsidR="006301B8" w:rsidRPr="00F11535">
        <w:rPr>
          <w:lang w:val="es-ES_tradnl"/>
        </w:rPr>
        <w:tab/>
      </w:r>
      <w:r w:rsidR="00450BAA" w:rsidRPr="00F11535">
        <w:rPr>
          <w:lang w:val="es-ES_tradnl"/>
        </w:rPr>
        <w:t>autorizar al Secretario General a informar de dicha decisión al Gobierno de Egipto.</w:t>
      </w:r>
    </w:p>
    <w:p w:rsidR="006301B8" w:rsidRPr="00F11535" w:rsidRDefault="006301B8" w:rsidP="00BD5830">
      <w:pPr>
        <w:rPr>
          <w:u w:val="single"/>
          <w:lang w:val="es-ES_tradnl"/>
        </w:rPr>
      </w:pPr>
    </w:p>
    <w:p w:rsidR="006301B8" w:rsidRPr="00D24282" w:rsidRDefault="006301B8" w:rsidP="00BD5830">
      <w:pPr>
        <w:rPr>
          <w:vanish/>
          <w:lang w:val="es-ES_tradnl"/>
        </w:rPr>
      </w:pPr>
      <w:r w:rsidRPr="00F11535">
        <w:fldChar w:fldCharType="begin"/>
      </w:r>
      <w:r w:rsidRPr="00F11535">
        <w:rPr>
          <w:lang w:val="es-ES_tradnl"/>
        </w:rPr>
        <w:instrText xml:space="preserve"> AUTONUM  </w:instrText>
      </w:r>
      <w:r w:rsidRPr="00F11535">
        <w:fldChar w:fldCharType="end"/>
      </w:r>
      <w:r w:rsidRPr="00F11535">
        <w:rPr>
          <w:lang w:val="es-ES_tradnl"/>
        </w:rPr>
        <w:tab/>
      </w:r>
      <w:r w:rsidR="00450BAA" w:rsidRPr="00F11535">
        <w:rPr>
          <w:lang w:val="es-ES_tradnl"/>
        </w:rPr>
        <w:t xml:space="preserve">La Delegación de Egipto señaló que </w:t>
      </w:r>
      <w:r w:rsidR="00122D65" w:rsidRPr="00F11535">
        <w:rPr>
          <w:lang w:val="es-ES_tradnl"/>
        </w:rPr>
        <w:t xml:space="preserve">la adhesión a </w:t>
      </w:r>
      <w:r w:rsidR="00450BAA" w:rsidRPr="00F11535">
        <w:rPr>
          <w:lang w:val="es-ES_tradnl"/>
        </w:rPr>
        <w:t>la UPOV beneficiar</w:t>
      </w:r>
      <w:r w:rsidR="00122D65" w:rsidRPr="00F11535">
        <w:rPr>
          <w:lang w:val="es-ES_tradnl"/>
        </w:rPr>
        <w:t>á</w:t>
      </w:r>
      <w:r w:rsidR="00450BAA" w:rsidRPr="00F11535">
        <w:rPr>
          <w:lang w:val="es-ES_tradnl"/>
        </w:rPr>
        <w:t xml:space="preserve"> a los obtentores </w:t>
      </w:r>
      <w:r w:rsidR="00122D65" w:rsidRPr="00F11535">
        <w:rPr>
          <w:lang w:val="es-ES_tradnl"/>
        </w:rPr>
        <w:t>de este país y</w:t>
      </w:r>
      <w:r w:rsidR="00450BAA" w:rsidRPr="00F11535">
        <w:rPr>
          <w:lang w:val="es-ES_tradnl"/>
        </w:rPr>
        <w:t xml:space="preserve"> </w:t>
      </w:r>
      <w:r w:rsidR="00122D65" w:rsidRPr="00F11535">
        <w:rPr>
          <w:lang w:val="es-ES_tradnl"/>
        </w:rPr>
        <w:t>supondrá</w:t>
      </w:r>
      <w:r w:rsidR="00450BAA" w:rsidRPr="00F11535">
        <w:rPr>
          <w:lang w:val="es-ES_tradnl"/>
        </w:rPr>
        <w:t xml:space="preserve"> </w:t>
      </w:r>
      <w:r w:rsidR="00122D65" w:rsidRPr="00F11535">
        <w:rPr>
          <w:lang w:val="es-ES_tradnl"/>
        </w:rPr>
        <w:t>un impulso para su agricultura</w:t>
      </w:r>
      <w:r w:rsidR="00450BAA" w:rsidRPr="00F11535">
        <w:rPr>
          <w:lang w:val="es-ES_tradnl"/>
        </w:rPr>
        <w:t>.</w:t>
      </w:r>
      <w:r w:rsidRPr="00F11535">
        <w:rPr>
          <w:lang w:val="es-ES_tradnl"/>
        </w:rPr>
        <w:t xml:space="preserve">  </w:t>
      </w:r>
      <w:r w:rsidR="00450BAA" w:rsidRPr="00F11535">
        <w:rPr>
          <w:lang w:val="es-ES_tradnl"/>
        </w:rPr>
        <w:t>La Delegación agradeció a la Oficina de la Unión el asesoramiento brindado para redactar la ley de conformidad con las dispo</w:t>
      </w:r>
      <w:r w:rsidR="006655E6" w:rsidRPr="00F11535">
        <w:rPr>
          <w:lang w:val="es-ES_tradnl"/>
        </w:rPr>
        <w:t>siciones del Acta de 1991 de la </w:t>
      </w:r>
      <w:r w:rsidR="00450BAA" w:rsidRPr="00F11535">
        <w:rPr>
          <w:lang w:val="es-ES_tradnl"/>
        </w:rPr>
        <w:t>UPOV.</w:t>
      </w:r>
      <w:r w:rsidRPr="00F11535">
        <w:rPr>
          <w:lang w:val="es-ES_tradnl"/>
        </w:rPr>
        <w:t xml:space="preserve">  </w:t>
      </w:r>
      <w:r w:rsidR="000A1507" w:rsidRPr="00F11535">
        <w:rPr>
          <w:lang w:val="es-ES_tradnl"/>
        </w:rPr>
        <w:t xml:space="preserve">También </w:t>
      </w:r>
      <w:r w:rsidR="00450BAA" w:rsidRPr="00F11535">
        <w:rPr>
          <w:lang w:val="es-ES_tradnl"/>
        </w:rPr>
        <w:t xml:space="preserve">expresó su agradecimiento a los miembros de la Unión que han proporcionado asistencia técnica a la Oficina de Protección de las Obtenciones Vegetales de Egipto y </w:t>
      </w:r>
      <w:r w:rsidR="009337E8" w:rsidRPr="00F11535">
        <w:rPr>
          <w:lang w:val="es-ES_tradnl"/>
        </w:rPr>
        <w:t xml:space="preserve">han contribuido a la </w:t>
      </w:r>
      <w:r w:rsidR="00450BAA" w:rsidRPr="00F11535">
        <w:rPr>
          <w:lang w:val="es-ES_tradnl"/>
        </w:rPr>
        <w:t>capaci</w:t>
      </w:r>
      <w:r w:rsidR="009337E8" w:rsidRPr="00F11535">
        <w:rPr>
          <w:lang w:val="es-ES_tradnl"/>
        </w:rPr>
        <w:t xml:space="preserve">tación </w:t>
      </w:r>
      <w:r w:rsidR="00450BAA" w:rsidRPr="00F11535">
        <w:rPr>
          <w:lang w:val="es-ES_tradnl"/>
        </w:rPr>
        <w:t xml:space="preserve">del personal </w:t>
      </w:r>
      <w:r w:rsidR="000A1507" w:rsidRPr="00F11535">
        <w:rPr>
          <w:lang w:val="es-ES_tradnl"/>
        </w:rPr>
        <w:t xml:space="preserve">a través de </w:t>
      </w:r>
      <w:r w:rsidR="00450BAA" w:rsidRPr="00F11535">
        <w:rPr>
          <w:lang w:val="es-ES_tradnl"/>
        </w:rPr>
        <w:t xml:space="preserve">tres </w:t>
      </w:r>
      <w:r w:rsidR="009337E8" w:rsidRPr="00F11535">
        <w:rPr>
          <w:lang w:val="es-ES_tradnl"/>
        </w:rPr>
        <w:t xml:space="preserve">diferentes proyectos de cooperación </w:t>
      </w:r>
      <w:r w:rsidR="00450BAA" w:rsidRPr="00F11535">
        <w:rPr>
          <w:lang w:val="es-ES_tradnl"/>
        </w:rPr>
        <w:t xml:space="preserve">que se han </w:t>
      </w:r>
      <w:r w:rsidR="009337E8" w:rsidRPr="00F11535">
        <w:rPr>
          <w:lang w:val="es-ES_tradnl"/>
        </w:rPr>
        <w:t>llevado a cabo</w:t>
      </w:r>
      <w:r w:rsidR="00450BAA" w:rsidRPr="00F11535">
        <w:rPr>
          <w:lang w:val="es-ES_tradnl"/>
        </w:rPr>
        <w:t xml:space="preserve"> en </w:t>
      </w:r>
      <w:r w:rsidR="009337E8" w:rsidRPr="00F11535">
        <w:rPr>
          <w:lang w:val="es-ES_tradnl"/>
        </w:rPr>
        <w:t>este país</w:t>
      </w:r>
      <w:r w:rsidR="00450BAA" w:rsidRPr="00F11535">
        <w:rPr>
          <w:lang w:val="es-ES_tradnl"/>
        </w:rPr>
        <w:t>.</w:t>
      </w:r>
      <w:r w:rsidRPr="00F11535">
        <w:rPr>
          <w:lang w:val="es-ES_tradnl"/>
        </w:rPr>
        <w:t xml:space="preserve">  </w:t>
      </w:r>
      <w:r w:rsidR="00450BAA" w:rsidRPr="00F11535">
        <w:rPr>
          <w:lang w:val="es-ES_tradnl"/>
        </w:rPr>
        <w:t>La Delegación indicó que la Oficina de Protección de las Obtenciones Vegetales ha emitido 153 certificados en el período</w:t>
      </w:r>
      <w:r w:rsidR="000A1507" w:rsidRPr="00F11535">
        <w:rPr>
          <w:lang w:val="es-ES_tradnl"/>
        </w:rPr>
        <w:t> </w:t>
      </w:r>
      <w:r w:rsidR="00450BAA" w:rsidRPr="00F11535">
        <w:rPr>
          <w:lang w:val="es-ES_tradnl"/>
        </w:rPr>
        <w:t>2008-2</w:t>
      </w:r>
      <w:r w:rsidR="006655E6" w:rsidRPr="00F11535">
        <w:rPr>
          <w:lang w:val="es-ES_tradnl"/>
        </w:rPr>
        <w:t xml:space="preserve">015, y que en ese momento había </w:t>
      </w:r>
      <w:r w:rsidR="00450BAA" w:rsidRPr="00F11535">
        <w:rPr>
          <w:lang w:val="es-ES_tradnl"/>
        </w:rPr>
        <w:t>50 variedades en proceso de</w:t>
      </w:r>
      <w:r w:rsidR="00E22614" w:rsidRPr="00F11535">
        <w:rPr>
          <w:lang w:val="es-ES_tradnl"/>
        </w:rPr>
        <w:t xml:space="preserve"> </w:t>
      </w:r>
      <w:r w:rsidR="009337E8" w:rsidRPr="00F11535">
        <w:rPr>
          <w:lang w:val="es-ES_tradnl"/>
        </w:rPr>
        <w:t>examen</w:t>
      </w:r>
      <w:r w:rsidR="00450BAA" w:rsidRPr="00F11535">
        <w:rPr>
          <w:lang w:val="es-ES_tradnl"/>
        </w:rPr>
        <w:t>.</w:t>
      </w:r>
      <w:r w:rsidRPr="00D24282">
        <w:rPr>
          <w:lang w:val="es-ES_tradnl"/>
        </w:rPr>
        <w:t xml:space="preserve">  </w:t>
      </w:r>
    </w:p>
    <w:p w:rsidR="006301B8" w:rsidRPr="00D24282" w:rsidRDefault="006301B8" w:rsidP="00BD5830">
      <w:pPr>
        <w:rPr>
          <w:lang w:val="es-ES_tradnl"/>
        </w:rPr>
      </w:pPr>
    </w:p>
    <w:p w:rsidR="006301B8" w:rsidRPr="00D24282" w:rsidRDefault="006301B8" w:rsidP="00BD5830">
      <w:pPr>
        <w:rPr>
          <w:lang w:val="es-ES_tradnl"/>
        </w:rPr>
      </w:pPr>
    </w:p>
    <w:p w:rsidR="006301B8" w:rsidRPr="00D24282" w:rsidRDefault="00450BAA" w:rsidP="00BD5830">
      <w:pPr>
        <w:keepNext/>
        <w:rPr>
          <w:u w:val="single"/>
          <w:lang w:val="es-ES_tradnl"/>
        </w:rPr>
      </w:pPr>
      <w:r w:rsidRPr="00581A3F">
        <w:rPr>
          <w:u w:val="single"/>
          <w:lang w:val="es-ES_tradnl"/>
        </w:rPr>
        <w:t>Aprobación de documentos</w:t>
      </w:r>
    </w:p>
    <w:p w:rsidR="006301B8" w:rsidRPr="00D24282" w:rsidRDefault="006301B8" w:rsidP="00BD5830">
      <w:pPr>
        <w:keepNext/>
        <w:rPr>
          <w:u w:val="single"/>
          <w:lang w:val="es-ES_tradnl"/>
        </w:rPr>
      </w:pPr>
    </w:p>
    <w:p w:rsidR="006301B8" w:rsidRPr="00D24282" w:rsidRDefault="006301B8" w:rsidP="00BD5830">
      <w:pPr>
        <w:keepNext/>
        <w:rPr>
          <w:lang w:val="es-ES_tradnl"/>
        </w:rPr>
      </w:pPr>
      <w:r w:rsidRPr="00D24282">
        <w:rPr>
          <w:vertAlign w:val="superscript"/>
          <w:lang w:val="es-ES_tradnl"/>
        </w:rPr>
        <w:t>*</w:t>
      </w:r>
      <w:r w:rsidRPr="00EE3D9B">
        <w:fldChar w:fldCharType="begin"/>
      </w:r>
      <w:r w:rsidRPr="00D24282">
        <w:rPr>
          <w:lang w:val="es-ES_tradnl"/>
        </w:rPr>
        <w:instrText xml:space="preserve"> AUTONUM  </w:instrText>
      </w:r>
      <w:r w:rsidRPr="00EE3D9B">
        <w:fldChar w:fldCharType="end"/>
      </w:r>
      <w:r w:rsidRPr="00D24282">
        <w:rPr>
          <w:lang w:val="es-ES_tradnl"/>
        </w:rPr>
        <w:tab/>
      </w:r>
      <w:r w:rsidR="00925554" w:rsidRPr="00925554">
        <w:rPr>
          <w:spacing w:val="-2"/>
          <w:lang w:val="es-ES_tradnl"/>
        </w:rPr>
        <w:t>El Consejo examinó los documentos C(Extr.)/32/4, UPOV/INF/15/3 Draft 2 y UPOV/INF-EXN/7 Draft 1.</w:t>
      </w:r>
    </w:p>
    <w:p w:rsidR="006301B8" w:rsidRPr="00D24282" w:rsidRDefault="006301B8" w:rsidP="00BD5830">
      <w:pPr>
        <w:spacing w:line="360" w:lineRule="auto"/>
        <w:rPr>
          <w:u w:val="single"/>
          <w:lang w:val="es-ES_tradnl"/>
        </w:rPr>
      </w:pPr>
    </w:p>
    <w:p w:rsidR="006301B8" w:rsidRPr="00D24282" w:rsidRDefault="006301B8" w:rsidP="00BD5830">
      <w:pPr>
        <w:keepNext/>
        <w:rPr>
          <w:i/>
          <w:u w:val="single"/>
          <w:lang w:val="es-ES_tradnl"/>
        </w:rPr>
      </w:pPr>
      <w:r w:rsidRPr="00D24282">
        <w:rPr>
          <w:i/>
          <w:lang w:val="es-ES_tradnl"/>
        </w:rPr>
        <w:t xml:space="preserve">UPOV/INF/4/4:  </w:t>
      </w:r>
      <w:r w:rsidR="00F35837" w:rsidRPr="00581A3F">
        <w:rPr>
          <w:i/>
          <w:lang w:val="es-ES_tradnl"/>
        </w:rPr>
        <w:t>Reglamento Financiero y Reglamentación Financiera de la UPOV (revisión)</w:t>
      </w:r>
    </w:p>
    <w:p w:rsidR="006301B8" w:rsidRPr="00D24282" w:rsidRDefault="006301B8" w:rsidP="00BD5830">
      <w:pPr>
        <w:keepNext/>
        <w:rPr>
          <w:u w:val="single"/>
          <w:lang w:val="es-ES_tradnl"/>
        </w:rPr>
      </w:pPr>
    </w:p>
    <w:p w:rsidR="006301B8" w:rsidRPr="00D24282" w:rsidRDefault="006301B8" w:rsidP="00BD5830">
      <w:pPr>
        <w:rPr>
          <w:lang w:val="es-ES_tradnl"/>
        </w:rPr>
      </w:pPr>
      <w:r w:rsidRPr="00D24282">
        <w:rPr>
          <w:vertAlign w:val="superscript"/>
          <w:lang w:val="es-ES_tradnl"/>
        </w:rPr>
        <w:t>*</w:t>
      </w:r>
      <w:r w:rsidRPr="00EE3D9B">
        <w:fldChar w:fldCharType="begin"/>
      </w:r>
      <w:r w:rsidRPr="00D24282">
        <w:rPr>
          <w:lang w:val="es-ES_tradnl"/>
        </w:rPr>
        <w:instrText xml:space="preserve"> AUTONUM  </w:instrText>
      </w:r>
      <w:r w:rsidRPr="00EE3D9B">
        <w:fldChar w:fldCharType="end"/>
      </w:r>
      <w:r w:rsidRPr="00D24282">
        <w:rPr>
          <w:lang w:val="es-ES_tradnl"/>
        </w:rPr>
        <w:tab/>
      </w:r>
      <w:r w:rsidR="00F35837" w:rsidRPr="00F35837">
        <w:rPr>
          <w:lang w:val="es-ES_tradnl"/>
        </w:rPr>
        <w:t>El Consejo aprobó la revisión del documento UPOV/INF/4 “Reglamento Financiero y Reglamentación Financiera de la UPOV” (documento UPOV/INF/4/4) sobre la base de las modificaciones introducidas en el documento UPOV/INF/4/3, según lo expuesto en el Anexo del documento C(Extr.)/32/4.</w:t>
      </w:r>
    </w:p>
    <w:p w:rsidR="006301B8" w:rsidRPr="00D24282" w:rsidRDefault="006301B8" w:rsidP="00BD5830">
      <w:pPr>
        <w:rPr>
          <w:u w:val="single"/>
          <w:lang w:val="es-ES_tradnl"/>
        </w:rPr>
      </w:pPr>
    </w:p>
    <w:p w:rsidR="006301B8" w:rsidRPr="00D24282" w:rsidRDefault="006301B8" w:rsidP="00BD5830">
      <w:pPr>
        <w:keepNext/>
        <w:rPr>
          <w:i/>
          <w:lang w:val="es-ES_tradnl"/>
        </w:rPr>
      </w:pPr>
      <w:r w:rsidRPr="00D24282">
        <w:rPr>
          <w:i/>
          <w:lang w:val="es-ES_tradnl"/>
        </w:rPr>
        <w:lastRenderedPageBreak/>
        <w:t xml:space="preserve">UPOV/INF/15/3:  </w:t>
      </w:r>
      <w:r w:rsidR="00F35837" w:rsidRPr="00F35837">
        <w:rPr>
          <w:i/>
          <w:lang w:val="es-ES_tradnl"/>
        </w:rPr>
        <w:t>Orientación para los miembros de la UPOV sobre las obligaciones actuales y las notificaciones conexas y sobre el suministro de información para facilitar la cooperación (revisión)</w:t>
      </w:r>
    </w:p>
    <w:p w:rsidR="006301B8" w:rsidRPr="00D24282" w:rsidRDefault="006301B8" w:rsidP="00BD5830">
      <w:pPr>
        <w:keepNext/>
        <w:rPr>
          <w:i/>
          <w:lang w:val="es-ES_tradnl"/>
        </w:rPr>
      </w:pPr>
    </w:p>
    <w:p w:rsidR="006301B8" w:rsidRPr="00D24282" w:rsidRDefault="006301B8" w:rsidP="00BD5830">
      <w:pPr>
        <w:rPr>
          <w:lang w:val="es-ES_tradnl"/>
        </w:rPr>
      </w:pPr>
      <w:r w:rsidRPr="00D24282">
        <w:rPr>
          <w:vertAlign w:val="superscript"/>
          <w:lang w:val="es-ES_tradnl"/>
        </w:rPr>
        <w:t>*</w:t>
      </w:r>
      <w:r w:rsidRPr="00EE3D9B">
        <w:fldChar w:fldCharType="begin"/>
      </w:r>
      <w:r w:rsidRPr="00D24282">
        <w:rPr>
          <w:lang w:val="es-ES_tradnl"/>
        </w:rPr>
        <w:instrText xml:space="preserve"> AUTONUM  </w:instrText>
      </w:r>
      <w:r w:rsidRPr="00EE3D9B">
        <w:fldChar w:fldCharType="end"/>
      </w:r>
      <w:r w:rsidRPr="00D24282">
        <w:rPr>
          <w:lang w:val="es-ES_tradnl"/>
        </w:rPr>
        <w:tab/>
      </w:r>
      <w:r w:rsidR="00F35837" w:rsidRPr="00F35837">
        <w:rPr>
          <w:lang w:val="es-ES_tradnl"/>
        </w:rPr>
        <w:t>El Consejo aprobó la revisión del documento UPOV/INF/15 “Orientación para los miembros de la UPOV sobre las obligaciones actuales y las notificaciones conexas y sobre el suministro de información para facilitar la cooperación” (documento UPOV/INF/15/3), sobre la base del documento UPOV/INF/15/3 Draft 2 “Orientación para los miembros de la UPOV”, con sujeción a los siguientes cambios:</w:t>
      </w:r>
      <w:r w:rsidRPr="00D24282">
        <w:rPr>
          <w:lang w:val="es-ES_tradnl"/>
        </w:rPr>
        <w:t xml:space="preserve">  </w:t>
      </w:r>
    </w:p>
    <w:p w:rsidR="006301B8" w:rsidRPr="00D24282" w:rsidRDefault="006301B8" w:rsidP="00BD5830">
      <w:pPr>
        <w:rPr>
          <w:lang w:val="es-ES_tradnl"/>
        </w:rPr>
      </w:pPr>
    </w:p>
    <w:p w:rsidR="006301B8" w:rsidRPr="00D24282" w:rsidRDefault="006301B8" w:rsidP="00BD5830">
      <w:pPr>
        <w:ind w:left="567" w:right="567"/>
        <w:rPr>
          <w:sz w:val="18"/>
          <w:lang w:val="es-ES_tradnl"/>
        </w:rPr>
      </w:pPr>
      <w:r w:rsidRPr="00D24282">
        <w:rPr>
          <w:sz w:val="18"/>
          <w:lang w:val="es-ES_tradnl"/>
        </w:rPr>
        <w:t>“52.</w:t>
      </w:r>
      <w:r w:rsidRPr="00D24282">
        <w:rPr>
          <w:sz w:val="18"/>
          <w:lang w:val="es-ES_tradnl"/>
        </w:rPr>
        <w:tab/>
      </w:r>
      <w:r w:rsidR="00F35837" w:rsidRPr="00F35837">
        <w:rPr>
          <w:rFonts w:cs="Arial"/>
          <w:sz w:val="18"/>
          <w:lang w:val="es-ES_tradnl"/>
        </w:rPr>
        <w:t>En lo que respecta a la</w:t>
      </w:r>
      <w:r w:rsidR="00F35837" w:rsidRPr="00F35837">
        <w:rPr>
          <w:rFonts w:cs="Arial"/>
          <w:sz w:val="18"/>
          <w:highlight w:val="lightGray"/>
          <w:u w:val="single"/>
          <w:lang w:val="es-ES_tradnl"/>
        </w:rPr>
        <w:t>s</w:t>
      </w:r>
      <w:r w:rsidR="00F35837" w:rsidRPr="00F35837">
        <w:rPr>
          <w:rFonts w:cs="Arial"/>
          <w:sz w:val="18"/>
          <w:lang w:val="es-ES_tradnl"/>
        </w:rPr>
        <w:t xml:space="preserve"> publicaci</w:t>
      </w:r>
      <w:r w:rsidR="00F35837" w:rsidRPr="00F35837">
        <w:rPr>
          <w:rFonts w:cs="Arial"/>
          <w:sz w:val="18"/>
          <w:highlight w:val="lightGray"/>
          <w:u w:val="single"/>
          <w:lang w:val="es-ES_tradnl"/>
        </w:rPr>
        <w:t>ones</w:t>
      </w:r>
      <w:r w:rsidR="00F35837" w:rsidRPr="00F35837">
        <w:rPr>
          <w:rFonts w:cs="Arial"/>
          <w:sz w:val="18"/>
          <w:lang w:val="es-ES_tradnl"/>
        </w:rPr>
        <w:t xml:space="preserve"> electrónica</w:t>
      </w:r>
      <w:r w:rsidR="00F35837" w:rsidRPr="00F35837">
        <w:rPr>
          <w:rFonts w:cs="Arial"/>
          <w:sz w:val="18"/>
          <w:highlight w:val="lightGray"/>
          <w:u w:val="single"/>
          <w:lang w:val="es-ES_tradnl"/>
        </w:rPr>
        <w:t>s</w:t>
      </w:r>
      <w:r w:rsidR="00F35837" w:rsidRPr="00F35837">
        <w:rPr>
          <w:rFonts w:cs="Arial"/>
          <w:sz w:val="18"/>
          <w:lang w:val="es-ES_tradnl"/>
        </w:rPr>
        <w:t xml:space="preserve"> </w:t>
      </w:r>
      <w:r w:rsidR="00F35837" w:rsidRPr="00F35837">
        <w:rPr>
          <w:rFonts w:cs="Arial"/>
          <w:sz w:val="18"/>
          <w:highlight w:val="lightGray"/>
          <w:u w:val="single"/>
          <w:lang w:val="es-ES_tradnl"/>
        </w:rPr>
        <w:t>y en papel</w:t>
      </w:r>
      <w:r w:rsidR="00F35837" w:rsidRPr="00F35837">
        <w:rPr>
          <w:rFonts w:cs="Arial"/>
          <w:sz w:val="18"/>
          <w:lang w:val="es-ES_tradnl"/>
        </w:rPr>
        <w:t>, incluidas las bases de datos con capacidad de búsqueda, es especialmente importante la exhaustividad y exactitud de la información.</w:t>
      </w:r>
      <w:r w:rsidRPr="00D24282">
        <w:rPr>
          <w:rFonts w:cs="Arial"/>
          <w:sz w:val="18"/>
          <w:lang w:val="es-ES_tradnl"/>
        </w:rPr>
        <w:t xml:space="preserve">  </w:t>
      </w:r>
      <w:r w:rsidR="00F35837" w:rsidRPr="00F35837">
        <w:rPr>
          <w:rFonts w:cs="Arial"/>
          <w:sz w:val="18"/>
          <w:lang w:val="es-ES_tradnl"/>
        </w:rPr>
        <w:t>En particular, es importante incluir información sobre las solicitudes de derechos de obtentor, los derechos de obtentor concedidos y las denominaciones propuestas y aprobadas.”</w:t>
      </w:r>
    </w:p>
    <w:p w:rsidR="006301B8" w:rsidRPr="00D24282" w:rsidRDefault="006301B8" w:rsidP="00BD5830">
      <w:pPr>
        <w:ind w:left="567" w:right="567"/>
        <w:rPr>
          <w:sz w:val="18"/>
          <w:lang w:val="es-ES_tradnl"/>
        </w:rPr>
      </w:pPr>
    </w:p>
    <w:p w:rsidR="006301B8" w:rsidRPr="00D24282" w:rsidRDefault="006301B8" w:rsidP="00BD5830">
      <w:pPr>
        <w:ind w:left="567" w:right="567"/>
        <w:rPr>
          <w:sz w:val="18"/>
          <w:lang w:val="es-ES_tradnl"/>
        </w:rPr>
      </w:pPr>
      <w:r w:rsidRPr="00D24282">
        <w:rPr>
          <w:sz w:val="18"/>
          <w:szCs w:val="22"/>
          <w:lang w:val="es-ES_tradnl"/>
        </w:rPr>
        <w:t>“62.</w:t>
      </w:r>
      <w:r w:rsidRPr="00D24282">
        <w:rPr>
          <w:sz w:val="18"/>
          <w:szCs w:val="22"/>
          <w:lang w:val="es-ES_tradnl"/>
        </w:rPr>
        <w:tab/>
      </w:r>
      <w:r w:rsidR="00F35837" w:rsidRPr="00BC2CD6">
        <w:rPr>
          <w:sz w:val="18"/>
          <w:szCs w:val="22"/>
          <w:lang w:val="es-ES_tradnl"/>
        </w:rPr>
        <w:t xml:space="preserve">En el Convenio de la UPOV se contempla un derecho de prioridad de 12 meses basado en una solicitud anterior de protección de la misma variedad, presentada ante otro miembro de la UPOV, en virtud del cual, </w:t>
      </w:r>
      <w:r w:rsidR="00F35837" w:rsidRPr="00BC2CD6">
        <w:rPr>
          <w:rFonts w:cs="Arial"/>
          <w:sz w:val="18"/>
          <w:highlight w:val="lightGray"/>
          <w:u w:val="single"/>
          <w:lang w:val="es-ES_tradnl"/>
        </w:rPr>
        <w:t>cuando se reivindique la prioridad</w:t>
      </w:r>
      <w:r w:rsidR="00F35837" w:rsidRPr="00BC2CD6">
        <w:rPr>
          <w:sz w:val="18"/>
          <w:szCs w:val="22"/>
          <w:lang w:val="es-ES_tradnl"/>
        </w:rPr>
        <w:t>, la solicitud posterior será tratada como si hubiese sido presentada en la fecha de la primera solicitud.</w:t>
      </w:r>
      <w:r w:rsidRPr="00D24282">
        <w:rPr>
          <w:sz w:val="18"/>
          <w:szCs w:val="22"/>
          <w:lang w:val="es-ES_tradnl"/>
        </w:rPr>
        <w:t xml:space="preserve">  </w:t>
      </w:r>
      <w:r w:rsidR="00BC2CD6" w:rsidRPr="00BC2CD6">
        <w:rPr>
          <w:sz w:val="18"/>
          <w:szCs w:val="22"/>
          <w:lang w:val="es-ES_tradnl"/>
        </w:rPr>
        <w:t>El derecho de prioridad surte efecto respecto del examen de las condiciones relativas a la novedad y la distinción, y las denominaciones propuestas (véase el curso de enseñanza a distancia en línea DL-205 “Los derechos del obtentor según el Convenio de la UPOV”, Módulo 4: “Modo de solicitar un derecho de obtentor”, y el documento UPOV/EXN/PRI “Notas explicativas sobre el derecho de prioridad con arreglo al Convenio de la UPOV” disponible en:</w:t>
      </w:r>
      <w:r w:rsidRPr="00D24282">
        <w:rPr>
          <w:sz w:val="18"/>
          <w:lang w:val="es-ES_tradnl"/>
        </w:rPr>
        <w:t xml:space="preserve"> </w:t>
      </w:r>
      <w:r w:rsidR="00BC2CD6" w:rsidRPr="00D24282">
        <w:rPr>
          <w:sz w:val="18"/>
          <w:lang w:val="es-ES_tradnl"/>
        </w:rPr>
        <w:t xml:space="preserve"> </w:t>
      </w:r>
      <w:r w:rsidRPr="00D24282">
        <w:rPr>
          <w:vertAlign w:val="superscript"/>
          <w:lang w:val="es-ES_tradnl"/>
        </w:rPr>
        <w:t>*</w:t>
      </w:r>
      <w:hyperlink r:id="rId9" w:history="1">
        <w:r w:rsidR="00BC2CD6" w:rsidRPr="00D24282">
          <w:rPr>
            <w:color w:val="0000FF"/>
            <w:sz w:val="18"/>
            <w:u w:val="single"/>
            <w:lang w:val="es-ES_tradnl"/>
          </w:rPr>
          <w:t>http://www.upov.int/explanatory_notes/es/</w:t>
        </w:r>
      </w:hyperlink>
      <w:r w:rsidRPr="00D24282">
        <w:rPr>
          <w:sz w:val="18"/>
          <w:lang w:val="es-ES_tradnl"/>
        </w:rPr>
        <w:t>).”</w:t>
      </w:r>
    </w:p>
    <w:p w:rsidR="006301B8" w:rsidRPr="00D24282" w:rsidRDefault="006301B8" w:rsidP="00BD5830">
      <w:pPr>
        <w:spacing w:line="360" w:lineRule="auto"/>
        <w:rPr>
          <w:lang w:val="es-ES_tradnl"/>
        </w:rPr>
      </w:pPr>
    </w:p>
    <w:p w:rsidR="006301B8" w:rsidRPr="00D24282" w:rsidRDefault="006301B8" w:rsidP="00BD5830">
      <w:pPr>
        <w:keepNext/>
        <w:rPr>
          <w:i/>
          <w:lang w:val="es-ES_tradnl"/>
        </w:rPr>
      </w:pPr>
      <w:r w:rsidRPr="00D24282">
        <w:rPr>
          <w:i/>
          <w:lang w:val="es-ES_tradnl"/>
        </w:rPr>
        <w:t xml:space="preserve">UPOV/INF-EXN/7:  </w:t>
      </w:r>
      <w:r w:rsidR="00DF0E26" w:rsidRPr="00DF0E26">
        <w:rPr>
          <w:i/>
          <w:lang w:val="es-ES_tradnl"/>
        </w:rPr>
        <w:t>Lista de documentos UPOV/INF</w:t>
      </w:r>
      <w:r w:rsidR="00DF0E26">
        <w:rPr>
          <w:i/>
          <w:lang w:val="es-ES_tradnl"/>
        </w:rPr>
        <w:noBreakHyphen/>
      </w:r>
      <w:r w:rsidR="00DF0E26" w:rsidRPr="00DF0E26">
        <w:rPr>
          <w:i/>
          <w:lang w:val="es-ES_tradnl"/>
        </w:rPr>
        <w:t>EXN y fechas de última publicación</w:t>
      </w:r>
    </w:p>
    <w:p w:rsidR="006301B8" w:rsidRPr="00D24282" w:rsidRDefault="006301B8" w:rsidP="00BD5830">
      <w:pPr>
        <w:keepNext/>
        <w:rPr>
          <w:i/>
          <w:lang w:val="es-ES_tradnl"/>
        </w:rPr>
      </w:pPr>
    </w:p>
    <w:p w:rsidR="006301B8" w:rsidRPr="00D24282" w:rsidRDefault="006301B8" w:rsidP="00BD5830">
      <w:pPr>
        <w:rPr>
          <w:lang w:val="es-ES_tradnl"/>
        </w:rPr>
      </w:pPr>
      <w:r w:rsidRPr="00D24282">
        <w:rPr>
          <w:vertAlign w:val="superscript"/>
          <w:lang w:val="es-ES_tradnl"/>
        </w:rPr>
        <w:t>*</w:t>
      </w:r>
      <w:r w:rsidRPr="00EE3D9B">
        <w:fldChar w:fldCharType="begin"/>
      </w:r>
      <w:r w:rsidRPr="00D24282">
        <w:rPr>
          <w:lang w:val="es-ES_tradnl"/>
        </w:rPr>
        <w:instrText xml:space="preserve"> AUTONUM  </w:instrText>
      </w:r>
      <w:r w:rsidRPr="00EE3D9B">
        <w:fldChar w:fldCharType="end"/>
      </w:r>
      <w:r w:rsidRPr="00D24282">
        <w:rPr>
          <w:lang w:val="es-ES_tradnl"/>
        </w:rPr>
        <w:tab/>
      </w:r>
      <w:r w:rsidR="00DF0E26" w:rsidRPr="00DF0E26">
        <w:rPr>
          <w:lang w:val="es-ES_tradnl"/>
        </w:rPr>
        <w:t>El Consejo aprobó la revisión del documento UPOV/INF</w:t>
      </w:r>
      <w:r w:rsidR="00DF0E26" w:rsidRPr="00DF0E26">
        <w:rPr>
          <w:lang w:val="es-ES_tradnl"/>
        </w:rPr>
        <w:noBreakHyphen/>
        <w:t>EXN “Lista de documentos UPOV/INF</w:t>
      </w:r>
      <w:r w:rsidR="00DF0E26" w:rsidRPr="00DF0E26">
        <w:rPr>
          <w:lang w:val="es-ES_tradnl"/>
        </w:rPr>
        <w:noBreakHyphen/>
        <w:t>EXN y fechas de última publicación” (documento UPOV/INF</w:t>
      </w:r>
      <w:r w:rsidR="00DF0E26" w:rsidRPr="00DF0E26">
        <w:rPr>
          <w:lang w:val="es-ES_tradnl"/>
        </w:rPr>
        <w:noBreakHyphen/>
        <w:t>EXN/7) sobre la base del documento UPOV/INF</w:t>
      </w:r>
      <w:r w:rsidR="00DF0E26" w:rsidRPr="00DF0E26">
        <w:rPr>
          <w:lang w:val="es-ES_tradnl"/>
        </w:rPr>
        <w:noBreakHyphen/>
        <w:t>EXN/7 Draft 1.</w:t>
      </w:r>
    </w:p>
    <w:p w:rsidR="006301B8" w:rsidRPr="00D24282" w:rsidRDefault="006301B8" w:rsidP="00BD5830">
      <w:pPr>
        <w:rPr>
          <w:lang w:val="es-ES_tradnl"/>
        </w:rPr>
      </w:pPr>
    </w:p>
    <w:p w:rsidR="006301B8" w:rsidRPr="00D24282" w:rsidRDefault="006301B8" w:rsidP="00BD5830">
      <w:pPr>
        <w:rPr>
          <w:lang w:val="es-ES_tradnl"/>
        </w:rPr>
      </w:pPr>
    </w:p>
    <w:p w:rsidR="006301B8" w:rsidRPr="00D24282" w:rsidRDefault="00DF0E26" w:rsidP="00BD5830">
      <w:pPr>
        <w:keepNext/>
        <w:rPr>
          <w:u w:val="single"/>
          <w:lang w:val="es-ES_tradnl"/>
        </w:rPr>
      </w:pPr>
      <w:r w:rsidRPr="00DF0E26">
        <w:rPr>
          <w:u w:val="single"/>
          <w:lang w:val="es-ES_tradnl"/>
        </w:rPr>
        <w:t>Informe de la Presidenta sobre los trabajos de la octogésima novena sesión del Comité Consultivo;</w:t>
      </w:r>
      <w:r w:rsidR="006301B8" w:rsidRPr="00D24282">
        <w:rPr>
          <w:u w:val="single"/>
          <w:lang w:val="es-ES_tradnl"/>
        </w:rPr>
        <w:t xml:space="preserve">  </w:t>
      </w:r>
      <w:r w:rsidRPr="00581A3F">
        <w:rPr>
          <w:u w:val="single"/>
          <w:lang w:val="es-ES_tradnl"/>
        </w:rPr>
        <w:t>adopción, si procede, de las recomendaciones preparadas por dicho Comité</w:t>
      </w:r>
    </w:p>
    <w:p w:rsidR="006301B8" w:rsidRPr="00D24282" w:rsidRDefault="006301B8" w:rsidP="00BD5830">
      <w:pPr>
        <w:keepNext/>
        <w:rPr>
          <w:u w:val="single"/>
          <w:lang w:val="es-ES_tradnl"/>
        </w:rPr>
      </w:pPr>
    </w:p>
    <w:p w:rsidR="006301B8" w:rsidRPr="00D24282" w:rsidRDefault="006301B8" w:rsidP="00BD5830">
      <w:pPr>
        <w:rPr>
          <w:lang w:val="es-ES_tradnl"/>
        </w:rPr>
      </w:pPr>
      <w:r w:rsidRPr="00D24282">
        <w:rPr>
          <w:vertAlign w:val="superscript"/>
          <w:lang w:val="es-ES_tradnl"/>
        </w:rPr>
        <w:t>*</w:t>
      </w:r>
      <w:r w:rsidRPr="00EE3D9B">
        <w:fldChar w:fldCharType="begin"/>
      </w:r>
      <w:r w:rsidRPr="00D24282">
        <w:rPr>
          <w:lang w:val="es-ES_tradnl"/>
        </w:rPr>
        <w:instrText xml:space="preserve"> AUTONUM  </w:instrText>
      </w:r>
      <w:r w:rsidRPr="00EE3D9B">
        <w:fldChar w:fldCharType="end"/>
      </w:r>
      <w:r w:rsidRPr="00D24282">
        <w:rPr>
          <w:lang w:val="es-ES_tradnl"/>
        </w:rPr>
        <w:tab/>
      </w:r>
      <w:r w:rsidR="00DF0E26" w:rsidRPr="00581A3F">
        <w:rPr>
          <w:lang w:val="es-ES_tradnl"/>
        </w:rPr>
        <w:t>El Consejo examinó el documento C(Extr.)/32/5.</w:t>
      </w:r>
    </w:p>
    <w:p w:rsidR="006301B8" w:rsidRPr="00D24282" w:rsidRDefault="006301B8" w:rsidP="00BD5830">
      <w:pPr>
        <w:rPr>
          <w:szCs w:val="26"/>
          <w:lang w:val="es-ES_tradnl"/>
        </w:rPr>
      </w:pPr>
    </w:p>
    <w:p w:rsidR="006301B8" w:rsidRPr="00F11535" w:rsidRDefault="006301B8" w:rsidP="00BD5830">
      <w:pPr>
        <w:rPr>
          <w:szCs w:val="26"/>
          <w:lang w:val="es-ES_tradnl"/>
        </w:rPr>
      </w:pPr>
      <w:r w:rsidRPr="00F11535">
        <w:rPr>
          <w:szCs w:val="26"/>
        </w:rPr>
        <w:fldChar w:fldCharType="begin"/>
      </w:r>
      <w:r w:rsidRPr="00F11535">
        <w:rPr>
          <w:szCs w:val="26"/>
          <w:lang w:val="es-ES_tradnl"/>
        </w:rPr>
        <w:instrText xml:space="preserve"> AUTONUM  </w:instrText>
      </w:r>
      <w:r w:rsidRPr="00F11535">
        <w:rPr>
          <w:szCs w:val="26"/>
        </w:rPr>
        <w:fldChar w:fldCharType="end"/>
      </w:r>
      <w:r w:rsidRPr="00F11535">
        <w:rPr>
          <w:szCs w:val="26"/>
          <w:lang w:val="es-ES_tradnl"/>
        </w:rPr>
        <w:tab/>
      </w:r>
      <w:r w:rsidR="00DF0E26" w:rsidRPr="00F11535">
        <w:rPr>
          <w:szCs w:val="26"/>
          <w:lang w:val="es-ES_tradnl"/>
        </w:rPr>
        <w:t xml:space="preserve">El representante de la </w:t>
      </w:r>
      <w:r w:rsidR="00DF0E26" w:rsidRPr="00F11535">
        <w:rPr>
          <w:i/>
          <w:szCs w:val="26"/>
          <w:lang w:val="es-ES_tradnl"/>
        </w:rPr>
        <w:t>Association for Plant Breeding for the Benefit of Society</w:t>
      </w:r>
      <w:r w:rsidR="00DF0E26" w:rsidRPr="00F11535">
        <w:rPr>
          <w:szCs w:val="26"/>
          <w:lang w:val="es-ES_tradnl"/>
        </w:rPr>
        <w:t xml:space="preserve"> (APBREBES) </w:t>
      </w:r>
      <w:r w:rsidR="00AD263A" w:rsidRPr="00F11535">
        <w:rPr>
          <w:szCs w:val="26"/>
          <w:lang w:val="es-ES_tradnl"/>
        </w:rPr>
        <w:t xml:space="preserve">hizo alusión </w:t>
      </w:r>
      <w:r w:rsidR="00DF0E26" w:rsidRPr="00F11535">
        <w:rPr>
          <w:szCs w:val="26"/>
          <w:lang w:val="es-ES_tradnl"/>
        </w:rPr>
        <w:t>al párrafo 25 del documento C(Extr.)/32/5</w:t>
      </w:r>
      <w:r w:rsidR="004D0838" w:rsidRPr="00F11535">
        <w:rPr>
          <w:szCs w:val="26"/>
          <w:lang w:val="es-ES_tradnl"/>
        </w:rPr>
        <w:t>,</w:t>
      </w:r>
      <w:r w:rsidR="00DE5B67" w:rsidRPr="00F11535">
        <w:rPr>
          <w:szCs w:val="26"/>
          <w:lang w:val="es-ES_tradnl"/>
        </w:rPr>
        <w:t xml:space="preserve"> referen</w:t>
      </w:r>
      <w:r w:rsidR="004D0838" w:rsidRPr="00F11535">
        <w:rPr>
          <w:szCs w:val="26"/>
          <w:lang w:val="es-ES_tradnl"/>
        </w:rPr>
        <w:t>te</w:t>
      </w:r>
      <w:r w:rsidR="00DE5B67" w:rsidRPr="00F11535">
        <w:rPr>
          <w:szCs w:val="26"/>
          <w:lang w:val="es-ES_tradnl"/>
        </w:rPr>
        <w:t xml:space="preserve"> a</w:t>
      </w:r>
      <w:r w:rsidR="006374D5" w:rsidRPr="00F11535">
        <w:rPr>
          <w:szCs w:val="26"/>
          <w:lang w:val="es-ES_tradnl"/>
        </w:rPr>
        <w:t xml:space="preserve"> las novedades relativas a posibles esferas de relación entre los instrumentos internacionales del ITPGRFA, la OMPI y la UPOV</w:t>
      </w:r>
      <w:r w:rsidR="00DF0E26" w:rsidRPr="00F11535">
        <w:rPr>
          <w:szCs w:val="26"/>
          <w:lang w:val="es-ES_tradnl"/>
        </w:rPr>
        <w:t xml:space="preserve">, </w:t>
      </w:r>
      <w:r w:rsidR="006374D5" w:rsidRPr="00F11535">
        <w:rPr>
          <w:szCs w:val="26"/>
          <w:lang w:val="es-ES_tradnl"/>
        </w:rPr>
        <w:t>y</w:t>
      </w:r>
      <w:r w:rsidR="00DF0E26" w:rsidRPr="00F11535">
        <w:rPr>
          <w:szCs w:val="26"/>
          <w:lang w:val="es-ES_tradnl"/>
        </w:rPr>
        <w:t xml:space="preserve"> </w:t>
      </w:r>
      <w:r w:rsidR="006374D5" w:rsidRPr="00F11535">
        <w:rPr>
          <w:szCs w:val="26"/>
          <w:lang w:val="es-ES_tradnl"/>
        </w:rPr>
        <w:t>señaló</w:t>
      </w:r>
      <w:r w:rsidR="00DF0E26" w:rsidRPr="00F11535">
        <w:rPr>
          <w:szCs w:val="26"/>
          <w:lang w:val="es-ES_tradnl"/>
        </w:rPr>
        <w:t xml:space="preserve"> </w:t>
      </w:r>
      <w:r w:rsidR="006374D5" w:rsidRPr="00F11535">
        <w:rPr>
          <w:szCs w:val="26"/>
          <w:lang w:val="es-ES_tradnl"/>
        </w:rPr>
        <w:t xml:space="preserve">que la </w:t>
      </w:r>
      <w:r w:rsidR="00DF0E26" w:rsidRPr="00F11535">
        <w:rPr>
          <w:szCs w:val="26"/>
          <w:lang w:val="es-ES_tradnl"/>
        </w:rPr>
        <w:t xml:space="preserve">APBREBES no </w:t>
      </w:r>
      <w:r w:rsidR="003B6C0D" w:rsidRPr="00F11535">
        <w:rPr>
          <w:szCs w:val="26"/>
          <w:lang w:val="es-ES_tradnl"/>
        </w:rPr>
        <w:t>tenía</w:t>
      </w:r>
      <w:r w:rsidR="006374D5" w:rsidRPr="00F11535">
        <w:rPr>
          <w:szCs w:val="26"/>
          <w:lang w:val="es-ES_tradnl"/>
        </w:rPr>
        <w:t xml:space="preserve"> conocimiento de los debates que</w:t>
      </w:r>
      <w:r w:rsidR="00DF0E26" w:rsidRPr="00F11535">
        <w:rPr>
          <w:szCs w:val="26"/>
          <w:lang w:val="es-ES_tradnl"/>
        </w:rPr>
        <w:t xml:space="preserve"> </w:t>
      </w:r>
      <w:r w:rsidR="006374D5" w:rsidRPr="00F11535">
        <w:rPr>
          <w:szCs w:val="26"/>
          <w:lang w:val="es-ES_tradnl"/>
        </w:rPr>
        <w:t xml:space="preserve">habían dado lugar a </w:t>
      </w:r>
      <w:r w:rsidR="00AD263A" w:rsidRPr="00F11535">
        <w:rPr>
          <w:szCs w:val="26"/>
          <w:lang w:val="es-ES_tradnl"/>
        </w:rPr>
        <w:t>esa</w:t>
      </w:r>
      <w:r w:rsidR="006374D5" w:rsidRPr="00F11535">
        <w:rPr>
          <w:szCs w:val="26"/>
          <w:lang w:val="es-ES_tradnl"/>
        </w:rPr>
        <w:t xml:space="preserve"> declaración</w:t>
      </w:r>
      <w:r w:rsidR="00DF0E26" w:rsidRPr="00F11535">
        <w:rPr>
          <w:szCs w:val="26"/>
          <w:lang w:val="es-ES_tradnl"/>
        </w:rPr>
        <w:t>.</w:t>
      </w:r>
      <w:r w:rsidRPr="00F11535">
        <w:rPr>
          <w:szCs w:val="26"/>
          <w:lang w:val="es-ES_tradnl"/>
        </w:rPr>
        <w:t xml:space="preserve">  </w:t>
      </w:r>
    </w:p>
    <w:p w:rsidR="006301B8" w:rsidRPr="00F11535" w:rsidRDefault="006301B8" w:rsidP="00BD5830">
      <w:pPr>
        <w:rPr>
          <w:lang w:val="es-ES_tradnl"/>
        </w:rPr>
      </w:pPr>
    </w:p>
    <w:p w:rsidR="006301B8" w:rsidRPr="00F11535" w:rsidRDefault="006301B8" w:rsidP="00BD5830">
      <w:pPr>
        <w:rPr>
          <w:lang w:val="es-ES_tradnl"/>
        </w:rPr>
      </w:pPr>
      <w:r w:rsidRPr="00F11535">
        <w:fldChar w:fldCharType="begin"/>
      </w:r>
      <w:r w:rsidRPr="00F11535">
        <w:rPr>
          <w:lang w:val="es-ES_tradnl"/>
        </w:rPr>
        <w:instrText xml:space="preserve"> AUTONUM  </w:instrText>
      </w:r>
      <w:r w:rsidRPr="00F11535">
        <w:fldChar w:fldCharType="end"/>
      </w:r>
      <w:r w:rsidRPr="00F11535">
        <w:rPr>
          <w:lang w:val="es-ES_tradnl"/>
        </w:rPr>
        <w:tab/>
      </w:r>
      <w:r w:rsidR="006374D5" w:rsidRPr="00F11535">
        <w:rPr>
          <w:lang w:val="es-ES_tradnl"/>
        </w:rPr>
        <w:t>El Secretario General Adjunto explicó que</w:t>
      </w:r>
      <w:r w:rsidR="00075BBC" w:rsidRPr="00F11535">
        <w:rPr>
          <w:lang w:val="es-ES_tradnl"/>
        </w:rPr>
        <w:t>,</w:t>
      </w:r>
      <w:r w:rsidR="006374D5" w:rsidRPr="00F11535">
        <w:rPr>
          <w:lang w:val="es-ES_tradnl"/>
        </w:rPr>
        <w:t xml:space="preserve"> </w:t>
      </w:r>
      <w:r w:rsidR="00075BBC" w:rsidRPr="00F11535">
        <w:rPr>
          <w:lang w:val="es-ES_tradnl"/>
        </w:rPr>
        <w:t xml:space="preserve">para </w:t>
      </w:r>
      <w:r w:rsidR="006374D5" w:rsidRPr="00F11535">
        <w:rPr>
          <w:lang w:val="es-ES_tradnl"/>
        </w:rPr>
        <w:t>avan</w:t>
      </w:r>
      <w:r w:rsidR="00075BBC" w:rsidRPr="00F11535">
        <w:rPr>
          <w:lang w:val="es-ES_tradnl"/>
        </w:rPr>
        <w:t xml:space="preserve">zar en la cuestión de las </w:t>
      </w:r>
      <w:r w:rsidR="006374D5" w:rsidRPr="00F11535">
        <w:rPr>
          <w:szCs w:val="26"/>
          <w:lang w:val="es-ES_tradnl"/>
        </w:rPr>
        <w:t>posibles esferas de relación entre los instrumentos internacionales del ITPGRFA, la OMPI y la UPOV</w:t>
      </w:r>
      <w:r w:rsidR="00075BBC" w:rsidRPr="00F11535">
        <w:rPr>
          <w:szCs w:val="26"/>
          <w:lang w:val="es-ES_tradnl"/>
        </w:rPr>
        <w:t>,</w:t>
      </w:r>
      <w:r w:rsidR="006374D5" w:rsidRPr="00F11535">
        <w:rPr>
          <w:szCs w:val="26"/>
          <w:lang w:val="es-ES_tradnl"/>
        </w:rPr>
        <w:t xml:space="preserve"> </w:t>
      </w:r>
      <w:r w:rsidR="00075BBC" w:rsidRPr="00F11535">
        <w:rPr>
          <w:szCs w:val="26"/>
          <w:lang w:val="es-ES_tradnl"/>
        </w:rPr>
        <w:t>es necesario que el</w:t>
      </w:r>
      <w:r w:rsidR="006374D5" w:rsidRPr="00F11535">
        <w:rPr>
          <w:szCs w:val="26"/>
          <w:lang w:val="es-ES_tradnl"/>
        </w:rPr>
        <w:t xml:space="preserve"> </w:t>
      </w:r>
      <w:r w:rsidR="00075BBC" w:rsidRPr="00F11535">
        <w:rPr>
          <w:szCs w:val="26"/>
          <w:lang w:val="es-ES_tradnl"/>
        </w:rPr>
        <w:t xml:space="preserve">ITPGRFA la analice con </w:t>
      </w:r>
      <w:r w:rsidR="006374D5" w:rsidRPr="00F11535">
        <w:rPr>
          <w:szCs w:val="26"/>
          <w:lang w:val="es-ES_tradnl"/>
        </w:rPr>
        <w:t xml:space="preserve">mayor </w:t>
      </w:r>
      <w:r w:rsidR="00075BBC" w:rsidRPr="00F11535">
        <w:rPr>
          <w:szCs w:val="26"/>
          <w:lang w:val="es-ES_tradnl"/>
        </w:rPr>
        <w:t>detalle</w:t>
      </w:r>
      <w:r w:rsidR="006374D5" w:rsidRPr="00F11535">
        <w:rPr>
          <w:szCs w:val="26"/>
          <w:lang w:val="es-ES_tradnl"/>
        </w:rPr>
        <w:t>.</w:t>
      </w:r>
      <w:r w:rsidRPr="00F11535">
        <w:rPr>
          <w:szCs w:val="26"/>
          <w:lang w:val="es-ES_tradnl"/>
        </w:rPr>
        <w:t xml:space="preserve">  </w:t>
      </w:r>
      <w:r w:rsidR="006374D5" w:rsidRPr="00F11535">
        <w:rPr>
          <w:lang w:val="es-ES_tradnl"/>
        </w:rPr>
        <w:t xml:space="preserve">El Comité Consultivo examinará este asunto </w:t>
      </w:r>
      <w:r w:rsidR="00075BBC" w:rsidRPr="00F11535">
        <w:rPr>
          <w:lang w:val="es-ES_tradnl"/>
        </w:rPr>
        <w:t>cuando</w:t>
      </w:r>
      <w:r w:rsidR="006374D5" w:rsidRPr="00F11535">
        <w:rPr>
          <w:lang w:val="es-ES_tradnl"/>
        </w:rPr>
        <w:t xml:space="preserve"> la </w:t>
      </w:r>
      <w:r w:rsidR="00075BBC" w:rsidRPr="00F11535">
        <w:rPr>
          <w:lang w:val="es-ES_tradnl"/>
        </w:rPr>
        <w:t>UPOV haya recibido la información pertinente</w:t>
      </w:r>
      <w:r w:rsidR="006374D5" w:rsidRPr="00F11535">
        <w:rPr>
          <w:lang w:val="es-ES_tradnl"/>
        </w:rPr>
        <w:t>.</w:t>
      </w:r>
    </w:p>
    <w:p w:rsidR="006301B8" w:rsidRPr="00F11535" w:rsidRDefault="006301B8" w:rsidP="00BD5830">
      <w:pPr>
        <w:rPr>
          <w:lang w:val="es-ES_tradnl"/>
        </w:rPr>
      </w:pPr>
    </w:p>
    <w:p w:rsidR="006301B8" w:rsidRPr="00D24282" w:rsidRDefault="006301B8" w:rsidP="00BD5830">
      <w:pPr>
        <w:rPr>
          <w:lang w:val="es-ES_tradnl"/>
        </w:rPr>
      </w:pPr>
      <w:r w:rsidRPr="00F11535">
        <w:fldChar w:fldCharType="begin"/>
      </w:r>
      <w:r w:rsidRPr="00F11535">
        <w:rPr>
          <w:lang w:val="es-ES_tradnl"/>
        </w:rPr>
        <w:instrText xml:space="preserve"> AUTONUM  </w:instrText>
      </w:r>
      <w:r w:rsidRPr="00F11535">
        <w:fldChar w:fldCharType="end"/>
      </w:r>
      <w:r w:rsidRPr="00F11535">
        <w:rPr>
          <w:lang w:val="es-ES_tradnl"/>
        </w:rPr>
        <w:tab/>
      </w:r>
      <w:r w:rsidR="006374D5" w:rsidRPr="00F11535">
        <w:rPr>
          <w:lang w:val="es-ES_tradnl"/>
        </w:rPr>
        <w:t xml:space="preserve">El representante de la APBREBES </w:t>
      </w:r>
      <w:r w:rsidR="00042EA6" w:rsidRPr="00F11535">
        <w:rPr>
          <w:lang w:val="es-ES_tradnl"/>
        </w:rPr>
        <w:t>apunt</w:t>
      </w:r>
      <w:r w:rsidR="006374D5" w:rsidRPr="00F11535">
        <w:rPr>
          <w:lang w:val="es-ES_tradnl"/>
        </w:rPr>
        <w:t xml:space="preserve">ó que sería </w:t>
      </w:r>
      <w:r w:rsidR="00DB31D3" w:rsidRPr="00F11535">
        <w:rPr>
          <w:lang w:val="es-ES_tradnl"/>
        </w:rPr>
        <w:t>conveniente</w:t>
      </w:r>
      <w:r w:rsidR="006374D5" w:rsidRPr="00F11535">
        <w:rPr>
          <w:lang w:val="es-ES_tradnl"/>
        </w:rPr>
        <w:t xml:space="preserve"> que la UPOV debata este asunto antes de la próxima reunión del Órgano Rector del ITPGRFA</w:t>
      </w:r>
      <w:r w:rsidR="00DB31D3" w:rsidRPr="00F11535">
        <w:rPr>
          <w:lang w:val="es-ES_tradnl"/>
        </w:rPr>
        <w:t>,</w:t>
      </w:r>
      <w:r w:rsidRPr="00F11535">
        <w:rPr>
          <w:lang w:val="es-ES_tradnl"/>
        </w:rPr>
        <w:t xml:space="preserve"> </w:t>
      </w:r>
      <w:r w:rsidR="00DB31D3" w:rsidRPr="00F11535">
        <w:rPr>
          <w:lang w:val="es-ES_tradnl"/>
        </w:rPr>
        <w:t xml:space="preserve">y manifestó asimismo </w:t>
      </w:r>
      <w:r w:rsidR="006374D5" w:rsidRPr="00F11535">
        <w:rPr>
          <w:lang w:val="es-ES_tradnl"/>
        </w:rPr>
        <w:t xml:space="preserve">que sería </w:t>
      </w:r>
      <w:r w:rsidR="00DB31D3" w:rsidRPr="00F11535">
        <w:rPr>
          <w:lang w:val="es-ES_tradnl"/>
        </w:rPr>
        <w:t>una lástima</w:t>
      </w:r>
      <w:r w:rsidR="006374D5" w:rsidRPr="00F11535">
        <w:rPr>
          <w:lang w:val="es-ES_tradnl"/>
        </w:rPr>
        <w:t xml:space="preserve"> que la UPOV no pu</w:t>
      </w:r>
      <w:r w:rsidR="00042EA6" w:rsidRPr="00F11535">
        <w:rPr>
          <w:lang w:val="es-ES_tradnl"/>
        </w:rPr>
        <w:t>dier</w:t>
      </w:r>
      <w:r w:rsidR="006374D5" w:rsidRPr="00F11535">
        <w:rPr>
          <w:lang w:val="es-ES_tradnl"/>
        </w:rPr>
        <w:t>a part</w:t>
      </w:r>
      <w:r w:rsidR="00DB31D3" w:rsidRPr="00F11535">
        <w:rPr>
          <w:lang w:val="es-ES_tradnl"/>
        </w:rPr>
        <w:t>icipar en</w:t>
      </w:r>
      <w:r w:rsidR="006374D5" w:rsidRPr="00F11535">
        <w:rPr>
          <w:lang w:val="es-ES_tradnl"/>
        </w:rPr>
        <w:t xml:space="preserve"> este proceso porque </w:t>
      </w:r>
      <w:r w:rsidR="00042EA6" w:rsidRPr="00F11535">
        <w:rPr>
          <w:lang w:val="es-ES_tradnl"/>
        </w:rPr>
        <w:t xml:space="preserve">una </w:t>
      </w:r>
      <w:r w:rsidR="006374D5" w:rsidRPr="00F11535">
        <w:rPr>
          <w:lang w:val="es-ES_tradnl"/>
        </w:rPr>
        <w:t>carta del ITPGRFA se haya recibido demasiado tarde.</w:t>
      </w:r>
      <w:r w:rsidRPr="00F11535">
        <w:rPr>
          <w:lang w:val="es-ES_tradnl"/>
        </w:rPr>
        <w:t xml:space="preserve">  </w:t>
      </w:r>
      <w:r w:rsidR="006374D5" w:rsidRPr="00F11535">
        <w:rPr>
          <w:lang w:val="es-ES_tradnl"/>
        </w:rPr>
        <w:t xml:space="preserve">El representante de la APBREBES propuso </w:t>
      </w:r>
      <w:r w:rsidR="00DD0D01" w:rsidRPr="00F11535">
        <w:rPr>
          <w:lang w:val="es-ES_tradnl"/>
        </w:rPr>
        <w:t xml:space="preserve">que se </w:t>
      </w:r>
      <w:r w:rsidR="006374D5" w:rsidRPr="00F11535">
        <w:rPr>
          <w:lang w:val="es-ES_tradnl"/>
        </w:rPr>
        <w:t>adopt</w:t>
      </w:r>
      <w:r w:rsidR="00DB31D3" w:rsidRPr="00F11535">
        <w:rPr>
          <w:lang w:val="es-ES_tradnl"/>
        </w:rPr>
        <w:t>e</w:t>
      </w:r>
      <w:r w:rsidR="006374D5" w:rsidRPr="00F11535">
        <w:rPr>
          <w:lang w:val="es-ES_tradnl"/>
        </w:rPr>
        <w:t xml:space="preserve"> una decisión, por ejemplo, por correspondencia.</w:t>
      </w:r>
    </w:p>
    <w:p w:rsidR="006301B8" w:rsidRPr="00D24282" w:rsidRDefault="006301B8" w:rsidP="00BD5830">
      <w:pPr>
        <w:rPr>
          <w:lang w:val="es-ES_tradnl"/>
        </w:rPr>
      </w:pPr>
    </w:p>
    <w:p w:rsidR="006301B8" w:rsidRPr="00D24282" w:rsidRDefault="006301B8" w:rsidP="00BD5830">
      <w:pPr>
        <w:rPr>
          <w:lang w:val="es-ES_tradnl"/>
        </w:rPr>
      </w:pPr>
      <w:r w:rsidRPr="00D24282">
        <w:rPr>
          <w:vertAlign w:val="superscript"/>
          <w:lang w:val="es-ES_tradnl"/>
        </w:rPr>
        <w:t>*</w:t>
      </w:r>
      <w:r w:rsidRPr="00EE3D9B">
        <w:fldChar w:fldCharType="begin"/>
      </w:r>
      <w:r w:rsidRPr="00D24282">
        <w:rPr>
          <w:lang w:val="es-ES_tradnl"/>
        </w:rPr>
        <w:instrText xml:space="preserve"> AUTONUM  </w:instrText>
      </w:r>
      <w:r w:rsidRPr="00EE3D9B">
        <w:fldChar w:fldCharType="end"/>
      </w:r>
      <w:r w:rsidRPr="00D24282">
        <w:rPr>
          <w:lang w:val="es-ES_tradnl"/>
        </w:rPr>
        <w:tab/>
      </w:r>
      <w:r w:rsidR="002123D3" w:rsidRPr="002123D3">
        <w:rPr>
          <w:lang w:val="es-ES_tradnl"/>
        </w:rPr>
        <w:t>El Consejo tomó nota de la labor de la octogésima novena sesión del Comité Consultivo, que se expone en el documento C(Extr.)/32/5.</w:t>
      </w:r>
    </w:p>
    <w:p w:rsidR="006301B8" w:rsidRPr="00D24282" w:rsidRDefault="006301B8" w:rsidP="00BD5830">
      <w:pPr>
        <w:rPr>
          <w:lang w:val="es-ES_tradnl"/>
        </w:rPr>
      </w:pPr>
    </w:p>
    <w:p w:rsidR="006301B8" w:rsidRPr="00D24282" w:rsidRDefault="006301B8" w:rsidP="00BD5830">
      <w:pPr>
        <w:rPr>
          <w:snapToGrid w:val="0"/>
          <w:color w:val="000000"/>
          <w:lang w:val="es-ES_tradnl"/>
        </w:rPr>
      </w:pPr>
      <w:r w:rsidRPr="00D24282">
        <w:rPr>
          <w:vertAlign w:val="superscript"/>
          <w:lang w:val="es-ES_tradnl"/>
        </w:rPr>
        <w:t>*</w:t>
      </w:r>
      <w:r w:rsidRPr="00EE3D9B">
        <w:fldChar w:fldCharType="begin"/>
      </w:r>
      <w:r w:rsidRPr="00D24282">
        <w:rPr>
          <w:lang w:val="es-ES_tradnl"/>
        </w:rPr>
        <w:instrText xml:space="preserve"> AUTONUM  </w:instrText>
      </w:r>
      <w:r w:rsidRPr="00EE3D9B">
        <w:fldChar w:fldCharType="end"/>
      </w:r>
      <w:r w:rsidRPr="00D24282">
        <w:rPr>
          <w:lang w:val="es-ES_tradnl"/>
        </w:rPr>
        <w:tab/>
      </w:r>
      <w:r w:rsidR="002123D3" w:rsidRPr="002123D3">
        <w:rPr>
          <w:lang w:val="es-ES_tradnl"/>
        </w:rPr>
        <w:t>El Consejo decidió, basándose en la recomendación del Comité Consultivo, revisar la respuesta a la pregunta frecuente “¿Puedo obtener protección en más de un país presentando una sola solicitud?” como se indica a continuación:</w:t>
      </w:r>
    </w:p>
    <w:p w:rsidR="006301B8" w:rsidRPr="00D24282" w:rsidRDefault="006301B8" w:rsidP="00BD5830">
      <w:pPr>
        <w:rPr>
          <w:rFonts w:cs="Arial"/>
          <w:lang w:val="es-ES_tradnl"/>
        </w:rPr>
      </w:pPr>
    </w:p>
    <w:p w:rsidR="006301B8" w:rsidRPr="00D24282" w:rsidRDefault="006301B8" w:rsidP="00BD5830">
      <w:pPr>
        <w:ind w:left="567" w:right="567"/>
        <w:rPr>
          <w:rFonts w:cs="Arial"/>
          <w:sz w:val="18"/>
          <w:lang w:val="es-ES_tradnl"/>
        </w:rPr>
      </w:pPr>
      <w:r w:rsidRPr="00D24282">
        <w:rPr>
          <w:rFonts w:cs="Arial"/>
          <w:sz w:val="18"/>
          <w:lang w:val="es-ES_tradnl"/>
        </w:rPr>
        <w:t>“</w:t>
      </w:r>
      <w:r w:rsidR="002123D3" w:rsidRPr="002123D3">
        <w:rPr>
          <w:rFonts w:cs="Arial"/>
          <w:sz w:val="18"/>
          <w:lang w:val="es-ES_tradnl"/>
        </w:rPr>
        <w:t>Para obtener la protección, el obtentor debe presentar una solicitud ante la autoridad de cada miembro de la UPOV en el que solicita la protección.</w:t>
      </w:r>
      <w:r w:rsidRPr="00D24282">
        <w:rPr>
          <w:rFonts w:cs="Arial"/>
          <w:sz w:val="18"/>
          <w:lang w:val="es-ES_tradnl"/>
        </w:rPr>
        <w:t xml:space="preserve">  </w:t>
      </w:r>
      <w:r w:rsidR="002123D3" w:rsidRPr="002123D3">
        <w:rPr>
          <w:rFonts w:cs="Arial"/>
          <w:sz w:val="18"/>
          <w:lang w:val="es-ES_tradnl"/>
        </w:rPr>
        <w:t xml:space="preserve">La Unión Europea aplica un sistema </w:t>
      </w:r>
      <w:r w:rsidR="002123D3" w:rsidRPr="002123D3">
        <w:rPr>
          <w:rFonts w:cs="Arial"/>
          <w:strike/>
          <w:sz w:val="18"/>
          <w:lang w:val="es-ES_tradnl"/>
        </w:rPr>
        <w:t>comunitario (supranacional)</w:t>
      </w:r>
      <w:r w:rsidR="002123D3" w:rsidRPr="002123D3">
        <w:rPr>
          <w:rFonts w:cs="Arial"/>
          <w:sz w:val="18"/>
          <w:lang w:val="es-ES_tradnl"/>
        </w:rPr>
        <w:t xml:space="preserve"> de protección de </w:t>
      </w:r>
      <w:r w:rsidR="002123D3" w:rsidRPr="002123D3">
        <w:rPr>
          <w:rFonts w:cs="Arial"/>
          <w:sz w:val="18"/>
          <w:u w:val="single"/>
          <w:lang w:val="es-ES_tradnl"/>
        </w:rPr>
        <w:t>los derechos de obtentor</w:t>
      </w:r>
      <w:r w:rsidR="002123D3" w:rsidRPr="002123D3">
        <w:rPr>
          <w:rFonts w:cs="Arial"/>
          <w:strike/>
          <w:sz w:val="18"/>
          <w:lang w:val="es-ES_tradnl"/>
        </w:rPr>
        <w:t>las obtenciones vegetales</w:t>
      </w:r>
      <w:r w:rsidR="002123D3" w:rsidRPr="002123D3">
        <w:rPr>
          <w:rFonts w:cs="Arial"/>
          <w:sz w:val="18"/>
          <w:lang w:val="es-ES_tradnl"/>
        </w:rPr>
        <w:t xml:space="preserve"> que cubre el territorio de sus 28 Estados miembros.</w:t>
      </w:r>
      <w:r w:rsidRPr="00D24282">
        <w:rPr>
          <w:rFonts w:cs="Arial"/>
          <w:sz w:val="18"/>
          <w:lang w:val="es-ES_tradnl"/>
        </w:rPr>
        <w:t xml:space="preserve">  </w:t>
      </w:r>
      <w:r w:rsidR="002123D3" w:rsidRPr="00581A3F">
        <w:rPr>
          <w:rFonts w:cs="Arial"/>
          <w:sz w:val="18"/>
          <w:u w:val="single"/>
          <w:lang w:val="es-ES_tradnl"/>
        </w:rPr>
        <w:t>La Organización Africana de la Propiedad Intelectual aplica un sistema de protección de las obtenciones vegetales que cubre el territorio de sus 17 Estados miembros.</w:t>
      </w:r>
      <w:r w:rsidRPr="00D24282">
        <w:rPr>
          <w:rFonts w:cs="Arial"/>
          <w:sz w:val="18"/>
          <w:lang w:val="es-ES_tradnl"/>
        </w:rPr>
        <w:t xml:space="preserve">  </w:t>
      </w:r>
      <w:r w:rsidR="002123D3" w:rsidRPr="002123D3">
        <w:rPr>
          <w:rFonts w:cs="Arial"/>
          <w:sz w:val="18"/>
          <w:lang w:val="es-ES_tradnl"/>
        </w:rPr>
        <w:t>La información de contacto de las autoridades responsables de la concesión de derechos de obtentor figura en:</w:t>
      </w:r>
      <w:r w:rsidR="002123D3" w:rsidRPr="00D24282">
        <w:rPr>
          <w:rFonts w:cs="Arial"/>
          <w:sz w:val="18"/>
          <w:lang w:val="es-ES_tradnl"/>
        </w:rPr>
        <w:t xml:space="preserve"> </w:t>
      </w:r>
      <w:r w:rsidRPr="00D24282">
        <w:rPr>
          <w:rFonts w:cs="Arial"/>
          <w:sz w:val="18"/>
          <w:lang w:val="es-ES_tradnl"/>
        </w:rPr>
        <w:t xml:space="preserve"> </w:t>
      </w:r>
      <w:r w:rsidRPr="00D24282">
        <w:rPr>
          <w:vertAlign w:val="superscript"/>
          <w:lang w:val="es-ES_tradnl"/>
        </w:rPr>
        <w:t>*</w:t>
      </w:r>
      <w:hyperlink r:id="rId10" w:history="1">
        <w:r w:rsidR="002123D3" w:rsidRPr="00D24282">
          <w:rPr>
            <w:rStyle w:val="Hyperlink"/>
            <w:rFonts w:cs="Arial"/>
            <w:sz w:val="18"/>
            <w:lang w:val="es-ES_tradnl"/>
          </w:rPr>
          <w:t>http://www.upov.int/members/es/pvp_offices.html</w:t>
        </w:r>
      </w:hyperlink>
      <w:r w:rsidRPr="00D24282">
        <w:rPr>
          <w:rFonts w:cs="Arial"/>
          <w:sz w:val="18"/>
          <w:lang w:val="es-ES_tradnl"/>
        </w:rPr>
        <w:t>.”</w:t>
      </w:r>
    </w:p>
    <w:p w:rsidR="006301B8" w:rsidRPr="00D24282" w:rsidRDefault="006301B8" w:rsidP="00BD5830">
      <w:pPr>
        <w:rPr>
          <w:spacing w:val="-2"/>
          <w:lang w:val="es-ES_tradnl"/>
        </w:rPr>
      </w:pPr>
    </w:p>
    <w:p w:rsidR="006301B8" w:rsidRPr="00D24282" w:rsidRDefault="006301B8" w:rsidP="00BD5830">
      <w:pPr>
        <w:rPr>
          <w:spacing w:val="-2"/>
          <w:lang w:val="es-ES_tradnl"/>
        </w:rPr>
      </w:pPr>
    </w:p>
    <w:p w:rsidR="006301B8" w:rsidRPr="00D24282" w:rsidRDefault="002123D3" w:rsidP="00BD5830">
      <w:pPr>
        <w:keepNext/>
        <w:rPr>
          <w:szCs w:val="24"/>
          <w:u w:val="single"/>
          <w:lang w:val="es-ES_tradnl"/>
        </w:rPr>
      </w:pPr>
      <w:r w:rsidRPr="00581A3F">
        <w:rPr>
          <w:szCs w:val="24"/>
          <w:u w:val="single"/>
          <w:lang w:val="es-ES_tradnl"/>
        </w:rPr>
        <w:t>Calendario de reuniones en 2015</w:t>
      </w:r>
      <w:r w:rsidR="006301B8" w:rsidRPr="00D24282">
        <w:rPr>
          <w:szCs w:val="24"/>
          <w:u w:val="single"/>
          <w:lang w:val="es-ES_tradnl"/>
        </w:rPr>
        <w:t xml:space="preserve"> </w:t>
      </w:r>
    </w:p>
    <w:p w:rsidR="006301B8" w:rsidRPr="00D24282" w:rsidRDefault="006301B8" w:rsidP="00BD5830">
      <w:pPr>
        <w:keepNext/>
        <w:rPr>
          <w:szCs w:val="24"/>
          <w:u w:val="single"/>
          <w:lang w:val="es-ES_tradnl"/>
        </w:rPr>
      </w:pPr>
    </w:p>
    <w:p w:rsidR="006301B8" w:rsidRPr="00D24282" w:rsidRDefault="006301B8" w:rsidP="00BD5830">
      <w:pPr>
        <w:keepNext/>
        <w:rPr>
          <w:snapToGrid w:val="0"/>
          <w:lang w:val="es-ES_tradnl"/>
        </w:rPr>
      </w:pPr>
      <w:r w:rsidRPr="00D24282">
        <w:rPr>
          <w:snapToGrid w:val="0"/>
          <w:vertAlign w:val="superscript"/>
          <w:lang w:val="es-ES_tradnl"/>
        </w:rPr>
        <w:t>*</w:t>
      </w:r>
      <w:r w:rsidRPr="00EE3D9B">
        <w:rPr>
          <w:snapToGrid w:val="0"/>
        </w:rPr>
        <w:fldChar w:fldCharType="begin"/>
      </w:r>
      <w:r w:rsidRPr="00D24282">
        <w:rPr>
          <w:snapToGrid w:val="0"/>
          <w:lang w:val="es-ES_tradnl"/>
        </w:rPr>
        <w:instrText xml:space="preserve"> AUTONUM  </w:instrText>
      </w:r>
      <w:r w:rsidRPr="00EE3D9B">
        <w:rPr>
          <w:snapToGrid w:val="0"/>
        </w:rPr>
        <w:fldChar w:fldCharType="end"/>
      </w:r>
      <w:r w:rsidRPr="00D24282">
        <w:rPr>
          <w:snapToGrid w:val="0"/>
          <w:lang w:val="es-ES_tradnl"/>
        </w:rPr>
        <w:tab/>
      </w:r>
      <w:r w:rsidR="002123D3" w:rsidRPr="00581A3F">
        <w:rPr>
          <w:lang w:val="es-ES_tradnl"/>
        </w:rPr>
        <w:t>El Consejo examinó el documento C(Extr.)/32/6.</w:t>
      </w:r>
    </w:p>
    <w:p w:rsidR="006301B8" w:rsidRPr="00D24282" w:rsidRDefault="006301B8" w:rsidP="00BD5830">
      <w:pPr>
        <w:rPr>
          <w:lang w:val="es-ES_tradnl"/>
        </w:rPr>
      </w:pPr>
    </w:p>
    <w:p w:rsidR="006301B8" w:rsidRPr="00D24282" w:rsidRDefault="006301B8" w:rsidP="00BD5830">
      <w:pPr>
        <w:rPr>
          <w:lang w:val="es-ES_tradnl"/>
        </w:rPr>
      </w:pPr>
      <w:r w:rsidRPr="00D24282">
        <w:rPr>
          <w:vertAlign w:val="superscript"/>
          <w:lang w:val="es-ES_tradnl"/>
        </w:rPr>
        <w:t>*</w:t>
      </w:r>
      <w:r w:rsidRPr="00EE3D9B">
        <w:fldChar w:fldCharType="begin"/>
      </w:r>
      <w:r w:rsidRPr="00D24282">
        <w:rPr>
          <w:lang w:val="es-ES_tradnl"/>
        </w:rPr>
        <w:instrText xml:space="preserve"> AUTONUM  </w:instrText>
      </w:r>
      <w:r w:rsidRPr="00EE3D9B">
        <w:fldChar w:fldCharType="end"/>
      </w:r>
      <w:r w:rsidRPr="00D24282">
        <w:rPr>
          <w:lang w:val="es-ES_tradnl"/>
        </w:rPr>
        <w:tab/>
      </w:r>
      <w:r w:rsidR="002123D3" w:rsidRPr="002123D3">
        <w:rPr>
          <w:lang w:val="es-ES_tradnl"/>
        </w:rPr>
        <w:t>El Consejo tomó nota de las conclusiones del CAJ de celebrar su septuagésima segunda sesión los días 26 y 27 de octubre de 2015 y de no convocar una reunión del Grupo Asesor del Comité Administrativo y Jurídico (CAJ</w:t>
      </w:r>
      <w:r w:rsidR="002123D3" w:rsidRPr="002123D3">
        <w:rPr>
          <w:lang w:val="es-ES_tradnl"/>
        </w:rPr>
        <w:noBreakHyphen/>
        <w:t>AG) el 30 de octubre de 2015.</w:t>
      </w:r>
    </w:p>
    <w:p w:rsidR="006301B8" w:rsidRPr="00D24282" w:rsidRDefault="006301B8" w:rsidP="00BD5830">
      <w:pPr>
        <w:rPr>
          <w:lang w:val="es-ES_tradnl"/>
        </w:rPr>
      </w:pPr>
    </w:p>
    <w:p w:rsidR="006301B8" w:rsidRPr="00D24282" w:rsidRDefault="006301B8" w:rsidP="00BD5830">
      <w:pPr>
        <w:rPr>
          <w:b/>
          <w:bCs/>
          <w:snapToGrid w:val="0"/>
          <w:lang w:val="es-ES_tradnl"/>
        </w:rPr>
      </w:pPr>
      <w:r w:rsidRPr="00D24282">
        <w:rPr>
          <w:vertAlign w:val="superscript"/>
          <w:lang w:val="es-ES_tradnl"/>
        </w:rPr>
        <w:t>*</w:t>
      </w:r>
      <w:r w:rsidRPr="00EE3D9B">
        <w:fldChar w:fldCharType="begin"/>
      </w:r>
      <w:r w:rsidRPr="00D24282">
        <w:rPr>
          <w:lang w:val="es-ES_tradnl"/>
        </w:rPr>
        <w:instrText xml:space="preserve"> AUTONUM  </w:instrText>
      </w:r>
      <w:r w:rsidRPr="00EE3D9B">
        <w:fldChar w:fldCharType="end"/>
      </w:r>
      <w:r w:rsidRPr="00D24282">
        <w:rPr>
          <w:lang w:val="es-ES_tradnl"/>
        </w:rPr>
        <w:tab/>
      </w:r>
      <w:r w:rsidR="002123D3" w:rsidRPr="002123D3">
        <w:rPr>
          <w:lang w:val="es-ES_tradnl"/>
        </w:rPr>
        <w:t>Sobre la base de lo que antecede, el Consejo aprobó una revisión del calendario de reuniones en 2015 para suprimir las referencias al CAJ</w:t>
      </w:r>
      <w:r w:rsidR="002123D3" w:rsidRPr="002123D3">
        <w:rPr>
          <w:lang w:val="es-ES_tradnl"/>
        </w:rPr>
        <w:noBreakHyphen/>
        <w:t>AG y para incluir la información relativa a la cuadragésima cuarta sesión del Grupo de Trabajo Técnico sobre Plantas Agrícolas (TWA), que tendrá lugar en Obihiro (Japón), del 6 al 10 de julio de 2015.</w:t>
      </w:r>
    </w:p>
    <w:p w:rsidR="006301B8" w:rsidRPr="00D24282" w:rsidRDefault="006301B8" w:rsidP="00BD5830">
      <w:pPr>
        <w:rPr>
          <w:snapToGrid w:val="0"/>
          <w:lang w:val="es-ES_tradnl"/>
        </w:rPr>
      </w:pPr>
    </w:p>
    <w:p w:rsidR="006301B8" w:rsidRPr="00D24282" w:rsidRDefault="006301B8" w:rsidP="00BD5830">
      <w:pPr>
        <w:rPr>
          <w:lang w:val="es-ES_tradnl"/>
        </w:rPr>
      </w:pPr>
    </w:p>
    <w:p w:rsidR="006301B8" w:rsidRPr="00D24282" w:rsidRDefault="002123D3" w:rsidP="00BD5830">
      <w:pPr>
        <w:keepNext/>
        <w:rPr>
          <w:u w:val="single"/>
          <w:lang w:val="es-ES_tradnl"/>
        </w:rPr>
      </w:pPr>
      <w:r w:rsidRPr="00581A3F">
        <w:rPr>
          <w:u w:val="single"/>
          <w:lang w:val="es-ES_tradnl"/>
        </w:rPr>
        <w:t>Comunicado de prensa</w:t>
      </w:r>
    </w:p>
    <w:p w:rsidR="006301B8" w:rsidRPr="00D24282" w:rsidRDefault="006301B8" w:rsidP="00BD5830">
      <w:pPr>
        <w:keepNext/>
        <w:rPr>
          <w:u w:val="single"/>
          <w:lang w:val="es-ES_tradnl"/>
        </w:rPr>
      </w:pPr>
    </w:p>
    <w:p w:rsidR="006301B8" w:rsidRPr="00D24282" w:rsidRDefault="006301B8" w:rsidP="00BD5830">
      <w:pPr>
        <w:rPr>
          <w:bCs/>
          <w:snapToGrid w:val="0"/>
          <w:szCs w:val="24"/>
          <w:lang w:val="es-ES_tradnl"/>
        </w:rPr>
      </w:pPr>
      <w:r w:rsidRPr="00D24282">
        <w:rPr>
          <w:vertAlign w:val="superscript"/>
          <w:lang w:val="es-ES_tradnl"/>
        </w:rPr>
        <w:t>*</w:t>
      </w:r>
      <w:r w:rsidRPr="00EE3D9B">
        <w:fldChar w:fldCharType="begin"/>
      </w:r>
      <w:r w:rsidRPr="00D24282">
        <w:rPr>
          <w:lang w:val="es-ES_tradnl"/>
        </w:rPr>
        <w:instrText xml:space="preserve"> AUTONUM  </w:instrText>
      </w:r>
      <w:r w:rsidRPr="00EE3D9B">
        <w:fldChar w:fldCharType="end"/>
      </w:r>
      <w:r w:rsidRPr="00D24282">
        <w:rPr>
          <w:lang w:val="es-ES_tradnl"/>
        </w:rPr>
        <w:tab/>
      </w:r>
      <w:r w:rsidR="002123D3" w:rsidRPr="00581A3F">
        <w:rPr>
          <w:lang w:val="es-ES_tradnl"/>
        </w:rPr>
        <w:t>El Consejo examinó el documento C(Extr.)/32/7.</w:t>
      </w:r>
    </w:p>
    <w:p w:rsidR="006301B8" w:rsidRPr="00D24282" w:rsidRDefault="006301B8" w:rsidP="00BD5830">
      <w:pPr>
        <w:rPr>
          <w:bCs/>
          <w:snapToGrid w:val="0"/>
          <w:szCs w:val="24"/>
          <w:lang w:val="es-ES_tradnl"/>
        </w:rPr>
      </w:pPr>
    </w:p>
    <w:p w:rsidR="006301B8" w:rsidRPr="00D24282" w:rsidRDefault="006301B8" w:rsidP="00BD5830">
      <w:pPr>
        <w:rPr>
          <w:bCs/>
          <w:snapToGrid w:val="0"/>
          <w:szCs w:val="24"/>
          <w:lang w:val="es-ES_tradnl"/>
        </w:rPr>
      </w:pPr>
      <w:r w:rsidRPr="00D24282">
        <w:rPr>
          <w:bCs/>
          <w:snapToGrid w:val="0"/>
          <w:szCs w:val="24"/>
          <w:vertAlign w:val="superscript"/>
          <w:lang w:val="es-ES_tradnl"/>
        </w:rPr>
        <w:t>*</w:t>
      </w:r>
      <w:r w:rsidRPr="00EE3D9B">
        <w:rPr>
          <w:bCs/>
          <w:snapToGrid w:val="0"/>
          <w:szCs w:val="24"/>
        </w:rPr>
        <w:fldChar w:fldCharType="begin"/>
      </w:r>
      <w:r w:rsidRPr="00D24282">
        <w:rPr>
          <w:bCs/>
          <w:snapToGrid w:val="0"/>
          <w:szCs w:val="24"/>
          <w:lang w:val="es-ES_tradnl"/>
        </w:rPr>
        <w:instrText xml:space="preserve"> AUTONUM  </w:instrText>
      </w:r>
      <w:r w:rsidRPr="00EE3D9B">
        <w:rPr>
          <w:bCs/>
          <w:snapToGrid w:val="0"/>
          <w:szCs w:val="24"/>
        </w:rPr>
        <w:fldChar w:fldCharType="end"/>
      </w:r>
      <w:r w:rsidRPr="00D24282">
        <w:rPr>
          <w:bCs/>
          <w:snapToGrid w:val="0"/>
          <w:szCs w:val="24"/>
          <w:lang w:val="es-ES_tradnl"/>
        </w:rPr>
        <w:tab/>
      </w:r>
      <w:r w:rsidR="002123D3" w:rsidRPr="002123D3">
        <w:rPr>
          <w:bCs/>
          <w:snapToGrid w:val="0"/>
          <w:szCs w:val="24"/>
          <w:lang w:val="es-ES_tradnl"/>
        </w:rPr>
        <w:t>El Consejo examinó y aprobó el borrador del comunicado de prensa que se distribuyó al término de su trigésima segunda sesión extraordinaria (véase el documento C(Extr.)/32/7).</w:t>
      </w:r>
      <w:r w:rsidRPr="00D24282">
        <w:rPr>
          <w:bCs/>
          <w:snapToGrid w:val="0"/>
          <w:szCs w:val="24"/>
          <w:lang w:val="es-ES_tradnl"/>
        </w:rPr>
        <w:t xml:space="preserve">  </w:t>
      </w:r>
      <w:r w:rsidR="002123D3" w:rsidRPr="002123D3">
        <w:rPr>
          <w:bCs/>
          <w:snapToGrid w:val="0"/>
          <w:szCs w:val="24"/>
          <w:lang w:val="es-ES_tradnl"/>
        </w:rPr>
        <w:t>El comunicado de prensa aprobado por el Consejo se reproduce en el Anexo II del presente informe.</w:t>
      </w:r>
    </w:p>
    <w:p w:rsidR="006301B8" w:rsidRPr="00D24282" w:rsidRDefault="006301B8" w:rsidP="00BD5830">
      <w:pPr>
        <w:rPr>
          <w:bCs/>
          <w:snapToGrid w:val="0"/>
          <w:szCs w:val="24"/>
          <w:lang w:val="es-ES_tradnl"/>
        </w:rPr>
      </w:pPr>
    </w:p>
    <w:p w:rsidR="006301B8" w:rsidRPr="00D24282" w:rsidRDefault="006301B8" w:rsidP="00BD5830">
      <w:pPr>
        <w:rPr>
          <w:bCs/>
          <w:snapToGrid w:val="0"/>
          <w:szCs w:val="24"/>
          <w:lang w:val="es-ES_tradnl"/>
        </w:rPr>
      </w:pPr>
    </w:p>
    <w:p w:rsidR="006301B8" w:rsidRPr="00D24282" w:rsidRDefault="002123D3" w:rsidP="00BD5830">
      <w:pPr>
        <w:pStyle w:val="Heading2"/>
        <w:rPr>
          <w:snapToGrid w:val="0"/>
          <w:lang w:val="es-ES_tradnl"/>
        </w:rPr>
      </w:pPr>
      <w:r w:rsidRPr="002123D3">
        <w:rPr>
          <w:snapToGrid w:val="0"/>
          <w:lang w:val="es-ES_tradnl"/>
        </w:rPr>
        <w:t>Otros asuntos</w:t>
      </w:r>
    </w:p>
    <w:p w:rsidR="006301B8" w:rsidRPr="00D24282" w:rsidRDefault="006301B8" w:rsidP="00BD5830">
      <w:pPr>
        <w:rPr>
          <w:bCs/>
          <w:snapToGrid w:val="0"/>
          <w:szCs w:val="24"/>
          <w:lang w:val="es-ES_tradnl"/>
        </w:rPr>
      </w:pPr>
    </w:p>
    <w:p w:rsidR="006301B8" w:rsidRPr="00D24282" w:rsidRDefault="006301B8" w:rsidP="00BD5830">
      <w:pPr>
        <w:rPr>
          <w:lang w:val="es-ES_tradnl"/>
        </w:rPr>
      </w:pPr>
      <w:r w:rsidRPr="00D24282">
        <w:rPr>
          <w:vertAlign w:val="superscript"/>
          <w:lang w:val="es-ES_tradnl"/>
        </w:rPr>
        <w:t>*</w:t>
      </w:r>
      <w:r w:rsidRPr="00EE3D9B">
        <w:fldChar w:fldCharType="begin"/>
      </w:r>
      <w:r w:rsidRPr="00D24282">
        <w:rPr>
          <w:lang w:val="es-ES_tradnl"/>
        </w:rPr>
        <w:instrText xml:space="preserve"> AUTONUM  </w:instrText>
      </w:r>
      <w:r w:rsidRPr="00EE3D9B">
        <w:fldChar w:fldCharType="end"/>
      </w:r>
      <w:r w:rsidRPr="00D24282">
        <w:rPr>
          <w:lang w:val="es-ES_tradnl"/>
        </w:rPr>
        <w:tab/>
      </w:r>
      <w:r w:rsidR="002123D3" w:rsidRPr="002123D3">
        <w:rPr>
          <w:lang w:val="es-ES_tradnl"/>
        </w:rPr>
        <w:t>El Consejo acogió con agrado los vídeos presentados por el Ecuador y el Uruguay.</w:t>
      </w:r>
    </w:p>
    <w:p w:rsidR="006301B8" w:rsidRPr="00D24282" w:rsidRDefault="006301B8" w:rsidP="00BD5830">
      <w:pPr>
        <w:rPr>
          <w:lang w:val="es-ES_tradnl"/>
        </w:rPr>
      </w:pPr>
    </w:p>
    <w:p w:rsidR="006301B8" w:rsidRDefault="00E02251" w:rsidP="00E02251">
      <w:pPr>
        <w:pStyle w:val="DecisionParagraphs"/>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Pr="00E02251">
        <w:rPr>
          <w:lang w:val="es-ES_tradnl"/>
        </w:rPr>
        <w:t>El presente informe fue aprobado por</w:t>
      </w:r>
      <w:r>
        <w:rPr>
          <w:lang w:val="es-ES_tradnl"/>
        </w:rPr>
        <w:t xml:space="preserve"> </w:t>
      </w:r>
      <w:r w:rsidRPr="00E02251">
        <w:rPr>
          <w:lang w:val="es-ES_tradnl"/>
        </w:rPr>
        <w:t>correspondencia.</w:t>
      </w:r>
    </w:p>
    <w:p w:rsidR="00E02251" w:rsidRDefault="00E02251" w:rsidP="00BD5830">
      <w:pPr>
        <w:rPr>
          <w:lang w:val="es-ES_tradnl"/>
        </w:rPr>
      </w:pPr>
    </w:p>
    <w:p w:rsidR="00E02251" w:rsidRPr="00D24282" w:rsidRDefault="00E02251" w:rsidP="00BD5830">
      <w:pPr>
        <w:rPr>
          <w:lang w:val="es-ES_tradnl"/>
        </w:rPr>
      </w:pPr>
    </w:p>
    <w:p w:rsidR="006301B8" w:rsidRPr="00D24282" w:rsidRDefault="006301B8" w:rsidP="00BD5830">
      <w:pPr>
        <w:rPr>
          <w:lang w:val="es-ES_tradnl"/>
        </w:rPr>
      </w:pPr>
    </w:p>
    <w:p w:rsidR="006301B8" w:rsidRPr="00D24282" w:rsidRDefault="006301B8" w:rsidP="00BD5830">
      <w:pPr>
        <w:jc w:val="right"/>
        <w:rPr>
          <w:lang w:val="es-ES_tradnl"/>
        </w:rPr>
      </w:pPr>
      <w:r w:rsidRPr="00D24282">
        <w:rPr>
          <w:lang w:val="es-ES_tradnl"/>
        </w:rPr>
        <w:t>[</w:t>
      </w:r>
      <w:r w:rsidRPr="00581A3F">
        <w:rPr>
          <w:lang w:val="es-ES_tradnl"/>
        </w:rPr>
        <w:t>Siguen los Anexos</w:t>
      </w:r>
      <w:r w:rsidRPr="00D24282">
        <w:rPr>
          <w:lang w:val="es-ES_tradnl"/>
        </w:rPr>
        <w:t>]</w:t>
      </w:r>
    </w:p>
    <w:p w:rsidR="006301B8" w:rsidRPr="00D24282" w:rsidRDefault="006301B8" w:rsidP="00BD5830">
      <w:pPr>
        <w:jc w:val="right"/>
        <w:rPr>
          <w:lang w:val="es-ES_tradnl"/>
        </w:rPr>
      </w:pPr>
    </w:p>
    <w:p w:rsidR="006301B8" w:rsidRPr="00D24282" w:rsidRDefault="006301B8" w:rsidP="00BD5830">
      <w:pPr>
        <w:rPr>
          <w:lang w:val="es-ES_tradnl"/>
        </w:rPr>
        <w:sectPr w:rsidR="006301B8" w:rsidRPr="00D24282" w:rsidSect="00906DDC">
          <w:headerReference w:type="default" r:id="rId11"/>
          <w:pgSz w:w="11907" w:h="16840" w:code="9"/>
          <w:pgMar w:top="510" w:right="1134" w:bottom="1134" w:left="1134" w:header="510" w:footer="680" w:gutter="0"/>
          <w:cols w:space="720"/>
          <w:titlePg/>
        </w:sectPr>
      </w:pPr>
    </w:p>
    <w:p w:rsidR="005B7A1F" w:rsidRPr="00B87AC0" w:rsidRDefault="005B7A1F" w:rsidP="005B7A1F">
      <w:pPr>
        <w:jc w:val="center"/>
        <w:rPr>
          <w:rFonts w:cs="Arial"/>
        </w:rPr>
      </w:pPr>
      <w:r>
        <w:rPr>
          <w:rFonts w:cs="Arial"/>
        </w:rPr>
        <w:t>C(Extr.)/32/10</w:t>
      </w:r>
      <w:r w:rsidRPr="00B87AC0">
        <w:rPr>
          <w:rFonts w:cs="Arial"/>
        </w:rPr>
        <w:t xml:space="preserve"> </w:t>
      </w:r>
    </w:p>
    <w:p w:rsidR="005B7A1F" w:rsidRPr="00B87AC0" w:rsidRDefault="005B7A1F" w:rsidP="005B7A1F">
      <w:pPr>
        <w:jc w:val="center"/>
        <w:rPr>
          <w:rFonts w:cs="Arial"/>
        </w:rPr>
      </w:pPr>
    </w:p>
    <w:p w:rsidR="005B7A1F" w:rsidRPr="00761AB1" w:rsidRDefault="005B7A1F" w:rsidP="005B7A1F">
      <w:pPr>
        <w:jc w:val="center"/>
        <w:rPr>
          <w:rFonts w:cs="Arial"/>
        </w:rPr>
      </w:pPr>
      <w:r w:rsidRPr="00761AB1">
        <w:rPr>
          <w:rFonts w:cs="Arial"/>
        </w:rPr>
        <w:t xml:space="preserve">ANNEXE I / ANNEX I / ANLAGE I / ANEXO </w:t>
      </w:r>
      <w:r>
        <w:rPr>
          <w:rFonts w:cs="Arial"/>
        </w:rPr>
        <w:t>I</w:t>
      </w:r>
    </w:p>
    <w:p w:rsidR="005B7A1F" w:rsidRPr="00761AB1" w:rsidRDefault="005B7A1F" w:rsidP="005B7A1F">
      <w:pPr>
        <w:jc w:val="center"/>
        <w:rPr>
          <w:rFonts w:cs="Arial"/>
        </w:rPr>
      </w:pPr>
    </w:p>
    <w:p w:rsidR="005B7A1F" w:rsidRPr="00761AB1" w:rsidRDefault="005B7A1F" w:rsidP="005B7A1F">
      <w:pPr>
        <w:jc w:val="center"/>
        <w:rPr>
          <w:rFonts w:cs="Arial"/>
        </w:rPr>
      </w:pPr>
    </w:p>
    <w:p w:rsidR="005B7A1F" w:rsidRPr="00945695" w:rsidRDefault="005B7A1F" w:rsidP="005B7A1F">
      <w:pPr>
        <w:jc w:val="center"/>
        <w:rPr>
          <w:rFonts w:cs="Arial"/>
          <w:lang w:val="fr-FR"/>
        </w:rPr>
      </w:pPr>
      <w:r w:rsidRPr="00945695">
        <w:rPr>
          <w:rFonts w:cs="Arial"/>
          <w:lang w:val="fr-FR"/>
        </w:rPr>
        <w:t>LISTE DES PARTICIPANTS / LIST OF PARTICIPANTS /</w:t>
      </w:r>
      <w:r w:rsidRPr="00945695">
        <w:rPr>
          <w:rFonts w:cs="Arial"/>
          <w:lang w:val="fr-FR"/>
        </w:rPr>
        <w:br/>
        <w:t>TEILNEHMERLISTE / LISTA DE PARTICIPANTES</w:t>
      </w:r>
    </w:p>
    <w:p w:rsidR="005B7A1F" w:rsidRPr="00945695" w:rsidRDefault="005B7A1F" w:rsidP="005B7A1F">
      <w:pPr>
        <w:jc w:val="center"/>
        <w:rPr>
          <w:rFonts w:cs="Arial"/>
          <w:lang w:val="fr-FR"/>
        </w:rPr>
      </w:pPr>
    </w:p>
    <w:p w:rsidR="005B7A1F" w:rsidRPr="00945695" w:rsidRDefault="005B7A1F" w:rsidP="005B7A1F">
      <w:pPr>
        <w:jc w:val="center"/>
        <w:rPr>
          <w:rFonts w:cs="Arial"/>
          <w:lang w:val="fr-FR"/>
        </w:rPr>
      </w:pPr>
      <w:r w:rsidRPr="00945695">
        <w:rPr>
          <w:rFonts w:cs="Arial"/>
          <w:lang w:val="fr-FR"/>
        </w:rPr>
        <w:t>(dans l’ordre alphabétique des noms français des membres/</w:t>
      </w:r>
    </w:p>
    <w:p w:rsidR="005B7A1F" w:rsidRPr="00945695" w:rsidRDefault="005B7A1F" w:rsidP="005B7A1F">
      <w:pPr>
        <w:jc w:val="center"/>
        <w:rPr>
          <w:rFonts w:cs="Arial"/>
        </w:rPr>
      </w:pPr>
      <w:r w:rsidRPr="00945695">
        <w:rPr>
          <w:rFonts w:cs="Arial"/>
        </w:rPr>
        <w:t>in the alphabetical order of the names in French of the members/</w:t>
      </w:r>
    </w:p>
    <w:p w:rsidR="005B7A1F" w:rsidRPr="00945695" w:rsidRDefault="005B7A1F" w:rsidP="005B7A1F">
      <w:pPr>
        <w:jc w:val="center"/>
        <w:rPr>
          <w:rFonts w:cs="Arial"/>
          <w:lang w:val="de-CH"/>
        </w:rPr>
      </w:pPr>
      <w:r w:rsidRPr="00945695">
        <w:rPr>
          <w:rFonts w:cs="Arial"/>
          <w:lang w:val="de-CH"/>
        </w:rPr>
        <w:t>in alphabetischer Reihenfolge der französischen Namen der Mitglieder/</w:t>
      </w:r>
    </w:p>
    <w:p w:rsidR="005B7A1F" w:rsidRPr="00945695" w:rsidRDefault="005B7A1F" w:rsidP="005B7A1F">
      <w:pPr>
        <w:jc w:val="center"/>
        <w:rPr>
          <w:rFonts w:cs="Arial"/>
          <w:lang w:val="es-ES"/>
        </w:rPr>
      </w:pPr>
      <w:r w:rsidRPr="00945695">
        <w:rPr>
          <w:rFonts w:cs="Arial"/>
          <w:lang w:val="es-ES"/>
        </w:rPr>
        <w:t>por orden alfabético de los nombres en francés de los miembros)</w:t>
      </w:r>
    </w:p>
    <w:p w:rsidR="005B7A1F" w:rsidRPr="00945695" w:rsidRDefault="005B7A1F" w:rsidP="005B7A1F">
      <w:pPr>
        <w:jc w:val="center"/>
        <w:rPr>
          <w:rFonts w:cs="Arial"/>
          <w:lang w:val="es-ES"/>
        </w:rPr>
      </w:pPr>
    </w:p>
    <w:p w:rsidR="005B7A1F" w:rsidRPr="00945695" w:rsidRDefault="005B7A1F" w:rsidP="005B7A1F">
      <w:pPr>
        <w:jc w:val="center"/>
        <w:rPr>
          <w:rFonts w:cs="Arial"/>
          <w:lang w:val="es-ES"/>
        </w:rPr>
      </w:pPr>
    </w:p>
    <w:p w:rsidR="005B7A1F" w:rsidRPr="00945695" w:rsidRDefault="005B7A1F" w:rsidP="005B7A1F">
      <w:pPr>
        <w:jc w:val="center"/>
        <w:rPr>
          <w:rFonts w:cs="Arial"/>
          <w:lang w:val="es-ES"/>
        </w:rPr>
      </w:pPr>
    </w:p>
    <w:p w:rsidR="005B7A1F" w:rsidRPr="00945695" w:rsidRDefault="005B7A1F" w:rsidP="005B7A1F">
      <w:pPr>
        <w:jc w:val="center"/>
        <w:rPr>
          <w:rFonts w:cs="Arial"/>
          <w:u w:val="single"/>
          <w:lang w:val="de-CH"/>
        </w:rPr>
      </w:pPr>
      <w:r w:rsidRPr="00945695">
        <w:rPr>
          <w:rFonts w:cs="Arial"/>
          <w:lang w:val="de-CH"/>
        </w:rPr>
        <w:t>I.</w:t>
      </w:r>
      <w:r w:rsidRPr="00945695">
        <w:rPr>
          <w:rFonts w:cs="Arial"/>
          <w:lang w:val="de-CH"/>
        </w:rPr>
        <w:tab/>
      </w:r>
      <w:r w:rsidRPr="00945695">
        <w:rPr>
          <w:rFonts w:cs="Arial"/>
          <w:u w:val="single"/>
          <w:lang w:val="de-CH"/>
        </w:rPr>
        <w:t>MEMBRES / MEMBERS / VERBANDSMITGLIEDER / MIEMBROS</w:t>
      </w:r>
    </w:p>
    <w:p w:rsidR="005B7A1F" w:rsidRPr="000370A2" w:rsidRDefault="005B7A1F" w:rsidP="005B7A1F">
      <w:pPr>
        <w:widowControl w:val="0"/>
        <w:tabs>
          <w:tab w:val="center" w:pos="4819"/>
        </w:tabs>
        <w:autoSpaceDE w:val="0"/>
        <w:autoSpaceDN w:val="0"/>
        <w:adjustRightInd w:val="0"/>
        <w:spacing w:before="113"/>
        <w:rPr>
          <w:rFonts w:cs="Arial"/>
          <w:bCs/>
          <w:color w:val="000000"/>
          <w:lang w:val="de-DE"/>
        </w:rPr>
      </w:pPr>
    </w:p>
    <w:p w:rsidR="005B7A1F" w:rsidRPr="000D68C7" w:rsidRDefault="005B7A1F" w:rsidP="005B7A1F">
      <w:pPr>
        <w:rPr>
          <w:rFonts w:cs="Arial"/>
          <w:u w:val="single"/>
          <w:lang w:val="de-DE" w:eastAsia="zh-CN"/>
        </w:rPr>
      </w:pPr>
      <w:r w:rsidRPr="000D68C7">
        <w:rPr>
          <w:rFonts w:cs="Arial"/>
          <w:u w:val="single"/>
          <w:lang w:val="de-DE" w:eastAsia="zh-CN"/>
        </w:rPr>
        <w:t>ALLEMAGNE / GERMANY / DEUTSCHLAND / ALEMANIA</w:t>
      </w:r>
    </w:p>
    <w:p w:rsidR="005B7A1F" w:rsidRDefault="005B7A1F" w:rsidP="005B7A1F">
      <w:pPr>
        <w:rPr>
          <w:rFonts w:cs="Arial"/>
          <w:lang w:val="de-DE" w:eastAsia="zh-CN"/>
        </w:rPr>
      </w:pPr>
    </w:p>
    <w:p w:rsidR="005B7A1F" w:rsidRDefault="005B7A1F" w:rsidP="005B7A1F">
      <w:pPr>
        <w:rPr>
          <w:rFonts w:cs="Arial"/>
          <w:lang w:val="de-DE" w:eastAsia="zh-CN"/>
        </w:rPr>
      </w:pPr>
      <w:r w:rsidRPr="00F81519">
        <w:rPr>
          <w:rFonts w:cs="Arial"/>
          <w:lang w:val="de-DE" w:eastAsia="zh-CN"/>
        </w:rPr>
        <w:t>Udo VON KR</w:t>
      </w:r>
      <w:r>
        <w:rPr>
          <w:rFonts w:cs="Arial"/>
          <w:lang w:val="de-DE" w:eastAsia="zh-CN"/>
        </w:rPr>
        <w:t>Ö</w:t>
      </w:r>
      <w:r w:rsidRPr="00F81519">
        <w:rPr>
          <w:rFonts w:cs="Arial"/>
          <w:lang w:val="de-DE" w:eastAsia="zh-CN"/>
        </w:rPr>
        <w:t xml:space="preserve">CHER, Präsident, Bundessortenamt, Hannover </w:t>
      </w:r>
    </w:p>
    <w:p w:rsidR="005B7A1F" w:rsidRPr="00F81519" w:rsidRDefault="005B7A1F" w:rsidP="005B7A1F">
      <w:pPr>
        <w:rPr>
          <w:rFonts w:cs="Arial"/>
          <w:lang w:val="de-DE" w:eastAsia="zh-CN"/>
        </w:rPr>
      </w:pPr>
      <w:r w:rsidRPr="00F81519">
        <w:rPr>
          <w:rFonts w:cs="Arial"/>
          <w:lang w:val="de-DE" w:eastAsia="zh-CN"/>
        </w:rPr>
        <w:t xml:space="preserve">(e-mail: Postfach.Praesident@bundessortenamt.de)  </w:t>
      </w:r>
    </w:p>
    <w:p w:rsidR="005B7A1F" w:rsidRDefault="005B7A1F" w:rsidP="005B7A1F">
      <w:pPr>
        <w:rPr>
          <w:rFonts w:cs="Arial"/>
          <w:lang w:val="de-DE" w:eastAsia="zh-CN"/>
        </w:rPr>
      </w:pPr>
    </w:p>
    <w:p w:rsidR="005B7A1F" w:rsidRPr="00F81519" w:rsidRDefault="005B7A1F" w:rsidP="005B7A1F">
      <w:pPr>
        <w:rPr>
          <w:rFonts w:cs="Arial"/>
          <w:lang w:val="de-DE" w:eastAsia="zh-CN"/>
        </w:rPr>
      </w:pPr>
      <w:r w:rsidRPr="00F81519">
        <w:rPr>
          <w:rFonts w:cs="Arial"/>
          <w:lang w:val="de-DE" w:eastAsia="zh-CN"/>
        </w:rPr>
        <w:t xml:space="preserve">Barbara SOHNEMANN (Frau), Justiziarin, Leiterin, Rechtsangelegenheiten, Sortenverwaltung, Gebühren, Bundessortenamt, Hannover (e-mail: barbara.sohnemann@bundessortenamt.de) </w:t>
      </w:r>
    </w:p>
    <w:p w:rsidR="005B7A1F" w:rsidRDefault="005B7A1F" w:rsidP="005B7A1F">
      <w:pPr>
        <w:rPr>
          <w:rFonts w:cs="Arial"/>
          <w:lang w:val="de-DE" w:eastAsia="zh-CN"/>
        </w:rPr>
      </w:pPr>
    </w:p>
    <w:p w:rsidR="005B7A1F" w:rsidRPr="00D36039" w:rsidRDefault="005B7A1F" w:rsidP="005B7A1F">
      <w:pPr>
        <w:rPr>
          <w:rFonts w:cs="Arial"/>
          <w:u w:val="single"/>
          <w:lang w:val="es-ES" w:eastAsia="zh-CN"/>
        </w:rPr>
      </w:pPr>
      <w:r w:rsidRPr="00D36039">
        <w:rPr>
          <w:rFonts w:cs="Arial"/>
          <w:u w:val="single"/>
          <w:lang w:val="es-ES" w:eastAsia="zh-CN"/>
        </w:rPr>
        <w:t>ARGENTINE / ARGENTINA / ARGENTINIEN / ARGENTINA</w:t>
      </w:r>
    </w:p>
    <w:p w:rsidR="005B7A1F" w:rsidRPr="00D36039" w:rsidRDefault="005B7A1F" w:rsidP="005B7A1F">
      <w:pPr>
        <w:rPr>
          <w:rFonts w:cs="Arial"/>
          <w:u w:val="single"/>
          <w:lang w:val="es-ES" w:eastAsia="zh-CN"/>
        </w:rPr>
      </w:pPr>
    </w:p>
    <w:p w:rsidR="005B7A1F" w:rsidRDefault="005B7A1F" w:rsidP="005B7A1F">
      <w:pPr>
        <w:rPr>
          <w:rFonts w:cs="Arial"/>
          <w:lang w:val="es-ES" w:eastAsia="zh-CN"/>
        </w:rPr>
      </w:pPr>
      <w:r w:rsidRPr="00D36039">
        <w:rPr>
          <w:rFonts w:cs="Arial"/>
          <w:lang w:val="es-ES" w:eastAsia="zh-CN"/>
        </w:rPr>
        <w:t>Raimundo LAVIGNOLLE</w:t>
      </w:r>
      <w:r>
        <w:rPr>
          <w:rFonts w:cs="Arial"/>
          <w:lang w:val="es-ES" w:eastAsia="zh-CN"/>
        </w:rPr>
        <w:t xml:space="preserve">, Presidente del directorio, Instituto Nacional de Semillas (INASE), Buenos Aires </w:t>
      </w:r>
    </w:p>
    <w:p w:rsidR="005B7A1F" w:rsidRPr="00D36039" w:rsidRDefault="005B7A1F" w:rsidP="005B7A1F">
      <w:pPr>
        <w:rPr>
          <w:rFonts w:cs="Arial"/>
          <w:lang w:val="es-ES" w:eastAsia="zh-CN"/>
        </w:rPr>
      </w:pPr>
      <w:r>
        <w:rPr>
          <w:rFonts w:cs="Arial"/>
          <w:lang w:val="es-ES" w:eastAsia="zh-CN"/>
        </w:rPr>
        <w:t>(e-mail: rlavignolle@inase.gov.ar)</w:t>
      </w:r>
    </w:p>
    <w:p w:rsidR="005B7A1F" w:rsidRDefault="005B7A1F" w:rsidP="005B7A1F">
      <w:pPr>
        <w:rPr>
          <w:rFonts w:cs="Arial"/>
          <w:lang w:val="es-ES" w:eastAsia="zh-CN"/>
        </w:rPr>
      </w:pPr>
    </w:p>
    <w:p w:rsidR="005B7A1F" w:rsidRDefault="005B7A1F" w:rsidP="005B7A1F">
      <w:pPr>
        <w:rPr>
          <w:rFonts w:cs="Arial"/>
          <w:lang w:val="es-ES" w:eastAsia="zh-CN"/>
        </w:rPr>
      </w:pPr>
      <w:r w:rsidRPr="00C0301E">
        <w:rPr>
          <w:rFonts w:cs="Arial"/>
          <w:lang w:val="es-ES" w:eastAsia="zh-CN"/>
        </w:rPr>
        <w:t xml:space="preserve">Carmen Amelia M. GIANNI (Sra.), Coordinadora de Propiedad Intelectual / Recursos Fitogenéticos, Secretaría de Industria y Comercio Exterior, Ministerio de Economía, Buenos Aires </w:t>
      </w:r>
    </w:p>
    <w:p w:rsidR="005B7A1F" w:rsidRPr="00345F7F" w:rsidRDefault="005B7A1F" w:rsidP="005B7A1F">
      <w:pPr>
        <w:rPr>
          <w:rFonts w:cs="Arial"/>
          <w:lang w:eastAsia="zh-CN"/>
        </w:rPr>
      </w:pPr>
      <w:r w:rsidRPr="00345F7F">
        <w:rPr>
          <w:rFonts w:cs="Arial"/>
          <w:lang w:eastAsia="zh-CN"/>
        </w:rPr>
        <w:t>(e-mail: cgianni@inase.gov.ar)</w:t>
      </w:r>
    </w:p>
    <w:p w:rsidR="005B7A1F" w:rsidRPr="00345F7F" w:rsidRDefault="005B7A1F" w:rsidP="005B7A1F">
      <w:pPr>
        <w:rPr>
          <w:rFonts w:cs="Arial"/>
          <w:lang w:eastAsia="zh-CN"/>
        </w:rPr>
      </w:pPr>
    </w:p>
    <w:p w:rsidR="005B7A1F" w:rsidRPr="00317F0B" w:rsidRDefault="005B7A1F" w:rsidP="005B7A1F">
      <w:pPr>
        <w:rPr>
          <w:rFonts w:cs="Arial"/>
          <w:lang w:eastAsia="zh-CN"/>
        </w:rPr>
      </w:pPr>
      <w:r>
        <w:rPr>
          <w:rFonts w:cs="Arial"/>
          <w:lang w:eastAsia="zh-CN"/>
        </w:rPr>
        <w:t>Marí</w:t>
      </w:r>
      <w:r w:rsidRPr="00317F0B">
        <w:rPr>
          <w:rFonts w:cs="Arial"/>
          <w:lang w:eastAsia="zh-CN"/>
        </w:rPr>
        <w:t>a Inés RODRIGUE</w:t>
      </w:r>
      <w:r>
        <w:rPr>
          <w:rFonts w:cs="Arial"/>
          <w:lang w:eastAsia="zh-CN"/>
        </w:rPr>
        <w:t>Z</w:t>
      </w:r>
      <w:r w:rsidRPr="00317F0B">
        <w:rPr>
          <w:rFonts w:cs="Arial"/>
          <w:lang w:eastAsia="zh-CN"/>
        </w:rPr>
        <w:t xml:space="preserve"> (Sra.), Counsellor, Permanent Mission of the Argentine Republic to the International Organizations in Geneva, Geneva (e-mail: rdg@mrecic.gov.ar)</w:t>
      </w:r>
    </w:p>
    <w:p w:rsidR="005B7A1F" w:rsidRPr="00317F0B" w:rsidRDefault="005B7A1F" w:rsidP="005B7A1F">
      <w:pPr>
        <w:rPr>
          <w:rFonts w:cs="Arial"/>
          <w:lang w:eastAsia="zh-CN"/>
        </w:rPr>
      </w:pPr>
    </w:p>
    <w:p w:rsidR="005B7A1F" w:rsidRPr="00345F7F" w:rsidRDefault="005B7A1F" w:rsidP="005B7A1F">
      <w:pPr>
        <w:rPr>
          <w:rFonts w:cs="Arial"/>
          <w:u w:val="single"/>
          <w:lang w:eastAsia="zh-CN"/>
        </w:rPr>
      </w:pPr>
      <w:r w:rsidRPr="00345F7F">
        <w:rPr>
          <w:rFonts w:cs="Arial"/>
          <w:u w:val="single"/>
          <w:lang w:eastAsia="zh-CN"/>
        </w:rPr>
        <w:t>AUSTRALIE / AUSTRALIA / AUSTRALIEN / AUSTRALIA</w:t>
      </w:r>
    </w:p>
    <w:p w:rsidR="005B7A1F" w:rsidRPr="00345F7F" w:rsidRDefault="005B7A1F" w:rsidP="005B7A1F">
      <w:pPr>
        <w:rPr>
          <w:rFonts w:cs="Arial"/>
          <w:lang w:eastAsia="zh-CN"/>
        </w:rPr>
      </w:pPr>
    </w:p>
    <w:p w:rsidR="005B7A1F" w:rsidRDefault="005B7A1F" w:rsidP="005B7A1F">
      <w:pPr>
        <w:rPr>
          <w:rFonts w:cs="Arial"/>
          <w:lang w:eastAsia="zh-CN"/>
        </w:rPr>
      </w:pPr>
      <w:r w:rsidRPr="00345F7F">
        <w:rPr>
          <w:rFonts w:cs="Arial"/>
          <w:lang w:eastAsia="zh-CN"/>
        </w:rPr>
        <w:t>Tanvir HOSSAIN, Senior Examiner, Plant Breeder's R</w:t>
      </w:r>
      <w:r w:rsidRPr="00F81519">
        <w:rPr>
          <w:rFonts w:cs="Arial"/>
          <w:lang w:eastAsia="zh-CN"/>
        </w:rPr>
        <w:t xml:space="preserve">ights Office, IP Australia, Woden </w:t>
      </w:r>
    </w:p>
    <w:p w:rsidR="005B7A1F" w:rsidRPr="000C05D0" w:rsidRDefault="005B7A1F" w:rsidP="005B7A1F">
      <w:pPr>
        <w:rPr>
          <w:rFonts w:cs="Arial"/>
          <w:lang w:val="fr-CH" w:eastAsia="zh-CN"/>
        </w:rPr>
      </w:pPr>
      <w:r w:rsidRPr="000C05D0">
        <w:rPr>
          <w:rFonts w:cs="Arial"/>
          <w:lang w:val="fr-CH" w:eastAsia="zh-CN"/>
        </w:rPr>
        <w:t xml:space="preserve">(e-mail: tanvir.hossain@ipaustralia.gov.au)  </w:t>
      </w:r>
    </w:p>
    <w:p w:rsidR="005B7A1F" w:rsidRPr="000C05D0" w:rsidRDefault="005B7A1F" w:rsidP="005B7A1F">
      <w:pPr>
        <w:rPr>
          <w:rFonts w:cs="Arial"/>
          <w:lang w:val="fr-CH" w:eastAsia="zh-CN"/>
        </w:rPr>
      </w:pPr>
    </w:p>
    <w:p w:rsidR="005B7A1F" w:rsidRPr="000D68C7" w:rsidRDefault="005B7A1F" w:rsidP="005B7A1F">
      <w:pPr>
        <w:rPr>
          <w:rFonts w:cs="Arial"/>
          <w:u w:val="single"/>
          <w:lang w:val="fr-CH" w:eastAsia="zh-CN"/>
        </w:rPr>
      </w:pPr>
      <w:r w:rsidRPr="000D68C7">
        <w:rPr>
          <w:rFonts w:cs="Arial"/>
          <w:u w:val="single"/>
          <w:lang w:val="fr-CH" w:eastAsia="zh-CN"/>
        </w:rPr>
        <w:t>BELGIQUE / BELGIUM / BELGIEN / BÉLGICA</w:t>
      </w:r>
    </w:p>
    <w:p w:rsidR="005B7A1F" w:rsidRDefault="005B7A1F" w:rsidP="005B7A1F">
      <w:pPr>
        <w:rPr>
          <w:rFonts w:cs="Arial"/>
          <w:lang w:val="fr-CH" w:eastAsia="zh-CN"/>
        </w:rPr>
      </w:pPr>
    </w:p>
    <w:p w:rsidR="005B7A1F" w:rsidRPr="00F81519" w:rsidRDefault="005B7A1F" w:rsidP="005B7A1F">
      <w:pPr>
        <w:rPr>
          <w:rFonts w:cs="Arial"/>
          <w:lang w:val="fr-CH" w:eastAsia="zh-CN"/>
        </w:rPr>
      </w:pPr>
      <w:r w:rsidRPr="00F81519">
        <w:rPr>
          <w:rFonts w:cs="Arial"/>
          <w:lang w:val="fr-CH" w:eastAsia="zh-CN"/>
        </w:rPr>
        <w:t xml:space="preserve">Françoise DE SCHUTTER (Madame), Attachée, Office belge de la Propriété intellectuelle (OPRI), Bruxelles (e-mail: francoise.deschutter@economie.fgov.be)  </w:t>
      </w:r>
    </w:p>
    <w:p w:rsidR="005B7A1F" w:rsidRDefault="005B7A1F" w:rsidP="005B7A1F">
      <w:pPr>
        <w:rPr>
          <w:rFonts w:cs="Arial"/>
          <w:lang w:val="fr-CH" w:eastAsia="zh-CN"/>
        </w:rPr>
      </w:pPr>
    </w:p>
    <w:p w:rsidR="005B7A1F" w:rsidRPr="00381629" w:rsidRDefault="005B7A1F" w:rsidP="005B7A1F">
      <w:pPr>
        <w:rPr>
          <w:rFonts w:cs="Arial"/>
          <w:u w:val="single"/>
          <w:lang w:val="es-ES" w:eastAsia="zh-CN"/>
        </w:rPr>
      </w:pPr>
      <w:r w:rsidRPr="00381629">
        <w:rPr>
          <w:rFonts w:cs="Arial"/>
          <w:u w:val="single"/>
          <w:lang w:val="es-ES" w:eastAsia="zh-CN"/>
        </w:rPr>
        <w:t>BOLIVIE (ÉTAT PLURINATIONAL DE) / BOLIVIA (PLURINATIONAL STATE OF) / BOLIVIEN (PLURINATIONALER STAAT) / BOLIVIA (ESTADO PLURINACIONAL DE)</w:t>
      </w:r>
    </w:p>
    <w:p w:rsidR="005B7A1F" w:rsidRDefault="005B7A1F" w:rsidP="005B7A1F">
      <w:pPr>
        <w:rPr>
          <w:rFonts w:cs="Arial"/>
          <w:lang w:val="es-ES" w:eastAsia="zh-CN"/>
        </w:rPr>
      </w:pPr>
    </w:p>
    <w:p w:rsidR="005B7A1F" w:rsidRDefault="005B7A1F" w:rsidP="005B7A1F">
      <w:pPr>
        <w:rPr>
          <w:rFonts w:cs="Arial"/>
          <w:lang w:val="es-ES" w:eastAsia="zh-CN"/>
        </w:rPr>
      </w:pPr>
      <w:r w:rsidRPr="00381629">
        <w:rPr>
          <w:rFonts w:cs="Arial"/>
          <w:lang w:val="es-ES" w:eastAsia="zh-CN"/>
        </w:rPr>
        <w:t xml:space="preserve">Luis Fernando ROSALES LOZADA, Primer Secretario, Misión Permanente, Ginebra </w:t>
      </w:r>
    </w:p>
    <w:p w:rsidR="005B7A1F" w:rsidRPr="000C05D0" w:rsidRDefault="005B7A1F" w:rsidP="005B7A1F">
      <w:pPr>
        <w:rPr>
          <w:rFonts w:cs="Arial"/>
          <w:lang w:eastAsia="zh-CN"/>
        </w:rPr>
      </w:pPr>
      <w:r w:rsidRPr="000C05D0">
        <w:rPr>
          <w:rFonts w:cs="Arial"/>
          <w:lang w:eastAsia="zh-CN"/>
        </w:rPr>
        <w:t>(e-mail: fernando.rosales@bluewin.ch)</w:t>
      </w:r>
    </w:p>
    <w:p w:rsidR="005B7A1F" w:rsidRPr="000C05D0" w:rsidRDefault="005B7A1F" w:rsidP="005B7A1F">
      <w:pPr>
        <w:rPr>
          <w:rFonts w:cs="Arial"/>
          <w:lang w:eastAsia="zh-CN"/>
        </w:rPr>
      </w:pPr>
    </w:p>
    <w:p w:rsidR="005B7A1F" w:rsidRPr="007813D8" w:rsidRDefault="005B7A1F" w:rsidP="005B7A1F">
      <w:pPr>
        <w:rPr>
          <w:rFonts w:cs="Arial"/>
          <w:u w:val="single"/>
          <w:lang w:eastAsia="zh-CN"/>
        </w:rPr>
      </w:pPr>
      <w:r w:rsidRPr="007813D8">
        <w:rPr>
          <w:rFonts w:cs="Arial"/>
          <w:u w:val="single"/>
          <w:lang w:eastAsia="zh-CN"/>
        </w:rPr>
        <w:t>BRÉSIL / BRAZIL / BRASILIEN / BRASIL</w:t>
      </w:r>
    </w:p>
    <w:p w:rsidR="005B7A1F" w:rsidRPr="007813D8" w:rsidRDefault="005B7A1F" w:rsidP="005B7A1F">
      <w:pPr>
        <w:rPr>
          <w:rFonts w:cs="Arial"/>
          <w:lang w:eastAsia="zh-CN"/>
        </w:rPr>
      </w:pPr>
    </w:p>
    <w:p w:rsidR="005B7A1F" w:rsidRPr="00F81519" w:rsidRDefault="005B7A1F" w:rsidP="005B7A1F">
      <w:pPr>
        <w:rPr>
          <w:rFonts w:cs="Arial"/>
          <w:lang w:eastAsia="zh-CN"/>
        </w:rPr>
      </w:pPr>
      <w:r w:rsidRPr="007813D8">
        <w:rPr>
          <w:rFonts w:cs="Arial"/>
          <w:lang w:eastAsia="zh-CN"/>
        </w:rPr>
        <w:t>Fabrício SANTANA SANTOS, Coordinator, National Plant Variety Protection Office (SNPC), Mi</w:t>
      </w:r>
      <w:r w:rsidRPr="00F81519">
        <w:rPr>
          <w:rFonts w:cs="Arial"/>
          <w:lang w:eastAsia="zh-CN"/>
        </w:rPr>
        <w:t xml:space="preserve">nistry of Agriculture, Livestock and Food Supply, Brasilia (e-mail: fabricio.santos@agricultura.gov.br)  </w:t>
      </w:r>
    </w:p>
    <w:p w:rsidR="005B7A1F" w:rsidRDefault="005B7A1F" w:rsidP="005B7A1F">
      <w:pPr>
        <w:rPr>
          <w:rFonts w:cs="Arial"/>
          <w:lang w:eastAsia="zh-CN"/>
        </w:rPr>
      </w:pPr>
    </w:p>
    <w:p w:rsidR="005B7A1F" w:rsidRPr="000D68C7" w:rsidRDefault="005B7A1F" w:rsidP="005B7A1F">
      <w:pPr>
        <w:keepNext/>
        <w:rPr>
          <w:rFonts w:cs="Arial"/>
          <w:u w:val="single"/>
          <w:lang w:eastAsia="zh-CN"/>
        </w:rPr>
      </w:pPr>
      <w:r w:rsidRPr="000D68C7">
        <w:rPr>
          <w:rFonts w:cs="Arial"/>
          <w:u w:val="single"/>
          <w:lang w:eastAsia="zh-CN"/>
        </w:rPr>
        <w:t xml:space="preserve">CANADA / </w:t>
      </w:r>
      <w:r>
        <w:rPr>
          <w:rFonts w:cs="Arial"/>
          <w:u w:val="single"/>
          <w:lang w:eastAsia="zh-CN"/>
        </w:rPr>
        <w:t xml:space="preserve">CANADA / </w:t>
      </w:r>
      <w:r w:rsidRPr="000D68C7">
        <w:rPr>
          <w:rFonts w:cs="Arial"/>
          <w:u w:val="single"/>
          <w:lang w:eastAsia="zh-CN"/>
        </w:rPr>
        <w:t>KANADA / CANADÁ</w:t>
      </w:r>
    </w:p>
    <w:p w:rsidR="005B7A1F" w:rsidRDefault="005B7A1F" w:rsidP="005B7A1F">
      <w:pPr>
        <w:keepNext/>
        <w:rPr>
          <w:rFonts w:cs="Arial"/>
          <w:lang w:eastAsia="zh-CN"/>
        </w:rPr>
      </w:pPr>
    </w:p>
    <w:p w:rsidR="005B7A1F" w:rsidRPr="00F81519" w:rsidRDefault="005B7A1F" w:rsidP="005B7A1F">
      <w:pPr>
        <w:rPr>
          <w:rFonts w:cs="Arial"/>
          <w:lang w:eastAsia="zh-CN"/>
        </w:rPr>
      </w:pPr>
      <w:r w:rsidRPr="00F81519">
        <w:rPr>
          <w:rFonts w:cs="Arial"/>
          <w:lang w:eastAsia="zh-CN"/>
        </w:rPr>
        <w:t xml:space="preserve">Anthony PARKER, Commissioner, Plant Breeders' Rights Office, Canadian Food Inspection Agency (CFIA), Ottawa (e-mail: anthony.parker@inspection.gc.ca)  </w:t>
      </w:r>
    </w:p>
    <w:p w:rsidR="005B7A1F" w:rsidRPr="00F81519" w:rsidRDefault="005B7A1F" w:rsidP="005B7A1F">
      <w:pPr>
        <w:rPr>
          <w:rFonts w:cs="Arial"/>
          <w:lang w:eastAsia="zh-CN"/>
        </w:rPr>
      </w:pPr>
    </w:p>
    <w:p w:rsidR="005B7A1F" w:rsidRPr="000D68C7" w:rsidRDefault="005B7A1F" w:rsidP="005B7A1F">
      <w:pPr>
        <w:keepNext/>
        <w:rPr>
          <w:rFonts w:cs="Arial"/>
          <w:u w:val="single"/>
          <w:lang w:val="es-ES" w:eastAsia="zh-CN"/>
        </w:rPr>
      </w:pPr>
      <w:r w:rsidRPr="000D68C7">
        <w:rPr>
          <w:rFonts w:cs="Arial"/>
          <w:u w:val="single"/>
          <w:lang w:val="es-ES" w:eastAsia="zh-CN"/>
        </w:rPr>
        <w:t>CHILI / CHILE / CHILE / CHILE</w:t>
      </w:r>
    </w:p>
    <w:p w:rsidR="005B7A1F" w:rsidRDefault="005B7A1F" w:rsidP="005B7A1F">
      <w:pPr>
        <w:keepNext/>
        <w:rPr>
          <w:rFonts w:cs="Arial"/>
          <w:lang w:val="es-ES" w:eastAsia="zh-CN"/>
        </w:rPr>
      </w:pPr>
    </w:p>
    <w:p w:rsidR="005B7A1F" w:rsidRPr="00F81519" w:rsidRDefault="005B7A1F" w:rsidP="005B7A1F">
      <w:pPr>
        <w:rPr>
          <w:rFonts w:cs="Arial"/>
          <w:lang w:val="es-ES" w:eastAsia="zh-CN"/>
        </w:rPr>
      </w:pPr>
      <w:r w:rsidRPr="00F81519">
        <w:rPr>
          <w:rFonts w:cs="Arial"/>
          <w:lang w:val="es-ES" w:eastAsia="zh-CN"/>
        </w:rPr>
        <w:t xml:space="preserve">Manuel TORO UGALDE, Jefe Subdepartamento, Registro de Variedades Protegidas, División Semillas, Servicio Agrícola y Ganadero (SAG), Santiago de Chile (e-mail: manuel.toro@sag.gob.cl) </w:t>
      </w:r>
    </w:p>
    <w:p w:rsidR="005B7A1F" w:rsidRPr="00F81519" w:rsidRDefault="005B7A1F" w:rsidP="005B7A1F">
      <w:pPr>
        <w:rPr>
          <w:rFonts w:cs="Arial"/>
          <w:lang w:val="es-ES" w:eastAsia="zh-CN"/>
        </w:rPr>
      </w:pPr>
      <w:r w:rsidRPr="00F81519">
        <w:rPr>
          <w:rFonts w:cs="Arial"/>
          <w:lang w:val="es-ES" w:eastAsia="zh-CN"/>
        </w:rPr>
        <w:t xml:space="preserve"> </w:t>
      </w:r>
    </w:p>
    <w:p w:rsidR="005B7A1F" w:rsidRPr="00DE1D37" w:rsidRDefault="005B7A1F" w:rsidP="005B7A1F">
      <w:pPr>
        <w:rPr>
          <w:rFonts w:cs="Arial"/>
          <w:lang w:val="es-ES" w:eastAsia="zh-CN"/>
        </w:rPr>
      </w:pPr>
      <w:r w:rsidRPr="00F81519">
        <w:rPr>
          <w:rFonts w:cs="Arial"/>
          <w:lang w:val="es-ES" w:eastAsia="zh-CN"/>
        </w:rPr>
        <w:t xml:space="preserve">Natalia SOTOMAYOR (Ms.), Legal Advisor, Oficina de Estudios y Politicas Agrarias (ODEPA), </w:t>
      </w:r>
      <w:r w:rsidRPr="00DE1D37">
        <w:rPr>
          <w:rFonts w:cs="Arial"/>
          <w:lang w:val="es-ES" w:eastAsia="zh-CN"/>
        </w:rPr>
        <w:t xml:space="preserve">Santiago de Chile (e-mail: nsotomayor@odepa.gob.cl)  </w:t>
      </w:r>
    </w:p>
    <w:p w:rsidR="005B7A1F" w:rsidRPr="00DE1D37" w:rsidRDefault="005B7A1F" w:rsidP="005B7A1F">
      <w:pPr>
        <w:rPr>
          <w:rFonts w:cs="Arial"/>
          <w:lang w:val="es-ES" w:eastAsia="zh-CN"/>
        </w:rPr>
      </w:pPr>
    </w:p>
    <w:p w:rsidR="005B7A1F" w:rsidRPr="00C3279E" w:rsidRDefault="005B7A1F" w:rsidP="005B7A1F">
      <w:pPr>
        <w:keepNext/>
        <w:rPr>
          <w:rFonts w:cs="Arial"/>
          <w:u w:val="single"/>
          <w:lang w:eastAsia="zh-CN"/>
        </w:rPr>
      </w:pPr>
      <w:r w:rsidRPr="00C3279E">
        <w:rPr>
          <w:rFonts w:cs="Arial"/>
          <w:u w:val="single"/>
          <w:lang w:eastAsia="zh-CN"/>
        </w:rPr>
        <w:t>CHINE / CHINA / CHINA / CHINA</w:t>
      </w:r>
    </w:p>
    <w:p w:rsidR="005B7A1F" w:rsidRPr="00C3279E" w:rsidRDefault="005B7A1F" w:rsidP="005B7A1F">
      <w:pPr>
        <w:rPr>
          <w:rFonts w:cs="Arial"/>
          <w:lang w:eastAsia="zh-CN"/>
        </w:rPr>
      </w:pPr>
    </w:p>
    <w:p w:rsidR="005B7A1F" w:rsidRPr="0082007E" w:rsidRDefault="005B7A1F" w:rsidP="005B7A1F">
      <w:pPr>
        <w:rPr>
          <w:rFonts w:cs="Arial"/>
          <w:lang w:eastAsia="zh-CN"/>
        </w:rPr>
      </w:pPr>
      <w:r w:rsidRPr="0082007E">
        <w:rPr>
          <w:rFonts w:cs="Arial"/>
          <w:lang w:eastAsia="zh-CN"/>
        </w:rPr>
        <w:t xml:space="preserve">Mingqi LI, Deputy Director General, Office for the Protection of New Plant Varieties, State Forestry Administration, Beijing (e-mail: limingqi709@126.com)  </w:t>
      </w:r>
    </w:p>
    <w:p w:rsidR="005B7A1F" w:rsidRPr="0082007E" w:rsidRDefault="005B7A1F" w:rsidP="005B7A1F">
      <w:pPr>
        <w:rPr>
          <w:rFonts w:cs="Arial"/>
          <w:lang w:eastAsia="zh-CN"/>
        </w:rPr>
      </w:pPr>
    </w:p>
    <w:p w:rsidR="005B7A1F" w:rsidRPr="00C3279E" w:rsidRDefault="005B7A1F" w:rsidP="005B7A1F">
      <w:pPr>
        <w:rPr>
          <w:rFonts w:cs="Arial"/>
          <w:lang w:eastAsia="zh-CN"/>
        </w:rPr>
      </w:pPr>
      <w:r w:rsidRPr="0082007E">
        <w:rPr>
          <w:rFonts w:cs="Arial"/>
          <w:lang w:eastAsia="zh-CN"/>
        </w:rPr>
        <w:t>Faji H</w:t>
      </w:r>
      <w:r w:rsidRPr="00C3279E">
        <w:rPr>
          <w:rFonts w:cs="Arial"/>
          <w:lang w:eastAsia="zh-CN"/>
        </w:rPr>
        <w:t xml:space="preserve">UANG, Officer, Office for the Protection of New Plant Varieties, State Forestry Administration, Beijing (e-mail: huangfaji@cnpvp.net)  </w:t>
      </w:r>
    </w:p>
    <w:p w:rsidR="005B7A1F" w:rsidRPr="00C3279E" w:rsidRDefault="005B7A1F" w:rsidP="005B7A1F">
      <w:pPr>
        <w:rPr>
          <w:rFonts w:cs="Arial"/>
          <w:lang w:eastAsia="zh-CN"/>
        </w:rPr>
      </w:pPr>
    </w:p>
    <w:p w:rsidR="005B7A1F" w:rsidRPr="00C3279E" w:rsidRDefault="005B7A1F" w:rsidP="005B7A1F">
      <w:pPr>
        <w:rPr>
          <w:rFonts w:cs="Arial"/>
          <w:lang w:eastAsia="zh-CN"/>
        </w:rPr>
      </w:pPr>
      <w:r w:rsidRPr="00C3279E">
        <w:rPr>
          <w:rFonts w:cs="Arial"/>
          <w:lang w:eastAsia="zh-CN"/>
        </w:rPr>
        <w:t>Juan LI (Ms.), Project Administrator, Beijing (e-mail: lijuan_8@sipo.gov.cn)</w:t>
      </w:r>
    </w:p>
    <w:p w:rsidR="005B7A1F" w:rsidRPr="00C3279E" w:rsidRDefault="005B7A1F" w:rsidP="005B7A1F">
      <w:pPr>
        <w:rPr>
          <w:rFonts w:cs="Arial"/>
          <w:lang w:eastAsia="zh-CN"/>
        </w:rPr>
      </w:pPr>
    </w:p>
    <w:p w:rsidR="005B7A1F" w:rsidRDefault="005B7A1F" w:rsidP="005B7A1F">
      <w:pPr>
        <w:rPr>
          <w:rFonts w:cs="Arial"/>
          <w:lang w:eastAsia="zh-CN"/>
        </w:rPr>
      </w:pPr>
      <w:r w:rsidRPr="00C3279E">
        <w:rPr>
          <w:rFonts w:cs="Arial"/>
          <w:lang w:eastAsia="zh-CN"/>
        </w:rPr>
        <w:t>Xin LU (Ms.), PVP Examiner, Plant Variety Protection Division, Development Center for Science and Technology, Ministry of Agriculture, Beijing (e-mail: luxin@agri.gov.cn)</w:t>
      </w:r>
    </w:p>
    <w:p w:rsidR="005B7A1F" w:rsidRPr="00D17258" w:rsidRDefault="005B7A1F" w:rsidP="005B7A1F">
      <w:pPr>
        <w:rPr>
          <w:rFonts w:cs="Arial"/>
          <w:u w:val="single"/>
          <w:lang w:eastAsia="zh-CN"/>
        </w:rPr>
      </w:pPr>
    </w:p>
    <w:p w:rsidR="005B7A1F" w:rsidRPr="000D68C7" w:rsidRDefault="005B7A1F" w:rsidP="005B7A1F">
      <w:pPr>
        <w:rPr>
          <w:rFonts w:cs="Arial"/>
          <w:u w:val="single"/>
          <w:lang w:val="es-ES" w:eastAsia="zh-CN"/>
        </w:rPr>
      </w:pPr>
      <w:r w:rsidRPr="000D68C7">
        <w:rPr>
          <w:rFonts w:cs="Arial"/>
          <w:u w:val="single"/>
          <w:lang w:val="es-ES" w:eastAsia="zh-CN"/>
        </w:rPr>
        <w:t>COLOMBIE / COLOMBIA / KOLUMBIEN / COLOMBIA</w:t>
      </w:r>
    </w:p>
    <w:p w:rsidR="005B7A1F" w:rsidRDefault="005B7A1F" w:rsidP="005B7A1F">
      <w:pPr>
        <w:rPr>
          <w:rFonts w:cs="Arial"/>
          <w:lang w:val="es-ES" w:eastAsia="zh-CN"/>
        </w:rPr>
      </w:pPr>
    </w:p>
    <w:p w:rsidR="005B7A1F" w:rsidRPr="00F81519" w:rsidRDefault="005B7A1F" w:rsidP="005B7A1F">
      <w:pPr>
        <w:rPr>
          <w:rFonts w:cs="Arial"/>
          <w:lang w:val="es-ES" w:eastAsia="zh-CN"/>
        </w:rPr>
      </w:pPr>
      <w:r w:rsidRPr="00F81519">
        <w:rPr>
          <w:rFonts w:cs="Arial"/>
          <w:lang w:val="es-ES" w:eastAsia="zh-CN"/>
        </w:rPr>
        <w:t xml:space="preserve">Ana Luisa DÍAZ JIMÉNEZ (Sra.), Directora Técnica de Semillas, Dirección Técnica de Semillas, Instituto Colombiano Agropecuario (ICA), Bogotá (e-mail: ana.diaz@ica.gov.co)  </w:t>
      </w:r>
    </w:p>
    <w:p w:rsidR="005B7A1F" w:rsidRDefault="005B7A1F" w:rsidP="005B7A1F">
      <w:pPr>
        <w:rPr>
          <w:rFonts w:cs="Arial"/>
          <w:lang w:val="es-ES" w:eastAsia="zh-CN"/>
        </w:rPr>
      </w:pPr>
    </w:p>
    <w:p w:rsidR="005B7A1F" w:rsidRDefault="005B7A1F" w:rsidP="005B7A1F">
      <w:pPr>
        <w:rPr>
          <w:rFonts w:cs="Arial"/>
          <w:lang w:val="es-ES" w:eastAsia="zh-CN"/>
        </w:rPr>
      </w:pPr>
      <w:r w:rsidRPr="00EA721B">
        <w:rPr>
          <w:rFonts w:cs="Arial"/>
          <w:lang w:val="es-ES" w:eastAsia="zh-CN"/>
        </w:rPr>
        <w:t>Juan Camilo SARETZKI-FORERO</w:t>
      </w:r>
      <w:r>
        <w:rPr>
          <w:rFonts w:cs="Arial"/>
          <w:lang w:val="es-ES" w:eastAsia="zh-CN"/>
        </w:rPr>
        <w:t xml:space="preserve">, </w:t>
      </w:r>
      <w:r w:rsidRPr="00EA721B">
        <w:rPr>
          <w:rFonts w:cs="Arial"/>
          <w:lang w:val="es-ES" w:eastAsia="zh-CN"/>
        </w:rPr>
        <w:t>Consejo</w:t>
      </w:r>
      <w:r>
        <w:rPr>
          <w:rFonts w:cs="Arial"/>
          <w:lang w:val="es-ES" w:eastAsia="zh-CN"/>
        </w:rPr>
        <w:t xml:space="preserve">, </w:t>
      </w:r>
      <w:r w:rsidRPr="00EA721B">
        <w:rPr>
          <w:rFonts w:cs="Arial"/>
          <w:lang w:val="es-ES" w:eastAsia="zh-CN"/>
        </w:rPr>
        <w:t>Misión Permanente de Colombia</w:t>
      </w:r>
      <w:r>
        <w:rPr>
          <w:rFonts w:cs="Arial"/>
          <w:lang w:val="es-ES" w:eastAsia="zh-CN"/>
        </w:rPr>
        <w:t>, Chemin Champ-d’Anier 17</w:t>
      </w:r>
      <w:r>
        <w:rPr>
          <w:rFonts w:cs="Arial"/>
          <w:lang w:val="es-ES" w:eastAsia="zh-CN"/>
        </w:rPr>
        <w:noBreakHyphen/>
      </w:r>
      <w:r w:rsidRPr="00EA721B">
        <w:rPr>
          <w:rFonts w:cs="Arial"/>
          <w:lang w:val="es-ES" w:eastAsia="zh-CN"/>
        </w:rPr>
        <w:t>19</w:t>
      </w:r>
      <w:r>
        <w:rPr>
          <w:rFonts w:cs="Arial"/>
          <w:lang w:val="es-ES" w:eastAsia="zh-CN"/>
        </w:rPr>
        <w:t xml:space="preserve">, </w:t>
      </w:r>
      <w:r w:rsidRPr="00EA721B">
        <w:rPr>
          <w:rFonts w:cs="Arial"/>
          <w:lang w:val="es-ES" w:eastAsia="zh-CN"/>
        </w:rPr>
        <w:t xml:space="preserve">1209 </w:t>
      </w:r>
      <w:r>
        <w:rPr>
          <w:rFonts w:cs="Arial"/>
          <w:lang w:val="es-ES" w:eastAsia="zh-CN"/>
        </w:rPr>
        <w:t>Gene</w:t>
      </w:r>
      <w:r w:rsidRPr="00EA721B">
        <w:rPr>
          <w:rFonts w:cs="Arial"/>
          <w:lang w:val="es-ES" w:eastAsia="zh-CN"/>
        </w:rPr>
        <w:t>v</w:t>
      </w:r>
      <w:r>
        <w:rPr>
          <w:rFonts w:cs="Arial"/>
          <w:lang w:val="es-ES" w:eastAsia="zh-CN"/>
        </w:rPr>
        <w:t>a, Switzerland (e-</w:t>
      </w:r>
      <w:r w:rsidRPr="00EA721B">
        <w:rPr>
          <w:rFonts w:cs="Arial"/>
          <w:lang w:val="es-ES" w:eastAsia="zh-CN"/>
        </w:rPr>
        <w:t>mail: juan.saretzki@misioncolombia.ch</w:t>
      </w:r>
      <w:r>
        <w:rPr>
          <w:rFonts w:cs="Arial"/>
          <w:lang w:val="es-ES" w:eastAsia="zh-CN"/>
        </w:rPr>
        <w:t>)</w:t>
      </w:r>
    </w:p>
    <w:p w:rsidR="005B7A1F" w:rsidRDefault="005B7A1F" w:rsidP="005B7A1F">
      <w:pPr>
        <w:rPr>
          <w:rFonts w:cs="Arial"/>
          <w:lang w:val="es-ES" w:eastAsia="zh-CN"/>
        </w:rPr>
      </w:pPr>
    </w:p>
    <w:p w:rsidR="005B7A1F" w:rsidRPr="000D68C7" w:rsidRDefault="005B7A1F" w:rsidP="005B7A1F">
      <w:pPr>
        <w:rPr>
          <w:rFonts w:cs="Arial"/>
          <w:u w:val="single"/>
          <w:lang w:eastAsia="zh-CN"/>
        </w:rPr>
      </w:pPr>
      <w:r w:rsidRPr="000D68C7">
        <w:rPr>
          <w:rFonts w:cs="Arial"/>
          <w:u w:val="single"/>
          <w:lang w:eastAsia="zh-CN"/>
        </w:rPr>
        <w:t>CROATIE / CROATIA / KROATIEN / CROACIA</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Ivana BULAJIĆ (Ms.), Head of Plant Health Service, Directorate for Food Quality and Fitosanitary Policy, Ministry of Agriculture, Zagreb (e-mail: ivana.bulajic@mps.hr)  </w:t>
      </w:r>
    </w:p>
    <w:p w:rsidR="005B7A1F" w:rsidRPr="00F81519" w:rsidRDefault="005B7A1F" w:rsidP="005B7A1F">
      <w:pPr>
        <w:rPr>
          <w:rFonts w:cs="Arial"/>
          <w:lang w:eastAsia="zh-CN"/>
        </w:rPr>
      </w:pPr>
    </w:p>
    <w:p w:rsidR="005B7A1F" w:rsidRPr="000D68C7" w:rsidRDefault="005B7A1F" w:rsidP="005B7A1F">
      <w:pPr>
        <w:rPr>
          <w:rFonts w:cs="Arial"/>
          <w:u w:val="single"/>
          <w:lang w:eastAsia="zh-CN"/>
        </w:rPr>
      </w:pPr>
      <w:r w:rsidRPr="000D68C7">
        <w:rPr>
          <w:rFonts w:cs="Arial"/>
          <w:u w:val="single"/>
          <w:lang w:eastAsia="zh-CN"/>
        </w:rPr>
        <w:t>DANEMARK / DENMARK / DÄNEMARK / DINAMARCA</w:t>
      </w:r>
    </w:p>
    <w:p w:rsidR="005B7A1F" w:rsidRDefault="005B7A1F" w:rsidP="005B7A1F">
      <w:pPr>
        <w:rPr>
          <w:rFonts w:cs="Arial"/>
          <w:lang w:eastAsia="zh-CN"/>
        </w:rPr>
      </w:pPr>
    </w:p>
    <w:p w:rsidR="005B7A1F" w:rsidRPr="00DE1D37" w:rsidRDefault="005B7A1F" w:rsidP="005B7A1F">
      <w:pPr>
        <w:rPr>
          <w:rFonts w:cs="Arial"/>
          <w:lang w:eastAsia="zh-CN"/>
        </w:rPr>
      </w:pPr>
      <w:r w:rsidRPr="00F81519">
        <w:rPr>
          <w:rFonts w:cs="Arial"/>
          <w:lang w:eastAsia="zh-CN"/>
        </w:rPr>
        <w:t xml:space="preserve">Gerhard DENEKEN, Department of Variety Testing, The Danish AgriFish Agency </w:t>
      </w:r>
      <w:r w:rsidRPr="00DE1D37">
        <w:rPr>
          <w:rFonts w:cs="Arial"/>
          <w:lang w:eastAsia="zh-CN"/>
        </w:rPr>
        <w:t xml:space="preserve">(NaturErhvervestyrelsen), Skaelskoer (e-mail: gde@naturerhverv.dk)  </w:t>
      </w:r>
    </w:p>
    <w:p w:rsidR="005B7A1F" w:rsidRPr="00DE1D37"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Maria LILLIE SONNE (Mrs.), Head of Legal, Danish AgriFish Agency, </w:t>
      </w:r>
      <w:r w:rsidRPr="00DE1D37">
        <w:rPr>
          <w:rFonts w:cs="Arial"/>
          <w:lang w:eastAsia="zh-CN"/>
        </w:rPr>
        <w:t>(NaturErhvervestyrelsen),</w:t>
      </w:r>
      <w:r>
        <w:rPr>
          <w:rFonts w:cs="Arial"/>
          <w:lang w:eastAsia="zh-CN"/>
        </w:rPr>
        <w:t xml:space="preserve"> </w:t>
      </w:r>
      <w:r w:rsidRPr="00F81519">
        <w:rPr>
          <w:rFonts w:cs="Arial"/>
          <w:lang w:eastAsia="zh-CN"/>
        </w:rPr>
        <w:t xml:space="preserve">Copenhagen  </w:t>
      </w:r>
    </w:p>
    <w:p w:rsidR="005B7A1F" w:rsidRPr="00F81519" w:rsidRDefault="005B7A1F" w:rsidP="005B7A1F">
      <w:pPr>
        <w:rPr>
          <w:rFonts w:cs="Arial"/>
          <w:lang w:eastAsia="zh-CN"/>
        </w:rPr>
      </w:pPr>
    </w:p>
    <w:p w:rsidR="005B7A1F" w:rsidRPr="000D68C7" w:rsidRDefault="005B7A1F" w:rsidP="005B7A1F">
      <w:pPr>
        <w:rPr>
          <w:rFonts w:cs="Arial"/>
          <w:u w:val="single"/>
          <w:lang w:val="es-ES" w:eastAsia="zh-CN"/>
        </w:rPr>
      </w:pPr>
      <w:r w:rsidRPr="000D68C7">
        <w:rPr>
          <w:rFonts w:cs="Arial"/>
          <w:u w:val="single"/>
          <w:lang w:val="es-ES" w:eastAsia="zh-CN"/>
        </w:rPr>
        <w:t>ÉQUATEUR / ECUADOR / ECUADOR / ECUADOR</w:t>
      </w:r>
    </w:p>
    <w:p w:rsidR="005B7A1F" w:rsidRDefault="005B7A1F" w:rsidP="005B7A1F">
      <w:pPr>
        <w:rPr>
          <w:rFonts w:cs="Arial"/>
          <w:lang w:val="es-ES" w:eastAsia="zh-CN"/>
        </w:rPr>
      </w:pPr>
    </w:p>
    <w:p w:rsidR="005B7A1F" w:rsidRPr="00F81519" w:rsidRDefault="005B7A1F" w:rsidP="005B7A1F">
      <w:pPr>
        <w:rPr>
          <w:rFonts w:cs="Arial"/>
          <w:lang w:val="es-ES" w:eastAsia="zh-CN"/>
        </w:rPr>
      </w:pPr>
      <w:r w:rsidRPr="00F81519">
        <w:rPr>
          <w:rFonts w:cs="Arial"/>
          <w:lang w:val="es-ES" w:eastAsia="zh-CN"/>
        </w:rPr>
        <w:t xml:space="preserve">Juan Carlos CASTRILLÓN J., Ministro, Misión Permanente, Ginebra (e-mail: jccastrillonj@gmail.com)  </w:t>
      </w:r>
    </w:p>
    <w:p w:rsidR="005B7A1F" w:rsidRDefault="005B7A1F" w:rsidP="005B7A1F">
      <w:pPr>
        <w:rPr>
          <w:rFonts w:cs="Arial"/>
          <w:lang w:val="es-ES" w:eastAsia="zh-CN"/>
        </w:rPr>
      </w:pPr>
    </w:p>
    <w:p w:rsidR="005B7A1F" w:rsidRPr="000D68C7" w:rsidRDefault="005B7A1F" w:rsidP="005B7A1F">
      <w:pPr>
        <w:keepNext/>
        <w:rPr>
          <w:rFonts w:cs="Arial"/>
          <w:u w:val="single"/>
          <w:lang w:val="es-ES" w:eastAsia="zh-CN"/>
        </w:rPr>
      </w:pPr>
      <w:r w:rsidRPr="000D68C7">
        <w:rPr>
          <w:rFonts w:cs="Arial"/>
          <w:u w:val="single"/>
          <w:lang w:val="es-ES" w:eastAsia="zh-CN"/>
        </w:rPr>
        <w:t>ESPAGNE / SPAIN / SPANIEN / ESPAÑA</w:t>
      </w:r>
    </w:p>
    <w:p w:rsidR="005B7A1F" w:rsidRDefault="005B7A1F" w:rsidP="005B7A1F">
      <w:pPr>
        <w:keepNext/>
        <w:rPr>
          <w:rFonts w:cs="Arial"/>
          <w:lang w:val="es-ES" w:eastAsia="zh-CN"/>
        </w:rPr>
      </w:pPr>
    </w:p>
    <w:p w:rsidR="005B7A1F" w:rsidRPr="00DE1D37" w:rsidRDefault="005B7A1F" w:rsidP="005B7A1F">
      <w:pPr>
        <w:rPr>
          <w:rFonts w:cs="Arial"/>
          <w:lang w:val="es-ES" w:eastAsia="zh-CN"/>
        </w:rPr>
      </w:pPr>
      <w:r w:rsidRPr="00F81519">
        <w:rPr>
          <w:rFonts w:cs="Arial"/>
          <w:lang w:val="es-ES" w:eastAsia="zh-CN"/>
        </w:rPr>
        <w:t xml:space="preserve">Luis SALAICES SÁNCHEZ, Jefe del Área del Registro de Variedades, Subdirección General de Medios de Producción Agrícolas y Oficina Española de Variedades Vegetales (MPA y OEVV), Ministerio de Agricultura, Alimentación y Medio Ambiente (MAGRAMA), Madrid (e-mail: </w:t>
      </w:r>
      <w:r w:rsidRPr="00DE1D37">
        <w:rPr>
          <w:rFonts w:cs="Arial"/>
          <w:lang w:val="es-ES" w:eastAsia="zh-CN"/>
        </w:rPr>
        <w:t xml:space="preserve">luis.salaices@magrama.es)  </w:t>
      </w:r>
    </w:p>
    <w:p w:rsidR="005B7A1F" w:rsidRPr="00DE1D37" w:rsidRDefault="005B7A1F" w:rsidP="005B7A1F">
      <w:pPr>
        <w:rPr>
          <w:rFonts w:cs="Arial"/>
          <w:lang w:val="es-ES" w:eastAsia="zh-CN"/>
        </w:rPr>
      </w:pPr>
    </w:p>
    <w:p w:rsidR="005B7A1F" w:rsidRPr="008D46D4" w:rsidRDefault="005B7A1F" w:rsidP="005B7A1F">
      <w:pPr>
        <w:rPr>
          <w:rFonts w:cs="Arial"/>
          <w:u w:val="single"/>
          <w:lang w:eastAsia="zh-CN"/>
        </w:rPr>
      </w:pPr>
      <w:r w:rsidRPr="008D46D4">
        <w:rPr>
          <w:rFonts w:cs="Arial"/>
          <w:u w:val="single"/>
          <w:lang w:eastAsia="zh-CN"/>
        </w:rPr>
        <w:t>ESTONIE / ESTONIA / ESTLAND / ESTONIA</w:t>
      </w:r>
    </w:p>
    <w:p w:rsidR="005B7A1F" w:rsidRPr="008D46D4" w:rsidRDefault="005B7A1F" w:rsidP="005B7A1F">
      <w:pPr>
        <w:rPr>
          <w:rFonts w:cs="Arial"/>
          <w:lang w:eastAsia="zh-CN"/>
        </w:rPr>
      </w:pPr>
    </w:p>
    <w:p w:rsidR="005B7A1F" w:rsidRPr="008D46D4" w:rsidRDefault="005B7A1F" w:rsidP="005B7A1F">
      <w:pPr>
        <w:rPr>
          <w:rFonts w:cs="Arial"/>
          <w:lang w:eastAsia="zh-CN"/>
        </w:rPr>
      </w:pPr>
      <w:r w:rsidRPr="008D46D4">
        <w:rPr>
          <w:rFonts w:cs="Arial"/>
          <w:lang w:eastAsia="zh-CN"/>
        </w:rPr>
        <w:t xml:space="preserve">Renata TSATURJAN (Ms.), Chief Specialist, Plant Production Bureau, Ministry of Agriculture, Tallinn </w:t>
      </w:r>
      <w:r w:rsidRPr="008D46D4">
        <w:rPr>
          <w:rFonts w:cs="Arial"/>
          <w:lang w:eastAsia="zh-CN"/>
        </w:rPr>
        <w:br/>
        <w:t xml:space="preserve">(e-mail: renata.tsaturjan@agri.ee)  </w:t>
      </w:r>
    </w:p>
    <w:p w:rsidR="005B7A1F" w:rsidRPr="008D46D4" w:rsidRDefault="005B7A1F" w:rsidP="005B7A1F">
      <w:pPr>
        <w:rPr>
          <w:rFonts w:cs="Arial"/>
          <w:lang w:eastAsia="zh-CN"/>
        </w:rPr>
      </w:pPr>
    </w:p>
    <w:p w:rsidR="005B7A1F" w:rsidRDefault="005B7A1F" w:rsidP="005B7A1F">
      <w:pPr>
        <w:jc w:val="left"/>
        <w:rPr>
          <w:rFonts w:cs="Arial"/>
          <w:u w:val="single"/>
          <w:lang w:eastAsia="zh-CN"/>
        </w:rPr>
      </w:pPr>
      <w:r>
        <w:rPr>
          <w:rFonts w:cs="Arial"/>
          <w:u w:val="single"/>
          <w:lang w:eastAsia="zh-CN"/>
        </w:rPr>
        <w:br w:type="page"/>
      </w:r>
    </w:p>
    <w:p w:rsidR="005B7A1F" w:rsidRPr="008D46D4" w:rsidRDefault="005B7A1F" w:rsidP="005B7A1F">
      <w:pPr>
        <w:rPr>
          <w:rFonts w:cs="Arial"/>
          <w:u w:val="single"/>
          <w:lang w:eastAsia="zh-CN"/>
        </w:rPr>
      </w:pPr>
      <w:r w:rsidRPr="008D46D4">
        <w:rPr>
          <w:rFonts w:cs="Arial"/>
          <w:u w:val="single"/>
          <w:lang w:eastAsia="zh-CN"/>
        </w:rPr>
        <w:t>ÉTATS-UNIS D'AMÉRIQUE / UNITED STATES OF AMERICA / VEREINIGTE STAATEN VON AMERIKA / ESTADOS UNIDOS DE AMÉRICA</w:t>
      </w:r>
    </w:p>
    <w:p w:rsidR="005B7A1F" w:rsidRPr="008D46D4" w:rsidRDefault="005B7A1F" w:rsidP="005B7A1F">
      <w:pPr>
        <w:rPr>
          <w:rFonts w:cs="Arial"/>
          <w:lang w:eastAsia="zh-CN"/>
        </w:rPr>
      </w:pPr>
    </w:p>
    <w:p w:rsidR="005B7A1F" w:rsidRPr="00924FF6" w:rsidRDefault="005B7A1F" w:rsidP="005B7A1F">
      <w:pPr>
        <w:rPr>
          <w:rFonts w:cs="Arial"/>
          <w:lang w:eastAsia="zh-CN"/>
        </w:rPr>
      </w:pPr>
      <w:r w:rsidRPr="008D46D4">
        <w:rPr>
          <w:rFonts w:cs="Arial"/>
          <w:lang w:eastAsia="zh-CN"/>
        </w:rPr>
        <w:t>Kitisri SUKHAP</w:t>
      </w:r>
      <w:r w:rsidRPr="00924FF6">
        <w:rPr>
          <w:rFonts w:cs="Arial"/>
          <w:lang w:eastAsia="zh-CN"/>
        </w:rPr>
        <w:t xml:space="preserve">INDA (Ms.), Patent Attorney, Office of Policy and External Affairs, United States Patent and Trademark Office (USPTO), Alexandria (e-mail: kitisri.sukhapinda@uspto.gov) </w:t>
      </w:r>
    </w:p>
    <w:p w:rsidR="005B7A1F" w:rsidRDefault="005B7A1F" w:rsidP="005B7A1F">
      <w:pPr>
        <w:rPr>
          <w:rFonts w:cs="Arial"/>
          <w:lang w:eastAsia="zh-CN"/>
        </w:rPr>
      </w:pPr>
    </w:p>
    <w:p w:rsidR="005B7A1F" w:rsidRPr="00924FF6" w:rsidRDefault="005B7A1F" w:rsidP="005B7A1F">
      <w:pPr>
        <w:keepNext/>
        <w:rPr>
          <w:rFonts w:cs="Arial"/>
          <w:lang w:eastAsia="zh-CN"/>
        </w:rPr>
      </w:pPr>
      <w:r w:rsidRPr="00924FF6">
        <w:rPr>
          <w:rFonts w:cs="Arial"/>
          <w:lang w:eastAsia="zh-CN"/>
        </w:rPr>
        <w:t xml:space="preserve">Jeffery HAYNES, Deputy Commissioner, U.S. Plant Variety Protection Office, USDA, AMS, S&amp;T, Plant Variety Protection Office, Washington D.C. (e-mail: Jeffery.Haynes@ams.usda.gov) </w:t>
      </w:r>
    </w:p>
    <w:p w:rsidR="005B7A1F" w:rsidRDefault="005B7A1F" w:rsidP="005B7A1F">
      <w:pPr>
        <w:rPr>
          <w:rFonts w:cs="Arial"/>
          <w:lang w:eastAsia="zh-CN"/>
        </w:rPr>
      </w:pPr>
    </w:p>
    <w:p w:rsidR="005B7A1F" w:rsidRPr="00924FF6" w:rsidRDefault="005B7A1F" w:rsidP="005B7A1F">
      <w:pPr>
        <w:rPr>
          <w:rFonts w:cs="Arial"/>
          <w:lang w:eastAsia="zh-CN"/>
        </w:rPr>
      </w:pPr>
      <w:r w:rsidRPr="00924FF6">
        <w:rPr>
          <w:rFonts w:cs="Arial"/>
          <w:lang w:eastAsia="zh-CN"/>
        </w:rPr>
        <w:t xml:space="preserve">Elaine WU (Ms.), Patent Attorney, United States Patent and Trademark Office, Alexandria </w:t>
      </w:r>
    </w:p>
    <w:p w:rsidR="005B7A1F" w:rsidRPr="00F81519" w:rsidRDefault="005B7A1F" w:rsidP="005B7A1F">
      <w:pPr>
        <w:rPr>
          <w:rFonts w:cs="Arial"/>
          <w:lang w:eastAsia="zh-CN"/>
        </w:rPr>
      </w:pPr>
    </w:p>
    <w:p w:rsidR="005B7A1F" w:rsidRPr="000D68C7" w:rsidRDefault="005B7A1F" w:rsidP="005B7A1F">
      <w:pPr>
        <w:rPr>
          <w:rFonts w:cs="Arial"/>
          <w:u w:val="single"/>
          <w:lang w:eastAsia="zh-CN"/>
        </w:rPr>
      </w:pPr>
      <w:r w:rsidRPr="000D68C7">
        <w:rPr>
          <w:rFonts w:cs="Arial"/>
          <w:u w:val="single"/>
          <w:lang w:eastAsia="zh-CN"/>
        </w:rPr>
        <w:t>FÉDÉRATION DE RUSSIE / RUSSIAN FEDERATION / RUSSISCHE FÖDERATION / FEDERACIÓN DE RUSIA</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Viktor I. STARTCEV, Deputy Chairman, State Commission of the Russian Federation for Selection Achievements Test and Protection, Moscow (e-mail: gossort@gossort.com)  </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Yury A. ROGOVSKIY, Deputy Chairman, Head of Methodology and International Cooperation, State Commission of the Russian Federation for Selection Achievements Test and Protection, Moscow </w:t>
      </w:r>
      <w:r>
        <w:rPr>
          <w:rFonts w:cs="Arial"/>
          <w:lang w:eastAsia="zh-CN"/>
        </w:rPr>
        <w:br/>
      </w:r>
      <w:r w:rsidRPr="00F81519">
        <w:rPr>
          <w:rFonts w:cs="Arial"/>
          <w:lang w:eastAsia="zh-CN"/>
        </w:rPr>
        <w:t xml:space="preserve">(e-mail: yrogovskij@yandex.ru)  </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Antonina TRETINNIKOVA (Ms.), Deputy Head, Methodology and International Cooperation Department, State Commission of the Russian Federation for Selection Achievements Test and Protection, Moscow </w:t>
      </w:r>
      <w:r>
        <w:rPr>
          <w:rFonts w:cs="Arial"/>
          <w:lang w:eastAsia="zh-CN"/>
        </w:rPr>
        <w:br/>
      </w:r>
      <w:r w:rsidRPr="00F81519">
        <w:rPr>
          <w:rFonts w:cs="Arial"/>
          <w:lang w:eastAsia="zh-CN"/>
        </w:rPr>
        <w:t xml:space="preserve">(e-mail: tretinnikova@mail.ru)  </w:t>
      </w:r>
    </w:p>
    <w:p w:rsidR="005B7A1F" w:rsidRDefault="005B7A1F" w:rsidP="005B7A1F">
      <w:pPr>
        <w:rPr>
          <w:rFonts w:cs="Arial"/>
          <w:lang w:eastAsia="zh-CN"/>
        </w:rPr>
      </w:pPr>
    </w:p>
    <w:p w:rsidR="005B7A1F" w:rsidRPr="000D68C7" w:rsidRDefault="005B7A1F" w:rsidP="005B7A1F">
      <w:pPr>
        <w:rPr>
          <w:rFonts w:cs="Arial"/>
          <w:u w:val="single"/>
          <w:lang w:eastAsia="zh-CN"/>
        </w:rPr>
      </w:pPr>
      <w:r w:rsidRPr="000D68C7">
        <w:rPr>
          <w:rFonts w:cs="Arial"/>
          <w:u w:val="single"/>
          <w:lang w:eastAsia="zh-CN"/>
        </w:rPr>
        <w:t>FINLANDE / FINLAND / FINNLAND / FINLANDIA</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Tarja Päivikki HIETARANTA (Ms.), Senior Officer, Seed Certification Unit, Finnish Food and Safety Authority (EVIRA), Loimaa (e-ma</w:t>
      </w:r>
      <w:r>
        <w:rPr>
          <w:rFonts w:cs="Arial"/>
          <w:lang w:eastAsia="zh-CN"/>
        </w:rPr>
        <w:t>il: tarja.hietaranta@evira.fi)</w:t>
      </w:r>
    </w:p>
    <w:p w:rsidR="005B7A1F" w:rsidRPr="00F81519" w:rsidRDefault="005B7A1F" w:rsidP="005B7A1F">
      <w:pPr>
        <w:rPr>
          <w:rFonts w:cs="Arial"/>
          <w:lang w:eastAsia="zh-CN"/>
        </w:rPr>
      </w:pPr>
    </w:p>
    <w:p w:rsidR="005B7A1F" w:rsidRPr="000D68C7" w:rsidRDefault="005B7A1F" w:rsidP="005B7A1F">
      <w:pPr>
        <w:rPr>
          <w:rFonts w:cs="Arial"/>
          <w:u w:val="single"/>
          <w:lang w:val="fr-CH" w:eastAsia="zh-CN"/>
        </w:rPr>
      </w:pPr>
      <w:r w:rsidRPr="000D68C7">
        <w:rPr>
          <w:rFonts w:cs="Arial"/>
          <w:u w:val="single"/>
          <w:lang w:val="fr-CH" w:eastAsia="zh-CN"/>
        </w:rPr>
        <w:t>FRANCE / FRANCE / FRANKREICH / FRANCIA</w:t>
      </w:r>
    </w:p>
    <w:p w:rsidR="005B7A1F" w:rsidRDefault="005B7A1F" w:rsidP="005B7A1F">
      <w:pPr>
        <w:rPr>
          <w:rFonts w:cs="Arial"/>
          <w:lang w:val="fr-CH" w:eastAsia="zh-CN"/>
        </w:rPr>
      </w:pPr>
    </w:p>
    <w:p w:rsidR="005B7A1F" w:rsidRPr="00F81519" w:rsidRDefault="005B7A1F" w:rsidP="005B7A1F">
      <w:pPr>
        <w:rPr>
          <w:rFonts w:cs="Arial"/>
          <w:lang w:val="fr-CH" w:eastAsia="zh-CN"/>
        </w:rPr>
      </w:pPr>
      <w:r w:rsidRPr="00F81519">
        <w:rPr>
          <w:rFonts w:cs="Arial"/>
          <w:lang w:val="fr-CH" w:eastAsia="zh-CN"/>
        </w:rPr>
        <w:t>Anne CHAN-HON-TONG (Mme), Chargée d'étude pôle semences, Bureau des semences et de la santé des végétaux, Direction Générale de l'Alimentation</w:t>
      </w:r>
      <w:r>
        <w:rPr>
          <w:rFonts w:cs="Arial"/>
          <w:lang w:val="fr-CH" w:eastAsia="zh-CN"/>
        </w:rPr>
        <w:t xml:space="preserve"> </w:t>
      </w:r>
      <w:r w:rsidRPr="00F81519">
        <w:rPr>
          <w:rFonts w:cs="Arial"/>
          <w:lang w:val="fr-CH" w:eastAsia="zh-CN"/>
        </w:rPr>
        <w:t>Service de la Prévention des Risques Sanitaires de la Production Primaire</w:t>
      </w:r>
      <w:r>
        <w:rPr>
          <w:rFonts w:cs="Arial"/>
          <w:lang w:val="fr-CH" w:eastAsia="zh-CN"/>
        </w:rPr>
        <w:t xml:space="preserve">, </w:t>
      </w:r>
      <w:r w:rsidRPr="00F81519">
        <w:rPr>
          <w:rFonts w:cs="Arial"/>
          <w:lang w:val="fr-CH" w:eastAsia="zh-CN"/>
        </w:rPr>
        <w:t xml:space="preserve">Sous-direction de la Qualité et de la Protection des Végétaux, Ministère de l'Agriculture, de l'Agroalimentaire et de la Forêt, Paris (e-mail: anne.chan-hon-tong@agriculture.gouv.fr)  </w:t>
      </w:r>
    </w:p>
    <w:p w:rsidR="005B7A1F" w:rsidRDefault="005B7A1F" w:rsidP="005B7A1F">
      <w:pPr>
        <w:rPr>
          <w:rFonts w:cs="Arial"/>
          <w:lang w:val="fr-CH" w:eastAsia="zh-CN"/>
        </w:rPr>
      </w:pPr>
    </w:p>
    <w:p w:rsidR="005B7A1F" w:rsidRPr="00F81519" w:rsidRDefault="005B7A1F" w:rsidP="005B7A1F">
      <w:pPr>
        <w:rPr>
          <w:rFonts w:cs="Arial"/>
          <w:lang w:val="fr-CH" w:eastAsia="zh-CN"/>
        </w:rPr>
      </w:pPr>
      <w:r w:rsidRPr="00F81519">
        <w:rPr>
          <w:rFonts w:cs="Arial"/>
          <w:lang w:val="fr-CH" w:eastAsia="zh-CN"/>
        </w:rPr>
        <w:t>Arnaud DELTOUR, Directeur général, Groupe d'étude et de contrôle des variétés et des semences (GEVES), Beaucouz</w:t>
      </w:r>
      <w:r>
        <w:rPr>
          <w:rFonts w:cs="Arial"/>
          <w:lang w:val="fr-CH" w:eastAsia="zh-CN"/>
        </w:rPr>
        <w:t>é</w:t>
      </w:r>
      <w:r w:rsidRPr="00F81519">
        <w:rPr>
          <w:rFonts w:cs="Arial"/>
          <w:lang w:val="fr-CH" w:eastAsia="zh-CN"/>
        </w:rPr>
        <w:t xml:space="preserve"> (e-mail: arnaud.deltour@geves.fr)  </w:t>
      </w:r>
    </w:p>
    <w:p w:rsidR="005B7A1F" w:rsidRPr="00F81519" w:rsidRDefault="005B7A1F" w:rsidP="005B7A1F">
      <w:pPr>
        <w:rPr>
          <w:rFonts w:cs="Arial"/>
          <w:lang w:val="fr-CH" w:eastAsia="zh-CN"/>
        </w:rPr>
      </w:pPr>
    </w:p>
    <w:p w:rsidR="005B7A1F" w:rsidRPr="00F81519" w:rsidRDefault="005B7A1F" w:rsidP="005B7A1F">
      <w:pPr>
        <w:rPr>
          <w:rFonts w:cs="Arial"/>
          <w:lang w:val="fr-CH" w:eastAsia="zh-CN"/>
        </w:rPr>
      </w:pPr>
      <w:r w:rsidRPr="00F81519">
        <w:rPr>
          <w:rFonts w:cs="Arial"/>
          <w:lang w:val="fr-CH" w:eastAsia="zh-CN"/>
        </w:rPr>
        <w:t xml:space="preserve">Virginie BERTOUX (Mme), Responsable, Instance nationale des obtentions végétales (INOV), INOV-GEVES, Beaucouzé (e-mail: virginie.bertoux@geves.fr)  </w:t>
      </w:r>
    </w:p>
    <w:p w:rsidR="005B7A1F" w:rsidRPr="00345F7F" w:rsidRDefault="005B7A1F" w:rsidP="005B7A1F">
      <w:pPr>
        <w:rPr>
          <w:rFonts w:cs="Arial"/>
          <w:u w:val="single"/>
          <w:lang w:val="fr-CH" w:eastAsia="zh-CN"/>
        </w:rPr>
      </w:pPr>
    </w:p>
    <w:p w:rsidR="005B7A1F" w:rsidRPr="000D68C7" w:rsidRDefault="005B7A1F" w:rsidP="005B7A1F">
      <w:pPr>
        <w:keepNext/>
        <w:rPr>
          <w:rFonts w:cs="Arial"/>
          <w:u w:val="single"/>
          <w:lang w:eastAsia="zh-CN"/>
        </w:rPr>
      </w:pPr>
      <w:r w:rsidRPr="000D68C7">
        <w:rPr>
          <w:rFonts w:cs="Arial"/>
          <w:u w:val="single"/>
          <w:lang w:eastAsia="zh-CN"/>
        </w:rPr>
        <w:t>HONGRIE / HUNGARY / UNGARN / HUNGRÍA</w:t>
      </w:r>
    </w:p>
    <w:p w:rsidR="005B7A1F" w:rsidRDefault="005B7A1F" w:rsidP="005B7A1F">
      <w:pPr>
        <w:keepNext/>
        <w:rPr>
          <w:rFonts w:cs="Arial"/>
          <w:lang w:eastAsia="zh-CN"/>
        </w:rPr>
      </w:pPr>
    </w:p>
    <w:p w:rsidR="005B7A1F" w:rsidRPr="00F81519" w:rsidRDefault="005B7A1F" w:rsidP="005B7A1F">
      <w:pPr>
        <w:keepNext/>
        <w:rPr>
          <w:rFonts w:cs="Arial"/>
          <w:lang w:eastAsia="zh-CN"/>
        </w:rPr>
      </w:pPr>
      <w:r w:rsidRPr="00F81519">
        <w:rPr>
          <w:rFonts w:cs="Arial"/>
          <w:lang w:eastAsia="zh-CN"/>
        </w:rPr>
        <w:t>Krisztina KOVÁCS</w:t>
      </w:r>
      <w:r>
        <w:rPr>
          <w:rFonts w:cs="Arial"/>
          <w:lang w:eastAsia="zh-CN"/>
        </w:rPr>
        <w:t xml:space="preserve"> (Ms.)</w:t>
      </w:r>
      <w:r w:rsidRPr="00F81519">
        <w:rPr>
          <w:rFonts w:cs="Arial"/>
          <w:lang w:eastAsia="zh-CN"/>
        </w:rPr>
        <w:t xml:space="preserve">, Head, Industrial Property Law, Budapest (e-mail: krisztina.kovacs@hipo.gov.hu)  </w:t>
      </w:r>
    </w:p>
    <w:p w:rsidR="005B7A1F" w:rsidRDefault="005B7A1F" w:rsidP="005B7A1F">
      <w:pPr>
        <w:keepNext/>
        <w:rPr>
          <w:rFonts w:cs="Arial"/>
          <w:lang w:eastAsia="zh-CN"/>
        </w:rPr>
      </w:pPr>
    </w:p>
    <w:p w:rsidR="005B7A1F" w:rsidRPr="00F81519" w:rsidRDefault="005B7A1F" w:rsidP="005B7A1F">
      <w:pPr>
        <w:keepNext/>
        <w:rPr>
          <w:rFonts w:cs="Arial"/>
          <w:lang w:eastAsia="zh-CN"/>
        </w:rPr>
      </w:pPr>
      <w:r w:rsidRPr="00F81519">
        <w:rPr>
          <w:rFonts w:cs="Arial"/>
          <w:lang w:eastAsia="zh-CN"/>
        </w:rPr>
        <w:t xml:space="preserve">Katalin MIKLÓ (Ms.), Head of Chemical and Agricultural Division, Agriculture and Plant Variety Protection Section, Hungarian Intellectual Property Office, Budapest (e-mail: katalin.miklo@hipo.gov.hu)  </w:t>
      </w:r>
    </w:p>
    <w:p w:rsidR="005B7A1F" w:rsidRDefault="005B7A1F" w:rsidP="005B7A1F">
      <w:pPr>
        <w:rPr>
          <w:rFonts w:cs="Arial"/>
          <w:u w:val="single"/>
          <w:lang w:eastAsia="zh-CN"/>
        </w:rPr>
      </w:pPr>
    </w:p>
    <w:p w:rsidR="005B7A1F" w:rsidRPr="000D68C7" w:rsidRDefault="005B7A1F" w:rsidP="005B7A1F">
      <w:pPr>
        <w:rPr>
          <w:rFonts w:cs="Arial"/>
          <w:u w:val="single"/>
          <w:lang w:eastAsia="zh-CN"/>
        </w:rPr>
      </w:pPr>
      <w:r w:rsidRPr="000D68C7">
        <w:rPr>
          <w:rFonts w:cs="Arial"/>
          <w:u w:val="single"/>
          <w:lang w:eastAsia="zh-CN"/>
        </w:rPr>
        <w:t>IRLANDE / IRELAND / IRLAND / IRLANDA</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Donal COLEMAN, Controller of Plant Breeders' Rights, National Crop Evaluation Centre, Department of Agriculture, Food and Marine, National Crop Evaluation Centre, Leixlip </w:t>
      </w:r>
      <w:r>
        <w:rPr>
          <w:rFonts w:cs="Arial"/>
          <w:lang w:eastAsia="zh-CN"/>
        </w:rPr>
        <w:br/>
      </w:r>
      <w:r w:rsidRPr="00F81519">
        <w:rPr>
          <w:rFonts w:cs="Arial"/>
          <w:lang w:eastAsia="zh-CN"/>
        </w:rPr>
        <w:t xml:space="preserve">(e-mail: donal.coleman@agriculture.gov.ie)  </w:t>
      </w:r>
    </w:p>
    <w:p w:rsidR="005B7A1F" w:rsidRDefault="005B7A1F" w:rsidP="005B7A1F">
      <w:pPr>
        <w:rPr>
          <w:rFonts w:cs="Arial"/>
          <w:lang w:eastAsia="zh-CN"/>
        </w:rPr>
      </w:pPr>
    </w:p>
    <w:p w:rsidR="005B7A1F" w:rsidRPr="000D68C7" w:rsidRDefault="005B7A1F" w:rsidP="005B7A1F">
      <w:pPr>
        <w:rPr>
          <w:rFonts w:cs="Arial"/>
          <w:u w:val="single"/>
          <w:lang w:eastAsia="zh-CN"/>
        </w:rPr>
      </w:pPr>
      <w:r w:rsidRPr="000D68C7">
        <w:rPr>
          <w:rFonts w:cs="Arial"/>
          <w:u w:val="single"/>
          <w:lang w:eastAsia="zh-CN"/>
        </w:rPr>
        <w:t>JAPON / JAPAN / JAPAN / JAPÓN</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Katsuhiro SAKA, Director, New Business and Intellectual Property Division, Ministry of Agriculture, Forestry and Fisheries (MAFF), Tokyo (e-mail: katsuhiro_saka@nm.maff.go.jp) </w:t>
      </w:r>
    </w:p>
    <w:p w:rsidR="005B7A1F" w:rsidRPr="00F81519" w:rsidRDefault="005B7A1F" w:rsidP="005B7A1F">
      <w:pPr>
        <w:rPr>
          <w:rFonts w:cs="Arial"/>
          <w:lang w:eastAsia="zh-CN"/>
        </w:rPr>
      </w:pPr>
      <w:r w:rsidRPr="00F81519">
        <w:rPr>
          <w:rFonts w:cs="Arial"/>
          <w:lang w:eastAsia="zh-CN"/>
        </w:rPr>
        <w:t xml:space="preserve"> </w:t>
      </w:r>
    </w:p>
    <w:p w:rsidR="005B7A1F" w:rsidRPr="00F81519" w:rsidRDefault="005B7A1F" w:rsidP="005B7A1F">
      <w:pPr>
        <w:rPr>
          <w:rFonts w:cs="Arial"/>
          <w:lang w:eastAsia="zh-CN"/>
        </w:rPr>
      </w:pPr>
      <w:r w:rsidRPr="00F81519">
        <w:rPr>
          <w:rFonts w:cs="Arial"/>
          <w:lang w:eastAsia="zh-CN"/>
        </w:rPr>
        <w:t xml:space="preserve">Akira MIYAKE, Senior Policy Advisor, New Business and Intellectual Property Division, Food Industry Affairs Bureau, Ministry of Agriculture, Forestry and Fisheries (MAFF), Tokyo (e-mail: akira_miyake@nm.maff.go.jp)  </w:t>
      </w:r>
    </w:p>
    <w:p w:rsidR="005B7A1F" w:rsidRDefault="005B7A1F" w:rsidP="005B7A1F">
      <w:pPr>
        <w:rPr>
          <w:rFonts w:cs="Arial"/>
          <w:lang w:eastAsia="zh-CN"/>
        </w:rPr>
      </w:pPr>
    </w:p>
    <w:p w:rsidR="005B7A1F" w:rsidRPr="005D7219" w:rsidRDefault="005B7A1F" w:rsidP="005B7A1F">
      <w:pPr>
        <w:rPr>
          <w:rFonts w:cs="Arial"/>
          <w:u w:val="single"/>
          <w:lang w:eastAsia="zh-CN"/>
        </w:rPr>
      </w:pPr>
      <w:r w:rsidRPr="005D7219">
        <w:rPr>
          <w:rFonts w:cs="Arial"/>
          <w:u w:val="single"/>
          <w:lang w:eastAsia="zh-CN"/>
        </w:rPr>
        <w:t xml:space="preserve">KENYA / </w:t>
      </w:r>
      <w:r>
        <w:rPr>
          <w:rFonts w:cs="Arial"/>
          <w:u w:val="single"/>
          <w:lang w:eastAsia="zh-CN"/>
        </w:rPr>
        <w:t xml:space="preserve">KENYA / </w:t>
      </w:r>
      <w:r w:rsidRPr="005D7219">
        <w:rPr>
          <w:rFonts w:cs="Arial"/>
          <w:u w:val="single"/>
          <w:lang w:eastAsia="zh-CN"/>
        </w:rPr>
        <w:t>KENIA / KENYA</w:t>
      </w:r>
    </w:p>
    <w:p w:rsidR="005B7A1F" w:rsidRDefault="005B7A1F" w:rsidP="005B7A1F">
      <w:pPr>
        <w:rPr>
          <w:rFonts w:cs="Arial"/>
          <w:lang w:eastAsia="zh-CN"/>
        </w:rPr>
      </w:pPr>
    </w:p>
    <w:p w:rsidR="005B7A1F" w:rsidRPr="00924FF6" w:rsidRDefault="005B7A1F" w:rsidP="005B7A1F">
      <w:pPr>
        <w:rPr>
          <w:rFonts w:cs="Arial"/>
          <w:lang w:eastAsia="zh-CN"/>
        </w:rPr>
      </w:pPr>
      <w:r w:rsidRPr="00924FF6">
        <w:rPr>
          <w:rFonts w:cs="Arial"/>
          <w:lang w:eastAsia="zh-CN"/>
        </w:rPr>
        <w:t xml:space="preserve">Simeon KIBET KOGO, General Manager, Quality Assurance, Kenya Plant Health Inspectorate Service (KEPHIS), Nairobi (e-mail: skibet@kephis.org)  </w:t>
      </w:r>
    </w:p>
    <w:p w:rsidR="005B7A1F" w:rsidRDefault="005B7A1F" w:rsidP="005B7A1F">
      <w:pPr>
        <w:rPr>
          <w:rFonts w:cs="Arial"/>
          <w:lang w:eastAsia="zh-CN"/>
        </w:rPr>
      </w:pPr>
    </w:p>
    <w:p w:rsidR="005B7A1F" w:rsidRPr="000D68C7" w:rsidRDefault="005B7A1F" w:rsidP="005B7A1F">
      <w:pPr>
        <w:rPr>
          <w:rFonts w:cs="Arial"/>
          <w:u w:val="single"/>
          <w:lang w:eastAsia="zh-CN"/>
        </w:rPr>
      </w:pPr>
      <w:r w:rsidRPr="000D68C7">
        <w:rPr>
          <w:rFonts w:cs="Arial"/>
          <w:u w:val="single"/>
          <w:lang w:eastAsia="zh-CN"/>
        </w:rPr>
        <w:t>LETTONIE / LATVIA / LETTLAND / LETONIA</w:t>
      </w:r>
    </w:p>
    <w:p w:rsidR="005B7A1F" w:rsidRDefault="005B7A1F" w:rsidP="005B7A1F">
      <w:pPr>
        <w:rPr>
          <w:rFonts w:cs="Arial"/>
          <w:lang w:eastAsia="zh-CN"/>
        </w:rPr>
      </w:pPr>
    </w:p>
    <w:p w:rsidR="005B7A1F" w:rsidRPr="00DE1D37" w:rsidRDefault="005B7A1F" w:rsidP="005B7A1F">
      <w:pPr>
        <w:rPr>
          <w:rFonts w:cs="Arial"/>
          <w:lang w:eastAsia="zh-CN"/>
        </w:rPr>
      </w:pPr>
      <w:r w:rsidRPr="00F81519">
        <w:rPr>
          <w:rFonts w:cs="Arial"/>
          <w:lang w:eastAsia="zh-CN"/>
        </w:rPr>
        <w:t xml:space="preserve">Iveta OZOLINA (Mrs.), Deputy Director, Department of Agriculture, Ministry of Agriculture, </w:t>
      </w:r>
      <w:r w:rsidRPr="00DE1D37">
        <w:rPr>
          <w:rFonts w:cs="Arial"/>
          <w:lang w:eastAsia="zh-CN"/>
        </w:rPr>
        <w:t xml:space="preserve">Riga </w:t>
      </w:r>
      <w:r w:rsidRPr="00DE1D37">
        <w:rPr>
          <w:rFonts w:cs="Arial"/>
          <w:lang w:eastAsia="zh-CN"/>
        </w:rPr>
        <w:br/>
        <w:t xml:space="preserve">(e-mail: iveta.ozolina@zm.gov.lv)  </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Velta EVELONE (Ms.), Director of Seed Control Department, State Plant Protection Service, Riga </w:t>
      </w:r>
      <w:r>
        <w:rPr>
          <w:rFonts w:cs="Arial"/>
          <w:lang w:eastAsia="zh-CN"/>
        </w:rPr>
        <w:br/>
      </w:r>
      <w:r w:rsidRPr="00F81519">
        <w:rPr>
          <w:rFonts w:cs="Arial"/>
          <w:lang w:eastAsia="zh-CN"/>
        </w:rPr>
        <w:t xml:space="preserve">(e-mail: velta.evelone@vaad.gov.lv)  </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Outi TYN</w:t>
      </w:r>
      <w:r>
        <w:rPr>
          <w:rFonts w:cs="Arial"/>
          <w:lang w:eastAsia="zh-CN"/>
        </w:rPr>
        <w:t xml:space="preserve"> (Ms.)</w:t>
      </w:r>
      <w:r w:rsidRPr="00F81519">
        <w:rPr>
          <w:rFonts w:cs="Arial"/>
          <w:lang w:eastAsia="zh-CN"/>
        </w:rPr>
        <w:t xml:space="preserve">, Political Administrator, Official of the General Secretariat of the Council of the European Union, Bruxelles (e-mail: Outi.Tyni@consilium.europa.eu)  </w:t>
      </w:r>
    </w:p>
    <w:p w:rsidR="005B7A1F" w:rsidRPr="00F81519" w:rsidRDefault="005B7A1F" w:rsidP="005B7A1F">
      <w:pPr>
        <w:rPr>
          <w:rFonts w:cs="Arial"/>
          <w:lang w:eastAsia="zh-CN"/>
        </w:rPr>
      </w:pPr>
    </w:p>
    <w:p w:rsidR="005B7A1F" w:rsidRPr="000D68C7" w:rsidRDefault="005B7A1F" w:rsidP="005B7A1F">
      <w:pPr>
        <w:rPr>
          <w:rFonts w:cs="Arial"/>
          <w:u w:val="single"/>
          <w:lang w:eastAsia="zh-CN"/>
        </w:rPr>
      </w:pPr>
      <w:r w:rsidRPr="000D68C7">
        <w:rPr>
          <w:rFonts w:cs="Arial"/>
          <w:u w:val="single"/>
          <w:lang w:eastAsia="zh-CN"/>
        </w:rPr>
        <w:t>LITUANIE / LITHUANIA / LITAUEN / LITUANIA</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Rasa ZUIKIENÉ (Mrs.), Deputy Head of the plant variety division, State Plant Service under the Ministry of Agriculture, Vilnius (e-mail: rasa.zuikiene@vatzum.lt)  </w:t>
      </w:r>
    </w:p>
    <w:p w:rsidR="005B7A1F" w:rsidRPr="00DE1D37" w:rsidRDefault="005B7A1F" w:rsidP="005B7A1F">
      <w:pPr>
        <w:rPr>
          <w:rFonts w:cs="Arial"/>
          <w:lang w:eastAsia="zh-CN"/>
        </w:rPr>
      </w:pPr>
    </w:p>
    <w:p w:rsidR="005B7A1F" w:rsidRPr="000D68C7" w:rsidRDefault="005B7A1F" w:rsidP="005B7A1F">
      <w:pPr>
        <w:rPr>
          <w:rFonts w:cs="Arial"/>
          <w:u w:val="single"/>
          <w:lang w:val="fr-CH" w:eastAsia="zh-CN"/>
        </w:rPr>
      </w:pPr>
      <w:r w:rsidRPr="000D68C7">
        <w:rPr>
          <w:rFonts w:cs="Arial"/>
          <w:u w:val="single"/>
          <w:lang w:val="fr-CH" w:eastAsia="zh-CN"/>
        </w:rPr>
        <w:t>MAROC / MOROCCO / MAROKKO / MARRUECOS</w:t>
      </w:r>
    </w:p>
    <w:p w:rsidR="005B7A1F" w:rsidRDefault="005B7A1F" w:rsidP="005B7A1F">
      <w:pPr>
        <w:rPr>
          <w:rFonts w:cs="Arial"/>
          <w:lang w:val="fr-CH" w:eastAsia="zh-CN"/>
        </w:rPr>
      </w:pPr>
    </w:p>
    <w:p w:rsidR="005B7A1F" w:rsidRPr="00F81519" w:rsidRDefault="005B7A1F" w:rsidP="005B7A1F">
      <w:pPr>
        <w:rPr>
          <w:rFonts w:cs="Arial"/>
          <w:lang w:val="fr-CH" w:eastAsia="zh-CN"/>
        </w:rPr>
      </w:pPr>
      <w:r w:rsidRPr="00F81519">
        <w:rPr>
          <w:rFonts w:cs="Arial"/>
          <w:lang w:val="fr-CH" w:eastAsia="zh-CN"/>
        </w:rPr>
        <w:t xml:space="preserve">Zoubida TAOUSSI (Mrs.), Chargée de la protection des obtentions végétales, Office National de Sécurité de Produits Alimentaires, Rabat (e-mail: ztaoussi67@gmail.com)  </w:t>
      </w:r>
    </w:p>
    <w:p w:rsidR="005B7A1F" w:rsidRPr="00F81519" w:rsidRDefault="005B7A1F" w:rsidP="005B7A1F">
      <w:pPr>
        <w:rPr>
          <w:rFonts w:cs="Arial"/>
          <w:lang w:val="fr-CH" w:eastAsia="zh-CN"/>
        </w:rPr>
      </w:pPr>
    </w:p>
    <w:p w:rsidR="005B7A1F" w:rsidRPr="000D68C7" w:rsidRDefault="005B7A1F" w:rsidP="005B7A1F">
      <w:pPr>
        <w:rPr>
          <w:rFonts w:cs="Arial"/>
          <w:u w:val="single"/>
          <w:lang w:val="es-ES" w:eastAsia="zh-CN"/>
        </w:rPr>
      </w:pPr>
      <w:r w:rsidRPr="000D68C7">
        <w:rPr>
          <w:rFonts w:cs="Arial"/>
          <w:u w:val="single"/>
          <w:lang w:val="es-ES" w:eastAsia="zh-CN"/>
        </w:rPr>
        <w:t>MEXIQUE / MEXICO / MEXIKO / MÉXICO</w:t>
      </w:r>
    </w:p>
    <w:p w:rsidR="005B7A1F" w:rsidRDefault="005B7A1F" w:rsidP="005B7A1F">
      <w:pPr>
        <w:rPr>
          <w:rFonts w:cs="Arial"/>
          <w:lang w:val="es-ES" w:eastAsia="zh-CN"/>
        </w:rPr>
      </w:pPr>
    </w:p>
    <w:p w:rsidR="005B7A1F" w:rsidRPr="00D9676C" w:rsidRDefault="005B7A1F" w:rsidP="005B7A1F">
      <w:pPr>
        <w:rPr>
          <w:rFonts w:cs="Arial"/>
          <w:lang w:val="es-ES" w:eastAsia="zh-CN"/>
        </w:rPr>
      </w:pPr>
      <w:r w:rsidRPr="00D9676C">
        <w:rPr>
          <w:rFonts w:cs="Arial"/>
          <w:lang w:val="es-ES" w:eastAsia="zh-CN"/>
        </w:rPr>
        <w:t>Alejandro BARRIENTOS-PRIEGO</w:t>
      </w:r>
      <w:r>
        <w:rPr>
          <w:rFonts w:cs="Arial"/>
          <w:lang w:val="es-ES" w:eastAsia="zh-CN"/>
        </w:rPr>
        <w:t xml:space="preserve">, Profesor, Departamento de Fitotecnica, Universidad Autónoma de Chapingo (UACh), Chapingo (email: </w:t>
      </w:r>
      <w:r w:rsidRPr="00344518">
        <w:rPr>
          <w:rFonts w:cs="Arial"/>
          <w:lang w:val="es-ES" w:eastAsia="zh-CN"/>
        </w:rPr>
        <w:t>abarrien@correo.chapingo.mx</w:t>
      </w:r>
      <w:r>
        <w:rPr>
          <w:rFonts w:cs="Arial"/>
          <w:lang w:val="es-ES" w:eastAsia="zh-CN"/>
        </w:rPr>
        <w:t>)</w:t>
      </w:r>
    </w:p>
    <w:p w:rsidR="005B7A1F" w:rsidRDefault="005B7A1F" w:rsidP="005B7A1F">
      <w:pPr>
        <w:rPr>
          <w:rFonts w:cs="Arial"/>
          <w:lang w:val="es-ES" w:eastAsia="zh-CN"/>
        </w:rPr>
      </w:pPr>
    </w:p>
    <w:p w:rsidR="005B7A1F" w:rsidRPr="00F81519" w:rsidRDefault="005B7A1F" w:rsidP="005B7A1F">
      <w:pPr>
        <w:rPr>
          <w:rFonts w:cs="Arial"/>
          <w:lang w:val="es-ES" w:eastAsia="zh-CN"/>
        </w:rPr>
      </w:pPr>
      <w:r w:rsidRPr="00F81519">
        <w:rPr>
          <w:rFonts w:cs="Arial"/>
          <w:lang w:val="es-ES" w:eastAsia="zh-CN"/>
        </w:rPr>
        <w:t xml:space="preserve">Sara MANZANO MERINO, Advisor, Misión Permanente, Genève (e-mail: smanzano@sre.gob.mx)  </w:t>
      </w:r>
    </w:p>
    <w:p w:rsidR="005B7A1F" w:rsidRPr="000D68C7" w:rsidRDefault="005B7A1F" w:rsidP="005B7A1F">
      <w:pPr>
        <w:rPr>
          <w:rFonts w:cs="Arial"/>
          <w:u w:val="single"/>
          <w:lang w:eastAsia="zh-CN"/>
        </w:rPr>
      </w:pPr>
      <w:r w:rsidRPr="000D68C7">
        <w:rPr>
          <w:rFonts w:cs="Arial"/>
          <w:u w:val="single"/>
          <w:lang w:eastAsia="zh-CN"/>
        </w:rPr>
        <w:t>NORVÈGE / NORWAY / NORWEGEN / NORUEGA</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Tor Erik JØRGENSEN, Head of Section, National Approvals, Norwegian Food Safety Authority, Brumunddal (e-mail: tor.erik.jorgensen@mattilsynet.no)  </w:t>
      </w:r>
    </w:p>
    <w:p w:rsidR="005B7A1F" w:rsidRPr="00F81519" w:rsidRDefault="005B7A1F" w:rsidP="005B7A1F">
      <w:pPr>
        <w:rPr>
          <w:rFonts w:cs="Arial"/>
          <w:lang w:eastAsia="zh-CN"/>
        </w:rPr>
      </w:pPr>
    </w:p>
    <w:p w:rsidR="005B7A1F" w:rsidRPr="000D68C7" w:rsidRDefault="005B7A1F" w:rsidP="005B7A1F">
      <w:pPr>
        <w:keepNext/>
        <w:rPr>
          <w:rFonts w:cs="Arial"/>
          <w:u w:val="single"/>
          <w:lang w:eastAsia="zh-CN"/>
        </w:rPr>
      </w:pPr>
      <w:r w:rsidRPr="000D68C7">
        <w:rPr>
          <w:rFonts w:cs="Arial"/>
          <w:u w:val="single"/>
          <w:lang w:eastAsia="zh-CN"/>
        </w:rPr>
        <w:t>NOUVELLE-ZÉLANDE / NEW ZEALAND / NEUSEELAND / NUEVA ZELANDIA</w:t>
      </w:r>
    </w:p>
    <w:p w:rsidR="005B7A1F" w:rsidRPr="000D68C7" w:rsidRDefault="005B7A1F" w:rsidP="005B7A1F">
      <w:pPr>
        <w:rPr>
          <w:rFonts w:cs="Arial"/>
          <w:u w:val="single"/>
          <w:lang w:eastAsia="zh-CN"/>
        </w:rPr>
      </w:pPr>
    </w:p>
    <w:p w:rsidR="005B7A1F" w:rsidRPr="00F81519" w:rsidRDefault="005B7A1F" w:rsidP="005B7A1F">
      <w:pPr>
        <w:rPr>
          <w:rFonts w:cs="Arial"/>
          <w:lang w:eastAsia="zh-CN"/>
        </w:rPr>
      </w:pPr>
      <w:r w:rsidRPr="00F81519">
        <w:rPr>
          <w:rFonts w:cs="Arial"/>
          <w:lang w:eastAsia="zh-CN"/>
        </w:rPr>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5B7A1F" w:rsidRDefault="005B7A1F" w:rsidP="005B7A1F">
      <w:pPr>
        <w:rPr>
          <w:rFonts w:cs="Arial"/>
          <w:u w:val="single"/>
          <w:lang w:eastAsia="zh-CN"/>
        </w:rPr>
      </w:pPr>
    </w:p>
    <w:p w:rsidR="005B7A1F" w:rsidRPr="000D68C7" w:rsidRDefault="005B7A1F" w:rsidP="005B7A1F">
      <w:pPr>
        <w:rPr>
          <w:rFonts w:cs="Arial"/>
          <w:u w:val="single"/>
          <w:lang w:eastAsia="zh-CN"/>
        </w:rPr>
      </w:pPr>
      <w:r w:rsidRPr="000D68C7">
        <w:rPr>
          <w:rFonts w:cs="Arial"/>
          <w:u w:val="single"/>
          <w:lang w:eastAsia="zh-CN"/>
        </w:rPr>
        <w:t xml:space="preserve">OMAN / </w:t>
      </w:r>
      <w:r>
        <w:rPr>
          <w:rFonts w:cs="Arial"/>
          <w:u w:val="single"/>
          <w:lang w:eastAsia="zh-CN"/>
        </w:rPr>
        <w:t xml:space="preserve">OMAN / </w:t>
      </w:r>
      <w:r w:rsidRPr="000D68C7">
        <w:rPr>
          <w:rFonts w:cs="Arial"/>
          <w:u w:val="single"/>
          <w:lang w:eastAsia="zh-CN"/>
        </w:rPr>
        <w:t>OMAN / OMÁN</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Ali AL LAWATI, Plant Genetic Resources Expert, The Research Council, Oman Animal and Plant Genetic Resources, Muscat (e-mail: ali.allawati@trc.gov.om)  </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Dua'a Yousuf AL MAQBALI</w:t>
      </w:r>
      <w:r>
        <w:rPr>
          <w:rFonts w:cs="Arial"/>
          <w:lang w:eastAsia="zh-CN"/>
        </w:rPr>
        <w:t xml:space="preserve"> (Ms.)</w:t>
      </w:r>
      <w:r w:rsidRPr="00F81519">
        <w:rPr>
          <w:rFonts w:cs="Arial"/>
          <w:lang w:eastAsia="zh-CN"/>
        </w:rPr>
        <w:t xml:space="preserve">, Data Collector and Analyst, The Research Council, Oman Animal and Plant Genetic Resources Center, Muscat (e-mail: duaa.almaqbali@trc.gov.om)  </w:t>
      </w:r>
    </w:p>
    <w:p w:rsidR="005B7A1F" w:rsidRDefault="005B7A1F" w:rsidP="005B7A1F">
      <w:pPr>
        <w:rPr>
          <w:rFonts w:cs="Arial"/>
          <w:lang w:eastAsia="zh-CN"/>
        </w:rPr>
      </w:pPr>
    </w:p>
    <w:p w:rsidR="005B7A1F" w:rsidRPr="000D68C7" w:rsidRDefault="005B7A1F" w:rsidP="005B7A1F">
      <w:pPr>
        <w:keepNext/>
        <w:rPr>
          <w:rFonts w:cs="Arial"/>
          <w:u w:val="single"/>
          <w:lang w:eastAsia="zh-CN"/>
        </w:rPr>
      </w:pPr>
      <w:r w:rsidRPr="000D68C7">
        <w:rPr>
          <w:rFonts w:cs="Arial"/>
          <w:u w:val="single"/>
          <w:lang w:eastAsia="zh-CN"/>
        </w:rPr>
        <w:t>ORGANISATION AFRICAINE DE LA PROPRIÉTÉ INTELLECTUELLE (OAPI) / AFRICAN INTELLECTUAL PROPERTY ORGANIZATION (OAPI) / AFRIKANISCHE ORGANISATION FÜR GEISTIGES EIGENTUM (OAPI) / ORGANIZACIÓN AFRICANA DE LA PROPIEDAD INTELECTUAL (OAPI)</w:t>
      </w:r>
    </w:p>
    <w:p w:rsidR="005B7A1F" w:rsidRPr="000D68C7" w:rsidRDefault="005B7A1F" w:rsidP="005B7A1F">
      <w:pPr>
        <w:rPr>
          <w:rFonts w:cs="Arial"/>
          <w:u w:val="single"/>
          <w:lang w:eastAsia="zh-CN"/>
        </w:rPr>
      </w:pPr>
    </w:p>
    <w:p w:rsidR="005B7A1F" w:rsidRPr="00F81519" w:rsidRDefault="005B7A1F" w:rsidP="005B7A1F">
      <w:pPr>
        <w:rPr>
          <w:rFonts w:cs="Arial"/>
          <w:lang w:val="fr-CH" w:eastAsia="zh-CN"/>
        </w:rPr>
      </w:pPr>
      <w:r w:rsidRPr="00F81519">
        <w:rPr>
          <w:rFonts w:cs="Arial"/>
          <w:lang w:val="fr-CH" w:eastAsia="zh-CN"/>
        </w:rPr>
        <w:t xml:space="preserve">Juliette DOUMATEY AYITE (Mme), Directeur Général Adjoint, Organisation africaine de la propriété intellectuelle (OAPI), Yaoundé (e-mail: ayijuliette@yahoo.fr)  </w:t>
      </w:r>
    </w:p>
    <w:p w:rsidR="005B7A1F" w:rsidRPr="00F81519" w:rsidRDefault="005B7A1F" w:rsidP="005B7A1F">
      <w:pPr>
        <w:rPr>
          <w:rFonts w:cs="Arial"/>
          <w:lang w:val="fr-CH" w:eastAsia="zh-CN"/>
        </w:rPr>
      </w:pPr>
    </w:p>
    <w:p w:rsidR="005B7A1F" w:rsidRPr="00F81519" w:rsidRDefault="005B7A1F" w:rsidP="005B7A1F">
      <w:pPr>
        <w:rPr>
          <w:rFonts w:cs="Arial"/>
          <w:lang w:val="fr-CH" w:eastAsia="zh-CN"/>
        </w:rPr>
      </w:pPr>
      <w:r w:rsidRPr="00F81519">
        <w:rPr>
          <w:rFonts w:cs="Arial"/>
          <w:lang w:val="fr-CH" w:eastAsia="zh-CN"/>
        </w:rPr>
        <w:t xml:space="preserve">Wéré Régine GAZARO (Mme), Directeur, Protection de la propriété industrielle, Organisation africaine de la propriété intellectuelle (OAPI), Yaoundé (e-mail: were_regine@yahoo.fr)  </w:t>
      </w:r>
    </w:p>
    <w:p w:rsidR="005B7A1F" w:rsidRPr="000C05D0" w:rsidRDefault="005B7A1F" w:rsidP="005B7A1F">
      <w:pPr>
        <w:rPr>
          <w:rFonts w:cs="Arial"/>
          <w:u w:val="single"/>
          <w:lang w:val="fr-CH" w:eastAsia="zh-CN"/>
        </w:rPr>
      </w:pPr>
    </w:p>
    <w:p w:rsidR="005B7A1F" w:rsidRPr="00CE3276" w:rsidRDefault="005B7A1F" w:rsidP="005B7A1F">
      <w:pPr>
        <w:rPr>
          <w:rFonts w:cs="Arial"/>
          <w:u w:val="single"/>
          <w:lang w:val="es-ES" w:eastAsia="zh-CN"/>
        </w:rPr>
      </w:pPr>
      <w:r w:rsidRPr="00CE3276">
        <w:rPr>
          <w:rFonts w:cs="Arial"/>
          <w:u w:val="single"/>
          <w:lang w:val="es-ES" w:eastAsia="zh-CN"/>
        </w:rPr>
        <w:t>PARAGUAY / PARAGUAY / PARAGUAY / PARAGUAY</w:t>
      </w:r>
    </w:p>
    <w:p w:rsidR="005B7A1F" w:rsidRPr="00CE3276" w:rsidRDefault="005B7A1F" w:rsidP="005B7A1F">
      <w:pPr>
        <w:rPr>
          <w:rFonts w:cs="Arial"/>
          <w:lang w:val="es-ES" w:eastAsia="zh-CN"/>
        </w:rPr>
      </w:pPr>
    </w:p>
    <w:p w:rsidR="005B7A1F" w:rsidRPr="00CE3276" w:rsidRDefault="005B7A1F" w:rsidP="005B7A1F">
      <w:pPr>
        <w:rPr>
          <w:rFonts w:cs="Arial"/>
          <w:lang w:val="es-ES" w:eastAsia="zh-CN"/>
        </w:rPr>
      </w:pPr>
      <w:r w:rsidRPr="00CE3276">
        <w:rPr>
          <w:rFonts w:cs="Arial"/>
          <w:lang w:val="es-ES" w:eastAsia="zh-CN"/>
        </w:rPr>
        <w:t>Hugo Daniel ALCARAZ, Director Jurídico, Servicio Nacional de Calidad y Sanidad Vegetal y de Semillas (SENAVE), San Lorenzo (email: hugoalcarazz@senave.com)</w:t>
      </w:r>
    </w:p>
    <w:p w:rsidR="005B7A1F" w:rsidRPr="00CE3276" w:rsidRDefault="005B7A1F" w:rsidP="005B7A1F">
      <w:pPr>
        <w:rPr>
          <w:rFonts w:cs="Arial"/>
          <w:lang w:val="es-ES" w:eastAsia="zh-CN"/>
        </w:rPr>
      </w:pPr>
    </w:p>
    <w:p w:rsidR="005B7A1F" w:rsidRPr="00CE3276" w:rsidRDefault="005B7A1F" w:rsidP="005B7A1F">
      <w:pPr>
        <w:rPr>
          <w:rFonts w:cs="Arial"/>
          <w:lang w:val="es-ES" w:eastAsia="zh-CN"/>
        </w:rPr>
      </w:pPr>
      <w:r w:rsidRPr="00CE3276">
        <w:rPr>
          <w:rFonts w:cs="Arial"/>
          <w:lang w:val="es-ES" w:eastAsia="zh-CN"/>
        </w:rPr>
        <w:t xml:space="preserve">Blanca Julia NÚÑEZ DE MATTO (Sra.), Jefa, Departamento de Protección y Uso de Variedades, Dirección de Semillas (DISE), Servicio Nacional de Calidad y Sanidad Vegetal y de Semillas (SENAVE), San Lorenzo (e-mail: blanca.nunez@senave.gov.py) </w:t>
      </w:r>
    </w:p>
    <w:p w:rsidR="005B7A1F" w:rsidRPr="003B0210" w:rsidRDefault="005B7A1F" w:rsidP="005B7A1F">
      <w:pPr>
        <w:rPr>
          <w:rFonts w:cs="Arial"/>
          <w:lang w:val="es-ES" w:eastAsia="zh-CN"/>
        </w:rPr>
      </w:pPr>
    </w:p>
    <w:p w:rsidR="005B7A1F" w:rsidRPr="000C05D0" w:rsidRDefault="005B7A1F" w:rsidP="005B7A1F">
      <w:pPr>
        <w:rPr>
          <w:rFonts w:cs="Arial"/>
          <w:u w:val="single"/>
          <w:lang w:eastAsia="zh-CN"/>
        </w:rPr>
      </w:pPr>
      <w:r w:rsidRPr="000C05D0">
        <w:rPr>
          <w:rFonts w:cs="Arial"/>
          <w:u w:val="single"/>
          <w:lang w:eastAsia="zh-CN"/>
        </w:rPr>
        <w:t>PAYS-BAS / NETHERLANDS / NIEDERLANDE / PAÍSES BAJOS</w:t>
      </w:r>
    </w:p>
    <w:p w:rsidR="005B7A1F" w:rsidRDefault="005B7A1F" w:rsidP="005B7A1F">
      <w:pPr>
        <w:keepNext/>
        <w:rPr>
          <w:rFonts w:cs="Arial"/>
          <w:lang w:eastAsia="zh-CN"/>
        </w:rPr>
      </w:pPr>
    </w:p>
    <w:p w:rsidR="005B7A1F" w:rsidRPr="009F619F" w:rsidRDefault="005B7A1F" w:rsidP="005B7A1F">
      <w:pPr>
        <w:rPr>
          <w:rFonts w:cs="Arial"/>
          <w:lang w:eastAsia="zh-CN"/>
        </w:rPr>
      </w:pPr>
      <w:r w:rsidRPr="009F619F">
        <w:rPr>
          <w:rFonts w:cs="Arial"/>
          <w:lang w:eastAsia="zh-CN"/>
        </w:rPr>
        <w:t>Marien VALSTAR, Senior Policy Officer, Seeds and Plant Propagation Material, Ministry of Economic Affairs, DG AGRO, The Hague (e-mail: m.valstar@minez.nl)</w:t>
      </w:r>
    </w:p>
    <w:p w:rsidR="005B7A1F" w:rsidRPr="00415308" w:rsidRDefault="005B7A1F" w:rsidP="005B7A1F">
      <w:pPr>
        <w:rPr>
          <w:rFonts w:cs="Arial"/>
          <w:lang w:eastAsia="zh-CN"/>
        </w:rPr>
      </w:pPr>
    </w:p>
    <w:p w:rsidR="005B7A1F" w:rsidRPr="00BB058D" w:rsidRDefault="005B7A1F" w:rsidP="005B7A1F">
      <w:pPr>
        <w:rPr>
          <w:rFonts w:cs="Arial"/>
          <w:lang w:eastAsia="zh-CN"/>
        </w:rPr>
      </w:pPr>
      <w:r w:rsidRPr="00BB058D">
        <w:rPr>
          <w:rFonts w:cs="Arial"/>
          <w:lang w:eastAsia="zh-CN"/>
        </w:rPr>
        <w:t xml:space="preserve">Kees Jan GROENEWOUD, Secretary, Plant Variety Board (Raad voor Plantenrassen), Naktuinbouw </w:t>
      </w:r>
      <w:r>
        <w:rPr>
          <w:rFonts w:cs="Arial"/>
          <w:lang w:eastAsia="zh-CN"/>
        </w:rPr>
        <w:t>NL</w:t>
      </w:r>
      <w:r w:rsidRPr="00BB058D">
        <w:rPr>
          <w:rFonts w:cs="Arial"/>
          <w:lang w:eastAsia="zh-CN"/>
        </w:rPr>
        <w:t xml:space="preserve">, Roelofarendsveen (e-mail: c.j.a.groenewoud@naktuinbouw.nl)  </w:t>
      </w:r>
    </w:p>
    <w:p w:rsidR="005B7A1F" w:rsidRPr="00BB058D" w:rsidRDefault="005B7A1F" w:rsidP="005B7A1F">
      <w:pPr>
        <w:rPr>
          <w:rFonts w:cs="Arial"/>
          <w:lang w:eastAsia="zh-CN"/>
        </w:rPr>
      </w:pPr>
    </w:p>
    <w:p w:rsidR="005B7A1F" w:rsidRPr="00DE1D37" w:rsidRDefault="005B7A1F" w:rsidP="005B7A1F">
      <w:pPr>
        <w:rPr>
          <w:rFonts w:cs="Arial"/>
          <w:lang w:eastAsia="zh-CN"/>
        </w:rPr>
      </w:pPr>
      <w:r w:rsidRPr="00F81519">
        <w:rPr>
          <w:rFonts w:cs="Arial"/>
          <w:lang w:eastAsia="zh-CN"/>
        </w:rPr>
        <w:t xml:space="preserve">Kees VAN ETTEKOVEN, Head of Variety Testing Department, Naktuinbouw NL, </w:t>
      </w:r>
      <w:r w:rsidRPr="00DE1D37">
        <w:rPr>
          <w:rFonts w:cs="Arial"/>
          <w:lang w:eastAsia="zh-CN"/>
        </w:rPr>
        <w:t xml:space="preserve">Roelofarendsveen </w:t>
      </w:r>
      <w:r w:rsidRPr="00DE1D37">
        <w:rPr>
          <w:rFonts w:cs="Arial"/>
          <w:lang w:eastAsia="zh-CN"/>
        </w:rPr>
        <w:br/>
        <w:t xml:space="preserve">(e-mail: c.v.ettekoven@naktuinbouw.nl)  </w:t>
      </w:r>
    </w:p>
    <w:p w:rsidR="005B7A1F" w:rsidRPr="00DE1D37" w:rsidRDefault="005B7A1F" w:rsidP="005B7A1F">
      <w:pPr>
        <w:rPr>
          <w:rFonts w:cs="Arial"/>
          <w:lang w:eastAsia="zh-CN"/>
        </w:rPr>
      </w:pPr>
    </w:p>
    <w:p w:rsidR="005B7A1F" w:rsidRPr="00681311" w:rsidRDefault="005B7A1F" w:rsidP="005B7A1F">
      <w:pPr>
        <w:keepNext/>
        <w:rPr>
          <w:rFonts w:cs="Arial"/>
          <w:u w:val="single"/>
          <w:lang w:eastAsia="zh-CN"/>
        </w:rPr>
      </w:pPr>
      <w:r w:rsidRPr="00681311">
        <w:rPr>
          <w:rFonts w:cs="Arial"/>
          <w:u w:val="single"/>
          <w:lang w:eastAsia="zh-CN"/>
        </w:rPr>
        <w:t>POLOGNE / POLAND / POLEN / POLONIA</w:t>
      </w:r>
    </w:p>
    <w:p w:rsidR="005B7A1F" w:rsidRDefault="005B7A1F" w:rsidP="005B7A1F">
      <w:pPr>
        <w:keepNext/>
        <w:rPr>
          <w:rFonts w:cs="Arial"/>
          <w:lang w:eastAsia="zh-CN"/>
        </w:rPr>
      </w:pPr>
    </w:p>
    <w:p w:rsidR="005B7A1F" w:rsidRDefault="005B7A1F" w:rsidP="005B7A1F">
      <w:pPr>
        <w:keepNext/>
        <w:rPr>
          <w:rFonts w:cs="Arial"/>
          <w:lang w:eastAsia="zh-CN"/>
        </w:rPr>
      </w:pPr>
      <w:r w:rsidRPr="00F81519">
        <w:rPr>
          <w:rFonts w:cs="Arial"/>
          <w:lang w:eastAsia="zh-CN"/>
        </w:rPr>
        <w:t xml:space="preserve">Edward S. GACEK, Director General, Research Centre for Cultivar Testing (COBORU), Slupia </w:t>
      </w:r>
      <w:r w:rsidRPr="00DE1D37">
        <w:rPr>
          <w:rFonts w:cs="Arial"/>
          <w:lang w:eastAsia="zh-CN"/>
        </w:rPr>
        <w:t>Wielka</w:t>
      </w:r>
    </w:p>
    <w:p w:rsidR="005B7A1F" w:rsidRPr="00DE1D37" w:rsidRDefault="005B7A1F" w:rsidP="005B7A1F">
      <w:pPr>
        <w:keepNext/>
        <w:rPr>
          <w:rFonts w:cs="Arial"/>
          <w:lang w:eastAsia="zh-CN"/>
        </w:rPr>
      </w:pPr>
      <w:r w:rsidRPr="00DE1D37">
        <w:rPr>
          <w:rFonts w:cs="Arial"/>
          <w:lang w:eastAsia="zh-CN"/>
        </w:rPr>
        <w:t xml:space="preserve">(e-mail: e.gacek@coboru.pl)  </w:t>
      </w:r>
    </w:p>
    <w:p w:rsidR="005B7A1F" w:rsidRDefault="005B7A1F" w:rsidP="005B7A1F">
      <w:pPr>
        <w:keepNext/>
        <w:rPr>
          <w:rFonts w:cs="Arial"/>
          <w:lang w:eastAsia="zh-CN"/>
        </w:rPr>
      </w:pPr>
    </w:p>
    <w:p w:rsidR="005B7A1F" w:rsidRPr="00F81519" w:rsidRDefault="005B7A1F" w:rsidP="005B7A1F">
      <w:pPr>
        <w:keepNext/>
        <w:rPr>
          <w:rFonts w:cs="Arial"/>
          <w:lang w:eastAsia="zh-CN"/>
        </w:rPr>
      </w:pPr>
      <w:r w:rsidRPr="00F81519">
        <w:rPr>
          <w:rFonts w:cs="Arial"/>
          <w:lang w:eastAsia="zh-CN"/>
        </w:rPr>
        <w:t xml:space="preserve">Alicja </w:t>
      </w:r>
      <w:r w:rsidRPr="00B3251D">
        <w:rPr>
          <w:rFonts w:cs="Arial"/>
          <w:lang w:eastAsia="zh-CN"/>
        </w:rPr>
        <w:t>RUTKOWSKA-</w:t>
      </w:r>
      <w:r w:rsidRPr="00F576FE">
        <w:rPr>
          <w:rFonts w:cs="Arial"/>
          <w:lang w:eastAsia="zh-CN"/>
        </w:rPr>
        <w:t>ŁOŚ</w:t>
      </w:r>
      <w:r w:rsidRPr="00F81519">
        <w:rPr>
          <w:rFonts w:cs="Arial"/>
          <w:lang w:eastAsia="zh-CN"/>
        </w:rPr>
        <w:t xml:space="preserve"> (Mrs.), Head, National Listing and Plant Breeders' Rights Protection Office, The</w:t>
      </w:r>
      <w:r>
        <w:rPr>
          <w:rFonts w:cs="Arial"/>
          <w:lang w:eastAsia="zh-CN"/>
        </w:rPr>
        <w:t> </w:t>
      </w:r>
      <w:r w:rsidRPr="00F81519">
        <w:rPr>
          <w:rFonts w:cs="Arial"/>
          <w:lang w:eastAsia="zh-CN"/>
        </w:rPr>
        <w:t>Research Centre for Cultivar Testing (COBORU), Slupia Wielka (</w:t>
      </w:r>
      <w:r>
        <w:rPr>
          <w:rFonts w:cs="Arial"/>
          <w:lang w:eastAsia="zh-CN"/>
        </w:rPr>
        <w:t>e-mail: a.rutkowska@coboru.pl)</w:t>
      </w:r>
    </w:p>
    <w:p w:rsidR="005B7A1F" w:rsidRDefault="005B7A1F" w:rsidP="005B7A1F">
      <w:pPr>
        <w:rPr>
          <w:rFonts w:cs="Arial"/>
          <w:lang w:eastAsia="zh-CN"/>
        </w:rPr>
      </w:pPr>
    </w:p>
    <w:p w:rsidR="005B7A1F" w:rsidRPr="000D68C7" w:rsidRDefault="005B7A1F" w:rsidP="005B7A1F">
      <w:pPr>
        <w:keepNext/>
        <w:rPr>
          <w:rFonts w:cs="Arial"/>
          <w:u w:val="single"/>
          <w:lang w:eastAsia="zh-CN"/>
        </w:rPr>
      </w:pPr>
      <w:r w:rsidRPr="000D68C7">
        <w:rPr>
          <w:rFonts w:cs="Arial"/>
          <w:u w:val="single"/>
          <w:lang w:eastAsia="zh-CN"/>
        </w:rPr>
        <w:t>RÉPUBLIQUE DE CORÉE / REPUBLIC OF KOREA / REPUBLIK KOREA / REPÚBLICA DE COREA</w:t>
      </w:r>
    </w:p>
    <w:p w:rsidR="005B7A1F" w:rsidRDefault="005B7A1F" w:rsidP="005B7A1F">
      <w:pPr>
        <w:keepNext/>
        <w:rPr>
          <w:rFonts w:cs="Arial"/>
          <w:lang w:eastAsia="zh-CN"/>
        </w:rPr>
      </w:pPr>
    </w:p>
    <w:p w:rsidR="005B7A1F" w:rsidRPr="00F81519" w:rsidRDefault="005B7A1F" w:rsidP="005B7A1F">
      <w:pPr>
        <w:rPr>
          <w:rFonts w:cs="Arial"/>
          <w:lang w:eastAsia="zh-CN"/>
        </w:rPr>
      </w:pPr>
      <w:r w:rsidRPr="00F81519">
        <w:rPr>
          <w:rFonts w:cs="Arial"/>
          <w:lang w:eastAsia="zh-CN"/>
        </w:rPr>
        <w:t xml:space="preserve">Seung-In YI, Deputy Head, Plant Variety Protection Division, Korea Seed &amp; Variety Service (KSVS), Gyeongsangbuk-Do (e-mail: seedin@korea.kr)  </w:t>
      </w:r>
    </w:p>
    <w:p w:rsidR="005B7A1F" w:rsidRDefault="005B7A1F" w:rsidP="005B7A1F">
      <w:pPr>
        <w:rPr>
          <w:rFonts w:cs="Arial"/>
          <w:lang w:eastAsia="zh-CN"/>
        </w:rPr>
      </w:pPr>
    </w:p>
    <w:p w:rsidR="005B7A1F" w:rsidRPr="000D68C7" w:rsidRDefault="005B7A1F" w:rsidP="005B7A1F">
      <w:pPr>
        <w:rPr>
          <w:rFonts w:cs="Arial"/>
          <w:u w:val="single"/>
          <w:lang w:val="es-ES" w:eastAsia="zh-CN"/>
        </w:rPr>
      </w:pPr>
      <w:r w:rsidRPr="000D68C7">
        <w:rPr>
          <w:rFonts w:cs="Arial"/>
          <w:u w:val="single"/>
          <w:lang w:val="es-ES" w:eastAsia="zh-CN"/>
        </w:rPr>
        <w:t>RÉPUBLIQUE DE MOLDOVA / REPUBLIC OF MOLDOVA / REPUBLIK MOLDAU / REPÚBLICA DE MOLDOVA</w:t>
      </w:r>
    </w:p>
    <w:p w:rsidR="005B7A1F" w:rsidRPr="00DE1D37" w:rsidRDefault="005B7A1F" w:rsidP="005B7A1F">
      <w:pPr>
        <w:rPr>
          <w:rFonts w:cs="Arial"/>
          <w:lang w:val="es-ES" w:eastAsia="zh-CN"/>
        </w:rPr>
      </w:pPr>
    </w:p>
    <w:p w:rsidR="005B7A1F" w:rsidRPr="00DE1D37" w:rsidRDefault="005B7A1F" w:rsidP="005B7A1F">
      <w:pPr>
        <w:rPr>
          <w:rFonts w:cs="Arial"/>
          <w:lang w:eastAsia="zh-CN"/>
        </w:rPr>
      </w:pPr>
      <w:r w:rsidRPr="00F81519">
        <w:rPr>
          <w:rFonts w:cs="Arial"/>
          <w:lang w:eastAsia="zh-CN"/>
        </w:rPr>
        <w:t xml:space="preserve">Mihail MACHIDON, Chairman, State Commission for Crops Variety Testing and Registration </w:t>
      </w:r>
      <w:r w:rsidRPr="00DE1D37">
        <w:rPr>
          <w:rFonts w:cs="Arial"/>
          <w:lang w:eastAsia="zh-CN"/>
        </w:rPr>
        <w:t xml:space="preserve">(SCCVTR), Chisinau (e-mail: info@cstsp.md)  </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Ala </w:t>
      </w:r>
      <w:r w:rsidRPr="00A94BCA">
        <w:rPr>
          <w:rFonts w:cs="Arial"/>
          <w:lang w:eastAsia="zh-CN"/>
        </w:rPr>
        <w:t>GU</w:t>
      </w:r>
      <w:r>
        <w:rPr>
          <w:rFonts w:cs="Arial"/>
          <w:lang w:eastAsia="zh-CN"/>
        </w:rPr>
        <w:t>S</w:t>
      </w:r>
      <w:r w:rsidRPr="00A94BCA">
        <w:rPr>
          <w:rFonts w:cs="Arial"/>
          <w:lang w:eastAsia="zh-CN"/>
        </w:rPr>
        <w:t>AN</w:t>
      </w:r>
      <w:r w:rsidRPr="00F81519">
        <w:rPr>
          <w:rFonts w:cs="Arial"/>
          <w:lang w:eastAsia="zh-CN"/>
        </w:rPr>
        <w:t xml:space="preserve"> (Mrs.), Head, Inventions and  Plant Varieties Department, State Agency on Intellectual Property (AGEPI), Chisinau (e-mail: ala.gusan@agepi.gov.md)  </w:t>
      </w:r>
    </w:p>
    <w:p w:rsidR="005B7A1F" w:rsidRDefault="005B7A1F" w:rsidP="005B7A1F">
      <w:pPr>
        <w:rPr>
          <w:rFonts w:cs="Arial"/>
          <w:u w:val="single"/>
          <w:lang w:eastAsia="zh-CN"/>
        </w:rPr>
      </w:pPr>
    </w:p>
    <w:p w:rsidR="005B7A1F" w:rsidRPr="000D68C7" w:rsidRDefault="005B7A1F" w:rsidP="005B7A1F">
      <w:pPr>
        <w:rPr>
          <w:rFonts w:cs="Arial"/>
          <w:u w:val="single"/>
          <w:lang w:eastAsia="zh-CN"/>
        </w:rPr>
      </w:pPr>
      <w:r w:rsidRPr="000D68C7">
        <w:rPr>
          <w:rFonts w:cs="Arial"/>
          <w:u w:val="single"/>
          <w:lang w:eastAsia="zh-CN"/>
        </w:rPr>
        <w:t>RÉPUBLIQUE TCHÈQUE / CZECH REPUBLIC / TSCHECHISCHE REPUBLIK / REPÚBLICA CHECA</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Radmila SAFARIKOVA (Mrs.), Head of Division, Central Institut</w:t>
      </w:r>
      <w:r>
        <w:rPr>
          <w:rFonts w:cs="Arial"/>
          <w:lang w:eastAsia="zh-CN"/>
        </w:rPr>
        <w:t>e for Supervising and Testing in</w:t>
      </w:r>
      <w:r w:rsidRPr="00F81519">
        <w:rPr>
          <w:rFonts w:cs="Arial"/>
          <w:lang w:eastAsia="zh-CN"/>
        </w:rPr>
        <w:t xml:space="preserve"> Agriculture (UKZUZ), National Plant Variety Office, Brno (e-mail: radmila.safarikova@ukzuz.cz)</w:t>
      </w:r>
    </w:p>
    <w:p w:rsidR="005B7A1F" w:rsidRPr="00F81519" w:rsidRDefault="005B7A1F" w:rsidP="005B7A1F">
      <w:pPr>
        <w:rPr>
          <w:rFonts w:cs="Arial"/>
          <w:lang w:eastAsia="zh-CN"/>
        </w:rPr>
      </w:pPr>
    </w:p>
    <w:p w:rsidR="005B7A1F" w:rsidRPr="000D68C7" w:rsidRDefault="005B7A1F" w:rsidP="005B7A1F">
      <w:pPr>
        <w:rPr>
          <w:rFonts w:cs="Arial"/>
          <w:u w:val="single"/>
          <w:lang w:eastAsia="zh-CN"/>
        </w:rPr>
      </w:pPr>
      <w:r w:rsidRPr="000D68C7">
        <w:rPr>
          <w:rFonts w:cs="Arial"/>
          <w:u w:val="single"/>
          <w:lang w:eastAsia="zh-CN"/>
        </w:rPr>
        <w:t>ROUMANIE / ROMANIA / RUMÄNIEN / RUMANIA</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Aura Giorgiana MINDRUTA (Ms.), Expert, State Institute for Variety Testing and Registration (ISTIS), Bucarest (e-mail: aura_mindruta@istis.ro)  </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Cristian Irinel MOCANU, Head of Legal Department, State Institute for Variety Testing and Registration, Bucharest (e-mail: irinel_mocanu@istis.ro)  </w:t>
      </w:r>
    </w:p>
    <w:p w:rsidR="005B7A1F" w:rsidRDefault="005B7A1F" w:rsidP="005B7A1F">
      <w:pPr>
        <w:rPr>
          <w:rFonts w:cs="Arial"/>
          <w:lang w:eastAsia="zh-CN"/>
        </w:rPr>
      </w:pPr>
    </w:p>
    <w:p w:rsidR="005B7A1F" w:rsidRPr="000D68C7" w:rsidRDefault="005B7A1F" w:rsidP="005B7A1F">
      <w:pPr>
        <w:rPr>
          <w:rFonts w:cs="Arial"/>
          <w:u w:val="single"/>
          <w:lang w:eastAsia="zh-CN"/>
        </w:rPr>
      </w:pPr>
      <w:r w:rsidRPr="000D68C7">
        <w:rPr>
          <w:rFonts w:cs="Arial"/>
          <w:u w:val="single"/>
          <w:lang w:eastAsia="zh-CN"/>
        </w:rPr>
        <w:t>ROYAUME-UNI / UNITED KINGDOM / VEREINIGTES KÖNIGREICH / REINO UNIDO</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Andrew MITCHELL, Head of Varieties and Seeds, Department for Environment, Food and Rural Affairs (DEFRA), Cambridge (e-mail: andrew.mitchell@defra.gsi.gov.uk)  </w:t>
      </w:r>
    </w:p>
    <w:p w:rsidR="005B7A1F" w:rsidRPr="000D68C7" w:rsidRDefault="005B7A1F" w:rsidP="005B7A1F">
      <w:pPr>
        <w:rPr>
          <w:rFonts w:cs="Arial"/>
          <w:u w:val="single"/>
          <w:lang w:eastAsia="zh-CN"/>
        </w:rPr>
      </w:pPr>
      <w:r w:rsidRPr="000D68C7">
        <w:rPr>
          <w:rFonts w:cs="Arial"/>
          <w:u w:val="single"/>
          <w:lang w:eastAsia="zh-CN"/>
        </w:rPr>
        <w:t>SLOVAQUIE / SLOVAKIA / SLOWAKEI / ESLOVAQUIA</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5B7A1F" w:rsidRPr="00F81519" w:rsidRDefault="005B7A1F" w:rsidP="005B7A1F">
      <w:pPr>
        <w:rPr>
          <w:rFonts w:cs="Arial"/>
          <w:lang w:eastAsia="zh-CN"/>
        </w:rPr>
      </w:pPr>
    </w:p>
    <w:p w:rsidR="005B7A1F" w:rsidRPr="000D68C7" w:rsidRDefault="005B7A1F" w:rsidP="005B7A1F">
      <w:pPr>
        <w:keepNext/>
        <w:rPr>
          <w:rFonts w:cs="Arial"/>
          <w:u w:val="single"/>
          <w:lang w:eastAsia="zh-CN"/>
        </w:rPr>
      </w:pPr>
      <w:r w:rsidRPr="000D68C7">
        <w:rPr>
          <w:rFonts w:cs="Arial"/>
          <w:u w:val="single"/>
          <w:lang w:eastAsia="zh-CN"/>
        </w:rPr>
        <w:t>SUÈDE / SWEDEN / SCHWEDEN / SUECIA</w:t>
      </w:r>
    </w:p>
    <w:p w:rsidR="005B7A1F" w:rsidRDefault="005B7A1F" w:rsidP="005B7A1F">
      <w:pPr>
        <w:keepNext/>
        <w:rPr>
          <w:rFonts w:cs="Arial"/>
          <w:lang w:eastAsia="zh-CN"/>
        </w:rPr>
      </w:pPr>
    </w:p>
    <w:p w:rsidR="005B7A1F" w:rsidRPr="002701F8" w:rsidRDefault="005B7A1F" w:rsidP="005B7A1F">
      <w:pPr>
        <w:rPr>
          <w:rFonts w:cs="Arial"/>
          <w:lang w:eastAsia="zh-CN"/>
        </w:rPr>
      </w:pPr>
      <w:r w:rsidRPr="00F81519">
        <w:rPr>
          <w:rFonts w:cs="Arial"/>
          <w:lang w:eastAsia="zh-CN"/>
        </w:rPr>
        <w:t xml:space="preserve">Olof JOHANSSON, Head, Plant and Environment Department, Swedish Board of Agriculture, </w:t>
      </w:r>
      <w:r w:rsidRPr="002701F8">
        <w:rPr>
          <w:rFonts w:cs="Arial"/>
          <w:lang w:eastAsia="zh-CN"/>
        </w:rPr>
        <w:t xml:space="preserve">Jönköping </w:t>
      </w:r>
      <w:r w:rsidRPr="002701F8">
        <w:rPr>
          <w:rFonts w:cs="Arial"/>
          <w:lang w:eastAsia="zh-CN"/>
        </w:rPr>
        <w:br/>
        <w:t xml:space="preserve">(e-mail: olof.johansson@jordbruksverket.se)  </w:t>
      </w:r>
    </w:p>
    <w:p w:rsidR="005B7A1F" w:rsidRPr="002701F8" w:rsidRDefault="005B7A1F" w:rsidP="005B7A1F">
      <w:pPr>
        <w:rPr>
          <w:rFonts w:cs="Arial"/>
          <w:lang w:eastAsia="zh-CN"/>
        </w:rPr>
      </w:pPr>
    </w:p>
    <w:p w:rsidR="005B7A1F" w:rsidRPr="00681311" w:rsidRDefault="005B7A1F" w:rsidP="005B7A1F">
      <w:pPr>
        <w:keepNext/>
        <w:rPr>
          <w:rFonts w:cs="Arial"/>
          <w:u w:val="single"/>
          <w:lang w:eastAsia="zh-CN"/>
        </w:rPr>
      </w:pPr>
      <w:r w:rsidRPr="00681311">
        <w:rPr>
          <w:rFonts w:cs="Arial"/>
          <w:u w:val="single"/>
          <w:lang w:eastAsia="zh-CN"/>
        </w:rPr>
        <w:t>SUISSE / SWITZERLAND / SCHWEIZ / SUIZA</w:t>
      </w:r>
    </w:p>
    <w:p w:rsidR="005B7A1F" w:rsidRPr="00681311" w:rsidRDefault="005B7A1F" w:rsidP="005B7A1F">
      <w:pPr>
        <w:keepNext/>
        <w:rPr>
          <w:rFonts w:cs="Arial"/>
          <w:lang w:eastAsia="zh-CN"/>
        </w:rPr>
      </w:pPr>
    </w:p>
    <w:p w:rsidR="005B7A1F" w:rsidRPr="00F81519" w:rsidRDefault="005B7A1F" w:rsidP="005B7A1F">
      <w:pPr>
        <w:rPr>
          <w:rFonts w:cs="Arial"/>
          <w:lang w:eastAsia="zh-CN"/>
        </w:rPr>
      </w:pPr>
      <w:r w:rsidRPr="00F81519">
        <w:rPr>
          <w:rFonts w:cs="Arial"/>
          <w:lang w:eastAsia="zh-CN"/>
        </w:rPr>
        <w:t>Manuela BRAND (Ms.), Plant Variety Rights Office, Federal Department of Economic Affairs</w:t>
      </w:r>
      <w:r>
        <w:rPr>
          <w:rFonts w:cs="Arial"/>
          <w:lang w:eastAsia="zh-CN"/>
        </w:rPr>
        <w:t xml:space="preserve"> </w:t>
      </w:r>
      <w:r w:rsidRPr="00F81519">
        <w:rPr>
          <w:rFonts w:cs="Arial"/>
          <w:lang w:eastAsia="zh-CN"/>
        </w:rPr>
        <w:t xml:space="preserve">Education and Research </w:t>
      </w:r>
      <w:r>
        <w:rPr>
          <w:rFonts w:cs="Arial"/>
          <w:lang w:eastAsia="zh-CN"/>
        </w:rPr>
        <w:t>(</w:t>
      </w:r>
      <w:r w:rsidRPr="00F81519">
        <w:rPr>
          <w:rFonts w:cs="Arial"/>
          <w:lang w:eastAsia="zh-CN"/>
        </w:rPr>
        <w:t>EAER</w:t>
      </w:r>
      <w:r>
        <w:rPr>
          <w:rFonts w:cs="Arial"/>
          <w:lang w:eastAsia="zh-CN"/>
        </w:rPr>
        <w:t xml:space="preserve">), </w:t>
      </w:r>
      <w:r w:rsidRPr="00F81519">
        <w:rPr>
          <w:rFonts w:cs="Arial"/>
          <w:lang w:eastAsia="zh-CN"/>
        </w:rPr>
        <w:t xml:space="preserve">Plant Health and Varieties, Federal Office for Agriculture FOAG, Bern </w:t>
      </w:r>
      <w:r>
        <w:rPr>
          <w:rFonts w:cs="Arial"/>
          <w:lang w:eastAsia="zh-CN"/>
        </w:rPr>
        <w:br/>
      </w:r>
      <w:r w:rsidRPr="00F81519">
        <w:rPr>
          <w:rFonts w:cs="Arial"/>
          <w:lang w:eastAsia="zh-CN"/>
        </w:rPr>
        <w:t xml:space="preserve">(e-mail: manuela.brand@blw.admin.ch)  </w:t>
      </w:r>
    </w:p>
    <w:p w:rsidR="005B7A1F" w:rsidRPr="002701F8" w:rsidRDefault="005B7A1F" w:rsidP="005B7A1F">
      <w:pPr>
        <w:rPr>
          <w:rFonts w:cs="Arial"/>
          <w:lang w:eastAsia="zh-CN"/>
        </w:rPr>
      </w:pPr>
    </w:p>
    <w:p w:rsidR="005B7A1F" w:rsidRPr="000D68C7" w:rsidRDefault="005B7A1F" w:rsidP="005B7A1F">
      <w:pPr>
        <w:keepNext/>
        <w:rPr>
          <w:rFonts w:cs="Arial"/>
          <w:u w:val="single"/>
          <w:lang w:val="fr-CH" w:eastAsia="zh-CN"/>
        </w:rPr>
      </w:pPr>
      <w:r w:rsidRPr="000D68C7">
        <w:rPr>
          <w:rFonts w:cs="Arial"/>
          <w:u w:val="single"/>
          <w:lang w:val="fr-CH" w:eastAsia="zh-CN"/>
        </w:rPr>
        <w:t>TUNISIE / TUNISIA / TUNESIEN / TÚNEZ</w:t>
      </w:r>
    </w:p>
    <w:p w:rsidR="005B7A1F" w:rsidRDefault="005B7A1F" w:rsidP="005B7A1F">
      <w:pPr>
        <w:rPr>
          <w:rFonts w:cs="Arial"/>
          <w:lang w:val="fr-CH" w:eastAsia="zh-CN"/>
        </w:rPr>
      </w:pPr>
    </w:p>
    <w:p w:rsidR="005B7A1F" w:rsidRDefault="005B7A1F" w:rsidP="005B7A1F">
      <w:pPr>
        <w:rPr>
          <w:rFonts w:cs="Arial"/>
          <w:lang w:val="fr-CH" w:eastAsia="zh-CN"/>
        </w:rPr>
      </w:pPr>
      <w:r w:rsidRPr="00F81519">
        <w:rPr>
          <w:rFonts w:cs="Arial"/>
          <w:lang w:val="fr-CH" w:eastAsia="zh-CN"/>
        </w:rPr>
        <w:t xml:space="preserve">Tarek CHIBOUB, Directeur général, Direction générale de la protection et du contrôle de la qualité des produits agricoles, Ministère de l’agriculture, Tunis (e-mail: tarechib@yahoo.fr)  </w:t>
      </w:r>
    </w:p>
    <w:p w:rsidR="005B7A1F" w:rsidRPr="00F81519" w:rsidRDefault="005B7A1F" w:rsidP="005B7A1F">
      <w:pPr>
        <w:rPr>
          <w:rFonts w:cs="Arial"/>
          <w:lang w:val="fr-CH" w:eastAsia="zh-CN"/>
        </w:rPr>
      </w:pPr>
    </w:p>
    <w:p w:rsidR="005B7A1F" w:rsidRPr="000D68C7" w:rsidRDefault="005B7A1F" w:rsidP="005B7A1F">
      <w:pPr>
        <w:rPr>
          <w:rFonts w:cs="Arial"/>
          <w:u w:val="single"/>
          <w:lang w:eastAsia="zh-CN"/>
        </w:rPr>
      </w:pPr>
      <w:r w:rsidRPr="000D68C7">
        <w:rPr>
          <w:rFonts w:cs="Arial"/>
          <w:u w:val="single"/>
          <w:lang w:eastAsia="zh-CN"/>
        </w:rPr>
        <w:t>TURQUIE / TURKEY / TÜRKEI / TURQUÍA</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Necati Cem AKTUZ, PBR Expert, Crop Production Directorate, Seed Department, Ministry of Food, Agriculture and Livestock, Ankara (e-mail: necaticem.aktuz@tarim.gov.tr)  </w:t>
      </w:r>
    </w:p>
    <w:p w:rsidR="005B7A1F" w:rsidRDefault="005B7A1F" w:rsidP="005B7A1F">
      <w:pPr>
        <w:rPr>
          <w:rFonts w:cs="Arial"/>
          <w:lang w:eastAsia="zh-CN"/>
        </w:rPr>
      </w:pPr>
    </w:p>
    <w:p w:rsidR="005B7A1F" w:rsidRDefault="005B7A1F" w:rsidP="005B7A1F">
      <w:pPr>
        <w:rPr>
          <w:rFonts w:cs="Arial"/>
          <w:lang w:eastAsia="zh-CN"/>
        </w:rPr>
      </w:pPr>
      <w:r w:rsidRPr="00B3251D">
        <w:rPr>
          <w:rFonts w:cs="Arial"/>
          <w:lang w:eastAsia="zh-CN"/>
        </w:rPr>
        <w:t xml:space="preserve">Muhittin BAĞCI, Coordinator (Engineer), Variety Registration and Seed Certification Centre, </w:t>
      </w:r>
      <w:r w:rsidRPr="00736F25">
        <w:rPr>
          <w:rFonts w:cs="Arial"/>
          <w:lang w:eastAsia="zh-CN"/>
        </w:rPr>
        <w:t xml:space="preserve">Ankara </w:t>
      </w:r>
    </w:p>
    <w:p w:rsidR="005B7A1F" w:rsidRDefault="005B7A1F" w:rsidP="005B7A1F">
      <w:pPr>
        <w:rPr>
          <w:rFonts w:cs="Arial"/>
          <w:lang w:eastAsia="zh-CN"/>
        </w:rPr>
      </w:pPr>
      <w:r w:rsidRPr="00736F25">
        <w:rPr>
          <w:rFonts w:cs="Arial"/>
          <w:lang w:eastAsia="zh-CN"/>
        </w:rPr>
        <w:t>(e-mail: muhittin.bagci@gthb.gov.tr)</w:t>
      </w:r>
    </w:p>
    <w:p w:rsidR="005B7A1F" w:rsidRPr="00F81519"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Ilknur YALVAÇ</w:t>
      </w:r>
      <w:r>
        <w:rPr>
          <w:rFonts w:cs="Arial"/>
          <w:lang w:eastAsia="zh-CN"/>
        </w:rPr>
        <w:t xml:space="preserve"> (Ms.)</w:t>
      </w:r>
      <w:r w:rsidRPr="00F81519">
        <w:rPr>
          <w:rFonts w:cs="Arial"/>
          <w:lang w:eastAsia="zh-CN"/>
        </w:rPr>
        <w:t xml:space="preserve">, PBR Expert, General Directorate of Crop Production, Seed Department, Ministry of Food, Agriculture and Livestock, Ankara (e-mail: ilknur.yalvac@tarim.gov.tr)  </w:t>
      </w:r>
    </w:p>
    <w:p w:rsidR="005B7A1F" w:rsidRPr="00F81519" w:rsidRDefault="005B7A1F" w:rsidP="005B7A1F">
      <w:pPr>
        <w:rPr>
          <w:rFonts w:cs="Arial"/>
          <w:lang w:eastAsia="zh-CN"/>
        </w:rPr>
      </w:pPr>
    </w:p>
    <w:p w:rsidR="005B7A1F" w:rsidRPr="00F46D3F" w:rsidRDefault="005B7A1F" w:rsidP="005B7A1F">
      <w:pPr>
        <w:rPr>
          <w:rFonts w:cs="Arial"/>
          <w:u w:val="single"/>
          <w:lang w:eastAsia="zh-CN"/>
        </w:rPr>
      </w:pPr>
      <w:r w:rsidRPr="00F46D3F">
        <w:rPr>
          <w:rFonts w:cs="Arial"/>
          <w:u w:val="single"/>
          <w:lang w:eastAsia="zh-CN"/>
        </w:rPr>
        <w:t>UNION EUROPÉENNE / EUROPEAN UNION / EUROPÄISCHE UNION / UNIÓN EUROPEA</w:t>
      </w:r>
    </w:p>
    <w:p w:rsidR="005B7A1F" w:rsidRPr="00F46D3F" w:rsidRDefault="005B7A1F" w:rsidP="005B7A1F">
      <w:pPr>
        <w:rPr>
          <w:rFonts w:cs="Arial"/>
          <w:lang w:eastAsia="zh-CN"/>
        </w:rPr>
      </w:pPr>
    </w:p>
    <w:p w:rsidR="005B7A1F" w:rsidRPr="005A704B" w:rsidRDefault="005B7A1F" w:rsidP="005B7A1F">
      <w:pPr>
        <w:rPr>
          <w:rFonts w:cs="Arial"/>
          <w:lang w:eastAsia="zh-CN"/>
        </w:rPr>
      </w:pPr>
      <w:r w:rsidRPr="005A704B">
        <w:rPr>
          <w:rFonts w:cs="Arial"/>
          <w:lang w:eastAsia="zh-CN"/>
        </w:rPr>
        <w:t>H.E. Mr. Peter SØRENSEN, Ambassador, Head of the Delegation of the European Union to the United Nations in Geneva, Geneva</w:t>
      </w:r>
    </w:p>
    <w:p w:rsidR="005B7A1F" w:rsidRPr="005A704B" w:rsidRDefault="005B7A1F" w:rsidP="005B7A1F">
      <w:pPr>
        <w:rPr>
          <w:rFonts w:cs="Arial"/>
          <w:lang w:eastAsia="zh-CN"/>
        </w:rPr>
      </w:pPr>
    </w:p>
    <w:p w:rsidR="005B7A1F" w:rsidRPr="005A704B" w:rsidRDefault="005B7A1F" w:rsidP="005B7A1F">
      <w:pPr>
        <w:widowControl w:val="0"/>
        <w:tabs>
          <w:tab w:val="left" w:pos="90"/>
        </w:tabs>
        <w:autoSpaceDE w:val="0"/>
        <w:autoSpaceDN w:val="0"/>
        <w:adjustRightInd w:val="0"/>
        <w:rPr>
          <w:rFonts w:cs="Arial"/>
          <w:lang w:eastAsia="zh-CN"/>
        </w:rPr>
      </w:pPr>
      <w:r w:rsidRPr="005A704B">
        <w:rPr>
          <w:rFonts w:cs="Arial"/>
          <w:lang w:eastAsia="zh-CN"/>
        </w:rPr>
        <w:t>Oliver HALL-ALLEN, First Counsellor, Delegation of the European Union to the United Nations in Geneva, Geneva (e-mail: Oliver.Hall-Allen@eeas.europa.eu)</w:t>
      </w:r>
    </w:p>
    <w:p w:rsidR="005B7A1F" w:rsidRPr="005A704B" w:rsidRDefault="005B7A1F" w:rsidP="005B7A1F">
      <w:pPr>
        <w:rPr>
          <w:rFonts w:cs="Arial"/>
          <w:lang w:eastAsia="zh-CN"/>
        </w:rPr>
      </w:pPr>
    </w:p>
    <w:p w:rsidR="005B7A1F" w:rsidRPr="005A704B" w:rsidRDefault="005B7A1F" w:rsidP="005B7A1F">
      <w:pPr>
        <w:rPr>
          <w:rFonts w:cs="Arial"/>
          <w:lang w:val="fr-CH" w:eastAsia="zh-CN"/>
        </w:rPr>
      </w:pPr>
      <w:r w:rsidRPr="005A704B">
        <w:rPr>
          <w:rFonts w:cs="Arial"/>
          <w:lang w:val="fr-CH" w:eastAsia="zh-CN"/>
        </w:rPr>
        <w:t xml:space="preserve">Dana-Irina SIMION (Mme), Chef de l'Unité E2, Direction Générale Santé et </w:t>
      </w:r>
      <w:r>
        <w:rPr>
          <w:rFonts w:cs="Arial"/>
          <w:lang w:val="fr-CH" w:eastAsia="zh-CN"/>
        </w:rPr>
        <w:t>Sécurité Alimentaire</w:t>
      </w:r>
      <w:r w:rsidRPr="005A704B">
        <w:rPr>
          <w:rFonts w:cs="Arial"/>
          <w:lang w:val="fr-CH" w:eastAsia="zh-CN"/>
        </w:rPr>
        <w:t xml:space="preserve">, Commission européenne, Bruxelles (e-mail: dana-irina.simion@ec.europa.eu) </w:t>
      </w:r>
    </w:p>
    <w:p w:rsidR="005B7A1F" w:rsidRPr="005A704B" w:rsidRDefault="005B7A1F" w:rsidP="005B7A1F">
      <w:pPr>
        <w:rPr>
          <w:rFonts w:cs="Arial"/>
          <w:lang w:val="fr-CH" w:eastAsia="zh-CN"/>
        </w:rPr>
      </w:pPr>
    </w:p>
    <w:p w:rsidR="005B7A1F" w:rsidRDefault="005B7A1F" w:rsidP="005B7A1F">
      <w:pPr>
        <w:rPr>
          <w:rFonts w:cs="Arial"/>
          <w:lang w:val="fr-CH" w:eastAsia="zh-CN"/>
        </w:rPr>
      </w:pPr>
      <w:r w:rsidRPr="009D37ED">
        <w:rPr>
          <w:rFonts w:cs="Arial"/>
          <w:lang w:val="fr-CH" w:eastAsia="zh-CN"/>
        </w:rPr>
        <w:t xml:space="preserve">Päivi MANNERKORPI (Mrs.), Head of Sector - Unit E2, Plant Reproductive Material, Section Direction </w:t>
      </w:r>
      <w:r w:rsidRPr="005A704B">
        <w:rPr>
          <w:rFonts w:cs="Arial"/>
          <w:lang w:val="fr-CH" w:eastAsia="zh-CN"/>
        </w:rPr>
        <w:t xml:space="preserve">Générale Santé et </w:t>
      </w:r>
      <w:r>
        <w:rPr>
          <w:rFonts w:cs="Arial"/>
          <w:lang w:val="fr-CH" w:eastAsia="zh-CN"/>
        </w:rPr>
        <w:t>Sécurité Alimentaire</w:t>
      </w:r>
      <w:r w:rsidRPr="005A704B">
        <w:rPr>
          <w:rFonts w:cs="Arial"/>
          <w:lang w:val="fr-CH" w:eastAsia="zh-CN"/>
        </w:rPr>
        <w:t xml:space="preserve">, Commission européenne (DG SANCO), Bruxelles </w:t>
      </w:r>
    </w:p>
    <w:p w:rsidR="005B7A1F" w:rsidRPr="005A704B" w:rsidRDefault="005B7A1F" w:rsidP="005B7A1F">
      <w:pPr>
        <w:rPr>
          <w:rFonts w:cs="Arial"/>
          <w:lang w:val="fr-CH" w:eastAsia="zh-CN"/>
        </w:rPr>
      </w:pPr>
      <w:r w:rsidRPr="005A704B">
        <w:rPr>
          <w:rFonts w:cs="Arial"/>
          <w:lang w:val="fr-CH" w:eastAsia="zh-CN"/>
        </w:rPr>
        <w:t xml:space="preserve">(e-mail: paivi.mannerkorpi@ec.europa.eu)  </w:t>
      </w:r>
    </w:p>
    <w:p w:rsidR="005B7A1F" w:rsidRPr="005A704B" w:rsidRDefault="005B7A1F" w:rsidP="005B7A1F">
      <w:pPr>
        <w:rPr>
          <w:rFonts w:cs="Arial"/>
          <w:lang w:val="fr-CH" w:eastAsia="zh-CN"/>
        </w:rPr>
      </w:pPr>
    </w:p>
    <w:p w:rsidR="005B7A1F" w:rsidRPr="009D37ED" w:rsidRDefault="005B7A1F" w:rsidP="005B7A1F">
      <w:pPr>
        <w:rPr>
          <w:rFonts w:cs="Arial"/>
          <w:lang w:val="fr-CH" w:eastAsia="zh-CN"/>
        </w:rPr>
      </w:pPr>
      <w:r w:rsidRPr="005A704B">
        <w:rPr>
          <w:rFonts w:cs="Arial"/>
          <w:lang w:val="fr-CH" w:eastAsia="zh-CN"/>
        </w:rPr>
        <w:t xml:space="preserve">Isabelle CLEMENT-NISSOU (Mrs.), Policy Officer - Unité E2, Plant Reproductive Material Sector, Direction Générale Santé et </w:t>
      </w:r>
      <w:r>
        <w:rPr>
          <w:rFonts w:cs="Arial"/>
          <w:lang w:val="fr-CH" w:eastAsia="zh-CN"/>
        </w:rPr>
        <w:t>Sécurité Alimentaire</w:t>
      </w:r>
      <w:r w:rsidRPr="005A704B">
        <w:rPr>
          <w:rFonts w:cs="Arial"/>
          <w:lang w:val="fr-CH" w:eastAsia="zh-CN"/>
        </w:rPr>
        <w:t xml:space="preserve">, Commission européenne (DG </w:t>
      </w:r>
      <w:r w:rsidRPr="009D37ED">
        <w:rPr>
          <w:rFonts w:cs="Arial"/>
          <w:lang w:val="fr-CH" w:eastAsia="zh-CN"/>
        </w:rPr>
        <w:t xml:space="preserve">SANCO), Bruxelles (e-mail: isabelle.clement-nissou@ec.europa.eu)  </w:t>
      </w:r>
    </w:p>
    <w:p w:rsidR="005B7A1F" w:rsidRPr="009D37ED" w:rsidRDefault="005B7A1F" w:rsidP="005B7A1F">
      <w:pPr>
        <w:rPr>
          <w:rFonts w:cs="Arial"/>
          <w:lang w:val="fr-CH" w:eastAsia="zh-CN"/>
        </w:rPr>
      </w:pPr>
    </w:p>
    <w:p w:rsidR="005B7A1F" w:rsidRPr="005A704B" w:rsidRDefault="005B7A1F" w:rsidP="005B7A1F">
      <w:pPr>
        <w:rPr>
          <w:rFonts w:cs="Arial"/>
          <w:lang w:eastAsia="zh-CN"/>
        </w:rPr>
      </w:pPr>
      <w:r w:rsidRPr="005A704B">
        <w:rPr>
          <w:rFonts w:cs="Arial"/>
          <w:lang w:eastAsia="zh-CN"/>
        </w:rPr>
        <w:t>Martin EKVAD, President, Community Plant Variety Office (CPVO), Angers (e-mail: ekvad@cpvo.europa.eu)</w:t>
      </w:r>
    </w:p>
    <w:p w:rsidR="005B7A1F" w:rsidRPr="005A704B" w:rsidRDefault="005B7A1F" w:rsidP="005B7A1F">
      <w:pPr>
        <w:rPr>
          <w:rFonts w:cs="Arial"/>
          <w:lang w:eastAsia="zh-CN"/>
        </w:rPr>
      </w:pPr>
    </w:p>
    <w:p w:rsidR="005B7A1F" w:rsidRPr="005A704B" w:rsidRDefault="005B7A1F" w:rsidP="005B7A1F">
      <w:pPr>
        <w:rPr>
          <w:rFonts w:cs="Arial"/>
          <w:lang w:eastAsia="zh-CN"/>
        </w:rPr>
      </w:pPr>
      <w:r w:rsidRPr="005A704B">
        <w:rPr>
          <w:rFonts w:cs="Arial"/>
          <w:lang w:eastAsia="zh-CN"/>
        </w:rPr>
        <w:t xml:space="preserve">Carlos GODINHO, Vice-President, Community Plant Variety Office (CPVO), Angers </w:t>
      </w:r>
      <w:r w:rsidRPr="005A704B">
        <w:rPr>
          <w:rFonts w:cs="Arial"/>
          <w:lang w:eastAsia="zh-CN"/>
        </w:rPr>
        <w:br/>
        <w:t xml:space="preserve">(e-mail: godinho@cpvo.europa.eu)  </w:t>
      </w:r>
    </w:p>
    <w:p w:rsidR="005B7A1F" w:rsidRDefault="005B7A1F" w:rsidP="005B7A1F">
      <w:pPr>
        <w:rPr>
          <w:rFonts w:cs="Arial"/>
          <w:lang w:eastAsia="zh-CN"/>
        </w:rPr>
      </w:pPr>
    </w:p>
    <w:p w:rsidR="005B7A1F" w:rsidRPr="005A704B" w:rsidRDefault="005B7A1F" w:rsidP="005B7A1F">
      <w:pPr>
        <w:rPr>
          <w:rFonts w:cs="Arial"/>
          <w:lang w:eastAsia="zh-CN"/>
        </w:rPr>
      </w:pPr>
    </w:p>
    <w:p w:rsidR="005B7A1F" w:rsidRPr="00681311" w:rsidRDefault="005B7A1F" w:rsidP="005B7A1F">
      <w:pPr>
        <w:keepNext/>
        <w:jc w:val="center"/>
        <w:rPr>
          <w:rFonts w:cs="Arial"/>
          <w:lang w:eastAsia="zh-CN"/>
        </w:rPr>
      </w:pPr>
      <w:r w:rsidRPr="00681311">
        <w:rPr>
          <w:rFonts w:cs="Arial"/>
          <w:lang w:eastAsia="zh-CN"/>
        </w:rPr>
        <w:t>II. OBSERVATEURS / OBSERVERS / BEOBACHTER / OBSERVADORES</w:t>
      </w:r>
    </w:p>
    <w:p w:rsidR="005B7A1F" w:rsidRPr="00681311" w:rsidRDefault="005B7A1F" w:rsidP="005B7A1F">
      <w:pPr>
        <w:keepNext/>
        <w:rPr>
          <w:rFonts w:cs="Arial"/>
          <w:lang w:eastAsia="zh-CN"/>
        </w:rPr>
      </w:pPr>
    </w:p>
    <w:p w:rsidR="005B7A1F" w:rsidRPr="00681311" w:rsidRDefault="005B7A1F" w:rsidP="005B7A1F">
      <w:pPr>
        <w:keepNext/>
        <w:rPr>
          <w:rFonts w:cs="Arial"/>
          <w:u w:val="single"/>
          <w:lang w:eastAsia="zh-CN"/>
        </w:rPr>
      </w:pPr>
      <w:r w:rsidRPr="00681311">
        <w:rPr>
          <w:rFonts w:cs="Arial"/>
          <w:u w:val="single"/>
          <w:lang w:eastAsia="zh-CN"/>
        </w:rPr>
        <w:t>ÉGYPTE / EGYPT / ÄGYPTEN / EGIPTO</w:t>
      </w:r>
    </w:p>
    <w:p w:rsidR="005B7A1F" w:rsidRDefault="005B7A1F" w:rsidP="005B7A1F">
      <w:pPr>
        <w:keepNext/>
        <w:rPr>
          <w:rFonts w:cs="Arial"/>
          <w:lang w:eastAsia="zh-CN"/>
        </w:rPr>
      </w:pPr>
    </w:p>
    <w:p w:rsidR="005B7A1F" w:rsidRPr="00F81519" w:rsidRDefault="005B7A1F" w:rsidP="005B7A1F">
      <w:pPr>
        <w:keepNext/>
        <w:rPr>
          <w:rFonts w:cs="Arial"/>
          <w:lang w:eastAsia="zh-CN"/>
        </w:rPr>
      </w:pPr>
      <w:r w:rsidRPr="00F81519">
        <w:rPr>
          <w:rFonts w:cs="Arial"/>
          <w:lang w:eastAsia="zh-CN"/>
        </w:rPr>
        <w:t xml:space="preserve">Ahmed AGIBA, Head of CASC - Under Secretary of the Ministry of Agriculture, Agricultural Services Sector, Ministry of Agriculture &amp; Land Reclamation, Central Administration for Seed Testing and Certification (CASC), Giza (e-mail: casc.egypt@hotmail.com)  </w:t>
      </w:r>
    </w:p>
    <w:p w:rsidR="005B7A1F" w:rsidRPr="00681311" w:rsidRDefault="005B7A1F" w:rsidP="005B7A1F">
      <w:pPr>
        <w:rPr>
          <w:rFonts w:cs="Arial"/>
          <w:lang w:eastAsia="zh-CN"/>
        </w:rPr>
      </w:pPr>
    </w:p>
    <w:p w:rsidR="005B7A1F" w:rsidRPr="00F81519" w:rsidRDefault="005B7A1F" w:rsidP="005B7A1F">
      <w:pPr>
        <w:rPr>
          <w:rFonts w:cs="Arial"/>
          <w:lang w:eastAsia="zh-CN"/>
        </w:rPr>
      </w:pPr>
      <w:r w:rsidRPr="002701F8">
        <w:rPr>
          <w:rFonts w:cs="Arial"/>
          <w:lang w:eastAsia="zh-CN"/>
        </w:rPr>
        <w:t>Saad NASSAR, Head of Working Gr</w:t>
      </w:r>
      <w:r w:rsidRPr="00F81519">
        <w:rPr>
          <w:rFonts w:cs="Arial"/>
          <w:lang w:eastAsia="zh-CN"/>
        </w:rPr>
        <w:t xml:space="preserve">oup Review, Formulation Policies and Agricultural Legislations, Ministry of Agriculture and Land Reclamation, Giza (e-mail: Casc.egypt@hotmail.com)  </w:t>
      </w:r>
    </w:p>
    <w:p w:rsidR="005B7A1F"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Samy Hamed EL DEIB SALLAM, Head, Technical Secretary of Variety Registration Committee, Central Administration for Seed Certification (CASC), Giza (e-mail: sllamsamy@yahoo.com) </w:t>
      </w:r>
    </w:p>
    <w:p w:rsidR="005B7A1F" w:rsidRPr="00F81519" w:rsidRDefault="005B7A1F" w:rsidP="005B7A1F">
      <w:pPr>
        <w:rPr>
          <w:rFonts w:cs="Arial"/>
          <w:lang w:eastAsia="zh-CN"/>
        </w:rPr>
      </w:pPr>
      <w:r w:rsidRPr="00F81519">
        <w:rPr>
          <w:rFonts w:cs="Arial"/>
          <w:lang w:eastAsia="zh-CN"/>
        </w:rPr>
        <w:t xml:space="preserve"> </w:t>
      </w:r>
    </w:p>
    <w:p w:rsidR="005B7A1F" w:rsidRPr="000D68C7" w:rsidRDefault="005B7A1F" w:rsidP="005B7A1F">
      <w:pPr>
        <w:keepNext/>
        <w:rPr>
          <w:rFonts w:cs="Arial"/>
          <w:u w:val="single"/>
          <w:lang w:eastAsia="zh-CN"/>
        </w:rPr>
      </w:pPr>
      <w:r w:rsidRPr="000D68C7">
        <w:rPr>
          <w:rFonts w:cs="Arial"/>
          <w:u w:val="single"/>
          <w:lang w:eastAsia="zh-CN"/>
        </w:rPr>
        <w:t>INDONÉSIE / INDONESIA / INDONESIEN / INDONESIA</w:t>
      </w:r>
    </w:p>
    <w:p w:rsidR="005B7A1F" w:rsidRDefault="005B7A1F" w:rsidP="005B7A1F">
      <w:pPr>
        <w:keepNext/>
        <w:rPr>
          <w:rFonts w:cs="Arial"/>
          <w:lang w:eastAsia="zh-CN"/>
        </w:rPr>
      </w:pPr>
    </w:p>
    <w:p w:rsidR="005B7A1F" w:rsidRDefault="005B7A1F" w:rsidP="005B7A1F">
      <w:pPr>
        <w:keepNext/>
        <w:rPr>
          <w:rFonts w:cs="Arial"/>
          <w:lang w:eastAsia="zh-CN"/>
        </w:rPr>
      </w:pPr>
      <w:r w:rsidRPr="00F81519">
        <w:rPr>
          <w:rFonts w:cs="Arial"/>
          <w:lang w:eastAsia="zh-CN"/>
        </w:rPr>
        <w:t>Satryo BROTODININGRAT, Second Secretary, Permanent Mission</w:t>
      </w:r>
      <w:r>
        <w:rPr>
          <w:rFonts w:cs="Arial"/>
          <w:lang w:eastAsia="zh-CN"/>
        </w:rPr>
        <w:t xml:space="preserve"> of the Republic of Indonesia</w:t>
      </w:r>
      <w:r w:rsidRPr="00F81519">
        <w:rPr>
          <w:rFonts w:cs="Arial"/>
          <w:lang w:eastAsia="zh-CN"/>
        </w:rPr>
        <w:t xml:space="preserve">, Geneva </w:t>
      </w:r>
    </w:p>
    <w:p w:rsidR="005B7A1F" w:rsidRPr="00F81519" w:rsidRDefault="005B7A1F" w:rsidP="005B7A1F">
      <w:pPr>
        <w:keepNext/>
        <w:rPr>
          <w:rFonts w:cs="Arial"/>
          <w:lang w:eastAsia="zh-CN"/>
        </w:rPr>
      </w:pPr>
      <w:r w:rsidRPr="00F81519">
        <w:rPr>
          <w:rFonts w:cs="Arial"/>
          <w:lang w:eastAsia="zh-CN"/>
        </w:rPr>
        <w:t xml:space="preserve">(e-mail: satryo.bramono@mission-indonesia.org)  </w:t>
      </w:r>
    </w:p>
    <w:p w:rsidR="005B7A1F" w:rsidRDefault="005B7A1F" w:rsidP="005B7A1F">
      <w:pPr>
        <w:rPr>
          <w:rFonts w:cs="Arial"/>
          <w:lang w:eastAsia="zh-CN"/>
        </w:rPr>
      </w:pPr>
    </w:p>
    <w:p w:rsidR="005B7A1F" w:rsidRDefault="005B7A1F" w:rsidP="005B7A1F">
      <w:pPr>
        <w:rPr>
          <w:rFonts w:cs="Arial"/>
          <w:lang w:eastAsia="zh-CN"/>
        </w:rPr>
      </w:pPr>
      <w:r w:rsidRPr="00F81519">
        <w:rPr>
          <w:rFonts w:cs="Arial"/>
          <w:lang w:eastAsia="zh-CN"/>
        </w:rPr>
        <w:t>Erik MANGAJAYA, Third Secretary, Permanent Mission</w:t>
      </w:r>
      <w:r>
        <w:rPr>
          <w:rFonts w:cs="Arial"/>
          <w:lang w:eastAsia="zh-CN"/>
        </w:rPr>
        <w:t xml:space="preserve"> of the Republic of Indonesia</w:t>
      </w:r>
      <w:r w:rsidRPr="00F81519">
        <w:rPr>
          <w:rFonts w:cs="Arial"/>
          <w:lang w:eastAsia="zh-CN"/>
        </w:rPr>
        <w:t>, Geneva</w:t>
      </w:r>
    </w:p>
    <w:p w:rsidR="005B7A1F" w:rsidRPr="00F81519" w:rsidRDefault="005B7A1F" w:rsidP="005B7A1F">
      <w:pPr>
        <w:rPr>
          <w:rFonts w:cs="Arial"/>
          <w:lang w:eastAsia="zh-CN"/>
        </w:rPr>
      </w:pPr>
      <w:r w:rsidRPr="00F81519">
        <w:rPr>
          <w:rFonts w:cs="Arial"/>
          <w:lang w:eastAsia="zh-CN"/>
        </w:rPr>
        <w:t xml:space="preserve">(e-mail: erik.mangajaya@mission-indonesia.org)  </w:t>
      </w:r>
    </w:p>
    <w:p w:rsidR="005B7A1F" w:rsidRDefault="005B7A1F" w:rsidP="005B7A1F">
      <w:pPr>
        <w:rPr>
          <w:rFonts w:cs="Arial"/>
          <w:lang w:eastAsia="zh-CN"/>
        </w:rPr>
      </w:pPr>
    </w:p>
    <w:p w:rsidR="005B7A1F" w:rsidRPr="000D68C7" w:rsidRDefault="005B7A1F" w:rsidP="005B7A1F">
      <w:pPr>
        <w:rPr>
          <w:rFonts w:cs="Arial"/>
          <w:u w:val="single"/>
          <w:lang w:eastAsia="zh-CN"/>
        </w:rPr>
      </w:pPr>
      <w:r w:rsidRPr="000D68C7">
        <w:rPr>
          <w:rFonts w:cs="Arial"/>
          <w:u w:val="single"/>
          <w:lang w:eastAsia="zh-CN"/>
        </w:rPr>
        <w:t>THAÏLANDE / THAILAND / THAILAND / TAILANDIA</w:t>
      </w:r>
    </w:p>
    <w:p w:rsidR="005B7A1F" w:rsidRPr="00F81519" w:rsidRDefault="005B7A1F" w:rsidP="005B7A1F">
      <w:pPr>
        <w:rPr>
          <w:rFonts w:cs="Arial"/>
          <w:lang w:eastAsia="zh-CN"/>
        </w:rPr>
      </w:pPr>
    </w:p>
    <w:p w:rsidR="005B7A1F" w:rsidRPr="00F81519" w:rsidRDefault="005B7A1F" w:rsidP="005B7A1F">
      <w:pPr>
        <w:rPr>
          <w:rFonts w:cs="Arial"/>
          <w:lang w:eastAsia="zh-CN"/>
        </w:rPr>
      </w:pPr>
      <w:r w:rsidRPr="00F81519">
        <w:rPr>
          <w:rFonts w:cs="Arial"/>
          <w:lang w:eastAsia="zh-CN"/>
        </w:rPr>
        <w:t xml:space="preserve">Sudkhet BORIBOONSRI, Counsellor, Permanent Mission of Thailand to the World Trade Organization (WTO), Genève (e-mail: sudkhet@thaiwto.com)  </w:t>
      </w:r>
    </w:p>
    <w:p w:rsidR="005B7A1F" w:rsidRDefault="005B7A1F" w:rsidP="005B7A1F">
      <w:pPr>
        <w:rPr>
          <w:rFonts w:cs="Arial"/>
          <w:lang w:eastAsia="zh-CN"/>
        </w:rPr>
      </w:pPr>
    </w:p>
    <w:p w:rsidR="005B7A1F" w:rsidRDefault="005B7A1F" w:rsidP="005B7A1F">
      <w:pPr>
        <w:rPr>
          <w:rFonts w:cs="Arial"/>
          <w:lang w:eastAsia="zh-CN"/>
        </w:rPr>
      </w:pPr>
    </w:p>
    <w:p w:rsidR="005B7A1F" w:rsidRPr="00681311" w:rsidRDefault="005B7A1F" w:rsidP="005B7A1F">
      <w:pPr>
        <w:jc w:val="center"/>
        <w:rPr>
          <w:rFonts w:cs="Arial"/>
          <w:lang w:eastAsia="zh-CN"/>
        </w:rPr>
      </w:pPr>
      <w:r w:rsidRPr="00681311">
        <w:rPr>
          <w:rFonts w:cs="Arial"/>
          <w:lang w:eastAsia="zh-CN"/>
        </w:rPr>
        <w:t>III. ORGANISATIONS / ORGANIZATIONS / ORGANISATIONEN / ORGANIZACIONES</w:t>
      </w:r>
    </w:p>
    <w:p w:rsidR="005B7A1F" w:rsidRDefault="005B7A1F" w:rsidP="005B7A1F">
      <w:pPr>
        <w:rPr>
          <w:rFonts w:cs="Arial"/>
          <w:lang w:eastAsia="zh-CN"/>
        </w:rPr>
      </w:pPr>
    </w:p>
    <w:p w:rsidR="005B7A1F" w:rsidRPr="00345BB3" w:rsidRDefault="005B7A1F" w:rsidP="005B7A1F">
      <w:pPr>
        <w:rPr>
          <w:rFonts w:cs="Arial"/>
          <w:u w:val="single"/>
          <w:lang w:eastAsia="zh-CN"/>
        </w:rPr>
      </w:pPr>
      <w:r w:rsidRPr="00345BB3">
        <w:rPr>
          <w:rFonts w:cs="Arial"/>
          <w:u w:val="single"/>
          <w:lang w:eastAsia="zh-CN"/>
        </w:rPr>
        <w:t>ASSOCIATION FOR PLANT BREEDING FOR THE BENEFIT OF SOCIETY (APBREBES)</w:t>
      </w:r>
    </w:p>
    <w:p w:rsidR="005B7A1F" w:rsidRDefault="005B7A1F" w:rsidP="005B7A1F">
      <w:pPr>
        <w:rPr>
          <w:rFonts w:cs="Arial"/>
          <w:lang w:eastAsia="zh-CN"/>
        </w:rPr>
      </w:pPr>
    </w:p>
    <w:p w:rsidR="005B7A1F" w:rsidRDefault="005B7A1F" w:rsidP="005B7A1F">
      <w:pPr>
        <w:rPr>
          <w:rFonts w:cs="Arial"/>
          <w:lang w:eastAsia="zh-CN"/>
        </w:rPr>
      </w:pPr>
      <w:r>
        <w:rPr>
          <w:rFonts w:cs="Arial"/>
          <w:lang w:eastAsia="zh-CN"/>
        </w:rPr>
        <w:t xml:space="preserve">Susanne GURA (Ms.), APREBES Coordinator, Bonn (e-mail: </w:t>
      </w:r>
      <w:r w:rsidRPr="002701F8">
        <w:rPr>
          <w:rFonts w:cs="Arial"/>
          <w:lang w:eastAsia="zh-CN"/>
        </w:rPr>
        <w:t>gura@dinse.net</w:t>
      </w:r>
      <w:r>
        <w:rPr>
          <w:rFonts w:cs="Arial"/>
          <w:lang w:eastAsia="zh-CN"/>
        </w:rPr>
        <w:t>)</w:t>
      </w:r>
    </w:p>
    <w:p w:rsidR="005B7A1F" w:rsidRDefault="005B7A1F" w:rsidP="005B7A1F">
      <w:pPr>
        <w:rPr>
          <w:rFonts w:cs="Arial"/>
          <w:lang w:eastAsia="zh-CN"/>
        </w:rPr>
      </w:pPr>
    </w:p>
    <w:p w:rsidR="005B7A1F" w:rsidRPr="00F46D3F" w:rsidRDefault="005B7A1F" w:rsidP="005B7A1F">
      <w:pPr>
        <w:rPr>
          <w:rFonts w:cs="Arial"/>
          <w:lang w:eastAsia="zh-CN"/>
        </w:rPr>
      </w:pPr>
      <w:r w:rsidRPr="00F46D3F">
        <w:rPr>
          <w:rFonts w:cs="Arial"/>
          <w:lang w:eastAsia="zh-CN"/>
        </w:rPr>
        <w:t xml:space="preserve">François MEIENBERG, Board Member, Bonn (e-mail: food@evb.ch)  </w:t>
      </w:r>
    </w:p>
    <w:p w:rsidR="005B7A1F" w:rsidRPr="00F46D3F" w:rsidRDefault="005B7A1F" w:rsidP="005B7A1F">
      <w:pPr>
        <w:rPr>
          <w:rFonts w:cs="Arial"/>
          <w:lang w:eastAsia="zh-CN"/>
        </w:rPr>
      </w:pPr>
    </w:p>
    <w:p w:rsidR="005B7A1F" w:rsidRPr="00345BB3" w:rsidRDefault="005B7A1F" w:rsidP="005B7A1F">
      <w:pPr>
        <w:keepNext/>
        <w:rPr>
          <w:rFonts w:cs="Arial"/>
          <w:u w:val="single"/>
          <w:lang w:eastAsia="zh-CN"/>
        </w:rPr>
      </w:pPr>
      <w:r w:rsidRPr="00345BB3">
        <w:rPr>
          <w:rFonts w:cs="Arial"/>
          <w:u w:val="single"/>
          <w:lang w:eastAsia="zh-CN"/>
        </w:rPr>
        <w:t>SOUTH CENTRE</w:t>
      </w:r>
    </w:p>
    <w:p w:rsidR="005B7A1F" w:rsidRDefault="005B7A1F" w:rsidP="005B7A1F">
      <w:pPr>
        <w:keepNext/>
        <w:rPr>
          <w:rFonts w:cs="Arial"/>
          <w:lang w:eastAsia="zh-CN"/>
        </w:rPr>
      </w:pPr>
    </w:p>
    <w:p w:rsidR="005B7A1F" w:rsidRDefault="005B7A1F" w:rsidP="005B7A1F">
      <w:pPr>
        <w:rPr>
          <w:rFonts w:cs="Arial"/>
          <w:lang w:eastAsia="zh-CN"/>
        </w:rPr>
      </w:pPr>
      <w:r w:rsidRPr="00F81519">
        <w:rPr>
          <w:rFonts w:cs="Arial"/>
          <w:lang w:eastAsia="zh-CN"/>
        </w:rPr>
        <w:t>Emmanuel K. OKE, Intern, Innovation and Access to Knowledge Programme, Genève</w:t>
      </w:r>
    </w:p>
    <w:p w:rsidR="005B7A1F" w:rsidRPr="002701F8" w:rsidRDefault="005B7A1F" w:rsidP="005B7A1F">
      <w:pPr>
        <w:rPr>
          <w:rFonts w:cs="Arial"/>
          <w:lang w:eastAsia="zh-CN"/>
        </w:rPr>
      </w:pPr>
      <w:r w:rsidRPr="00F81519">
        <w:rPr>
          <w:rFonts w:cs="Arial"/>
          <w:lang w:eastAsia="zh-CN"/>
        </w:rPr>
        <w:t>(e-</w:t>
      </w:r>
      <w:r w:rsidRPr="002701F8">
        <w:rPr>
          <w:rFonts w:cs="Arial"/>
          <w:lang w:eastAsia="zh-CN"/>
        </w:rPr>
        <w:t xml:space="preserve">mail: oke@southcentre.int)  </w:t>
      </w:r>
    </w:p>
    <w:p w:rsidR="005B7A1F" w:rsidRDefault="005B7A1F" w:rsidP="005B7A1F">
      <w:pPr>
        <w:rPr>
          <w:rFonts w:cs="Arial"/>
          <w:lang w:eastAsia="zh-CN"/>
        </w:rPr>
      </w:pPr>
    </w:p>
    <w:p w:rsidR="005B7A1F" w:rsidRDefault="005B7A1F" w:rsidP="005B7A1F">
      <w:pPr>
        <w:rPr>
          <w:rFonts w:cs="Arial"/>
          <w:lang w:eastAsia="zh-CN"/>
        </w:rPr>
      </w:pPr>
      <w:r w:rsidRPr="00F81519">
        <w:rPr>
          <w:rFonts w:cs="Arial"/>
          <w:lang w:eastAsia="zh-CN"/>
        </w:rPr>
        <w:t xml:space="preserve">Nirmalya SYAM, Programme Officer, Innovation and Access </w:t>
      </w:r>
      <w:r>
        <w:rPr>
          <w:rFonts w:cs="Arial"/>
          <w:lang w:eastAsia="zh-CN"/>
        </w:rPr>
        <w:t>to Knowledge Programme, Genève</w:t>
      </w:r>
    </w:p>
    <w:p w:rsidR="005B7A1F" w:rsidRPr="0056330E" w:rsidRDefault="005B7A1F" w:rsidP="005B7A1F">
      <w:pPr>
        <w:rPr>
          <w:rFonts w:cs="Arial"/>
          <w:lang w:val="fr-CH" w:eastAsia="zh-CN"/>
        </w:rPr>
      </w:pPr>
      <w:r w:rsidRPr="0056330E">
        <w:rPr>
          <w:rFonts w:cs="Arial"/>
          <w:lang w:val="fr-CH" w:eastAsia="zh-CN"/>
        </w:rPr>
        <w:t xml:space="preserve">(e-mail: syam@southcentre.int)  </w:t>
      </w:r>
    </w:p>
    <w:p w:rsidR="005B7A1F" w:rsidRPr="0056330E" w:rsidRDefault="005B7A1F" w:rsidP="005B7A1F">
      <w:pPr>
        <w:rPr>
          <w:rFonts w:cs="Arial"/>
          <w:lang w:val="fr-CH" w:eastAsia="zh-CN"/>
        </w:rPr>
      </w:pPr>
    </w:p>
    <w:p w:rsidR="005B7A1F" w:rsidRPr="00E7526E" w:rsidRDefault="005B7A1F" w:rsidP="005B7A1F">
      <w:pPr>
        <w:rPr>
          <w:rFonts w:cs="Arial"/>
          <w:u w:val="single"/>
          <w:lang w:val="fr-CH" w:eastAsia="zh-CN"/>
        </w:rPr>
      </w:pPr>
      <w:r w:rsidRPr="00E7526E">
        <w:rPr>
          <w:rFonts w:cs="Arial"/>
          <w:u w:val="single"/>
          <w:lang w:val="fr-CH" w:eastAsia="zh-CN"/>
        </w:rPr>
        <w:t xml:space="preserve">ASSOCIATION INTERNATIONALE DES PRODUCTEURS HORTICOLES </w:t>
      </w:r>
      <w:r w:rsidRPr="00345BB3">
        <w:rPr>
          <w:rFonts w:cs="Arial"/>
          <w:u w:val="single"/>
          <w:lang w:val="fr-CH" w:eastAsia="zh-CN"/>
        </w:rPr>
        <w:t xml:space="preserve">(AIPH) / </w:t>
      </w:r>
      <w:r w:rsidRPr="00E7526E">
        <w:rPr>
          <w:rFonts w:cs="Arial"/>
          <w:u w:val="single"/>
          <w:lang w:val="fr-CH" w:eastAsia="zh-CN"/>
        </w:rPr>
        <w:t>INTERNATIONAL ASSOCIATION OF HORTICULTURAL PRODUCERS (AIPH) / INTERNATIONALER VERBAND DES ERWERBSGARTENBAUES (AIPH) / ASOCIACIÓN INTERNACIONAL DE PRODUCTORES HORTÍCOLAS (AIPH)</w:t>
      </w:r>
    </w:p>
    <w:p w:rsidR="005B7A1F" w:rsidRPr="00E7526E" w:rsidRDefault="005B7A1F" w:rsidP="005B7A1F">
      <w:pPr>
        <w:rPr>
          <w:rFonts w:cs="Arial"/>
          <w:lang w:val="fr-CH" w:eastAsia="zh-CN"/>
        </w:rPr>
      </w:pPr>
    </w:p>
    <w:p w:rsidR="005B7A1F" w:rsidRPr="00F81519" w:rsidRDefault="005B7A1F" w:rsidP="005B7A1F">
      <w:pPr>
        <w:rPr>
          <w:rFonts w:cs="Arial"/>
          <w:lang w:eastAsia="zh-CN"/>
        </w:rPr>
      </w:pPr>
      <w:r w:rsidRPr="00F81519">
        <w:rPr>
          <w:rFonts w:cs="Arial"/>
          <w:lang w:eastAsia="zh-CN"/>
        </w:rPr>
        <w:t>Mia BUMA (Ms.), Secretary, Committee for Novelty Protection, International Association of Horticultural Producers (AIPH), Reading</w:t>
      </w:r>
      <w:r>
        <w:rPr>
          <w:rFonts w:cs="Arial"/>
          <w:lang w:eastAsia="zh-CN"/>
        </w:rPr>
        <w:t xml:space="preserve"> (</w:t>
      </w:r>
      <w:r w:rsidRPr="00F81519">
        <w:rPr>
          <w:rFonts w:cs="Arial"/>
          <w:lang w:eastAsia="zh-CN"/>
        </w:rPr>
        <w:t xml:space="preserve">e-mail: info@miabuma.nl)  </w:t>
      </w:r>
    </w:p>
    <w:p w:rsidR="005B7A1F" w:rsidRPr="00F81519" w:rsidRDefault="005B7A1F" w:rsidP="005B7A1F">
      <w:pPr>
        <w:rPr>
          <w:rFonts w:cs="Arial"/>
          <w:lang w:eastAsia="zh-CN"/>
        </w:rPr>
      </w:pPr>
    </w:p>
    <w:p w:rsidR="005B7A1F" w:rsidRPr="004E03B4" w:rsidRDefault="005B7A1F" w:rsidP="005B7A1F">
      <w:pPr>
        <w:rPr>
          <w:rFonts w:cs="Arial"/>
          <w:u w:val="single"/>
          <w:lang w:eastAsia="zh-CN"/>
        </w:rPr>
      </w:pPr>
      <w:r w:rsidRPr="004E03B4">
        <w:rPr>
          <w:rFonts w:cs="Arial"/>
          <w:u w:val="single"/>
          <w:lang w:eastAsia="zh-CN"/>
        </w:rPr>
        <w:t xml:space="preserve">COMMUNAUTÉ INTERNATIONALE DES OBTENTEURS DE PLANTES ORNEMENTALES ET FRUITIÈRES À REPRODUCTION ASEXUÉE (CIOPORA) / INTERNATIONAL COMMUNITY  OF BREEDERS OF ASEXUALLY REPRODUCED ORNAMENTAL AND FRUIT </w:t>
      </w:r>
      <w:r>
        <w:rPr>
          <w:rFonts w:cs="Arial"/>
          <w:u w:val="single"/>
          <w:lang w:eastAsia="zh-CN"/>
        </w:rPr>
        <w:t xml:space="preserve">VARIETIES </w:t>
      </w:r>
      <w:r w:rsidRPr="004E03B4">
        <w:rPr>
          <w:rFonts w:cs="Arial"/>
          <w:u w:val="single"/>
          <w:lang w:eastAsia="zh-CN"/>
        </w:rPr>
        <w:t>(CIOPORA) / INTERNATIONALE GEMEINSCHAFT DER ZÜCHTER VEGETATIV VERMEHRBARER ZIERUND OBSTPFLANZEN (CIOPORA) / COMUNIDAD INTERNACIONAL DE OBTENTORES DE VARIEDADES ORNAMENTALES Y FRUTALES DE REPRODUCCIÓN ASEXUADA (CIOPORA)</w:t>
      </w:r>
    </w:p>
    <w:p w:rsidR="005B7A1F" w:rsidRDefault="005B7A1F" w:rsidP="005B7A1F">
      <w:pPr>
        <w:rPr>
          <w:rFonts w:cs="Arial"/>
          <w:lang w:eastAsia="zh-CN"/>
        </w:rPr>
      </w:pPr>
    </w:p>
    <w:p w:rsidR="005B7A1F" w:rsidRPr="0069471D" w:rsidRDefault="005B7A1F" w:rsidP="005B7A1F">
      <w:pPr>
        <w:rPr>
          <w:rFonts w:cs="Arial"/>
          <w:lang w:val="fr-CH" w:eastAsia="zh-CN"/>
        </w:rPr>
      </w:pPr>
      <w:r w:rsidRPr="00F81519">
        <w:rPr>
          <w:rFonts w:cs="Arial"/>
          <w:lang w:val="fr-CH" w:eastAsia="zh-CN"/>
        </w:rPr>
        <w:t>Marcel BRUINS, Bruxelles</w:t>
      </w:r>
      <w:r>
        <w:rPr>
          <w:rFonts w:cs="Arial"/>
          <w:lang w:val="fr-CH" w:eastAsia="zh-CN"/>
        </w:rPr>
        <w:t xml:space="preserve"> </w:t>
      </w:r>
      <w:r w:rsidRPr="00F81519">
        <w:rPr>
          <w:rFonts w:cs="Arial"/>
          <w:lang w:val="fr-CH" w:eastAsia="zh-CN"/>
        </w:rPr>
        <w:t xml:space="preserve">(e-mail: </w:t>
      </w:r>
      <w:r w:rsidRPr="0069471D">
        <w:rPr>
          <w:rFonts w:cs="Arial"/>
          <w:lang w:val="fr-CH" w:eastAsia="zh-CN"/>
        </w:rPr>
        <w:t xml:space="preserve">mbruins1964@gmail.com)  </w:t>
      </w:r>
    </w:p>
    <w:p w:rsidR="005B7A1F" w:rsidRDefault="005B7A1F" w:rsidP="005B7A1F">
      <w:pPr>
        <w:rPr>
          <w:rFonts w:cs="Arial"/>
          <w:lang w:val="fr-CH" w:eastAsia="zh-CN"/>
        </w:rPr>
      </w:pPr>
    </w:p>
    <w:p w:rsidR="005B7A1F" w:rsidRPr="00BC437F" w:rsidRDefault="005B7A1F" w:rsidP="005B7A1F">
      <w:pPr>
        <w:keepNext/>
        <w:rPr>
          <w:rFonts w:cs="Arial"/>
          <w:u w:val="single"/>
          <w:lang w:val="fr-CH" w:eastAsia="zh-CN"/>
        </w:rPr>
      </w:pPr>
      <w:r w:rsidRPr="00BC437F">
        <w:rPr>
          <w:rFonts w:cs="Arial"/>
          <w:u w:val="single"/>
          <w:lang w:val="fr-CH" w:eastAsia="zh-CN"/>
        </w:rPr>
        <w:t>CROPLIFE INTERNATIONAL</w:t>
      </w:r>
    </w:p>
    <w:p w:rsidR="005B7A1F" w:rsidRPr="00BC437F" w:rsidRDefault="005B7A1F" w:rsidP="005B7A1F">
      <w:pPr>
        <w:rPr>
          <w:rFonts w:cs="Arial"/>
          <w:lang w:val="fr-CH" w:eastAsia="zh-CN"/>
        </w:rPr>
      </w:pPr>
    </w:p>
    <w:p w:rsidR="005B7A1F" w:rsidRPr="0025134D" w:rsidRDefault="005B7A1F" w:rsidP="005B7A1F">
      <w:pPr>
        <w:rPr>
          <w:rFonts w:cs="Arial"/>
          <w:lang w:val="fr-CH" w:eastAsia="zh-CN"/>
        </w:rPr>
      </w:pPr>
      <w:r w:rsidRPr="0025134D">
        <w:rPr>
          <w:rFonts w:cs="Arial"/>
          <w:lang w:val="fr-CH" w:eastAsia="zh-CN"/>
        </w:rPr>
        <w:t xml:space="preserve">Marcel BRUINS, Consultant, CropLife International, Bruxelles (e-mail: mbruins1964@gmail.com)  </w:t>
      </w:r>
    </w:p>
    <w:p w:rsidR="005B7A1F" w:rsidRDefault="005B7A1F" w:rsidP="005B7A1F">
      <w:pPr>
        <w:rPr>
          <w:rFonts w:cs="Arial"/>
          <w:lang w:val="fr-CH" w:eastAsia="zh-CN"/>
        </w:rPr>
      </w:pPr>
    </w:p>
    <w:p w:rsidR="005B7A1F" w:rsidRPr="00345F7F" w:rsidRDefault="005B7A1F" w:rsidP="005B7A1F">
      <w:pPr>
        <w:rPr>
          <w:rFonts w:cs="Arial"/>
          <w:u w:val="single"/>
          <w:lang w:eastAsia="zh-CN"/>
        </w:rPr>
      </w:pPr>
      <w:r w:rsidRPr="00345F7F">
        <w:rPr>
          <w:rFonts w:cs="Arial"/>
          <w:u w:val="single"/>
          <w:lang w:eastAsia="zh-CN"/>
        </w:rPr>
        <w:t>FOOD AND AGRICULTURE ORGANIZATION OF THE UNITED NATIONS (FAO)</w:t>
      </w:r>
    </w:p>
    <w:p w:rsidR="005B7A1F" w:rsidRPr="00345F7F" w:rsidRDefault="005B7A1F" w:rsidP="005B7A1F">
      <w:pPr>
        <w:rPr>
          <w:rFonts w:cs="Arial"/>
          <w:u w:val="single"/>
          <w:lang w:eastAsia="zh-CN"/>
        </w:rPr>
      </w:pPr>
    </w:p>
    <w:p w:rsidR="005B7A1F" w:rsidRPr="00140CFF" w:rsidRDefault="005B7A1F" w:rsidP="005B7A1F">
      <w:pPr>
        <w:rPr>
          <w:rFonts w:cs="Arial"/>
          <w:lang w:eastAsia="zh-CN"/>
        </w:rPr>
      </w:pPr>
      <w:r w:rsidRPr="00140CFF">
        <w:rPr>
          <w:rFonts w:cs="Arial"/>
          <w:lang w:eastAsia="zh-CN"/>
        </w:rPr>
        <w:t>Shakeel BHATTI</w:t>
      </w:r>
      <w:r>
        <w:rPr>
          <w:rFonts w:cs="Arial"/>
          <w:lang w:eastAsia="zh-CN"/>
        </w:rPr>
        <w:t xml:space="preserve">, </w:t>
      </w:r>
      <w:r w:rsidRPr="00140CFF">
        <w:rPr>
          <w:rFonts w:cs="Arial"/>
          <w:lang w:eastAsia="zh-CN"/>
        </w:rPr>
        <w:t>Secretary</w:t>
      </w:r>
      <w:r>
        <w:rPr>
          <w:rFonts w:cs="Arial"/>
          <w:lang w:eastAsia="zh-CN"/>
        </w:rPr>
        <w:t xml:space="preserve">, </w:t>
      </w:r>
      <w:r w:rsidRPr="00140CFF">
        <w:rPr>
          <w:rFonts w:cs="Arial"/>
          <w:lang w:eastAsia="zh-CN"/>
        </w:rPr>
        <w:t>International Treaty on Plant Genetic Resources for Food and Agriculture</w:t>
      </w:r>
      <w:r>
        <w:rPr>
          <w:rFonts w:cs="Arial"/>
          <w:lang w:eastAsia="zh-CN"/>
        </w:rPr>
        <w:t>, Rome (e</w:t>
      </w:r>
      <w:r w:rsidRPr="00140CFF">
        <w:rPr>
          <w:rFonts w:cs="Arial"/>
          <w:lang w:eastAsia="zh-CN"/>
        </w:rPr>
        <w:t>mail: shakeel.bhatti@fao.org</w:t>
      </w:r>
      <w:r>
        <w:rPr>
          <w:rFonts w:cs="Arial"/>
          <w:lang w:eastAsia="zh-CN"/>
        </w:rPr>
        <w:t>)</w:t>
      </w:r>
    </w:p>
    <w:p w:rsidR="005B7A1F" w:rsidRPr="00140CFF" w:rsidRDefault="005B7A1F" w:rsidP="005B7A1F">
      <w:pPr>
        <w:rPr>
          <w:rFonts w:cs="Arial"/>
          <w:lang w:eastAsia="zh-CN"/>
        </w:rPr>
      </w:pPr>
    </w:p>
    <w:p w:rsidR="005B7A1F" w:rsidRPr="00EB49BC" w:rsidRDefault="005B7A1F" w:rsidP="005B7A1F">
      <w:pPr>
        <w:keepNext/>
        <w:rPr>
          <w:rFonts w:cs="Arial"/>
          <w:u w:val="single"/>
          <w:lang w:val="fr-CH" w:eastAsia="zh-CN"/>
        </w:rPr>
      </w:pPr>
      <w:r w:rsidRPr="00EB49BC">
        <w:rPr>
          <w:rFonts w:cs="Arial"/>
          <w:u w:val="single"/>
          <w:lang w:val="fr-CH" w:eastAsia="zh-CN"/>
        </w:rPr>
        <w:t>INTERNATIONAL SEED FEDERATION (ISF)</w:t>
      </w:r>
    </w:p>
    <w:p w:rsidR="005B7A1F" w:rsidRPr="00EB49BC" w:rsidRDefault="005B7A1F" w:rsidP="005B7A1F">
      <w:pPr>
        <w:keepNext/>
        <w:rPr>
          <w:rFonts w:cs="Arial"/>
          <w:lang w:val="fr-CH" w:eastAsia="zh-CN"/>
        </w:rPr>
      </w:pPr>
    </w:p>
    <w:p w:rsidR="005B7A1F" w:rsidRDefault="005B7A1F" w:rsidP="005B7A1F">
      <w:pPr>
        <w:rPr>
          <w:rFonts w:cs="Arial"/>
          <w:lang w:val="fr-CH" w:eastAsia="zh-CN"/>
        </w:rPr>
      </w:pPr>
      <w:r w:rsidRPr="00F81519">
        <w:rPr>
          <w:rFonts w:cs="Arial"/>
          <w:lang w:val="fr-CH" w:eastAsia="zh-CN"/>
        </w:rPr>
        <w:t>Hélène GUILLOT (Mlle), Juriste, Union França</w:t>
      </w:r>
      <w:r>
        <w:rPr>
          <w:rFonts w:cs="Arial"/>
          <w:lang w:val="fr-CH" w:eastAsia="zh-CN"/>
        </w:rPr>
        <w:t>ise des Semenciers (UFS), Paris</w:t>
      </w:r>
    </w:p>
    <w:p w:rsidR="005B7A1F" w:rsidRPr="000C05D0" w:rsidRDefault="005B7A1F" w:rsidP="005B7A1F">
      <w:pPr>
        <w:rPr>
          <w:rFonts w:cs="Arial"/>
          <w:lang w:val="fr-CH" w:eastAsia="zh-CN"/>
        </w:rPr>
      </w:pPr>
      <w:r w:rsidRPr="000C05D0">
        <w:rPr>
          <w:rFonts w:cs="Arial"/>
          <w:lang w:val="fr-CH" w:eastAsia="zh-CN"/>
        </w:rPr>
        <w:t xml:space="preserve">(e-mail: helene.guillot@ufs-asso.com)  </w:t>
      </w:r>
    </w:p>
    <w:p w:rsidR="005B7A1F" w:rsidRPr="000C05D0" w:rsidRDefault="005B7A1F" w:rsidP="005B7A1F">
      <w:pPr>
        <w:rPr>
          <w:rFonts w:cs="Arial"/>
          <w:lang w:val="fr-CH" w:eastAsia="zh-CN"/>
        </w:rPr>
      </w:pPr>
    </w:p>
    <w:p w:rsidR="005B7A1F" w:rsidRDefault="005B7A1F" w:rsidP="005B7A1F">
      <w:pPr>
        <w:rPr>
          <w:rFonts w:cs="Arial"/>
          <w:lang w:val="fr-CH" w:eastAsia="zh-CN"/>
        </w:rPr>
      </w:pPr>
    </w:p>
    <w:p w:rsidR="005B7A1F" w:rsidRPr="000C05D0" w:rsidRDefault="005B7A1F" w:rsidP="005B7A1F">
      <w:pPr>
        <w:keepNext/>
        <w:adjustRightInd w:val="0"/>
        <w:jc w:val="center"/>
        <w:rPr>
          <w:rFonts w:cs="Arial"/>
          <w:u w:val="single"/>
          <w:lang w:val="fr-CH"/>
        </w:rPr>
      </w:pPr>
      <w:r w:rsidRPr="000C05D0">
        <w:rPr>
          <w:rFonts w:cs="Arial"/>
          <w:lang w:val="fr-CH"/>
        </w:rPr>
        <w:t>III.</w:t>
      </w:r>
      <w:r w:rsidRPr="000C05D0">
        <w:rPr>
          <w:rFonts w:cs="Arial"/>
          <w:lang w:val="fr-CH"/>
        </w:rPr>
        <w:tab/>
      </w:r>
      <w:r w:rsidRPr="000C05D0">
        <w:rPr>
          <w:rFonts w:cs="Arial"/>
          <w:u w:val="single"/>
          <w:lang w:val="fr-CH"/>
        </w:rPr>
        <w:t>BUREAU / OFFICER / VORSITZ / OFICINA</w:t>
      </w:r>
    </w:p>
    <w:p w:rsidR="005B7A1F" w:rsidRPr="000C05D0" w:rsidRDefault="005B7A1F" w:rsidP="005B7A1F">
      <w:pPr>
        <w:keepNext/>
        <w:adjustRightInd w:val="0"/>
        <w:jc w:val="center"/>
        <w:rPr>
          <w:rFonts w:cs="Arial"/>
          <w:lang w:val="fr-CH"/>
        </w:rPr>
      </w:pPr>
    </w:p>
    <w:p w:rsidR="005B7A1F" w:rsidRPr="000C05D0" w:rsidRDefault="005B7A1F" w:rsidP="005B7A1F">
      <w:pPr>
        <w:adjustRightInd w:val="0"/>
        <w:rPr>
          <w:rFonts w:cs="Arial"/>
          <w:lang w:val="fr-CH"/>
        </w:rPr>
      </w:pPr>
      <w:r w:rsidRPr="000C05D0">
        <w:rPr>
          <w:rFonts w:cs="Arial"/>
          <w:lang w:val="fr-CH"/>
        </w:rPr>
        <w:t xml:space="preserve">Kitisri SUKHAPINDA (Ms.), </w:t>
      </w:r>
      <w:r>
        <w:rPr>
          <w:rFonts w:cs="Arial"/>
          <w:lang w:val="fr-CH"/>
        </w:rPr>
        <w:t>President</w:t>
      </w:r>
    </w:p>
    <w:p w:rsidR="005B7A1F" w:rsidRPr="000C05D0" w:rsidRDefault="005B7A1F" w:rsidP="005B7A1F">
      <w:pPr>
        <w:adjustRightInd w:val="0"/>
        <w:rPr>
          <w:rFonts w:cs="Arial"/>
          <w:lang w:val="fr-CH"/>
        </w:rPr>
      </w:pPr>
    </w:p>
    <w:p w:rsidR="005B7A1F" w:rsidRPr="00E364EA" w:rsidRDefault="005B7A1F" w:rsidP="005B7A1F">
      <w:pPr>
        <w:adjustRightInd w:val="0"/>
        <w:rPr>
          <w:rFonts w:cs="Arial"/>
          <w:lang w:val="fr-CH"/>
        </w:rPr>
      </w:pPr>
      <w:r w:rsidRPr="00E364EA">
        <w:rPr>
          <w:rFonts w:cs="Arial"/>
          <w:lang w:val="fr-CH"/>
        </w:rPr>
        <w:t>Luis SALAICES, Vice-</w:t>
      </w:r>
      <w:r>
        <w:rPr>
          <w:rFonts w:cs="Arial"/>
          <w:lang w:val="fr-CH"/>
        </w:rPr>
        <w:t>President</w:t>
      </w:r>
    </w:p>
    <w:p w:rsidR="005B7A1F" w:rsidRPr="000C05D0" w:rsidRDefault="005B7A1F" w:rsidP="005B7A1F">
      <w:pPr>
        <w:rPr>
          <w:rFonts w:cs="Arial"/>
          <w:lang w:val="fr-CH" w:eastAsia="zh-CN"/>
        </w:rPr>
      </w:pPr>
    </w:p>
    <w:p w:rsidR="005B7A1F" w:rsidRPr="000C05D0" w:rsidRDefault="005B7A1F" w:rsidP="005B7A1F">
      <w:pPr>
        <w:rPr>
          <w:rFonts w:cs="Arial"/>
          <w:lang w:val="fr-CH" w:eastAsia="zh-CN"/>
        </w:rPr>
      </w:pPr>
    </w:p>
    <w:p w:rsidR="005B7A1F" w:rsidRPr="00654116" w:rsidRDefault="005B7A1F" w:rsidP="005B7A1F">
      <w:pPr>
        <w:keepNext/>
        <w:adjustRightInd w:val="0"/>
        <w:jc w:val="center"/>
        <w:rPr>
          <w:rFonts w:cs="Arial"/>
          <w:u w:val="single"/>
        </w:rPr>
      </w:pPr>
      <w:r>
        <w:rPr>
          <w:rFonts w:cs="Arial"/>
          <w:lang w:val="pt-BR"/>
        </w:rPr>
        <w:t>I</w:t>
      </w:r>
      <w:r w:rsidRPr="00033517">
        <w:rPr>
          <w:rFonts w:cs="Arial"/>
          <w:lang w:val="pt-BR"/>
        </w:rPr>
        <w:t>V.</w:t>
      </w:r>
      <w:r w:rsidRPr="00033517">
        <w:rPr>
          <w:rFonts w:cs="Arial"/>
          <w:lang w:val="pt-BR"/>
        </w:rPr>
        <w:tab/>
      </w:r>
      <w:r w:rsidRPr="00033517">
        <w:rPr>
          <w:rFonts w:cs="Arial"/>
          <w:u w:val="single"/>
          <w:lang w:val="pt-BR"/>
        </w:rPr>
        <w:t>BUREAU DE L’UPOV / OFFICE OF UPOV / BÜRO DER UPOV / OFICINA DE LA UPOV</w:t>
      </w:r>
    </w:p>
    <w:p w:rsidR="005B7A1F" w:rsidRPr="00654116" w:rsidRDefault="005B7A1F" w:rsidP="005B7A1F">
      <w:pPr>
        <w:rPr>
          <w:rFonts w:cs="Arial"/>
          <w:lang w:eastAsia="zh-CN"/>
        </w:rPr>
      </w:pPr>
    </w:p>
    <w:p w:rsidR="005B7A1F" w:rsidRDefault="005B7A1F" w:rsidP="005B7A1F">
      <w:pPr>
        <w:rPr>
          <w:rFonts w:cs="Arial"/>
          <w:lang w:eastAsia="zh-CN"/>
        </w:rPr>
      </w:pPr>
      <w:r>
        <w:rPr>
          <w:rFonts w:cs="Arial"/>
          <w:lang w:eastAsia="zh-CN"/>
        </w:rPr>
        <w:t>Francis GURRY, Secretary-General</w:t>
      </w:r>
    </w:p>
    <w:p w:rsidR="005B7A1F" w:rsidRPr="00B4049B" w:rsidRDefault="005B7A1F" w:rsidP="005B7A1F">
      <w:pPr>
        <w:rPr>
          <w:rFonts w:cs="Arial"/>
          <w:lang w:eastAsia="zh-CN"/>
        </w:rPr>
      </w:pPr>
    </w:p>
    <w:p w:rsidR="005B7A1F" w:rsidRPr="009143B2" w:rsidRDefault="005B7A1F" w:rsidP="005B7A1F">
      <w:pPr>
        <w:rPr>
          <w:rFonts w:cs="Arial"/>
          <w:lang w:eastAsia="zh-CN"/>
        </w:rPr>
      </w:pPr>
      <w:r w:rsidRPr="009143B2">
        <w:rPr>
          <w:rFonts w:cs="Arial"/>
          <w:lang w:eastAsia="zh-CN"/>
        </w:rPr>
        <w:t>Peter</w:t>
      </w:r>
      <w:r>
        <w:rPr>
          <w:rFonts w:cs="Arial"/>
          <w:lang w:eastAsia="zh-CN"/>
        </w:rPr>
        <w:t xml:space="preserve"> BUTTON, Vice Secretary-General</w:t>
      </w:r>
      <w:r w:rsidRPr="009143B2">
        <w:rPr>
          <w:rFonts w:cs="Arial"/>
          <w:lang w:eastAsia="zh-CN"/>
        </w:rPr>
        <w:t xml:space="preserve"> </w:t>
      </w:r>
    </w:p>
    <w:p w:rsidR="005B7A1F" w:rsidRPr="00B4049B" w:rsidRDefault="005B7A1F" w:rsidP="005B7A1F">
      <w:pPr>
        <w:rPr>
          <w:rFonts w:cs="Arial"/>
          <w:lang w:eastAsia="zh-CN"/>
        </w:rPr>
      </w:pPr>
    </w:p>
    <w:p w:rsidR="005B7A1F" w:rsidRPr="004E03B4" w:rsidRDefault="005B7A1F" w:rsidP="005B7A1F">
      <w:pPr>
        <w:rPr>
          <w:rFonts w:cs="Arial"/>
          <w:lang w:eastAsia="zh-CN"/>
        </w:rPr>
      </w:pPr>
      <w:r w:rsidRPr="004E03B4">
        <w:rPr>
          <w:rFonts w:cs="Arial"/>
          <w:lang w:eastAsia="zh-CN"/>
        </w:rPr>
        <w:t xml:space="preserve">Yolanda HUERTA (Ms.), Legal Counsel </w:t>
      </w:r>
    </w:p>
    <w:p w:rsidR="005B7A1F" w:rsidRPr="004E03B4" w:rsidRDefault="005B7A1F" w:rsidP="005B7A1F">
      <w:pPr>
        <w:rPr>
          <w:rFonts w:cs="Arial"/>
          <w:lang w:eastAsia="zh-CN"/>
        </w:rPr>
      </w:pPr>
    </w:p>
    <w:p w:rsidR="005B7A1F" w:rsidRPr="009143B2" w:rsidRDefault="005B7A1F" w:rsidP="005B7A1F">
      <w:pPr>
        <w:rPr>
          <w:rFonts w:cs="Arial"/>
          <w:lang w:eastAsia="zh-CN"/>
        </w:rPr>
      </w:pPr>
      <w:r w:rsidRPr="009143B2">
        <w:rPr>
          <w:rFonts w:cs="Arial"/>
          <w:lang w:eastAsia="zh-CN"/>
        </w:rPr>
        <w:t>Jun KOIDE, Technical/Regional Officer (Asia)</w:t>
      </w:r>
    </w:p>
    <w:p w:rsidR="005B7A1F" w:rsidRPr="00B4049B" w:rsidRDefault="005B7A1F" w:rsidP="005B7A1F">
      <w:pPr>
        <w:rPr>
          <w:rFonts w:cs="Arial"/>
          <w:lang w:eastAsia="zh-CN"/>
        </w:rPr>
      </w:pPr>
    </w:p>
    <w:p w:rsidR="005B7A1F" w:rsidRDefault="005B7A1F" w:rsidP="005B7A1F">
      <w:pPr>
        <w:rPr>
          <w:rFonts w:cs="Arial"/>
          <w:lang w:eastAsia="zh-CN"/>
        </w:rPr>
      </w:pPr>
      <w:r w:rsidRPr="009143B2">
        <w:rPr>
          <w:rFonts w:cs="Arial"/>
          <w:lang w:eastAsia="zh-CN"/>
        </w:rPr>
        <w:t>Ben RIVOIRE, Technical/Regional Officer (Africa, Arab Countries)</w:t>
      </w:r>
    </w:p>
    <w:p w:rsidR="005B7A1F" w:rsidRDefault="005B7A1F" w:rsidP="005B7A1F">
      <w:pPr>
        <w:rPr>
          <w:rFonts w:cs="Arial"/>
          <w:lang w:eastAsia="zh-CN"/>
        </w:rPr>
      </w:pPr>
    </w:p>
    <w:p w:rsidR="005B7A1F" w:rsidRPr="009D37ED" w:rsidRDefault="005B7A1F" w:rsidP="005B7A1F">
      <w:pPr>
        <w:rPr>
          <w:rFonts w:cs="Arial"/>
          <w:lang w:eastAsia="zh-CN"/>
        </w:rPr>
      </w:pPr>
      <w:r w:rsidRPr="009D37ED">
        <w:rPr>
          <w:rFonts w:cs="Arial"/>
          <w:lang w:eastAsia="zh-CN"/>
        </w:rPr>
        <w:t>Leontino TAVEIRA, Technical/Regional Officer (Latin America, Caribbean)</w:t>
      </w:r>
    </w:p>
    <w:p w:rsidR="005B7A1F" w:rsidRPr="009D37ED" w:rsidRDefault="005B7A1F" w:rsidP="005B7A1F">
      <w:pPr>
        <w:rPr>
          <w:rFonts w:cs="Arial"/>
          <w:lang w:eastAsia="zh-CN"/>
        </w:rPr>
      </w:pPr>
    </w:p>
    <w:p w:rsidR="005B7A1F" w:rsidRPr="009D37ED" w:rsidRDefault="005B7A1F" w:rsidP="005B7A1F">
      <w:pPr>
        <w:rPr>
          <w:rFonts w:cs="Arial"/>
          <w:lang w:eastAsia="zh-CN"/>
        </w:rPr>
      </w:pPr>
      <w:r>
        <w:rPr>
          <w:rFonts w:cs="Arial"/>
          <w:lang w:eastAsia="zh-CN"/>
        </w:rPr>
        <w:t>Ariane BESSE (Ms.),</w:t>
      </w:r>
      <w:r w:rsidRPr="009D37ED">
        <w:rPr>
          <w:rFonts w:cs="Arial"/>
          <w:lang w:eastAsia="zh-CN"/>
        </w:rPr>
        <w:t xml:space="preserve"> Administrative Assistant</w:t>
      </w:r>
    </w:p>
    <w:p w:rsidR="005B7A1F" w:rsidRPr="009D37ED" w:rsidRDefault="005B7A1F" w:rsidP="005B7A1F">
      <w:pPr>
        <w:rPr>
          <w:rFonts w:cs="Arial"/>
          <w:lang w:eastAsia="zh-CN"/>
        </w:rPr>
      </w:pPr>
    </w:p>
    <w:p w:rsidR="005B7A1F" w:rsidRPr="009D37ED" w:rsidRDefault="005B7A1F" w:rsidP="005B7A1F">
      <w:pPr>
        <w:rPr>
          <w:rFonts w:cs="Arial"/>
          <w:lang w:eastAsia="zh-CN"/>
        </w:rPr>
      </w:pPr>
    </w:p>
    <w:p w:rsidR="005B7A1F" w:rsidRPr="009D37ED" w:rsidRDefault="005B7A1F" w:rsidP="005B7A1F">
      <w:pPr>
        <w:jc w:val="right"/>
        <w:rPr>
          <w:rFonts w:cs="Arial"/>
        </w:rPr>
      </w:pPr>
      <w:r w:rsidRPr="009D37ED">
        <w:rPr>
          <w:rFonts w:cs="Arial"/>
        </w:rPr>
        <w:t xml:space="preserve">[L’Annexe II suit/ </w:t>
      </w:r>
    </w:p>
    <w:p w:rsidR="005B7A1F" w:rsidRPr="00FF5F5A" w:rsidRDefault="005B7A1F" w:rsidP="005B7A1F">
      <w:pPr>
        <w:jc w:val="right"/>
        <w:rPr>
          <w:rFonts w:cs="Arial"/>
        </w:rPr>
      </w:pPr>
      <w:r w:rsidRPr="00FF5F5A">
        <w:rPr>
          <w:rFonts w:cs="Arial"/>
        </w:rPr>
        <w:t>Annex</w:t>
      </w:r>
      <w:r>
        <w:rPr>
          <w:rFonts w:cs="Arial"/>
        </w:rPr>
        <w:t xml:space="preserve"> II follows</w:t>
      </w:r>
      <w:r w:rsidRPr="00FF5F5A">
        <w:rPr>
          <w:rFonts w:cs="Arial"/>
        </w:rPr>
        <w:t xml:space="preserve">/ </w:t>
      </w:r>
    </w:p>
    <w:p w:rsidR="005B7A1F" w:rsidRPr="009D37ED" w:rsidRDefault="005B7A1F" w:rsidP="005B7A1F">
      <w:pPr>
        <w:jc w:val="right"/>
        <w:rPr>
          <w:rFonts w:cs="Arial"/>
        </w:rPr>
      </w:pPr>
      <w:r w:rsidRPr="009D37ED">
        <w:rPr>
          <w:rFonts w:cs="Arial"/>
        </w:rPr>
        <w:t xml:space="preserve">Anlage II folgt/ </w:t>
      </w:r>
    </w:p>
    <w:p w:rsidR="005B7A1F" w:rsidRPr="00337A64" w:rsidRDefault="005B7A1F" w:rsidP="005B7A1F">
      <w:pPr>
        <w:jc w:val="right"/>
        <w:rPr>
          <w:rFonts w:cs="Arial"/>
          <w:lang w:val="es-ES"/>
        </w:rPr>
      </w:pPr>
      <w:r>
        <w:rPr>
          <w:rFonts w:cs="Arial"/>
          <w:lang w:val="es-ES"/>
        </w:rPr>
        <w:t>Sigue el Anexo II</w:t>
      </w:r>
      <w:r w:rsidRPr="00337A64">
        <w:rPr>
          <w:rFonts w:cs="Arial"/>
          <w:lang w:val="es-ES"/>
        </w:rPr>
        <w:t>]</w:t>
      </w:r>
    </w:p>
    <w:p w:rsidR="006301B8" w:rsidRPr="00D24282" w:rsidRDefault="006301B8" w:rsidP="00BD5830">
      <w:pPr>
        <w:rPr>
          <w:rFonts w:cs="Arial"/>
          <w:lang w:val="es-ES_tradnl" w:eastAsia="zh-CN"/>
        </w:rPr>
      </w:pPr>
    </w:p>
    <w:p w:rsidR="006301B8" w:rsidRPr="00D24282" w:rsidRDefault="006301B8" w:rsidP="00BD5830">
      <w:pPr>
        <w:rPr>
          <w:rFonts w:cs="Arial"/>
          <w:lang w:val="es-ES_tradnl" w:eastAsia="zh-CN"/>
        </w:rPr>
      </w:pPr>
    </w:p>
    <w:p w:rsidR="006301B8" w:rsidRPr="00D24282" w:rsidRDefault="006301B8" w:rsidP="00BD5830">
      <w:pPr>
        <w:rPr>
          <w:lang w:val="es-ES_tradnl"/>
        </w:rPr>
        <w:sectPr w:rsidR="006301B8" w:rsidRPr="00D24282" w:rsidSect="009904F7">
          <w:headerReference w:type="default" r:id="rId12"/>
          <w:headerReference w:type="first" r:id="rId13"/>
          <w:pgSz w:w="11907" w:h="16840" w:code="9"/>
          <w:pgMar w:top="510" w:right="1134" w:bottom="1134" w:left="1134" w:header="510" w:footer="680" w:gutter="0"/>
          <w:pgNumType w:start="1"/>
          <w:cols w:space="720"/>
          <w:titlePg/>
        </w:sectPr>
      </w:pPr>
    </w:p>
    <w:p w:rsidR="006301B8" w:rsidRPr="00D24282" w:rsidRDefault="002123D3" w:rsidP="00BD5830">
      <w:pPr>
        <w:rPr>
          <w:rFonts w:cs="Arial"/>
          <w:lang w:val="es-ES_tradnl"/>
        </w:rPr>
      </w:pPr>
      <w:r w:rsidRPr="002123D3">
        <w:rPr>
          <w:rFonts w:cs="Arial"/>
          <w:u w:val="single"/>
          <w:lang w:val="es-ES_tradnl"/>
        </w:rPr>
        <w:t>Comunicado de prensa de la UPOV Nº 99</w:t>
      </w:r>
    </w:p>
    <w:p w:rsidR="006301B8" w:rsidRPr="00D24282" w:rsidRDefault="006301B8" w:rsidP="00BD5830">
      <w:pPr>
        <w:rPr>
          <w:rFonts w:cs="Arial"/>
          <w:lang w:val="es-ES_tradnl"/>
        </w:rPr>
      </w:pPr>
    </w:p>
    <w:p w:rsidR="006301B8" w:rsidRPr="00D24282" w:rsidRDefault="002123D3" w:rsidP="00BD5830">
      <w:pPr>
        <w:rPr>
          <w:rFonts w:cs="Arial"/>
          <w:lang w:val="es-ES_tradnl"/>
        </w:rPr>
      </w:pPr>
      <w:r w:rsidRPr="00581A3F">
        <w:rPr>
          <w:rFonts w:cs="Arial"/>
          <w:lang w:val="es-ES_tradnl"/>
        </w:rPr>
        <w:t>Ginebra, 27 de marzo de 2015</w:t>
      </w:r>
    </w:p>
    <w:p w:rsidR="006301B8" w:rsidRPr="00D24282" w:rsidRDefault="006301B8" w:rsidP="00BD5830">
      <w:pPr>
        <w:rPr>
          <w:rFonts w:cs="Arial"/>
          <w:lang w:val="es-ES_tradnl"/>
        </w:rPr>
      </w:pPr>
    </w:p>
    <w:p w:rsidR="006301B8" w:rsidRPr="00D24282" w:rsidRDefault="006301B8" w:rsidP="00BD5830">
      <w:pPr>
        <w:rPr>
          <w:rFonts w:cs="Arial"/>
          <w:lang w:val="es-ES_tradnl"/>
        </w:rPr>
      </w:pPr>
    </w:p>
    <w:p w:rsidR="006301B8" w:rsidRPr="00D24282" w:rsidRDefault="002123D3" w:rsidP="00BD5830">
      <w:pPr>
        <w:jc w:val="center"/>
        <w:rPr>
          <w:rFonts w:cs="Arial"/>
          <w:b/>
          <w:lang w:val="es-ES_tradnl"/>
        </w:rPr>
      </w:pPr>
      <w:r w:rsidRPr="002123D3">
        <w:rPr>
          <w:rFonts w:cs="Arial"/>
          <w:b/>
          <w:lang w:val="es-ES_tradnl"/>
        </w:rPr>
        <w:t>El Consejo de la UPOV celebra su trigésima segunda sesión extraordinaria</w:t>
      </w:r>
    </w:p>
    <w:p w:rsidR="006301B8" w:rsidRPr="00D24282" w:rsidRDefault="006301B8" w:rsidP="00BD5830">
      <w:pPr>
        <w:rPr>
          <w:rFonts w:cs="Arial"/>
          <w:lang w:val="es-ES_tradnl"/>
        </w:rPr>
      </w:pPr>
    </w:p>
    <w:p w:rsidR="006301B8" w:rsidRPr="00D24282" w:rsidRDefault="006301B8" w:rsidP="00BD5830">
      <w:pPr>
        <w:rPr>
          <w:rFonts w:cs="Arial"/>
          <w:lang w:val="es-ES_tradnl"/>
        </w:rPr>
      </w:pPr>
    </w:p>
    <w:p w:rsidR="006301B8" w:rsidRPr="00D24282" w:rsidRDefault="002123D3" w:rsidP="00BD5830">
      <w:pPr>
        <w:rPr>
          <w:rFonts w:cs="Arial"/>
          <w:lang w:val="es-ES_tradnl"/>
        </w:rPr>
      </w:pPr>
      <w:r w:rsidRPr="002123D3">
        <w:rPr>
          <w:rFonts w:cs="Arial"/>
          <w:lang w:val="es-ES_tradnl"/>
        </w:rPr>
        <w:t>El Consejo de la Unión Internacional para la Protección de las Obtenciones Vegetales (UPOV) celebró su trigésima segunda sesión extraordinaria el 27 de marzo de 2015.</w:t>
      </w:r>
      <w:r w:rsidR="006301B8" w:rsidRPr="00D24282">
        <w:rPr>
          <w:rFonts w:cs="Arial"/>
          <w:lang w:val="es-ES_tradnl"/>
        </w:rPr>
        <w:t xml:space="preserve">  </w:t>
      </w:r>
    </w:p>
    <w:p w:rsidR="006301B8" w:rsidRPr="00D24282" w:rsidRDefault="006301B8" w:rsidP="00BD5830">
      <w:pPr>
        <w:rPr>
          <w:rFonts w:cs="Arial"/>
          <w:lang w:val="es-ES_tradnl"/>
        </w:rPr>
      </w:pPr>
    </w:p>
    <w:p w:rsidR="006301B8" w:rsidRPr="00D24282" w:rsidRDefault="006301B8" w:rsidP="00BD5830">
      <w:pPr>
        <w:rPr>
          <w:rFonts w:cs="Arial"/>
          <w:lang w:val="es-ES_tradnl"/>
        </w:rPr>
      </w:pPr>
    </w:p>
    <w:p w:rsidR="006301B8" w:rsidRPr="00D24282" w:rsidRDefault="002123D3" w:rsidP="00BD5830">
      <w:pPr>
        <w:rPr>
          <w:rFonts w:cs="Arial"/>
          <w:lang w:val="es-ES_tradnl"/>
        </w:rPr>
      </w:pPr>
      <w:r w:rsidRPr="00AC6408">
        <w:rPr>
          <w:rFonts w:cs="Arial"/>
          <w:lang w:val="es-ES_tradnl"/>
        </w:rPr>
        <w:t>Hechos principales:</w:t>
      </w:r>
    </w:p>
    <w:p w:rsidR="006301B8" w:rsidRPr="00D24282" w:rsidRDefault="006301B8" w:rsidP="00BD5830">
      <w:pPr>
        <w:rPr>
          <w:rFonts w:cs="Arial"/>
          <w:lang w:val="es-ES_tradnl"/>
        </w:rPr>
      </w:pPr>
    </w:p>
    <w:p w:rsidR="006301B8" w:rsidRPr="00D24282" w:rsidRDefault="00AC6408" w:rsidP="00BD5830">
      <w:pPr>
        <w:rPr>
          <w:rFonts w:cs="Arial"/>
          <w:u w:val="single"/>
          <w:lang w:val="es-ES_tradnl"/>
        </w:rPr>
      </w:pPr>
      <w:r w:rsidRPr="00AC6408">
        <w:rPr>
          <w:rFonts w:cs="Arial"/>
          <w:u w:val="single"/>
          <w:lang w:val="es-ES_tradnl"/>
        </w:rPr>
        <w:t>Decisión positiva acerca del proyecto de Ley de Egipto</w:t>
      </w:r>
    </w:p>
    <w:p w:rsidR="006301B8" w:rsidRPr="00D24282" w:rsidRDefault="006301B8" w:rsidP="00BD5830">
      <w:pPr>
        <w:rPr>
          <w:rFonts w:cs="Arial"/>
          <w:lang w:val="es-ES_tradnl"/>
        </w:rPr>
      </w:pPr>
    </w:p>
    <w:p w:rsidR="006301B8" w:rsidRPr="00D24282" w:rsidRDefault="00AC6408" w:rsidP="00BD5830">
      <w:pPr>
        <w:rPr>
          <w:lang w:val="es-ES_tradnl"/>
        </w:rPr>
      </w:pPr>
      <w:r w:rsidRPr="00AC6408">
        <w:rPr>
          <w:lang w:val="es-ES_tradnl"/>
        </w:rPr>
        <w:t>El Consejo tomó una decisión positiva acerca de la conformidad del “Proyecto de disposiciones del Libro IV ‘Variedades vegetales' de la Ley Nº 82 de 2002 relativa a la protección de los derechos de propiedad intelectual” (“proyecto de Ley”) de Egipto con el Acta de 1991 del Convenio Internacional para la Protección de las Obtenciones Vegetales (Convenio de la UPOV) de modo que, una vez que el proyecto de Ley haya sido aprobado, sin modificación alguna, y la Ley haya entrado en vigor, Egipto pueda depositar su instrumento de adhesión al Acta de 1991.</w:t>
      </w:r>
    </w:p>
    <w:p w:rsidR="006301B8" w:rsidRPr="00D24282" w:rsidRDefault="006301B8" w:rsidP="00BD5830">
      <w:pPr>
        <w:rPr>
          <w:lang w:val="es-ES_tradnl"/>
        </w:rPr>
      </w:pPr>
    </w:p>
    <w:p w:rsidR="006301B8" w:rsidRPr="00D24282" w:rsidRDefault="00AC6408" w:rsidP="00BD5830">
      <w:pPr>
        <w:rPr>
          <w:rFonts w:cs="Arial"/>
          <w:u w:val="single"/>
          <w:lang w:val="es-ES_tradnl"/>
        </w:rPr>
      </w:pPr>
      <w:r w:rsidRPr="00581A3F">
        <w:rPr>
          <w:rFonts w:cs="Arial"/>
          <w:u w:val="single"/>
          <w:lang w:val="es-ES_tradnl"/>
        </w:rPr>
        <w:t>Prórroga del nombramiento del Secretario General Adjunto</w:t>
      </w:r>
      <w:bookmarkStart w:id="5" w:name="_GoBack"/>
      <w:bookmarkEnd w:id="5"/>
    </w:p>
    <w:p w:rsidR="006301B8" w:rsidRPr="00D24282" w:rsidRDefault="006301B8" w:rsidP="00BD5830">
      <w:pPr>
        <w:rPr>
          <w:rFonts w:cs="Arial"/>
          <w:lang w:val="es-ES_tradnl"/>
        </w:rPr>
      </w:pPr>
    </w:p>
    <w:p w:rsidR="006301B8" w:rsidRPr="00D24282" w:rsidRDefault="00AC6408" w:rsidP="00BD5830">
      <w:pPr>
        <w:rPr>
          <w:lang w:val="es-ES_tradnl"/>
        </w:rPr>
      </w:pPr>
      <w:r w:rsidRPr="00581A3F">
        <w:rPr>
          <w:lang w:val="es-ES_tradnl"/>
        </w:rPr>
        <w:t>El Consejo decidió prorrogar el mandato del Secretario General Adjunto del 1 de diciembre de 2015 hasta el 30 de noviembre de 2018.</w:t>
      </w:r>
    </w:p>
    <w:p w:rsidR="006301B8" w:rsidRPr="00D24282" w:rsidRDefault="006301B8" w:rsidP="00BD5830">
      <w:pPr>
        <w:rPr>
          <w:lang w:val="es-ES_tradnl"/>
        </w:rPr>
      </w:pPr>
    </w:p>
    <w:p w:rsidR="006301B8" w:rsidRPr="00D24282" w:rsidRDefault="00AC6408" w:rsidP="00BD5830">
      <w:pPr>
        <w:rPr>
          <w:lang w:val="es-ES_tradnl"/>
        </w:rPr>
      </w:pPr>
      <w:bookmarkStart w:id="6" w:name="_Toc317252847"/>
      <w:bookmarkStart w:id="7" w:name="_Toc333514851"/>
      <w:bookmarkStart w:id="8" w:name="_Toc335665773"/>
      <w:bookmarkStart w:id="9" w:name="_Toc367779661"/>
      <w:bookmarkStart w:id="10" w:name="_Toc380761635"/>
      <w:r w:rsidRPr="00581A3F">
        <w:rPr>
          <w:u w:val="single"/>
          <w:lang w:val="es-ES_tradnl"/>
        </w:rPr>
        <w:t>Aprobación de documentos</w:t>
      </w:r>
    </w:p>
    <w:p w:rsidR="006301B8" w:rsidRPr="00D24282" w:rsidRDefault="006301B8" w:rsidP="00BD5830">
      <w:pPr>
        <w:rPr>
          <w:lang w:val="es-ES_tradnl"/>
        </w:rPr>
      </w:pPr>
    </w:p>
    <w:p w:rsidR="006301B8" w:rsidRPr="00D24282" w:rsidRDefault="00AC6408" w:rsidP="00BD5830">
      <w:pPr>
        <w:rPr>
          <w:lang w:val="es-ES_tradnl"/>
        </w:rPr>
      </w:pPr>
      <w:r w:rsidRPr="00581A3F">
        <w:rPr>
          <w:lang w:val="es-ES_tradnl"/>
        </w:rPr>
        <w:t>El Consejo aprobó los siguientes documentos:</w:t>
      </w:r>
    </w:p>
    <w:p w:rsidR="006301B8" w:rsidRPr="00D24282" w:rsidRDefault="006301B8" w:rsidP="00BD5830">
      <w:pPr>
        <w:rPr>
          <w:lang w:val="es-ES_tradnl"/>
        </w:rPr>
      </w:pPr>
    </w:p>
    <w:p w:rsidR="006301B8" w:rsidRPr="00D24282" w:rsidRDefault="006301B8" w:rsidP="0018581E">
      <w:pPr>
        <w:pStyle w:val="ListParagraph"/>
        <w:numPr>
          <w:ilvl w:val="0"/>
          <w:numId w:val="1"/>
        </w:numPr>
        <w:tabs>
          <w:tab w:val="left" w:pos="1134"/>
        </w:tabs>
        <w:spacing w:after="60"/>
        <w:ind w:left="850" w:hanging="425"/>
        <w:rPr>
          <w:lang w:val="es-ES_tradnl"/>
        </w:rPr>
      </w:pPr>
      <w:r w:rsidRPr="00D24282">
        <w:rPr>
          <w:lang w:val="es-ES_tradnl"/>
        </w:rPr>
        <w:t>UPOV/INF/4/4</w:t>
      </w:r>
      <w:r w:rsidRPr="00D24282">
        <w:rPr>
          <w:lang w:val="es-ES_tradnl"/>
        </w:rPr>
        <w:tab/>
      </w:r>
      <w:r w:rsidR="00AC6408" w:rsidRPr="00581A3F">
        <w:rPr>
          <w:lang w:val="es-ES_tradnl"/>
        </w:rPr>
        <w:t>Reglamento Financiero y Reglamentación Financiera de la UPOV (Revisión)</w:t>
      </w:r>
    </w:p>
    <w:p w:rsidR="006301B8" w:rsidRPr="00D24282" w:rsidRDefault="006301B8" w:rsidP="0018581E">
      <w:pPr>
        <w:pStyle w:val="ListParagraph"/>
        <w:numPr>
          <w:ilvl w:val="0"/>
          <w:numId w:val="1"/>
        </w:numPr>
        <w:tabs>
          <w:tab w:val="left" w:pos="1134"/>
        </w:tabs>
        <w:spacing w:after="60"/>
        <w:ind w:left="850" w:hanging="425"/>
        <w:rPr>
          <w:lang w:val="es-ES_tradnl"/>
        </w:rPr>
      </w:pPr>
      <w:r w:rsidRPr="00D24282">
        <w:rPr>
          <w:lang w:val="es-ES_tradnl"/>
        </w:rPr>
        <w:t>UPOV/INF/15/3</w:t>
      </w:r>
      <w:r w:rsidRPr="00D24282">
        <w:rPr>
          <w:lang w:val="es-ES_tradnl"/>
        </w:rPr>
        <w:tab/>
      </w:r>
      <w:r w:rsidR="00AC6408" w:rsidRPr="00AC6408">
        <w:rPr>
          <w:lang w:val="es-ES_tradnl"/>
        </w:rPr>
        <w:t>Orientación para los miembros de la UPOV (Revisión)</w:t>
      </w:r>
    </w:p>
    <w:p w:rsidR="006301B8" w:rsidRPr="00D24282" w:rsidRDefault="006301B8" w:rsidP="00BD5830">
      <w:pPr>
        <w:rPr>
          <w:lang w:val="es-ES_tradnl"/>
        </w:rPr>
      </w:pPr>
    </w:p>
    <w:p w:rsidR="006301B8" w:rsidRPr="00D24282" w:rsidRDefault="00AC6408" w:rsidP="00BD5830">
      <w:pPr>
        <w:rPr>
          <w:lang w:val="es-ES_tradnl"/>
        </w:rPr>
      </w:pPr>
      <w:r w:rsidRPr="00AC6408">
        <w:rPr>
          <w:lang w:val="es-ES_tradnl"/>
        </w:rPr>
        <w:t>Todos los documentos aprobados se incluirán en la colección de la UPOV (véase</w:t>
      </w:r>
      <w:r w:rsidR="006301B8" w:rsidRPr="00D24282">
        <w:rPr>
          <w:lang w:val="es-ES_tradnl"/>
        </w:rPr>
        <w:t xml:space="preserve"> </w:t>
      </w:r>
      <w:hyperlink r:id="rId14" w:history="1">
        <w:r w:rsidRPr="00D24282">
          <w:rPr>
            <w:rStyle w:val="Hyperlink"/>
            <w:lang w:val="es-ES_tradnl"/>
          </w:rPr>
          <w:t>http://www.upov.int/upov_collection/es/</w:t>
        </w:r>
      </w:hyperlink>
      <w:r w:rsidR="006301B8" w:rsidRPr="00D24282">
        <w:rPr>
          <w:lang w:val="es-ES_tradnl"/>
        </w:rPr>
        <w:t>).</w:t>
      </w:r>
    </w:p>
    <w:p w:rsidR="006301B8" w:rsidRPr="00D24282" w:rsidRDefault="006301B8" w:rsidP="00BD5830">
      <w:pPr>
        <w:rPr>
          <w:lang w:val="es-ES_tradnl"/>
        </w:rPr>
      </w:pPr>
    </w:p>
    <w:bookmarkEnd w:id="6"/>
    <w:bookmarkEnd w:id="7"/>
    <w:bookmarkEnd w:id="8"/>
    <w:bookmarkEnd w:id="9"/>
    <w:bookmarkEnd w:id="10"/>
    <w:p w:rsidR="006301B8" w:rsidRPr="00D24282" w:rsidRDefault="00AC6408" w:rsidP="00BD5830">
      <w:pPr>
        <w:keepNext/>
        <w:rPr>
          <w:rFonts w:cs="Arial"/>
          <w:snapToGrid w:val="0"/>
          <w:u w:val="single"/>
          <w:lang w:val="es-ES_tradnl"/>
        </w:rPr>
      </w:pPr>
      <w:r w:rsidRPr="00581A3F">
        <w:rPr>
          <w:rFonts w:cs="Arial"/>
          <w:snapToGrid w:val="0"/>
          <w:u w:val="single"/>
          <w:lang w:val="es-ES_tradnl"/>
        </w:rPr>
        <w:t>Directrices de examen</w:t>
      </w:r>
    </w:p>
    <w:p w:rsidR="006301B8" w:rsidRPr="00D24282" w:rsidRDefault="006301B8" w:rsidP="00BD5830">
      <w:pPr>
        <w:keepNext/>
        <w:rPr>
          <w:rFonts w:cs="Arial"/>
          <w:snapToGrid w:val="0"/>
          <w:lang w:val="es-ES_tradnl"/>
        </w:rPr>
      </w:pPr>
    </w:p>
    <w:p w:rsidR="006301B8" w:rsidRPr="00D24282" w:rsidRDefault="00AC6408" w:rsidP="00BD5830">
      <w:pPr>
        <w:rPr>
          <w:rFonts w:cs="Arial"/>
          <w:snapToGrid w:val="0"/>
          <w:lang w:val="es-ES_tradnl"/>
        </w:rPr>
      </w:pPr>
      <w:r w:rsidRPr="00AC6408">
        <w:rPr>
          <w:snapToGrid w:val="0"/>
          <w:szCs w:val="26"/>
          <w:lang w:val="es-ES_tradnl"/>
        </w:rPr>
        <w:t>El Consejo acogió con beneplácito la aprobación por el Comité Técnico de 12 nuevas directrices para el examen de la distinción, la homogeneidad y la estabilidad (Directrices de Examen) y 14 directrices de examen revisadas.</w:t>
      </w:r>
      <w:r w:rsidR="006301B8" w:rsidRPr="00D24282">
        <w:rPr>
          <w:rFonts w:cs="Arial"/>
          <w:snapToGrid w:val="0"/>
          <w:lang w:val="es-ES_tradnl"/>
        </w:rPr>
        <w:t xml:space="preserve">  </w:t>
      </w:r>
      <w:r w:rsidRPr="00AC6408">
        <w:rPr>
          <w:rFonts w:cs="Arial"/>
          <w:snapToGrid w:val="0"/>
          <w:lang w:val="es-ES_tradnl"/>
        </w:rPr>
        <w:t>La UPOV ha elaborado hasta la fecha 313 directrices de examen, y todas ellas están disponibles gratuitamente en el sitio web de la UPOV en</w:t>
      </w:r>
      <w:r w:rsidR="006301B8" w:rsidRPr="00D24282">
        <w:rPr>
          <w:rFonts w:cs="Arial"/>
          <w:snapToGrid w:val="0"/>
          <w:lang w:val="es-ES_tradnl"/>
        </w:rPr>
        <w:t xml:space="preserve"> (</w:t>
      </w:r>
      <w:hyperlink r:id="rId15" w:history="1">
        <w:r w:rsidRPr="00D24282">
          <w:rPr>
            <w:rStyle w:val="Hyperlink"/>
            <w:rFonts w:cs="Arial"/>
            <w:snapToGrid w:val="0"/>
            <w:lang w:val="es-ES_tradnl"/>
          </w:rPr>
          <w:t>http://www.upov.int/test_guidelines/es/</w:t>
        </w:r>
      </w:hyperlink>
      <w:r w:rsidR="006301B8" w:rsidRPr="00D24282">
        <w:rPr>
          <w:rFonts w:cs="Arial"/>
          <w:snapToGrid w:val="0"/>
          <w:lang w:val="es-ES_tradnl"/>
        </w:rPr>
        <w:t>).</w:t>
      </w:r>
    </w:p>
    <w:p w:rsidR="006301B8" w:rsidRPr="00D24282" w:rsidRDefault="006301B8" w:rsidP="00BD5830">
      <w:pPr>
        <w:rPr>
          <w:rFonts w:cs="Arial"/>
          <w:snapToGrid w:val="0"/>
          <w:lang w:val="es-ES_tradnl"/>
        </w:rPr>
      </w:pPr>
    </w:p>
    <w:p w:rsidR="006301B8" w:rsidRPr="00D24282" w:rsidRDefault="00AC6408" w:rsidP="00BD5830">
      <w:pPr>
        <w:keepNext/>
        <w:autoSpaceDE w:val="0"/>
        <w:autoSpaceDN w:val="0"/>
        <w:adjustRightInd w:val="0"/>
        <w:rPr>
          <w:rFonts w:cs="Arial"/>
          <w:color w:val="000000"/>
          <w:u w:val="single"/>
          <w:lang w:val="es-ES_tradnl"/>
        </w:rPr>
      </w:pPr>
      <w:r w:rsidRPr="00AC6408">
        <w:rPr>
          <w:rFonts w:cs="Arial"/>
          <w:color w:val="000000"/>
          <w:u w:val="single"/>
          <w:lang w:val="es-ES_tradnl"/>
        </w:rPr>
        <w:t>Experiencia de los miembros de la Unión en el examen de las obtenciones vegetales</w:t>
      </w:r>
      <w:r w:rsidR="006301B8" w:rsidRPr="00D24282">
        <w:rPr>
          <w:rFonts w:cs="Arial"/>
          <w:color w:val="000000"/>
          <w:u w:val="single"/>
          <w:lang w:val="es-ES_tradnl"/>
        </w:rPr>
        <w:t xml:space="preserve"> </w:t>
      </w:r>
    </w:p>
    <w:p w:rsidR="006301B8" w:rsidRPr="00D24282" w:rsidRDefault="006301B8" w:rsidP="00BD5830">
      <w:pPr>
        <w:keepNext/>
        <w:autoSpaceDE w:val="0"/>
        <w:autoSpaceDN w:val="0"/>
        <w:adjustRightInd w:val="0"/>
        <w:rPr>
          <w:rFonts w:cs="Arial"/>
          <w:color w:val="000000"/>
          <w:lang w:val="es-ES_tradnl"/>
        </w:rPr>
      </w:pPr>
    </w:p>
    <w:p w:rsidR="006301B8" w:rsidRPr="00D24282" w:rsidRDefault="00AC6408" w:rsidP="00BD5830">
      <w:pPr>
        <w:rPr>
          <w:lang w:val="es-ES_tradnl"/>
        </w:rPr>
      </w:pPr>
      <w:r w:rsidRPr="00AC6408">
        <w:rPr>
          <w:lang w:val="es-ES_tradnl"/>
        </w:rPr>
        <w:t>El Consejo tomó nota de que el número de géneros y especies respecto de los cuales los miembros de la Unión habían indicado que poseen experiencia práctica en el examen de la distinción, la homogeneidad y la estabilidad (DHE) había aumentado de 3.305 en 2014 a 3.382 en 2015 (+ 2,3%).</w:t>
      </w:r>
      <w:r w:rsidR="006301B8" w:rsidRPr="00D24282">
        <w:rPr>
          <w:lang w:val="es-ES_tradnl"/>
        </w:rPr>
        <w:t xml:space="preserve">  </w:t>
      </w:r>
      <w:r w:rsidRPr="00AC6408">
        <w:rPr>
          <w:lang w:val="es-ES_tradnl"/>
        </w:rPr>
        <w:t>El Consejo tomó nota también de que la información sobre los miembros de la Unión que tienen experiencia práctica en el examen DHE está disponible gratuitamente en la base de datos GENIE (véase</w:t>
      </w:r>
      <w:r w:rsidRPr="00D24282">
        <w:rPr>
          <w:lang w:val="es-ES_tradnl"/>
        </w:rPr>
        <w:t xml:space="preserve"> </w:t>
      </w:r>
      <w:hyperlink r:id="rId16" w:history="1">
        <w:r w:rsidRPr="00D24282">
          <w:rPr>
            <w:rStyle w:val="Hyperlink"/>
            <w:rFonts w:cs="Arial"/>
            <w:lang w:val="es-ES_tradnl"/>
          </w:rPr>
          <w:t>http://www.upov.int/genie/es/</w:t>
        </w:r>
      </w:hyperlink>
      <w:r w:rsidR="006301B8" w:rsidRPr="00D24282">
        <w:rPr>
          <w:lang w:val="es-ES_tradnl"/>
        </w:rPr>
        <w:t xml:space="preserve">). </w:t>
      </w:r>
    </w:p>
    <w:p w:rsidR="006301B8" w:rsidRPr="00D24282" w:rsidRDefault="006301B8" w:rsidP="00BD5830">
      <w:pPr>
        <w:rPr>
          <w:lang w:val="es-ES_tradnl"/>
        </w:rPr>
      </w:pPr>
    </w:p>
    <w:p w:rsidR="006301B8" w:rsidRPr="00D24282" w:rsidRDefault="00AC6408" w:rsidP="00AC6408">
      <w:pPr>
        <w:spacing w:line="360" w:lineRule="auto"/>
        <w:ind w:left="567" w:firstLine="567"/>
        <w:rPr>
          <w:rFonts w:cs="Arial"/>
          <w:lang w:val="es-ES_tradnl"/>
        </w:rPr>
      </w:pPr>
      <w:r w:rsidRPr="00581A3F">
        <w:rPr>
          <w:rFonts w:cs="Arial"/>
          <w:lang w:val="es-ES_tradnl"/>
        </w:rPr>
        <w:t>Para más información sobre la UPOV, póngase en contacto con su Secretaría:</w:t>
      </w:r>
    </w:p>
    <w:p w:rsidR="006301B8" w:rsidRPr="00444E3F" w:rsidRDefault="006301B8" w:rsidP="00BD5830">
      <w:pPr>
        <w:ind w:left="4820" w:hanging="3686"/>
        <w:rPr>
          <w:rFonts w:cs="Arial"/>
          <w:lang w:val="pt-BR"/>
        </w:rPr>
      </w:pPr>
      <w:r w:rsidRPr="00581A3F">
        <w:rPr>
          <w:rFonts w:cs="Arial"/>
          <w:lang w:val="pt-BR"/>
        </w:rPr>
        <w:t>Tel:</w:t>
      </w:r>
      <w:r w:rsidR="002123D3" w:rsidRPr="00581A3F">
        <w:rPr>
          <w:rFonts w:cs="Arial"/>
          <w:lang w:val="pt-BR"/>
        </w:rPr>
        <w:t xml:space="preserve">  </w:t>
      </w:r>
      <w:r w:rsidRPr="00581A3F">
        <w:rPr>
          <w:rFonts w:cs="Arial"/>
          <w:lang w:val="pt-BR"/>
        </w:rPr>
        <w:t>(+41-22)</w:t>
      </w:r>
      <w:r w:rsidR="00AC6408" w:rsidRPr="00581A3F">
        <w:rPr>
          <w:rFonts w:cs="Arial"/>
          <w:lang w:val="pt-BR"/>
        </w:rPr>
        <w:t> 338 </w:t>
      </w:r>
      <w:r w:rsidRPr="00581A3F">
        <w:rPr>
          <w:rFonts w:cs="Arial"/>
          <w:lang w:val="pt-BR"/>
        </w:rPr>
        <w:t>9111</w:t>
      </w:r>
      <w:r w:rsidRPr="00581A3F">
        <w:rPr>
          <w:rFonts w:cs="Arial"/>
          <w:lang w:val="pt-BR"/>
        </w:rPr>
        <w:tab/>
      </w:r>
      <w:r w:rsidR="00AC6408" w:rsidRPr="00581A3F">
        <w:rPr>
          <w:rFonts w:cs="Arial"/>
          <w:lang w:val="es-ES_tradnl"/>
        </w:rPr>
        <w:t>Correo-e:</w:t>
      </w:r>
      <w:r w:rsidRPr="00581A3F">
        <w:rPr>
          <w:rFonts w:cs="Arial"/>
          <w:lang w:val="pt-BR"/>
        </w:rPr>
        <w:t xml:space="preserve">  </w:t>
      </w:r>
      <w:hyperlink r:id="rId17" w:history="1">
        <w:r w:rsidRPr="00581A3F">
          <w:rPr>
            <w:rStyle w:val="Hyperlink"/>
            <w:rFonts w:cs="Arial"/>
            <w:lang w:val="pt-BR"/>
          </w:rPr>
          <w:t>upov.mail@upov.int</w:t>
        </w:r>
      </w:hyperlink>
    </w:p>
    <w:p w:rsidR="006301B8" w:rsidRPr="00D24282" w:rsidRDefault="00AC6408" w:rsidP="00BD5830">
      <w:pPr>
        <w:ind w:left="4820" w:hanging="3686"/>
        <w:rPr>
          <w:rFonts w:cs="Arial"/>
          <w:u w:val="single"/>
        </w:rPr>
      </w:pPr>
      <w:r w:rsidRPr="00D24282">
        <w:rPr>
          <w:rFonts w:cs="Arial"/>
        </w:rPr>
        <w:t>Fax:  (+41-22) 733</w:t>
      </w:r>
      <w:r>
        <w:t> </w:t>
      </w:r>
      <w:r w:rsidR="006301B8" w:rsidRPr="00D24282">
        <w:rPr>
          <w:rFonts w:cs="Arial"/>
        </w:rPr>
        <w:t>0336</w:t>
      </w:r>
      <w:r w:rsidR="006301B8" w:rsidRPr="00D24282">
        <w:rPr>
          <w:rFonts w:cs="Arial"/>
        </w:rPr>
        <w:tab/>
      </w:r>
      <w:r w:rsidRPr="00D24282">
        <w:rPr>
          <w:rFonts w:cs="Arial"/>
        </w:rPr>
        <w:t>Sitio web:</w:t>
      </w:r>
      <w:r w:rsidR="006301B8" w:rsidRPr="00D24282">
        <w:rPr>
          <w:rFonts w:cs="Arial"/>
        </w:rPr>
        <w:t xml:space="preserve">  </w:t>
      </w:r>
      <w:hyperlink r:id="rId18" w:history="1">
        <w:r w:rsidR="006301B8" w:rsidRPr="00D24282">
          <w:rPr>
            <w:rStyle w:val="Hyperlink"/>
            <w:rFonts w:cs="Arial"/>
          </w:rPr>
          <w:t>www.upov.int</w:t>
        </w:r>
      </w:hyperlink>
    </w:p>
    <w:p w:rsidR="006301B8" w:rsidRPr="00D24282" w:rsidRDefault="006301B8" w:rsidP="00BD5830"/>
    <w:p w:rsidR="006301B8" w:rsidRPr="00D24282" w:rsidRDefault="006301B8" w:rsidP="00BD5830">
      <w:pPr>
        <w:jc w:val="right"/>
      </w:pPr>
    </w:p>
    <w:p w:rsidR="006301B8" w:rsidRPr="00BD5830" w:rsidRDefault="006301B8" w:rsidP="0018581E">
      <w:pPr>
        <w:jc w:val="right"/>
        <w:rPr>
          <w:lang w:val="es-ES_tradnl"/>
        </w:rPr>
      </w:pPr>
      <w:r w:rsidRPr="00581A3F">
        <w:rPr>
          <w:lang w:val="es-ES_tradnl"/>
        </w:rPr>
        <w:t>[Fin del Anexo II y del documento]</w:t>
      </w:r>
    </w:p>
    <w:sectPr w:rsidR="006301B8" w:rsidRPr="00BD5830" w:rsidSect="00906DDC">
      <w:headerReference w:type="default" r:id="rId19"/>
      <w:headerReference w:type="first" r:id="rId20"/>
      <w:footerReference w:type="first" r:id="rId21"/>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A1F" w:rsidRDefault="005B7A1F" w:rsidP="00F45372">
      <w:r>
        <w:separator/>
      </w:r>
    </w:p>
    <w:p w:rsidR="005B7A1F" w:rsidRDefault="005B7A1F" w:rsidP="00F45372"/>
    <w:p w:rsidR="005B7A1F" w:rsidRDefault="005B7A1F" w:rsidP="00F45372"/>
  </w:endnote>
  <w:endnote w:type="continuationSeparator" w:id="0">
    <w:p w:rsidR="005B7A1F" w:rsidRDefault="005B7A1F" w:rsidP="00F45372">
      <w:r>
        <w:separator/>
      </w:r>
    </w:p>
    <w:p w:rsidR="005B7A1F" w:rsidRPr="00B108A6" w:rsidRDefault="005B7A1F">
      <w:pPr>
        <w:pStyle w:val="Footer"/>
        <w:spacing w:after="60"/>
        <w:rPr>
          <w:sz w:val="18"/>
          <w:lang w:val="fr-FR"/>
        </w:rPr>
      </w:pPr>
      <w:r w:rsidRPr="00B108A6">
        <w:rPr>
          <w:sz w:val="18"/>
          <w:lang w:val="fr-FR"/>
        </w:rPr>
        <w:t>[Suite de la note de la page précédente]</w:t>
      </w:r>
    </w:p>
    <w:p w:rsidR="005B7A1F" w:rsidRPr="00B108A6" w:rsidRDefault="005B7A1F" w:rsidP="00F45372">
      <w:pPr>
        <w:rPr>
          <w:lang w:val="fr-FR"/>
        </w:rPr>
      </w:pPr>
    </w:p>
    <w:p w:rsidR="005B7A1F" w:rsidRPr="00B108A6" w:rsidRDefault="005B7A1F" w:rsidP="00F45372">
      <w:pPr>
        <w:rPr>
          <w:lang w:val="fr-FR"/>
        </w:rPr>
      </w:pPr>
    </w:p>
  </w:endnote>
  <w:endnote w:type="continuationNotice" w:id="1">
    <w:p w:rsidR="005B7A1F" w:rsidRPr="00B108A6" w:rsidRDefault="005B7A1F" w:rsidP="00F45372">
      <w:pPr>
        <w:rPr>
          <w:lang w:val="fr-FR"/>
        </w:rPr>
      </w:pPr>
      <w:r w:rsidRPr="00B108A6">
        <w:rPr>
          <w:lang w:val="fr-FR"/>
        </w:rPr>
        <w:t>[Suite de la note page suivante]</w:t>
      </w:r>
    </w:p>
    <w:p w:rsidR="005B7A1F" w:rsidRPr="00B108A6" w:rsidRDefault="005B7A1F" w:rsidP="00F45372">
      <w:pPr>
        <w:rPr>
          <w:lang w:val="fr-FR"/>
        </w:rPr>
      </w:pPr>
    </w:p>
    <w:p w:rsidR="005B7A1F" w:rsidRPr="00B108A6" w:rsidRDefault="005B7A1F"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1F" w:rsidRPr="00DE00E1" w:rsidRDefault="005B7A1F" w:rsidP="00DE0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A1F" w:rsidRDefault="005B7A1F" w:rsidP="006A59FA">
      <w:pPr>
        <w:spacing w:before="120"/>
      </w:pPr>
      <w:r>
        <w:separator/>
      </w:r>
    </w:p>
  </w:footnote>
  <w:footnote w:type="continuationSeparator" w:id="0">
    <w:p w:rsidR="005B7A1F" w:rsidRDefault="005B7A1F" w:rsidP="00F45372">
      <w:r>
        <w:separator/>
      </w:r>
    </w:p>
  </w:footnote>
  <w:footnote w:type="continuationNotice" w:id="1">
    <w:p w:rsidR="005B7A1F" w:rsidRPr="00721353" w:rsidRDefault="005B7A1F" w:rsidP="00721353">
      <w:pPr>
        <w:pStyle w:val="Footer"/>
      </w:pPr>
    </w:p>
  </w:footnote>
  <w:footnote w:id="2">
    <w:p w:rsidR="005B7A1F" w:rsidRPr="00D24282" w:rsidRDefault="005B7A1F" w:rsidP="0007487D">
      <w:pPr>
        <w:pStyle w:val="FootnoteText"/>
        <w:rPr>
          <w:lang w:val="es-ES_tradnl"/>
        </w:rPr>
      </w:pPr>
      <w:r>
        <w:rPr>
          <w:rStyle w:val="FootnoteReference"/>
          <w:szCs w:val="16"/>
        </w:rPr>
        <w:sym w:font="Symbol" w:char="F02A"/>
      </w:r>
      <w:r w:rsidRPr="00D24282">
        <w:rPr>
          <w:lang w:val="es-ES_tradnl"/>
        </w:rPr>
        <w:tab/>
      </w:r>
      <w:r w:rsidRPr="0007487D">
        <w:rPr>
          <w:lang w:val="es-ES_tradnl"/>
        </w:rPr>
        <w:t>El asterisco colocado antes del número de párrafo indica que el texto procede directamente del Informe sobre las decisiones (documento C(Extr.)/32/9).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1F" w:rsidRPr="00A468CA" w:rsidRDefault="005B7A1F" w:rsidP="00A468CA">
    <w:pPr>
      <w:jc w:val="center"/>
    </w:pPr>
    <w:r>
      <w:t>C(Extr.)/32/10</w:t>
    </w:r>
  </w:p>
  <w:p w:rsidR="005B7A1F" w:rsidRPr="00A468CA" w:rsidRDefault="005B7A1F" w:rsidP="00A468CA">
    <w:pPr>
      <w:jc w:val="center"/>
    </w:pPr>
    <w:r w:rsidRPr="00A468CA">
      <w:t>p</w:t>
    </w:r>
    <w:r>
      <w:t xml:space="preserve">ágina </w:t>
    </w:r>
    <w:r>
      <w:fldChar w:fldCharType="begin"/>
    </w:r>
    <w:r>
      <w:instrText xml:space="preserve"> PAGE </w:instrText>
    </w:r>
    <w:r>
      <w:fldChar w:fldCharType="separate"/>
    </w:r>
    <w:r w:rsidR="00960FB5">
      <w:rPr>
        <w:noProof/>
      </w:rPr>
      <w:t>3</w:t>
    </w:r>
    <w:r>
      <w:rPr>
        <w:noProof/>
      </w:rPr>
      <w:fldChar w:fldCharType="end"/>
    </w:r>
  </w:p>
  <w:p w:rsidR="005B7A1F" w:rsidRPr="00A468CA" w:rsidRDefault="005B7A1F"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1F" w:rsidRPr="00761AB1" w:rsidRDefault="005B7A1F" w:rsidP="00EA721B">
    <w:pPr>
      <w:pStyle w:val="Header"/>
      <w:rPr>
        <w:rStyle w:val="PageNumber"/>
        <w:lang w:val="en-US"/>
      </w:rPr>
    </w:pPr>
    <w:r>
      <w:rPr>
        <w:rStyle w:val="PageNumber"/>
        <w:lang w:val="en-US"/>
      </w:rPr>
      <w:t>C(Extr.)/32/10</w:t>
    </w:r>
  </w:p>
  <w:p w:rsidR="005B7A1F" w:rsidRPr="00D41656" w:rsidRDefault="005B7A1F" w:rsidP="00EA721B">
    <w:pPr>
      <w:jc w:val="center"/>
    </w:pPr>
    <w:r w:rsidRPr="00D41656">
      <w:rPr>
        <w:lang w:val="pt-BR"/>
      </w:rPr>
      <w:t>Annex</w:t>
    </w:r>
    <w:r w:rsidR="00E44D6F">
      <w:rPr>
        <w:lang w:val="pt-BR"/>
      </w:rPr>
      <w:t xml:space="preserve"> </w:t>
    </w:r>
    <w:r>
      <w:rPr>
        <w:lang w:val="pt-BR"/>
      </w:rPr>
      <w:t xml:space="preserve">I </w:t>
    </w:r>
    <w:r w:rsidRPr="00D41656">
      <w:rPr>
        <w:lang w:val="pt-BR"/>
      </w:rPr>
      <w:t>/ Annexe</w:t>
    </w:r>
    <w:r w:rsidR="00E44D6F">
      <w:rPr>
        <w:lang w:val="pt-BR"/>
      </w:rPr>
      <w:t xml:space="preserve"> </w:t>
    </w:r>
    <w:r>
      <w:rPr>
        <w:lang w:val="pt-BR"/>
      </w:rPr>
      <w:t xml:space="preserve">I </w:t>
    </w:r>
    <w:r w:rsidRPr="00D41656">
      <w:rPr>
        <w:lang w:val="pt-BR"/>
      </w:rPr>
      <w:t>/ Anlage</w:t>
    </w:r>
    <w:r w:rsidR="00E44D6F">
      <w:rPr>
        <w:lang w:val="pt-BR"/>
      </w:rPr>
      <w:t xml:space="preserve"> </w:t>
    </w:r>
    <w:r>
      <w:rPr>
        <w:lang w:val="pt-BR"/>
      </w:rPr>
      <w:t xml:space="preserve">I </w:t>
    </w:r>
    <w:r w:rsidRPr="00D41656">
      <w:rPr>
        <w:lang w:val="pt-BR"/>
      </w:rPr>
      <w:t>/ Anexo</w:t>
    </w:r>
    <w:r>
      <w:rPr>
        <w:lang w:val="pt-BR"/>
      </w:rPr>
      <w:t xml:space="preserve"> I</w:t>
    </w:r>
    <w:r w:rsidRPr="00D41656">
      <w:rPr>
        <w:lang w:val="pt-BR"/>
      </w:rPr>
      <w:br/>
      <w:t>page</w:t>
    </w:r>
    <w:r w:rsidR="00E44D6F">
      <w:rPr>
        <w:lang w:val="pt-BR"/>
      </w:rPr>
      <w:t xml:space="preserve"> </w:t>
    </w:r>
    <w:r w:rsidRPr="00D41656">
      <w:rPr>
        <w:lang w:val="pt-BR"/>
      </w:rPr>
      <w:fldChar w:fldCharType="begin"/>
    </w:r>
    <w:r w:rsidRPr="00D41656">
      <w:rPr>
        <w:lang w:val="pt-BR"/>
      </w:rPr>
      <w:instrText xml:space="preserve"> PAGE </w:instrText>
    </w:r>
    <w:r w:rsidRPr="00D41656">
      <w:rPr>
        <w:lang w:val="pt-BR"/>
      </w:rPr>
      <w:fldChar w:fldCharType="separate"/>
    </w:r>
    <w:r w:rsidR="00960FB5">
      <w:rPr>
        <w:noProof/>
        <w:lang w:val="pt-BR"/>
      </w:rPr>
      <w:t>9</w:t>
    </w:r>
    <w:r w:rsidRPr="00D41656">
      <w:rPr>
        <w:lang w:val="pt-BR"/>
      </w:rPr>
      <w:fldChar w:fldCharType="end"/>
    </w:r>
    <w:r w:rsidRPr="00D41656">
      <w:rPr>
        <w:lang w:val="pt-BR"/>
      </w:rPr>
      <w:t xml:space="preserve"> / Seite </w:t>
    </w:r>
    <w:r w:rsidRPr="00D41656">
      <w:rPr>
        <w:lang w:val="pt-BR"/>
      </w:rPr>
      <w:fldChar w:fldCharType="begin"/>
    </w:r>
    <w:r w:rsidRPr="00D41656">
      <w:rPr>
        <w:lang w:val="pt-BR"/>
      </w:rPr>
      <w:instrText xml:space="preserve"> PAGE </w:instrText>
    </w:r>
    <w:r w:rsidRPr="00D41656">
      <w:rPr>
        <w:lang w:val="pt-BR"/>
      </w:rPr>
      <w:fldChar w:fldCharType="separate"/>
    </w:r>
    <w:r w:rsidR="00960FB5">
      <w:rPr>
        <w:noProof/>
        <w:lang w:val="pt-BR"/>
      </w:rPr>
      <w:t>9</w:t>
    </w:r>
    <w:r w:rsidRPr="00D41656">
      <w:rPr>
        <w:lang w:val="pt-BR"/>
      </w:rPr>
      <w:fldChar w:fldCharType="end"/>
    </w:r>
    <w:r w:rsidRPr="00D41656">
      <w:rPr>
        <w:lang w:val="pt-BR"/>
      </w:rPr>
      <w:t xml:space="preserve"> / página </w:t>
    </w:r>
    <w:r w:rsidRPr="00D41656">
      <w:rPr>
        <w:lang w:val="pt-BR"/>
      </w:rPr>
      <w:fldChar w:fldCharType="begin"/>
    </w:r>
    <w:r w:rsidRPr="00D41656">
      <w:rPr>
        <w:lang w:val="pt-BR"/>
      </w:rPr>
      <w:instrText xml:space="preserve"> PAGE  \* MERGEFORMAT </w:instrText>
    </w:r>
    <w:r w:rsidRPr="00D41656">
      <w:rPr>
        <w:lang w:val="pt-BR"/>
      </w:rPr>
      <w:fldChar w:fldCharType="separate"/>
    </w:r>
    <w:r w:rsidR="00960FB5">
      <w:rPr>
        <w:noProof/>
        <w:lang w:val="pt-BR"/>
      </w:rPr>
      <w:t>9</w:t>
    </w:r>
    <w:r w:rsidRPr="00D41656">
      <w:rPr>
        <w:lang w:val="pt-BR"/>
      </w:rPr>
      <w:fldChar w:fldCharType="end"/>
    </w:r>
  </w:p>
  <w:p w:rsidR="005B7A1F" w:rsidRPr="00C5280D" w:rsidRDefault="005B7A1F" w:rsidP="00EA72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1F" w:rsidRPr="00BD5830" w:rsidRDefault="005B7A1F" w:rsidP="00BD58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1F" w:rsidRPr="008557B2" w:rsidRDefault="005B7A1F" w:rsidP="008557B2">
    <w:pPr>
      <w:jc w:val="center"/>
    </w:pPr>
    <w:r w:rsidRPr="008557B2">
      <w:t>C</w:t>
    </w:r>
    <w:r>
      <w:t>(Extr.)</w:t>
    </w:r>
    <w:r w:rsidRPr="008557B2">
      <w:t>/</w:t>
    </w:r>
    <w:r>
      <w:t>32</w:t>
    </w:r>
    <w:r w:rsidRPr="008557B2">
      <w:t>/</w:t>
    </w:r>
  </w:p>
  <w:p w:rsidR="005B7A1F" w:rsidRPr="008557B2" w:rsidRDefault="005B7A1F" w:rsidP="008557B2">
    <w:pPr>
      <w:jc w:val="center"/>
    </w:pPr>
    <w:r w:rsidRPr="008557B2">
      <w:t>página</w:t>
    </w:r>
    <w:r>
      <w:fldChar w:fldCharType="begin"/>
    </w:r>
    <w:r>
      <w:instrText xml:space="preserve"> PAGE </w:instrText>
    </w:r>
    <w:r>
      <w:fldChar w:fldCharType="separate"/>
    </w:r>
    <w:r w:rsidR="00960FB5">
      <w:rPr>
        <w:noProof/>
      </w:rPr>
      <w:t>9</w:t>
    </w:r>
    <w:r>
      <w:rPr>
        <w:noProof/>
      </w:rPr>
      <w:fldChar w:fldCharType="end"/>
    </w:r>
  </w:p>
  <w:p w:rsidR="005B7A1F" w:rsidRPr="008557B2" w:rsidRDefault="005B7A1F" w:rsidP="008557B2">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1F" w:rsidRDefault="005B7A1F" w:rsidP="00BD5830">
    <w:pPr>
      <w:pStyle w:val="Header"/>
    </w:pPr>
    <w:r>
      <w:t>C(Extr.)/32/10</w:t>
    </w:r>
  </w:p>
  <w:p w:rsidR="005B7A1F" w:rsidRDefault="005B7A1F" w:rsidP="00BD5830">
    <w:pPr>
      <w:pStyle w:val="Header"/>
    </w:pPr>
  </w:p>
  <w:p w:rsidR="005B7A1F" w:rsidRDefault="005B7A1F" w:rsidP="00BD5830">
    <w:pPr>
      <w:pStyle w:val="Header"/>
    </w:pPr>
    <w:r>
      <w:t>ANEXO II</w:t>
    </w:r>
  </w:p>
  <w:p w:rsidR="005B7A1F" w:rsidRDefault="005B7A1F" w:rsidP="00BD5830">
    <w:pPr>
      <w:pStyle w:val="Header"/>
    </w:pPr>
  </w:p>
  <w:p w:rsidR="005B7A1F" w:rsidRDefault="005B7A1F" w:rsidP="00BD58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F110C"/>
    <w:multiLevelType w:val="hybridMultilevel"/>
    <w:tmpl w:val="62CE0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15"/>
  </w:docVars>
  <w:rsids>
    <w:rsidRoot w:val="00EE6E2C"/>
    <w:rsid w:val="0000571E"/>
    <w:rsid w:val="00010CF3"/>
    <w:rsid w:val="00011E27"/>
    <w:rsid w:val="000148BC"/>
    <w:rsid w:val="00016BC2"/>
    <w:rsid w:val="00024AB8"/>
    <w:rsid w:val="00030854"/>
    <w:rsid w:val="00032F84"/>
    <w:rsid w:val="00036028"/>
    <w:rsid w:val="000370A2"/>
    <w:rsid w:val="00042EA6"/>
    <w:rsid w:val="00044642"/>
    <w:rsid w:val="000446B9"/>
    <w:rsid w:val="00047E21"/>
    <w:rsid w:val="00064861"/>
    <w:rsid w:val="0007487D"/>
    <w:rsid w:val="00075BBC"/>
    <w:rsid w:val="0008198E"/>
    <w:rsid w:val="00084ED0"/>
    <w:rsid w:val="00085505"/>
    <w:rsid w:val="000A1507"/>
    <w:rsid w:val="000B4CEF"/>
    <w:rsid w:val="000C244A"/>
    <w:rsid w:val="000C7021"/>
    <w:rsid w:val="000D6BBC"/>
    <w:rsid w:val="000D7780"/>
    <w:rsid w:val="00105929"/>
    <w:rsid w:val="001131D5"/>
    <w:rsid w:val="00122D65"/>
    <w:rsid w:val="001308F3"/>
    <w:rsid w:val="00141DB8"/>
    <w:rsid w:val="00142198"/>
    <w:rsid w:val="00160FC3"/>
    <w:rsid w:val="0017474A"/>
    <w:rsid w:val="001758C6"/>
    <w:rsid w:val="0018581E"/>
    <w:rsid w:val="001923D3"/>
    <w:rsid w:val="001C5971"/>
    <w:rsid w:val="001F7DBD"/>
    <w:rsid w:val="002123D3"/>
    <w:rsid w:val="0021332C"/>
    <w:rsid w:val="00213982"/>
    <w:rsid w:val="00235267"/>
    <w:rsid w:val="0024416D"/>
    <w:rsid w:val="00264A36"/>
    <w:rsid w:val="00266E18"/>
    <w:rsid w:val="002800A0"/>
    <w:rsid w:val="002801B3"/>
    <w:rsid w:val="002808AD"/>
    <w:rsid w:val="00281060"/>
    <w:rsid w:val="002940E8"/>
    <w:rsid w:val="002A6E50"/>
    <w:rsid w:val="002C256A"/>
    <w:rsid w:val="002E038C"/>
    <w:rsid w:val="00305A7F"/>
    <w:rsid w:val="003131C6"/>
    <w:rsid w:val="003152FE"/>
    <w:rsid w:val="00320AE8"/>
    <w:rsid w:val="00327436"/>
    <w:rsid w:val="00344BD6"/>
    <w:rsid w:val="0035528D"/>
    <w:rsid w:val="00361821"/>
    <w:rsid w:val="00370631"/>
    <w:rsid w:val="00373109"/>
    <w:rsid w:val="003B6C0D"/>
    <w:rsid w:val="003D227C"/>
    <w:rsid w:val="003D2B4D"/>
    <w:rsid w:val="003D7956"/>
    <w:rsid w:val="003D7E71"/>
    <w:rsid w:val="00444A88"/>
    <w:rsid w:val="00444E3F"/>
    <w:rsid w:val="00450BAA"/>
    <w:rsid w:val="00474DA4"/>
    <w:rsid w:val="004D047D"/>
    <w:rsid w:val="004D0838"/>
    <w:rsid w:val="004F305A"/>
    <w:rsid w:val="00512164"/>
    <w:rsid w:val="00520297"/>
    <w:rsid w:val="005338F9"/>
    <w:rsid w:val="0054281C"/>
    <w:rsid w:val="0055268D"/>
    <w:rsid w:val="00576BE4"/>
    <w:rsid w:val="00576BF0"/>
    <w:rsid w:val="00581A3F"/>
    <w:rsid w:val="005A400A"/>
    <w:rsid w:val="005B7A1F"/>
    <w:rsid w:val="00612379"/>
    <w:rsid w:val="0061555F"/>
    <w:rsid w:val="006301B8"/>
    <w:rsid w:val="006374D5"/>
    <w:rsid w:val="00641200"/>
    <w:rsid w:val="006655E6"/>
    <w:rsid w:val="00687EB4"/>
    <w:rsid w:val="006A59FA"/>
    <w:rsid w:val="006B0C72"/>
    <w:rsid w:val="006B17D2"/>
    <w:rsid w:val="006C224E"/>
    <w:rsid w:val="006D0518"/>
    <w:rsid w:val="006D780A"/>
    <w:rsid w:val="00721353"/>
    <w:rsid w:val="00722471"/>
    <w:rsid w:val="00732DEC"/>
    <w:rsid w:val="00735BD5"/>
    <w:rsid w:val="0074328C"/>
    <w:rsid w:val="00745D66"/>
    <w:rsid w:val="007556F6"/>
    <w:rsid w:val="00760EEF"/>
    <w:rsid w:val="00761AB1"/>
    <w:rsid w:val="00777EE5"/>
    <w:rsid w:val="00784836"/>
    <w:rsid w:val="0079023E"/>
    <w:rsid w:val="007A2854"/>
    <w:rsid w:val="007D0B9D"/>
    <w:rsid w:val="007D19B0"/>
    <w:rsid w:val="007E3748"/>
    <w:rsid w:val="007F498F"/>
    <w:rsid w:val="0080679D"/>
    <w:rsid w:val="008108B0"/>
    <w:rsid w:val="00811B20"/>
    <w:rsid w:val="0082296E"/>
    <w:rsid w:val="00824099"/>
    <w:rsid w:val="008557B2"/>
    <w:rsid w:val="00867AC1"/>
    <w:rsid w:val="008A743F"/>
    <w:rsid w:val="008C0970"/>
    <w:rsid w:val="008D2CF7"/>
    <w:rsid w:val="008D3729"/>
    <w:rsid w:val="008F3829"/>
    <w:rsid w:val="00900C26"/>
    <w:rsid w:val="0090197F"/>
    <w:rsid w:val="00906DDC"/>
    <w:rsid w:val="00925554"/>
    <w:rsid w:val="009337E8"/>
    <w:rsid w:val="00934E09"/>
    <w:rsid w:val="00936253"/>
    <w:rsid w:val="00941032"/>
    <w:rsid w:val="00945695"/>
    <w:rsid w:val="00952DD4"/>
    <w:rsid w:val="00960FB5"/>
    <w:rsid w:val="00970FED"/>
    <w:rsid w:val="009904F7"/>
    <w:rsid w:val="00997029"/>
    <w:rsid w:val="009A65E2"/>
    <w:rsid w:val="009D690D"/>
    <w:rsid w:val="009E65B6"/>
    <w:rsid w:val="00A42AC3"/>
    <w:rsid w:val="00A430CF"/>
    <w:rsid w:val="00A468CA"/>
    <w:rsid w:val="00A47CDB"/>
    <w:rsid w:val="00A54309"/>
    <w:rsid w:val="00A929D4"/>
    <w:rsid w:val="00AA6324"/>
    <w:rsid w:val="00AB2B93"/>
    <w:rsid w:val="00AB7E5B"/>
    <w:rsid w:val="00AC6248"/>
    <w:rsid w:val="00AC6408"/>
    <w:rsid w:val="00AD263A"/>
    <w:rsid w:val="00AE0EF1"/>
    <w:rsid w:val="00AF1F0A"/>
    <w:rsid w:val="00B07301"/>
    <w:rsid w:val="00B108A6"/>
    <w:rsid w:val="00B224DE"/>
    <w:rsid w:val="00B26ECB"/>
    <w:rsid w:val="00B724AA"/>
    <w:rsid w:val="00B72907"/>
    <w:rsid w:val="00B84BBD"/>
    <w:rsid w:val="00B87AC0"/>
    <w:rsid w:val="00BA43FB"/>
    <w:rsid w:val="00BC127D"/>
    <w:rsid w:val="00BC1FE6"/>
    <w:rsid w:val="00BC2CD6"/>
    <w:rsid w:val="00BD5830"/>
    <w:rsid w:val="00C061B6"/>
    <w:rsid w:val="00C13808"/>
    <w:rsid w:val="00C2446C"/>
    <w:rsid w:val="00C36AE5"/>
    <w:rsid w:val="00C41F17"/>
    <w:rsid w:val="00C5280D"/>
    <w:rsid w:val="00C5791C"/>
    <w:rsid w:val="00C66290"/>
    <w:rsid w:val="00C66DDC"/>
    <w:rsid w:val="00C72B7A"/>
    <w:rsid w:val="00C92624"/>
    <w:rsid w:val="00C973F2"/>
    <w:rsid w:val="00CA1A16"/>
    <w:rsid w:val="00CA774A"/>
    <w:rsid w:val="00CC11B0"/>
    <w:rsid w:val="00CF7E36"/>
    <w:rsid w:val="00D24282"/>
    <w:rsid w:val="00D261C5"/>
    <w:rsid w:val="00D264B4"/>
    <w:rsid w:val="00D3068E"/>
    <w:rsid w:val="00D3708D"/>
    <w:rsid w:val="00D40426"/>
    <w:rsid w:val="00D41656"/>
    <w:rsid w:val="00D57C96"/>
    <w:rsid w:val="00D91203"/>
    <w:rsid w:val="00D95174"/>
    <w:rsid w:val="00DA4685"/>
    <w:rsid w:val="00DA6F36"/>
    <w:rsid w:val="00DB31D3"/>
    <w:rsid w:val="00DB596E"/>
    <w:rsid w:val="00DC00EA"/>
    <w:rsid w:val="00DD0D01"/>
    <w:rsid w:val="00DE00E1"/>
    <w:rsid w:val="00DE5B67"/>
    <w:rsid w:val="00DF0E26"/>
    <w:rsid w:val="00E02251"/>
    <w:rsid w:val="00E22614"/>
    <w:rsid w:val="00E44D6F"/>
    <w:rsid w:val="00E72D49"/>
    <w:rsid w:val="00E7593C"/>
    <w:rsid w:val="00E75AE5"/>
    <w:rsid w:val="00E7678A"/>
    <w:rsid w:val="00E80F31"/>
    <w:rsid w:val="00E81761"/>
    <w:rsid w:val="00E935F1"/>
    <w:rsid w:val="00E94A81"/>
    <w:rsid w:val="00EA1FFB"/>
    <w:rsid w:val="00EA5245"/>
    <w:rsid w:val="00EA721B"/>
    <w:rsid w:val="00EB048E"/>
    <w:rsid w:val="00EE34DF"/>
    <w:rsid w:val="00EE3D9B"/>
    <w:rsid w:val="00EE6E2C"/>
    <w:rsid w:val="00EF2F89"/>
    <w:rsid w:val="00F003DD"/>
    <w:rsid w:val="00F00A88"/>
    <w:rsid w:val="00F11535"/>
    <w:rsid w:val="00F1237A"/>
    <w:rsid w:val="00F22CBD"/>
    <w:rsid w:val="00F233D1"/>
    <w:rsid w:val="00F35837"/>
    <w:rsid w:val="00F45372"/>
    <w:rsid w:val="00F47B45"/>
    <w:rsid w:val="00F560F7"/>
    <w:rsid w:val="00F6334D"/>
    <w:rsid w:val="00F73179"/>
    <w:rsid w:val="00FA49AB"/>
    <w:rsid w:val="00FE39C7"/>
    <w:rsid w:val="00FE64B4"/>
    <w:rsid w:val="00FF4DA8"/>
    <w:rsid w:val="00FF4E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lang w:val="en-US" w:eastAsia="en-US"/>
    </w:rPr>
  </w:style>
  <w:style w:type="paragraph" w:styleId="Heading1">
    <w:name w:val="heading 1"/>
    <w:basedOn w:val="Normal"/>
    <w:next w:val="Normal"/>
    <w:autoRedefine/>
    <w:qFormat/>
    <w:rsid w:val="00F73179"/>
    <w:pPr>
      <w:keepNext/>
      <w:outlineLvl w:val="0"/>
    </w:pPr>
    <w:rPr>
      <w:caps/>
    </w:rPr>
  </w:style>
  <w:style w:type="paragraph" w:styleId="Heading2">
    <w:name w:val="heading 2"/>
    <w:basedOn w:val="Normal"/>
    <w:next w:val="Normal"/>
    <w:autoRedefine/>
    <w:qFormat/>
    <w:rsid w:val="00F73179"/>
    <w:pPr>
      <w:keepNext/>
      <w:outlineLvl w:val="1"/>
    </w:pPr>
    <w:rPr>
      <w:u w:val="single"/>
    </w:rPr>
  </w:style>
  <w:style w:type="paragraph" w:styleId="Heading3">
    <w:name w:val="heading 3"/>
    <w:basedOn w:val="Normal"/>
    <w:next w:val="Normal"/>
    <w:autoRedefine/>
    <w:qFormat/>
    <w:rsid w:val="00F73179"/>
    <w:pPr>
      <w:keepNext/>
      <w:outlineLvl w:val="2"/>
    </w:pPr>
    <w:rPr>
      <w:i/>
    </w:rPr>
  </w:style>
  <w:style w:type="paragraph" w:styleId="Heading4">
    <w:name w:val="heading 4"/>
    <w:basedOn w:val="Normal"/>
    <w:next w:val="Normal"/>
    <w:autoRedefine/>
    <w:qFormat/>
    <w:rsid w:val="00F73179"/>
    <w:pPr>
      <w:keepNext/>
      <w:ind w:left="567"/>
      <w:outlineLvl w:val="3"/>
    </w:pPr>
    <w:rPr>
      <w:i/>
      <w:lang w:val="fr-FR"/>
    </w:rPr>
  </w:style>
  <w:style w:type="paragraph" w:styleId="Heading5">
    <w:name w:val="heading 5"/>
    <w:basedOn w:val="Normal"/>
    <w:next w:val="Normal"/>
    <w:autoRedefine/>
    <w:qFormat/>
    <w:rsid w:val="00F73179"/>
    <w:pPr>
      <w:keepNext/>
      <w:ind w:left="1134" w:hanging="567"/>
      <w:outlineLvl w:val="4"/>
    </w:pPr>
    <w:rPr>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F73179"/>
    <w:pPr>
      <w:tabs>
        <w:tab w:val="center" w:pos="4536"/>
        <w:tab w:val="right" w:pos="9072"/>
      </w:tabs>
      <w:jc w:val="center"/>
    </w:pPr>
    <w:rPr>
      <w:lang w:val="fr-FR"/>
    </w:rPr>
  </w:style>
  <w:style w:type="paragraph" w:styleId="Footer">
    <w:name w:val="footer"/>
    <w:aliases w:val="doc_path_name"/>
    <w:basedOn w:val="Normal"/>
    <w:autoRedefine/>
    <w:rsid w:val="00F73179"/>
    <w:rPr>
      <w:sz w:val="14"/>
    </w:rPr>
  </w:style>
  <w:style w:type="character" w:styleId="PageNumber">
    <w:name w:val="page number"/>
    <w:basedOn w:val="DefaultParagraphFont"/>
    <w:rsid w:val="00F73179"/>
    <w:rPr>
      <w:rFonts w:ascii="Arial" w:hAnsi="Arial" w:cs="Times New Roman"/>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basedOn w:val="Normal"/>
    <w:link w:val="FootnoteTextChar"/>
    <w:autoRedefine/>
    <w:semiHidden/>
    <w:rsid w:val="00F73179"/>
    <w:pPr>
      <w:spacing w:before="60"/>
      <w:ind w:left="567" w:hanging="567"/>
    </w:pPr>
    <w:rPr>
      <w:sz w:val="16"/>
    </w:rPr>
  </w:style>
  <w:style w:type="character" w:styleId="FootnoteReference">
    <w:name w:val="footnote reference"/>
    <w:basedOn w:val="DefaultParagraphFont"/>
    <w:semiHidden/>
    <w:rsid w:val="00F73179"/>
    <w:rPr>
      <w:rFonts w:cs="Times New Roman"/>
      <w:vertAlign w:val="superscript"/>
    </w:rPr>
  </w:style>
  <w:style w:type="paragraph" w:styleId="Closing">
    <w:name w:val="Closing"/>
    <w:basedOn w:val="Normal"/>
    <w:rsid w:val="00F73179"/>
    <w:pPr>
      <w:ind w:left="4536"/>
      <w:jc w:val="center"/>
    </w:pPr>
  </w:style>
  <w:style w:type="paragraph" w:styleId="Index1">
    <w:name w:val="index 1"/>
    <w:basedOn w:val="Normal"/>
    <w:next w:val="Normal"/>
    <w:autoRedefine/>
    <w:semiHidden/>
    <w:rsid w:val="00F73179"/>
    <w:pPr>
      <w:tabs>
        <w:tab w:val="right" w:leader="dot" w:pos="9071"/>
      </w:tabs>
      <w:ind w:left="284" w:hanging="284"/>
    </w:pPr>
    <w:rPr>
      <w:sz w:val="24"/>
    </w:rPr>
  </w:style>
  <w:style w:type="paragraph" w:styleId="Index2">
    <w:name w:val="index 2"/>
    <w:basedOn w:val="Normal"/>
    <w:next w:val="Normal"/>
    <w:autoRedefine/>
    <w:semiHidden/>
    <w:rsid w:val="00F73179"/>
    <w:pPr>
      <w:tabs>
        <w:tab w:val="right" w:leader="dot" w:pos="9071"/>
      </w:tabs>
      <w:ind w:left="568" w:hanging="284"/>
    </w:pPr>
    <w:rPr>
      <w:sz w:val="24"/>
    </w:rPr>
  </w:style>
  <w:style w:type="paragraph" w:styleId="Index3">
    <w:name w:val="index 3"/>
    <w:basedOn w:val="Normal"/>
    <w:next w:val="Normal"/>
    <w:autoRedefine/>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cs="Times New Roman"/>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rFonts w:cs="Times New Roman"/>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u w:val="single"/>
    </w:rPr>
  </w:style>
  <w:style w:type="paragraph" w:customStyle="1" w:styleId="pldetails">
    <w:name w:val="pldetails"/>
    <w:basedOn w:val="Normal"/>
    <w:rsid w:val="00F73179"/>
    <w:pPr>
      <w:keepLines/>
      <w:spacing w:before="60" w:after="60"/>
      <w:jc w:val="left"/>
    </w:pPr>
    <w:rPr>
      <w:noProof/>
    </w:rPr>
  </w:style>
  <w:style w:type="paragraph" w:customStyle="1" w:styleId="plheading">
    <w:name w:val="plheading"/>
    <w:basedOn w:val="Normal"/>
    <w:rsid w:val="00F73179"/>
    <w:pPr>
      <w:keepNext/>
      <w:spacing w:before="480" w:after="120"/>
      <w:jc w:val="center"/>
    </w:pPr>
    <w:rPr>
      <w:caps/>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locked/>
    <w:rsid w:val="00D3708D"/>
    <w:rPr>
      <w:rFonts w:ascii="Arial" w:hAnsi="Arial" w:cs="Times New Roman"/>
      <w:b/>
      <w:bCs/>
      <w:spacing w:val="10"/>
      <w:lang w:val="fr-FR" w:eastAsia="en-US" w:bidi="ar-SA"/>
    </w:rPr>
  </w:style>
  <w:style w:type="paragraph" w:customStyle="1" w:styleId="endofdoc">
    <w:name w:val="end_of_doc"/>
    <w:autoRedefine/>
    <w:rsid w:val="00A929D4"/>
    <w:pPr>
      <w:ind w:left="567" w:hanging="567"/>
      <w:jc w:val="right"/>
    </w:pPr>
    <w:rPr>
      <w:rFonts w:ascii="Arial" w:hAnsi="Arial"/>
      <w:lang w:val="en-US" w:eastAsia="en-US"/>
    </w:rPr>
  </w:style>
  <w:style w:type="character" w:customStyle="1" w:styleId="DocoriginalChar">
    <w:name w:val="Doc_original Char"/>
    <w:basedOn w:val="DefaultParagraphFont"/>
    <w:link w:val="Docoriginal"/>
    <w:locked/>
    <w:rsid w:val="00F731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locked/>
    <w:rsid w:val="00F73179"/>
    <w:rPr>
      <w:rFonts w:ascii="Arial" w:hAnsi="Arial" w:cs="Times New Roman"/>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locked/>
    <w:rsid w:val="00F73179"/>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F73179"/>
    <w:rPr>
      <w:rFonts w:ascii="Arial" w:hAnsi="Arial" w:cs="Times New Roman"/>
      <w:b/>
      <w:bCs/>
      <w:spacing w:val="10"/>
      <w:lang w:val="en-US" w:eastAsia="en-US" w:bidi="ar-SA"/>
    </w:rPr>
  </w:style>
  <w:style w:type="character" w:customStyle="1" w:styleId="StyleDoclangBold">
    <w:name w:val="Style Doc_lang + Bold"/>
    <w:basedOn w:val="Doclang"/>
    <w:rsid w:val="00F73179"/>
    <w:rPr>
      <w:rFonts w:ascii="Arial" w:hAnsi="Arial" w:cs="Times New Roman"/>
      <w:b/>
      <w:bCs/>
      <w:sz w:val="20"/>
      <w:lang w:val="en-US"/>
    </w:rPr>
  </w:style>
  <w:style w:type="paragraph" w:styleId="TOC2">
    <w:name w:val="toc 2"/>
    <w:basedOn w:val="Normal"/>
    <w:next w:val="Normal"/>
    <w:autoRedefine/>
    <w:semiHidden/>
    <w:rsid w:val="00F73179"/>
    <w:pPr>
      <w:tabs>
        <w:tab w:val="right" w:leader="dot" w:pos="9639"/>
      </w:tabs>
      <w:spacing w:before="120"/>
      <w:ind w:left="851" w:right="851" w:hanging="567"/>
      <w:jc w:val="left"/>
    </w:pPr>
    <w:rPr>
      <w:noProof/>
    </w:rPr>
  </w:style>
  <w:style w:type="paragraph" w:styleId="TOC3">
    <w:name w:val="toc 3"/>
    <w:basedOn w:val="Normal"/>
    <w:next w:val="Normal"/>
    <w:autoRedefine/>
    <w:semiHidden/>
    <w:rsid w:val="00F73179"/>
    <w:pPr>
      <w:tabs>
        <w:tab w:val="right" w:leader="dot" w:pos="9639"/>
      </w:tabs>
      <w:spacing w:before="120"/>
      <w:ind w:left="851" w:right="851" w:hanging="567"/>
      <w:jc w:val="left"/>
    </w:pPr>
    <w:rPr>
      <w:i/>
      <w:noProof/>
      <w:lang w:val="fr-FR"/>
    </w:rPr>
  </w:style>
  <w:style w:type="character" w:styleId="Hyperlink">
    <w:name w:val="Hyperlink"/>
    <w:basedOn w:val="DefaultParagraphFont"/>
    <w:rsid w:val="00F73179"/>
    <w:rPr>
      <w:rFonts w:ascii="Arial" w:hAnsi="Arial" w:cs="Times New Roman"/>
      <w:color w:val="0000FF"/>
      <w:u w:val="single"/>
    </w:rPr>
  </w:style>
  <w:style w:type="paragraph" w:styleId="TOC4">
    <w:name w:val="toc 4"/>
    <w:basedOn w:val="Normal"/>
    <w:next w:val="Normal"/>
    <w:autoRedefine/>
    <w:semiHidden/>
    <w:rsid w:val="00F73179"/>
    <w:pPr>
      <w:tabs>
        <w:tab w:val="right" w:leader="dot" w:pos="9639"/>
      </w:tabs>
      <w:spacing w:before="120"/>
      <w:ind w:left="851" w:right="851" w:hanging="284"/>
      <w:jc w:val="left"/>
    </w:pPr>
    <w:rPr>
      <w:i/>
      <w:noProof/>
      <w:lang w:val="fr-FR"/>
    </w:rPr>
  </w:style>
  <w:style w:type="paragraph" w:styleId="TOC1">
    <w:name w:val="toc 1"/>
    <w:basedOn w:val="Normal"/>
    <w:next w:val="Normal"/>
    <w:autoRedefine/>
    <w:semiHidden/>
    <w:rsid w:val="00F73179"/>
    <w:pPr>
      <w:tabs>
        <w:tab w:val="right" w:leader="dot" w:pos="9639"/>
      </w:tabs>
      <w:ind w:left="284" w:right="284" w:hanging="284"/>
      <w:jc w:val="left"/>
    </w:pPr>
    <w:rPr>
      <w:caps/>
      <w:noProof/>
    </w:rPr>
  </w:style>
  <w:style w:type="paragraph" w:styleId="TOC5">
    <w:name w:val="toc 5"/>
    <w:basedOn w:val="Normal"/>
    <w:next w:val="Normal"/>
    <w:autoRedefine/>
    <w:semiHidden/>
    <w:rsid w:val="00F73179"/>
    <w:pPr>
      <w:tabs>
        <w:tab w:val="right" w:leader="dot" w:pos="9639"/>
      </w:tabs>
      <w:spacing w:before="120"/>
      <w:ind w:left="851" w:right="851" w:hanging="283"/>
    </w:pPr>
    <w:rPr>
      <w:noProof/>
      <w:sz w:val="18"/>
      <w:lang w:val="fr-FR"/>
    </w:rPr>
  </w:style>
  <w:style w:type="paragraph" w:styleId="BalloonText">
    <w:name w:val="Balloon Text"/>
    <w:basedOn w:val="Normal"/>
    <w:link w:val="BalloonTextChar"/>
    <w:semiHidden/>
    <w:rsid w:val="0000571E"/>
    <w:rPr>
      <w:rFonts w:ascii="Tahoma" w:hAnsi="Tahoma" w:cs="Tahoma"/>
      <w:sz w:val="16"/>
      <w:szCs w:val="16"/>
    </w:rPr>
  </w:style>
  <w:style w:type="character" w:customStyle="1" w:styleId="BalloonTextChar">
    <w:name w:val="Balloon Text Char"/>
    <w:basedOn w:val="DefaultParagraphFont"/>
    <w:link w:val="BalloonText"/>
    <w:locked/>
    <w:rsid w:val="0000571E"/>
    <w:rPr>
      <w:rFonts w:ascii="Tahoma" w:hAnsi="Tahoma" w:cs="Tahoma"/>
      <w:sz w:val="16"/>
      <w:szCs w:val="16"/>
    </w:rPr>
  </w:style>
  <w:style w:type="paragraph" w:styleId="ListParagraph">
    <w:name w:val="List Paragraph"/>
    <w:basedOn w:val="Normal"/>
    <w:qFormat/>
    <w:rsid w:val="00BD5830"/>
    <w:pPr>
      <w:ind w:left="720"/>
    </w:pPr>
  </w:style>
  <w:style w:type="character" w:customStyle="1" w:styleId="FootnoteTextChar">
    <w:name w:val="Footnote Text Char"/>
    <w:basedOn w:val="DefaultParagraphFont"/>
    <w:link w:val="FootnoteText"/>
    <w:locked/>
    <w:rsid w:val="00BD5830"/>
    <w:rPr>
      <w:rFonts w:ascii="Arial" w:hAnsi="Arial" w:cs="Times New Roman"/>
      <w:sz w:val="16"/>
      <w:lang w:val="en-US" w:eastAsia="en-US" w:bidi="ar-SA"/>
    </w:rPr>
  </w:style>
  <w:style w:type="character" w:styleId="FollowedHyperlink">
    <w:name w:val="FollowedHyperlink"/>
    <w:basedOn w:val="DefaultParagraphFont"/>
    <w:rsid w:val="002123D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lang w:val="en-US" w:eastAsia="en-US"/>
    </w:rPr>
  </w:style>
  <w:style w:type="paragraph" w:styleId="Heading1">
    <w:name w:val="heading 1"/>
    <w:basedOn w:val="Normal"/>
    <w:next w:val="Normal"/>
    <w:autoRedefine/>
    <w:qFormat/>
    <w:rsid w:val="00F73179"/>
    <w:pPr>
      <w:keepNext/>
      <w:outlineLvl w:val="0"/>
    </w:pPr>
    <w:rPr>
      <w:caps/>
    </w:rPr>
  </w:style>
  <w:style w:type="paragraph" w:styleId="Heading2">
    <w:name w:val="heading 2"/>
    <w:basedOn w:val="Normal"/>
    <w:next w:val="Normal"/>
    <w:autoRedefine/>
    <w:qFormat/>
    <w:rsid w:val="00F73179"/>
    <w:pPr>
      <w:keepNext/>
      <w:outlineLvl w:val="1"/>
    </w:pPr>
    <w:rPr>
      <w:u w:val="single"/>
    </w:rPr>
  </w:style>
  <w:style w:type="paragraph" w:styleId="Heading3">
    <w:name w:val="heading 3"/>
    <w:basedOn w:val="Normal"/>
    <w:next w:val="Normal"/>
    <w:autoRedefine/>
    <w:qFormat/>
    <w:rsid w:val="00F73179"/>
    <w:pPr>
      <w:keepNext/>
      <w:outlineLvl w:val="2"/>
    </w:pPr>
    <w:rPr>
      <w:i/>
    </w:rPr>
  </w:style>
  <w:style w:type="paragraph" w:styleId="Heading4">
    <w:name w:val="heading 4"/>
    <w:basedOn w:val="Normal"/>
    <w:next w:val="Normal"/>
    <w:autoRedefine/>
    <w:qFormat/>
    <w:rsid w:val="00F73179"/>
    <w:pPr>
      <w:keepNext/>
      <w:ind w:left="567"/>
      <w:outlineLvl w:val="3"/>
    </w:pPr>
    <w:rPr>
      <w:i/>
      <w:lang w:val="fr-FR"/>
    </w:rPr>
  </w:style>
  <w:style w:type="paragraph" w:styleId="Heading5">
    <w:name w:val="heading 5"/>
    <w:basedOn w:val="Normal"/>
    <w:next w:val="Normal"/>
    <w:autoRedefine/>
    <w:qFormat/>
    <w:rsid w:val="00F73179"/>
    <w:pPr>
      <w:keepNext/>
      <w:ind w:left="1134" w:hanging="567"/>
      <w:outlineLvl w:val="4"/>
    </w:pPr>
    <w:rPr>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F73179"/>
    <w:pPr>
      <w:tabs>
        <w:tab w:val="center" w:pos="4536"/>
        <w:tab w:val="right" w:pos="9072"/>
      </w:tabs>
      <w:jc w:val="center"/>
    </w:pPr>
    <w:rPr>
      <w:lang w:val="fr-FR"/>
    </w:rPr>
  </w:style>
  <w:style w:type="paragraph" w:styleId="Footer">
    <w:name w:val="footer"/>
    <w:aliases w:val="doc_path_name"/>
    <w:basedOn w:val="Normal"/>
    <w:autoRedefine/>
    <w:rsid w:val="00F73179"/>
    <w:rPr>
      <w:sz w:val="14"/>
    </w:rPr>
  </w:style>
  <w:style w:type="character" w:styleId="PageNumber">
    <w:name w:val="page number"/>
    <w:basedOn w:val="DefaultParagraphFont"/>
    <w:rsid w:val="00F73179"/>
    <w:rPr>
      <w:rFonts w:ascii="Arial" w:hAnsi="Arial" w:cs="Times New Roman"/>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basedOn w:val="Normal"/>
    <w:link w:val="FootnoteTextChar"/>
    <w:autoRedefine/>
    <w:semiHidden/>
    <w:rsid w:val="00F73179"/>
    <w:pPr>
      <w:spacing w:before="60"/>
      <w:ind w:left="567" w:hanging="567"/>
    </w:pPr>
    <w:rPr>
      <w:sz w:val="16"/>
    </w:rPr>
  </w:style>
  <w:style w:type="character" w:styleId="FootnoteReference">
    <w:name w:val="footnote reference"/>
    <w:basedOn w:val="DefaultParagraphFont"/>
    <w:semiHidden/>
    <w:rsid w:val="00F73179"/>
    <w:rPr>
      <w:rFonts w:cs="Times New Roman"/>
      <w:vertAlign w:val="superscript"/>
    </w:rPr>
  </w:style>
  <w:style w:type="paragraph" w:styleId="Closing">
    <w:name w:val="Closing"/>
    <w:basedOn w:val="Normal"/>
    <w:rsid w:val="00F73179"/>
    <w:pPr>
      <w:ind w:left="4536"/>
      <w:jc w:val="center"/>
    </w:pPr>
  </w:style>
  <w:style w:type="paragraph" w:styleId="Index1">
    <w:name w:val="index 1"/>
    <w:basedOn w:val="Normal"/>
    <w:next w:val="Normal"/>
    <w:autoRedefine/>
    <w:semiHidden/>
    <w:rsid w:val="00F73179"/>
    <w:pPr>
      <w:tabs>
        <w:tab w:val="right" w:leader="dot" w:pos="9071"/>
      </w:tabs>
      <w:ind w:left="284" w:hanging="284"/>
    </w:pPr>
    <w:rPr>
      <w:sz w:val="24"/>
    </w:rPr>
  </w:style>
  <w:style w:type="paragraph" w:styleId="Index2">
    <w:name w:val="index 2"/>
    <w:basedOn w:val="Normal"/>
    <w:next w:val="Normal"/>
    <w:autoRedefine/>
    <w:semiHidden/>
    <w:rsid w:val="00F73179"/>
    <w:pPr>
      <w:tabs>
        <w:tab w:val="right" w:leader="dot" w:pos="9071"/>
      </w:tabs>
      <w:ind w:left="568" w:hanging="284"/>
    </w:pPr>
    <w:rPr>
      <w:sz w:val="24"/>
    </w:rPr>
  </w:style>
  <w:style w:type="paragraph" w:styleId="Index3">
    <w:name w:val="index 3"/>
    <w:basedOn w:val="Normal"/>
    <w:next w:val="Normal"/>
    <w:autoRedefine/>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cs="Times New Roman"/>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rFonts w:cs="Times New Roman"/>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u w:val="single"/>
    </w:rPr>
  </w:style>
  <w:style w:type="paragraph" w:customStyle="1" w:styleId="pldetails">
    <w:name w:val="pldetails"/>
    <w:basedOn w:val="Normal"/>
    <w:rsid w:val="00F73179"/>
    <w:pPr>
      <w:keepLines/>
      <w:spacing w:before="60" w:after="60"/>
      <w:jc w:val="left"/>
    </w:pPr>
    <w:rPr>
      <w:noProof/>
    </w:rPr>
  </w:style>
  <w:style w:type="paragraph" w:customStyle="1" w:styleId="plheading">
    <w:name w:val="plheading"/>
    <w:basedOn w:val="Normal"/>
    <w:rsid w:val="00F73179"/>
    <w:pPr>
      <w:keepNext/>
      <w:spacing w:before="480" w:after="120"/>
      <w:jc w:val="center"/>
    </w:pPr>
    <w:rPr>
      <w:caps/>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locked/>
    <w:rsid w:val="00D3708D"/>
    <w:rPr>
      <w:rFonts w:ascii="Arial" w:hAnsi="Arial" w:cs="Times New Roman"/>
      <w:b/>
      <w:bCs/>
      <w:spacing w:val="10"/>
      <w:lang w:val="fr-FR" w:eastAsia="en-US" w:bidi="ar-SA"/>
    </w:rPr>
  </w:style>
  <w:style w:type="paragraph" w:customStyle="1" w:styleId="endofdoc">
    <w:name w:val="end_of_doc"/>
    <w:autoRedefine/>
    <w:rsid w:val="00A929D4"/>
    <w:pPr>
      <w:ind w:left="567" w:hanging="567"/>
      <w:jc w:val="right"/>
    </w:pPr>
    <w:rPr>
      <w:rFonts w:ascii="Arial" w:hAnsi="Arial"/>
      <w:lang w:val="en-US" w:eastAsia="en-US"/>
    </w:rPr>
  </w:style>
  <w:style w:type="character" w:customStyle="1" w:styleId="DocoriginalChar">
    <w:name w:val="Doc_original Char"/>
    <w:basedOn w:val="DefaultParagraphFont"/>
    <w:link w:val="Docoriginal"/>
    <w:locked/>
    <w:rsid w:val="00F731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locked/>
    <w:rsid w:val="00F73179"/>
    <w:rPr>
      <w:rFonts w:ascii="Arial" w:hAnsi="Arial" w:cs="Times New Roman"/>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locked/>
    <w:rsid w:val="00F73179"/>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F73179"/>
    <w:rPr>
      <w:rFonts w:ascii="Arial" w:hAnsi="Arial" w:cs="Times New Roman"/>
      <w:b/>
      <w:bCs/>
      <w:spacing w:val="10"/>
      <w:lang w:val="en-US" w:eastAsia="en-US" w:bidi="ar-SA"/>
    </w:rPr>
  </w:style>
  <w:style w:type="character" w:customStyle="1" w:styleId="StyleDoclangBold">
    <w:name w:val="Style Doc_lang + Bold"/>
    <w:basedOn w:val="Doclang"/>
    <w:rsid w:val="00F73179"/>
    <w:rPr>
      <w:rFonts w:ascii="Arial" w:hAnsi="Arial" w:cs="Times New Roman"/>
      <w:b/>
      <w:bCs/>
      <w:sz w:val="20"/>
      <w:lang w:val="en-US"/>
    </w:rPr>
  </w:style>
  <w:style w:type="paragraph" w:styleId="TOC2">
    <w:name w:val="toc 2"/>
    <w:basedOn w:val="Normal"/>
    <w:next w:val="Normal"/>
    <w:autoRedefine/>
    <w:semiHidden/>
    <w:rsid w:val="00F73179"/>
    <w:pPr>
      <w:tabs>
        <w:tab w:val="right" w:leader="dot" w:pos="9639"/>
      </w:tabs>
      <w:spacing w:before="120"/>
      <w:ind w:left="851" w:right="851" w:hanging="567"/>
      <w:jc w:val="left"/>
    </w:pPr>
    <w:rPr>
      <w:noProof/>
    </w:rPr>
  </w:style>
  <w:style w:type="paragraph" w:styleId="TOC3">
    <w:name w:val="toc 3"/>
    <w:basedOn w:val="Normal"/>
    <w:next w:val="Normal"/>
    <w:autoRedefine/>
    <w:semiHidden/>
    <w:rsid w:val="00F73179"/>
    <w:pPr>
      <w:tabs>
        <w:tab w:val="right" w:leader="dot" w:pos="9639"/>
      </w:tabs>
      <w:spacing w:before="120"/>
      <w:ind w:left="851" w:right="851" w:hanging="567"/>
      <w:jc w:val="left"/>
    </w:pPr>
    <w:rPr>
      <w:i/>
      <w:noProof/>
      <w:lang w:val="fr-FR"/>
    </w:rPr>
  </w:style>
  <w:style w:type="character" w:styleId="Hyperlink">
    <w:name w:val="Hyperlink"/>
    <w:basedOn w:val="DefaultParagraphFont"/>
    <w:rsid w:val="00F73179"/>
    <w:rPr>
      <w:rFonts w:ascii="Arial" w:hAnsi="Arial" w:cs="Times New Roman"/>
      <w:color w:val="0000FF"/>
      <w:u w:val="single"/>
    </w:rPr>
  </w:style>
  <w:style w:type="paragraph" w:styleId="TOC4">
    <w:name w:val="toc 4"/>
    <w:basedOn w:val="Normal"/>
    <w:next w:val="Normal"/>
    <w:autoRedefine/>
    <w:semiHidden/>
    <w:rsid w:val="00F73179"/>
    <w:pPr>
      <w:tabs>
        <w:tab w:val="right" w:leader="dot" w:pos="9639"/>
      </w:tabs>
      <w:spacing w:before="120"/>
      <w:ind w:left="851" w:right="851" w:hanging="284"/>
      <w:jc w:val="left"/>
    </w:pPr>
    <w:rPr>
      <w:i/>
      <w:noProof/>
      <w:lang w:val="fr-FR"/>
    </w:rPr>
  </w:style>
  <w:style w:type="paragraph" w:styleId="TOC1">
    <w:name w:val="toc 1"/>
    <w:basedOn w:val="Normal"/>
    <w:next w:val="Normal"/>
    <w:autoRedefine/>
    <w:semiHidden/>
    <w:rsid w:val="00F73179"/>
    <w:pPr>
      <w:tabs>
        <w:tab w:val="right" w:leader="dot" w:pos="9639"/>
      </w:tabs>
      <w:ind w:left="284" w:right="284" w:hanging="284"/>
      <w:jc w:val="left"/>
    </w:pPr>
    <w:rPr>
      <w:caps/>
      <w:noProof/>
    </w:rPr>
  </w:style>
  <w:style w:type="paragraph" w:styleId="TOC5">
    <w:name w:val="toc 5"/>
    <w:basedOn w:val="Normal"/>
    <w:next w:val="Normal"/>
    <w:autoRedefine/>
    <w:semiHidden/>
    <w:rsid w:val="00F73179"/>
    <w:pPr>
      <w:tabs>
        <w:tab w:val="right" w:leader="dot" w:pos="9639"/>
      </w:tabs>
      <w:spacing w:before="120"/>
      <w:ind w:left="851" w:right="851" w:hanging="283"/>
    </w:pPr>
    <w:rPr>
      <w:noProof/>
      <w:sz w:val="18"/>
      <w:lang w:val="fr-FR"/>
    </w:rPr>
  </w:style>
  <w:style w:type="paragraph" w:styleId="BalloonText">
    <w:name w:val="Balloon Text"/>
    <w:basedOn w:val="Normal"/>
    <w:link w:val="BalloonTextChar"/>
    <w:semiHidden/>
    <w:rsid w:val="0000571E"/>
    <w:rPr>
      <w:rFonts w:ascii="Tahoma" w:hAnsi="Tahoma" w:cs="Tahoma"/>
      <w:sz w:val="16"/>
      <w:szCs w:val="16"/>
    </w:rPr>
  </w:style>
  <w:style w:type="character" w:customStyle="1" w:styleId="BalloonTextChar">
    <w:name w:val="Balloon Text Char"/>
    <w:basedOn w:val="DefaultParagraphFont"/>
    <w:link w:val="BalloonText"/>
    <w:locked/>
    <w:rsid w:val="0000571E"/>
    <w:rPr>
      <w:rFonts w:ascii="Tahoma" w:hAnsi="Tahoma" w:cs="Tahoma"/>
      <w:sz w:val="16"/>
      <w:szCs w:val="16"/>
    </w:rPr>
  </w:style>
  <w:style w:type="paragraph" w:styleId="ListParagraph">
    <w:name w:val="List Paragraph"/>
    <w:basedOn w:val="Normal"/>
    <w:qFormat/>
    <w:rsid w:val="00BD5830"/>
    <w:pPr>
      <w:ind w:left="720"/>
    </w:pPr>
  </w:style>
  <w:style w:type="character" w:customStyle="1" w:styleId="FootnoteTextChar">
    <w:name w:val="Footnote Text Char"/>
    <w:basedOn w:val="DefaultParagraphFont"/>
    <w:link w:val="FootnoteText"/>
    <w:locked/>
    <w:rsid w:val="00BD5830"/>
    <w:rPr>
      <w:rFonts w:ascii="Arial" w:hAnsi="Arial" w:cs="Times New Roman"/>
      <w:sz w:val="16"/>
      <w:lang w:val="en-US" w:eastAsia="en-US" w:bidi="ar-SA"/>
    </w:rPr>
  </w:style>
  <w:style w:type="character" w:styleId="FollowedHyperlink">
    <w:name w:val="FollowedHyperlink"/>
    <w:basedOn w:val="DefaultParagraphFont"/>
    <w:rsid w:val="002123D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upov.int"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upov.mail@upov.int" TargetMode="External"/><Relationship Id="rId2" Type="http://schemas.openxmlformats.org/officeDocument/2006/relationships/styles" Target="styles.xml"/><Relationship Id="rId16" Type="http://schemas.openxmlformats.org/officeDocument/2006/relationships/hyperlink" Target="http://www.upov.int/genie/es/"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pov.int/test_guidelines/es/" TargetMode="External"/><Relationship Id="rId23" Type="http://schemas.openxmlformats.org/officeDocument/2006/relationships/theme" Target="theme/theme1.xml"/><Relationship Id="rId10" Type="http://schemas.openxmlformats.org/officeDocument/2006/relationships/hyperlink" Target="http://www.upov.int/members/es/pvp_office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upov.int/explanatory_notes/es/" TargetMode="External"/><Relationship Id="rId14" Type="http://schemas.openxmlformats.org/officeDocument/2006/relationships/hyperlink" Target="http://www.upov.int/upov_collection/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5154</Words>
  <Characters>29382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C(Extr.)/32/10 - Proyecto de informe</vt:lpstr>
    </vt:vector>
  </TitlesOfParts>
  <Company>UPOV</Company>
  <LinksUpToDate>false</LinksUpToDate>
  <CharactersWithSpaces>34468</CharactersWithSpaces>
  <SharedDoc>false</SharedDoc>
  <HLinks>
    <vt:vector size="42" baseType="variant">
      <vt:variant>
        <vt:i4>6160459</vt:i4>
      </vt:variant>
      <vt:variant>
        <vt:i4>74</vt:i4>
      </vt:variant>
      <vt:variant>
        <vt:i4>0</vt:i4>
      </vt:variant>
      <vt:variant>
        <vt:i4>5</vt:i4>
      </vt:variant>
      <vt:variant>
        <vt:lpwstr>http://www.upov.int/</vt:lpwstr>
      </vt:variant>
      <vt:variant>
        <vt:lpwstr/>
      </vt:variant>
      <vt:variant>
        <vt:i4>65639</vt:i4>
      </vt:variant>
      <vt:variant>
        <vt:i4>71</vt:i4>
      </vt:variant>
      <vt:variant>
        <vt:i4>0</vt:i4>
      </vt:variant>
      <vt:variant>
        <vt:i4>5</vt:i4>
      </vt:variant>
      <vt:variant>
        <vt:lpwstr>mailto:upov.mail@upov.int</vt:lpwstr>
      </vt:variant>
      <vt:variant>
        <vt:lpwstr/>
      </vt:variant>
      <vt:variant>
        <vt:i4>917570</vt:i4>
      </vt:variant>
      <vt:variant>
        <vt:i4>68</vt:i4>
      </vt:variant>
      <vt:variant>
        <vt:i4>0</vt:i4>
      </vt:variant>
      <vt:variant>
        <vt:i4>5</vt:i4>
      </vt:variant>
      <vt:variant>
        <vt:lpwstr>http://www.upov.int/genie/es/</vt:lpwstr>
      </vt:variant>
      <vt:variant>
        <vt:lpwstr/>
      </vt:variant>
      <vt:variant>
        <vt:i4>7602198</vt:i4>
      </vt:variant>
      <vt:variant>
        <vt:i4>65</vt:i4>
      </vt:variant>
      <vt:variant>
        <vt:i4>0</vt:i4>
      </vt:variant>
      <vt:variant>
        <vt:i4>5</vt:i4>
      </vt:variant>
      <vt:variant>
        <vt:lpwstr>http://www.upov.int/test_guidelines/es/</vt:lpwstr>
      </vt:variant>
      <vt:variant>
        <vt:lpwstr/>
      </vt:variant>
      <vt:variant>
        <vt:i4>7667724</vt:i4>
      </vt:variant>
      <vt:variant>
        <vt:i4>62</vt:i4>
      </vt:variant>
      <vt:variant>
        <vt:i4>0</vt:i4>
      </vt:variant>
      <vt:variant>
        <vt:i4>5</vt:i4>
      </vt:variant>
      <vt:variant>
        <vt:lpwstr>http://www.upov.int/upov_collection/es/</vt:lpwstr>
      </vt:variant>
      <vt:variant>
        <vt:lpwstr/>
      </vt:variant>
      <vt:variant>
        <vt:i4>7012366</vt:i4>
      </vt:variant>
      <vt:variant>
        <vt:i4>47</vt:i4>
      </vt:variant>
      <vt:variant>
        <vt:i4>0</vt:i4>
      </vt:variant>
      <vt:variant>
        <vt:i4>5</vt:i4>
      </vt:variant>
      <vt:variant>
        <vt:lpwstr>http://www.upov.int/members/es/pvp_offices.html</vt:lpwstr>
      </vt:variant>
      <vt:variant>
        <vt:lpwstr/>
      </vt:variant>
      <vt:variant>
        <vt:i4>2818116</vt:i4>
      </vt:variant>
      <vt:variant>
        <vt:i4>30</vt:i4>
      </vt:variant>
      <vt:variant>
        <vt:i4>0</vt:i4>
      </vt:variant>
      <vt:variant>
        <vt:i4>5</vt:i4>
      </vt:variant>
      <vt:variant>
        <vt:lpwstr>http://www.upov.int/explanatory_notes/es/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C(Extr.)/32/10 - Proyecto de informe</dc:title>
  <dc:creator>BOU LLORET Amparo</dc:creator>
  <dc:description>AS (trad. ext.) - 23.6.2015</dc:description>
  <cp:lastModifiedBy>SANCHEZ-VIZCAINO GOMEZ Rosa Maria</cp:lastModifiedBy>
  <cp:revision>4</cp:revision>
  <cp:lastPrinted>2015-10-02T08:38:00Z</cp:lastPrinted>
  <dcterms:created xsi:type="dcterms:W3CDTF">2015-10-02T08:36:00Z</dcterms:created>
  <dcterms:modified xsi:type="dcterms:W3CDTF">2015-10-02T08:38:00Z</dcterms:modified>
</cp:coreProperties>
</file>