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11C40" w:rsidTr="00C13808">
        <w:trPr>
          <w:trHeight w:val="1760"/>
        </w:trPr>
        <w:tc>
          <w:tcPr>
            <w:tcW w:w="4243" w:type="dxa"/>
          </w:tcPr>
          <w:p w:rsidR="000D7780" w:rsidRPr="00611C40" w:rsidRDefault="000D7780" w:rsidP="00F45372">
            <w:bookmarkStart w:id="0" w:name="_GoBack"/>
            <w:bookmarkEnd w:id="0"/>
          </w:p>
        </w:tc>
        <w:tc>
          <w:tcPr>
            <w:tcW w:w="1646" w:type="dxa"/>
            <w:vAlign w:val="center"/>
          </w:tcPr>
          <w:p w:rsidR="000D7780" w:rsidRPr="00611C40" w:rsidRDefault="00745D66" w:rsidP="00F45372">
            <w:pPr>
              <w:pStyle w:val="LogoUPOV"/>
            </w:pPr>
            <w:r w:rsidRPr="00611C40">
              <w:rPr>
                <w:noProof/>
                <w:lang w:val="en-US"/>
              </w:rPr>
              <w:drawing>
                <wp:inline distT="0" distB="0" distL="0" distR="0" wp14:anchorId="00B06DC3" wp14:editId="0B6F747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611C40" w:rsidRDefault="00A47CDB" w:rsidP="00F45372">
            <w:pPr>
              <w:pStyle w:val="Lettrine"/>
            </w:pPr>
            <w:r w:rsidRPr="00611C40">
              <w:t>S</w:t>
            </w:r>
          </w:p>
          <w:p w:rsidR="000D7780" w:rsidRPr="00611C40" w:rsidRDefault="00E7627C" w:rsidP="003E7998">
            <w:pPr>
              <w:pStyle w:val="Docoriginal"/>
              <w:ind w:left="880"/>
            </w:pPr>
            <w:r w:rsidRPr="00611C40">
              <w:t xml:space="preserve">C/50/16 </w:t>
            </w:r>
            <w:proofErr w:type="spellStart"/>
            <w:r w:rsidRPr="00611C40">
              <w:t>Add</w:t>
            </w:r>
            <w:proofErr w:type="spellEnd"/>
            <w:r w:rsidRPr="00611C40">
              <w:t>.</w:t>
            </w:r>
          </w:p>
          <w:p w:rsidR="000D7780" w:rsidRPr="00611C40" w:rsidRDefault="0061555F" w:rsidP="003E7998">
            <w:pPr>
              <w:pStyle w:val="Docoriginal"/>
              <w:ind w:left="880"/>
              <w:rPr>
                <w:b w:val="0"/>
                <w:spacing w:val="0"/>
              </w:rPr>
            </w:pPr>
            <w:r w:rsidRPr="00611C40">
              <w:rPr>
                <w:rStyle w:val="StyleDoclangBold"/>
                <w:b/>
                <w:bCs/>
                <w:spacing w:val="0"/>
                <w:lang w:val="es-ES_tradnl"/>
              </w:rPr>
              <w:t>ORIGINAL</w:t>
            </w:r>
            <w:r w:rsidR="000D7780" w:rsidRPr="00611C40">
              <w:rPr>
                <w:rStyle w:val="StyleDoclangBold"/>
                <w:b/>
                <w:bCs/>
                <w:spacing w:val="0"/>
                <w:lang w:val="es-ES_tradnl"/>
              </w:rPr>
              <w:t>:</w:t>
            </w:r>
            <w:r w:rsidRPr="00611C40">
              <w:rPr>
                <w:rStyle w:val="StyleDocoriginalNotBold1"/>
                <w:spacing w:val="0"/>
                <w:lang w:val="es-ES_tradnl"/>
              </w:rPr>
              <w:t xml:space="preserve"> </w:t>
            </w:r>
            <w:r w:rsidR="000D7780" w:rsidRPr="00611C40">
              <w:rPr>
                <w:rStyle w:val="StyleDocoriginalNotBold1"/>
                <w:spacing w:val="0"/>
                <w:lang w:val="es-ES_tradnl"/>
              </w:rPr>
              <w:t xml:space="preserve"> </w:t>
            </w:r>
            <w:bookmarkStart w:id="1" w:name="Original"/>
            <w:bookmarkEnd w:id="1"/>
            <w:r w:rsidR="00A47CDB" w:rsidRPr="00611C40">
              <w:rPr>
                <w:b w:val="0"/>
                <w:spacing w:val="0"/>
              </w:rPr>
              <w:t>Inglés</w:t>
            </w:r>
            <w:r w:rsidR="00527696" w:rsidRPr="00611C40">
              <w:rPr>
                <w:b w:val="0"/>
                <w:spacing w:val="0"/>
              </w:rPr>
              <w:t>/</w:t>
            </w:r>
            <w:r w:rsidR="00E7627C" w:rsidRPr="00611C40">
              <w:rPr>
                <w:b w:val="0"/>
                <w:spacing w:val="0"/>
              </w:rPr>
              <w:t>francés/español</w:t>
            </w:r>
          </w:p>
          <w:p w:rsidR="000D7780" w:rsidRPr="00611C40" w:rsidRDefault="00A47CDB" w:rsidP="001C275C">
            <w:pPr>
              <w:pStyle w:val="Docoriginal"/>
              <w:ind w:left="880"/>
            </w:pPr>
            <w:r w:rsidRPr="00611C40">
              <w:rPr>
                <w:spacing w:val="0"/>
              </w:rPr>
              <w:t>FECHA</w:t>
            </w:r>
            <w:r w:rsidR="000D7780" w:rsidRPr="00611C40">
              <w:rPr>
                <w:spacing w:val="0"/>
              </w:rPr>
              <w:t>:</w:t>
            </w:r>
            <w:r w:rsidR="0061555F" w:rsidRPr="00611C40">
              <w:rPr>
                <w:b w:val="0"/>
                <w:spacing w:val="0"/>
              </w:rPr>
              <w:t xml:space="preserve"> </w:t>
            </w:r>
            <w:r w:rsidR="000D7780" w:rsidRPr="00611C40">
              <w:rPr>
                <w:rStyle w:val="StyleDocoriginalNotBold1"/>
                <w:spacing w:val="0"/>
                <w:lang w:val="es-ES_tradnl"/>
              </w:rPr>
              <w:t xml:space="preserve"> </w:t>
            </w:r>
            <w:bookmarkStart w:id="2" w:name="Date"/>
            <w:bookmarkEnd w:id="2"/>
            <w:r w:rsidR="00F26B86">
              <w:rPr>
                <w:rStyle w:val="StyleDocoriginalNotBold1"/>
                <w:spacing w:val="0"/>
                <w:lang w:val="es-ES_tradnl"/>
              </w:rPr>
              <w:t>1</w:t>
            </w:r>
            <w:r w:rsidR="001C275C">
              <w:rPr>
                <w:rStyle w:val="StyleDocoriginalNotBold1"/>
                <w:spacing w:val="0"/>
                <w:lang w:val="es-ES_tradnl"/>
              </w:rPr>
              <w:t>8</w:t>
            </w:r>
            <w:r w:rsidR="00527696" w:rsidRPr="00611C40">
              <w:rPr>
                <w:b w:val="0"/>
                <w:spacing w:val="0"/>
              </w:rPr>
              <w:t xml:space="preserve"> de </w:t>
            </w:r>
            <w:r w:rsidR="00F26B86">
              <w:rPr>
                <w:b w:val="0"/>
                <w:spacing w:val="0"/>
              </w:rPr>
              <w:t xml:space="preserve">septiembre </w:t>
            </w:r>
            <w:r w:rsidRPr="00611C40">
              <w:rPr>
                <w:b w:val="0"/>
                <w:spacing w:val="0"/>
              </w:rPr>
              <w:t xml:space="preserve">de </w:t>
            </w:r>
            <w:r w:rsidR="001131D5" w:rsidRPr="00611C40">
              <w:rPr>
                <w:b w:val="0"/>
                <w:spacing w:val="0"/>
              </w:rPr>
              <w:t>201</w:t>
            </w:r>
            <w:r w:rsidR="00E7627C" w:rsidRPr="00611C40">
              <w:rPr>
                <w:b w:val="0"/>
                <w:spacing w:val="0"/>
              </w:rPr>
              <w:t>7</w:t>
            </w:r>
          </w:p>
        </w:tc>
      </w:tr>
      <w:tr w:rsidR="000D7780" w:rsidRPr="00611C40" w:rsidTr="00C13808">
        <w:tc>
          <w:tcPr>
            <w:tcW w:w="10131" w:type="dxa"/>
            <w:gridSpan w:val="3"/>
          </w:tcPr>
          <w:p w:rsidR="000D7780" w:rsidRPr="00611C40" w:rsidRDefault="00A47CDB" w:rsidP="00F45372">
            <w:pPr>
              <w:pStyle w:val="upove"/>
              <w:rPr>
                <w:sz w:val="28"/>
              </w:rPr>
            </w:pPr>
            <w:r w:rsidRPr="00611C40">
              <w:rPr>
                <w:spacing w:val="2"/>
              </w:rPr>
              <w:t>UNIÓN INTERNACIONAL PARA LA PROTECCIÓN DE LAS OBTENCIONES VEGETALES</w:t>
            </w:r>
          </w:p>
        </w:tc>
      </w:tr>
      <w:tr w:rsidR="000D7780" w:rsidRPr="00611C40" w:rsidTr="00C13808">
        <w:tc>
          <w:tcPr>
            <w:tcW w:w="10131" w:type="dxa"/>
            <w:gridSpan w:val="3"/>
          </w:tcPr>
          <w:p w:rsidR="000D7780" w:rsidRPr="00611C40" w:rsidRDefault="00A47CDB" w:rsidP="00F45372">
            <w:pPr>
              <w:pStyle w:val="Country"/>
            </w:pPr>
            <w:r w:rsidRPr="00611C40">
              <w:t>Ginebra</w:t>
            </w:r>
          </w:p>
        </w:tc>
      </w:tr>
    </w:tbl>
    <w:p w:rsidR="000D7780" w:rsidRPr="00611C40" w:rsidRDefault="00E80F31" w:rsidP="00F45372">
      <w:pPr>
        <w:pStyle w:val="Sessiontc"/>
      </w:pPr>
      <w:r w:rsidRPr="00611C40">
        <w:t>CONSEJO</w:t>
      </w:r>
    </w:p>
    <w:p w:rsidR="00361821" w:rsidRPr="00611C40" w:rsidRDefault="001B4E8A" w:rsidP="00F45372">
      <w:pPr>
        <w:pStyle w:val="Sessiontcplacedate"/>
      </w:pPr>
      <w:r w:rsidRPr="00611C40">
        <w:t xml:space="preserve">Quincuagésima </w:t>
      </w:r>
      <w:r w:rsidR="00142198" w:rsidRPr="00611C40">
        <w:t>sesión ordinaria</w:t>
      </w:r>
      <w:r w:rsidR="00A47CDB" w:rsidRPr="00611C40">
        <w:br/>
        <w:t xml:space="preserve">Ginebra, </w:t>
      </w:r>
      <w:r w:rsidR="009A0B1E" w:rsidRPr="00611C40">
        <w:t>2</w:t>
      </w:r>
      <w:r w:rsidRPr="00611C40">
        <w:t>8</w:t>
      </w:r>
      <w:r w:rsidR="00E80F31" w:rsidRPr="00611C40">
        <w:t xml:space="preserve"> de </w:t>
      </w:r>
      <w:r w:rsidR="00F73179" w:rsidRPr="00611C40">
        <w:t xml:space="preserve">octubre </w:t>
      </w:r>
      <w:r w:rsidR="00E80F31" w:rsidRPr="00611C40">
        <w:t xml:space="preserve">de </w:t>
      </w:r>
      <w:r w:rsidR="00A47CDB" w:rsidRPr="00611C40">
        <w:t>201</w:t>
      </w:r>
      <w:r w:rsidRPr="00611C40">
        <w:t>6</w:t>
      </w:r>
    </w:p>
    <w:p w:rsidR="00527696" w:rsidRPr="00611C40" w:rsidRDefault="00E7627C" w:rsidP="00527696">
      <w:pPr>
        <w:pStyle w:val="Titleofdoc0"/>
      </w:pPr>
      <w:bookmarkStart w:id="3" w:name="TitleOfDoc"/>
      <w:bookmarkEnd w:id="3"/>
      <w:r w:rsidRPr="00611C40">
        <w:t>Adenda del documento C/50/16</w:t>
      </w:r>
      <w:r w:rsidRPr="00611C40">
        <w:br/>
      </w:r>
      <w:r w:rsidRPr="00611C40">
        <w:br/>
      </w:r>
      <w:r w:rsidR="00527696" w:rsidRPr="00611C40">
        <w:t xml:space="preserve">INFORMES DE REPRESENTANTES DE MIEMBROS Y OBSERVADORES </w:t>
      </w:r>
      <w:r w:rsidR="00527696" w:rsidRPr="00611C40">
        <w:br/>
        <w:t>SOBRE la situación en LOS ÁMBITOS LEGISLATIVO, ADMINISTRATIVO Y TÉCNICO</w:t>
      </w:r>
    </w:p>
    <w:p w:rsidR="00527696" w:rsidRPr="00611C40" w:rsidRDefault="00527696" w:rsidP="00527696">
      <w:pPr>
        <w:pStyle w:val="preparedby1"/>
      </w:pPr>
      <w:bookmarkStart w:id="4" w:name="Prepared"/>
      <w:bookmarkEnd w:id="4"/>
      <w:r w:rsidRPr="00611C40">
        <w:t>Documento preparado por la Oficina de la Unión</w:t>
      </w:r>
      <w:r w:rsidRPr="00611C40">
        <w:br/>
      </w:r>
      <w:r w:rsidRPr="00611C40">
        <w:br/>
      </w:r>
      <w:r w:rsidRPr="00611C40">
        <w:rPr>
          <w:color w:val="A6A6A6"/>
        </w:rPr>
        <w:t>Descargo de responsabilidad</w:t>
      </w:r>
      <w:proofErr w:type="gramStart"/>
      <w:r w:rsidRPr="00611C40">
        <w:rPr>
          <w:color w:val="A6A6A6"/>
        </w:rPr>
        <w:t>:  el</w:t>
      </w:r>
      <w:proofErr w:type="gramEnd"/>
      <w:r w:rsidRPr="00611C40">
        <w:rPr>
          <w:color w:val="A6A6A6"/>
        </w:rPr>
        <w:t xml:space="preserve"> presente documento no constituye</w:t>
      </w:r>
      <w:r w:rsidRPr="00611C40">
        <w:rPr>
          <w:color w:val="A6A6A6"/>
        </w:rPr>
        <w:br/>
        <w:t>un documento de política u orientación de la UPOV</w:t>
      </w:r>
    </w:p>
    <w:p w:rsidR="00E7627C" w:rsidRPr="00611C40" w:rsidRDefault="00E7627C" w:rsidP="00E7627C">
      <w:r w:rsidRPr="00611C40">
        <w:t>Los informes siguientes (presentados por orden alfabético de los nombres de los miembros en francés) se recibieron después del vencimiento del plazo correspondiente, el 2 de septiembre de 2016:</w:t>
      </w:r>
    </w:p>
    <w:p w:rsidR="00527696" w:rsidRPr="00611C40" w:rsidRDefault="00527696" w:rsidP="00527696">
      <w:pPr>
        <w:widowControl w:val="0"/>
      </w:pPr>
    </w:p>
    <w:p w:rsidR="00527696" w:rsidRPr="00611C40" w:rsidRDefault="00527696" w:rsidP="00527696">
      <w:pPr>
        <w:widowControl w:val="0"/>
        <w:ind w:left="567" w:right="-1"/>
        <w:rPr>
          <w:spacing w:val="-2"/>
          <w:szCs w:val="24"/>
        </w:rPr>
      </w:pPr>
      <w:r w:rsidRPr="00611C40">
        <w:rPr>
          <w:spacing w:val="-2"/>
          <w:szCs w:val="24"/>
          <w:u w:val="single"/>
        </w:rPr>
        <w:t>Miembros</w:t>
      </w:r>
      <w:proofErr w:type="gramStart"/>
      <w:r w:rsidR="00E7627C" w:rsidRPr="00611C40">
        <w:rPr>
          <w:spacing w:val="-2"/>
          <w:szCs w:val="24"/>
        </w:rPr>
        <w:t>:  Anexos</w:t>
      </w:r>
      <w:proofErr w:type="gramEnd"/>
      <w:r w:rsidR="00E7627C" w:rsidRPr="00611C40">
        <w:rPr>
          <w:spacing w:val="-2"/>
          <w:szCs w:val="24"/>
        </w:rPr>
        <w:t xml:space="preserve"> I a </w:t>
      </w:r>
      <w:r w:rsidRPr="00611C40">
        <w:rPr>
          <w:spacing w:val="-2"/>
          <w:szCs w:val="24"/>
        </w:rPr>
        <w:t>I</w:t>
      </w:r>
      <w:r w:rsidR="00E7627C" w:rsidRPr="00611C40">
        <w:rPr>
          <w:spacing w:val="-2"/>
          <w:szCs w:val="24"/>
        </w:rPr>
        <w:t>II</w:t>
      </w:r>
      <w:r w:rsidRPr="00611C40">
        <w:rPr>
          <w:spacing w:val="-2"/>
          <w:szCs w:val="24"/>
        </w:rPr>
        <w:t xml:space="preserve">:  </w:t>
      </w:r>
      <w:r w:rsidR="00E7627C" w:rsidRPr="00611C40">
        <w:rPr>
          <w:spacing w:val="-2"/>
          <w:szCs w:val="24"/>
        </w:rPr>
        <w:t>Colombia, Túnez y Ucrania</w:t>
      </w:r>
    </w:p>
    <w:p w:rsidR="00E7627C" w:rsidRPr="00611C40" w:rsidRDefault="00E7627C" w:rsidP="00527696">
      <w:pPr>
        <w:widowControl w:val="0"/>
        <w:ind w:left="567" w:right="-1"/>
        <w:rPr>
          <w:spacing w:val="-2"/>
          <w:szCs w:val="24"/>
        </w:rPr>
      </w:pPr>
    </w:p>
    <w:p w:rsidR="00E7627C" w:rsidRPr="00611C40" w:rsidRDefault="00E7627C" w:rsidP="00527696">
      <w:pPr>
        <w:widowControl w:val="0"/>
        <w:ind w:left="567" w:right="-1"/>
        <w:rPr>
          <w:szCs w:val="24"/>
        </w:rPr>
      </w:pPr>
      <w:r w:rsidRPr="00611C40">
        <w:rPr>
          <w:spacing w:val="-2"/>
          <w:szCs w:val="24"/>
        </w:rPr>
        <w:t>Observador</w:t>
      </w:r>
      <w:proofErr w:type="gramStart"/>
      <w:r w:rsidRPr="00611C40">
        <w:rPr>
          <w:spacing w:val="-2"/>
          <w:szCs w:val="24"/>
        </w:rPr>
        <w:t>:  Anexo</w:t>
      </w:r>
      <w:proofErr w:type="gramEnd"/>
      <w:r w:rsidRPr="00611C40">
        <w:rPr>
          <w:spacing w:val="-2"/>
          <w:szCs w:val="24"/>
        </w:rPr>
        <w:t xml:space="preserve"> IV:  Organización Regional Africana de la Propiedad Intelectual (ARIPO)</w:t>
      </w:r>
    </w:p>
    <w:p w:rsidR="00527696" w:rsidRPr="00611C40" w:rsidRDefault="00527696" w:rsidP="00527696">
      <w:pPr>
        <w:widowControl w:val="0"/>
        <w:ind w:right="567"/>
      </w:pPr>
    </w:p>
    <w:p w:rsidR="00527696" w:rsidRPr="00611C40" w:rsidRDefault="00527696" w:rsidP="00527696"/>
    <w:p w:rsidR="00527696" w:rsidRPr="00611C40" w:rsidRDefault="00527696" w:rsidP="00527696"/>
    <w:p w:rsidR="00527696" w:rsidRPr="00611C40" w:rsidRDefault="00527696" w:rsidP="00527696">
      <w:pPr>
        <w:jc w:val="right"/>
      </w:pPr>
      <w:r w:rsidRPr="00611C40">
        <w:t>[Siguen los Anexos]</w:t>
      </w:r>
    </w:p>
    <w:p w:rsidR="00527696" w:rsidRPr="00611C40" w:rsidRDefault="00527696" w:rsidP="00527696">
      <w:pPr>
        <w:jc w:val="left"/>
      </w:pPr>
    </w:p>
    <w:p w:rsidR="00527696" w:rsidRPr="00611C40" w:rsidRDefault="00527696" w:rsidP="00527696">
      <w:pPr>
        <w:jc w:val="left"/>
        <w:sectPr w:rsidR="00527696" w:rsidRPr="00611C40" w:rsidSect="00906DDC">
          <w:headerReference w:type="default" r:id="rId10"/>
          <w:pgSz w:w="11907" w:h="16840" w:code="9"/>
          <w:pgMar w:top="510" w:right="1134" w:bottom="1134" w:left="1134" w:header="510" w:footer="680" w:gutter="0"/>
          <w:cols w:space="720"/>
          <w:titlePg/>
        </w:sectPr>
      </w:pPr>
    </w:p>
    <w:p w:rsidR="00527696" w:rsidRPr="00611C40" w:rsidRDefault="00E7627C" w:rsidP="00527696">
      <w:pPr>
        <w:jc w:val="center"/>
      </w:pPr>
      <w:r w:rsidRPr="00611C40">
        <w:lastRenderedPageBreak/>
        <w:t xml:space="preserve">C/50/16 </w:t>
      </w:r>
      <w:proofErr w:type="spellStart"/>
      <w:r w:rsidRPr="00611C40">
        <w:t>Add</w:t>
      </w:r>
      <w:proofErr w:type="spellEnd"/>
      <w:r w:rsidRPr="00611C40">
        <w:t>.</w:t>
      </w:r>
    </w:p>
    <w:p w:rsidR="00527696" w:rsidRPr="00611C40" w:rsidRDefault="00527696" w:rsidP="00527696">
      <w:pPr>
        <w:jc w:val="center"/>
      </w:pPr>
    </w:p>
    <w:p w:rsidR="00527696" w:rsidRPr="00611C40" w:rsidRDefault="00527696" w:rsidP="00527696">
      <w:pPr>
        <w:jc w:val="center"/>
      </w:pPr>
      <w:r w:rsidRPr="00611C40">
        <w:t>ANEXO I</w:t>
      </w:r>
    </w:p>
    <w:p w:rsidR="00527696" w:rsidRPr="00611C40" w:rsidRDefault="00527696" w:rsidP="00527696">
      <w:pPr>
        <w:jc w:val="center"/>
      </w:pPr>
    </w:p>
    <w:p w:rsidR="00527696" w:rsidRPr="00611C40" w:rsidRDefault="00527696" w:rsidP="00527696">
      <w:pPr>
        <w:jc w:val="center"/>
      </w:pPr>
    </w:p>
    <w:p w:rsidR="00527696" w:rsidRPr="00611C40" w:rsidRDefault="00E7627C" w:rsidP="00527696">
      <w:pPr>
        <w:jc w:val="center"/>
      </w:pPr>
      <w:r w:rsidRPr="00611C40">
        <w:t>COLOMBIA</w:t>
      </w:r>
    </w:p>
    <w:p w:rsidR="00527696" w:rsidRPr="00611C40" w:rsidRDefault="00527696" w:rsidP="00527696">
      <w:pPr>
        <w:jc w:val="left"/>
      </w:pPr>
    </w:p>
    <w:p w:rsidR="00611C40" w:rsidRPr="00611C40" w:rsidRDefault="00611C40" w:rsidP="00611C40">
      <w:pPr>
        <w:pStyle w:val="Default"/>
        <w:jc w:val="center"/>
        <w:rPr>
          <w:sz w:val="20"/>
          <w:szCs w:val="20"/>
          <w:lang w:val="es-ES_tradnl"/>
        </w:rPr>
      </w:pPr>
      <w:r w:rsidRPr="00611C40">
        <w:rPr>
          <w:bCs/>
          <w:sz w:val="20"/>
          <w:szCs w:val="20"/>
          <w:lang w:val="es-ES_tradnl"/>
        </w:rPr>
        <w:t>(Periodo: octubre de 2015 – septiembre de 2016)</w:t>
      </w:r>
    </w:p>
    <w:p w:rsidR="00611C40" w:rsidRPr="00611C40" w:rsidRDefault="00611C40" w:rsidP="00611C40"/>
    <w:p w:rsidR="00611C40" w:rsidRPr="00611C40" w:rsidRDefault="00611C40" w:rsidP="00611C40"/>
    <w:p w:rsidR="00611C40" w:rsidRPr="00611C40" w:rsidRDefault="00611C40" w:rsidP="00611C40">
      <w:r w:rsidRPr="00611C40">
        <w:t>PROTECCIÓN DE LAS OBTENCIONES VEGETALES</w:t>
      </w:r>
    </w:p>
    <w:p w:rsidR="00611C40" w:rsidRPr="00611C40" w:rsidRDefault="00611C40" w:rsidP="00611C40">
      <w:pPr>
        <w:rPr>
          <w:rFonts w:cs="Arial"/>
          <w:b/>
          <w:u w:val="single"/>
        </w:rPr>
      </w:pPr>
    </w:p>
    <w:p w:rsidR="00611C40" w:rsidRPr="00611C40" w:rsidRDefault="00611C40" w:rsidP="00611C40">
      <w:pPr>
        <w:rPr>
          <w:rFonts w:cs="Arial"/>
          <w:u w:val="single"/>
        </w:rPr>
      </w:pPr>
      <w:r w:rsidRPr="00611C40">
        <w:rPr>
          <w:rFonts w:cs="Arial"/>
          <w:u w:val="single"/>
        </w:rPr>
        <w:t>Situación en el campo legislativo</w:t>
      </w:r>
    </w:p>
    <w:p w:rsidR="00611C40" w:rsidRPr="00611C40" w:rsidRDefault="00611C40" w:rsidP="00611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rPr>
      </w:pPr>
    </w:p>
    <w:p w:rsidR="00611C40" w:rsidRPr="00611C40" w:rsidRDefault="00611C40" w:rsidP="00611C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rPr>
      </w:pPr>
      <w:r w:rsidRPr="00611C40">
        <w:rPr>
          <w:rFonts w:cs="Arial"/>
        </w:rPr>
        <w:t xml:space="preserve">Durante el periodo que se informa el Instituto Colombiano Agropecuario (ICA) expidió las resoluciones 03328 y 3594 de 2015, mediante las cuales se asumen las funciones jurisdiccionales otorgadas </w:t>
      </w:r>
      <w:r w:rsidRPr="00611C40">
        <w:rPr>
          <w:rFonts w:cs="Arial"/>
          <w:spacing w:val="-2"/>
        </w:rPr>
        <w:t xml:space="preserve">por la </w:t>
      </w:r>
      <w:r w:rsidRPr="00611C40">
        <w:rPr>
          <w:rFonts w:cs="Arial"/>
          <w:bCs/>
          <w:spacing w:val="-2"/>
        </w:rPr>
        <w:t>Ley 1564 de 2012, respecto de</w:t>
      </w:r>
      <w:r w:rsidRPr="00611C40">
        <w:rPr>
          <w:rFonts w:cs="Arial"/>
        </w:rPr>
        <w:t xml:space="preserve"> los procesos por infracción a los derechos de obtentor de variedades vegetales.</w:t>
      </w:r>
    </w:p>
    <w:p w:rsidR="00611C40" w:rsidRPr="00611C40" w:rsidRDefault="00611C40" w:rsidP="00611C40">
      <w:pPr>
        <w:suppressAutoHyphens/>
        <w:rPr>
          <w:rFonts w:cs="Arial"/>
        </w:rPr>
      </w:pPr>
    </w:p>
    <w:p w:rsidR="00611C40" w:rsidRPr="00611C40" w:rsidRDefault="00611C40" w:rsidP="00611C40">
      <w:pPr>
        <w:suppressAutoHyphens/>
        <w:rPr>
          <w:rFonts w:cs="Arial"/>
        </w:rPr>
      </w:pPr>
    </w:p>
    <w:p w:rsidR="00611C40" w:rsidRPr="00611C40" w:rsidRDefault="00611C40" w:rsidP="00611C40">
      <w:pPr>
        <w:rPr>
          <w:rFonts w:cs="Arial"/>
          <w:u w:val="single"/>
        </w:rPr>
      </w:pPr>
      <w:r w:rsidRPr="00611C40">
        <w:rPr>
          <w:rFonts w:cs="Arial"/>
          <w:u w:val="single"/>
        </w:rPr>
        <w:t>Situación en el Campo Administrativo y Técnico</w:t>
      </w:r>
    </w:p>
    <w:p w:rsidR="00611C40" w:rsidRPr="00611C40" w:rsidRDefault="00611C40" w:rsidP="00611C40">
      <w:pPr>
        <w:autoSpaceDE w:val="0"/>
        <w:autoSpaceDN w:val="0"/>
        <w:adjustRightInd w:val="0"/>
        <w:rPr>
          <w:rFonts w:cs="Arial"/>
        </w:rPr>
      </w:pPr>
    </w:p>
    <w:p w:rsidR="00611C40" w:rsidRPr="00611C40" w:rsidRDefault="00611C40" w:rsidP="00611C40">
      <w:pPr>
        <w:autoSpaceDE w:val="0"/>
        <w:autoSpaceDN w:val="0"/>
        <w:adjustRightInd w:val="0"/>
        <w:rPr>
          <w:rFonts w:cs="Arial"/>
        </w:rPr>
      </w:pPr>
      <w:r w:rsidRPr="00611C40">
        <w:rPr>
          <w:rFonts w:cs="Arial"/>
        </w:rPr>
        <w:t xml:space="preserve">Tal como se observa en la Gráfica 1 en el periodo comprendido entre los meses de octubre del año 2015 y septiembre de 2016, se recibieron, analizaron y atendieron 119 solicitudes procedentes de diferentes países.  Las variedades que se solicitaron fueron de las especies de Rosa, Crisantemo, Arándano, Clavel, Alstroemeria, Arroz, Cilantro, entre otras.  Se realizaron siete pruebas de </w:t>
      </w:r>
      <w:proofErr w:type="spellStart"/>
      <w:r w:rsidRPr="00611C40">
        <w:rPr>
          <w:rFonts w:cs="Arial"/>
        </w:rPr>
        <w:t>distinguibilidad</w:t>
      </w:r>
      <w:proofErr w:type="spellEnd"/>
      <w:r w:rsidRPr="00611C40">
        <w:rPr>
          <w:rFonts w:cs="Arial"/>
        </w:rPr>
        <w:t xml:space="preserve">, homogeneidad y estabilidad (D.H.E) con variedades nuevas de arroz y algodón y se continúa con las evaluaciones en variedades candidatas de café.  Se emitieron 54 certificados de obtentor, de diferentes nacionalidades como se observa en el Gráfico 2.  </w:t>
      </w:r>
    </w:p>
    <w:p w:rsidR="00611C40" w:rsidRPr="00611C40" w:rsidRDefault="00611C40" w:rsidP="00611C40">
      <w:pPr>
        <w:rPr>
          <w:rFonts w:cs="Arial"/>
        </w:rPr>
      </w:pPr>
    </w:p>
    <w:p w:rsidR="00611C40" w:rsidRPr="00611C40" w:rsidRDefault="00611C40" w:rsidP="00611C40">
      <w:pPr>
        <w:rPr>
          <w:rFonts w:cs="Arial"/>
        </w:rPr>
      </w:pPr>
      <w:r w:rsidRPr="00611C40">
        <w:rPr>
          <w:rFonts w:cs="Arial"/>
        </w:rPr>
        <w:t>El ICA fungió como autoridad nacional competente en materia de derechos de obtentor y perito técnico designado para la identificación de variedades vegetales protegidas dentro de distintos trámites judiciales en donde se discute la infracción de derechos de obtentor.  Así las cosas adelantaron en su condición de experto y perito técnico una actividad de apoyo judicial en donde rindió diversos conceptos y peritajes sobre la infracción de derechos de obtentor.  Se elaboró y publicó la Gaceta de Variedades Vegetales Protegidas No.18.</w:t>
      </w:r>
    </w:p>
    <w:p w:rsidR="00611C40" w:rsidRPr="00611C40" w:rsidRDefault="00611C40" w:rsidP="00611C40"/>
    <w:p w:rsidR="00611C40" w:rsidRPr="00611C40" w:rsidRDefault="00611C40" w:rsidP="00611C40"/>
    <w:p w:rsidR="00611C40" w:rsidRPr="00611C40" w:rsidRDefault="00611C40" w:rsidP="00611C40">
      <w:pPr>
        <w:jc w:val="center"/>
        <w:rPr>
          <w:rFonts w:cs="Arial"/>
          <w:b/>
        </w:rPr>
      </w:pPr>
      <w:r w:rsidRPr="00611C40">
        <w:rPr>
          <w:rFonts w:cs="Arial"/>
          <w:b/>
        </w:rPr>
        <w:t xml:space="preserve">Gráfico 1. Solicitudes recibidas por especie durante el periodo comprendido </w:t>
      </w:r>
      <w:r w:rsidRPr="00611C40">
        <w:rPr>
          <w:rFonts w:cs="Arial"/>
          <w:b/>
        </w:rPr>
        <w:br/>
        <w:t>de octubre de 2015 a septiembre de 2016</w:t>
      </w:r>
    </w:p>
    <w:p w:rsidR="00611C40" w:rsidRPr="00611C40" w:rsidRDefault="00611C40" w:rsidP="00611C40">
      <w:pPr>
        <w:jc w:val="center"/>
        <w:rPr>
          <w:rFonts w:cs="Arial"/>
        </w:rPr>
      </w:pPr>
    </w:p>
    <w:p w:rsidR="00611C40" w:rsidRPr="00611C40" w:rsidRDefault="00611C40" w:rsidP="00611C40">
      <w:pPr>
        <w:jc w:val="center"/>
      </w:pPr>
      <w:r w:rsidRPr="00611C40">
        <w:rPr>
          <w:noProof/>
          <w:lang w:val="en-US"/>
        </w:rPr>
        <w:drawing>
          <wp:inline distT="0" distB="0" distL="0" distR="0" wp14:anchorId="4DD38332" wp14:editId="465D0093">
            <wp:extent cx="5612130" cy="3451860"/>
            <wp:effectExtent l="0" t="0" r="26670" b="15240"/>
            <wp:docPr id="1" name="Gráfico 1" title="Solicitudes Recibidas por Especie Octubre de 2015 - Septiembre de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1C40" w:rsidRPr="00611C40" w:rsidRDefault="00611C40" w:rsidP="00611C40"/>
    <w:p w:rsidR="00611C40" w:rsidRPr="00611C40" w:rsidRDefault="00611C40" w:rsidP="00611C40"/>
    <w:p w:rsidR="00611C40" w:rsidRPr="00611C40" w:rsidRDefault="00611C40" w:rsidP="00611C40">
      <w:pPr>
        <w:keepNext/>
        <w:jc w:val="center"/>
        <w:rPr>
          <w:rFonts w:cs="Arial"/>
          <w:b/>
          <w:bCs/>
        </w:rPr>
      </w:pPr>
      <w:r w:rsidRPr="00611C40">
        <w:rPr>
          <w:rFonts w:cs="Arial"/>
          <w:b/>
        </w:rPr>
        <w:t>Gráfico 2.</w:t>
      </w:r>
      <w:r w:rsidRPr="00611C40">
        <w:rPr>
          <w:rFonts w:eastAsiaTheme="minorEastAsia" w:cs="Arial"/>
          <w:b/>
          <w:bCs/>
          <w:color w:val="000000"/>
          <w:kern w:val="24"/>
          <w:lang w:eastAsia="es-CO"/>
        </w:rPr>
        <w:t xml:space="preserve"> </w:t>
      </w:r>
      <w:r w:rsidRPr="00611C40">
        <w:rPr>
          <w:rFonts w:cs="Arial"/>
          <w:b/>
          <w:bCs/>
        </w:rPr>
        <w:t>Certificados entregados entre octubre de 2015 y septiembre de 2016</w:t>
      </w:r>
    </w:p>
    <w:p w:rsidR="00611C40" w:rsidRPr="00611C40" w:rsidRDefault="00611C40" w:rsidP="00611C40">
      <w:pPr>
        <w:keepNext/>
        <w:jc w:val="center"/>
        <w:rPr>
          <w:rFonts w:cs="Arial"/>
          <w:b/>
          <w:bCs/>
        </w:rPr>
      </w:pPr>
    </w:p>
    <w:p w:rsidR="00611C40" w:rsidRPr="00611C40" w:rsidRDefault="00611C40" w:rsidP="00611C40">
      <w:pPr>
        <w:jc w:val="center"/>
      </w:pPr>
      <w:r w:rsidRPr="00611C40">
        <w:rPr>
          <w:noProof/>
          <w:lang w:val="en-US"/>
        </w:rPr>
        <w:drawing>
          <wp:inline distT="0" distB="0" distL="0" distR="0" wp14:anchorId="78EBDCBE" wp14:editId="0B8060F5">
            <wp:extent cx="5943600" cy="3382645"/>
            <wp:effectExtent l="0" t="0" r="19050" b="273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1C40" w:rsidRPr="00611C40" w:rsidRDefault="00611C40" w:rsidP="00611C40"/>
    <w:p w:rsidR="00527696" w:rsidRPr="00611C40" w:rsidRDefault="00527696" w:rsidP="00527696"/>
    <w:p w:rsidR="00527696" w:rsidRPr="00611C40" w:rsidRDefault="00527696" w:rsidP="00527696"/>
    <w:p w:rsidR="00527696" w:rsidRPr="00611C40" w:rsidRDefault="00527696" w:rsidP="00527696">
      <w:pPr>
        <w:jc w:val="right"/>
      </w:pPr>
      <w:r w:rsidRPr="00611C40">
        <w:t>[Sigue el Anexo II]</w:t>
      </w:r>
    </w:p>
    <w:p w:rsidR="00527696" w:rsidRPr="00611C40" w:rsidRDefault="00527696" w:rsidP="00527696">
      <w:pPr>
        <w:jc w:val="left"/>
      </w:pPr>
    </w:p>
    <w:p w:rsidR="00527696" w:rsidRPr="00611C40" w:rsidRDefault="00527696" w:rsidP="00527696">
      <w:pPr>
        <w:jc w:val="left"/>
        <w:sectPr w:rsidR="00527696" w:rsidRPr="00611C40" w:rsidSect="004F3A50">
          <w:headerReference w:type="default" r:id="rId13"/>
          <w:pgSz w:w="11907" w:h="16840" w:code="9"/>
          <w:pgMar w:top="510" w:right="1134" w:bottom="1134" w:left="1134" w:header="510" w:footer="680" w:gutter="0"/>
          <w:pgNumType w:start="1"/>
          <w:cols w:space="720"/>
          <w:titlePg/>
        </w:sectPr>
      </w:pPr>
    </w:p>
    <w:p w:rsidR="00527696" w:rsidRPr="00611C40" w:rsidRDefault="00E7627C" w:rsidP="00527696">
      <w:pPr>
        <w:jc w:val="center"/>
      </w:pPr>
      <w:r w:rsidRPr="00611C40">
        <w:t xml:space="preserve">C/50/16 </w:t>
      </w:r>
      <w:proofErr w:type="spellStart"/>
      <w:r w:rsidRPr="00611C40">
        <w:t>Add</w:t>
      </w:r>
      <w:proofErr w:type="spellEnd"/>
      <w:r w:rsidRPr="00611C40">
        <w:t>.</w:t>
      </w:r>
    </w:p>
    <w:p w:rsidR="00527696" w:rsidRPr="00611C40" w:rsidRDefault="00527696" w:rsidP="00527696">
      <w:pPr>
        <w:jc w:val="center"/>
      </w:pPr>
    </w:p>
    <w:p w:rsidR="00527696" w:rsidRPr="00611C40" w:rsidRDefault="00527696" w:rsidP="00527696">
      <w:pPr>
        <w:jc w:val="center"/>
      </w:pPr>
      <w:r w:rsidRPr="00611C40">
        <w:t>ANEXO II</w:t>
      </w:r>
    </w:p>
    <w:p w:rsidR="00527696" w:rsidRPr="00611C40" w:rsidRDefault="00527696" w:rsidP="00527696">
      <w:pPr>
        <w:jc w:val="center"/>
      </w:pPr>
    </w:p>
    <w:p w:rsidR="00527696" w:rsidRPr="00611C40" w:rsidRDefault="00527696" w:rsidP="00527696">
      <w:pPr>
        <w:jc w:val="center"/>
      </w:pPr>
    </w:p>
    <w:p w:rsidR="00527696" w:rsidRPr="00611C40" w:rsidRDefault="00E7627C" w:rsidP="00527696">
      <w:pPr>
        <w:jc w:val="center"/>
      </w:pPr>
      <w:r w:rsidRPr="00611C40">
        <w:t>TÚNEZ</w:t>
      </w:r>
    </w:p>
    <w:p w:rsidR="00527696" w:rsidRPr="00611C40" w:rsidRDefault="00527696" w:rsidP="00527696">
      <w:pPr>
        <w:jc w:val="left"/>
      </w:pPr>
    </w:p>
    <w:p w:rsidR="00527696" w:rsidRPr="00611C40" w:rsidRDefault="00527696" w:rsidP="00527696">
      <w:pPr>
        <w:jc w:val="left"/>
      </w:pPr>
    </w:p>
    <w:p w:rsidR="00611C40" w:rsidRPr="00EC4326" w:rsidRDefault="00611C40" w:rsidP="00611C40">
      <w:r w:rsidRPr="00EC4326">
        <w:t>I.</w:t>
      </w:r>
      <w:r w:rsidRPr="00EC4326">
        <w:tab/>
        <w:t>PROTECCIÓN DE LAS OBTENCIONES VEGETALES</w:t>
      </w:r>
    </w:p>
    <w:p w:rsidR="00611C40" w:rsidRPr="00EC4326" w:rsidRDefault="00611C40" w:rsidP="00611C40"/>
    <w:p w:rsidR="00611C40" w:rsidRPr="00EC4326" w:rsidRDefault="00611C40" w:rsidP="00611C40">
      <w:r w:rsidRPr="00EC4326">
        <w:t>1.</w:t>
      </w:r>
      <w:r w:rsidRPr="00EC4326">
        <w:tab/>
        <w:t>Situación en el ámbito legislativo</w:t>
      </w:r>
    </w:p>
    <w:p w:rsidR="00611C40" w:rsidRPr="00EC4326" w:rsidRDefault="00611C40" w:rsidP="00611C40"/>
    <w:p w:rsidR="00611C40" w:rsidRPr="00EC4326" w:rsidRDefault="00611C40" w:rsidP="00611C40">
      <w:r w:rsidRPr="00EC4326">
        <w:t>1.1</w:t>
      </w:r>
      <w:r w:rsidRPr="00EC4326">
        <w:tab/>
        <w:t>Modificaciones de la ley y de los reglamentos</w:t>
      </w:r>
    </w:p>
    <w:p w:rsidR="00611C40" w:rsidRPr="00EC4326" w:rsidRDefault="00611C40" w:rsidP="00611C40"/>
    <w:p w:rsidR="00611C40" w:rsidRPr="00EC4326" w:rsidRDefault="00611C40" w:rsidP="00611C40">
      <w:r w:rsidRPr="00EC4326">
        <w:t>No hay novedades reseñables.</w:t>
      </w:r>
    </w:p>
    <w:p w:rsidR="00611C40" w:rsidRPr="00EC4326" w:rsidRDefault="00611C40" w:rsidP="00611C40"/>
    <w:p w:rsidR="00611C40" w:rsidRPr="00EC4326" w:rsidRDefault="00611C40" w:rsidP="00611C40">
      <w:r w:rsidRPr="00EC4326">
        <w:t>1.2</w:t>
      </w:r>
      <w:r w:rsidRPr="00EC4326">
        <w:tab/>
        <w:t>Extensión de la protección a otros géneros y especies (realizada o en proyecto)</w:t>
      </w:r>
    </w:p>
    <w:p w:rsidR="00611C40" w:rsidRPr="00EC4326" w:rsidRDefault="00611C40" w:rsidP="00611C40"/>
    <w:p w:rsidR="00611C40" w:rsidRPr="00EC4326" w:rsidRDefault="00611C40" w:rsidP="00611C40">
      <w:r w:rsidRPr="00EC4326">
        <w:t xml:space="preserve">Está previsto añadir las cinco especies siguientes a la lista de especies </w:t>
      </w:r>
      <w:r w:rsidR="00AB286C">
        <w:t>susceptibles de protección</w:t>
      </w:r>
      <w:proofErr w:type="gramStart"/>
      <w:r w:rsidR="00AB286C">
        <w:t>:  el</w:t>
      </w:r>
      <w:proofErr w:type="gramEnd"/>
      <w:r w:rsidR="00AB286C">
        <w:t> </w:t>
      </w:r>
      <w:r w:rsidRPr="00EC4326">
        <w:t>arándano (</w:t>
      </w:r>
      <w:proofErr w:type="spellStart"/>
      <w:r w:rsidRPr="00EC4326">
        <w:rPr>
          <w:i/>
          <w:iCs/>
        </w:rPr>
        <w:t>Vaccinium</w:t>
      </w:r>
      <w:proofErr w:type="spellEnd"/>
      <w:r w:rsidRPr="00EC4326">
        <w:rPr>
          <w:i/>
          <w:iCs/>
        </w:rPr>
        <w:t xml:space="preserve"> </w:t>
      </w:r>
      <w:proofErr w:type="spellStart"/>
      <w:r w:rsidRPr="00EC4326">
        <w:rPr>
          <w:i/>
          <w:iCs/>
        </w:rPr>
        <w:t>myrtillus</w:t>
      </w:r>
      <w:proofErr w:type="spellEnd"/>
      <w:r w:rsidRPr="00EC4326">
        <w:t>), el algarrobo (</w:t>
      </w:r>
      <w:proofErr w:type="spellStart"/>
      <w:r w:rsidRPr="00EC4326">
        <w:rPr>
          <w:i/>
          <w:iCs/>
        </w:rPr>
        <w:t>Ceratonia</w:t>
      </w:r>
      <w:proofErr w:type="spellEnd"/>
      <w:r w:rsidRPr="00EC4326">
        <w:rPr>
          <w:i/>
          <w:iCs/>
        </w:rPr>
        <w:t xml:space="preserve"> </w:t>
      </w:r>
      <w:proofErr w:type="spellStart"/>
      <w:r w:rsidRPr="00EC4326">
        <w:rPr>
          <w:i/>
          <w:iCs/>
        </w:rPr>
        <w:t>siliqua</w:t>
      </w:r>
      <w:proofErr w:type="spellEnd"/>
      <w:r w:rsidRPr="00EC4326">
        <w:t>), el membrillero (</w:t>
      </w:r>
      <w:proofErr w:type="spellStart"/>
      <w:r w:rsidRPr="00EC4326">
        <w:rPr>
          <w:i/>
          <w:iCs/>
        </w:rPr>
        <w:t>Cydonia</w:t>
      </w:r>
      <w:proofErr w:type="spellEnd"/>
      <w:r w:rsidRPr="00EC4326">
        <w:t xml:space="preserve"> </w:t>
      </w:r>
      <w:proofErr w:type="spellStart"/>
      <w:r w:rsidRPr="00EC4326">
        <w:t>Mill</w:t>
      </w:r>
      <w:proofErr w:type="spellEnd"/>
      <w:r w:rsidRPr="00EC4326">
        <w:t xml:space="preserve">. </w:t>
      </w:r>
      <w:r w:rsidRPr="00EC4326">
        <w:rPr>
          <w:i/>
          <w:iCs/>
        </w:rPr>
        <w:t>sensu stricto</w:t>
      </w:r>
      <w:r w:rsidRPr="00EC4326">
        <w:t>), el mango (</w:t>
      </w:r>
      <w:proofErr w:type="spellStart"/>
      <w:r w:rsidRPr="00EC4326">
        <w:rPr>
          <w:i/>
          <w:iCs/>
        </w:rPr>
        <w:t>Mangifera</w:t>
      </w:r>
      <w:proofErr w:type="spellEnd"/>
      <w:r w:rsidRPr="00EC4326">
        <w:rPr>
          <w:i/>
          <w:iCs/>
        </w:rPr>
        <w:t xml:space="preserve"> indica</w:t>
      </w:r>
      <w:r w:rsidRPr="00EC4326">
        <w:t>) y el caqui (</w:t>
      </w:r>
      <w:proofErr w:type="spellStart"/>
      <w:r w:rsidRPr="00EC4326">
        <w:rPr>
          <w:i/>
          <w:iCs/>
        </w:rPr>
        <w:t>Diospyros</w:t>
      </w:r>
      <w:proofErr w:type="spellEnd"/>
      <w:r w:rsidRPr="00EC4326">
        <w:rPr>
          <w:i/>
          <w:iCs/>
        </w:rPr>
        <w:t xml:space="preserve"> kaki</w:t>
      </w:r>
      <w:r w:rsidRPr="00EC4326">
        <w:t>).</w:t>
      </w:r>
    </w:p>
    <w:p w:rsidR="00611C40" w:rsidRPr="00EC4326" w:rsidRDefault="00611C40" w:rsidP="00611C40"/>
    <w:p w:rsidR="00611C40" w:rsidRPr="00EC4326" w:rsidRDefault="00611C40" w:rsidP="00611C40">
      <w:r w:rsidRPr="00EC4326">
        <w:t>1.3</w:t>
      </w:r>
      <w:r w:rsidRPr="00EC4326">
        <w:tab/>
        <w:t>Jurisprudencia</w:t>
      </w:r>
    </w:p>
    <w:p w:rsidR="00611C40" w:rsidRPr="00EC4326" w:rsidRDefault="00611C40" w:rsidP="00611C40"/>
    <w:p w:rsidR="00611C40" w:rsidRPr="00EC4326" w:rsidRDefault="00611C40" w:rsidP="00611C40">
      <w:r w:rsidRPr="00EC4326">
        <w:t>No hay novedades reseñables.</w:t>
      </w:r>
    </w:p>
    <w:p w:rsidR="00611C40" w:rsidRPr="00EC4326" w:rsidRDefault="00611C40" w:rsidP="00611C40"/>
    <w:p w:rsidR="00611C40" w:rsidRPr="00EC4326" w:rsidRDefault="00611C40" w:rsidP="00611C40"/>
    <w:p w:rsidR="00611C40" w:rsidRPr="00EC4326" w:rsidRDefault="00611C40" w:rsidP="00611C40">
      <w:r w:rsidRPr="00EC4326">
        <w:t>2.</w:t>
      </w:r>
      <w:r w:rsidRPr="00EC4326">
        <w:tab/>
        <w:t>Cooperación en materia de examen</w:t>
      </w:r>
    </w:p>
    <w:p w:rsidR="00611C40" w:rsidRPr="00EC4326" w:rsidRDefault="00611C40" w:rsidP="00611C40"/>
    <w:p w:rsidR="00611C40" w:rsidRPr="00EC4326" w:rsidRDefault="00611C40" w:rsidP="00611C40">
      <w:r w:rsidRPr="00EC4326">
        <w:t>No hay novedades reseñables.</w:t>
      </w:r>
    </w:p>
    <w:p w:rsidR="00611C40" w:rsidRPr="00EC4326" w:rsidRDefault="00611C40" w:rsidP="00611C40"/>
    <w:p w:rsidR="00611C40" w:rsidRPr="00EC4326" w:rsidRDefault="00611C40" w:rsidP="00611C40"/>
    <w:p w:rsidR="00611C40" w:rsidRPr="00EC4326" w:rsidRDefault="00611C40" w:rsidP="00611C40">
      <w:r w:rsidRPr="00EC4326">
        <w:t>3.</w:t>
      </w:r>
      <w:r w:rsidRPr="00EC4326">
        <w:tab/>
        <w:t>Situación en el ámbito administrativo</w:t>
      </w:r>
    </w:p>
    <w:p w:rsidR="00611C40" w:rsidRPr="00EC4326" w:rsidRDefault="00611C40" w:rsidP="00611C40"/>
    <w:p w:rsidR="00611C40" w:rsidRPr="00EC4326" w:rsidRDefault="00611C40" w:rsidP="00611C40">
      <w:r w:rsidRPr="00EC4326">
        <w:t>No se han producido cambios en la estructura administrativa ni tampoco en los procedimientos y sistemas.</w:t>
      </w:r>
    </w:p>
    <w:p w:rsidR="00611C40" w:rsidRPr="00EC4326" w:rsidRDefault="00611C40" w:rsidP="00611C40"/>
    <w:p w:rsidR="00611C40" w:rsidRPr="00EC4326" w:rsidRDefault="00611C40" w:rsidP="00611C40"/>
    <w:p w:rsidR="00611C40" w:rsidRPr="00EC4326" w:rsidRDefault="00611C40" w:rsidP="00611C40">
      <w:r w:rsidRPr="00EC4326">
        <w:t>4.</w:t>
      </w:r>
      <w:r w:rsidRPr="00EC4326">
        <w:tab/>
        <w:t>Situación en el ámbito técnico</w:t>
      </w:r>
    </w:p>
    <w:p w:rsidR="00611C40" w:rsidRPr="00EC4326" w:rsidRDefault="00611C40" w:rsidP="00611C40"/>
    <w:p w:rsidR="00611C40" w:rsidRPr="00EC4326" w:rsidRDefault="00611C40" w:rsidP="00611C40">
      <w:r w:rsidRPr="00EC4326">
        <w:t>No hay novedades reseñables.</w:t>
      </w:r>
    </w:p>
    <w:p w:rsidR="00527696" w:rsidRDefault="00527696" w:rsidP="00527696"/>
    <w:p w:rsidR="00611C40" w:rsidRDefault="00611C40" w:rsidP="00527696"/>
    <w:p w:rsidR="00611C40" w:rsidRPr="00611C40" w:rsidRDefault="00611C40" w:rsidP="00527696"/>
    <w:p w:rsidR="00527696" w:rsidRPr="00611C40" w:rsidRDefault="00527696" w:rsidP="00FA6D94">
      <w:pPr>
        <w:jc w:val="right"/>
      </w:pPr>
      <w:r w:rsidRPr="00611C40">
        <w:t>[Sigue el Anexo III]</w:t>
      </w:r>
    </w:p>
    <w:p w:rsidR="00527696" w:rsidRPr="00611C40" w:rsidRDefault="00527696" w:rsidP="00527696">
      <w:pPr>
        <w:jc w:val="left"/>
        <w:sectPr w:rsidR="00527696" w:rsidRPr="00611C40" w:rsidSect="00512A09">
          <w:headerReference w:type="default" r:id="rId14"/>
          <w:pgSz w:w="11907" w:h="16840" w:code="9"/>
          <w:pgMar w:top="510" w:right="1134" w:bottom="851" w:left="1134" w:header="510" w:footer="680" w:gutter="0"/>
          <w:pgNumType w:start="1"/>
          <w:cols w:space="720"/>
          <w:titlePg/>
        </w:sectPr>
      </w:pPr>
    </w:p>
    <w:p w:rsidR="00527696" w:rsidRPr="00611C40" w:rsidRDefault="00E7627C" w:rsidP="00527696">
      <w:pPr>
        <w:jc w:val="center"/>
      </w:pPr>
      <w:r w:rsidRPr="00611C40">
        <w:t xml:space="preserve">C/50/16 </w:t>
      </w:r>
      <w:proofErr w:type="spellStart"/>
      <w:r w:rsidRPr="00611C40">
        <w:t>Add</w:t>
      </w:r>
      <w:proofErr w:type="spellEnd"/>
      <w:r w:rsidRPr="00611C40">
        <w:t>.</w:t>
      </w:r>
    </w:p>
    <w:p w:rsidR="00527696" w:rsidRPr="00611C40" w:rsidRDefault="00527696" w:rsidP="00527696">
      <w:pPr>
        <w:jc w:val="center"/>
      </w:pPr>
    </w:p>
    <w:p w:rsidR="00527696" w:rsidRPr="00611C40" w:rsidRDefault="00527696" w:rsidP="00527696">
      <w:pPr>
        <w:jc w:val="center"/>
      </w:pPr>
      <w:r w:rsidRPr="00611C40">
        <w:t>ANEXO III</w:t>
      </w:r>
    </w:p>
    <w:p w:rsidR="00527696" w:rsidRPr="00611C40" w:rsidRDefault="00527696" w:rsidP="00527696">
      <w:pPr>
        <w:jc w:val="center"/>
      </w:pPr>
    </w:p>
    <w:p w:rsidR="00527696" w:rsidRPr="00611C40" w:rsidRDefault="00527696" w:rsidP="00527696">
      <w:pPr>
        <w:jc w:val="center"/>
      </w:pPr>
    </w:p>
    <w:p w:rsidR="00527696" w:rsidRPr="00611C40" w:rsidRDefault="00E7627C" w:rsidP="00527696">
      <w:pPr>
        <w:jc w:val="center"/>
      </w:pPr>
      <w:r w:rsidRPr="00611C40">
        <w:t>UCRANIA</w:t>
      </w:r>
    </w:p>
    <w:p w:rsidR="00527696" w:rsidRPr="00611C40" w:rsidRDefault="00527696" w:rsidP="00527696"/>
    <w:p w:rsidR="00527696" w:rsidRDefault="00527696" w:rsidP="00527696"/>
    <w:p w:rsidR="00AB286C" w:rsidRPr="00500B06" w:rsidRDefault="00AB286C" w:rsidP="00AB286C">
      <w:pPr>
        <w:rPr>
          <w:lang w:val="es-ES"/>
        </w:rPr>
      </w:pPr>
      <w:r w:rsidRPr="0048648D">
        <w:rPr>
          <w:lang w:val="es-ES"/>
        </w:rPr>
        <w:t>I.</w:t>
      </w:r>
      <w:r w:rsidRPr="00500B06">
        <w:rPr>
          <w:lang w:val="es-ES"/>
        </w:rPr>
        <w:tab/>
      </w:r>
      <w:r w:rsidRPr="00EA6A34">
        <w:t>PROTECCIÓN DE LAS OBTENCIONES VEGETALES</w:t>
      </w:r>
    </w:p>
    <w:p w:rsidR="00AB286C" w:rsidRPr="00500B06" w:rsidRDefault="00AB286C" w:rsidP="00AB286C">
      <w:pPr>
        <w:rPr>
          <w:lang w:val="es-ES"/>
        </w:rPr>
      </w:pPr>
    </w:p>
    <w:p w:rsidR="00AB286C" w:rsidRPr="00500B06" w:rsidRDefault="00AB286C" w:rsidP="00AB286C">
      <w:pPr>
        <w:rPr>
          <w:lang w:val="es-ES"/>
        </w:rPr>
      </w:pPr>
      <w:r w:rsidRPr="00500B06">
        <w:rPr>
          <w:lang w:val="es-ES"/>
        </w:rPr>
        <w:t>1.</w:t>
      </w:r>
      <w:r w:rsidRPr="00500B06">
        <w:rPr>
          <w:lang w:val="es-ES"/>
        </w:rPr>
        <w:tab/>
      </w:r>
      <w:r w:rsidRPr="00EA6A34">
        <w:t>Situación en el campo legislativo</w:t>
      </w:r>
    </w:p>
    <w:p w:rsidR="00AB286C" w:rsidRPr="00500B06" w:rsidRDefault="00AB286C" w:rsidP="00AB286C">
      <w:pPr>
        <w:rPr>
          <w:lang w:val="es-ES"/>
        </w:rPr>
      </w:pPr>
    </w:p>
    <w:p w:rsidR="00AB286C" w:rsidRPr="00500B06" w:rsidRDefault="00AB286C" w:rsidP="00AB286C">
      <w:pPr>
        <w:rPr>
          <w:lang w:val="es-ES"/>
        </w:rPr>
      </w:pPr>
      <w:r w:rsidRPr="00EA6A34">
        <w:t>A fin de armonizar la legislación ucraniana concerniente a la industria de semillas y plántulas con las normas y los reglamentos europeos e internacionales, el Parlamento de Ucrania (</w:t>
      </w:r>
      <w:proofErr w:type="spellStart"/>
      <w:r w:rsidRPr="00EA6A34">
        <w:rPr>
          <w:i/>
          <w:iCs/>
        </w:rPr>
        <w:t>Verkhovna</w:t>
      </w:r>
      <w:proofErr w:type="spellEnd"/>
      <w:r w:rsidRPr="00EA6A34">
        <w:rPr>
          <w:i/>
          <w:iCs/>
        </w:rPr>
        <w:t> Rada</w:t>
      </w:r>
      <w:r w:rsidRPr="00EA6A34">
        <w:t xml:space="preserve"> o Consejo Supremo) aprobó la Ley Nº 864</w:t>
      </w:r>
      <w:r w:rsidRPr="00EA6A34">
        <w:noBreakHyphen/>
        <w:t>19 de modificación de ciertas normas jurídicas nacionales con objeto de adecuar a las normas y los reglamentos europeos e internacionales la reglamentación ucraniana aplicable a la industria de semillas y plántulas, lo que ha sentado las bases para la introducción, desde el 30 de junio de 2016, de modificaciones sustanciales en la Ley de protección de las variedades vegetales de Ucrania.</w:t>
      </w:r>
    </w:p>
    <w:p w:rsidR="00AB286C" w:rsidRPr="00500B06" w:rsidRDefault="00AB286C" w:rsidP="00AB286C">
      <w:pPr>
        <w:rPr>
          <w:lang w:val="es-ES"/>
        </w:rPr>
      </w:pPr>
    </w:p>
    <w:p w:rsidR="00AB286C" w:rsidRPr="00500B06" w:rsidRDefault="00AB286C" w:rsidP="00AB286C">
      <w:pPr>
        <w:rPr>
          <w:lang w:val="es-ES"/>
        </w:rPr>
      </w:pPr>
      <w:r w:rsidRPr="006E1BFD">
        <w:t>En particular, se han modificado las definiciones de determinados términos empleados en la Ley, se han precisado los poderes del Gabinete Ministerial de Ucrania (autoridad a la que incumbe la gestión y supervisión de la protección de las obtenciones vegetales), se han introducido nuevas definiciones en las disposiciones generales que establecen el procedimiento de concesión de derechos de obtentor, los derechos del creador de una variedad, los derechos del empleador (cliente), la transmisión del derecho (derechos de los herederos) y las responsabilidades del titular de la patente y del titular de los derechos de propiedad intelectual respecto de la difusión de la variedad, y se ha modificado asimismo el procedimiento de ejecución del examen de calificación (examen de aptitud de una variedad para su difusión en Ucrania).</w:t>
      </w:r>
    </w:p>
    <w:p w:rsidR="00AB286C" w:rsidRPr="00500B06" w:rsidRDefault="00AB286C" w:rsidP="00AB286C">
      <w:pPr>
        <w:rPr>
          <w:lang w:val="es-ES"/>
        </w:rPr>
      </w:pPr>
    </w:p>
    <w:p w:rsidR="00AB286C" w:rsidRPr="00500B06" w:rsidRDefault="00AB286C" w:rsidP="00AB286C">
      <w:pPr>
        <w:rPr>
          <w:lang w:val="es-ES"/>
        </w:rPr>
      </w:pPr>
      <w:r w:rsidRPr="006E1BFD">
        <w:t>Se está llevando a cabo la redacción y revisión simultánea de leyes y reglamentos que han de promulgarse en virtud de lo dispuesto en la Ley de protección de las variedades vegetales de Ucrania.</w:t>
      </w:r>
    </w:p>
    <w:p w:rsidR="00AB286C" w:rsidRPr="00500B06" w:rsidRDefault="00AB286C" w:rsidP="00AB286C">
      <w:pPr>
        <w:rPr>
          <w:lang w:val="es-ES"/>
        </w:rPr>
      </w:pPr>
    </w:p>
    <w:p w:rsidR="00AB286C" w:rsidRPr="00500B06" w:rsidRDefault="00AB286C" w:rsidP="00AB286C">
      <w:pPr>
        <w:rPr>
          <w:lang w:val="es-ES"/>
        </w:rPr>
      </w:pPr>
      <w:r w:rsidRPr="006E1BFD">
        <w:t>Puntos 1.2 y 1.3</w:t>
      </w:r>
      <w:proofErr w:type="gramStart"/>
      <w:r w:rsidRPr="006E1BFD">
        <w:t>:  no</w:t>
      </w:r>
      <w:proofErr w:type="gramEnd"/>
      <w:r w:rsidRPr="006E1BFD">
        <w:t xml:space="preserve"> hubo modificaciones.</w:t>
      </w:r>
    </w:p>
    <w:p w:rsidR="00AB286C" w:rsidRPr="00500B06" w:rsidRDefault="00AB286C" w:rsidP="00AB286C">
      <w:pPr>
        <w:rPr>
          <w:lang w:val="es-ES"/>
        </w:rPr>
      </w:pPr>
    </w:p>
    <w:p w:rsidR="00AB286C" w:rsidRPr="00500B06" w:rsidRDefault="00AB286C" w:rsidP="00AB286C">
      <w:pPr>
        <w:rPr>
          <w:lang w:val="es-ES"/>
        </w:rPr>
      </w:pPr>
      <w:r w:rsidRPr="00500B06">
        <w:rPr>
          <w:lang w:val="es-ES"/>
        </w:rPr>
        <w:t>2.</w:t>
      </w:r>
      <w:r w:rsidRPr="00500B06">
        <w:rPr>
          <w:lang w:val="es-ES"/>
        </w:rPr>
        <w:tab/>
      </w:r>
      <w:r w:rsidRPr="006E1BFD">
        <w:t>Cooperación en materia de examen</w:t>
      </w:r>
    </w:p>
    <w:p w:rsidR="00AB286C" w:rsidRPr="00500B06" w:rsidRDefault="00AB286C" w:rsidP="00AB286C">
      <w:pPr>
        <w:rPr>
          <w:lang w:val="es-ES"/>
        </w:rPr>
      </w:pPr>
    </w:p>
    <w:p w:rsidR="00AB286C" w:rsidRPr="00500B06" w:rsidRDefault="00AB286C" w:rsidP="00AB286C">
      <w:pPr>
        <w:rPr>
          <w:lang w:val="es-ES"/>
        </w:rPr>
      </w:pPr>
      <w:r w:rsidRPr="006E1BFD">
        <w:t>Ucrania posee experiencia práctica en el examen DHE de 64 especies (la Lista de géneros y especies se mantiene invariable desde el año pasado).  Ucrania ha utilizado informes de examen DHE procedentes de Bulgaria, Eslovaquia, España, Francia, Hungría, Italia, los Países Bajos, Portugal, la República Checa, Rumania, Serbia y la Oficina Comunitaria de Variedades Vegetales (OCVV), y ha suministrado informes a la Federación de Rusia y a Turquía.</w:t>
      </w:r>
    </w:p>
    <w:p w:rsidR="00AB286C" w:rsidRPr="00500B06" w:rsidRDefault="00AB286C" w:rsidP="00AB286C">
      <w:pPr>
        <w:rPr>
          <w:lang w:val="es-ES"/>
        </w:rPr>
      </w:pPr>
    </w:p>
    <w:p w:rsidR="00AB286C" w:rsidRPr="00500B06" w:rsidRDefault="00AB286C" w:rsidP="00AB286C">
      <w:pPr>
        <w:rPr>
          <w:lang w:val="es-ES"/>
        </w:rPr>
      </w:pPr>
      <w:r w:rsidRPr="00500B06">
        <w:rPr>
          <w:lang w:val="es-ES"/>
        </w:rPr>
        <w:t>3.</w:t>
      </w:r>
      <w:r w:rsidRPr="00500B06">
        <w:rPr>
          <w:lang w:val="es-ES"/>
        </w:rPr>
        <w:tab/>
      </w:r>
      <w:r w:rsidRPr="006E1BFD">
        <w:t>Situación en el ámbito administrativo</w:t>
      </w:r>
    </w:p>
    <w:p w:rsidR="00AB286C" w:rsidRPr="00500B06" w:rsidRDefault="00AB286C" w:rsidP="00AB286C">
      <w:pPr>
        <w:rPr>
          <w:lang w:val="es-ES"/>
        </w:rPr>
      </w:pPr>
    </w:p>
    <w:p w:rsidR="00AB286C" w:rsidRPr="00500B06" w:rsidRDefault="00AB286C" w:rsidP="00AB286C">
      <w:pPr>
        <w:rPr>
          <w:lang w:val="es-ES"/>
        </w:rPr>
      </w:pPr>
      <w:r w:rsidRPr="006E1BFD">
        <w:t>Autoridad nacional</w:t>
      </w:r>
      <w:proofErr w:type="gramStart"/>
      <w:r w:rsidRPr="006E1BFD">
        <w:t>:</w:t>
      </w:r>
      <w:r w:rsidRPr="00500B06">
        <w:rPr>
          <w:lang w:val="es-ES"/>
        </w:rPr>
        <w:t xml:space="preserve"> </w:t>
      </w:r>
      <w:r>
        <w:rPr>
          <w:lang w:val="es-ES"/>
        </w:rPr>
        <w:t xml:space="preserve"> </w:t>
      </w:r>
      <w:r w:rsidRPr="006E1BFD">
        <w:t>el</w:t>
      </w:r>
      <w:proofErr w:type="gramEnd"/>
      <w:r w:rsidRPr="006E1BFD">
        <w:t xml:space="preserve"> Ministerio de Política Agraria y Alimentación de Ucrania.</w:t>
      </w:r>
    </w:p>
    <w:p w:rsidR="00AB286C" w:rsidRPr="00500B06" w:rsidRDefault="00AB286C" w:rsidP="00AB286C">
      <w:pPr>
        <w:rPr>
          <w:lang w:val="es-ES"/>
        </w:rPr>
      </w:pPr>
    </w:p>
    <w:p w:rsidR="00AB286C" w:rsidRPr="00500B06" w:rsidRDefault="00AB286C" w:rsidP="00AB286C">
      <w:pPr>
        <w:rPr>
          <w:lang w:val="es-ES"/>
        </w:rPr>
      </w:pPr>
      <w:r w:rsidRPr="006E1BFD">
        <w:t>Autoridad que adopta las decisiones respecto de las solicitudes</w:t>
      </w:r>
      <w:proofErr w:type="gramStart"/>
      <w:r w:rsidRPr="006E1BFD">
        <w:t>:</w:t>
      </w:r>
      <w:r w:rsidRPr="00500B06">
        <w:rPr>
          <w:lang w:val="es-ES"/>
        </w:rPr>
        <w:t xml:space="preserve"> </w:t>
      </w:r>
      <w:r>
        <w:rPr>
          <w:lang w:val="es-ES"/>
        </w:rPr>
        <w:t xml:space="preserve"> </w:t>
      </w:r>
      <w:r w:rsidRPr="006E1BFD">
        <w:t>el</w:t>
      </w:r>
      <w:proofErr w:type="gramEnd"/>
      <w:r w:rsidRPr="006E1BFD">
        <w:t xml:space="preserve"> Ministerio de Política Agraria y Alimentación de Ucrania.</w:t>
      </w:r>
    </w:p>
    <w:p w:rsidR="00AB286C" w:rsidRPr="00500B06" w:rsidRDefault="00AB286C" w:rsidP="00AB286C">
      <w:pPr>
        <w:rPr>
          <w:lang w:val="es-ES"/>
        </w:rPr>
      </w:pPr>
    </w:p>
    <w:p w:rsidR="00AB286C" w:rsidRPr="00500B06" w:rsidRDefault="00AB286C" w:rsidP="00AB286C">
      <w:pPr>
        <w:rPr>
          <w:lang w:val="es-ES"/>
        </w:rPr>
      </w:pPr>
      <w:r w:rsidRPr="00500B06">
        <w:rPr>
          <w:lang w:val="es-ES"/>
        </w:rPr>
        <w:t>4.</w:t>
      </w:r>
      <w:r w:rsidRPr="00500B06">
        <w:rPr>
          <w:lang w:val="es-ES"/>
        </w:rPr>
        <w:tab/>
      </w:r>
      <w:r w:rsidRPr="006E1BFD">
        <w:t>Situación en el ámbito técnico</w:t>
      </w:r>
    </w:p>
    <w:p w:rsidR="00AB286C" w:rsidRPr="00500B06" w:rsidRDefault="00AB286C" w:rsidP="00AB286C">
      <w:pPr>
        <w:rPr>
          <w:lang w:val="es-ES"/>
        </w:rPr>
      </w:pPr>
    </w:p>
    <w:p w:rsidR="00AB286C" w:rsidRPr="00500B06" w:rsidRDefault="00AB286C" w:rsidP="00AB286C">
      <w:pPr>
        <w:rPr>
          <w:lang w:val="es-ES"/>
        </w:rPr>
      </w:pPr>
      <w:r w:rsidRPr="006E1BFD">
        <w:t>En 2015 se elaboraron cuatro directrices de examen nacionales, correspondientes a las siguientes especies</w:t>
      </w:r>
      <w:proofErr w:type="gramStart"/>
      <w:r w:rsidRPr="006E1BFD">
        <w:t>:</w:t>
      </w:r>
      <w:r w:rsidRPr="0048648D">
        <w:rPr>
          <w:lang w:val="es-ES"/>
        </w:rPr>
        <w:t xml:space="preserve">  </w:t>
      </w:r>
      <w:r w:rsidRPr="0048648D">
        <w:rPr>
          <w:i/>
          <w:iCs/>
          <w:noProof/>
        </w:rPr>
        <w:t>Callistephus</w:t>
      </w:r>
      <w:proofErr w:type="gramEnd"/>
      <w:r w:rsidRPr="0048648D">
        <w:rPr>
          <w:i/>
          <w:iCs/>
          <w:noProof/>
        </w:rPr>
        <w:t xml:space="preserve"> chinensis</w:t>
      </w:r>
      <w:r w:rsidRPr="0048648D">
        <w:rPr>
          <w:noProof/>
        </w:rPr>
        <w:t xml:space="preserve"> (L.) Nees, </w:t>
      </w:r>
      <w:r w:rsidRPr="0048648D">
        <w:rPr>
          <w:i/>
          <w:iCs/>
          <w:noProof/>
        </w:rPr>
        <w:t>Arctium lappa</w:t>
      </w:r>
      <w:r w:rsidRPr="0048648D">
        <w:rPr>
          <w:noProof/>
        </w:rPr>
        <w:t xml:space="preserve"> L., </w:t>
      </w:r>
      <w:r w:rsidRPr="0048648D">
        <w:rPr>
          <w:i/>
          <w:iCs/>
          <w:noProof/>
        </w:rPr>
        <w:t>Salvia patens</w:t>
      </w:r>
      <w:r w:rsidRPr="0048648D">
        <w:rPr>
          <w:noProof/>
        </w:rPr>
        <w:t xml:space="preserve"> Cav. y </w:t>
      </w:r>
      <w:r w:rsidRPr="0048648D">
        <w:rPr>
          <w:i/>
          <w:iCs/>
          <w:noProof/>
        </w:rPr>
        <w:t>Salvia verticillata</w:t>
      </w:r>
      <w:r w:rsidRPr="0048648D">
        <w:rPr>
          <w:noProof/>
        </w:rPr>
        <w:t xml:space="preserve"> L</w:t>
      </w:r>
      <w:r w:rsidRPr="0048648D">
        <w:rPr>
          <w:lang w:val="es-ES"/>
        </w:rPr>
        <w:t>.</w:t>
      </w:r>
    </w:p>
    <w:p w:rsidR="00AB286C" w:rsidRPr="00611C40" w:rsidRDefault="00AB286C" w:rsidP="00527696"/>
    <w:p w:rsidR="00527696" w:rsidRPr="00611C40" w:rsidRDefault="00527696" w:rsidP="00E7627C"/>
    <w:p w:rsidR="00527696" w:rsidRPr="00611C40" w:rsidRDefault="00527696" w:rsidP="00527696">
      <w:pPr>
        <w:jc w:val="left"/>
        <w:sectPr w:rsidR="00527696" w:rsidRPr="00611C40" w:rsidSect="004F3A50">
          <w:headerReference w:type="default" r:id="rId15"/>
          <w:pgSz w:w="11907" w:h="16840" w:code="9"/>
          <w:pgMar w:top="510" w:right="1134" w:bottom="1134" w:left="1134" w:header="510" w:footer="680" w:gutter="0"/>
          <w:pgNumType w:start="1"/>
          <w:cols w:space="720"/>
          <w:titlePg/>
        </w:sectPr>
      </w:pPr>
    </w:p>
    <w:p w:rsidR="00683682" w:rsidRPr="00500B06" w:rsidRDefault="00683682" w:rsidP="00683682">
      <w:pPr>
        <w:rPr>
          <w:lang w:val="es-ES"/>
        </w:rPr>
      </w:pPr>
      <w:r w:rsidRPr="00500B06">
        <w:rPr>
          <w:lang w:val="es-ES"/>
        </w:rPr>
        <w:t>5.</w:t>
      </w:r>
      <w:r w:rsidRPr="00500B06">
        <w:rPr>
          <w:lang w:val="es-ES"/>
        </w:rPr>
        <w:tab/>
      </w:r>
      <w:r w:rsidRPr="006E1BFD">
        <w:t>Actividades para la promoción de la protección de las variedades vegetales</w:t>
      </w:r>
    </w:p>
    <w:p w:rsidR="00683682" w:rsidRPr="00500B06" w:rsidRDefault="00683682" w:rsidP="00683682">
      <w:pPr>
        <w:rPr>
          <w:sz w:val="18"/>
          <w:szCs w:val="18"/>
          <w:lang w:val="es-ES"/>
        </w:rPr>
      </w:pPr>
    </w:p>
    <w:tbl>
      <w:tblPr>
        <w:tblW w:w="15168" w:type="dxa"/>
        <w:tblInd w:w="2" w:type="dxa"/>
        <w:tblLayout w:type="fixed"/>
        <w:tblCellMar>
          <w:left w:w="0" w:type="dxa"/>
          <w:right w:w="0" w:type="dxa"/>
        </w:tblCellMar>
        <w:tblLook w:val="00A0" w:firstRow="1" w:lastRow="0" w:firstColumn="1" w:lastColumn="0" w:noHBand="0" w:noVBand="0"/>
      </w:tblPr>
      <w:tblGrid>
        <w:gridCol w:w="2660"/>
        <w:gridCol w:w="1134"/>
        <w:gridCol w:w="993"/>
        <w:gridCol w:w="1984"/>
        <w:gridCol w:w="2410"/>
        <w:gridCol w:w="3827"/>
        <w:gridCol w:w="2160"/>
      </w:tblGrid>
      <w:tr w:rsidR="00683682" w:rsidRPr="00500B06" w:rsidTr="00B11368">
        <w:trPr>
          <w:cantSplit/>
          <w:tblHeader/>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3682" w:rsidRPr="00500B06" w:rsidRDefault="00683682" w:rsidP="00B11368">
            <w:pPr>
              <w:keepNext/>
              <w:jc w:val="center"/>
              <w:rPr>
                <w:b/>
                <w:bCs/>
                <w:color w:val="262626"/>
                <w:sz w:val="18"/>
                <w:szCs w:val="18"/>
                <w:lang w:val="es-ES" w:eastAsia="uk-UA"/>
              </w:rPr>
            </w:pPr>
            <w:r w:rsidRPr="00DB26DD">
              <w:rPr>
                <w:b/>
                <w:bCs/>
                <w:sz w:val="18"/>
                <w:szCs w:val="18"/>
                <w:lang w:eastAsia="uk-UA"/>
              </w:rPr>
              <w:t>Título de la actividad</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3682" w:rsidRPr="00500B06" w:rsidRDefault="00683682" w:rsidP="00B11368">
            <w:pPr>
              <w:keepNext/>
              <w:jc w:val="center"/>
              <w:rPr>
                <w:b/>
                <w:bCs/>
                <w:color w:val="262626"/>
                <w:sz w:val="18"/>
                <w:szCs w:val="18"/>
                <w:lang w:val="es-ES" w:eastAsia="uk-UA"/>
              </w:rPr>
            </w:pPr>
            <w:r w:rsidRPr="00DB26DD">
              <w:rPr>
                <w:b/>
                <w:bCs/>
                <w:sz w:val="18"/>
                <w:szCs w:val="18"/>
                <w:lang w:eastAsia="uk-UA"/>
              </w:rPr>
              <w:t>Fecha</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3682" w:rsidRPr="00500B06" w:rsidRDefault="00683682" w:rsidP="00B11368">
            <w:pPr>
              <w:keepNext/>
              <w:jc w:val="center"/>
              <w:rPr>
                <w:b/>
                <w:bCs/>
                <w:color w:val="262626"/>
                <w:sz w:val="18"/>
                <w:szCs w:val="18"/>
                <w:lang w:val="es-ES" w:eastAsia="uk-UA"/>
              </w:rPr>
            </w:pPr>
            <w:r w:rsidRPr="00DB26DD">
              <w:rPr>
                <w:b/>
                <w:bCs/>
                <w:sz w:val="18"/>
                <w:szCs w:val="18"/>
                <w:lang w:eastAsia="uk-UA"/>
              </w:rPr>
              <w:t>Lugar</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3682" w:rsidRPr="00500B06" w:rsidRDefault="00683682" w:rsidP="00B11368">
            <w:pPr>
              <w:keepNext/>
              <w:jc w:val="center"/>
              <w:rPr>
                <w:b/>
                <w:bCs/>
                <w:color w:val="262626"/>
                <w:sz w:val="18"/>
                <w:szCs w:val="18"/>
                <w:lang w:val="es-ES" w:eastAsia="uk-UA"/>
              </w:rPr>
            </w:pPr>
            <w:r w:rsidRPr="00DB26DD">
              <w:rPr>
                <w:b/>
                <w:bCs/>
                <w:sz w:val="18"/>
                <w:szCs w:val="18"/>
                <w:lang w:eastAsia="uk-UA"/>
              </w:rPr>
              <w:t>Organizadores</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3682" w:rsidRPr="00500B06" w:rsidRDefault="00683682" w:rsidP="00B11368">
            <w:pPr>
              <w:keepNext/>
              <w:jc w:val="center"/>
              <w:rPr>
                <w:b/>
                <w:bCs/>
                <w:color w:val="262626"/>
                <w:sz w:val="18"/>
                <w:szCs w:val="18"/>
                <w:lang w:val="es-ES" w:eastAsia="uk-UA"/>
              </w:rPr>
            </w:pPr>
            <w:r w:rsidRPr="00DB26DD">
              <w:rPr>
                <w:b/>
                <w:bCs/>
                <w:sz w:val="18"/>
                <w:szCs w:val="18"/>
                <w:lang w:eastAsia="uk-UA"/>
              </w:rPr>
              <w:t>Finalidad de la actividad</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3682" w:rsidRPr="00500B06" w:rsidRDefault="00683682" w:rsidP="00B11368">
            <w:pPr>
              <w:keepNext/>
              <w:jc w:val="center"/>
              <w:rPr>
                <w:b/>
                <w:bCs/>
                <w:color w:val="262626"/>
                <w:sz w:val="18"/>
                <w:szCs w:val="18"/>
                <w:lang w:val="es-ES" w:eastAsia="uk-UA"/>
              </w:rPr>
            </w:pPr>
            <w:r w:rsidRPr="00DB26DD">
              <w:rPr>
                <w:b/>
                <w:bCs/>
                <w:sz w:val="18"/>
                <w:szCs w:val="18"/>
                <w:lang w:eastAsia="uk-UA"/>
              </w:rPr>
              <w:t>Países/organizaciones participantes (número de participantes en cada caso)</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3682" w:rsidRPr="00DB26DD" w:rsidRDefault="00683682" w:rsidP="00B11368">
            <w:pPr>
              <w:keepNext/>
              <w:jc w:val="center"/>
              <w:rPr>
                <w:b/>
                <w:bCs/>
                <w:sz w:val="18"/>
                <w:szCs w:val="18"/>
                <w:lang w:val="es-ES" w:eastAsia="uk-UA"/>
              </w:rPr>
            </w:pPr>
            <w:r w:rsidRPr="00DB26DD">
              <w:rPr>
                <w:b/>
                <w:bCs/>
                <w:sz w:val="18"/>
                <w:szCs w:val="18"/>
                <w:lang w:eastAsia="uk-UA"/>
              </w:rPr>
              <w:t>Comentarios</w:t>
            </w:r>
          </w:p>
        </w:tc>
      </w:tr>
      <w:tr w:rsidR="00683682" w:rsidRPr="00500B06" w:rsidTr="00B11368">
        <w:trPr>
          <w:cantSplit/>
          <w:tblHeader/>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3682" w:rsidRPr="00500B06" w:rsidRDefault="00683682" w:rsidP="00B11368">
            <w:pPr>
              <w:keepNext/>
              <w:jc w:val="center"/>
              <w:rPr>
                <w:b/>
                <w:bCs/>
                <w:color w:val="262626"/>
                <w:sz w:val="18"/>
                <w:szCs w:val="18"/>
                <w:lang w:val="es-ES" w:eastAsia="uk-UA"/>
              </w:rPr>
            </w:pPr>
            <w:r w:rsidRPr="00DB26DD">
              <w:rPr>
                <w:b/>
                <w:bCs/>
                <w:sz w:val="18"/>
                <w:szCs w:val="18"/>
                <w:lang w:val="es-ES" w:eastAsia="uk-UA"/>
              </w:rPr>
              <w:t>1</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3682" w:rsidRPr="00500B06" w:rsidRDefault="00683682" w:rsidP="00B11368">
            <w:pPr>
              <w:keepNext/>
              <w:jc w:val="center"/>
              <w:rPr>
                <w:b/>
                <w:bCs/>
                <w:color w:val="262626"/>
                <w:sz w:val="18"/>
                <w:szCs w:val="18"/>
                <w:lang w:val="es-ES" w:eastAsia="uk-UA"/>
              </w:rPr>
            </w:pPr>
            <w:r w:rsidRPr="00DB26DD">
              <w:rPr>
                <w:b/>
                <w:bCs/>
                <w:sz w:val="18"/>
                <w:szCs w:val="18"/>
                <w:lang w:val="es-ES" w:eastAsia="uk-UA"/>
              </w:rPr>
              <w:t>2</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3682" w:rsidRPr="00500B06" w:rsidRDefault="00683682" w:rsidP="00B11368">
            <w:pPr>
              <w:keepNext/>
              <w:jc w:val="center"/>
              <w:rPr>
                <w:b/>
                <w:bCs/>
                <w:color w:val="262626"/>
                <w:sz w:val="18"/>
                <w:szCs w:val="18"/>
                <w:lang w:val="es-ES" w:eastAsia="uk-UA"/>
              </w:rPr>
            </w:pPr>
            <w:r w:rsidRPr="00DB26DD">
              <w:rPr>
                <w:b/>
                <w:bCs/>
                <w:sz w:val="18"/>
                <w:szCs w:val="18"/>
                <w:lang w:val="es-ES" w:eastAsia="uk-UA"/>
              </w:rPr>
              <w:t>3</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3682" w:rsidRPr="00500B06" w:rsidRDefault="00683682" w:rsidP="00B11368">
            <w:pPr>
              <w:keepNext/>
              <w:jc w:val="center"/>
              <w:rPr>
                <w:b/>
                <w:bCs/>
                <w:color w:val="262626"/>
                <w:sz w:val="18"/>
                <w:szCs w:val="18"/>
                <w:lang w:val="es-ES" w:eastAsia="uk-UA"/>
              </w:rPr>
            </w:pPr>
            <w:r w:rsidRPr="00DB26DD">
              <w:rPr>
                <w:b/>
                <w:bCs/>
                <w:sz w:val="18"/>
                <w:szCs w:val="18"/>
                <w:lang w:val="es-ES" w:eastAsia="uk-UA"/>
              </w:rPr>
              <w:t>4</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3682" w:rsidRPr="00500B06" w:rsidRDefault="00683682" w:rsidP="00B11368">
            <w:pPr>
              <w:keepNext/>
              <w:jc w:val="center"/>
              <w:rPr>
                <w:b/>
                <w:bCs/>
                <w:color w:val="262626"/>
                <w:sz w:val="18"/>
                <w:szCs w:val="18"/>
                <w:lang w:val="es-ES" w:eastAsia="uk-UA"/>
              </w:rPr>
            </w:pPr>
            <w:r w:rsidRPr="00DB26DD">
              <w:rPr>
                <w:b/>
                <w:bCs/>
                <w:sz w:val="18"/>
                <w:szCs w:val="18"/>
                <w:lang w:val="es-ES" w:eastAsia="uk-UA"/>
              </w:rPr>
              <w:t>5</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3682" w:rsidRPr="00500B06" w:rsidRDefault="00683682" w:rsidP="00B11368">
            <w:pPr>
              <w:keepNext/>
              <w:jc w:val="center"/>
              <w:rPr>
                <w:b/>
                <w:bCs/>
                <w:color w:val="262626"/>
                <w:sz w:val="18"/>
                <w:szCs w:val="18"/>
                <w:lang w:val="es-ES" w:eastAsia="uk-UA"/>
              </w:rPr>
            </w:pPr>
            <w:r w:rsidRPr="00DB26DD">
              <w:rPr>
                <w:b/>
                <w:bCs/>
                <w:sz w:val="18"/>
                <w:szCs w:val="18"/>
                <w:lang w:val="es-ES" w:eastAsia="uk-UA"/>
              </w:rPr>
              <w:t>6</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3682" w:rsidRPr="00DB26DD" w:rsidRDefault="00683682" w:rsidP="00B11368">
            <w:pPr>
              <w:keepNext/>
              <w:jc w:val="center"/>
              <w:rPr>
                <w:b/>
                <w:bCs/>
                <w:sz w:val="18"/>
                <w:szCs w:val="18"/>
                <w:lang w:val="es-ES" w:eastAsia="uk-UA"/>
              </w:rPr>
            </w:pPr>
            <w:r w:rsidRPr="00DB26DD">
              <w:rPr>
                <w:b/>
                <w:bCs/>
                <w:sz w:val="18"/>
                <w:szCs w:val="18"/>
                <w:lang w:val="es-ES" w:eastAsia="uk-UA"/>
              </w:rPr>
              <w:t>7</w:t>
            </w:r>
          </w:p>
        </w:tc>
      </w:tr>
      <w:tr w:rsidR="00683682" w:rsidRPr="00500B06" w:rsidTr="00B11368">
        <w:trPr>
          <w:cantSplit/>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682" w:rsidRPr="00DB26DD" w:rsidRDefault="00683682" w:rsidP="00B11368">
            <w:pPr>
              <w:pStyle w:val="ListParagraph"/>
              <w:tabs>
                <w:tab w:val="left" w:pos="176"/>
              </w:tabs>
              <w:ind w:left="0" w:firstLine="0"/>
              <w:rPr>
                <w:sz w:val="18"/>
                <w:szCs w:val="18"/>
                <w:lang w:val="es-ES" w:eastAsia="uk-UA"/>
              </w:rPr>
            </w:pPr>
            <w:r w:rsidRPr="00DB26DD">
              <w:rPr>
                <w:sz w:val="18"/>
                <w:szCs w:val="18"/>
                <w:lang w:val="es-ES" w:eastAsia="uk-UA"/>
              </w:rPr>
              <w:t xml:space="preserve">1. </w:t>
            </w:r>
            <w:r w:rsidRPr="00DB26DD">
              <w:rPr>
                <w:sz w:val="18"/>
                <w:szCs w:val="18"/>
                <w:lang w:eastAsia="uk-UA"/>
              </w:rPr>
              <w:t>Conferencia Internacional por Internet sobre Investigación Aplicada, en conmemoración del vigésimo aniversario de la adhesión de Ucrania a la Unión Internacional para la Protección de las Obtenciones Vegetales (UPOV)</w:t>
            </w:r>
          </w:p>
          <w:p w:rsidR="00683682" w:rsidRPr="00500B06" w:rsidRDefault="004D0EF0" w:rsidP="00B11368">
            <w:pPr>
              <w:pStyle w:val="ListParagraph"/>
              <w:keepNext/>
              <w:ind w:left="0" w:firstLine="0"/>
              <w:rPr>
                <w:color w:val="262626"/>
                <w:sz w:val="18"/>
                <w:szCs w:val="18"/>
                <w:lang w:val="es-ES" w:eastAsia="uk-UA"/>
              </w:rPr>
            </w:pPr>
            <w:hyperlink r:id="rId16" w:history="1">
              <w:r w:rsidR="00683682" w:rsidRPr="00500B06">
                <w:rPr>
                  <w:rStyle w:val="Hyperlink"/>
                  <w:sz w:val="18"/>
                  <w:szCs w:val="18"/>
                  <w:lang w:val="es-ES" w:eastAsia="uk-UA"/>
                </w:rPr>
                <w:t>http://conference.sops.gov.ua/index.php/main</w:t>
              </w:r>
            </w:hyperlink>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keepNext/>
              <w:jc w:val="left"/>
              <w:rPr>
                <w:color w:val="262626"/>
                <w:sz w:val="18"/>
                <w:szCs w:val="18"/>
                <w:lang w:val="es-ES" w:eastAsia="uk-UA"/>
              </w:rPr>
            </w:pPr>
            <w:r w:rsidRPr="00DB26DD">
              <w:rPr>
                <w:sz w:val="18"/>
                <w:szCs w:val="18"/>
                <w:lang w:val="es-ES" w:eastAsia="uk-UA"/>
              </w:rPr>
              <w:t>03.11.2015</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DB26DD" w:rsidRDefault="00683682" w:rsidP="00B11368">
            <w:pPr>
              <w:keepNext/>
              <w:jc w:val="left"/>
              <w:rPr>
                <w:sz w:val="18"/>
                <w:szCs w:val="18"/>
                <w:lang w:val="es-ES" w:eastAsia="uk-UA"/>
              </w:rPr>
            </w:pPr>
            <w:r w:rsidRPr="00DB26DD">
              <w:rPr>
                <w:sz w:val="18"/>
                <w:szCs w:val="18"/>
                <w:lang w:eastAsia="uk-UA"/>
              </w:rPr>
              <w:t>Kiev</w:t>
            </w:r>
          </w:p>
          <w:p w:rsidR="00683682" w:rsidRPr="00500B06" w:rsidRDefault="00683682" w:rsidP="00B11368">
            <w:pPr>
              <w:keepNext/>
              <w:jc w:val="left"/>
              <w:rPr>
                <w:color w:val="262626"/>
                <w:sz w:val="18"/>
                <w:szCs w:val="18"/>
                <w:lang w:val="es-ES" w:eastAsia="uk-UA"/>
              </w:rPr>
            </w:pPr>
            <w:r w:rsidRPr="00DB26DD">
              <w:rPr>
                <w:sz w:val="18"/>
                <w:szCs w:val="18"/>
                <w:lang w:eastAsia="uk-UA"/>
              </w:rPr>
              <w:t>(Ucrania)</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keepNext/>
              <w:jc w:val="left"/>
              <w:rPr>
                <w:color w:val="262626"/>
                <w:sz w:val="18"/>
                <w:szCs w:val="18"/>
                <w:lang w:val="es-ES" w:eastAsia="uk-UA"/>
              </w:rPr>
            </w:pPr>
            <w:r w:rsidRPr="00DB26DD">
              <w:rPr>
                <w:sz w:val="18"/>
                <w:szCs w:val="18"/>
                <w:lang w:eastAsia="uk-UA"/>
              </w:rPr>
              <w:t>Instituto de Examen de Variedades Vegetales de Ucrania</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keepNext/>
              <w:jc w:val="left"/>
              <w:rPr>
                <w:color w:val="262626"/>
                <w:sz w:val="18"/>
                <w:szCs w:val="18"/>
                <w:lang w:val="es-ES" w:eastAsia="uk-UA"/>
              </w:rPr>
            </w:pPr>
            <w:r w:rsidRPr="00DB26DD">
              <w:rPr>
                <w:sz w:val="18"/>
                <w:szCs w:val="18"/>
                <w:lang w:eastAsia="uk-UA"/>
              </w:rPr>
              <w:t>Abordaje de cuestiones teóricas y prácticas en relación con los recursos vegetales mundiales.</w:t>
            </w:r>
            <w:r w:rsidRPr="00DB26DD">
              <w:rPr>
                <w:sz w:val="18"/>
                <w:szCs w:val="18"/>
                <w:lang w:val="es-ES" w:eastAsia="uk-UA"/>
              </w:rPr>
              <w:t xml:space="preserve">  </w:t>
            </w:r>
            <w:r w:rsidRPr="00DB26DD">
              <w:rPr>
                <w:sz w:val="18"/>
                <w:szCs w:val="18"/>
                <w:lang w:eastAsia="uk-UA"/>
              </w:rPr>
              <w:t>Examen de la situación actual y los aspectos históricos de los derechos de obtentor, la capacidad en materia de selección y la comercialización de las variedades vegetales.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DB26DD" w:rsidRDefault="00683682" w:rsidP="00B11368">
            <w:pPr>
              <w:keepNext/>
              <w:jc w:val="left"/>
              <w:rPr>
                <w:sz w:val="18"/>
                <w:szCs w:val="18"/>
                <w:lang w:val="es-ES" w:eastAsia="uk-UA"/>
              </w:rPr>
            </w:pPr>
            <w:r w:rsidRPr="00DB26DD">
              <w:rPr>
                <w:sz w:val="18"/>
                <w:szCs w:val="18"/>
                <w:lang w:eastAsia="uk-UA"/>
              </w:rPr>
              <w:t xml:space="preserve">Ucrania, los Países Bajos, Alemania, Polonia, Hungría y </w:t>
            </w:r>
            <w:proofErr w:type="spellStart"/>
            <w:r w:rsidRPr="00DB26DD">
              <w:rPr>
                <w:sz w:val="18"/>
                <w:szCs w:val="18"/>
                <w:lang w:eastAsia="uk-UA"/>
              </w:rPr>
              <w:t>Belarús</w:t>
            </w:r>
            <w:proofErr w:type="spellEnd"/>
          </w:p>
          <w:p w:rsidR="00683682" w:rsidRPr="00500B06" w:rsidRDefault="00683682" w:rsidP="00B11368">
            <w:pPr>
              <w:keepNext/>
              <w:jc w:val="left"/>
              <w:rPr>
                <w:color w:val="262626"/>
                <w:sz w:val="18"/>
                <w:szCs w:val="18"/>
                <w:lang w:val="es-ES" w:eastAsia="uk-UA"/>
              </w:rPr>
            </w:pPr>
            <w:r w:rsidRPr="00DB26DD">
              <w:rPr>
                <w:sz w:val="18"/>
                <w:szCs w:val="18"/>
                <w:lang w:eastAsia="uk-UA"/>
              </w:rPr>
              <w:t>(83 participantes vía Internet)</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pStyle w:val="NoSpacing"/>
              <w:rPr>
                <w:sz w:val="18"/>
                <w:szCs w:val="18"/>
                <w:lang w:val="es-ES" w:eastAsia="uk-UA"/>
              </w:rPr>
            </w:pPr>
            <w:r w:rsidRPr="00DB26DD">
              <w:rPr>
                <w:sz w:val="18"/>
                <w:szCs w:val="18"/>
                <w:lang w:val="es-ES_tradnl" w:eastAsia="uk-UA"/>
              </w:rPr>
              <w:t>Publicación de los documentos de la conferencia.</w:t>
            </w:r>
            <w:r w:rsidRPr="00DB26DD">
              <w:rPr>
                <w:sz w:val="18"/>
                <w:szCs w:val="18"/>
                <w:lang w:val="es-ES" w:eastAsia="uk-UA"/>
              </w:rPr>
              <w:t xml:space="preserve">  </w:t>
            </w:r>
            <w:r w:rsidRPr="00DB26DD">
              <w:rPr>
                <w:sz w:val="18"/>
                <w:szCs w:val="18"/>
                <w:lang w:val="es-ES_tradnl" w:eastAsia="uk-UA"/>
              </w:rPr>
              <w:t xml:space="preserve">El acto estaba dirigido a investigadores, profesores, estudiantes de posgrado, estudiantes universitarios de Agronomía, expertos en agricultura y, en particular, a especialistas en protección de las variedades vegetales y </w:t>
            </w:r>
            <w:proofErr w:type="gramStart"/>
            <w:r w:rsidRPr="00DB26DD">
              <w:rPr>
                <w:sz w:val="18"/>
                <w:szCs w:val="18"/>
                <w:lang w:val="es-ES_tradnl" w:eastAsia="uk-UA"/>
              </w:rPr>
              <w:t>obtentores</w:t>
            </w:r>
            <w:proofErr w:type="gramEnd"/>
            <w:r w:rsidRPr="00DB26DD">
              <w:rPr>
                <w:sz w:val="18"/>
                <w:szCs w:val="18"/>
                <w:lang w:val="es-ES_tradnl" w:eastAsia="uk-UA"/>
              </w:rPr>
              <w:t>.</w:t>
            </w:r>
          </w:p>
        </w:tc>
      </w:tr>
      <w:tr w:rsidR="00683682" w:rsidRPr="00500B06" w:rsidTr="00B11368">
        <w:trPr>
          <w:cantSplit/>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color w:val="262626"/>
                <w:sz w:val="18"/>
                <w:szCs w:val="18"/>
                <w:lang w:val="es-ES" w:eastAsia="uk-UA"/>
              </w:rPr>
            </w:pPr>
            <w:r w:rsidRPr="00DB26DD">
              <w:rPr>
                <w:sz w:val="18"/>
                <w:szCs w:val="18"/>
                <w:lang w:val="es-ES" w:eastAsia="uk-UA"/>
              </w:rPr>
              <w:t xml:space="preserve">2. </w:t>
            </w:r>
            <w:r w:rsidRPr="00DB26DD">
              <w:rPr>
                <w:sz w:val="18"/>
                <w:szCs w:val="18"/>
                <w:lang w:eastAsia="uk-UA"/>
              </w:rPr>
              <w:t>Mesa redonda:</w:t>
            </w:r>
            <w:r w:rsidRPr="00DB26DD">
              <w:rPr>
                <w:sz w:val="18"/>
                <w:szCs w:val="18"/>
                <w:lang w:val="es-ES" w:eastAsia="uk-UA"/>
              </w:rPr>
              <w:t xml:space="preserve">  </w:t>
            </w:r>
            <w:r w:rsidRPr="00DB26DD">
              <w:rPr>
                <w:sz w:val="18"/>
                <w:szCs w:val="18"/>
                <w:lang w:eastAsia="uk-UA"/>
              </w:rPr>
              <w:t>Situación y perspectivas de la cooperación bilateral entre Ucrania y Polonia en materia de examen y protección de los derechos de obtentor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keepNext/>
              <w:jc w:val="left"/>
              <w:rPr>
                <w:color w:val="262626"/>
                <w:sz w:val="18"/>
                <w:szCs w:val="18"/>
                <w:lang w:val="es-ES" w:eastAsia="uk-UA"/>
              </w:rPr>
            </w:pPr>
            <w:r w:rsidRPr="00DB26DD">
              <w:rPr>
                <w:sz w:val="18"/>
                <w:szCs w:val="18"/>
                <w:lang w:val="es-ES" w:eastAsia="uk-UA"/>
              </w:rPr>
              <w:t>08.11.2015</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DB26DD" w:rsidRDefault="00683682" w:rsidP="00B11368">
            <w:pPr>
              <w:keepNext/>
              <w:jc w:val="left"/>
              <w:rPr>
                <w:sz w:val="18"/>
                <w:szCs w:val="18"/>
                <w:lang w:val="es-ES" w:eastAsia="uk-UA"/>
              </w:rPr>
            </w:pPr>
            <w:proofErr w:type="spellStart"/>
            <w:r w:rsidRPr="00DB26DD">
              <w:rPr>
                <w:sz w:val="18"/>
                <w:szCs w:val="18"/>
                <w:lang w:eastAsia="uk-UA"/>
              </w:rPr>
              <w:t>Leópolis</w:t>
            </w:r>
            <w:proofErr w:type="spellEnd"/>
          </w:p>
          <w:p w:rsidR="00683682" w:rsidRPr="00500B06" w:rsidRDefault="00683682" w:rsidP="00B11368">
            <w:pPr>
              <w:keepNext/>
              <w:jc w:val="left"/>
              <w:rPr>
                <w:color w:val="262626"/>
                <w:sz w:val="18"/>
                <w:szCs w:val="18"/>
                <w:lang w:val="es-ES" w:eastAsia="uk-UA"/>
              </w:rPr>
            </w:pPr>
            <w:r w:rsidRPr="00DB26DD">
              <w:rPr>
                <w:sz w:val="18"/>
                <w:szCs w:val="18"/>
                <w:lang w:eastAsia="uk-UA"/>
              </w:rPr>
              <w:t>(Ucrania)</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keepNext/>
              <w:jc w:val="left"/>
              <w:rPr>
                <w:color w:val="262626"/>
                <w:sz w:val="18"/>
                <w:szCs w:val="18"/>
                <w:lang w:val="es-ES" w:eastAsia="uk-UA"/>
              </w:rPr>
            </w:pPr>
            <w:r w:rsidRPr="00DB26DD">
              <w:rPr>
                <w:sz w:val="18"/>
                <w:szCs w:val="18"/>
                <w:lang w:eastAsia="uk-UA"/>
              </w:rPr>
              <w:t>Instituto de Examen de Variedades Vegetales de Ucrania</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keepNext/>
              <w:jc w:val="left"/>
              <w:rPr>
                <w:color w:val="262626"/>
                <w:sz w:val="18"/>
                <w:szCs w:val="18"/>
                <w:highlight w:val="yellow"/>
                <w:lang w:val="es-ES" w:eastAsia="uk-UA"/>
              </w:rPr>
            </w:pPr>
            <w:r w:rsidRPr="00DB26DD">
              <w:rPr>
                <w:sz w:val="18"/>
                <w:szCs w:val="18"/>
                <w:lang w:eastAsia="uk-UA"/>
              </w:rPr>
              <w:t>Intercambio de información y experiencia en materia de examen y protección de los derechos de obtentor, con participación de las autoridades competentes y representantes de centros de Ucrania y Polonia</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DB26DD" w:rsidRDefault="00683682" w:rsidP="00B11368">
            <w:pPr>
              <w:pStyle w:val="ListParagraph"/>
              <w:ind w:left="0" w:firstLine="0"/>
              <w:rPr>
                <w:sz w:val="18"/>
                <w:szCs w:val="18"/>
                <w:lang w:val="es-ES" w:eastAsia="uk-UA"/>
              </w:rPr>
            </w:pPr>
            <w:r w:rsidRPr="00DB26DD">
              <w:rPr>
                <w:sz w:val="18"/>
                <w:szCs w:val="18"/>
                <w:lang w:eastAsia="uk-UA"/>
              </w:rPr>
              <w:t>Instituto de Examen de Variedades Vegetales de Ucrania y Centro de Investigación para el Examen de Cultivares (COBORU) de Polonia</w:t>
            </w:r>
          </w:p>
          <w:p w:rsidR="00683682" w:rsidRPr="00500B06" w:rsidRDefault="00683682" w:rsidP="00B11368">
            <w:pPr>
              <w:keepNext/>
              <w:jc w:val="left"/>
              <w:rPr>
                <w:color w:val="262626"/>
                <w:sz w:val="18"/>
                <w:szCs w:val="18"/>
                <w:lang w:val="es-ES" w:eastAsia="uk-UA"/>
              </w:rPr>
            </w:pPr>
            <w:r w:rsidRPr="00DB26DD">
              <w:rPr>
                <w:sz w:val="18"/>
                <w:szCs w:val="18"/>
                <w:lang w:eastAsia="uk-UA"/>
              </w:rPr>
              <w:t>(25 participantes)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DB26DD" w:rsidRDefault="00683682" w:rsidP="00B11368">
            <w:pPr>
              <w:pStyle w:val="ListParagraph"/>
              <w:ind w:left="0" w:firstLine="0"/>
              <w:rPr>
                <w:sz w:val="18"/>
                <w:szCs w:val="18"/>
                <w:lang w:val="es-ES" w:eastAsia="uk-UA"/>
              </w:rPr>
            </w:pPr>
            <w:r w:rsidRPr="00DB26DD">
              <w:rPr>
                <w:sz w:val="18"/>
                <w:szCs w:val="18"/>
                <w:lang w:eastAsia="uk-UA"/>
              </w:rPr>
              <w:t>Se ha suscrito un plan de acción entre el Instituto de Examen de Variedades Vegetales de Ucrania y el Centro de Investigación para el Examen de Cultivares (COBORU) de Polonia</w:t>
            </w:r>
            <w:r w:rsidRPr="00DB26DD">
              <w:rPr>
                <w:sz w:val="18"/>
                <w:szCs w:val="18"/>
                <w:lang w:val="es-ES" w:eastAsia="uk-UA"/>
              </w:rPr>
              <w:t xml:space="preserve"> </w:t>
            </w:r>
          </w:p>
        </w:tc>
      </w:tr>
      <w:tr w:rsidR="00683682" w:rsidRPr="00500B06" w:rsidTr="00B11368">
        <w:trPr>
          <w:cantSplit/>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lang w:val="es-ES"/>
              </w:rPr>
            </w:pPr>
            <w:r w:rsidRPr="00500B06">
              <w:rPr>
                <w:sz w:val="18"/>
                <w:szCs w:val="18"/>
                <w:lang w:val="es-ES"/>
              </w:rPr>
              <w:t xml:space="preserve">3. </w:t>
            </w:r>
            <w:r w:rsidRPr="00177535">
              <w:rPr>
                <w:sz w:val="18"/>
                <w:szCs w:val="18"/>
              </w:rPr>
              <w:t>Mesa redonda:</w:t>
            </w:r>
            <w:r w:rsidRPr="00500B06">
              <w:rPr>
                <w:sz w:val="18"/>
                <w:szCs w:val="18"/>
                <w:lang w:val="es-ES"/>
              </w:rPr>
              <w:t xml:space="preserve"> </w:t>
            </w:r>
            <w:r>
              <w:rPr>
                <w:sz w:val="18"/>
                <w:szCs w:val="18"/>
                <w:lang w:val="es-ES"/>
              </w:rPr>
              <w:t xml:space="preserve"> </w:t>
            </w:r>
            <w:r w:rsidRPr="00177535">
              <w:rPr>
                <w:sz w:val="18"/>
                <w:szCs w:val="18"/>
              </w:rPr>
              <w:t>Ucrania y las beneficiosas reformas en curso:</w:t>
            </w:r>
            <w:r w:rsidRPr="00500B06">
              <w:rPr>
                <w:sz w:val="18"/>
                <w:szCs w:val="18"/>
                <w:lang w:val="es-ES"/>
              </w:rPr>
              <w:t xml:space="preserve"> </w:t>
            </w:r>
            <w:r>
              <w:rPr>
                <w:sz w:val="18"/>
                <w:szCs w:val="18"/>
                <w:lang w:val="es-ES"/>
              </w:rPr>
              <w:t xml:space="preserve"> </w:t>
            </w:r>
            <w:r w:rsidRPr="00177535">
              <w:rPr>
                <w:sz w:val="18"/>
                <w:szCs w:val="18"/>
              </w:rPr>
              <w:t>la protección de las variedades vegetales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keepNext/>
              <w:jc w:val="left"/>
              <w:rPr>
                <w:color w:val="262626"/>
                <w:sz w:val="18"/>
                <w:szCs w:val="18"/>
                <w:lang w:val="es-ES" w:eastAsia="uk-UA"/>
              </w:rPr>
            </w:pPr>
            <w:r w:rsidRPr="00DB26DD">
              <w:rPr>
                <w:sz w:val="18"/>
                <w:szCs w:val="18"/>
                <w:lang w:val="es-ES" w:eastAsia="uk-UA"/>
              </w:rPr>
              <w:t>17.12.2015</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DB26DD" w:rsidRDefault="00683682" w:rsidP="00B11368">
            <w:pPr>
              <w:keepNext/>
              <w:jc w:val="left"/>
              <w:rPr>
                <w:sz w:val="18"/>
                <w:szCs w:val="18"/>
                <w:lang w:val="es-ES" w:eastAsia="uk-UA"/>
              </w:rPr>
            </w:pPr>
            <w:r w:rsidRPr="00DB26DD">
              <w:rPr>
                <w:sz w:val="18"/>
                <w:szCs w:val="18"/>
                <w:lang w:eastAsia="uk-UA"/>
              </w:rPr>
              <w:t>Kiev</w:t>
            </w:r>
          </w:p>
          <w:p w:rsidR="00683682" w:rsidRPr="00500B06" w:rsidRDefault="00683682" w:rsidP="00B11368">
            <w:pPr>
              <w:keepNext/>
              <w:jc w:val="left"/>
              <w:rPr>
                <w:color w:val="262626"/>
                <w:sz w:val="18"/>
                <w:szCs w:val="18"/>
                <w:lang w:val="es-ES" w:eastAsia="uk-UA"/>
              </w:rPr>
            </w:pPr>
            <w:r w:rsidRPr="00DB26DD">
              <w:rPr>
                <w:sz w:val="18"/>
                <w:szCs w:val="18"/>
                <w:lang w:eastAsia="uk-UA"/>
              </w:rPr>
              <w:t>(Ucrania)</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keepNext/>
              <w:jc w:val="left"/>
              <w:rPr>
                <w:color w:val="262626"/>
                <w:sz w:val="18"/>
                <w:szCs w:val="18"/>
                <w:lang w:val="es-ES" w:eastAsia="uk-UA"/>
              </w:rPr>
            </w:pPr>
            <w:r w:rsidRPr="00DB26DD">
              <w:rPr>
                <w:sz w:val="18"/>
                <w:szCs w:val="18"/>
                <w:lang w:eastAsia="uk-UA"/>
              </w:rPr>
              <w:t>Cámara Estadounidense de Comercio en Ucrania, Embajada de los Países Bajos en Kiev e Instituto de Examen de Variedades Vegetales de Ucrania</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keepNext/>
              <w:jc w:val="left"/>
              <w:rPr>
                <w:color w:val="262626"/>
                <w:sz w:val="18"/>
                <w:szCs w:val="18"/>
                <w:lang w:val="es-ES" w:eastAsia="uk-UA"/>
              </w:rPr>
            </w:pPr>
            <w:r w:rsidRPr="00DB26DD">
              <w:rPr>
                <w:sz w:val="18"/>
                <w:szCs w:val="18"/>
                <w:lang w:eastAsia="uk-UA"/>
              </w:rPr>
              <w:t>Intercambio de información y experiencia en materia de protección de los derechos de obtentor en Ucrania y los Países Bajos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DB26DD" w:rsidRDefault="00683682" w:rsidP="00B11368">
            <w:pPr>
              <w:pStyle w:val="ListParagraph"/>
              <w:ind w:left="0" w:firstLine="0"/>
              <w:rPr>
                <w:sz w:val="18"/>
                <w:szCs w:val="18"/>
                <w:lang w:val="es-ES" w:eastAsia="uk-UA"/>
              </w:rPr>
            </w:pPr>
            <w:r w:rsidRPr="00DB26DD">
              <w:rPr>
                <w:sz w:val="18"/>
                <w:szCs w:val="18"/>
                <w:lang w:eastAsia="uk-UA"/>
              </w:rPr>
              <w:t>Consejo de Derechos de Obtentor de los Países Bajos, Agencia contra las infracciones de los Derechos de la Propiedad Intelectual en Material Vegetal, Embajada de los Países Bajos en Kiev, Cámara Estadounidense de Comercio en Ucrania, Ministerio de Política Agraria de Ucrania, Servicio Estatal de Seguridad Alimentaria y Protección del Consumidor de Ucrania, Ministerio de Desarrollo Económico y Comercio de Ucrania, Instituto de Examen de Variedades Vegetales de Ucrania, representantes de asociaciones de semillas de Ucrania y solicitantes</w:t>
            </w:r>
          </w:p>
          <w:p w:rsidR="00683682" w:rsidRPr="00500B06" w:rsidRDefault="00683682" w:rsidP="00B11368">
            <w:pPr>
              <w:pStyle w:val="ListParagraph"/>
              <w:ind w:left="0" w:firstLine="0"/>
              <w:rPr>
                <w:color w:val="262626"/>
                <w:sz w:val="18"/>
                <w:szCs w:val="18"/>
                <w:lang w:val="es-ES" w:eastAsia="uk-UA"/>
              </w:rPr>
            </w:pPr>
            <w:r w:rsidRPr="00DB26DD">
              <w:rPr>
                <w:sz w:val="18"/>
                <w:szCs w:val="18"/>
                <w:lang w:eastAsia="uk-UA"/>
              </w:rPr>
              <w:t>(40 participantes)</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DB26DD" w:rsidRDefault="00683682" w:rsidP="00B11368">
            <w:pPr>
              <w:keepNext/>
              <w:jc w:val="left"/>
              <w:rPr>
                <w:sz w:val="18"/>
                <w:szCs w:val="18"/>
                <w:lang w:val="es-ES" w:eastAsia="uk-UA"/>
              </w:rPr>
            </w:pPr>
          </w:p>
        </w:tc>
      </w:tr>
      <w:tr w:rsidR="00683682" w:rsidRPr="00500B06" w:rsidTr="00B11368">
        <w:trPr>
          <w:cantSplit/>
        </w:trPr>
        <w:tc>
          <w:tcPr>
            <w:tcW w:w="15168"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682" w:rsidRPr="00DB26DD" w:rsidRDefault="00683682" w:rsidP="00B11368">
            <w:pPr>
              <w:keepNext/>
              <w:spacing w:before="60" w:after="60"/>
              <w:rPr>
                <w:sz w:val="18"/>
                <w:szCs w:val="18"/>
                <w:lang w:val="es-ES" w:eastAsia="uk-UA"/>
              </w:rPr>
            </w:pPr>
            <w:r w:rsidRPr="00177535">
              <w:rPr>
                <w:sz w:val="18"/>
                <w:szCs w:val="18"/>
                <w:lang w:eastAsia="uk-UA"/>
              </w:rPr>
              <w:t>Publicaciones (protección de las variedades vegetales)</w:t>
            </w:r>
          </w:p>
        </w:tc>
      </w:tr>
      <w:tr w:rsidR="00683682" w:rsidRPr="00500B06" w:rsidTr="00B11368">
        <w:trPr>
          <w:cantSplit/>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177535">
              <w:rPr>
                <w:sz w:val="18"/>
                <w:szCs w:val="18"/>
              </w:rPr>
              <w:t>Revista de investigación aplicada “</w:t>
            </w:r>
            <w:proofErr w:type="spellStart"/>
            <w:r w:rsidRPr="009547A7">
              <w:rPr>
                <w:i/>
                <w:iCs/>
                <w:sz w:val="18"/>
                <w:szCs w:val="18"/>
              </w:rPr>
              <w:t>Plant</w:t>
            </w:r>
            <w:proofErr w:type="spellEnd"/>
            <w:r w:rsidRPr="009547A7">
              <w:rPr>
                <w:i/>
                <w:iCs/>
                <w:sz w:val="18"/>
                <w:szCs w:val="18"/>
              </w:rPr>
              <w:t xml:space="preserve"> </w:t>
            </w:r>
            <w:proofErr w:type="spellStart"/>
            <w:r w:rsidRPr="009547A7">
              <w:rPr>
                <w:i/>
                <w:iCs/>
                <w:sz w:val="18"/>
                <w:szCs w:val="18"/>
              </w:rPr>
              <w:t>Varieties</w:t>
            </w:r>
            <w:proofErr w:type="spellEnd"/>
            <w:r w:rsidRPr="009547A7">
              <w:rPr>
                <w:i/>
                <w:iCs/>
                <w:sz w:val="18"/>
                <w:szCs w:val="18"/>
              </w:rPr>
              <w:t xml:space="preserve"> </w:t>
            </w:r>
            <w:proofErr w:type="spellStart"/>
            <w:r w:rsidRPr="009547A7">
              <w:rPr>
                <w:i/>
                <w:iCs/>
                <w:sz w:val="18"/>
                <w:szCs w:val="18"/>
              </w:rPr>
              <w:t>Studying</w:t>
            </w:r>
            <w:proofErr w:type="spellEnd"/>
            <w:r w:rsidRPr="009547A7">
              <w:rPr>
                <w:i/>
                <w:iCs/>
                <w:sz w:val="18"/>
                <w:szCs w:val="18"/>
              </w:rPr>
              <w:t xml:space="preserve"> and </w:t>
            </w:r>
            <w:proofErr w:type="spellStart"/>
            <w:r w:rsidRPr="009547A7">
              <w:rPr>
                <w:i/>
                <w:iCs/>
                <w:sz w:val="18"/>
                <w:szCs w:val="18"/>
              </w:rPr>
              <w:t>Protection</w:t>
            </w:r>
            <w:proofErr w:type="spellEnd"/>
            <w:r w:rsidRPr="00177535">
              <w:rPr>
                <w:sz w:val="18"/>
                <w:szCs w:val="18"/>
              </w:rPr>
              <w:t>” Nº 1-2 (26-27), 3-4 (28-29) (2015)</w:t>
            </w:r>
          </w:p>
          <w:p w:rsidR="00683682" w:rsidRPr="00500B06" w:rsidRDefault="004D0EF0" w:rsidP="00B11368">
            <w:pPr>
              <w:jc w:val="left"/>
              <w:rPr>
                <w:sz w:val="18"/>
                <w:szCs w:val="18"/>
                <w:lang w:val="es-ES"/>
              </w:rPr>
            </w:pPr>
            <w:hyperlink r:id="rId17" w:history="1">
              <w:r w:rsidR="00683682" w:rsidRPr="00500B06">
                <w:rPr>
                  <w:rStyle w:val="Hyperlink"/>
                  <w:sz w:val="18"/>
                  <w:szCs w:val="18"/>
                  <w:lang w:val="es-ES"/>
                </w:rPr>
                <w:t>http://journal.sops.gov.ua/</w:t>
              </w:r>
            </w:hyperlink>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177535">
              <w:rPr>
                <w:sz w:val="18"/>
                <w:szCs w:val="18"/>
              </w:rPr>
              <w:t>Trimestral</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177535">
              <w:rPr>
                <w:sz w:val="18"/>
                <w:szCs w:val="18"/>
              </w:rPr>
              <w:t>Kiev</w:t>
            </w:r>
          </w:p>
          <w:p w:rsidR="00683682" w:rsidRPr="00500B06" w:rsidRDefault="00683682" w:rsidP="00B11368">
            <w:pPr>
              <w:jc w:val="left"/>
              <w:rPr>
                <w:sz w:val="18"/>
                <w:szCs w:val="18"/>
                <w:lang w:val="es-ES"/>
              </w:rPr>
            </w:pPr>
            <w:r w:rsidRPr="00177535">
              <w:rPr>
                <w:sz w:val="18"/>
                <w:szCs w:val="18"/>
              </w:rPr>
              <w:t>(Ucrania)</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177535">
              <w:rPr>
                <w:sz w:val="18"/>
                <w:szCs w:val="18"/>
              </w:rPr>
              <w:t xml:space="preserve">Instituto de Examen de Variedades Vegetales de Ucrania, Instituto de Fitomejoramiento y </w:t>
            </w:r>
            <w:proofErr w:type="spellStart"/>
            <w:r w:rsidRPr="00177535">
              <w:rPr>
                <w:sz w:val="18"/>
                <w:szCs w:val="18"/>
              </w:rPr>
              <w:t>Fitogenética</w:t>
            </w:r>
            <w:proofErr w:type="spellEnd"/>
            <w:r w:rsidRPr="00177535">
              <w:rPr>
                <w:sz w:val="18"/>
                <w:szCs w:val="18"/>
              </w:rPr>
              <w:t xml:space="preserve">, Centro Nacional de Semillas e Investigación de Cultivares de la NAAS, Instituto de Fisiología Vegetal y </w:t>
            </w:r>
            <w:proofErr w:type="spellStart"/>
            <w:r w:rsidRPr="00177535">
              <w:rPr>
                <w:sz w:val="18"/>
                <w:szCs w:val="18"/>
              </w:rPr>
              <w:t>Fitogenética</w:t>
            </w:r>
            <w:proofErr w:type="spellEnd"/>
            <w:r w:rsidRPr="00177535">
              <w:rPr>
                <w:sz w:val="18"/>
                <w:szCs w:val="18"/>
              </w:rPr>
              <w:t xml:space="preserve"> y Academia Nacional de Ciencias de Ucrania</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177535">
              <w:rPr>
                <w:sz w:val="18"/>
                <w:szCs w:val="18"/>
              </w:rPr>
              <w:t>Publicación sobre el estudio, el fitomejoramiento, la genética y la producción de semillas de las variedades vegetales, fisiología vegetal, biotecnología y bioseguridad, producción agrícola, comercialización de variedades vegetales, protección de las variedades vegetales, cooperación internacional, sistemas y tecnologías de la información, opiniones de científicos jóvenes, historia de la ciencia, efemérides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p>
        </w:tc>
      </w:tr>
      <w:tr w:rsidR="00683682" w:rsidRPr="00500B06" w:rsidTr="00B11368">
        <w:trPr>
          <w:cantSplit/>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177535">
              <w:rPr>
                <w:sz w:val="18"/>
                <w:szCs w:val="18"/>
              </w:rPr>
              <w:t>Boletín “Protección de las variedades vegetales”, Nº 1 (partes 1 y 2), 2 (partes 1 y 2), 3, 4 (2015)</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177535">
              <w:rPr>
                <w:sz w:val="18"/>
                <w:szCs w:val="18"/>
              </w:rPr>
              <w:t>Trimestral</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177535">
              <w:rPr>
                <w:sz w:val="18"/>
                <w:szCs w:val="18"/>
              </w:rPr>
              <w:t>Kiev</w:t>
            </w:r>
          </w:p>
          <w:p w:rsidR="00683682" w:rsidRPr="00500B06" w:rsidRDefault="00683682" w:rsidP="00B11368">
            <w:pPr>
              <w:jc w:val="left"/>
              <w:rPr>
                <w:sz w:val="18"/>
                <w:szCs w:val="18"/>
                <w:lang w:val="es-ES"/>
              </w:rPr>
            </w:pPr>
            <w:r w:rsidRPr="00177535">
              <w:rPr>
                <w:sz w:val="18"/>
                <w:szCs w:val="18"/>
              </w:rPr>
              <w:t>(Ucrania)</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177535">
              <w:rPr>
                <w:sz w:val="18"/>
                <w:szCs w:val="18"/>
              </w:rPr>
              <w:t>Servicio Veterinario y Fitosanitario Estatal de Ucrania, Instituto de Examen de Variedades Vegetales de Ucrania</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177535">
              <w:rPr>
                <w:sz w:val="18"/>
                <w:szCs w:val="18"/>
              </w:rPr>
              <w:t>Este boletín se edita conforme a lo dispuesto en la Ley de protección de las variedades vegetales de Ucrania y constituye el medio de información oficial en el ámbito de los derechos de obtentor y el cumplimiento de las obligaciones internacionales de Ucrania como miembro de la Unión Internacional para la Protección de las Obtenciones Vegetales (UPOV)</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5311A5">
              <w:rPr>
                <w:sz w:val="18"/>
                <w:szCs w:val="18"/>
              </w:rPr>
              <w:t>Está dirigido a obtentores y titulares de derechos de propiedad intelectual relativos a la distribución de variedades, titulares de derechos de obtentor, productores de semillas y material de siembra, empresas de fitomejoramiento y de semillas, institutos de investigación y centros universitarios.</w:t>
            </w:r>
            <w:r w:rsidRPr="00500B06">
              <w:rPr>
                <w:sz w:val="18"/>
                <w:szCs w:val="18"/>
                <w:lang w:val="es-ES"/>
              </w:rPr>
              <w:t xml:space="preserve"> </w:t>
            </w:r>
            <w:r>
              <w:rPr>
                <w:sz w:val="18"/>
                <w:szCs w:val="18"/>
                <w:lang w:val="es-ES"/>
              </w:rPr>
              <w:t xml:space="preserve"> </w:t>
            </w:r>
            <w:r w:rsidRPr="005311A5">
              <w:rPr>
                <w:sz w:val="18"/>
                <w:szCs w:val="18"/>
              </w:rPr>
              <w:t>También puede ser de interés para explotaciones agrícolas de diversa titularidad, horticultores y jardineros.</w:t>
            </w:r>
          </w:p>
        </w:tc>
      </w:tr>
      <w:tr w:rsidR="00683682" w:rsidRPr="00500B06" w:rsidTr="00B11368">
        <w:trPr>
          <w:cantSplit/>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5311A5">
              <w:rPr>
                <w:sz w:val="18"/>
                <w:szCs w:val="18"/>
              </w:rPr>
              <w:t>Material de la Conferencia Internacional por Internet sobre Investigación Aplicada titulada “Los recursos vegetales mundiales:</w:t>
            </w:r>
            <w:r w:rsidRPr="00500B06">
              <w:rPr>
                <w:sz w:val="18"/>
                <w:szCs w:val="18"/>
                <w:lang w:val="es-ES"/>
              </w:rPr>
              <w:t xml:space="preserve"> </w:t>
            </w:r>
            <w:r>
              <w:rPr>
                <w:sz w:val="18"/>
                <w:szCs w:val="18"/>
                <w:lang w:val="es-ES"/>
              </w:rPr>
              <w:t xml:space="preserve"> </w:t>
            </w:r>
            <w:r w:rsidRPr="005311A5">
              <w:rPr>
                <w:sz w:val="18"/>
                <w:szCs w:val="18"/>
              </w:rPr>
              <w:t>situación actual y perspectivas de desarrollo”, celebrada en conmemoración del vigésimo aniversario de la adhesión de Ucrania a la Unión Internacional para la Protección de las Obtenciones Vegetales (UPOV)</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500B06">
              <w:rPr>
                <w:sz w:val="18"/>
                <w:szCs w:val="18"/>
                <w:lang w:val="es-ES"/>
              </w:rPr>
              <w:t>03.11.2015</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5311A5">
              <w:rPr>
                <w:sz w:val="18"/>
                <w:szCs w:val="18"/>
              </w:rPr>
              <w:t>Kiev</w:t>
            </w:r>
          </w:p>
          <w:p w:rsidR="00683682" w:rsidRPr="00500B06" w:rsidRDefault="00683682" w:rsidP="00B11368">
            <w:pPr>
              <w:jc w:val="left"/>
              <w:rPr>
                <w:sz w:val="18"/>
                <w:szCs w:val="18"/>
                <w:lang w:val="es-ES"/>
              </w:rPr>
            </w:pPr>
            <w:r w:rsidRPr="005311A5">
              <w:rPr>
                <w:sz w:val="18"/>
                <w:szCs w:val="18"/>
              </w:rPr>
              <w:t>(Ucrania)</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5311A5">
              <w:rPr>
                <w:sz w:val="18"/>
                <w:szCs w:val="18"/>
              </w:rPr>
              <w:t>Instituto de Examen de Variedades Vegetales de Ucrania</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5311A5">
              <w:rPr>
                <w:sz w:val="18"/>
                <w:szCs w:val="18"/>
              </w:rPr>
              <w:t>Abordaje de cuestiones teóricas y prácticas en relación con los recursos vegetales mundiales.</w:t>
            </w:r>
            <w:r w:rsidRPr="00500B06">
              <w:rPr>
                <w:sz w:val="18"/>
                <w:szCs w:val="18"/>
                <w:lang w:val="es-ES"/>
              </w:rPr>
              <w:t xml:space="preserve"> </w:t>
            </w:r>
            <w:r>
              <w:rPr>
                <w:sz w:val="18"/>
                <w:szCs w:val="18"/>
                <w:lang w:val="es-ES"/>
              </w:rPr>
              <w:t xml:space="preserve"> </w:t>
            </w:r>
            <w:r w:rsidRPr="005311A5">
              <w:rPr>
                <w:sz w:val="18"/>
                <w:szCs w:val="18"/>
              </w:rPr>
              <w:t>Examen de la situación actual y los aspectos históricos de los derechos de obtentor, la capacidad en materia de selección y la comercialización de las variedades vegetales.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5311A5">
              <w:rPr>
                <w:sz w:val="18"/>
                <w:szCs w:val="18"/>
              </w:rPr>
              <w:t xml:space="preserve">Ucrania, los Países Bajos, Alemania, Polonia, Hungría y </w:t>
            </w:r>
            <w:proofErr w:type="spellStart"/>
            <w:r w:rsidRPr="005311A5">
              <w:rPr>
                <w:sz w:val="18"/>
                <w:szCs w:val="18"/>
              </w:rPr>
              <w:t>Belarús</w:t>
            </w:r>
            <w:proofErr w:type="spellEnd"/>
          </w:p>
          <w:p w:rsidR="00683682" w:rsidRPr="00500B06" w:rsidRDefault="00683682" w:rsidP="00B11368">
            <w:pPr>
              <w:jc w:val="left"/>
              <w:rPr>
                <w:sz w:val="18"/>
                <w:szCs w:val="18"/>
                <w:lang w:val="es-ES"/>
              </w:rPr>
            </w:pPr>
            <w:r w:rsidRPr="005311A5">
              <w:rPr>
                <w:sz w:val="18"/>
                <w:szCs w:val="18"/>
              </w:rPr>
              <w:t>(83 participantes vía Internet)</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83682" w:rsidRPr="00500B06" w:rsidRDefault="00683682" w:rsidP="00B11368">
            <w:pPr>
              <w:jc w:val="left"/>
              <w:rPr>
                <w:sz w:val="18"/>
                <w:szCs w:val="18"/>
                <w:lang w:val="es-ES"/>
              </w:rPr>
            </w:pPr>
            <w:r w:rsidRPr="005311A5">
              <w:rPr>
                <w:sz w:val="18"/>
                <w:szCs w:val="18"/>
              </w:rPr>
              <w:t>Publicación de los documentos de la conferencia.</w:t>
            </w:r>
            <w:r w:rsidRPr="00500B06">
              <w:rPr>
                <w:sz w:val="18"/>
                <w:szCs w:val="18"/>
                <w:lang w:val="es-ES"/>
              </w:rPr>
              <w:t xml:space="preserve"> </w:t>
            </w:r>
            <w:r>
              <w:rPr>
                <w:sz w:val="18"/>
                <w:szCs w:val="18"/>
                <w:lang w:val="es-ES"/>
              </w:rPr>
              <w:t xml:space="preserve"> </w:t>
            </w:r>
            <w:r w:rsidRPr="005311A5">
              <w:rPr>
                <w:sz w:val="18"/>
                <w:szCs w:val="18"/>
              </w:rPr>
              <w:t>El acto estaba dirigido a investigadores, profesores, estudiantes de posgrado, estudiantes universitarios de Agronomía, expertos en agricultura y, en particular, a especialistas en protección de las variedades vegetales y obtentores</w:t>
            </w:r>
          </w:p>
        </w:tc>
      </w:tr>
    </w:tbl>
    <w:p w:rsidR="00527696" w:rsidRPr="00611C40" w:rsidRDefault="00527696" w:rsidP="00E7627C"/>
    <w:p w:rsidR="00E7627C" w:rsidRPr="00611C40" w:rsidRDefault="00E7627C" w:rsidP="00E7627C"/>
    <w:p w:rsidR="00527696" w:rsidRPr="00611C40" w:rsidRDefault="00527696" w:rsidP="00527696">
      <w:pPr>
        <w:jc w:val="left"/>
        <w:sectPr w:rsidR="00527696" w:rsidRPr="00611C40" w:rsidSect="00E7627C">
          <w:pgSz w:w="16840" w:h="11907" w:orient="landscape" w:code="9"/>
          <w:pgMar w:top="510" w:right="1134" w:bottom="1134" w:left="1134" w:header="510" w:footer="680" w:gutter="0"/>
          <w:cols w:space="720"/>
          <w:docGrid w:linePitch="272"/>
        </w:sectPr>
      </w:pPr>
    </w:p>
    <w:p w:rsidR="00683682" w:rsidRPr="00500B06" w:rsidRDefault="00683682" w:rsidP="00683682">
      <w:pPr>
        <w:rPr>
          <w:lang w:val="es-ES"/>
        </w:rPr>
      </w:pPr>
      <w:r w:rsidRPr="0048648D">
        <w:rPr>
          <w:lang w:val="es-ES"/>
        </w:rPr>
        <w:t>II.</w:t>
      </w:r>
      <w:r w:rsidRPr="00500B06">
        <w:rPr>
          <w:lang w:val="es-ES"/>
        </w:rPr>
        <w:tab/>
      </w:r>
      <w:r w:rsidRPr="005311A5">
        <w:t>OTRAS NOVEDADES DE INTERÉS PARA LA UPOV</w:t>
      </w:r>
    </w:p>
    <w:p w:rsidR="00683682" w:rsidRPr="00500B06" w:rsidRDefault="00683682" w:rsidP="00683682">
      <w:pPr>
        <w:rPr>
          <w:lang w:val="es-ES"/>
        </w:rPr>
      </w:pPr>
    </w:p>
    <w:p w:rsidR="00683682" w:rsidRPr="00500B06" w:rsidRDefault="00683682" w:rsidP="00683682">
      <w:pPr>
        <w:rPr>
          <w:lang w:val="es-ES"/>
        </w:rPr>
      </w:pPr>
      <w:r w:rsidRPr="005C215F">
        <w:t xml:space="preserve">Además del presente informe, se enviaron por correo electrónico a </w:t>
      </w:r>
      <w:hyperlink r:id="rId18" w:history="1">
        <w:r w:rsidRPr="005C215F">
          <w:rPr>
            <w:rStyle w:val="Hyperlink"/>
          </w:rPr>
          <w:t>upov.mail@upov.int</w:t>
        </w:r>
      </w:hyperlink>
      <w:r w:rsidRPr="005C215F">
        <w:t xml:space="preserve"> datos estadísticos sobre la protección de las variedades vegetales en Ucrania en el período comprendido entre 2001 y 2015.</w:t>
      </w:r>
    </w:p>
    <w:p w:rsidR="00527696" w:rsidRDefault="00527696" w:rsidP="00527696">
      <w:pPr>
        <w:jc w:val="left"/>
      </w:pPr>
    </w:p>
    <w:p w:rsidR="00683682" w:rsidRDefault="00683682" w:rsidP="00527696">
      <w:pPr>
        <w:jc w:val="left"/>
      </w:pPr>
    </w:p>
    <w:p w:rsidR="00683682" w:rsidRDefault="00683682" w:rsidP="00527696">
      <w:pPr>
        <w:jc w:val="left"/>
      </w:pPr>
    </w:p>
    <w:p w:rsidR="00683682" w:rsidRDefault="00683682" w:rsidP="00683682">
      <w:pPr>
        <w:jc w:val="right"/>
      </w:pPr>
      <w:r>
        <w:t>[Sigue el Anexo IV]</w:t>
      </w:r>
    </w:p>
    <w:p w:rsidR="00683682" w:rsidRPr="00611C40" w:rsidRDefault="00683682" w:rsidP="00527696">
      <w:pPr>
        <w:jc w:val="left"/>
      </w:pPr>
    </w:p>
    <w:p w:rsidR="00527696" w:rsidRPr="00611C40" w:rsidRDefault="00527696" w:rsidP="00527696">
      <w:pPr>
        <w:jc w:val="left"/>
        <w:sectPr w:rsidR="00527696" w:rsidRPr="00611C40" w:rsidSect="00E7627C">
          <w:pgSz w:w="11907" w:h="16840" w:code="9"/>
          <w:pgMar w:top="510" w:right="1134" w:bottom="1134" w:left="1134" w:header="510" w:footer="680" w:gutter="0"/>
          <w:cols w:space="720"/>
        </w:sectPr>
      </w:pPr>
    </w:p>
    <w:p w:rsidR="00527696" w:rsidRPr="00611C40" w:rsidRDefault="00E7627C" w:rsidP="00527696">
      <w:pPr>
        <w:jc w:val="center"/>
      </w:pPr>
      <w:r w:rsidRPr="00611C40">
        <w:t xml:space="preserve">C/50/16 </w:t>
      </w:r>
      <w:proofErr w:type="spellStart"/>
      <w:r w:rsidRPr="00611C40">
        <w:t>Add</w:t>
      </w:r>
      <w:proofErr w:type="spellEnd"/>
      <w:r w:rsidRPr="00611C40">
        <w:t>.</w:t>
      </w:r>
    </w:p>
    <w:p w:rsidR="00527696" w:rsidRPr="00611C40" w:rsidRDefault="00527696" w:rsidP="00527696">
      <w:pPr>
        <w:jc w:val="center"/>
      </w:pPr>
    </w:p>
    <w:p w:rsidR="00527696" w:rsidRPr="00611C40" w:rsidRDefault="00527696" w:rsidP="00527696">
      <w:pPr>
        <w:jc w:val="center"/>
      </w:pPr>
      <w:r w:rsidRPr="00611C40">
        <w:t xml:space="preserve">ANEXO </w:t>
      </w:r>
      <w:r w:rsidR="00E7627C" w:rsidRPr="00611C40">
        <w:t>I</w:t>
      </w:r>
      <w:r w:rsidRPr="00611C40">
        <w:t>V</w:t>
      </w:r>
    </w:p>
    <w:p w:rsidR="00527696" w:rsidRPr="00611C40" w:rsidRDefault="00527696" w:rsidP="00527696">
      <w:pPr>
        <w:jc w:val="center"/>
      </w:pPr>
    </w:p>
    <w:p w:rsidR="00527696" w:rsidRPr="00611C40" w:rsidRDefault="00527696" w:rsidP="00527696">
      <w:pPr>
        <w:jc w:val="center"/>
      </w:pPr>
    </w:p>
    <w:p w:rsidR="00527696" w:rsidRPr="00611C40" w:rsidRDefault="00E7627C" w:rsidP="00527696">
      <w:pPr>
        <w:jc w:val="center"/>
      </w:pPr>
      <w:r w:rsidRPr="00611C40">
        <w:t xml:space="preserve">ORGANIZACIÓN REGIONAL AFRICANA DE LA PROPIEDAD INTELECTUAL </w:t>
      </w:r>
      <w:r w:rsidRPr="00611C40">
        <w:br/>
        <w:t>(ARIPO)</w:t>
      </w:r>
    </w:p>
    <w:p w:rsidR="00527696" w:rsidRPr="00611C40" w:rsidRDefault="00527696" w:rsidP="00527696">
      <w:pPr>
        <w:jc w:val="left"/>
      </w:pPr>
    </w:p>
    <w:p w:rsidR="00527696" w:rsidRPr="00611C40" w:rsidRDefault="00527696" w:rsidP="00527696">
      <w:pPr>
        <w:jc w:val="left"/>
      </w:pPr>
    </w:p>
    <w:p w:rsidR="00D507DC" w:rsidRPr="00500B06" w:rsidRDefault="00D507DC" w:rsidP="00D507DC">
      <w:pPr>
        <w:rPr>
          <w:lang w:val="es-ES"/>
        </w:rPr>
      </w:pPr>
      <w:r w:rsidRPr="005C215F">
        <w:t>PROTECCIÓN DE LAS OBTENCIONES VEGETALES</w:t>
      </w:r>
    </w:p>
    <w:p w:rsidR="00D507DC" w:rsidRPr="00500B06" w:rsidRDefault="00D507DC" w:rsidP="00D507DC">
      <w:pPr>
        <w:rPr>
          <w:lang w:val="es-ES"/>
        </w:rPr>
      </w:pPr>
    </w:p>
    <w:p w:rsidR="00D507DC" w:rsidRPr="00F256FD" w:rsidRDefault="00D507DC" w:rsidP="00D507DC">
      <w:pPr>
        <w:rPr>
          <w:lang w:val="es-ES"/>
        </w:rPr>
      </w:pPr>
      <w:r w:rsidRPr="00500B06">
        <w:rPr>
          <w:lang w:val="es-ES"/>
        </w:rPr>
        <w:t>1.</w:t>
      </w:r>
      <w:r w:rsidRPr="00500B06">
        <w:rPr>
          <w:lang w:val="es-ES"/>
        </w:rPr>
        <w:tab/>
      </w:r>
      <w:r w:rsidRPr="00DD5FE9">
        <w:t xml:space="preserve">Tras la aprobación del Protocolo de </w:t>
      </w:r>
      <w:proofErr w:type="spellStart"/>
      <w:r w:rsidRPr="00DD5FE9">
        <w:t>Arusha</w:t>
      </w:r>
      <w:proofErr w:type="spellEnd"/>
      <w:r w:rsidRPr="00DD5FE9">
        <w:t xml:space="preserve"> para la Protección de las Obtenciones Vegetales en la Conferencia diplomática de la ARIPO que se celebró en </w:t>
      </w:r>
      <w:proofErr w:type="spellStart"/>
      <w:r w:rsidRPr="00DD5FE9">
        <w:t>Arusha</w:t>
      </w:r>
      <w:proofErr w:type="spellEnd"/>
      <w:r w:rsidRPr="00DD5FE9">
        <w:t xml:space="preserve"> (República Unida de </w:t>
      </w:r>
      <w:proofErr w:type="spellStart"/>
      <w:r w:rsidRPr="00DD5FE9">
        <w:t>Tanzanía</w:t>
      </w:r>
      <w:proofErr w:type="spellEnd"/>
      <w:r w:rsidRPr="00DD5FE9">
        <w:t xml:space="preserve">) en julio </w:t>
      </w:r>
      <w:r w:rsidRPr="00F256FD">
        <w:t xml:space="preserve">de 2015, </w:t>
      </w:r>
      <w:r w:rsidR="002F1AE9" w:rsidRPr="00F256FD">
        <w:t>cinco</w:t>
      </w:r>
      <w:r w:rsidRPr="00F256FD">
        <w:t xml:space="preserve"> Estados Miembros han </w:t>
      </w:r>
      <w:r w:rsidR="001C275C" w:rsidRPr="00F256FD">
        <w:t>firmado</w:t>
      </w:r>
      <w:r w:rsidRPr="00F256FD">
        <w:t xml:space="preserve"> hasta ahora el Protocolo.  Esperamos recibir en breve sus instrumentos de ratificación, así como los instrumentos de adhesión de otros miembros (hemos recibido varias solicitudes de orientación para la adhesión).</w:t>
      </w:r>
    </w:p>
    <w:p w:rsidR="00D507DC" w:rsidRPr="00F256FD" w:rsidRDefault="00D507DC" w:rsidP="00D507DC">
      <w:pPr>
        <w:rPr>
          <w:lang w:val="es-ES"/>
        </w:rPr>
      </w:pPr>
    </w:p>
    <w:p w:rsidR="00D507DC" w:rsidRPr="00F256FD" w:rsidRDefault="00D507DC" w:rsidP="00D507DC">
      <w:pPr>
        <w:rPr>
          <w:lang w:val="es-ES"/>
        </w:rPr>
      </w:pPr>
      <w:r w:rsidRPr="00F256FD">
        <w:rPr>
          <w:lang w:val="es-ES"/>
        </w:rPr>
        <w:t>2.</w:t>
      </w:r>
      <w:r w:rsidRPr="00F256FD">
        <w:rPr>
          <w:lang w:val="es-ES"/>
        </w:rPr>
        <w:tab/>
      </w:r>
      <w:r w:rsidRPr="00F256FD">
        <w:t>Un Comité de Expertos y el Comité Técnico de Protección de las Obtenciones Vegetales de la ARIPO han redactado y evaluado un conjunto de reglamentos para la aplicación del Protocolo.</w:t>
      </w:r>
      <w:r w:rsidRPr="00F256FD">
        <w:rPr>
          <w:lang w:val="es-ES"/>
        </w:rPr>
        <w:t xml:space="preserve">  </w:t>
      </w:r>
      <w:r w:rsidRPr="00F256FD">
        <w:t xml:space="preserve">El proyecto actual será </w:t>
      </w:r>
      <w:r w:rsidR="002F1AE9" w:rsidRPr="00F256FD">
        <w:t xml:space="preserve">propuesto para su aprobación </w:t>
      </w:r>
      <w:r w:rsidRPr="00F256FD">
        <w:t>por el Consejo de Administración de la ARIPO en su cuadragésima sesión, prevista en Harare del 5 al 7 de diciembre de 2016.</w:t>
      </w:r>
    </w:p>
    <w:p w:rsidR="00D507DC" w:rsidRPr="00F256FD" w:rsidRDefault="00D507DC" w:rsidP="00D507DC">
      <w:pPr>
        <w:rPr>
          <w:lang w:val="es-ES"/>
        </w:rPr>
      </w:pPr>
    </w:p>
    <w:p w:rsidR="00D507DC" w:rsidRPr="00500B06" w:rsidRDefault="00D507DC" w:rsidP="00D507DC">
      <w:pPr>
        <w:rPr>
          <w:lang w:val="es-ES"/>
        </w:rPr>
      </w:pPr>
      <w:r w:rsidRPr="00F256FD">
        <w:rPr>
          <w:lang w:val="es-ES"/>
        </w:rPr>
        <w:t>3.</w:t>
      </w:r>
      <w:r w:rsidRPr="00F256FD">
        <w:rPr>
          <w:lang w:val="es-ES"/>
        </w:rPr>
        <w:tab/>
      </w:r>
      <w:r w:rsidRPr="00F256FD">
        <w:t xml:space="preserve">Se ha propuesto una lista de plantas agrícolas de las que históricamente se ha conservado la semilla en finca, que será </w:t>
      </w:r>
      <w:r w:rsidR="002F1AE9" w:rsidRPr="00F256FD">
        <w:t xml:space="preserve">propuesta para su aprobación </w:t>
      </w:r>
      <w:r w:rsidRPr="00F256FD">
        <w:t>por el Consejo de Administración de la ARIPO en su cuadragésima sesión.</w:t>
      </w:r>
    </w:p>
    <w:p w:rsidR="00D507DC" w:rsidRPr="00500B06" w:rsidRDefault="00D507DC" w:rsidP="00D507DC">
      <w:pPr>
        <w:rPr>
          <w:lang w:val="es-ES"/>
        </w:rPr>
      </w:pPr>
    </w:p>
    <w:p w:rsidR="00D507DC" w:rsidRPr="00500B06" w:rsidRDefault="00D507DC" w:rsidP="00D507DC">
      <w:pPr>
        <w:rPr>
          <w:lang w:val="es-ES"/>
        </w:rPr>
      </w:pPr>
      <w:r w:rsidRPr="00500B06">
        <w:rPr>
          <w:lang w:val="es-ES"/>
        </w:rPr>
        <w:t>4.</w:t>
      </w:r>
      <w:r w:rsidRPr="00500B06">
        <w:rPr>
          <w:lang w:val="es-ES"/>
        </w:rPr>
        <w:tab/>
      </w:r>
      <w:r w:rsidRPr="00B04D45">
        <w:t>El Consejo examinará asimismo los planes propuestos para la creación de una Oficina Regional de Variedades Vegetales en el seno de la ARIPO.</w:t>
      </w:r>
    </w:p>
    <w:p w:rsidR="00E7627C" w:rsidRDefault="00E7627C" w:rsidP="00527696">
      <w:pPr>
        <w:jc w:val="left"/>
      </w:pPr>
    </w:p>
    <w:p w:rsidR="00D507DC" w:rsidRDefault="00D507DC" w:rsidP="00527696">
      <w:pPr>
        <w:jc w:val="left"/>
      </w:pPr>
    </w:p>
    <w:p w:rsidR="00D507DC" w:rsidRPr="00611C40" w:rsidRDefault="00D507DC" w:rsidP="00527696">
      <w:pPr>
        <w:jc w:val="left"/>
      </w:pPr>
    </w:p>
    <w:p w:rsidR="00E7627C" w:rsidRPr="00611C40" w:rsidRDefault="00E7627C" w:rsidP="00E7627C">
      <w:pPr>
        <w:jc w:val="right"/>
      </w:pPr>
      <w:r w:rsidRPr="00611C40">
        <w:t>[Fin del Anexo IV y del documento]</w:t>
      </w:r>
    </w:p>
    <w:sectPr w:rsidR="00E7627C" w:rsidRPr="00611C40" w:rsidSect="007B6A99">
      <w:headerReference w:type="defaul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72" w:rsidRDefault="00383972" w:rsidP="00F45372">
      <w:r>
        <w:separator/>
      </w:r>
    </w:p>
  </w:endnote>
  <w:endnote w:type="continuationSeparator" w:id="0">
    <w:p w:rsidR="00383972" w:rsidRDefault="00383972" w:rsidP="00F45372">
      <w:r>
        <w:separator/>
      </w:r>
    </w:p>
    <w:p w:rsidR="00383972" w:rsidRPr="00B108A6" w:rsidRDefault="00383972">
      <w:pPr>
        <w:pStyle w:val="Footer"/>
        <w:spacing w:after="60"/>
        <w:rPr>
          <w:sz w:val="18"/>
          <w:lang w:val="fr-FR"/>
        </w:rPr>
      </w:pPr>
      <w:r w:rsidRPr="00B108A6">
        <w:rPr>
          <w:sz w:val="18"/>
          <w:lang w:val="fr-FR"/>
        </w:rPr>
        <w:t>[Suite de la note de la page précédente]</w:t>
      </w:r>
    </w:p>
    <w:p w:rsidR="00383972" w:rsidRPr="00B108A6" w:rsidRDefault="00383972" w:rsidP="00F45372">
      <w:pPr>
        <w:rPr>
          <w:lang w:val="fr-FR"/>
        </w:rPr>
      </w:pPr>
    </w:p>
    <w:p w:rsidR="00383972" w:rsidRPr="00B108A6" w:rsidRDefault="00383972" w:rsidP="00F45372">
      <w:pPr>
        <w:rPr>
          <w:lang w:val="fr-FR"/>
        </w:rPr>
      </w:pPr>
    </w:p>
  </w:endnote>
  <w:endnote w:type="continuationNotice" w:id="1">
    <w:p w:rsidR="00383972" w:rsidRPr="00B108A6" w:rsidRDefault="00383972" w:rsidP="00F45372">
      <w:pPr>
        <w:rPr>
          <w:lang w:val="fr-FR"/>
        </w:rPr>
      </w:pPr>
      <w:r w:rsidRPr="00B108A6">
        <w:rPr>
          <w:lang w:val="fr-FR"/>
        </w:rPr>
        <w:t>[Suite de la note page suivante]</w:t>
      </w:r>
    </w:p>
    <w:p w:rsidR="00383972" w:rsidRPr="00B108A6" w:rsidRDefault="00383972" w:rsidP="00F45372">
      <w:pPr>
        <w:rPr>
          <w:lang w:val="fr-FR"/>
        </w:rPr>
      </w:pPr>
    </w:p>
    <w:p w:rsidR="00383972" w:rsidRPr="00B108A6" w:rsidRDefault="00383972"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7B6A99" w:rsidRDefault="00721353" w:rsidP="007B6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72" w:rsidRDefault="00383972" w:rsidP="006A59FA">
      <w:pPr>
        <w:spacing w:before="120"/>
      </w:pPr>
      <w:r>
        <w:separator/>
      </w:r>
    </w:p>
  </w:footnote>
  <w:footnote w:type="continuationSeparator" w:id="0">
    <w:p w:rsidR="00383972" w:rsidRDefault="00383972" w:rsidP="00F45372">
      <w:r>
        <w:separator/>
      </w:r>
    </w:p>
  </w:footnote>
  <w:footnote w:type="continuationNotice" w:id="1">
    <w:p w:rsidR="00383972" w:rsidRPr="00721353" w:rsidRDefault="00383972"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96" w:rsidRPr="008D3729" w:rsidRDefault="00527696" w:rsidP="00EB048E">
    <w:pPr>
      <w:pStyle w:val="Header"/>
      <w:rPr>
        <w:rStyle w:val="PageNumber"/>
      </w:rPr>
    </w:pPr>
    <w:r>
      <w:rPr>
        <w:rStyle w:val="PageNumber"/>
      </w:rPr>
      <w:t>C/49/</w:t>
    </w:r>
  </w:p>
  <w:p w:rsidR="00527696" w:rsidRPr="008D3729" w:rsidRDefault="00527696" w:rsidP="00EB048E">
    <w:pPr>
      <w:pStyle w:val="Header"/>
    </w:pPr>
    <w:proofErr w:type="spellStart"/>
    <w:proofErr w:type="gramStart"/>
    <w:r w:rsidRPr="008D3729">
      <w:t>página</w:t>
    </w:r>
    <w:proofErr w:type="spellEnd"/>
    <w:proofErr w:type="gramEnd"/>
    <w:r w:rsidRPr="008D3729">
      <w:t xml:space="preserve"> </w:t>
    </w:r>
    <w:r w:rsidRPr="008D3729">
      <w:rPr>
        <w:rStyle w:val="PageNumber"/>
      </w:rPr>
      <w:fldChar w:fldCharType="begin"/>
    </w:r>
    <w:r w:rsidRPr="008D3729">
      <w:rPr>
        <w:rStyle w:val="PageNumber"/>
      </w:rPr>
      <w:instrText xml:space="preserve"> PAGE </w:instrText>
    </w:r>
    <w:r w:rsidRPr="008D3729">
      <w:rPr>
        <w:rStyle w:val="PageNumber"/>
      </w:rPr>
      <w:fldChar w:fldCharType="separate"/>
    </w:r>
    <w:r w:rsidR="004D0EF0">
      <w:rPr>
        <w:rStyle w:val="PageNumber"/>
        <w:noProof/>
      </w:rPr>
      <w:t>1</w:t>
    </w:r>
    <w:r w:rsidRPr="008D3729">
      <w:rPr>
        <w:rStyle w:val="PageNumber"/>
      </w:rPr>
      <w:fldChar w:fldCharType="end"/>
    </w:r>
  </w:p>
  <w:p w:rsidR="00527696" w:rsidRPr="008D3729" w:rsidRDefault="00527696"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96" w:rsidRPr="00C5280D" w:rsidRDefault="00E7627C" w:rsidP="00EB048E">
    <w:pPr>
      <w:pStyle w:val="Header"/>
      <w:rPr>
        <w:rStyle w:val="PageNumber"/>
        <w:lang w:val="en-US"/>
      </w:rPr>
    </w:pPr>
    <w:r>
      <w:rPr>
        <w:rStyle w:val="PageNumber"/>
        <w:lang w:val="en-US"/>
      </w:rPr>
      <w:t>C/50/16 Add.</w:t>
    </w:r>
  </w:p>
  <w:p w:rsidR="00527696" w:rsidRPr="00C5280D" w:rsidRDefault="00527696" w:rsidP="00EB048E">
    <w:pPr>
      <w:pStyle w:val="Header"/>
      <w:rPr>
        <w:lang w:val="en-US"/>
      </w:rPr>
    </w:pPr>
    <w:proofErr w:type="spellStart"/>
    <w:r>
      <w:rPr>
        <w:lang w:val="en-US"/>
      </w:rPr>
      <w:t>Anexo</w:t>
    </w:r>
    <w:proofErr w:type="spellEnd"/>
    <w:r>
      <w:rPr>
        <w:lang w:val="en-US"/>
      </w:rPr>
      <w:t xml:space="preserve"> 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0EF0">
      <w:rPr>
        <w:rStyle w:val="PageNumber"/>
        <w:noProof/>
        <w:lang w:val="en-US"/>
      </w:rPr>
      <w:t>2</w:t>
    </w:r>
    <w:r w:rsidRPr="00C5280D">
      <w:rPr>
        <w:rStyle w:val="PageNumber"/>
        <w:lang w:val="en-US"/>
      </w:rPr>
      <w:fldChar w:fldCharType="end"/>
    </w:r>
  </w:p>
  <w:p w:rsidR="00527696" w:rsidRPr="00C5280D" w:rsidRDefault="00527696" w:rsidP="004F3A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96" w:rsidRPr="00C5280D" w:rsidRDefault="00E7627C" w:rsidP="00EB048E">
    <w:pPr>
      <w:pStyle w:val="Header"/>
      <w:rPr>
        <w:rStyle w:val="PageNumber"/>
        <w:lang w:val="en-US"/>
      </w:rPr>
    </w:pPr>
    <w:r>
      <w:rPr>
        <w:rStyle w:val="PageNumber"/>
        <w:lang w:val="en-US"/>
      </w:rPr>
      <w:t>C/50/16 Add.</w:t>
    </w:r>
  </w:p>
  <w:p w:rsidR="00527696" w:rsidRPr="00C5280D" w:rsidRDefault="00527696" w:rsidP="00EB048E">
    <w:pPr>
      <w:pStyle w:val="Header"/>
      <w:rPr>
        <w:lang w:val="en-US"/>
      </w:rPr>
    </w:pPr>
    <w:proofErr w:type="spellStart"/>
    <w:r>
      <w:rPr>
        <w:lang w:val="en-US"/>
      </w:rPr>
      <w:t>Anexo</w:t>
    </w:r>
    <w:proofErr w:type="spellEnd"/>
    <w:r>
      <w:rPr>
        <w:lang w:val="en-US"/>
      </w:rPr>
      <w:t xml:space="preserve"> 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0EF0">
      <w:rPr>
        <w:rStyle w:val="PageNumber"/>
        <w:noProof/>
        <w:lang w:val="en-US"/>
      </w:rPr>
      <w:t>1</w:t>
    </w:r>
    <w:r w:rsidRPr="00C5280D">
      <w:rPr>
        <w:rStyle w:val="PageNumber"/>
        <w:lang w:val="en-US"/>
      </w:rPr>
      <w:fldChar w:fldCharType="end"/>
    </w:r>
  </w:p>
  <w:p w:rsidR="00527696" w:rsidRPr="00C5280D" w:rsidRDefault="00527696" w:rsidP="004F3A5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96" w:rsidRPr="00C5280D" w:rsidRDefault="00E7627C" w:rsidP="00EB048E">
    <w:pPr>
      <w:pStyle w:val="Header"/>
      <w:rPr>
        <w:rStyle w:val="PageNumber"/>
        <w:lang w:val="en-US"/>
      </w:rPr>
    </w:pPr>
    <w:r>
      <w:rPr>
        <w:rStyle w:val="PageNumber"/>
        <w:lang w:val="en-US"/>
      </w:rPr>
      <w:t>C/50/16 Add.</w:t>
    </w:r>
  </w:p>
  <w:p w:rsidR="00527696" w:rsidRPr="00C5280D" w:rsidRDefault="00527696" w:rsidP="00EB048E">
    <w:pPr>
      <w:pStyle w:val="Header"/>
      <w:rPr>
        <w:lang w:val="en-US"/>
      </w:rPr>
    </w:pPr>
    <w:proofErr w:type="spellStart"/>
    <w:r>
      <w:rPr>
        <w:lang w:val="en-US"/>
      </w:rPr>
      <w:t>Anexo</w:t>
    </w:r>
    <w:proofErr w:type="spellEnd"/>
    <w:r>
      <w:rPr>
        <w:lang w:val="en-US"/>
      </w:rPr>
      <w:t xml:space="preserve"> III,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0EF0">
      <w:rPr>
        <w:rStyle w:val="PageNumber"/>
        <w:noProof/>
        <w:lang w:val="en-US"/>
      </w:rPr>
      <w:t>5</w:t>
    </w:r>
    <w:r w:rsidRPr="00C5280D">
      <w:rPr>
        <w:rStyle w:val="PageNumber"/>
        <w:lang w:val="en-US"/>
      </w:rPr>
      <w:fldChar w:fldCharType="end"/>
    </w:r>
  </w:p>
  <w:p w:rsidR="00527696" w:rsidRPr="00C5280D" w:rsidRDefault="00527696" w:rsidP="004F3A5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99" w:rsidRPr="00C5280D" w:rsidRDefault="00E7627C" w:rsidP="00EB048E">
    <w:pPr>
      <w:pStyle w:val="Header"/>
      <w:rPr>
        <w:rStyle w:val="PageNumber"/>
        <w:lang w:val="en-US"/>
      </w:rPr>
    </w:pPr>
    <w:r>
      <w:rPr>
        <w:rStyle w:val="PageNumber"/>
        <w:lang w:val="en-US"/>
      </w:rPr>
      <w:t>C/50/16 Add.</w:t>
    </w:r>
  </w:p>
  <w:p w:rsidR="007B6A99" w:rsidRPr="00C5280D" w:rsidRDefault="007B6A99" w:rsidP="00EB048E">
    <w:pPr>
      <w:pStyle w:val="Header"/>
      <w:rPr>
        <w:lang w:val="en-US"/>
      </w:rPr>
    </w:pPr>
    <w:proofErr w:type="spellStart"/>
    <w:r>
      <w:rPr>
        <w:lang w:val="en-US"/>
      </w:rPr>
      <w:t>Anexo</w:t>
    </w:r>
    <w:proofErr w:type="spellEnd"/>
    <w:r>
      <w:rPr>
        <w:lang w:val="en-US"/>
      </w:rPr>
      <w:t xml:space="preserve"> XIV,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0EF0">
      <w:rPr>
        <w:rStyle w:val="PageNumber"/>
        <w:noProof/>
        <w:lang w:val="en-US"/>
      </w:rPr>
      <w:t>1</w:t>
    </w:r>
    <w:r w:rsidRPr="00C5280D">
      <w:rPr>
        <w:rStyle w:val="PageNumber"/>
        <w:lang w:val="en-US"/>
      </w:rPr>
      <w:fldChar w:fldCharType="end"/>
    </w:r>
  </w:p>
  <w:p w:rsidR="007B6A99" w:rsidRPr="00C5280D" w:rsidRDefault="007B6A99" w:rsidP="004F3A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9F9"/>
    <w:multiLevelType w:val="hybridMultilevel"/>
    <w:tmpl w:val="8FC26D0A"/>
    <w:lvl w:ilvl="0" w:tplc="963054CC">
      <w:start w:val="1"/>
      <w:numFmt w:val="decimal"/>
      <w:lvlText w:val="%1)"/>
      <w:lvlJc w:val="left"/>
      <w:pPr>
        <w:tabs>
          <w:tab w:val="num" w:pos="0"/>
        </w:tabs>
        <w:ind w:left="360" w:hanging="360"/>
      </w:pPr>
      <w:rPr>
        <w:rFonts w:hint="default"/>
        <w:color w:val="auto"/>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08CE7EC1"/>
    <w:multiLevelType w:val="hybridMultilevel"/>
    <w:tmpl w:val="141CD0B6"/>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F2EE2"/>
    <w:multiLevelType w:val="hybridMultilevel"/>
    <w:tmpl w:val="B570FCAE"/>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06B2B"/>
    <w:multiLevelType w:val="hybridMultilevel"/>
    <w:tmpl w:val="3BFA72E2"/>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4">
    <w:nsid w:val="14D27B28"/>
    <w:multiLevelType w:val="hybridMultilevel"/>
    <w:tmpl w:val="BE868A9C"/>
    <w:lvl w:ilvl="0" w:tplc="30090019">
      <w:start w:val="1"/>
      <w:numFmt w:val="lowerLetter"/>
      <w:lvlText w:val="%1."/>
      <w:lvlJc w:val="left"/>
      <w:pPr>
        <w:ind w:left="720" w:hanging="360"/>
      </w:pPr>
      <w:rPr>
        <w:color w:val="auto"/>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5">
    <w:nsid w:val="168356AF"/>
    <w:multiLevelType w:val="hybridMultilevel"/>
    <w:tmpl w:val="9D96F202"/>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nsid w:val="24921CC2"/>
    <w:multiLevelType w:val="hybridMultilevel"/>
    <w:tmpl w:val="CED8AA9E"/>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28DF2D2E"/>
    <w:multiLevelType w:val="hybridMultilevel"/>
    <w:tmpl w:val="0B8EB124"/>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8E16F5"/>
    <w:multiLevelType w:val="hybridMultilevel"/>
    <w:tmpl w:val="DE6EA1F4"/>
    <w:lvl w:ilvl="0" w:tplc="3009001B">
      <w:start w:val="1"/>
      <w:numFmt w:val="lowerRoman"/>
      <w:lvlText w:val="%1."/>
      <w:lvlJc w:val="right"/>
      <w:pPr>
        <w:ind w:left="1440" w:hanging="360"/>
      </w:pPr>
    </w:lvl>
    <w:lvl w:ilvl="1" w:tplc="30090019">
      <w:start w:val="1"/>
      <w:numFmt w:val="lowerLetter"/>
      <w:lvlText w:val="%2."/>
      <w:lvlJc w:val="left"/>
      <w:pPr>
        <w:ind w:left="2160" w:hanging="360"/>
      </w:pPr>
    </w:lvl>
    <w:lvl w:ilvl="2" w:tplc="3009001B">
      <w:start w:val="1"/>
      <w:numFmt w:val="lowerRoman"/>
      <w:lvlText w:val="%3."/>
      <w:lvlJc w:val="right"/>
      <w:pPr>
        <w:ind w:left="2880" w:hanging="180"/>
      </w:pPr>
    </w:lvl>
    <w:lvl w:ilvl="3" w:tplc="3009000F">
      <w:start w:val="1"/>
      <w:numFmt w:val="decimal"/>
      <w:lvlText w:val="%4."/>
      <w:lvlJc w:val="left"/>
      <w:pPr>
        <w:ind w:left="3600" w:hanging="360"/>
      </w:pPr>
    </w:lvl>
    <w:lvl w:ilvl="4" w:tplc="30090019">
      <w:start w:val="1"/>
      <w:numFmt w:val="lowerLetter"/>
      <w:lvlText w:val="%5."/>
      <w:lvlJc w:val="left"/>
      <w:pPr>
        <w:ind w:left="4320" w:hanging="360"/>
      </w:pPr>
    </w:lvl>
    <w:lvl w:ilvl="5" w:tplc="3009001B">
      <w:start w:val="1"/>
      <w:numFmt w:val="lowerRoman"/>
      <w:lvlText w:val="%6."/>
      <w:lvlJc w:val="right"/>
      <w:pPr>
        <w:ind w:left="5040" w:hanging="180"/>
      </w:pPr>
    </w:lvl>
    <w:lvl w:ilvl="6" w:tplc="3009000F">
      <w:start w:val="1"/>
      <w:numFmt w:val="decimal"/>
      <w:lvlText w:val="%7."/>
      <w:lvlJc w:val="left"/>
      <w:pPr>
        <w:ind w:left="5760" w:hanging="360"/>
      </w:pPr>
    </w:lvl>
    <w:lvl w:ilvl="7" w:tplc="30090019">
      <w:start w:val="1"/>
      <w:numFmt w:val="lowerLetter"/>
      <w:lvlText w:val="%8."/>
      <w:lvlJc w:val="left"/>
      <w:pPr>
        <w:ind w:left="6480" w:hanging="360"/>
      </w:pPr>
    </w:lvl>
    <w:lvl w:ilvl="8" w:tplc="3009001B">
      <w:start w:val="1"/>
      <w:numFmt w:val="lowerRoman"/>
      <w:lvlText w:val="%9."/>
      <w:lvlJc w:val="right"/>
      <w:pPr>
        <w:ind w:left="7200" w:hanging="180"/>
      </w:pPr>
    </w:lvl>
  </w:abstractNum>
  <w:abstractNum w:abstractNumId="9">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4F2397"/>
    <w:multiLevelType w:val="hybridMultilevel"/>
    <w:tmpl w:val="280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8D0617"/>
    <w:multiLevelType w:val="hybridMultilevel"/>
    <w:tmpl w:val="6C64D996"/>
    <w:lvl w:ilvl="0" w:tplc="483460A0">
      <w:numFmt w:val="bullet"/>
      <w:lvlText w:val="-"/>
      <w:lvlJc w:val="left"/>
      <w:pPr>
        <w:ind w:left="360" w:hanging="360"/>
      </w:pPr>
      <w:rPr>
        <w:rFonts w:ascii="Arial" w:eastAsia="MS Mincho" w:hAnsi="Arial"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2">
    <w:nsid w:val="3E8B26B1"/>
    <w:multiLevelType w:val="hybridMultilevel"/>
    <w:tmpl w:val="341ECE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DB21FB"/>
    <w:multiLevelType w:val="hybridMultilevel"/>
    <w:tmpl w:val="AD5E6584"/>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3F4F74EF"/>
    <w:multiLevelType w:val="hybridMultilevel"/>
    <w:tmpl w:val="7E620C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D44B1"/>
    <w:multiLevelType w:val="hybridMultilevel"/>
    <w:tmpl w:val="F28C7EEE"/>
    <w:lvl w:ilvl="0" w:tplc="DEE461BC">
      <w:start w:val="1"/>
      <w:numFmt w:val="bullet"/>
      <w:lvlText w:val=""/>
      <w:lvlJc w:val="left"/>
      <w:pPr>
        <w:ind w:left="783" w:hanging="360"/>
      </w:pPr>
      <w:rPr>
        <w:rFonts w:ascii="Symbol" w:hAnsi="Symbol" w:hint="default"/>
        <w:sz w:val="2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nsid w:val="52D46677"/>
    <w:multiLevelType w:val="hybridMultilevel"/>
    <w:tmpl w:val="40BC0180"/>
    <w:lvl w:ilvl="0" w:tplc="DEE461BC">
      <w:start w:val="1"/>
      <w:numFmt w:val="bullet"/>
      <w:lvlText w:val=""/>
      <w:lvlJc w:val="left"/>
      <w:pPr>
        <w:ind w:left="783" w:hanging="360"/>
      </w:pPr>
      <w:rPr>
        <w:rFonts w:ascii="Symbol" w:hAnsi="Symbol" w:hint="default"/>
        <w:sz w:val="20"/>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nsid w:val="57314A1D"/>
    <w:multiLevelType w:val="hybridMultilevel"/>
    <w:tmpl w:val="2B941D9C"/>
    <w:lvl w:ilvl="0" w:tplc="17AEEC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EFF336E"/>
    <w:multiLevelType w:val="hybridMultilevel"/>
    <w:tmpl w:val="6D2CBE24"/>
    <w:lvl w:ilvl="0" w:tplc="3FC62222">
      <w:start w:val="1"/>
      <w:numFmt w:val="decimal"/>
      <w:lvlText w:val="%1)"/>
      <w:lvlJc w:val="left"/>
      <w:pPr>
        <w:tabs>
          <w:tab w:val="num" w:pos="-90"/>
        </w:tabs>
        <w:ind w:left="648" w:hanging="648"/>
      </w:pPr>
      <w:rPr>
        <w:rFonts w:hint="default"/>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0">
    <w:nsid w:val="642B093C"/>
    <w:multiLevelType w:val="hybridMultilevel"/>
    <w:tmpl w:val="D6A0595E"/>
    <w:lvl w:ilvl="0" w:tplc="DEE461B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BD01CA"/>
    <w:multiLevelType w:val="hybridMultilevel"/>
    <w:tmpl w:val="A190B20E"/>
    <w:lvl w:ilvl="0" w:tplc="373A01F4">
      <w:start w:val="1"/>
      <w:numFmt w:val="lowerLetter"/>
      <w:lvlText w:val="%1)"/>
      <w:lvlJc w:val="left"/>
      <w:pPr>
        <w:tabs>
          <w:tab w:val="num" w:pos="0"/>
        </w:tabs>
        <w:ind w:left="36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nsid w:val="659674DC"/>
    <w:multiLevelType w:val="hybridMultilevel"/>
    <w:tmpl w:val="EE8E5124"/>
    <w:lvl w:ilvl="0" w:tplc="DEE461BC">
      <w:start w:val="1"/>
      <w:numFmt w:val="bullet"/>
      <w:lvlText w:val=""/>
      <w:lvlJc w:val="left"/>
      <w:pPr>
        <w:ind w:left="1077" w:hanging="360"/>
      </w:pPr>
      <w:rPr>
        <w:rFonts w:ascii="Symbol" w:hAnsi="Symbol" w:hint="default"/>
        <w:sz w:val="20"/>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nsid w:val="663D7932"/>
    <w:multiLevelType w:val="hybridMultilevel"/>
    <w:tmpl w:val="A0B27548"/>
    <w:lvl w:ilvl="0" w:tplc="DEE461BC">
      <w:start w:val="1"/>
      <w:numFmt w:val="bullet"/>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25C775E"/>
    <w:multiLevelType w:val="hybridMultilevel"/>
    <w:tmpl w:val="38D0065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825A29"/>
    <w:multiLevelType w:val="hybridMultilevel"/>
    <w:tmpl w:val="249257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6">
    <w:nsid w:val="7A210B39"/>
    <w:multiLevelType w:val="hybridMultilevel"/>
    <w:tmpl w:val="80DE4834"/>
    <w:lvl w:ilvl="0" w:tplc="D8421942">
      <w:start w:val="1"/>
      <w:numFmt w:val="decimal"/>
      <w:lvlText w:val="%1)"/>
      <w:lvlJc w:val="left"/>
      <w:pPr>
        <w:tabs>
          <w:tab w:val="num" w:pos="-90"/>
        </w:tabs>
        <w:ind w:left="370" w:hanging="37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nsid w:val="7AD7623F"/>
    <w:multiLevelType w:val="hybridMultilevel"/>
    <w:tmpl w:val="9678DD48"/>
    <w:lvl w:ilvl="0" w:tplc="373A01F4">
      <w:start w:val="1"/>
      <w:numFmt w:val="lowerLetter"/>
      <w:lvlText w:val="%1)"/>
      <w:lvlJc w:val="left"/>
      <w:pPr>
        <w:tabs>
          <w:tab w:val="num" w:pos="0"/>
        </w:tabs>
        <w:ind w:left="36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7"/>
  </w:num>
  <w:num w:numId="2">
    <w:abstractNumId w:val="25"/>
  </w:num>
  <w:num w:numId="3">
    <w:abstractNumId w:val="9"/>
  </w:num>
  <w:num w:numId="4">
    <w:abstractNumId w:val="18"/>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23"/>
  </w:num>
  <w:num w:numId="11">
    <w:abstractNumId w:val="15"/>
  </w:num>
  <w:num w:numId="12">
    <w:abstractNumId w:val="6"/>
  </w:num>
  <w:num w:numId="13">
    <w:abstractNumId w:val="5"/>
  </w:num>
  <w:num w:numId="14">
    <w:abstractNumId w:val="22"/>
  </w:num>
  <w:num w:numId="15">
    <w:abstractNumId w:val="16"/>
  </w:num>
  <w:num w:numId="16">
    <w:abstractNumId w:val="8"/>
  </w:num>
  <w:num w:numId="17">
    <w:abstractNumId w:val="19"/>
  </w:num>
  <w:num w:numId="18">
    <w:abstractNumId w:val="21"/>
  </w:num>
  <w:num w:numId="19">
    <w:abstractNumId w:val="27"/>
  </w:num>
  <w:num w:numId="20">
    <w:abstractNumId w:val="26"/>
  </w:num>
  <w:num w:numId="21">
    <w:abstractNumId w:val="0"/>
  </w:num>
  <w:num w:numId="22">
    <w:abstractNumId w:val="10"/>
  </w:num>
  <w:num w:numId="23">
    <w:abstractNumId w:val="12"/>
  </w:num>
  <w:num w:numId="24">
    <w:abstractNumId w:val="24"/>
  </w:num>
  <w:num w:numId="25">
    <w:abstractNumId w:val="2"/>
  </w:num>
  <w:num w:numId="26">
    <w:abstractNumId w:val="14"/>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972"/>
    <w:rsid w:val="0000571E"/>
    <w:rsid w:val="00010CF3"/>
    <w:rsid w:val="00011E27"/>
    <w:rsid w:val="000148BC"/>
    <w:rsid w:val="00024AB8"/>
    <w:rsid w:val="00030854"/>
    <w:rsid w:val="00036028"/>
    <w:rsid w:val="00044642"/>
    <w:rsid w:val="000446B9"/>
    <w:rsid w:val="00047E21"/>
    <w:rsid w:val="00085505"/>
    <w:rsid w:val="000C244A"/>
    <w:rsid w:val="000C7021"/>
    <w:rsid w:val="000D6BBC"/>
    <w:rsid w:val="000D7780"/>
    <w:rsid w:val="00105929"/>
    <w:rsid w:val="001131D5"/>
    <w:rsid w:val="00114292"/>
    <w:rsid w:val="00116166"/>
    <w:rsid w:val="00141DB8"/>
    <w:rsid w:val="00142198"/>
    <w:rsid w:val="001713A1"/>
    <w:rsid w:val="0017474A"/>
    <w:rsid w:val="001758C6"/>
    <w:rsid w:val="00180BDF"/>
    <w:rsid w:val="001B4E8A"/>
    <w:rsid w:val="001C275C"/>
    <w:rsid w:val="001C5971"/>
    <w:rsid w:val="001F7DBD"/>
    <w:rsid w:val="0021332C"/>
    <w:rsid w:val="00213982"/>
    <w:rsid w:val="00235267"/>
    <w:rsid w:val="0024416D"/>
    <w:rsid w:val="0024786D"/>
    <w:rsid w:val="00264A36"/>
    <w:rsid w:val="00266E18"/>
    <w:rsid w:val="002800A0"/>
    <w:rsid w:val="002801B3"/>
    <w:rsid w:val="00281060"/>
    <w:rsid w:val="002940E8"/>
    <w:rsid w:val="002A6E50"/>
    <w:rsid w:val="002C256A"/>
    <w:rsid w:val="002F1AE9"/>
    <w:rsid w:val="00305A7F"/>
    <w:rsid w:val="003152FE"/>
    <w:rsid w:val="00320AE8"/>
    <w:rsid w:val="00327436"/>
    <w:rsid w:val="00333868"/>
    <w:rsid w:val="00344BD6"/>
    <w:rsid w:val="0035528D"/>
    <w:rsid w:val="00361821"/>
    <w:rsid w:val="00370631"/>
    <w:rsid w:val="00373109"/>
    <w:rsid w:val="00383972"/>
    <w:rsid w:val="003D227C"/>
    <w:rsid w:val="003D2B4D"/>
    <w:rsid w:val="003D7E71"/>
    <w:rsid w:val="003E7998"/>
    <w:rsid w:val="003F17D1"/>
    <w:rsid w:val="00444A88"/>
    <w:rsid w:val="00474DA4"/>
    <w:rsid w:val="004D047D"/>
    <w:rsid w:val="004D0EF0"/>
    <w:rsid w:val="004D5325"/>
    <w:rsid w:val="004F305A"/>
    <w:rsid w:val="00512164"/>
    <w:rsid w:val="00512A09"/>
    <w:rsid w:val="005150AB"/>
    <w:rsid w:val="00520297"/>
    <w:rsid w:val="005259D9"/>
    <w:rsid w:val="00527696"/>
    <w:rsid w:val="005338F9"/>
    <w:rsid w:val="0054281C"/>
    <w:rsid w:val="0055268D"/>
    <w:rsid w:val="00576BE4"/>
    <w:rsid w:val="00576BF0"/>
    <w:rsid w:val="005A400A"/>
    <w:rsid w:val="00611C40"/>
    <w:rsid w:val="00612379"/>
    <w:rsid w:val="0061555F"/>
    <w:rsid w:val="00641200"/>
    <w:rsid w:val="0065597E"/>
    <w:rsid w:val="00683682"/>
    <w:rsid w:val="00687EB4"/>
    <w:rsid w:val="006A59FA"/>
    <w:rsid w:val="006B17D2"/>
    <w:rsid w:val="006C224E"/>
    <w:rsid w:val="006D780A"/>
    <w:rsid w:val="006F355A"/>
    <w:rsid w:val="00721353"/>
    <w:rsid w:val="00732DEC"/>
    <w:rsid w:val="00735BD5"/>
    <w:rsid w:val="00745D66"/>
    <w:rsid w:val="007556F6"/>
    <w:rsid w:val="00760EEF"/>
    <w:rsid w:val="00777EE5"/>
    <w:rsid w:val="00784836"/>
    <w:rsid w:val="0079023E"/>
    <w:rsid w:val="007A2854"/>
    <w:rsid w:val="007B6A99"/>
    <w:rsid w:val="007D0B9D"/>
    <w:rsid w:val="007D19B0"/>
    <w:rsid w:val="007F498F"/>
    <w:rsid w:val="0080679D"/>
    <w:rsid w:val="008108B0"/>
    <w:rsid w:val="00811B20"/>
    <w:rsid w:val="0082296E"/>
    <w:rsid w:val="00824099"/>
    <w:rsid w:val="00867AC1"/>
    <w:rsid w:val="008A743F"/>
    <w:rsid w:val="008C0970"/>
    <w:rsid w:val="008D2CF7"/>
    <w:rsid w:val="008D3729"/>
    <w:rsid w:val="008E44FF"/>
    <w:rsid w:val="00900C26"/>
    <w:rsid w:val="0090197F"/>
    <w:rsid w:val="00906DDC"/>
    <w:rsid w:val="00934E09"/>
    <w:rsid w:val="00936253"/>
    <w:rsid w:val="009475E8"/>
    <w:rsid w:val="00952DD4"/>
    <w:rsid w:val="00970FED"/>
    <w:rsid w:val="00997029"/>
    <w:rsid w:val="009A0B1E"/>
    <w:rsid w:val="009D690D"/>
    <w:rsid w:val="009E1623"/>
    <w:rsid w:val="009E65B6"/>
    <w:rsid w:val="009F4224"/>
    <w:rsid w:val="00A42AC3"/>
    <w:rsid w:val="00A430CF"/>
    <w:rsid w:val="00A47CDB"/>
    <w:rsid w:val="00A54309"/>
    <w:rsid w:val="00A56E76"/>
    <w:rsid w:val="00A7387D"/>
    <w:rsid w:val="00A84CCB"/>
    <w:rsid w:val="00A929D4"/>
    <w:rsid w:val="00AA7DB8"/>
    <w:rsid w:val="00AB286C"/>
    <w:rsid w:val="00AB2B93"/>
    <w:rsid w:val="00AB7E5B"/>
    <w:rsid w:val="00AE0EF1"/>
    <w:rsid w:val="00B07301"/>
    <w:rsid w:val="00B108A6"/>
    <w:rsid w:val="00B224DE"/>
    <w:rsid w:val="00B72907"/>
    <w:rsid w:val="00B84BBD"/>
    <w:rsid w:val="00BA43FB"/>
    <w:rsid w:val="00BC127D"/>
    <w:rsid w:val="00BC1FE6"/>
    <w:rsid w:val="00C061B6"/>
    <w:rsid w:val="00C13808"/>
    <w:rsid w:val="00C2446C"/>
    <w:rsid w:val="00C36AE5"/>
    <w:rsid w:val="00C41F17"/>
    <w:rsid w:val="00C5791C"/>
    <w:rsid w:val="00C66290"/>
    <w:rsid w:val="00C72B7A"/>
    <w:rsid w:val="00C92624"/>
    <w:rsid w:val="00C973F2"/>
    <w:rsid w:val="00CA774A"/>
    <w:rsid w:val="00CC11B0"/>
    <w:rsid w:val="00CF7E36"/>
    <w:rsid w:val="00D261C5"/>
    <w:rsid w:val="00D3708D"/>
    <w:rsid w:val="00D40426"/>
    <w:rsid w:val="00D46D29"/>
    <w:rsid w:val="00D507DC"/>
    <w:rsid w:val="00D57C96"/>
    <w:rsid w:val="00D72695"/>
    <w:rsid w:val="00D91203"/>
    <w:rsid w:val="00D95174"/>
    <w:rsid w:val="00DA4685"/>
    <w:rsid w:val="00DA6F36"/>
    <w:rsid w:val="00DB596E"/>
    <w:rsid w:val="00DC00EA"/>
    <w:rsid w:val="00E14071"/>
    <w:rsid w:val="00E53CB2"/>
    <w:rsid w:val="00E72D49"/>
    <w:rsid w:val="00E7593C"/>
    <w:rsid w:val="00E7627C"/>
    <w:rsid w:val="00E7678A"/>
    <w:rsid w:val="00E80F31"/>
    <w:rsid w:val="00E935F1"/>
    <w:rsid w:val="00E94A81"/>
    <w:rsid w:val="00EA1FFB"/>
    <w:rsid w:val="00EA5245"/>
    <w:rsid w:val="00EB048E"/>
    <w:rsid w:val="00EE34DF"/>
    <w:rsid w:val="00EF2F89"/>
    <w:rsid w:val="00F00A88"/>
    <w:rsid w:val="00F1237A"/>
    <w:rsid w:val="00F22CBD"/>
    <w:rsid w:val="00F256FD"/>
    <w:rsid w:val="00F26B86"/>
    <w:rsid w:val="00F36DF8"/>
    <w:rsid w:val="00F45372"/>
    <w:rsid w:val="00F560F7"/>
    <w:rsid w:val="00F6334D"/>
    <w:rsid w:val="00F73179"/>
    <w:rsid w:val="00F96730"/>
    <w:rsid w:val="00FA49AB"/>
    <w:rsid w:val="00FA6D94"/>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D94"/>
    <w:pPr>
      <w:jc w:val="both"/>
    </w:pPr>
    <w:rPr>
      <w:rFonts w:ascii="Arial" w:hAnsi="Arial"/>
      <w:lang w:val="es-ES_tradnl"/>
    </w:rPr>
  </w:style>
  <w:style w:type="paragraph" w:styleId="Heading1">
    <w:name w:val="heading 1"/>
    <w:next w:val="Normal"/>
    <w:link w:val="Heading1Char"/>
    <w:autoRedefine/>
    <w:qFormat/>
    <w:rsid w:val="00F73179"/>
    <w:pPr>
      <w:keepNext/>
      <w:jc w:val="both"/>
      <w:outlineLvl w:val="0"/>
    </w:pPr>
    <w:rPr>
      <w:rFonts w:ascii="Arial" w:hAnsi="Arial"/>
      <w:caps/>
    </w:rPr>
  </w:style>
  <w:style w:type="paragraph" w:styleId="Heading2">
    <w:name w:val="heading 2"/>
    <w:next w:val="Normal"/>
    <w:link w:val="Heading2Char"/>
    <w:autoRedefine/>
    <w:qFormat/>
    <w:rsid w:val="00F73179"/>
    <w:pPr>
      <w:keepNext/>
      <w:jc w:val="both"/>
      <w:outlineLvl w:val="1"/>
    </w:pPr>
    <w:rPr>
      <w:rFonts w:ascii="Arial" w:hAnsi="Arial"/>
      <w:u w:val="single"/>
    </w:rPr>
  </w:style>
  <w:style w:type="paragraph" w:styleId="Heading3">
    <w:name w:val="heading 3"/>
    <w:next w:val="Normal"/>
    <w:link w:val="Heading3Char"/>
    <w:autoRedefine/>
    <w:qFormat/>
    <w:rsid w:val="00F73179"/>
    <w:pPr>
      <w:keepNext/>
      <w:jc w:val="both"/>
      <w:outlineLvl w:val="2"/>
    </w:pPr>
    <w:rPr>
      <w:rFonts w:ascii="Arial" w:hAnsi="Arial"/>
      <w:i/>
    </w:rPr>
  </w:style>
  <w:style w:type="paragraph" w:styleId="Heading4">
    <w:name w:val="heading 4"/>
    <w:next w:val="Normal"/>
    <w:link w:val="Heading4Char"/>
    <w:autoRedefine/>
    <w:qFormat/>
    <w:rsid w:val="00F73179"/>
    <w:pPr>
      <w:keepNext/>
      <w:ind w:left="567"/>
      <w:jc w:val="both"/>
      <w:outlineLvl w:val="3"/>
    </w:pPr>
    <w:rPr>
      <w:rFonts w:ascii="Arial" w:hAnsi="Arial"/>
      <w:i/>
      <w:lang w:val="fr-FR"/>
    </w:rPr>
  </w:style>
  <w:style w:type="paragraph" w:styleId="Heading5">
    <w:name w:val="heading 5"/>
    <w:next w:val="Normal"/>
    <w:link w:val="Heading5Char"/>
    <w:autoRedefine/>
    <w:qFormat/>
    <w:rsid w:val="00F73179"/>
    <w:pPr>
      <w:keepNext/>
      <w:ind w:left="1134" w:hanging="567"/>
      <w:jc w:val="both"/>
      <w:outlineLvl w:val="4"/>
    </w:pPr>
    <w:rPr>
      <w:rFonts w:ascii="Arial" w:hAnsi="Arial"/>
      <w:sz w:val="18"/>
      <w:szCs w:val="18"/>
    </w:rPr>
  </w:style>
  <w:style w:type="paragraph" w:styleId="Heading8">
    <w:name w:val="heading 8"/>
    <w:basedOn w:val="Normal"/>
    <w:next w:val="Normal"/>
    <w:link w:val="Heading8Char"/>
    <w:qFormat/>
    <w:rsid w:val="00527696"/>
    <w:pPr>
      <w:keepNext/>
      <w:tabs>
        <w:tab w:val="left" w:pos="567"/>
        <w:tab w:val="left" w:pos="4962"/>
      </w:tabs>
      <w:jc w:val="center"/>
      <w:outlineLvl w:val="7"/>
    </w:pPr>
    <w:rPr>
      <w:u w:val="single"/>
      <w:lang w:val="en-GB" w:eastAsia="pl-PL"/>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link w:val="TitleChar"/>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link w:val="ClosingChar"/>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link w:val="EndnoteTextChar"/>
    <w:semiHidden/>
    <w:rsid w:val="00F73179"/>
  </w:style>
  <w:style w:type="character" w:styleId="EndnoteReference">
    <w:name w:val="endnote reference"/>
    <w:basedOn w:val="DefaultParagraphFont"/>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link w:val="DateChar"/>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8Char">
    <w:name w:val="Heading 8 Char"/>
    <w:basedOn w:val="DefaultParagraphFont"/>
    <w:link w:val="Heading8"/>
    <w:rsid w:val="00527696"/>
    <w:rPr>
      <w:rFonts w:ascii="Arial" w:hAnsi="Arial"/>
      <w:u w:val="single"/>
      <w:lang w:val="en-GB" w:eastAsia="pl-PL"/>
    </w:rPr>
  </w:style>
  <w:style w:type="character" w:customStyle="1" w:styleId="Heading1Char">
    <w:name w:val="Heading 1 Char"/>
    <w:basedOn w:val="DefaultParagraphFont"/>
    <w:link w:val="Heading1"/>
    <w:rsid w:val="00527696"/>
    <w:rPr>
      <w:rFonts w:ascii="Arial" w:hAnsi="Arial"/>
      <w:caps/>
    </w:rPr>
  </w:style>
  <w:style w:type="character" w:customStyle="1" w:styleId="Heading2Char">
    <w:name w:val="Heading 2 Char"/>
    <w:basedOn w:val="DefaultParagraphFont"/>
    <w:link w:val="Heading2"/>
    <w:rsid w:val="00527696"/>
    <w:rPr>
      <w:rFonts w:ascii="Arial" w:hAnsi="Arial"/>
      <w:u w:val="single"/>
    </w:rPr>
  </w:style>
  <w:style w:type="character" w:customStyle="1" w:styleId="Heading3Char">
    <w:name w:val="Heading 3 Char"/>
    <w:basedOn w:val="DefaultParagraphFont"/>
    <w:link w:val="Heading3"/>
    <w:rsid w:val="00527696"/>
    <w:rPr>
      <w:rFonts w:ascii="Arial" w:hAnsi="Arial"/>
      <w:i/>
    </w:rPr>
  </w:style>
  <w:style w:type="character" w:customStyle="1" w:styleId="Heading4Char">
    <w:name w:val="Heading 4 Char"/>
    <w:basedOn w:val="DefaultParagraphFont"/>
    <w:link w:val="Heading4"/>
    <w:rsid w:val="00527696"/>
    <w:rPr>
      <w:rFonts w:ascii="Arial" w:hAnsi="Arial"/>
      <w:i/>
      <w:lang w:val="fr-FR"/>
    </w:rPr>
  </w:style>
  <w:style w:type="character" w:customStyle="1" w:styleId="Heading5Char">
    <w:name w:val="Heading 5 Char"/>
    <w:basedOn w:val="DefaultParagraphFont"/>
    <w:link w:val="Heading5"/>
    <w:rsid w:val="00527696"/>
    <w:rPr>
      <w:rFonts w:ascii="Arial" w:hAnsi="Arial"/>
      <w:sz w:val="18"/>
      <w:szCs w:val="18"/>
    </w:rPr>
  </w:style>
  <w:style w:type="character" w:customStyle="1" w:styleId="Heading9Char">
    <w:name w:val="Heading 9 Char"/>
    <w:basedOn w:val="DefaultParagraphFont"/>
    <w:link w:val="Heading9"/>
    <w:rsid w:val="00527696"/>
    <w:rPr>
      <w:rFonts w:ascii="Arial" w:hAnsi="Arial"/>
      <w:i/>
      <w:sz w:val="18"/>
    </w:rPr>
  </w:style>
  <w:style w:type="character" w:customStyle="1" w:styleId="HeaderChar">
    <w:name w:val="Header Char"/>
    <w:basedOn w:val="DefaultParagraphFont"/>
    <w:link w:val="Header"/>
    <w:rsid w:val="00527696"/>
    <w:rPr>
      <w:rFonts w:ascii="Arial" w:hAnsi="Arial"/>
      <w:lang w:val="fr-FR"/>
    </w:rPr>
  </w:style>
  <w:style w:type="character" w:customStyle="1" w:styleId="FooterChar">
    <w:name w:val="Footer Char"/>
    <w:aliases w:val="doc_path_name Char"/>
    <w:basedOn w:val="DefaultParagraphFont"/>
    <w:link w:val="Footer"/>
    <w:rsid w:val="00527696"/>
    <w:rPr>
      <w:rFonts w:ascii="Arial" w:hAnsi="Arial"/>
      <w:sz w:val="14"/>
    </w:rPr>
  </w:style>
  <w:style w:type="character" w:customStyle="1" w:styleId="TitleChar">
    <w:name w:val="Title Char"/>
    <w:basedOn w:val="DefaultParagraphFont"/>
    <w:link w:val="Title"/>
    <w:rsid w:val="00527696"/>
    <w:rPr>
      <w:rFonts w:ascii="Arial" w:hAnsi="Arial"/>
      <w:b/>
      <w:caps/>
      <w:kern w:val="28"/>
      <w:sz w:val="30"/>
    </w:rPr>
  </w:style>
  <w:style w:type="character" w:customStyle="1" w:styleId="FootnoteTextChar">
    <w:name w:val="Footnote Text Char"/>
    <w:basedOn w:val="DefaultParagraphFont"/>
    <w:link w:val="FootnoteText"/>
    <w:rsid w:val="00527696"/>
    <w:rPr>
      <w:rFonts w:ascii="Arial" w:hAnsi="Arial"/>
      <w:sz w:val="16"/>
    </w:rPr>
  </w:style>
  <w:style w:type="character" w:customStyle="1" w:styleId="ClosingChar">
    <w:name w:val="Closing Char"/>
    <w:basedOn w:val="DefaultParagraphFont"/>
    <w:link w:val="Closing"/>
    <w:rsid w:val="00527696"/>
    <w:rPr>
      <w:rFonts w:ascii="Arial" w:hAnsi="Arial"/>
    </w:rPr>
  </w:style>
  <w:style w:type="character" w:customStyle="1" w:styleId="MacroTextChar">
    <w:name w:val="Macro Text Char"/>
    <w:basedOn w:val="DefaultParagraphFont"/>
    <w:link w:val="MacroText"/>
    <w:semiHidden/>
    <w:rsid w:val="00527696"/>
    <w:rPr>
      <w:rFonts w:ascii="Courier New" w:hAnsi="Courier New"/>
      <w:sz w:val="16"/>
    </w:rPr>
  </w:style>
  <w:style w:type="character" w:customStyle="1" w:styleId="SignatureChar">
    <w:name w:val="Signature Char"/>
    <w:basedOn w:val="DefaultParagraphFont"/>
    <w:link w:val="Signature"/>
    <w:rsid w:val="00527696"/>
    <w:rPr>
      <w:rFonts w:ascii="Arial" w:hAnsi="Arial"/>
    </w:rPr>
  </w:style>
  <w:style w:type="character" w:customStyle="1" w:styleId="BodyTextChar">
    <w:name w:val="Body Text Char"/>
    <w:basedOn w:val="DefaultParagraphFont"/>
    <w:link w:val="BodyText"/>
    <w:rsid w:val="00527696"/>
    <w:rPr>
      <w:rFonts w:ascii="Arial" w:hAnsi="Arial"/>
    </w:rPr>
  </w:style>
  <w:style w:type="character" w:customStyle="1" w:styleId="EndnoteTextChar">
    <w:name w:val="Endnote Text Char"/>
    <w:basedOn w:val="DefaultParagraphFont"/>
    <w:link w:val="EndnoteText"/>
    <w:semiHidden/>
    <w:rsid w:val="00527696"/>
    <w:rPr>
      <w:rFonts w:ascii="Arial" w:hAnsi="Arial"/>
    </w:rPr>
  </w:style>
  <w:style w:type="character" w:customStyle="1" w:styleId="DateChar">
    <w:name w:val="Date Char"/>
    <w:basedOn w:val="DefaultParagraphFont"/>
    <w:link w:val="Date"/>
    <w:semiHidden/>
    <w:rsid w:val="00527696"/>
    <w:rPr>
      <w:rFonts w:ascii="Arial" w:hAnsi="Arial"/>
      <w:b/>
      <w:sz w:val="22"/>
    </w:rPr>
  </w:style>
  <w:style w:type="paragraph" w:styleId="ListParagraph">
    <w:name w:val="List Paragraph"/>
    <w:basedOn w:val="Normal"/>
    <w:uiPriority w:val="99"/>
    <w:qFormat/>
    <w:rsid w:val="00527696"/>
    <w:pPr>
      <w:ind w:left="1134" w:hanging="567"/>
      <w:jc w:val="left"/>
    </w:pPr>
    <w:rPr>
      <w:szCs w:val="22"/>
    </w:rPr>
  </w:style>
  <w:style w:type="table" w:styleId="TableGrid">
    <w:name w:val="Table Grid"/>
    <w:basedOn w:val="TableNormal"/>
    <w:rsid w:val="0052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27696"/>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527696"/>
    <w:rPr>
      <w:sz w:val="28"/>
      <w:lang w:val="pl-PL" w:eastAsia="pl-PL"/>
    </w:rPr>
  </w:style>
  <w:style w:type="paragraph" w:styleId="ListBullet">
    <w:name w:val="List Bullet"/>
    <w:basedOn w:val="Normal"/>
    <w:uiPriority w:val="99"/>
    <w:rsid w:val="00527696"/>
    <w:pPr>
      <w:numPr>
        <w:numId w:val="1"/>
      </w:numPr>
      <w:spacing w:after="240"/>
    </w:pPr>
    <w:rPr>
      <w:lang w:val="en-GB"/>
    </w:rPr>
  </w:style>
  <w:style w:type="paragraph" w:customStyle="1" w:styleId="Default">
    <w:name w:val="Default"/>
    <w:rsid w:val="00527696"/>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527696"/>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527696"/>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527696"/>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527696"/>
    <w:pPr>
      <w:spacing w:after="240"/>
    </w:pPr>
    <w:rPr>
      <w:rFonts w:ascii="Courier New" w:hAnsi="Courier New"/>
      <w:lang w:val="en-GB"/>
    </w:rPr>
  </w:style>
  <w:style w:type="character" w:customStyle="1" w:styleId="PlainTextChar">
    <w:name w:val="Plain Text Char"/>
    <w:basedOn w:val="DefaultParagraphFont"/>
    <w:link w:val="PlainText"/>
    <w:uiPriority w:val="99"/>
    <w:rsid w:val="00527696"/>
    <w:rPr>
      <w:rFonts w:ascii="Courier New" w:hAnsi="Courier New"/>
      <w:lang w:val="en-GB"/>
    </w:rPr>
  </w:style>
  <w:style w:type="paragraph" w:styleId="BodyTextIndent2">
    <w:name w:val="Body Text Indent 2"/>
    <w:basedOn w:val="Normal"/>
    <w:link w:val="BodyTextIndent2Char"/>
    <w:rsid w:val="00527696"/>
    <w:pPr>
      <w:spacing w:after="120" w:line="480" w:lineRule="auto"/>
      <w:ind w:left="360"/>
    </w:pPr>
  </w:style>
  <w:style w:type="character" w:customStyle="1" w:styleId="BodyTextIndent2Char">
    <w:name w:val="Body Text Indent 2 Char"/>
    <w:basedOn w:val="DefaultParagraphFont"/>
    <w:link w:val="BodyTextIndent2"/>
    <w:rsid w:val="00527696"/>
    <w:rPr>
      <w:rFonts w:ascii="Arial" w:hAnsi="Arial"/>
    </w:rPr>
  </w:style>
  <w:style w:type="paragraph" w:styleId="BodyText3">
    <w:name w:val="Body Text 3"/>
    <w:basedOn w:val="Normal"/>
    <w:link w:val="BodyText3Char"/>
    <w:rsid w:val="00527696"/>
    <w:pPr>
      <w:spacing w:after="120"/>
    </w:pPr>
    <w:rPr>
      <w:sz w:val="16"/>
      <w:szCs w:val="16"/>
    </w:rPr>
  </w:style>
  <w:style w:type="character" w:customStyle="1" w:styleId="BodyText3Char">
    <w:name w:val="Body Text 3 Char"/>
    <w:basedOn w:val="DefaultParagraphFont"/>
    <w:link w:val="BodyText3"/>
    <w:rsid w:val="00527696"/>
    <w:rPr>
      <w:rFonts w:ascii="Arial" w:hAnsi="Arial"/>
      <w:sz w:val="16"/>
      <w:szCs w:val="16"/>
    </w:rPr>
  </w:style>
  <w:style w:type="character" w:customStyle="1" w:styleId="FootnoteTextChar2">
    <w:name w:val="Footnote Text Char2"/>
    <w:rsid w:val="00527696"/>
    <w:rPr>
      <w:rFonts w:ascii="Arial" w:hAnsi="Arial" w:cs="Mangal"/>
      <w:sz w:val="18"/>
      <w:szCs w:val="24"/>
      <w:lang w:bidi="ne-NP"/>
    </w:rPr>
  </w:style>
  <w:style w:type="paragraph" w:styleId="NoSpacing">
    <w:name w:val="No Spacing"/>
    <w:uiPriority w:val="99"/>
    <w:qFormat/>
    <w:rsid w:val="00527696"/>
    <w:rPr>
      <w:rFonts w:ascii="Calibri" w:eastAsia="Calibri" w:hAnsi="Calibri"/>
      <w:sz w:val="22"/>
      <w:szCs w:val="22"/>
    </w:rPr>
  </w:style>
  <w:style w:type="paragraph" w:customStyle="1" w:styleId="inf61normal">
    <w:name w:val="inf_6_1_normal"/>
    <w:basedOn w:val="Normal"/>
    <w:rsid w:val="00527696"/>
    <w:pPr>
      <w:tabs>
        <w:tab w:val="left" w:pos="-31680"/>
        <w:tab w:val="left" w:pos="315"/>
      </w:tabs>
    </w:pPr>
    <w:rPr>
      <w:rFonts w:ascii="Times New Roman" w:hAnsi="Times New Roman"/>
      <w:color w:val="000000"/>
      <w:kern w:val="28"/>
      <w:sz w:val="24"/>
      <w:lang w:val="en-ZW" w:eastAsia="en-ZW"/>
    </w:rPr>
  </w:style>
  <w:style w:type="character" w:customStyle="1" w:styleId="FontStyle24">
    <w:name w:val="Font Style24"/>
    <w:basedOn w:val="DefaultParagraphFont"/>
    <w:uiPriority w:val="99"/>
    <w:rsid w:val="00527696"/>
    <w:rPr>
      <w:rFonts w:ascii="Calibri" w:hAnsi="Calibri" w:cs="Calibri"/>
      <w:b/>
      <w:bCs/>
      <w:sz w:val="36"/>
      <w:szCs w:val="36"/>
      <w:lang w:val="es-ES" w:eastAsia="es-ES"/>
    </w:rPr>
  </w:style>
  <w:style w:type="character" w:customStyle="1" w:styleId="FontStyle28">
    <w:name w:val="Font Style28"/>
    <w:basedOn w:val="DefaultParagraphFont"/>
    <w:uiPriority w:val="99"/>
    <w:rsid w:val="00527696"/>
    <w:rPr>
      <w:rFonts w:ascii="Calibri" w:hAnsi="Calibri" w:cs="Calibri"/>
      <w:spacing w:val="-10"/>
      <w:sz w:val="30"/>
      <w:szCs w:val="30"/>
      <w:lang w:val="es-ES" w:eastAsia="es-ES"/>
    </w:rPr>
  </w:style>
  <w:style w:type="paragraph" w:customStyle="1" w:styleId="Style4">
    <w:name w:val="Style4"/>
    <w:basedOn w:val="Normal"/>
    <w:uiPriority w:val="99"/>
    <w:rsid w:val="00527696"/>
    <w:pPr>
      <w:widowControl w:val="0"/>
      <w:autoSpaceDE w:val="0"/>
      <w:autoSpaceDN w:val="0"/>
      <w:adjustRightInd w:val="0"/>
      <w:spacing w:line="281" w:lineRule="exact"/>
      <w:ind w:firstLine="367"/>
      <w:jc w:val="left"/>
    </w:pPr>
    <w:rPr>
      <w:rFonts w:ascii="Calibri" w:hAnsi="Calibri"/>
      <w:sz w:val="24"/>
      <w:szCs w:val="24"/>
    </w:rPr>
  </w:style>
  <w:style w:type="character" w:customStyle="1" w:styleId="FontStyle31">
    <w:name w:val="Font Style31"/>
    <w:basedOn w:val="DefaultParagraphFont"/>
    <w:uiPriority w:val="99"/>
    <w:rsid w:val="00527696"/>
    <w:rPr>
      <w:rFonts w:ascii="Calibri" w:hAnsi="Calibri" w:cs="Calibri"/>
      <w:sz w:val="24"/>
      <w:szCs w:val="24"/>
      <w:lang w:val="es-ES" w:eastAsia="es-ES"/>
    </w:rPr>
  </w:style>
  <w:style w:type="paragraph" w:customStyle="1" w:styleId="Style6">
    <w:name w:val="Style6"/>
    <w:basedOn w:val="Normal"/>
    <w:uiPriority w:val="99"/>
    <w:rsid w:val="00527696"/>
    <w:pPr>
      <w:widowControl w:val="0"/>
      <w:autoSpaceDE w:val="0"/>
      <w:autoSpaceDN w:val="0"/>
      <w:adjustRightInd w:val="0"/>
      <w:spacing w:line="338" w:lineRule="exact"/>
      <w:jc w:val="center"/>
    </w:pPr>
    <w:rPr>
      <w:rFonts w:ascii="Calibri" w:hAnsi="Calibri"/>
      <w:sz w:val="24"/>
      <w:szCs w:val="24"/>
    </w:rPr>
  </w:style>
  <w:style w:type="character" w:customStyle="1" w:styleId="FontStyle25">
    <w:name w:val="Font Style25"/>
    <w:basedOn w:val="DefaultParagraphFont"/>
    <w:uiPriority w:val="99"/>
    <w:rsid w:val="00527696"/>
    <w:rPr>
      <w:rFonts w:ascii="Calibri" w:hAnsi="Calibri" w:cs="Calibri"/>
      <w:sz w:val="28"/>
      <w:szCs w:val="28"/>
      <w:lang w:val="es-ES" w:eastAsia="es-ES"/>
    </w:rPr>
  </w:style>
  <w:style w:type="character" w:customStyle="1" w:styleId="FontStyle27">
    <w:name w:val="Font Style27"/>
    <w:basedOn w:val="DefaultParagraphFont"/>
    <w:uiPriority w:val="99"/>
    <w:rsid w:val="00527696"/>
    <w:rPr>
      <w:rFonts w:ascii="Calibri" w:hAnsi="Calibri" w:cs="Calibri"/>
      <w:spacing w:val="-10"/>
      <w:sz w:val="36"/>
      <w:szCs w:val="36"/>
      <w:lang w:val="es-ES" w:eastAsia="es-ES"/>
    </w:rPr>
  </w:style>
  <w:style w:type="character" w:customStyle="1" w:styleId="ht">
    <w:name w:val="ht"/>
    <w:basedOn w:val="DefaultParagraphFont"/>
    <w:rsid w:val="00527696"/>
  </w:style>
  <w:style w:type="character" w:customStyle="1" w:styleId="shorttext">
    <w:name w:val="short_text"/>
    <w:basedOn w:val="DefaultParagraphFont"/>
    <w:rsid w:val="00FA6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D94"/>
    <w:pPr>
      <w:jc w:val="both"/>
    </w:pPr>
    <w:rPr>
      <w:rFonts w:ascii="Arial" w:hAnsi="Arial"/>
      <w:lang w:val="es-ES_tradnl"/>
    </w:rPr>
  </w:style>
  <w:style w:type="paragraph" w:styleId="Heading1">
    <w:name w:val="heading 1"/>
    <w:next w:val="Normal"/>
    <w:link w:val="Heading1Char"/>
    <w:autoRedefine/>
    <w:qFormat/>
    <w:rsid w:val="00F73179"/>
    <w:pPr>
      <w:keepNext/>
      <w:jc w:val="both"/>
      <w:outlineLvl w:val="0"/>
    </w:pPr>
    <w:rPr>
      <w:rFonts w:ascii="Arial" w:hAnsi="Arial"/>
      <w:caps/>
    </w:rPr>
  </w:style>
  <w:style w:type="paragraph" w:styleId="Heading2">
    <w:name w:val="heading 2"/>
    <w:next w:val="Normal"/>
    <w:link w:val="Heading2Char"/>
    <w:autoRedefine/>
    <w:qFormat/>
    <w:rsid w:val="00F73179"/>
    <w:pPr>
      <w:keepNext/>
      <w:jc w:val="both"/>
      <w:outlineLvl w:val="1"/>
    </w:pPr>
    <w:rPr>
      <w:rFonts w:ascii="Arial" w:hAnsi="Arial"/>
      <w:u w:val="single"/>
    </w:rPr>
  </w:style>
  <w:style w:type="paragraph" w:styleId="Heading3">
    <w:name w:val="heading 3"/>
    <w:next w:val="Normal"/>
    <w:link w:val="Heading3Char"/>
    <w:autoRedefine/>
    <w:qFormat/>
    <w:rsid w:val="00F73179"/>
    <w:pPr>
      <w:keepNext/>
      <w:jc w:val="both"/>
      <w:outlineLvl w:val="2"/>
    </w:pPr>
    <w:rPr>
      <w:rFonts w:ascii="Arial" w:hAnsi="Arial"/>
      <w:i/>
    </w:rPr>
  </w:style>
  <w:style w:type="paragraph" w:styleId="Heading4">
    <w:name w:val="heading 4"/>
    <w:next w:val="Normal"/>
    <w:link w:val="Heading4Char"/>
    <w:autoRedefine/>
    <w:qFormat/>
    <w:rsid w:val="00F73179"/>
    <w:pPr>
      <w:keepNext/>
      <w:ind w:left="567"/>
      <w:jc w:val="both"/>
      <w:outlineLvl w:val="3"/>
    </w:pPr>
    <w:rPr>
      <w:rFonts w:ascii="Arial" w:hAnsi="Arial"/>
      <w:i/>
      <w:lang w:val="fr-FR"/>
    </w:rPr>
  </w:style>
  <w:style w:type="paragraph" w:styleId="Heading5">
    <w:name w:val="heading 5"/>
    <w:next w:val="Normal"/>
    <w:link w:val="Heading5Char"/>
    <w:autoRedefine/>
    <w:qFormat/>
    <w:rsid w:val="00F73179"/>
    <w:pPr>
      <w:keepNext/>
      <w:ind w:left="1134" w:hanging="567"/>
      <w:jc w:val="both"/>
      <w:outlineLvl w:val="4"/>
    </w:pPr>
    <w:rPr>
      <w:rFonts w:ascii="Arial" w:hAnsi="Arial"/>
      <w:sz w:val="18"/>
      <w:szCs w:val="18"/>
    </w:rPr>
  </w:style>
  <w:style w:type="paragraph" w:styleId="Heading8">
    <w:name w:val="heading 8"/>
    <w:basedOn w:val="Normal"/>
    <w:next w:val="Normal"/>
    <w:link w:val="Heading8Char"/>
    <w:qFormat/>
    <w:rsid w:val="00527696"/>
    <w:pPr>
      <w:keepNext/>
      <w:tabs>
        <w:tab w:val="left" w:pos="567"/>
        <w:tab w:val="left" w:pos="4962"/>
      </w:tabs>
      <w:jc w:val="center"/>
      <w:outlineLvl w:val="7"/>
    </w:pPr>
    <w:rPr>
      <w:u w:val="single"/>
      <w:lang w:val="en-GB" w:eastAsia="pl-PL"/>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link w:val="TitleChar"/>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link w:val="ClosingChar"/>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link w:val="EndnoteTextChar"/>
    <w:semiHidden/>
    <w:rsid w:val="00F73179"/>
  </w:style>
  <w:style w:type="character" w:styleId="EndnoteReference">
    <w:name w:val="endnote reference"/>
    <w:basedOn w:val="DefaultParagraphFont"/>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link w:val="DateChar"/>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8Char">
    <w:name w:val="Heading 8 Char"/>
    <w:basedOn w:val="DefaultParagraphFont"/>
    <w:link w:val="Heading8"/>
    <w:rsid w:val="00527696"/>
    <w:rPr>
      <w:rFonts w:ascii="Arial" w:hAnsi="Arial"/>
      <w:u w:val="single"/>
      <w:lang w:val="en-GB" w:eastAsia="pl-PL"/>
    </w:rPr>
  </w:style>
  <w:style w:type="character" w:customStyle="1" w:styleId="Heading1Char">
    <w:name w:val="Heading 1 Char"/>
    <w:basedOn w:val="DefaultParagraphFont"/>
    <w:link w:val="Heading1"/>
    <w:rsid w:val="00527696"/>
    <w:rPr>
      <w:rFonts w:ascii="Arial" w:hAnsi="Arial"/>
      <w:caps/>
    </w:rPr>
  </w:style>
  <w:style w:type="character" w:customStyle="1" w:styleId="Heading2Char">
    <w:name w:val="Heading 2 Char"/>
    <w:basedOn w:val="DefaultParagraphFont"/>
    <w:link w:val="Heading2"/>
    <w:rsid w:val="00527696"/>
    <w:rPr>
      <w:rFonts w:ascii="Arial" w:hAnsi="Arial"/>
      <w:u w:val="single"/>
    </w:rPr>
  </w:style>
  <w:style w:type="character" w:customStyle="1" w:styleId="Heading3Char">
    <w:name w:val="Heading 3 Char"/>
    <w:basedOn w:val="DefaultParagraphFont"/>
    <w:link w:val="Heading3"/>
    <w:rsid w:val="00527696"/>
    <w:rPr>
      <w:rFonts w:ascii="Arial" w:hAnsi="Arial"/>
      <w:i/>
    </w:rPr>
  </w:style>
  <w:style w:type="character" w:customStyle="1" w:styleId="Heading4Char">
    <w:name w:val="Heading 4 Char"/>
    <w:basedOn w:val="DefaultParagraphFont"/>
    <w:link w:val="Heading4"/>
    <w:rsid w:val="00527696"/>
    <w:rPr>
      <w:rFonts w:ascii="Arial" w:hAnsi="Arial"/>
      <w:i/>
      <w:lang w:val="fr-FR"/>
    </w:rPr>
  </w:style>
  <w:style w:type="character" w:customStyle="1" w:styleId="Heading5Char">
    <w:name w:val="Heading 5 Char"/>
    <w:basedOn w:val="DefaultParagraphFont"/>
    <w:link w:val="Heading5"/>
    <w:rsid w:val="00527696"/>
    <w:rPr>
      <w:rFonts w:ascii="Arial" w:hAnsi="Arial"/>
      <w:sz w:val="18"/>
      <w:szCs w:val="18"/>
    </w:rPr>
  </w:style>
  <w:style w:type="character" w:customStyle="1" w:styleId="Heading9Char">
    <w:name w:val="Heading 9 Char"/>
    <w:basedOn w:val="DefaultParagraphFont"/>
    <w:link w:val="Heading9"/>
    <w:rsid w:val="00527696"/>
    <w:rPr>
      <w:rFonts w:ascii="Arial" w:hAnsi="Arial"/>
      <w:i/>
      <w:sz w:val="18"/>
    </w:rPr>
  </w:style>
  <w:style w:type="character" w:customStyle="1" w:styleId="HeaderChar">
    <w:name w:val="Header Char"/>
    <w:basedOn w:val="DefaultParagraphFont"/>
    <w:link w:val="Header"/>
    <w:rsid w:val="00527696"/>
    <w:rPr>
      <w:rFonts w:ascii="Arial" w:hAnsi="Arial"/>
      <w:lang w:val="fr-FR"/>
    </w:rPr>
  </w:style>
  <w:style w:type="character" w:customStyle="1" w:styleId="FooterChar">
    <w:name w:val="Footer Char"/>
    <w:aliases w:val="doc_path_name Char"/>
    <w:basedOn w:val="DefaultParagraphFont"/>
    <w:link w:val="Footer"/>
    <w:rsid w:val="00527696"/>
    <w:rPr>
      <w:rFonts w:ascii="Arial" w:hAnsi="Arial"/>
      <w:sz w:val="14"/>
    </w:rPr>
  </w:style>
  <w:style w:type="character" w:customStyle="1" w:styleId="TitleChar">
    <w:name w:val="Title Char"/>
    <w:basedOn w:val="DefaultParagraphFont"/>
    <w:link w:val="Title"/>
    <w:rsid w:val="00527696"/>
    <w:rPr>
      <w:rFonts w:ascii="Arial" w:hAnsi="Arial"/>
      <w:b/>
      <w:caps/>
      <w:kern w:val="28"/>
      <w:sz w:val="30"/>
    </w:rPr>
  </w:style>
  <w:style w:type="character" w:customStyle="1" w:styleId="FootnoteTextChar">
    <w:name w:val="Footnote Text Char"/>
    <w:basedOn w:val="DefaultParagraphFont"/>
    <w:link w:val="FootnoteText"/>
    <w:rsid w:val="00527696"/>
    <w:rPr>
      <w:rFonts w:ascii="Arial" w:hAnsi="Arial"/>
      <w:sz w:val="16"/>
    </w:rPr>
  </w:style>
  <w:style w:type="character" w:customStyle="1" w:styleId="ClosingChar">
    <w:name w:val="Closing Char"/>
    <w:basedOn w:val="DefaultParagraphFont"/>
    <w:link w:val="Closing"/>
    <w:rsid w:val="00527696"/>
    <w:rPr>
      <w:rFonts w:ascii="Arial" w:hAnsi="Arial"/>
    </w:rPr>
  </w:style>
  <w:style w:type="character" w:customStyle="1" w:styleId="MacroTextChar">
    <w:name w:val="Macro Text Char"/>
    <w:basedOn w:val="DefaultParagraphFont"/>
    <w:link w:val="MacroText"/>
    <w:semiHidden/>
    <w:rsid w:val="00527696"/>
    <w:rPr>
      <w:rFonts w:ascii="Courier New" w:hAnsi="Courier New"/>
      <w:sz w:val="16"/>
    </w:rPr>
  </w:style>
  <w:style w:type="character" w:customStyle="1" w:styleId="SignatureChar">
    <w:name w:val="Signature Char"/>
    <w:basedOn w:val="DefaultParagraphFont"/>
    <w:link w:val="Signature"/>
    <w:rsid w:val="00527696"/>
    <w:rPr>
      <w:rFonts w:ascii="Arial" w:hAnsi="Arial"/>
    </w:rPr>
  </w:style>
  <w:style w:type="character" w:customStyle="1" w:styleId="BodyTextChar">
    <w:name w:val="Body Text Char"/>
    <w:basedOn w:val="DefaultParagraphFont"/>
    <w:link w:val="BodyText"/>
    <w:rsid w:val="00527696"/>
    <w:rPr>
      <w:rFonts w:ascii="Arial" w:hAnsi="Arial"/>
    </w:rPr>
  </w:style>
  <w:style w:type="character" w:customStyle="1" w:styleId="EndnoteTextChar">
    <w:name w:val="Endnote Text Char"/>
    <w:basedOn w:val="DefaultParagraphFont"/>
    <w:link w:val="EndnoteText"/>
    <w:semiHidden/>
    <w:rsid w:val="00527696"/>
    <w:rPr>
      <w:rFonts w:ascii="Arial" w:hAnsi="Arial"/>
    </w:rPr>
  </w:style>
  <w:style w:type="character" w:customStyle="1" w:styleId="DateChar">
    <w:name w:val="Date Char"/>
    <w:basedOn w:val="DefaultParagraphFont"/>
    <w:link w:val="Date"/>
    <w:semiHidden/>
    <w:rsid w:val="00527696"/>
    <w:rPr>
      <w:rFonts w:ascii="Arial" w:hAnsi="Arial"/>
      <w:b/>
      <w:sz w:val="22"/>
    </w:rPr>
  </w:style>
  <w:style w:type="paragraph" w:styleId="ListParagraph">
    <w:name w:val="List Paragraph"/>
    <w:basedOn w:val="Normal"/>
    <w:uiPriority w:val="99"/>
    <w:qFormat/>
    <w:rsid w:val="00527696"/>
    <w:pPr>
      <w:ind w:left="1134" w:hanging="567"/>
      <w:jc w:val="left"/>
    </w:pPr>
    <w:rPr>
      <w:szCs w:val="22"/>
    </w:rPr>
  </w:style>
  <w:style w:type="table" w:styleId="TableGrid">
    <w:name w:val="Table Grid"/>
    <w:basedOn w:val="TableNormal"/>
    <w:rsid w:val="00527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27696"/>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527696"/>
    <w:rPr>
      <w:sz w:val="28"/>
      <w:lang w:val="pl-PL" w:eastAsia="pl-PL"/>
    </w:rPr>
  </w:style>
  <w:style w:type="paragraph" w:styleId="ListBullet">
    <w:name w:val="List Bullet"/>
    <w:basedOn w:val="Normal"/>
    <w:uiPriority w:val="99"/>
    <w:rsid w:val="00527696"/>
    <w:pPr>
      <w:numPr>
        <w:numId w:val="1"/>
      </w:numPr>
      <w:spacing w:after="240"/>
    </w:pPr>
    <w:rPr>
      <w:lang w:val="en-GB"/>
    </w:rPr>
  </w:style>
  <w:style w:type="paragraph" w:customStyle="1" w:styleId="Default">
    <w:name w:val="Default"/>
    <w:rsid w:val="00527696"/>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527696"/>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527696"/>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527696"/>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527696"/>
    <w:pPr>
      <w:spacing w:after="240"/>
    </w:pPr>
    <w:rPr>
      <w:rFonts w:ascii="Courier New" w:hAnsi="Courier New"/>
      <w:lang w:val="en-GB"/>
    </w:rPr>
  </w:style>
  <w:style w:type="character" w:customStyle="1" w:styleId="PlainTextChar">
    <w:name w:val="Plain Text Char"/>
    <w:basedOn w:val="DefaultParagraphFont"/>
    <w:link w:val="PlainText"/>
    <w:uiPriority w:val="99"/>
    <w:rsid w:val="00527696"/>
    <w:rPr>
      <w:rFonts w:ascii="Courier New" w:hAnsi="Courier New"/>
      <w:lang w:val="en-GB"/>
    </w:rPr>
  </w:style>
  <w:style w:type="paragraph" w:styleId="BodyTextIndent2">
    <w:name w:val="Body Text Indent 2"/>
    <w:basedOn w:val="Normal"/>
    <w:link w:val="BodyTextIndent2Char"/>
    <w:rsid w:val="00527696"/>
    <w:pPr>
      <w:spacing w:after="120" w:line="480" w:lineRule="auto"/>
      <w:ind w:left="360"/>
    </w:pPr>
  </w:style>
  <w:style w:type="character" w:customStyle="1" w:styleId="BodyTextIndent2Char">
    <w:name w:val="Body Text Indent 2 Char"/>
    <w:basedOn w:val="DefaultParagraphFont"/>
    <w:link w:val="BodyTextIndent2"/>
    <w:rsid w:val="00527696"/>
    <w:rPr>
      <w:rFonts w:ascii="Arial" w:hAnsi="Arial"/>
    </w:rPr>
  </w:style>
  <w:style w:type="paragraph" w:styleId="BodyText3">
    <w:name w:val="Body Text 3"/>
    <w:basedOn w:val="Normal"/>
    <w:link w:val="BodyText3Char"/>
    <w:rsid w:val="00527696"/>
    <w:pPr>
      <w:spacing w:after="120"/>
    </w:pPr>
    <w:rPr>
      <w:sz w:val="16"/>
      <w:szCs w:val="16"/>
    </w:rPr>
  </w:style>
  <w:style w:type="character" w:customStyle="1" w:styleId="BodyText3Char">
    <w:name w:val="Body Text 3 Char"/>
    <w:basedOn w:val="DefaultParagraphFont"/>
    <w:link w:val="BodyText3"/>
    <w:rsid w:val="00527696"/>
    <w:rPr>
      <w:rFonts w:ascii="Arial" w:hAnsi="Arial"/>
      <w:sz w:val="16"/>
      <w:szCs w:val="16"/>
    </w:rPr>
  </w:style>
  <w:style w:type="character" w:customStyle="1" w:styleId="FootnoteTextChar2">
    <w:name w:val="Footnote Text Char2"/>
    <w:rsid w:val="00527696"/>
    <w:rPr>
      <w:rFonts w:ascii="Arial" w:hAnsi="Arial" w:cs="Mangal"/>
      <w:sz w:val="18"/>
      <w:szCs w:val="24"/>
      <w:lang w:bidi="ne-NP"/>
    </w:rPr>
  </w:style>
  <w:style w:type="paragraph" w:styleId="NoSpacing">
    <w:name w:val="No Spacing"/>
    <w:uiPriority w:val="99"/>
    <w:qFormat/>
    <w:rsid w:val="00527696"/>
    <w:rPr>
      <w:rFonts w:ascii="Calibri" w:eastAsia="Calibri" w:hAnsi="Calibri"/>
      <w:sz w:val="22"/>
      <w:szCs w:val="22"/>
    </w:rPr>
  </w:style>
  <w:style w:type="paragraph" w:customStyle="1" w:styleId="inf61normal">
    <w:name w:val="inf_6_1_normal"/>
    <w:basedOn w:val="Normal"/>
    <w:rsid w:val="00527696"/>
    <w:pPr>
      <w:tabs>
        <w:tab w:val="left" w:pos="-31680"/>
        <w:tab w:val="left" w:pos="315"/>
      </w:tabs>
    </w:pPr>
    <w:rPr>
      <w:rFonts w:ascii="Times New Roman" w:hAnsi="Times New Roman"/>
      <w:color w:val="000000"/>
      <w:kern w:val="28"/>
      <w:sz w:val="24"/>
      <w:lang w:val="en-ZW" w:eastAsia="en-ZW"/>
    </w:rPr>
  </w:style>
  <w:style w:type="character" w:customStyle="1" w:styleId="FontStyle24">
    <w:name w:val="Font Style24"/>
    <w:basedOn w:val="DefaultParagraphFont"/>
    <w:uiPriority w:val="99"/>
    <w:rsid w:val="00527696"/>
    <w:rPr>
      <w:rFonts w:ascii="Calibri" w:hAnsi="Calibri" w:cs="Calibri"/>
      <w:b/>
      <w:bCs/>
      <w:sz w:val="36"/>
      <w:szCs w:val="36"/>
      <w:lang w:val="es-ES" w:eastAsia="es-ES"/>
    </w:rPr>
  </w:style>
  <w:style w:type="character" w:customStyle="1" w:styleId="FontStyle28">
    <w:name w:val="Font Style28"/>
    <w:basedOn w:val="DefaultParagraphFont"/>
    <w:uiPriority w:val="99"/>
    <w:rsid w:val="00527696"/>
    <w:rPr>
      <w:rFonts w:ascii="Calibri" w:hAnsi="Calibri" w:cs="Calibri"/>
      <w:spacing w:val="-10"/>
      <w:sz w:val="30"/>
      <w:szCs w:val="30"/>
      <w:lang w:val="es-ES" w:eastAsia="es-ES"/>
    </w:rPr>
  </w:style>
  <w:style w:type="paragraph" w:customStyle="1" w:styleId="Style4">
    <w:name w:val="Style4"/>
    <w:basedOn w:val="Normal"/>
    <w:uiPriority w:val="99"/>
    <w:rsid w:val="00527696"/>
    <w:pPr>
      <w:widowControl w:val="0"/>
      <w:autoSpaceDE w:val="0"/>
      <w:autoSpaceDN w:val="0"/>
      <w:adjustRightInd w:val="0"/>
      <w:spacing w:line="281" w:lineRule="exact"/>
      <w:ind w:firstLine="367"/>
      <w:jc w:val="left"/>
    </w:pPr>
    <w:rPr>
      <w:rFonts w:ascii="Calibri" w:hAnsi="Calibri"/>
      <w:sz w:val="24"/>
      <w:szCs w:val="24"/>
    </w:rPr>
  </w:style>
  <w:style w:type="character" w:customStyle="1" w:styleId="FontStyle31">
    <w:name w:val="Font Style31"/>
    <w:basedOn w:val="DefaultParagraphFont"/>
    <w:uiPriority w:val="99"/>
    <w:rsid w:val="00527696"/>
    <w:rPr>
      <w:rFonts w:ascii="Calibri" w:hAnsi="Calibri" w:cs="Calibri"/>
      <w:sz w:val="24"/>
      <w:szCs w:val="24"/>
      <w:lang w:val="es-ES" w:eastAsia="es-ES"/>
    </w:rPr>
  </w:style>
  <w:style w:type="paragraph" w:customStyle="1" w:styleId="Style6">
    <w:name w:val="Style6"/>
    <w:basedOn w:val="Normal"/>
    <w:uiPriority w:val="99"/>
    <w:rsid w:val="00527696"/>
    <w:pPr>
      <w:widowControl w:val="0"/>
      <w:autoSpaceDE w:val="0"/>
      <w:autoSpaceDN w:val="0"/>
      <w:adjustRightInd w:val="0"/>
      <w:spacing w:line="338" w:lineRule="exact"/>
      <w:jc w:val="center"/>
    </w:pPr>
    <w:rPr>
      <w:rFonts w:ascii="Calibri" w:hAnsi="Calibri"/>
      <w:sz w:val="24"/>
      <w:szCs w:val="24"/>
    </w:rPr>
  </w:style>
  <w:style w:type="character" w:customStyle="1" w:styleId="FontStyle25">
    <w:name w:val="Font Style25"/>
    <w:basedOn w:val="DefaultParagraphFont"/>
    <w:uiPriority w:val="99"/>
    <w:rsid w:val="00527696"/>
    <w:rPr>
      <w:rFonts w:ascii="Calibri" w:hAnsi="Calibri" w:cs="Calibri"/>
      <w:sz w:val="28"/>
      <w:szCs w:val="28"/>
      <w:lang w:val="es-ES" w:eastAsia="es-ES"/>
    </w:rPr>
  </w:style>
  <w:style w:type="character" w:customStyle="1" w:styleId="FontStyle27">
    <w:name w:val="Font Style27"/>
    <w:basedOn w:val="DefaultParagraphFont"/>
    <w:uiPriority w:val="99"/>
    <w:rsid w:val="00527696"/>
    <w:rPr>
      <w:rFonts w:ascii="Calibri" w:hAnsi="Calibri" w:cs="Calibri"/>
      <w:spacing w:val="-10"/>
      <w:sz w:val="36"/>
      <w:szCs w:val="36"/>
      <w:lang w:val="es-ES" w:eastAsia="es-ES"/>
    </w:rPr>
  </w:style>
  <w:style w:type="character" w:customStyle="1" w:styleId="ht">
    <w:name w:val="ht"/>
    <w:basedOn w:val="DefaultParagraphFont"/>
    <w:rsid w:val="00527696"/>
  </w:style>
  <w:style w:type="character" w:customStyle="1" w:styleId="shorttext">
    <w:name w:val="short_text"/>
    <w:basedOn w:val="DefaultParagraphFont"/>
    <w:rsid w:val="00FA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upov.mail@upov.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journal.sops.gov.ua/" TargetMode="External"/><Relationship Id="rId2" Type="http://schemas.openxmlformats.org/officeDocument/2006/relationships/numbering" Target="numbering.xml"/><Relationship Id="rId16" Type="http://schemas.openxmlformats.org/officeDocument/2006/relationships/hyperlink" Target="http://conference.sops.gov.ua/index.php/ma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E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DAT1\OrgUPOV\Shared\Document\C\C50\c_50_16_reports\reports_recd_after_deadline\Copia%20de%20Estadisticas%202015%20-%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516185476815397E-2"/>
          <c:y val="9.9461724742970686E-2"/>
          <c:w val="0.8678807578873079"/>
          <c:h val="0.57141309323089584"/>
        </c:manualLayout>
      </c:layout>
      <c:barChart>
        <c:barDir val="col"/>
        <c:grouping val="clustered"/>
        <c:varyColors val="0"/>
        <c:ser>
          <c:idx val="1"/>
          <c:order val="0"/>
          <c:tx>
            <c:strRef>
              <c:f>Hoja1!$C$3</c:f>
              <c:strCache>
                <c:ptCount val="1"/>
                <c:pt idx="0">
                  <c:v>Total</c:v>
                </c:pt>
              </c:strCache>
            </c:strRef>
          </c:tx>
          <c:invertIfNegative val="0"/>
          <c:dPt>
            <c:idx val="1"/>
            <c:invertIfNegative val="0"/>
            <c:bubble3D val="0"/>
            <c:spPr>
              <a:solidFill>
                <a:schemeClr val="accent1">
                  <a:lumMod val="40000"/>
                  <a:lumOff val="60000"/>
                </a:schemeClr>
              </a:solidFill>
            </c:spPr>
          </c:dPt>
          <c:dPt>
            <c:idx val="2"/>
            <c:invertIfNegative val="0"/>
            <c:bubble3D val="0"/>
            <c:spPr>
              <a:solidFill>
                <a:schemeClr val="accent3"/>
              </a:solidFill>
            </c:spPr>
          </c:dPt>
          <c:dPt>
            <c:idx val="3"/>
            <c:invertIfNegative val="0"/>
            <c:bubble3D val="0"/>
            <c:spPr>
              <a:solidFill>
                <a:srgbClr val="7030A0"/>
              </a:solidFill>
            </c:spPr>
          </c:dPt>
          <c:dPt>
            <c:idx val="4"/>
            <c:invertIfNegative val="0"/>
            <c:bubble3D val="0"/>
            <c:spPr>
              <a:solidFill>
                <a:schemeClr val="accent6">
                  <a:lumMod val="60000"/>
                  <a:lumOff val="40000"/>
                </a:schemeClr>
              </a:solidFill>
            </c:spPr>
          </c:dPt>
          <c:dPt>
            <c:idx val="5"/>
            <c:invertIfNegative val="0"/>
            <c:bubble3D val="0"/>
            <c:spPr>
              <a:solidFill>
                <a:schemeClr val="accent5"/>
              </a:solidFill>
            </c:spPr>
          </c:dPt>
          <c:dPt>
            <c:idx val="6"/>
            <c:invertIfNegative val="0"/>
            <c:bubble3D val="0"/>
            <c:spPr>
              <a:solidFill>
                <a:schemeClr val="bg1">
                  <a:lumMod val="65000"/>
                </a:schemeClr>
              </a:solidFill>
            </c:spPr>
          </c:dPt>
          <c:dPt>
            <c:idx val="7"/>
            <c:invertIfNegative val="0"/>
            <c:bubble3D val="0"/>
            <c:spPr>
              <a:solidFill>
                <a:srgbClr val="00B050"/>
              </a:solidFill>
            </c:spPr>
          </c:dPt>
          <c:dPt>
            <c:idx val="8"/>
            <c:invertIfNegative val="0"/>
            <c:bubble3D val="0"/>
            <c:spPr>
              <a:solidFill>
                <a:schemeClr val="accent6">
                  <a:lumMod val="75000"/>
                </a:schemeClr>
              </a:solidFill>
            </c:spPr>
          </c:dPt>
          <c:dPt>
            <c:idx val="9"/>
            <c:invertIfNegative val="0"/>
            <c:bubble3D val="0"/>
            <c:spPr>
              <a:solidFill>
                <a:schemeClr val="bg2">
                  <a:lumMod val="75000"/>
                </a:schemeClr>
              </a:solidFill>
            </c:spPr>
          </c:dPt>
          <c:dPt>
            <c:idx val="10"/>
            <c:invertIfNegative val="0"/>
            <c:bubble3D val="0"/>
            <c:spPr>
              <a:solidFill>
                <a:schemeClr val="accent2">
                  <a:lumMod val="40000"/>
                  <a:lumOff val="60000"/>
                </a:schemeClr>
              </a:solidFill>
            </c:spPr>
          </c:dPt>
          <c:dPt>
            <c:idx val="11"/>
            <c:invertIfNegative val="0"/>
            <c:bubble3D val="0"/>
            <c:spPr>
              <a:solidFill>
                <a:srgbClr val="92D050"/>
              </a:solidFill>
            </c:spPr>
          </c:dPt>
          <c:dPt>
            <c:idx val="12"/>
            <c:invertIfNegative val="0"/>
            <c:bubble3D val="0"/>
            <c:spPr>
              <a:solidFill>
                <a:srgbClr val="FFFF00"/>
              </a:solidFill>
            </c:spPr>
          </c:dPt>
          <c:dPt>
            <c:idx val="13"/>
            <c:invertIfNegative val="0"/>
            <c:bubble3D val="0"/>
            <c:spPr>
              <a:solidFill>
                <a:schemeClr val="accent1">
                  <a:lumMod val="40000"/>
                  <a:lumOff val="60000"/>
                </a:schemeClr>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Hoja1!$B$4:$B$18</c:f>
              <c:strCache>
                <c:ptCount val="15"/>
                <c:pt idx="0">
                  <c:v>ALSTROEMERIA</c:v>
                </c:pt>
                <c:pt idx="1">
                  <c:v>ARANDANO</c:v>
                </c:pt>
                <c:pt idx="2">
                  <c:v>ARROZ</c:v>
                </c:pt>
                <c:pt idx="3">
                  <c:v>BRAQUIARIA</c:v>
                </c:pt>
                <c:pt idx="4">
                  <c:v>CILANTRO</c:v>
                </c:pt>
                <c:pt idx="5">
                  <c:v>CLAVEL</c:v>
                </c:pt>
                <c:pt idx="6">
                  <c:v>CRISANTEMO </c:v>
                </c:pt>
                <c:pt idx="7">
                  <c:v>ESCABIOSA</c:v>
                </c:pt>
                <c:pt idx="8">
                  <c:v>FRESA</c:v>
                </c:pt>
                <c:pt idx="9">
                  <c:v>MANDARINO</c:v>
                </c:pt>
                <c:pt idx="10">
                  <c:v>PATATA</c:v>
                </c:pt>
                <c:pt idx="11">
                  <c:v>ROSA</c:v>
                </c:pt>
                <c:pt idx="12">
                  <c:v>ROSA </c:v>
                </c:pt>
                <c:pt idx="13">
                  <c:v>SOLIDAGO</c:v>
                </c:pt>
                <c:pt idx="14">
                  <c:v>VID</c:v>
                </c:pt>
              </c:strCache>
            </c:strRef>
          </c:cat>
          <c:val>
            <c:numRef>
              <c:f>Hoja1!$C$4:$C$18</c:f>
              <c:numCache>
                <c:formatCode>General</c:formatCode>
                <c:ptCount val="15"/>
                <c:pt idx="0">
                  <c:v>15</c:v>
                </c:pt>
                <c:pt idx="1">
                  <c:v>14</c:v>
                </c:pt>
                <c:pt idx="2">
                  <c:v>1</c:v>
                </c:pt>
                <c:pt idx="3">
                  <c:v>2</c:v>
                </c:pt>
                <c:pt idx="4">
                  <c:v>1</c:v>
                </c:pt>
                <c:pt idx="5">
                  <c:v>5</c:v>
                </c:pt>
                <c:pt idx="6">
                  <c:v>32</c:v>
                </c:pt>
                <c:pt idx="7">
                  <c:v>1</c:v>
                </c:pt>
                <c:pt idx="8">
                  <c:v>1</c:v>
                </c:pt>
                <c:pt idx="9">
                  <c:v>2</c:v>
                </c:pt>
                <c:pt idx="10">
                  <c:v>1</c:v>
                </c:pt>
                <c:pt idx="11">
                  <c:v>40</c:v>
                </c:pt>
                <c:pt idx="12">
                  <c:v>2</c:v>
                </c:pt>
                <c:pt idx="13">
                  <c:v>1</c:v>
                </c:pt>
                <c:pt idx="14">
                  <c:v>1</c:v>
                </c:pt>
              </c:numCache>
            </c:numRef>
          </c:val>
        </c:ser>
        <c:dLbls>
          <c:showLegendKey val="0"/>
          <c:showVal val="0"/>
          <c:showCatName val="0"/>
          <c:showSerName val="0"/>
          <c:showPercent val="0"/>
          <c:showBubbleSize val="0"/>
        </c:dLbls>
        <c:gapWidth val="150"/>
        <c:axId val="231778176"/>
        <c:axId val="231779712"/>
      </c:barChart>
      <c:catAx>
        <c:axId val="231778176"/>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231779712"/>
        <c:crosses val="autoZero"/>
        <c:auto val="0"/>
        <c:lblAlgn val="ctr"/>
        <c:lblOffset val="100"/>
        <c:noMultiLvlLbl val="0"/>
      </c:catAx>
      <c:valAx>
        <c:axId val="231779712"/>
        <c:scaling>
          <c:orientation val="minMax"/>
          <c:max val="45"/>
        </c:scaling>
        <c:delete val="0"/>
        <c:axPos val="l"/>
        <c:majorGridlines/>
        <c:numFmt formatCode="General" sourceLinked="1"/>
        <c:majorTickMark val="out"/>
        <c:minorTickMark val="none"/>
        <c:tickLblPos val="nextTo"/>
        <c:crossAx val="231778176"/>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91247728649304"/>
          <c:y val="5.9535954851898443E-2"/>
          <c:w val="0.48359967023352851"/>
          <c:h val="0.84972647144468305"/>
        </c:manualLayout>
      </c:layout>
      <c:pieChart>
        <c:varyColors val="1"/>
        <c:ser>
          <c:idx val="0"/>
          <c:order val="0"/>
          <c:tx>
            <c:strRef>
              <c:f>'Certificados Entregados'!$C$3</c:f>
              <c:strCache>
                <c:ptCount val="1"/>
                <c:pt idx="0">
                  <c:v>Total</c:v>
                </c:pt>
              </c:strCache>
            </c:strRef>
          </c:tx>
          <c:explosion val="25"/>
          <c:dLbls>
            <c:dLbl>
              <c:idx val="1"/>
              <c:layout>
                <c:manualLayout>
                  <c:x val="-6.8993614604144632E-3"/>
                  <c:y val="1.1107332085504084E-2"/>
                </c:manualLayout>
              </c:layout>
              <c:showLegendKey val="0"/>
              <c:showVal val="1"/>
              <c:showCatName val="0"/>
              <c:showSerName val="0"/>
              <c:showPercent val="0"/>
              <c:showBubbleSize val="0"/>
            </c:dLbl>
            <c:dLbl>
              <c:idx val="2"/>
              <c:layout>
                <c:manualLayout>
                  <c:x val="6.0826860685833542E-4"/>
                  <c:y val="1.4566516982215305E-2"/>
                </c:manualLayout>
              </c:layout>
              <c:showLegendKey val="0"/>
              <c:showVal val="1"/>
              <c:showCatName val="0"/>
              <c:showSerName val="0"/>
              <c:showPercent val="0"/>
              <c:showBubbleSize val="0"/>
            </c:dLbl>
            <c:showLegendKey val="0"/>
            <c:showVal val="1"/>
            <c:showCatName val="0"/>
            <c:showSerName val="0"/>
            <c:showPercent val="0"/>
            <c:showBubbleSize val="0"/>
            <c:showLeaderLines val="1"/>
            <c:leaderLines>
              <c:spPr>
                <a:ln>
                  <a:noFill/>
                </a:ln>
              </c:spPr>
            </c:leaderLines>
          </c:dLbls>
          <c:cat>
            <c:strRef>
              <c:f>'Certificados Entregados'!$B$4:$B$13</c:f>
              <c:strCache>
                <c:ptCount val="10"/>
                <c:pt idx="0">
                  <c:v>ALEMANIA</c:v>
                </c:pt>
                <c:pt idx="1">
                  <c:v>AUSTRALIA</c:v>
                </c:pt>
                <c:pt idx="2">
                  <c:v>COLOMBIA</c:v>
                </c:pt>
                <c:pt idx="3">
                  <c:v>ESPAÑA</c:v>
                </c:pt>
                <c:pt idx="4">
                  <c:v>ESTADOS UNIDOS DE AMÉRICA</c:v>
                </c:pt>
                <c:pt idx="5">
                  <c:v>PAÍSES BAJOS</c:v>
                </c:pt>
                <c:pt idx="6">
                  <c:v>ISRAEL</c:v>
                </c:pt>
                <c:pt idx="7">
                  <c:v>ITALIA </c:v>
                </c:pt>
                <c:pt idx="8">
                  <c:v>REPÚBLICA DE COREA</c:v>
                </c:pt>
                <c:pt idx="9">
                  <c:v>TOTAL GENERAL</c:v>
                </c:pt>
              </c:strCache>
            </c:strRef>
          </c:cat>
          <c:val>
            <c:numRef>
              <c:f>'Certificados Entregados'!$C$4:$C$13</c:f>
              <c:numCache>
                <c:formatCode>General</c:formatCode>
                <c:ptCount val="10"/>
                <c:pt idx="0">
                  <c:v>7</c:v>
                </c:pt>
                <c:pt idx="1">
                  <c:v>1</c:v>
                </c:pt>
                <c:pt idx="2">
                  <c:v>1</c:v>
                </c:pt>
                <c:pt idx="3">
                  <c:v>5</c:v>
                </c:pt>
                <c:pt idx="4">
                  <c:v>4</c:v>
                </c:pt>
                <c:pt idx="5">
                  <c:v>32</c:v>
                </c:pt>
                <c:pt idx="6">
                  <c:v>2</c:v>
                </c:pt>
                <c:pt idx="7">
                  <c:v>1</c:v>
                </c:pt>
                <c:pt idx="8">
                  <c:v>1</c:v>
                </c:pt>
                <c:pt idx="9">
                  <c:v>54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764637593377751"/>
          <c:y val="0.12015538136576555"/>
          <c:w val="0.30799027525405476"/>
          <c:h val="0.74011991273704314"/>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C32D3-A1BA-491B-97DD-267A0A1D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C_50_ES.dotx</Template>
  <TotalTime>14</TotalTime>
  <Pages>10</Pages>
  <Words>2077</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C/50/16</vt:lpstr>
    </vt:vector>
  </TitlesOfParts>
  <Company>UPOV</Company>
  <LinksUpToDate>false</LinksUpToDate>
  <CharactersWithSpaces>14298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C/50/16</dc:title>
  <dc:creator>SANCHEZ-VIZCAINO GOMEZ Rosa Maria</dc:creator>
  <cp:lastModifiedBy>SANCHEZ-VIZCAINO GOMEZ Rosa Maria</cp:lastModifiedBy>
  <cp:revision>18</cp:revision>
  <cp:lastPrinted>2017-09-18T12:18:00Z</cp:lastPrinted>
  <dcterms:created xsi:type="dcterms:W3CDTF">2017-08-23T10:43:00Z</dcterms:created>
  <dcterms:modified xsi:type="dcterms:W3CDTF">2017-09-18T12:18:00Z</dcterms:modified>
</cp:coreProperties>
</file>