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17EF1" w:rsidTr="00C13808">
        <w:trPr>
          <w:trHeight w:val="1760"/>
        </w:trPr>
        <w:tc>
          <w:tcPr>
            <w:tcW w:w="4243" w:type="dxa"/>
          </w:tcPr>
          <w:p w:rsidR="000D7780" w:rsidRPr="00F00A88" w:rsidRDefault="000D7780" w:rsidP="00F45372"/>
        </w:tc>
        <w:tc>
          <w:tcPr>
            <w:tcW w:w="1646" w:type="dxa"/>
            <w:vAlign w:val="center"/>
          </w:tcPr>
          <w:p w:rsidR="000D7780" w:rsidRPr="00782A16" w:rsidRDefault="00745D66" w:rsidP="00F45372">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82A16" w:rsidRDefault="00A47CDB" w:rsidP="00F45372">
            <w:pPr>
              <w:pStyle w:val="Lettrine"/>
            </w:pPr>
            <w:r>
              <w:t>S</w:t>
            </w:r>
          </w:p>
          <w:p w:rsidR="000D7780" w:rsidRPr="00782A16" w:rsidRDefault="009A0B1E" w:rsidP="003E7998">
            <w:pPr>
              <w:pStyle w:val="Docoriginal"/>
              <w:ind w:left="880"/>
            </w:pPr>
            <w:r>
              <w:t>C/49/</w:t>
            </w:r>
            <w:bookmarkStart w:id="0" w:name="Code"/>
            <w:bookmarkEnd w:id="0"/>
            <w:r>
              <w:t>3</w:t>
            </w:r>
          </w:p>
          <w:p w:rsidR="000D7780" w:rsidRPr="00782A16" w:rsidRDefault="0061555F" w:rsidP="003E7998">
            <w:pPr>
              <w:pStyle w:val="Docoriginal"/>
              <w:ind w:left="880"/>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Inglés</w:t>
            </w:r>
          </w:p>
          <w:p w:rsidR="000D7780" w:rsidRPr="00782A16" w:rsidRDefault="00A47CDB" w:rsidP="00C24B5E">
            <w:pPr>
              <w:pStyle w:val="Docoriginal"/>
              <w:ind w:left="880"/>
            </w:pPr>
            <w:r>
              <w:t>FECHA:</w:t>
            </w:r>
            <w:r>
              <w:rPr>
                <w:b w:val="0"/>
                <w:spacing w:val="0"/>
              </w:rPr>
              <w:t xml:space="preserve"> </w:t>
            </w:r>
            <w:r>
              <w:rPr>
                <w:rStyle w:val="StyleDocoriginalNotBold1"/>
                <w:spacing w:val="0"/>
              </w:rPr>
              <w:t xml:space="preserve"> </w:t>
            </w:r>
            <w:bookmarkStart w:id="2" w:name="Date"/>
            <w:bookmarkEnd w:id="2"/>
            <w:r w:rsidR="00C24B5E" w:rsidRPr="00C24B5E">
              <w:rPr>
                <w:rStyle w:val="StyleDocoriginalNotBold1"/>
                <w:spacing w:val="0"/>
              </w:rPr>
              <w:t>6</w:t>
            </w:r>
            <w:r w:rsidRPr="00C24B5E">
              <w:rPr>
                <w:b w:val="0"/>
                <w:spacing w:val="0"/>
              </w:rPr>
              <w:t xml:space="preserve"> de octubre de 2015</w:t>
            </w:r>
          </w:p>
        </w:tc>
      </w:tr>
      <w:tr w:rsidR="006038A1" w:rsidRPr="00917EF1" w:rsidTr="00C13808">
        <w:tc>
          <w:tcPr>
            <w:tcW w:w="10131" w:type="dxa"/>
            <w:gridSpan w:val="3"/>
          </w:tcPr>
          <w:p w:rsidR="006038A1" w:rsidRPr="00782A16" w:rsidRDefault="006038A1" w:rsidP="007714C3">
            <w:pPr>
              <w:pStyle w:val="upove"/>
              <w:rPr>
                <w:sz w:val="28"/>
                <w:lang w:val="es-ES_tradnl"/>
              </w:rPr>
            </w:pPr>
            <w:r w:rsidRPr="00782A16">
              <w:rPr>
                <w:spacing w:val="2"/>
                <w:lang w:val="es-ES_tradnl"/>
              </w:rPr>
              <w:t>UNIÓN INTERNACIONAL PARA LA PROTECCIÓN DE LAS OBTENCIONES VEGETALES</w:t>
            </w:r>
          </w:p>
        </w:tc>
      </w:tr>
      <w:tr w:rsidR="000D7780" w:rsidRPr="00782A16" w:rsidTr="00C13808">
        <w:tc>
          <w:tcPr>
            <w:tcW w:w="10131" w:type="dxa"/>
            <w:gridSpan w:val="3"/>
          </w:tcPr>
          <w:p w:rsidR="000D7780" w:rsidRPr="00782A16" w:rsidRDefault="00A47CDB" w:rsidP="00F45372">
            <w:pPr>
              <w:pStyle w:val="Country"/>
            </w:pPr>
            <w:r>
              <w:t>Ginebra</w:t>
            </w:r>
          </w:p>
        </w:tc>
      </w:tr>
    </w:tbl>
    <w:p w:rsidR="000D7780" w:rsidRPr="00782A16" w:rsidRDefault="00E80F31" w:rsidP="00F45372">
      <w:pPr>
        <w:pStyle w:val="Sessiontc"/>
      </w:pPr>
      <w:r>
        <w:t>CONSEJO</w:t>
      </w:r>
    </w:p>
    <w:p w:rsidR="00361821" w:rsidRPr="00782A16" w:rsidRDefault="00A47CDB" w:rsidP="00F45372">
      <w:pPr>
        <w:pStyle w:val="Sessiontcplacedate"/>
      </w:pPr>
      <w:r>
        <w:t>Cuadragésima novena sesión ordinaria</w:t>
      </w:r>
      <w:r>
        <w:br/>
        <w:t>Ginebra, 29 de octubre de 2015</w:t>
      </w:r>
    </w:p>
    <w:p w:rsidR="000D7780" w:rsidRPr="00782A16" w:rsidRDefault="00782A16" w:rsidP="00F45372">
      <w:pPr>
        <w:pStyle w:val="Titleofdoc0"/>
      </w:pPr>
      <w:bookmarkStart w:id="3" w:name="TitleOfDoc"/>
      <w:bookmarkEnd w:id="3"/>
      <w:r>
        <w:t>INFORME SOBRE LAS ACTIVIDADES REALIZADAS EN LOS NUEVE PRIMEROS MESES DE 2015</w:t>
      </w:r>
    </w:p>
    <w:p w:rsidR="000D7780" w:rsidRPr="00782A16" w:rsidRDefault="00A47CDB" w:rsidP="00F45372">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782A16" w:rsidRPr="00774AF8" w:rsidRDefault="00782A16" w:rsidP="00782A16">
      <w:pPr>
        <w:rPr>
          <w:u w:val="single"/>
        </w:rPr>
      </w:pPr>
      <w:r>
        <w:rPr>
          <w:u w:val="single"/>
        </w:rPr>
        <w:t>Índice</w:t>
      </w:r>
    </w:p>
    <w:p w:rsidR="00782A16" w:rsidRPr="00774AF8" w:rsidRDefault="00782A16" w:rsidP="00782A16"/>
    <w:p w:rsidR="006038A1" w:rsidRDefault="007E3499" w:rsidP="006038A1">
      <w:pPr>
        <w:pStyle w:val="TOC1"/>
        <w:rPr>
          <w:rFonts w:asciiTheme="minorHAnsi" w:eastAsiaTheme="minorEastAsia" w:hAnsiTheme="minorHAnsi" w:cstheme="minorBidi"/>
          <w:sz w:val="22"/>
          <w:szCs w:val="22"/>
          <w:lang w:bidi="ar-SA"/>
        </w:rPr>
      </w:pPr>
      <w:r>
        <w:rPr>
          <w:szCs w:val="22"/>
          <w:highlight w:val="cyan"/>
        </w:rPr>
        <w:fldChar w:fldCharType="begin"/>
      </w:r>
      <w:r w:rsidR="00782A16">
        <w:rPr>
          <w:szCs w:val="22"/>
          <w:highlight w:val="cyan"/>
        </w:rPr>
        <w:instrText xml:space="preserve"> TOC \o "1-2" </w:instrText>
      </w:r>
      <w:r>
        <w:rPr>
          <w:szCs w:val="22"/>
          <w:highlight w:val="cyan"/>
        </w:rPr>
        <w:fldChar w:fldCharType="separate"/>
      </w:r>
      <w:r w:rsidR="006038A1">
        <w:t>I.</w:t>
      </w:r>
      <w:r w:rsidR="006038A1">
        <w:rPr>
          <w:rFonts w:asciiTheme="minorHAnsi" w:eastAsiaTheme="minorEastAsia" w:hAnsiTheme="minorHAnsi" w:cstheme="minorBidi"/>
          <w:sz w:val="22"/>
          <w:szCs w:val="22"/>
          <w:lang w:bidi="ar-SA"/>
        </w:rPr>
        <w:tab/>
      </w:r>
      <w:r w:rsidR="006038A1">
        <w:t>COMPOSICIÓN DE LA UNIÓN</w:t>
      </w:r>
      <w:r w:rsidR="006038A1">
        <w:tab/>
      </w:r>
      <w:r>
        <w:fldChar w:fldCharType="begin"/>
      </w:r>
      <w:r w:rsidR="006038A1">
        <w:instrText xml:space="preserve"> PAGEREF _Toc432662278 \h </w:instrText>
      </w:r>
      <w:r>
        <w:fldChar w:fldCharType="separate"/>
      </w:r>
      <w:r w:rsidR="00522669">
        <w:t>2</w:t>
      </w:r>
      <w:r>
        <w:fldChar w:fldCharType="end"/>
      </w:r>
    </w:p>
    <w:p w:rsidR="006038A1" w:rsidRDefault="006038A1" w:rsidP="006038A1">
      <w:pPr>
        <w:pStyle w:val="TOC2"/>
        <w:rPr>
          <w:rFonts w:asciiTheme="minorHAnsi" w:eastAsiaTheme="minorEastAsia" w:hAnsiTheme="minorHAnsi" w:cstheme="minorBidi"/>
          <w:sz w:val="22"/>
          <w:szCs w:val="22"/>
          <w:lang w:bidi="ar-SA"/>
        </w:rPr>
      </w:pPr>
      <w:r>
        <w:t>Miembros</w:t>
      </w:r>
      <w:r>
        <w:tab/>
      </w:r>
      <w:r w:rsidR="007E3499">
        <w:fldChar w:fldCharType="begin"/>
      </w:r>
      <w:r>
        <w:instrText xml:space="preserve"> PAGEREF _Toc432662279 \h </w:instrText>
      </w:r>
      <w:r w:rsidR="007E3499">
        <w:fldChar w:fldCharType="separate"/>
      </w:r>
      <w:r w:rsidR="00522669">
        <w:t>2</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Situación respecto de las distintas Actas del Convenio</w:t>
      </w:r>
      <w:r>
        <w:tab/>
      </w:r>
      <w:r w:rsidR="007E3499">
        <w:fldChar w:fldCharType="begin"/>
      </w:r>
      <w:r>
        <w:instrText xml:space="preserve"> PAGEREF _Toc432662280 \h </w:instrText>
      </w:r>
      <w:r w:rsidR="007E3499">
        <w:fldChar w:fldCharType="separate"/>
      </w:r>
      <w:r w:rsidR="00522669">
        <w:t>2</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Estados/organizaciones que han iniciado el procedimiento para ser miembro de la Unión</w:t>
      </w:r>
      <w:r>
        <w:tab/>
      </w:r>
      <w:r w:rsidR="007E3499">
        <w:fldChar w:fldCharType="begin"/>
      </w:r>
      <w:r>
        <w:instrText xml:space="preserve"> PAGEREF _Toc432662281 \h </w:instrText>
      </w:r>
      <w:r w:rsidR="007E3499">
        <w:fldChar w:fldCharType="separate"/>
      </w:r>
      <w:r w:rsidR="00522669">
        <w:t>2</w:t>
      </w:r>
      <w:r w:rsidR="007E3499">
        <w:fldChar w:fldCharType="end"/>
      </w:r>
    </w:p>
    <w:p w:rsidR="006038A1" w:rsidRDefault="006038A1" w:rsidP="006038A1">
      <w:pPr>
        <w:pStyle w:val="TOC1"/>
        <w:rPr>
          <w:rFonts w:asciiTheme="minorHAnsi" w:eastAsiaTheme="minorEastAsia" w:hAnsiTheme="minorHAnsi" w:cstheme="minorBidi"/>
          <w:sz w:val="22"/>
          <w:szCs w:val="22"/>
          <w:lang w:bidi="ar-SA"/>
        </w:rPr>
      </w:pPr>
      <w:r>
        <w:t>II.</w:t>
      </w:r>
      <w:r>
        <w:rPr>
          <w:rFonts w:asciiTheme="minorHAnsi" w:eastAsiaTheme="minorEastAsia" w:hAnsiTheme="minorHAnsi" w:cstheme="minorBidi"/>
          <w:sz w:val="22"/>
          <w:szCs w:val="22"/>
          <w:lang w:bidi="ar-SA"/>
        </w:rPr>
        <w:tab/>
      </w:r>
      <w:r>
        <w:t>SESIONES DEL CONSEJO Y DE SUS ÓRGANOS SUBSIDIARIOS</w:t>
      </w:r>
      <w:r>
        <w:tab/>
      </w:r>
      <w:r w:rsidR="007E3499">
        <w:fldChar w:fldCharType="begin"/>
      </w:r>
      <w:r>
        <w:instrText xml:space="preserve"> PAGEREF _Toc432662282 \h </w:instrText>
      </w:r>
      <w:r w:rsidR="007E3499">
        <w:fldChar w:fldCharType="separate"/>
      </w:r>
      <w:r w:rsidR="00522669">
        <w:t>3</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Consejo</w:t>
      </w:r>
      <w:r>
        <w:tab/>
      </w:r>
      <w:r w:rsidR="007E3499">
        <w:fldChar w:fldCharType="begin"/>
      </w:r>
      <w:r>
        <w:instrText xml:space="preserve"> PAGEREF _Toc432662283 \h </w:instrText>
      </w:r>
      <w:r w:rsidR="007E3499">
        <w:fldChar w:fldCharType="separate"/>
      </w:r>
      <w:r w:rsidR="00522669">
        <w:t>3</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Comité Consultivo</w:t>
      </w:r>
      <w:r>
        <w:tab/>
      </w:r>
      <w:r w:rsidR="007E3499">
        <w:fldChar w:fldCharType="begin"/>
      </w:r>
      <w:r>
        <w:instrText xml:space="preserve"> PAGEREF _Toc432662284 \h </w:instrText>
      </w:r>
      <w:r w:rsidR="007E3499">
        <w:fldChar w:fldCharType="separate"/>
      </w:r>
      <w:r w:rsidR="00522669">
        <w:t>4</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Comité Administrativo y Jurídico, Comité Técnico, Grupos de trabajo técnico y Grupo de Trabajo sobre Técnicas Bioquímicas y Moleculares, y Perfiles de ADN en particular</w:t>
      </w:r>
      <w:r>
        <w:tab/>
      </w:r>
      <w:r w:rsidR="007E3499">
        <w:fldChar w:fldCharType="begin"/>
      </w:r>
      <w:r>
        <w:instrText xml:space="preserve"> PAGEREF _Toc432662285 \h </w:instrText>
      </w:r>
      <w:r w:rsidR="007E3499">
        <w:fldChar w:fldCharType="separate"/>
      </w:r>
      <w:r w:rsidR="00522669">
        <w:t>5</w:t>
      </w:r>
      <w:r w:rsidR="007E3499">
        <w:fldChar w:fldCharType="end"/>
      </w:r>
    </w:p>
    <w:p w:rsidR="006038A1" w:rsidRDefault="006038A1" w:rsidP="006038A1">
      <w:pPr>
        <w:pStyle w:val="TOC1"/>
        <w:rPr>
          <w:rFonts w:asciiTheme="minorHAnsi" w:eastAsiaTheme="minorEastAsia" w:hAnsiTheme="minorHAnsi" w:cstheme="minorBidi"/>
          <w:sz w:val="22"/>
          <w:szCs w:val="22"/>
          <w:lang w:bidi="ar-SA"/>
        </w:rPr>
      </w:pPr>
      <w:r>
        <w:t>III.</w:t>
      </w:r>
      <w:r>
        <w:rPr>
          <w:rFonts w:asciiTheme="minorHAnsi" w:eastAsiaTheme="minorEastAsia" w:hAnsiTheme="minorHAnsi" w:cstheme="minorBidi"/>
          <w:sz w:val="22"/>
          <w:szCs w:val="22"/>
          <w:lang w:bidi="ar-SA"/>
        </w:rPr>
        <w:tab/>
      </w:r>
      <w:r>
        <w:t>CURSOS, SEMINARIOS, TALLERES, MISIONES Y CONTACTOS IMPORTANTES</w:t>
      </w:r>
      <w:r>
        <w:tab/>
      </w:r>
      <w:r w:rsidR="007E3499">
        <w:fldChar w:fldCharType="begin"/>
      </w:r>
      <w:r>
        <w:instrText xml:space="preserve"> PAGEREF _Toc432662286 \h </w:instrText>
      </w:r>
      <w:r w:rsidR="007E3499">
        <w:fldChar w:fldCharType="separate"/>
      </w:r>
      <w:r w:rsidR="00522669">
        <w:t>5</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Actividades individuales</w:t>
      </w:r>
      <w:r>
        <w:tab/>
      </w:r>
      <w:r w:rsidR="007E3499">
        <w:fldChar w:fldCharType="begin"/>
      </w:r>
      <w:r>
        <w:instrText xml:space="preserve"> PAGEREF _Toc432662287 \h </w:instrText>
      </w:r>
      <w:r w:rsidR="007E3499">
        <w:fldChar w:fldCharType="separate"/>
      </w:r>
      <w:r w:rsidR="00522669">
        <w:t>5</w:t>
      </w:r>
      <w:r w:rsidR="007E3499">
        <w:fldChar w:fldCharType="end"/>
      </w:r>
    </w:p>
    <w:p w:rsidR="006038A1" w:rsidRDefault="006038A1" w:rsidP="006038A1">
      <w:pPr>
        <w:pStyle w:val="TOC2"/>
        <w:rPr>
          <w:rFonts w:asciiTheme="minorHAnsi" w:eastAsiaTheme="minorEastAsia" w:hAnsiTheme="minorHAnsi" w:cstheme="minorBidi"/>
          <w:sz w:val="22"/>
          <w:szCs w:val="22"/>
          <w:lang w:bidi="ar-SA"/>
        </w:rPr>
      </w:pPr>
      <w:r>
        <w:t>Cursos de enseñanza a distancia</w:t>
      </w:r>
      <w:r>
        <w:tab/>
      </w:r>
      <w:r w:rsidR="007E3499">
        <w:fldChar w:fldCharType="begin"/>
      </w:r>
      <w:r>
        <w:instrText xml:space="preserve"> PAGEREF _Toc432662288 \h </w:instrText>
      </w:r>
      <w:r w:rsidR="007E3499">
        <w:fldChar w:fldCharType="separate"/>
      </w:r>
      <w:r w:rsidR="00522669">
        <w:t>10</w:t>
      </w:r>
      <w:r w:rsidR="007E3499">
        <w:fldChar w:fldCharType="end"/>
      </w:r>
    </w:p>
    <w:p w:rsidR="006038A1" w:rsidRDefault="006038A1" w:rsidP="006038A1">
      <w:pPr>
        <w:pStyle w:val="TOC1"/>
        <w:rPr>
          <w:rFonts w:asciiTheme="minorHAnsi" w:eastAsiaTheme="minorEastAsia" w:hAnsiTheme="minorHAnsi" w:cstheme="minorBidi"/>
          <w:sz w:val="22"/>
          <w:szCs w:val="22"/>
          <w:lang w:bidi="ar-SA"/>
        </w:rPr>
      </w:pPr>
      <w:r>
        <w:t>IV.</w:t>
      </w:r>
      <w:r>
        <w:rPr>
          <w:rFonts w:asciiTheme="minorHAnsi" w:eastAsiaTheme="minorEastAsia" w:hAnsiTheme="minorHAnsi" w:cstheme="minorBidi"/>
          <w:sz w:val="22"/>
          <w:szCs w:val="22"/>
          <w:lang w:bidi="ar-SA"/>
        </w:rPr>
        <w:tab/>
      </w:r>
      <w:r>
        <w:t>RELACIONES CON ESTADOS Y ORGANIZACIONES</w:t>
      </w:r>
      <w:r>
        <w:tab/>
      </w:r>
      <w:r w:rsidR="007E3499">
        <w:fldChar w:fldCharType="begin"/>
      </w:r>
      <w:r>
        <w:instrText xml:space="preserve"> PAGEREF _Toc432662289 \h </w:instrText>
      </w:r>
      <w:r w:rsidR="007E3499">
        <w:fldChar w:fldCharType="separate"/>
      </w:r>
      <w:r w:rsidR="00522669">
        <w:t>10</w:t>
      </w:r>
      <w:r w:rsidR="007E3499">
        <w:fldChar w:fldCharType="end"/>
      </w:r>
    </w:p>
    <w:p w:rsidR="006038A1" w:rsidRDefault="006038A1" w:rsidP="006038A1">
      <w:pPr>
        <w:pStyle w:val="TOC1"/>
        <w:rPr>
          <w:rFonts w:asciiTheme="minorHAnsi" w:eastAsiaTheme="minorEastAsia" w:hAnsiTheme="minorHAnsi" w:cstheme="minorBidi"/>
          <w:sz w:val="22"/>
          <w:szCs w:val="22"/>
          <w:lang w:bidi="ar-SA"/>
        </w:rPr>
      </w:pPr>
      <w:r>
        <w:t>V.</w:t>
      </w:r>
      <w:r>
        <w:rPr>
          <w:rFonts w:asciiTheme="minorHAnsi" w:eastAsiaTheme="minorEastAsia" w:hAnsiTheme="minorHAnsi" w:cstheme="minorBidi"/>
          <w:sz w:val="22"/>
          <w:szCs w:val="22"/>
          <w:lang w:bidi="ar-SA"/>
        </w:rPr>
        <w:tab/>
      </w:r>
      <w:r>
        <w:t>PUBLICACIONES</w:t>
      </w:r>
      <w:r>
        <w:tab/>
      </w:r>
      <w:r w:rsidR="007E3499">
        <w:fldChar w:fldCharType="begin"/>
      </w:r>
      <w:r>
        <w:instrText xml:space="preserve"> PAGEREF _Toc432662290 \h </w:instrText>
      </w:r>
      <w:r w:rsidR="007E3499">
        <w:fldChar w:fldCharType="separate"/>
      </w:r>
      <w:r w:rsidR="00522669">
        <w:t>11</w:t>
      </w:r>
      <w:r w:rsidR="007E3499">
        <w:fldChar w:fldCharType="end"/>
      </w:r>
    </w:p>
    <w:p w:rsidR="00782A16" w:rsidRDefault="007E3499" w:rsidP="006038A1">
      <w:pPr>
        <w:pStyle w:val="TOC1"/>
        <w:rPr>
          <w:rFonts w:asciiTheme="minorHAnsi" w:eastAsiaTheme="minorEastAsia" w:hAnsiTheme="minorHAnsi" w:cstheme="minorBidi"/>
          <w:sz w:val="22"/>
          <w:szCs w:val="22"/>
        </w:rPr>
      </w:pPr>
      <w:r>
        <w:rPr>
          <w:highlight w:val="cyan"/>
        </w:rPr>
        <w:fldChar w:fldCharType="end"/>
      </w:r>
    </w:p>
    <w:p w:rsidR="00782A16" w:rsidRPr="005A45FA" w:rsidRDefault="00782A16" w:rsidP="00782A16">
      <w:r>
        <w:t>ANEXO I:</w:t>
      </w:r>
      <w:r>
        <w:tab/>
        <w:t>Miembros de la Unión</w:t>
      </w:r>
    </w:p>
    <w:p w:rsidR="00782A16" w:rsidRDefault="00782A16" w:rsidP="00782A16"/>
    <w:p w:rsidR="00782A16" w:rsidRDefault="00782A16" w:rsidP="00782A16">
      <w:r>
        <w:t>ANEXO II:</w:t>
      </w:r>
      <w:r>
        <w:tab/>
        <w:t>Participación en el curso de enseñanza a distancia de la UPOV</w:t>
      </w:r>
    </w:p>
    <w:p w:rsidR="00782A16" w:rsidRDefault="00782A16" w:rsidP="00782A16"/>
    <w:p w:rsidR="00782A16" w:rsidRPr="005A45FA" w:rsidRDefault="00782A16" w:rsidP="00782A16">
      <w:r>
        <w:t>Apéndice:</w:t>
      </w:r>
      <w:r>
        <w:tab/>
        <w:t>Siglas y abreviatura</w:t>
      </w:r>
      <w:r w:rsidR="00A1609E">
        <w:t>s</w:t>
      </w:r>
    </w:p>
    <w:p w:rsidR="00782A16" w:rsidRDefault="00782A16" w:rsidP="00782A16">
      <w:pPr>
        <w:jc w:val="left"/>
        <w:rPr>
          <w:noProof/>
        </w:rPr>
      </w:pPr>
      <w:r>
        <w:br w:type="page"/>
      </w:r>
    </w:p>
    <w:p w:rsidR="00782A16" w:rsidRPr="00A35CC2" w:rsidRDefault="00782A16" w:rsidP="00782A16">
      <w:pPr>
        <w:pStyle w:val="Heading1"/>
      </w:pPr>
      <w:bookmarkStart w:id="5" w:name="_Toc431820603"/>
      <w:bookmarkStart w:id="6" w:name="_Toc432662278"/>
      <w:r>
        <w:lastRenderedPageBreak/>
        <w:t>I.</w:t>
      </w:r>
      <w:r>
        <w:tab/>
        <w:t>COMPOSICIÓN DE LA UNIÓN</w:t>
      </w:r>
      <w:bookmarkEnd w:id="5"/>
      <w:bookmarkEnd w:id="6"/>
    </w:p>
    <w:p w:rsidR="00782A16" w:rsidRPr="00A35CC2" w:rsidRDefault="00782A16" w:rsidP="00782A16"/>
    <w:p w:rsidR="00782A16" w:rsidRPr="00A35CC2" w:rsidRDefault="00782A16" w:rsidP="00782A16">
      <w:pPr>
        <w:pStyle w:val="Heading2"/>
      </w:pPr>
      <w:bookmarkStart w:id="7" w:name="_Toc431820604"/>
      <w:bookmarkStart w:id="8" w:name="_Toc432662279"/>
      <w:r>
        <w:t>Miembros</w:t>
      </w:r>
      <w:bookmarkEnd w:id="7"/>
      <w:bookmarkEnd w:id="8"/>
    </w:p>
    <w:p w:rsidR="00782A16" w:rsidRPr="00A35CC2" w:rsidRDefault="00782A16" w:rsidP="00782A16"/>
    <w:p w:rsidR="00782A16" w:rsidRPr="00446C1F" w:rsidRDefault="007E3499" w:rsidP="00782A16">
      <w:r w:rsidRPr="00446C1F">
        <w:fldChar w:fldCharType="begin"/>
      </w:r>
      <w:r w:rsidR="00782A16" w:rsidRPr="00446C1F">
        <w:instrText xml:space="preserve"> AUTONUM  </w:instrText>
      </w:r>
      <w:r w:rsidRPr="00446C1F">
        <w:fldChar w:fldCharType="end"/>
      </w:r>
      <w:r w:rsidR="006D3B4B">
        <w:tab/>
        <w:t>Al 30 de septiembre de 2015, la Unión estaba formada por 73 miembros:  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Países Bajos, Panamá, Paraguay, Perú, Polonia, Portugal, Reino Unido, República Checa, República de Corea, República de Moldova, República Dominicana, Rumania, Serbia, Singapur, Sudáfrica, Suecia, Suiza, Trinidad y Tabago, Túnez, Turquía, Ucrania, Unión Europea, Uruguay, Uzbekistán y Viet Nam.</w:t>
      </w:r>
    </w:p>
    <w:p w:rsidR="00782A16" w:rsidRPr="00446C1F" w:rsidRDefault="00782A16" w:rsidP="00782A16"/>
    <w:p w:rsidR="00782A16" w:rsidRPr="00446C1F" w:rsidRDefault="00782A16" w:rsidP="00782A16"/>
    <w:p w:rsidR="00782A16" w:rsidRPr="00446C1F" w:rsidRDefault="00782A16" w:rsidP="00782A16">
      <w:pPr>
        <w:pStyle w:val="Heading2"/>
      </w:pPr>
      <w:bookmarkStart w:id="9" w:name="_Toc431820605"/>
      <w:bookmarkStart w:id="10" w:name="_Toc432662280"/>
      <w:r>
        <w:t>Situación respecto de las distintas Actas del Convenio</w:t>
      </w:r>
      <w:bookmarkEnd w:id="9"/>
      <w:bookmarkEnd w:id="10"/>
    </w:p>
    <w:p w:rsidR="00782A16" w:rsidRPr="00446C1F" w:rsidRDefault="00782A16" w:rsidP="00782A16">
      <w:pPr>
        <w:keepNext/>
      </w:pPr>
    </w:p>
    <w:p w:rsidR="00782A16" w:rsidRPr="00446C1F" w:rsidRDefault="007E3499" w:rsidP="00782A16">
      <w:r w:rsidRPr="00446C1F">
        <w:fldChar w:fldCharType="begin"/>
      </w:r>
      <w:r w:rsidR="00782A16" w:rsidRPr="00446C1F">
        <w:instrText xml:space="preserve"> AUTONUM  </w:instrText>
      </w:r>
      <w:r w:rsidRPr="00446C1F">
        <w:fldChar w:fldCharType="end"/>
      </w:r>
      <w:r w:rsidR="006D3B4B">
        <w:tab/>
        <w:t>Al 30 de septiembre de 2015, la situación de los miembros de la Unión en relación con las distintas Acta</w:t>
      </w:r>
      <w:r w:rsidR="00F5091A">
        <w:t>s del Convenio era la siguiente:</w:t>
      </w:r>
      <w:r w:rsidR="006D3B4B">
        <w:t xml:space="preserve"> </w:t>
      </w:r>
    </w:p>
    <w:p w:rsidR="00782A16" w:rsidRPr="00446C1F" w:rsidRDefault="00782A16" w:rsidP="00782A16"/>
    <w:p w:rsidR="00782A16" w:rsidRPr="00446C1F" w:rsidRDefault="00782A16" w:rsidP="00782A16">
      <w:r>
        <w:tab/>
        <w:t>a)</w:t>
      </w:r>
      <w:r>
        <w:tab/>
        <w:t>un miembro estaba obligado por el Acta de 1961 modificada por el Acta de 1972;</w:t>
      </w:r>
    </w:p>
    <w:p w:rsidR="00782A16" w:rsidRPr="00446C1F" w:rsidRDefault="00782A16" w:rsidP="00782A16"/>
    <w:p w:rsidR="00782A16" w:rsidRPr="00446C1F" w:rsidRDefault="00782A16" w:rsidP="00782A16">
      <w:r>
        <w:tab/>
        <w:t>b)</w:t>
      </w:r>
      <w:r>
        <w:tab/>
        <w:t>18 miembros estaban obligados por el Acta de 1978;</w:t>
      </w:r>
    </w:p>
    <w:p w:rsidR="00782A16" w:rsidRPr="00446C1F" w:rsidRDefault="00782A16" w:rsidP="00782A16"/>
    <w:p w:rsidR="00782A16" w:rsidRPr="00446C1F" w:rsidRDefault="00782A16" w:rsidP="00782A16">
      <w:r>
        <w:tab/>
        <w:t>c)</w:t>
      </w:r>
      <w:r>
        <w:tab/>
        <w:t>54 miembros estaban obligados por el Acta de 1991.</w:t>
      </w:r>
    </w:p>
    <w:p w:rsidR="00782A16" w:rsidRPr="00446C1F" w:rsidRDefault="00782A16" w:rsidP="00782A16"/>
    <w:p w:rsidR="00782A16" w:rsidRPr="00A35CC2" w:rsidRDefault="007E3499" w:rsidP="00782A16">
      <w:r w:rsidRPr="00446C1F">
        <w:fldChar w:fldCharType="begin"/>
      </w:r>
      <w:r w:rsidR="00782A16" w:rsidRPr="00446C1F">
        <w:instrText xml:space="preserve"> AUTONUM  </w:instrText>
      </w:r>
      <w:r w:rsidRPr="00446C1F">
        <w:fldChar w:fldCharType="end"/>
      </w:r>
      <w:r w:rsidR="006D3B4B">
        <w:tab/>
        <w:t>En el Anexo I figura la situación de los miembros de la Unión en relación con las distintas Actas del Convenio al 30 de septiembre de 2015.</w:t>
      </w:r>
    </w:p>
    <w:p w:rsidR="00782A16" w:rsidRDefault="00782A16" w:rsidP="00782A16"/>
    <w:p w:rsidR="00782A16" w:rsidRPr="00A35CC2" w:rsidRDefault="00782A16" w:rsidP="00782A16"/>
    <w:p w:rsidR="00782A16" w:rsidRPr="006054BD" w:rsidRDefault="00782A16" w:rsidP="00782A16">
      <w:pPr>
        <w:pStyle w:val="Heading2"/>
      </w:pPr>
      <w:bookmarkStart w:id="11" w:name="_Toc431820606"/>
      <w:bookmarkStart w:id="12" w:name="_Toc432662281"/>
      <w:r>
        <w:t>Estados/organizaciones que han iniciado el procedimiento para ser miembro de la Unión</w:t>
      </w:r>
      <w:bookmarkEnd w:id="11"/>
      <w:bookmarkEnd w:id="12"/>
    </w:p>
    <w:p w:rsidR="00782A16" w:rsidRPr="006054BD" w:rsidRDefault="00782A16" w:rsidP="00782A16">
      <w:pPr>
        <w:keepNext/>
      </w:pPr>
    </w:p>
    <w:p w:rsidR="00782A16" w:rsidRPr="000E1BD6" w:rsidRDefault="007E3499" w:rsidP="00782A16">
      <w:r w:rsidRPr="000E1BD6">
        <w:fldChar w:fldCharType="begin"/>
      </w:r>
      <w:r w:rsidR="00782A16" w:rsidRPr="000E1BD6">
        <w:instrText xml:space="preserve"> AUTONUM  </w:instrText>
      </w:r>
      <w:r w:rsidRPr="000E1BD6">
        <w:fldChar w:fldCharType="end"/>
      </w:r>
      <w:r w:rsidR="006D3B4B">
        <w:tab/>
        <w:t>De conformidad con lo dispuesto en el artículo 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p>
    <w:p w:rsidR="00782A16" w:rsidRPr="000E1BD6" w:rsidRDefault="00782A16" w:rsidP="00782A16"/>
    <w:p w:rsidR="00782A16" w:rsidRDefault="007E3499" w:rsidP="00782A16">
      <w:r w:rsidRPr="001F2580">
        <w:fldChar w:fldCharType="begin"/>
      </w:r>
      <w:r w:rsidR="00782A16" w:rsidRPr="001F2580">
        <w:instrText xml:space="preserve"> AUTONUM  </w:instrText>
      </w:r>
      <w:r w:rsidRPr="001F2580">
        <w:fldChar w:fldCharType="end"/>
      </w:r>
      <w:r w:rsidR="006D3B4B">
        <w:tab/>
        <w:t xml:space="preserve"> En una carta fechada el</w:t>
      </w:r>
      <w:r w:rsidR="00F5091A">
        <w:t xml:space="preserve"> 3 de noviembre de 2014, Egipto</w:t>
      </w:r>
      <w:r w:rsidR="006D3B4B">
        <w:t xml:space="preserve"> solicitó el examen del “Proyecto de disposiciones del Libro IV ‘Protección de las variedades vegetales’ de la Ley Nº 82 de 2002 relativa a la protección de los derechos de propiedad intelectual” (“proyecto de Ley”) a los fines de determinar su conformidad con el Acta de 1991 del Convenio de la UPOV.</w:t>
      </w:r>
    </w:p>
    <w:p w:rsidR="00782A16" w:rsidRDefault="00782A16" w:rsidP="00782A16"/>
    <w:p w:rsidR="00782A16" w:rsidRPr="00446C1F" w:rsidRDefault="007E3499" w:rsidP="00782A16">
      <w:r w:rsidRPr="00446C1F">
        <w:fldChar w:fldCharType="begin"/>
      </w:r>
      <w:r w:rsidR="00782A16" w:rsidRPr="00446C1F">
        <w:instrText xml:space="preserve"> AUTONUM  </w:instrText>
      </w:r>
      <w:r w:rsidRPr="00446C1F">
        <w:fldChar w:fldCharType="end"/>
      </w:r>
      <w:r w:rsidR="006D3B4B">
        <w:tab/>
        <w:t xml:space="preserve">En su trigésima segunda sesión extraordinaria, celebrada en Ginebra el 27 de marzo de 2015, el Consejo examinó la conformidad del proyecto de Ley de Egipto con el </w:t>
      </w:r>
      <w:r w:rsidR="00617BD0">
        <w:t>Acta de 1991 del Convenio de la </w:t>
      </w:r>
      <w:r w:rsidR="006D3B4B">
        <w:t>UPOV.</w:t>
      </w:r>
    </w:p>
    <w:p w:rsidR="00782A16" w:rsidRPr="00446C1F" w:rsidRDefault="00782A16" w:rsidP="00782A16"/>
    <w:p w:rsidR="00782A16" w:rsidRPr="00446C1F" w:rsidRDefault="007E3499" w:rsidP="00782A16">
      <w:pPr>
        <w:rPr>
          <w:rFonts w:cs="Arial"/>
        </w:rPr>
      </w:pPr>
      <w:r w:rsidRPr="00446C1F">
        <w:fldChar w:fldCharType="begin"/>
      </w:r>
      <w:r w:rsidR="00782A16" w:rsidRPr="00446C1F">
        <w:instrText xml:space="preserve"> AUTONUM  </w:instrText>
      </w:r>
      <w:r w:rsidRPr="00446C1F">
        <w:fldChar w:fldCharType="end"/>
      </w:r>
      <w:r w:rsidR="006D3B4B">
        <w:tab/>
        <w:t>El Consejo adoptó las decisiones siguientes:</w:t>
      </w:r>
    </w:p>
    <w:p w:rsidR="00782A16" w:rsidRPr="00446C1F" w:rsidRDefault="00782A16" w:rsidP="00782A16">
      <w:pPr>
        <w:rPr>
          <w:rFonts w:cs="Arial"/>
        </w:rPr>
      </w:pPr>
    </w:p>
    <w:p w:rsidR="00782A16" w:rsidRPr="00760057" w:rsidRDefault="00782A16" w:rsidP="00782A16">
      <w:pPr>
        <w:keepNext/>
        <w:spacing w:after="120"/>
        <w:ind w:left="567"/>
        <w:rPr>
          <w:sz w:val="18"/>
        </w:rPr>
      </w:pPr>
      <w:r>
        <w:tab/>
      </w:r>
      <w:r>
        <w:rPr>
          <w:sz w:val="18"/>
        </w:rPr>
        <w:t>“a)</w:t>
      </w:r>
      <w:r>
        <w:tab/>
        <w:t>tomar nota del análisis expuesto en el documento C(Extr.)/32/3;</w:t>
      </w:r>
    </w:p>
    <w:p w:rsidR="00782A16" w:rsidRPr="00760057" w:rsidRDefault="00782A16" w:rsidP="00782A16">
      <w:pPr>
        <w:spacing w:after="120"/>
        <w:ind w:left="567"/>
        <w:rPr>
          <w:sz w:val="18"/>
        </w:rPr>
      </w:pPr>
      <w:r>
        <w:tab/>
      </w:r>
      <w:r>
        <w:rPr>
          <w:sz w:val="18"/>
        </w:rPr>
        <w:t>“b)</w:t>
      </w:r>
      <w:r>
        <w:tab/>
        <w:t>tomar nota de la información facilitada por la Delegación de Egipto respecto a la necesidad de comprobar la traducción al inglés del proyecto de Ley y de que se deben introducir las siguientes correcciones, de conformidad con el texto original de dicho proyecto de Ley, a saber:</w:t>
      </w:r>
    </w:p>
    <w:p w:rsidR="00782A16" w:rsidRPr="00760057" w:rsidRDefault="00782A16" w:rsidP="00782A16">
      <w:pPr>
        <w:spacing w:after="120"/>
        <w:ind w:left="567" w:firstLine="567"/>
        <w:rPr>
          <w:sz w:val="18"/>
        </w:rPr>
      </w:pPr>
      <w:r>
        <w:tab/>
      </w:r>
      <w:r>
        <w:rPr>
          <w:sz w:val="18"/>
        </w:rPr>
        <w:t>i)</w:t>
      </w:r>
      <w:r>
        <w:tab/>
        <w:t xml:space="preserve">añadir las palabras </w:t>
      </w:r>
      <w:r w:rsidR="00A1609E">
        <w:rPr>
          <w:rFonts w:cs="Arial"/>
        </w:rPr>
        <w:t>‘</w:t>
      </w:r>
      <w:r w:rsidR="00A1609E">
        <w:t>of this Article</w:t>
      </w:r>
      <w:r w:rsidR="00A1609E">
        <w:rPr>
          <w:rFonts w:cs="Arial"/>
        </w:rPr>
        <w:t>’</w:t>
      </w:r>
      <w:r>
        <w:t xml:space="preserve"> al final del artículo 192.7);  y</w:t>
      </w:r>
    </w:p>
    <w:p w:rsidR="00782A16" w:rsidRPr="00D11075" w:rsidRDefault="00782A16" w:rsidP="00782A16">
      <w:pPr>
        <w:spacing w:after="120"/>
        <w:ind w:left="1134" w:firstLine="570"/>
        <w:rPr>
          <w:sz w:val="18"/>
          <w:lang w:val="en-GB"/>
        </w:rPr>
      </w:pPr>
      <w:r w:rsidRPr="00D11075">
        <w:rPr>
          <w:sz w:val="18"/>
          <w:lang w:val="en-GB"/>
        </w:rPr>
        <w:t>ii)</w:t>
      </w:r>
      <w:r w:rsidRPr="00D11075">
        <w:rPr>
          <w:lang w:val="en-GB"/>
        </w:rPr>
        <w:tab/>
        <w:t>en el artículo</w:t>
      </w:r>
      <w:r w:rsidR="00A1609E">
        <w:rPr>
          <w:lang w:val="en-GB"/>
        </w:rPr>
        <w:t xml:space="preserve"> 202, añadir el </w:t>
      </w:r>
      <w:r w:rsidR="00A1609E" w:rsidRPr="000B3B5E">
        <w:rPr>
          <w:lang w:val="en-US"/>
        </w:rPr>
        <w:t>párrafo número </w:t>
      </w:r>
      <w:r w:rsidR="00A1609E" w:rsidRPr="000B3B5E">
        <w:rPr>
          <w:rFonts w:cs="Arial"/>
          <w:lang w:val="en-US"/>
        </w:rPr>
        <w:t>‘</w:t>
      </w:r>
      <w:r w:rsidRPr="000B3B5E">
        <w:rPr>
          <w:lang w:val="en-US"/>
        </w:rPr>
        <w:t>4)</w:t>
      </w:r>
      <w:r w:rsidR="00A1609E" w:rsidRPr="000B3B5E">
        <w:rPr>
          <w:rFonts w:cs="Arial"/>
          <w:lang w:val="en-US"/>
        </w:rPr>
        <w:t>’</w:t>
      </w:r>
      <w:r w:rsidRPr="000B3B5E">
        <w:rPr>
          <w:lang w:val="en-US"/>
        </w:rPr>
        <w:t xml:space="preserve"> antes de la oración</w:t>
      </w:r>
      <w:r w:rsidRPr="00D11075">
        <w:rPr>
          <w:sz w:val="18"/>
          <w:lang w:val="en-GB"/>
        </w:rPr>
        <w:t xml:space="preserve"> </w:t>
      </w:r>
      <w:r w:rsidR="007115EF">
        <w:rPr>
          <w:rFonts w:cs="Arial"/>
          <w:lang w:val="en-GB"/>
        </w:rPr>
        <w:t>‘</w:t>
      </w:r>
      <w:r w:rsidRPr="00D11075">
        <w:rPr>
          <w:snapToGrid w:val="0"/>
          <w:sz w:val="18"/>
          <w:lang w:val="en-GB"/>
        </w:rPr>
        <w:t>The Minister of Agriculture shall issue a decision establishing the rules and procedures for examination and settlement of the appeal.</w:t>
      </w:r>
      <w:r w:rsidR="007115EF" w:rsidRPr="007115EF">
        <w:rPr>
          <w:rFonts w:cs="Arial"/>
          <w:lang w:val="en-GB"/>
        </w:rPr>
        <w:t>’</w:t>
      </w:r>
      <w:r w:rsidRPr="00D11075">
        <w:rPr>
          <w:sz w:val="18"/>
          <w:lang w:val="en-GB"/>
        </w:rPr>
        <w:t>;</w:t>
      </w:r>
    </w:p>
    <w:p w:rsidR="00782A16" w:rsidRPr="00760057" w:rsidRDefault="00782A16" w:rsidP="00782A16">
      <w:pPr>
        <w:spacing w:after="120"/>
        <w:ind w:left="567"/>
        <w:rPr>
          <w:sz w:val="18"/>
        </w:rPr>
      </w:pPr>
      <w:r w:rsidRPr="00D11075">
        <w:rPr>
          <w:lang w:val="en-GB"/>
        </w:rPr>
        <w:tab/>
      </w:r>
      <w:r>
        <w:rPr>
          <w:sz w:val="18"/>
        </w:rPr>
        <w:t>“c)</w:t>
      </w:r>
      <w:r>
        <w:tab/>
      </w:r>
      <w:r>
        <w:rPr>
          <w:sz w:val="18"/>
        </w:rPr>
        <w:t xml:space="preserve">adoptar una decisión favorable acerca de la conformidad del </w:t>
      </w:r>
      <w:r w:rsidR="007115EF">
        <w:rPr>
          <w:sz w:val="18"/>
        </w:rPr>
        <w:t>‘</w:t>
      </w:r>
      <w:r>
        <w:rPr>
          <w:sz w:val="18"/>
        </w:rPr>
        <w:t>Proy</w:t>
      </w:r>
      <w:r w:rsidR="00005649">
        <w:rPr>
          <w:sz w:val="18"/>
        </w:rPr>
        <w:t>ecto de disposiciones del Libro </w:t>
      </w:r>
      <w:r>
        <w:rPr>
          <w:sz w:val="18"/>
        </w:rPr>
        <w:t xml:space="preserve">IV </w:t>
      </w:r>
      <w:r w:rsidR="007115EF">
        <w:rPr>
          <w:sz w:val="18"/>
        </w:rPr>
        <w:t>“</w:t>
      </w:r>
      <w:r>
        <w:rPr>
          <w:sz w:val="18"/>
        </w:rPr>
        <w:t>Var</w:t>
      </w:r>
      <w:r w:rsidR="00617BD0">
        <w:rPr>
          <w:sz w:val="18"/>
        </w:rPr>
        <w:t>iedades vegetales</w:t>
      </w:r>
      <w:r w:rsidR="007115EF">
        <w:rPr>
          <w:sz w:val="18"/>
        </w:rPr>
        <w:t>”</w:t>
      </w:r>
      <w:r w:rsidR="00617BD0">
        <w:rPr>
          <w:sz w:val="18"/>
        </w:rPr>
        <w:t xml:space="preserve"> de la Ley Nº 82 de </w:t>
      </w:r>
      <w:r>
        <w:rPr>
          <w:sz w:val="18"/>
        </w:rPr>
        <w:t>2002 relativa a la protección de los derechos de propiedad intelectual</w:t>
      </w:r>
      <w:r w:rsidR="007115EF" w:rsidRPr="007115EF">
        <w:rPr>
          <w:rFonts w:cs="Arial"/>
        </w:rPr>
        <w:t>’</w:t>
      </w:r>
      <w:r w:rsidR="007115EF" w:rsidRPr="007115EF">
        <w:t xml:space="preserve"> </w:t>
      </w:r>
      <w:r>
        <w:rPr>
          <w:sz w:val="18"/>
        </w:rPr>
        <w:t>(“proyecto de Ley</w:t>
      </w:r>
      <w:r w:rsidR="007115EF" w:rsidRPr="007115EF">
        <w:rPr>
          <w:sz w:val="18"/>
        </w:rPr>
        <w:t xml:space="preserve"> </w:t>
      </w:r>
      <w:r w:rsidR="007115EF">
        <w:rPr>
          <w:sz w:val="18"/>
        </w:rPr>
        <w:t>'</w:t>
      </w:r>
      <w:r>
        <w:rPr>
          <w:sz w:val="18"/>
        </w:rPr>
        <w:t>) de Egipto co</w:t>
      </w:r>
      <w:r w:rsidR="00617BD0">
        <w:rPr>
          <w:sz w:val="18"/>
        </w:rPr>
        <w:t>n las disposiciones del Acta de </w:t>
      </w:r>
      <w:r>
        <w:rPr>
          <w:sz w:val="18"/>
        </w:rPr>
        <w:t xml:space="preserve">1991 del Convenio Internacional para la Protección de las Obtenciones Vegetales, de modo que, una vez que el proyecto de Ley haya sido aprobado, </w:t>
      </w:r>
      <w:r>
        <w:rPr>
          <w:sz w:val="18"/>
        </w:rPr>
        <w:lastRenderedPageBreak/>
        <w:t>sin modificación alguna, y la Ley haya entrado en vigor, Egipto pueda depositar su instrumento de adhesión al Acta de 1991,</w:t>
      </w:r>
      <w:r w:rsidR="00473B4D">
        <w:rPr>
          <w:sz w:val="18"/>
        </w:rPr>
        <w:t xml:space="preserve"> </w:t>
      </w:r>
      <w:r>
        <w:rPr>
          <w:sz w:val="18"/>
        </w:rPr>
        <w:t>y</w:t>
      </w:r>
    </w:p>
    <w:p w:rsidR="00782A16" w:rsidRPr="00760057" w:rsidRDefault="00782A16" w:rsidP="00782A16">
      <w:pPr>
        <w:ind w:left="567"/>
        <w:rPr>
          <w:sz w:val="18"/>
        </w:rPr>
      </w:pPr>
      <w:r>
        <w:tab/>
      </w:r>
      <w:r>
        <w:rPr>
          <w:sz w:val="18"/>
        </w:rPr>
        <w:t>“d)</w:t>
      </w:r>
      <w:r>
        <w:tab/>
        <w:t>autorizar al Secretario General a informar de dicha decisión al Gobierno de Egipto</w:t>
      </w:r>
      <w:r>
        <w:rPr>
          <w:sz w:val="18"/>
        </w:rPr>
        <w:t>.”</w:t>
      </w:r>
    </w:p>
    <w:p w:rsidR="00782A16" w:rsidRDefault="00782A16" w:rsidP="00782A16"/>
    <w:p w:rsidR="00782A16" w:rsidRDefault="007E3499" w:rsidP="00782A16">
      <w:pPr>
        <w:rPr>
          <w:rFonts w:cs="Arial"/>
        </w:rPr>
      </w:pPr>
      <w:r>
        <w:rPr>
          <w:rFonts w:cs="Arial"/>
        </w:rPr>
        <w:fldChar w:fldCharType="begin"/>
      </w:r>
      <w:r w:rsidR="00782A16">
        <w:rPr>
          <w:rFonts w:cs="Arial"/>
        </w:rPr>
        <w:instrText xml:space="preserve"> AUTONUM  </w:instrText>
      </w:r>
      <w:r>
        <w:rPr>
          <w:rFonts w:cs="Arial"/>
        </w:rPr>
        <w:fldChar w:fldCharType="end"/>
      </w:r>
      <w:r w:rsidR="006D3B4B">
        <w:tab/>
        <w:t xml:space="preserve">Mediante una carta de fecha 23 de febrero de 2015, la República Islámica del Irán solicitó el examen de la “Ley </w:t>
      </w:r>
      <w:r w:rsidR="004F770A">
        <w:t xml:space="preserve">de 2003 </w:t>
      </w:r>
      <w:r w:rsidR="006D3B4B">
        <w:t>de Registro de Variedades Vegetales y Control y Certificación de Semillas y Plantas” y el “Reglamento de Registro de Variedades Vegetales”</w:t>
      </w:r>
      <w:r w:rsidR="004F770A">
        <w:t>,</w:t>
      </w:r>
      <w:r w:rsidR="006D3B4B">
        <w:t xml:space="preserve"> </w:t>
      </w:r>
      <w:r w:rsidR="004F770A">
        <w:t>que atañen a</w:t>
      </w:r>
      <w:r w:rsidR="006D3B4B">
        <w:t>l “Código Civil de la República Islámica del Irán”</w:t>
      </w:r>
      <w:r w:rsidR="004F770A">
        <w:t>,</w:t>
      </w:r>
      <w:r w:rsidR="006D3B4B">
        <w:t xml:space="preserve"> </w:t>
      </w:r>
      <w:r w:rsidR="004F770A">
        <w:t xml:space="preserve">en cuanto a </w:t>
      </w:r>
      <w:r w:rsidR="00617BD0">
        <w:t xml:space="preserve">su conformidad </w:t>
      </w:r>
      <w:r w:rsidR="006D3B4B">
        <w:t>con el Acta de 1991 del Convenio de la UPOV.</w:t>
      </w:r>
    </w:p>
    <w:p w:rsidR="00782A16" w:rsidRDefault="00782A16" w:rsidP="00782A16">
      <w:pPr>
        <w:rPr>
          <w:rFonts w:cs="Arial"/>
        </w:rPr>
      </w:pPr>
    </w:p>
    <w:p w:rsidR="00782A16" w:rsidRDefault="007E3499" w:rsidP="00782A16">
      <w:pPr>
        <w:rPr>
          <w:rFonts w:cstheme="minorBidi"/>
          <w:szCs w:val="22"/>
        </w:rPr>
      </w:pPr>
      <w:r w:rsidRPr="00446C1F">
        <w:fldChar w:fldCharType="begin"/>
      </w:r>
      <w:r w:rsidR="00782A16" w:rsidRPr="00446C1F">
        <w:instrText xml:space="preserve"> AUTONUM  </w:instrText>
      </w:r>
      <w:r w:rsidRPr="00446C1F">
        <w:fldChar w:fldCharType="end"/>
      </w:r>
      <w:r w:rsidR="006D3B4B">
        <w:tab/>
        <w:t>A</w:t>
      </w:r>
      <w:r w:rsidR="004F770A">
        <w:t>tendiendo a una</w:t>
      </w:r>
      <w:r w:rsidR="006D3B4B">
        <w:t xml:space="preserve"> petición del Instituto de Certificación y Registro de Semillas y Plantas (SPCRI) de la República Islámica del Irán, el Consejo convino en aplazar el examen de la “Ley de 2003 de Registro de Variedades Vegetales y Control y Certificación de Semillas y Material Vegetal” hasta su cuadragésima novena sesión ordinaria que se celebrará en octubre de 2015.</w:t>
      </w:r>
    </w:p>
    <w:p w:rsidR="00782A16" w:rsidRDefault="00782A16" w:rsidP="00782A16"/>
    <w:p w:rsidR="00782A16" w:rsidRDefault="00782A16" w:rsidP="00782A16"/>
    <w:p w:rsidR="00782A16" w:rsidRPr="00A35CC2" w:rsidRDefault="00782A16" w:rsidP="00782A16"/>
    <w:p w:rsidR="00782A16" w:rsidRPr="00A35CC2" w:rsidRDefault="00782A16" w:rsidP="00782A16">
      <w:pPr>
        <w:pStyle w:val="Heading1"/>
      </w:pPr>
      <w:bookmarkStart w:id="13" w:name="_Toc431820607"/>
      <w:bookmarkStart w:id="14" w:name="_Toc432662282"/>
      <w:r>
        <w:t>II.</w:t>
      </w:r>
      <w:r>
        <w:tab/>
        <w:t>SESIONES DEL CONSEJO Y DE SUS ÓRGANOS SUBSIDIARIOS</w:t>
      </w:r>
      <w:bookmarkEnd w:id="13"/>
      <w:bookmarkEnd w:id="14"/>
    </w:p>
    <w:p w:rsidR="00782A16" w:rsidRPr="00A35CC2" w:rsidRDefault="00782A16" w:rsidP="00782A16">
      <w:pPr>
        <w:keepNext/>
      </w:pPr>
    </w:p>
    <w:p w:rsidR="00782A16" w:rsidRPr="00A35CC2" w:rsidRDefault="00782A16" w:rsidP="00782A16">
      <w:pPr>
        <w:pStyle w:val="Heading2"/>
      </w:pPr>
      <w:bookmarkStart w:id="15" w:name="_Toc431820608"/>
      <w:bookmarkStart w:id="16" w:name="_Toc432662283"/>
      <w:r>
        <w:t>Consejo</w:t>
      </w:r>
      <w:bookmarkEnd w:id="15"/>
      <w:bookmarkEnd w:id="16"/>
    </w:p>
    <w:p w:rsidR="00782A16" w:rsidRPr="00A35CC2" w:rsidRDefault="00782A16" w:rsidP="00782A16">
      <w:pPr>
        <w:keepNext/>
      </w:pPr>
    </w:p>
    <w:p w:rsidR="00782A16" w:rsidRPr="000E1BD6" w:rsidRDefault="007E3499" w:rsidP="00782A16">
      <w:r w:rsidRPr="00446C1F">
        <w:fldChar w:fldCharType="begin"/>
      </w:r>
      <w:r w:rsidR="00782A16" w:rsidRPr="00446C1F">
        <w:instrText xml:space="preserve"> AUTONUM  </w:instrText>
      </w:r>
      <w:r w:rsidRPr="00446C1F">
        <w:fldChar w:fldCharType="end"/>
      </w:r>
      <w:r w:rsidR="006D3B4B">
        <w:tab/>
        <w:t xml:space="preserve">El Consejo celebró su trigésima segunda sesión extraordinaria el 27 de </w:t>
      </w:r>
      <w:r w:rsidR="00005649">
        <w:t>marzo</w:t>
      </w:r>
      <w:r w:rsidR="006D3B4B">
        <w:t xml:space="preserve"> de 2015, bajo la presidencia de la Sra. Kitisri Sukhapinda (Estados Unidos de América), Presidenta del Consejo.  En dicha sesión, el Consejo:</w:t>
      </w:r>
    </w:p>
    <w:p w:rsidR="00782A16" w:rsidRPr="000E1BD6" w:rsidRDefault="00782A16" w:rsidP="00782A16"/>
    <w:p w:rsidR="00782A16" w:rsidRDefault="00782A16" w:rsidP="00782A16">
      <w:r>
        <w:tab/>
        <w:t>a)</w:t>
      </w:r>
      <w:r>
        <w:tab/>
        <w:t>convino en aplazar el examen de la conformidad de “‘la Ley’ y ‘el Reglamento’ respecto del ‘Código Civil de la República Islámica del Irán’” hasta su cuadragésima novena sesión ordinaria que se celebrará en octubre de 2015;</w:t>
      </w:r>
    </w:p>
    <w:p w:rsidR="00782A16" w:rsidRDefault="00782A16" w:rsidP="00782A16"/>
    <w:p w:rsidR="00782A16" w:rsidRDefault="00782A16" w:rsidP="00782A16">
      <w:r>
        <w:tab/>
        <w:t>b)</w:t>
      </w:r>
      <w:r>
        <w:tab/>
        <w:t>decidió prorrogar el nombramiento del Secretario General Adjunto del 1 de diciembre de 2015 hasta el 30 de noviembre de 2018;</w:t>
      </w:r>
    </w:p>
    <w:p w:rsidR="00782A16" w:rsidRDefault="00782A16" w:rsidP="00782A16"/>
    <w:p w:rsidR="00782A16" w:rsidRDefault="00782A16" w:rsidP="00782A16">
      <w:pPr>
        <w:rPr>
          <w:rFonts w:cs="Arial"/>
        </w:rPr>
      </w:pPr>
      <w:r>
        <w:tab/>
        <w:t>c)</w:t>
      </w:r>
      <w:r>
        <w:tab/>
        <w:t xml:space="preserve">examinó la conformidad del proyecto de Ley de Egipto con el </w:t>
      </w:r>
      <w:r w:rsidR="00124A13">
        <w:t>Acta de 1991 del Convenio de la </w:t>
      </w:r>
      <w:r>
        <w:t>UPOV (véanse los párrafos 6 y 7 supra);</w:t>
      </w:r>
    </w:p>
    <w:p w:rsidR="00782A16" w:rsidRDefault="00782A16" w:rsidP="00782A16">
      <w:pPr>
        <w:rPr>
          <w:rFonts w:cs="Arial"/>
        </w:rPr>
      </w:pPr>
    </w:p>
    <w:p w:rsidR="00782A16" w:rsidRDefault="00782A16" w:rsidP="00782A16">
      <w:pPr>
        <w:rPr>
          <w:rFonts w:cs="Arial"/>
        </w:rPr>
      </w:pPr>
      <w:r>
        <w:tab/>
        <w:t>d)</w:t>
      </w:r>
      <w:r>
        <w:tab/>
        <w:t>aprobó la revisión de los documentos siguientes:</w:t>
      </w:r>
    </w:p>
    <w:p w:rsidR="00782A16" w:rsidRPr="00A30CC4" w:rsidRDefault="00782A16" w:rsidP="00782A16">
      <w:pPr>
        <w:rPr>
          <w:rFonts w:cs="Arial"/>
        </w:rPr>
      </w:pPr>
    </w:p>
    <w:p w:rsidR="00782A16" w:rsidRDefault="00782A16" w:rsidP="00782A16">
      <w:pPr>
        <w:ind w:left="1134" w:hanging="567"/>
        <w:rPr>
          <w:rFonts w:cs="Arial"/>
        </w:rPr>
      </w:pPr>
      <w:r>
        <w:t>–</w:t>
      </w:r>
      <w:r>
        <w:tab/>
        <w:t xml:space="preserve">UPOV/INF/4 </w:t>
      </w:r>
      <w:r w:rsidR="00124A13">
        <w:t>“</w:t>
      </w:r>
      <w:r>
        <w:t>Reglamento Financiero y Reglamentación Financiera de la UPOV</w:t>
      </w:r>
      <w:r w:rsidR="00124A13">
        <w:t>”</w:t>
      </w:r>
      <w:r>
        <w:t xml:space="preserve"> (documento UPOV/INF/4/4);</w:t>
      </w:r>
    </w:p>
    <w:p w:rsidR="00782A16" w:rsidRPr="00A30CC4" w:rsidRDefault="00782A16" w:rsidP="00782A16">
      <w:pPr>
        <w:ind w:left="1134" w:hanging="567"/>
        <w:rPr>
          <w:rFonts w:cs="Arial"/>
        </w:rPr>
      </w:pPr>
    </w:p>
    <w:p w:rsidR="00782A16" w:rsidRDefault="00782A16" w:rsidP="00782A16">
      <w:pPr>
        <w:ind w:left="1134" w:hanging="567"/>
        <w:rPr>
          <w:rFonts w:cs="Arial"/>
        </w:rPr>
      </w:pPr>
      <w:r>
        <w:t>–</w:t>
      </w:r>
      <w:r>
        <w:tab/>
        <w:t xml:space="preserve">UPOV/INF/15 </w:t>
      </w:r>
      <w:r w:rsidR="00124A13">
        <w:t>“</w:t>
      </w:r>
      <w:r>
        <w:t>Orientación para los miembros de la UPOV sobre las obligaciones actuales y las notificaciones conexas y sobre el suministro de información para facilitar la cooperación</w:t>
      </w:r>
      <w:r w:rsidR="00124A13">
        <w:t>”</w:t>
      </w:r>
      <w:r>
        <w:t xml:space="preserve"> (documento UPOV/INF/15/3); </w:t>
      </w:r>
      <w:r w:rsidR="00124A13">
        <w:t xml:space="preserve"> </w:t>
      </w:r>
      <w:r>
        <w:t>y</w:t>
      </w:r>
    </w:p>
    <w:p w:rsidR="00782A16" w:rsidRPr="00A30CC4" w:rsidRDefault="00782A16" w:rsidP="00782A16">
      <w:pPr>
        <w:ind w:left="1134" w:hanging="567"/>
        <w:rPr>
          <w:rFonts w:cs="Arial"/>
        </w:rPr>
      </w:pPr>
    </w:p>
    <w:p w:rsidR="00782A16" w:rsidRDefault="00782A16" w:rsidP="00782A16">
      <w:pPr>
        <w:ind w:left="1134" w:hanging="567"/>
        <w:rPr>
          <w:rFonts w:cs="Arial"/>
        </w:rPr>
      </w:pPr>
      <w:r>
        <w:t>–</w:t>
      </w:r>
      <w:r>
        <w:tab/>
        <w:t>UPOV/INF-EXN “Lista de documentos INF-EXN y fechas de última publicación” (documento UPOV/INF</w:t>
      </w:r>
      <w:r>
        <w:noBreakHyphen/>
        <w:t>EXN/7);</w:t>
      </w:r>
    </w:p>
    <w:p w:rsidR="00782A16" w:rsidRDefault="00782A16" w:rsidP="00782A16">
      <w:pPr>
        <w:rPr>
          <w:rFonts w:cs="Arial"/>
        </w:rPr>
      </w:pPr>
    </w:p>
    <w:p w:rsidR="00782A16" w:rsidRDefault="00782A16" w:rsidP="00782A16">
      <w:r>
        <w:tab/>
        <w:t>e)</w:t>
      </w:r>
      <w:r>
        <w:tab/>
        <w:t>tomó nota de la labor del Comité Consultivo en su octogés</w:t>
      </w:r>
      <w:r w:rsidR="0070010B">
        <w:t>ima novena sesión, celebrada el </w:t>
      </w:r>
      <w:r>
        <w:t>27 de marzo de 2015, tal como se expone en el documento C(Extr.)/32/5;  y</w:t>
      </w:r>
    </w:p>
    <w:p w:rsidR="00782A16" w:rsidRDefault="00782A16" w:rsidP="00782A16"/>
    <w:p w:rsidR="00782A16" w:rsidRDefault="00782A16" w:rsidP="00782A16">
      <w:r>
        <w:tab/>
        <w:t>f)</w:t>
      </w:r>
      <w:r>
        <w:tab/>
        <w:t>tomó nota de las conclusiones del CAJ acerca de la necesidad de celebrar su septuagésima segunda sesión los días 26 y 27 de octubre de 2015 y de no convocar una reunión del Grupo Asesor del Comité Administrativo y Jurídico (CAJ-AG) el 30 de octubre de 2015;</w:t>
      </w:r>
    </w:p>
    <w:p w:rsidR="00782A16" w:rsidRDefault="00782A16" w:rsidP="00782A16"/>
    <w:p w:rsidR="00782A16" w:rsidRPr="007352BD" w:rsidRDefault="00782A16" w:rsidP="00782A16">
      <w:r>
        <w:tab/>
        <w:t>g)</w:t>
      </w:r>
      <w:r>
        <w:tab/>
        <w:t>aprobó una revisión del calendario de reuniones de 2015 con el fin de suprimir toda referencia al CAJ-AG y de incluir la información sobre la celebración de la cuadragésima cuarta reunión del Grupo de Trabajo Técnico sobre Plantas Agrícolas (TWA) en Obihiro (Japón), del 6 al 10 de julio de 2015;</w:t>
      </w:r>
    </w:p>
    <w:p w:rsidR="00782A16" w:rsidRPr="007352BD" w:rsidRDefault="00782A16" w:rsidP="00782A16"/>
    <w:p w:rsidR="00782A16" w:rsidRPr="00A35CC2" w:rsidRDefault="00782A16" w:rsidP="00782A16">
      <w:r>
        <w:tab/>
        <w:t>h)</w:t>
      </w:r>
      <w:r>
        <w:tab/>
        <w:t>examinó y aprobó un borrador de comunicado de prensa.</w:t>
      </w:r>
    </w:p>
    <w:p w:rsidR="00782A16" w:rsidRDefault="00782A16" w:rsidP="00782A16"/>
    <w:p w:rsidR="00782A16" w:rsidRDefault="00782A16" w:rsidP="00782A16"/>
    <w:p w:rsidR="00782A16" w:rsidRPr="00A35CC2" w:rsidRDefault="00782A16" w:rsidP="00782A16">
      <w:pPr>
        <w:pStyle w:val="Heading2"/>
      </w:pPr>
      <w:bookmarkStart w:id="17" w:name="_Toc431820609"/>
      <w:bookmarkStart w:id="18" w:name="_Toc432662284"/>
      <w:r>
        <w:t>Comité Consultivo</w:t>
      </w:r>
      <w:bookmarkEnd w:id="17"/>
      <w:bookmarkEnd w:id="18"/>
    </w:p>
    <w:p w:rsidR="00782A16" w:rsidRPr="00A35CC2" w:rsidRDefault="00782A16" w:rsidP="00782A16">
      <w:pPr>
        <w:keepNext/>
        <w:ind w:left="567" w:hanging="567"/>
      </w:pPr>
    </w:p>
    <w:p w:rsidR="00782A16" w:rsidRDefault="007E3499" w:rsidP="00782A16">
      <w:r w:rsidRPr="003C7494">
        <w:fldChar w:fldCharType="begin"/>
      </w:r>
      <w:r w:rsidR="00782A16" w:rsidRPr="003C7494">
        <w:instrText xml:space="preserve"> AUTONUM  </w:instrText>
      </w:r>
      <w:r w:rsidRPr="003C7494">
        <w:fldChar w:fldCharType="end"/>
      </w:r>
      <w:r w:rsidR="006D3B4B">
        <w:tab/>
        <w:t>El Comité Consultivo celebró su octogésima novena sesión el 27 de marzo de 2015, bajo la presidencia de la Sra. Kitisri Sukhapinda (Estados Unidos de América).  En esa sesión, además de considerar la prórroga del nombramiento del Secretario General Adjunto, el examen preliminar del proyecto de Ley de Egipto (véase el anterior párrafo 10 c), la aprobación de documentos, la preparación del calendario de reuniones y el comunicado de prensa, el Comité Consultivo:</w:t>
      </w:r>
    </w:p>
    <w:p w:rsidR="00782A16" w:rsidRDefault="00782A16" w:rsidP="00782A16"/>
    <w:p w:rsidR="00782A16" w:rsidRPr="00D6038F" w:rsidRDefault="00782A16" w:rsidP="00782A16">
      <w:pPr>
        <w:rPr>
          <w:rFonts w:cs="Arial"/>
        </w:rPr>
      </w:pPr>
      <w:r>
        <w:tab/>
        <w:t>a)</w:t>
      </w:r>
      <w:r>
        <w:tab/>
        <w:t>tomó nota de que, conforme a la evaluación de riesgos de la UPOV, no se había realizado ninguna auditoría interna de la UPOV en el año 2014 y que el plan anual de trabajo de la División de la OMPI de Supervisión Interna (DSI) para 2015 no contemplaba una auditoría interna de la UPOV;</w:t>
      </w:r>
    </w:p>
    <w:p w:rsidR="00782A16" w:rsidRPr="00D6038F" w:rsidRDefault="00782A16" w:rsidP="00782A16">
      <w:pPr>
        <w:rPr>
          <w:rFonts w:cs="Arial"/>
        </w:rPr>
      </w:pPr>
    </w:p>
    <w:p w:rsidR="00782A16" w:rsidRPr="00D6038F" w:rsidRDefault="00782A16" w:rsidP="00782A16">
      <w:pPr>
        <w:rPr>
          <w:rFonts w:cs="Arial"/>
        </w:rPr>
      </w:pPr>
      <w:r>
        <w:tab/>
        <w:t>b)</w:t>
      </w:r>
      <w:r>
        <w:tab/>
        <w:t>tomó nota de que no se ha informado al Secretario General de la necesidad de efectuar investigaciones en la UPOV en 2014</w:t>
      </w:r>
      <w:r w:rsidR="00AC2509">
        <w:t>;</w:t>
      </w:r>
    </w:p>
    <w:p w:rsidR="00782A16" w:rsidRPr="00D6038F" w:rsidRDefault="00782A16" w:rsidP="00782A16">
      <w:pPr>
        <w:rPr>
          <w:rFonts w:cs="Arial"/>
        </w:rPr>
      </w:pPr>
    </w:p>
    <w:p w:rsidR="00782A16" w:rsidRPr="00D6038F" w:rsidRDefault="00782A16" w:rsidP="00782A16">
      <w:pPr>
        <w:rPr>
          <w:rFonts w:cs="Arial"/>
        </w:rPr>
      </w:pPr>
      <w:r>
        <w:tab/>
        <w:t>c)</w:t>
      </w:r>
      <w:r>
        <w:tab/>
        <w:t>tomó nota de la información que figura en los informes trimestrales de 2014 de la Comisión Consultiva Independiente de Supervisión (CCIS) de la OMPI (documentos WO/IAOC/32/2, WO/IAOC/33/2, WO/IAOC/34/2 y WO/IAOC/35/2) y en el informe anual 2013</w:t>
      </w:r>
      <w:r>
        <w:noBreakHyphen/>
        <w:t>2014 de la CCIS (documento WO/GA/46/1);</w:t>
      </w:r>
    </w:p>
    <w:p w:rsidR="00782A16" w:rsidRDefault="00782A16" w:rsidP="00782A16"/>
    <w:p w:rsidR="00782A16" w:rsidRDefault="00782A16" w:rsidP="00782A16">
      <w:r>
        <w:tab/>
        <w:t>d)</w:t>
      </w:r>
      <w:r>
        <w:tab/>
        <w:t xml:space="preserve">convino en invitar a la División de la OMPI de Supervisión Interna a realizar una presentación sobre su labor durante su nonagésima sesión y </w:t>
      </w:r>
      <w:r w:rsidR="00AC2509">
        <w:t>en</w:t>
      </w:r>
      <w:r>
        <w:t xml:space="preserve"> examinar planes de realización de una auditoría interna de la UPOV en 2016</w:t>
      </w:r>
      <w:r>
        <w:noBreakHyphen/>
        <w:t>2017;</w:t>
      </w:r>
    </w:p>
    <w:p w:rsidR="00782A16" w:rsidRDefault="00782A16" w:rsidP="00782A16"/>
    <w:p w:rsidR="00782A16" w:rsidRPr="00D6038F" w:rsidRDefault="00782A16" w:rsidP="00782A16">
      <w:pPr>
        <w:rPr>
          <w:szCs w:val="24"/>
        </w:rPr>
      </w:pPr>
      <w:r>
        <w:tab/>
        <w:t>e)</w:t>
      </w:r>
      <w:r>
        <w:tab/>
        <w:t>tomó nota de las novedades que se han producido en relación con la financiación de las prestaciones a largo plazo para los empleados y de que toda novedad en relación con el grupo de trabajo sobre la Red de Presupuesto y Finanzas de la CEB de las Naciones Unidas se pondrá en conocimiento del Comité Consultivo en su nonagésima sesión, prevista para octubre de 2015;</w:t>
      </w:r>
    </w:p>
    <w:p w:rsidR="00782A16" w:rsidRDefault="00782A16" w:rsidP="00782A16"/>
    <w:p w:rsidR="00782A16" w:rsidRPr="00D6038F" w:rsidRDefault="00782A16" w:rsidP="00782A16">
      <w:pPr>
        <w:pStyle w:val="Inf4Normal"/>
        <w:spacing w:before="0"/>
      </w:pPr>
      <w:r>
        <w:tab/>
        <w:t>f)</w:t>
      </w:r>
      <w:r>
        <w:tab/>
        <w:t>manifestó que aprobaba el examen de la estrategia de formación y asistencia de la UPOV;</w:t>
      </w:r>
    </w:p>
    <w:p w:rsidR="00782A16" w:rsidRPr="00D6038F" w:rsidRDefault="00782A16" w:rsidP="00782A16">
      <w:pPr>
        <w:pStyle w:val="Inf4Normal"/>
        <w:spacing w:before="0"/>
      </w:pPr>
    </w:p>
    <w:p w:rsidR="00782A16" w:rsidRDefault="00782A16" w:rsidP="00782A16">
      <w:pPr>
        <w:pStyle w:val="Inf4Normal"/>
        <w:spacing w:before="0"/>
      </w:pPr>
      <w:r>
        <w:tab/>
        <w:t>g)</w:t>
      </w:r>
      <w:r>
        <w:tab/>
        <w:t>aprobó el uso previsto del fondo para proyectos especiales con fines de capacitación, como parte de la estrategia de formación y asistencia de la UPOV;</w:t>
      </w:r>
    </w:p>
    <w:p w:rsidR="00782A16" w:rsidRDefault="00782A16" w:rsidP="00782A16"/>
    <w:p w:rsidR="00782A16" w:rsidRPr="0057279F" w:rsidRDefault="00782A16" w:rsidP="00782A16">
      <w:pPr>
        <w:rPr>
          <w:snapToGrid w:val="0"/>
        </w:rPr>
      </w:pPr>
      <w:r>
        <w:tab/>
      </w:r>
      <w:r>
        <w:rPr>
          <w:snapToGrid w:val="0"/>
        </w:rPr>
        <w:t>h)</w:t>
      </w:r>
      <w:r>
        <w:tab/>
      </w:r>
      <w:r>
        <w:rPr>
          <w:snapToGrid w:val="0"/>
        </w:rPr>
        <w:t>tomó nota de los ingresos y gastos estimados para 2014 y de los comentarios en relación con los ingresos y gastos previstos para el bienio 2014-2015, con vistas al examen de la preparación del proyecto de programa y presupuesto de la Unión para el bienio 2016</w:t>
      </w:r>
      <w:r>
        <w:noBreakHyphen/>
      </w:r>
      <w:r>
        <w:rPr>
          <w:snapToGrid w:val="0"/>
        </w:rPr>
        <w:t>2017;</w:t>
      </w:r>
    </w:p>
    <w:p w:rsidR="00782A16" w:rsidRPr="0057279F" w:rsidRDefault="00782A16" w:rsidP="00782A16"/>
    <w:p w:rsidR="00782A16" w:rsidRPr="00591C2F" w:rsidRDefault="00782A16" w:rsidP="00782A16">
      <w:pPr>
        <w:rPr>
          <w:snapToGrid w:val="0"/>
        </w:rPr>
      </w:pPr>
      <w:r>
        <w:tab/>
      </w:r>
      <w:r>
        <w:rPr>
          <w:snapToGrid w:val="0"/>
        </w:rPr>
        <w:t>i)</w:t>
      </w:r>
      <w:r>
        <w:tab/>
      </w:r>
      <w:r>
        <w:rPr>
          <w:snapToGrid w:val="0"/>
        </w:rPr>
        <w:t>acordó la estructura y el contenido para la preparación del proyecto de programa y presupuesto de la Unión para el bienio 2016</w:t>
      </w:r>
      <w:r>
        <w:noBreakHyphen/>
      </w:r>
      <w:r>
        <w:rPr>
          <w:snapToGrid w:val="0"/>
        </w:rPr>
        <w:t>2017, con sujeción a un examen de los ingresos en concepto de intereses;</w:t>
      </w:r>
    </w:p>
    <w:p w:rsidR="00782A16" w:rsidRDefault="00782A16" w:rsidP="00782A16"/>
    <w:p w:rsidR="00782A16" w:rsidRPr="004E2AB4" w:rsidRDefault="00782A16" w:rsidP="00782A16">
      <w:pPr>
        <w:rPr>
          <w:snapToGrid w:val="0"/>
        </w:rPr>
      </w:pPr>
      <w:r>
        <w:tab/>
      </w:r>
      <w:r>
        <w:rPr>
          <w:snapToGrid w:val="0"/>
        </w:rPr>
        <w:t>j)</w:t>
      </w:r>
      <w:r>
        <w:tab/>
      </w:r>
      <w:r>
        <w:rPr>
          <w:snapToGrid w:val="0"/>
        </w:rPr>
        <w:t>concluyó que se precisa más tiempo para examinar las cuestiones que plantea un posible sistema internacional de cooperación y estuvo de acuerdo en que dicho asunto sea considerado con mayor detenimiento en su nonagésima sesión.  Para facilitar los debates, el Comité Consultivo convino en que la Oficina de la Unión elabore un documento con más información sobre la necesidad de un sistema internacional, en el que se realice un análisis económico y una estimación de costos;</w:t>
      </w:r>
    </w:p>
    <w:p w:rsidR="00782A16" w:rsidRDefault="00782A16" w:rsidP="00782A16"/>
    <w:p w:rsidR="00782A16" w:rsidRPr="009A19D4" w:rsidRDefault="00782A16" w:rsidP="00782A16">
      <w:pPr>
        <w:rPr>
          <w:rFonts w:cs="Arial"/>
        </w:rPr>
      </w:pPr>
      <w:r>
        <w:tab/>
      </w:r>
      <w:r>
        <w:rPr>
          <w:snapToGrid w:val="0"/>
        </w:rPr>
        <w:t>k)</w:t>
      </w:r>
      <w:r>
        <w:tab/>
        <w:t>tomó nota de la información sobre documentos históricos que se han incorporado al sitio web de la UPOV;</w:t>
      </w:r>
    </w:p>
    <w:p w:rsidR="00782A16" w:rsidRPr="009A19D4" w:rsidRDefault="00782A16" w:rsidP="00782A16">
      <w:pPr>
        <w:rPr>
          <w:snapToGrid w:val="0"/>
        </w:rPr>
      </w:pPr>
    </w:p>
    <w:p w:rsidR="00782A16" w:rsidRDefault="00782A16" w:rsidP="00782A16">
      <w:r>
        <w:tab/>
        <w:t>l)</w:t>
      </w:r>
      <w:r>
        <w:tab/>
        <w:t xml:space="preserve">tomó nota de que en su nonagésima sesión, que se celebrará en octubre de 2015, </w:t>
      </w:r>
      <w:r w:rsidR="006403E5">
        <w:t>se presentará al Comité Consultivo la</w:t>
      </w:r>
      <w:r>
        <w:t xml:space="preserve"> información </w:t>
      </w:r>
      <w:r w:rsidR="006403E5">
        <w:t>sobre los</w:t>
      </w:r>
      <w:r>
        <w:t xml:space="preserve"> consultores a </w:t>
      </w:r>
      <w:r w:rsidR="0070010B">
        <w:t>los que ha recurrido la UPOV en </w:t>
      </w:r>
      <w:r>
        <w:t>2014;</w:t>
      </w:r>
    </w:p>
    <w:p w:rsidR="00782A16" w:rsidRDefault="00782A16" w:rsidP="00782A16"/>
    <w:p w:rsidR="00782A16" w:rsidRDefault="00782A16" w:rsidP="00782A16">
      <w:pPr>
        <w:rPr>
          <w:snapToGrid w:val="0"/>
        </w:rPr>
      </w:pPr>
      <w:r>
        <w:tab/>
        <w:t>m)</w:t>
      </w:r>
      <w:r>
        <w:tab/>
        <w:t>convino en examinar, en su nonagésima sesión, propuestas en relación con una política en materia de documentos, incluidas las comunicaciones presentadas por observadores;</w:t>
      </w:r>
    </w:p>
    <w:p w:rsidR="00782A16" w:rsidRDefault="00782A16" w:rsidP="00782A16"/>
    <w:p w:rsidR="00782A16" w:rsidRDefault="00782A16" w:rsidP="00782A16">
      <w:pPr>
        <w:keepNext/>
        <w:rPr>
          <w:snapToGrid w:val="0"/>
          <w:color w:val="000000" w:themeColor="text1"/>
        </w:rPr>
      </w:pPr>
      <w:r>
        <w:tab/>
      </w:r>
      <w:r>
        <w:rPr>
          <w:snapToGrid w:val="0"/>
          <w:color w:val="000000" w:themeColor="text1"/>
        </w:rPr>
        <w:t>n)</w:t>
      </w:r>
      <w:r>
        <w:tab/>
      </w:r>
      <w:r>
        <w:rPr>
          <w:snapToGrid w:val="0"/>
          <w:color w:val="000000" w:themeColor="text1"/>
        </w:rPr>
        <w:t>tomó nota de que, en relación con la estrategia de comunicación:</w:t>
      </w:r>
    </w:p>
    <w:p w:rsidR="00782A16" w:rsidRDefault="00782A16" w:rsidP="00782A16">
      <w:pPr>
        <w:keepNext/>
        <w:rPr>
          <w:snapToGrid w:val="0"/>
          <w:color w:val="000000" w:themeColor="text1"/>
        </w:rPr>
      </w:pPr>
    </w:p>
    <w:p w:rsidR="00782A16" w:rsidRPr="000C1C5C" w:rsidRDefault="00782A16" w:rsidP="00782A16">
      <w:pPr>
        <w:ind w:firstLine="567"/>
      </w:pPr>
      <w:r>
        <w:tab/>
      </w:r>
      <w:r>
        <w:rPr>
          <w:snapToGrid w:val="0"/>
          <w:color w:val="000000" w:themeColor="text1"/>
        </w:rPr>
        <w:t>i)</w:t>
      </w:r>
      <w:r>
        <w:tab/>
        <w:t>durante 2015 se introducirán en el sitio web de la UPOV secciones destinadas específicamente a sectores interesados;</w:t>
      </w:r>
    </w:p>
    <w:p w:rsidR="00782A16" w:rsidRPr="000C1C5C" w:rsidRDefault="00782A16" w:rsidP="00782A16">
      <w:pPr>
        <w:ind w:firstLine="567"/>
      </w:pPr>
    </w:p>
    <w:p w:rsidR="00782A16" w:rsidRPr="001749F0" w:rsidRDefault="00782A16" w:rsidP="00782A16">
      <w:pPr>
        <w:ind w:firstLine="567"/>
      </w:pPr>
      <w:r>
        <w:tab/>
        <w:t>ii)</w:t>
      </w:r>
      <w:r>
        <w:tab/>
      </w:r>
      <w:r w:rsidR="002C5776">
        <w:t xml:space="preserve">en su nonagésima primera sesión, que se celebrará en marzo de 2016, se informará al Comité Consultivo de </w:t>
      </w:r>
      <w:r>
        <w:t>las conclusiones del Comité Técnico acerca de las preguntas frecuentes propuestas relativas a la información sobre la situación en la UPOV en lo que respecta</w:t>
      </w:r>
      <w:r w:rsidR="002C5776">
        <w:t xml:space="preserve"> al uso de técnicas moleculares</w:t>
      </w:r>
      <w:r>
        <w:t xml:space="preserve"> para un público más amplio, qu</w:t>
      </w:r>
      <w:r w:rsidR="002C5776">
        <w:t>e incluya al público en general</w:t>
      </w:r>
      <w:r>
        <w:t>;</w:t>
      </w:r>
    </w:p>
    <w:p w:rsidR="00782A16" w:rsidRPr="001749F0" w:rsidRDefault="00782A16" w:rsidP="00782A16">
      <w:pPr>
        <w:ind w:firstLine="567"/>
      </w:pPr>
    </w:p>
    <w:p w:rsidR="00782A16" w:rsidRPr="000C1C5C" w:rsidRDefault="00782A16" w:rsidP="00782A16">
      <w:pPr>
        <w:ind w:firstLine="567"/>
      </w:pPr>
      <w:r>
        <w:tab/>
        <w:t>iii)</w:t>
      </w:r>
      <w:r>
        <w:tab/>
        <w:t>la Oficina de la Unión tratará de elaborar una explicación breve e ilustrativa de los beneficios del sistema de la UPOV, dirigida a personas sin conocimientos previos sobre fitomejoramiento ni sobre protección de las obtenciones vegetales, o ejemplos ilustrativos de los beneficios de la protección de las obtenciones vegetales, en 2015 o 2016;</w:t>
      </w:r>
    </w:p>
    <w:p w:rsidR="00782A16" w:rsidRPr="000C1C5C" w:rsidRDefault="00782A16" w:rsidP="00782A16">
      <w:pPr>
        <w:ind w:firstLine="567"/>
      </w:pPr>
    </w:p>
    <w:p w:rsidR="00782A16" w:rsidRPr="000C1C5C" w:rsidRDefault="00782A16" w:rsidP="00782A16">
      <w:pPr>
        <w:ind w:firstLine="567"/>
      </w:pPr>
      <w:r>
        <w:tab/>
        <w:t>iv)</w:t>
      </w:r>
      <w:r>
        <w:tab/>
        <w:t>se presentará un informe sobre el recurso a los talleres electrónicos al Comité Consultivo, en su nonagésima sesión, y al Consejo, en su cuadragésima novena sesión ordinaria;</w:t>
      </w:r>
    </w:p>
    <w:p w:rsidR="00782A16" w:rsidRPr="000C1C5C" w:rsidRDefault="00782A16" w:rsidP="00782A16">
      <w:pPr>
        <w:ind w:firstLine="567"/>
      </w:pPr>
    </w:p>
    <w:p w:rsidR="00782A16" w:rsidRPr="000C1C5C" w:rsidRDefault="00782A16" w:rsidP="00782A16">
      <w:pPr>
        <w:ind w:firstLine="567"/>
      </w:pPr>
      <w:r>
        <w:tab/>
        <w:t>v)</w:t>
      </w:r>
      <w:r>
        <w:tab/>
        <w:t>la puesta en marcha de un canal de la UPOV en YouTube se llevará a cabo tras la introducción de un nuevo logo de la UPOV;</w:t>
      </w:r>
    </w:p>
    <w:p w:rsidR="00782A16" w:rsidRPr="000C1C5C" w:rsidRDefault="00782A16" w:rsidP="00782A16">
      <w:pPr>
        <w:ind w:firstLine="567"/>
      </w:pPr>
    </w:p>
    <w:p w:rsidR="00782A16" w:rsidRPr="000C1C5C" w:rsidRDefault="00782A16" w:rsidP="00782A16">
      <w:pPr>
        <w:ind w:firstLine="567"/>
      </w:pPr>
      <w:r>
        <w:tab/>
        <w:t>vi)</w:t>
      </w:r>
      <w:r>
        <w:tab/>
        <w:t>se informará de los resultados de la estrategia de comunicación como parte del informe anual del Secretario General y el informe sobre el rendimiento en el bienio.</w:t>
      </w:r>
    </w:p>
    <w:p w:rsidR="00782A16" w:rsidRPr="007A05B3" w:rsidRDefault="00782A16" w:rsidP="00782A16">
      <w:pPr>
        <w:rPr>
          <w:snapToGrid w:val="0"/>
          <w:color w:val="000000" w:themeColor="text1"/>
        </w:rPr>
      </w:pPr>
    </w:p>
    <w:p w:rsidR="00782A16" w:rsidRDefault="00782A16" w:rsidP="00782A16">
      <w:pPr>
        <w:rPr>
          <w:snapToGrid w:val="0"/>
          <w:color w:val="000000" w:themeColor="text1"/>
        </w:rPr>
      </w:pPr>
      <w:r>
        <w:tab/>
      </w:r>
      <w:r>
        <w:rPr>
          <w:snapToGrid w:val="0"/>
          <w:color w:val="000000" w:themeColor="text1"/>
        </w:rPr>
        <w:t>o)</w:t>
      </w:r>
      <w:r>
        <w:tab/>
      </w:r>
      <w:r>
        <w:rPr>
          <w:snapToGrid w:val="0"/>
          <w:color w:val="000000" w:themeColor="text1"/>
        </w:rPr>
        <w:t>recomendó al Consejo que modifique la respuesta que se ha dado a la pregunta frecuente “¿Se puede obtener protección en más de un país presentando una sola solicitud?</w:t>
      </w:r>
      <w:r w:rsidR="002E137F" w:rsidRPr="000C1C5C">
        <w:rPr>
          <w:snapToGrid w:val="0"/>
          <w:color w:val="000000" w:themeColor="text1"/>
        </w:rPr>
        <w:t>”</w:t>
      </w:r>
      <w:r>
        <w:rPr>
          <w:snapToGrid w:val="0"/>
          <w:color w:val="000000" w:themeColor="text1"/>
        </w:rPr>
        <w:t>, de la forma siguiente:</w:t>
      </w:r>
    </w:p>
    <w:p w:rsidR="00782A16" w:rsidRDefault="00782A16" w:rsidP="00782A16">
      <w:pPr>
        <w:rPr>
          <w:rFonts w:cs="Arial"/>
        </w:rPr>
      </w:pPr>
    </w:p>
    <w:p w:rsidR="00782A16" w:rsidRPr="001D0E79" w:rsidRDefault="00782A16" w:rsidP="00782A16">
      <w:pPr>
        <w:ind w:left="567" w:right="567"/>
        <w:rPr>
          <w:rFonts w:cs="Arial"/>
          <w:sz w:val="18"/>
        </w:rPr>
      </w:pPr>
      <w:r>
        <w:rPr>
          <w:sz w:val="18"/>
        </w:rPr>
        <w:t xml:space="preserve">“Para obtener la protección, el obtentor debe presentar una solicitud ante la autoridad de cada miembro de la UPOV en el que solicita la protección.  La Unión Europea aplica un sistema </w:t>
      </w:r>
      <w:r>
        <w:rPr>
          <w:strike/>
          <w:sz w:val="18"/>
        </w:rPr>
        <w:t>comunitario (supranacional) de protección de los</w:t>
      </w:r>
      <w:r>
        <w:rPr>
          <w:sz w:val="18"/>
        </w:rPr>
        <w:t xml:space="preserve"> de derechos de </w:t>
      </w:r>
      <w:r>
        <w:rPr>
          <w:sz w:val="18"/>
          <w:u w:val="single"/>
        </w:rPr>
        <w:t>obtentor</w:t>
      </w:r>
      <w:r>
        <w:rPr>
          <w:sz w:val="18"/>
        </w:rPr>
        <w:t xml:space="preserve"> </w:t>
      </w:r>
      <w:r w:rsidR="00F35409">
        <w:rPr>
          <w:sz w:val="18"/>
        </w:rPr>
        <w:t xml:space="preserve">de variedades vegetales </w:t>
      </w:r>
      <w:r>
        <w:rPr>
          <w:sz w:val="18"/>
        </w:rPr>
        <w:t xml:space="preserve">que cubre el territorio de sus 28 Estados miembros.  </w:t>
      </w:r>
      <w:r>
        <w:rPr>
          <w:sz w:val="18"/>
          <w:u w:val="single"/>
        </w:rPr>
        <w:t>La Organización Africana de la Propiedad Intelectual aplica un sistema de protección de las obtenciones vegetales que cubre el territorio de sus 17 Estados miembros</w:t>
      </w:r>
      <w:r w:rsidR="00473B4D">
        <w:rPr>
          <w:sz w:val="18"/>
          <w:u w:val="single"/>
        </w:rPr>
        <w:t xml:space="preserve">.  </w:t>
      </w:r>
      <w:r w:rsidRPr="00F35409">
        <w:rPr>
          <w:rFonts w:cs="Arial"/>
          <w:sz w:val="18"/>
          <w:lang w:eastAsia="en-US" w:bidi="ar-SA"/>
        </w:rPr>
        <w:t>La información de contacto de las autoridades responsables de la concesión de derechos de obtentor figura</w:t>
      </w:r>
      <w:r w:rsidR="00F35409" w:rsidRPr="00F35409">
        <w:rPr>
          <w:rFonts w:cs="Arial"/>
          <w:sz w:val="18"/>
          <w:lang w:eastAsia="en-US" w:bidi="ar-SA"/>
        </w:rPr>
        <w:t xml:space="preserve"> </w:t>
      </w:r>
      <w:r w:rsidR="00F35409" w:rsidRPr="00F35409">
        <w:rPr>
          <w:rFonts w:cs="Arial"/>
          <w:sz w:val="18"/>
          <w:szCs w:val="18"/>
          <w:lang w:eastAsia="en-US" w:bidi="ar-SA"/>
        </w:rPr>
        <w:t>en</w:t>
      </w:r>
      <w:r w:rsidRPr="00F35409">
        <w:rPr>
          <w:sz w:val="18"/>
          <w:szCs w:val="18"/>
        </w:rPr>
        <w:t xml:space="preserve"> </w:t>
      </w:r>
      <w:hyperlink r:id="rId10">
        <w:r w:rsidRPr="00F35409">
          <w:rPr>
            <w:rStyle w:val="Hyperlink"/>
            <w:sz w:val="18"/>
            <w:szCs w:val="18"/>
          </w:rPr>
          <w:t>http://www.upov.int/members/es/pvp_offices.html</w:t>
        </w:r>
      </w:hyperlink>
      <w:r>
        <w:rPr>
          <w:sz w:val="18"/>
        </w:rPr>
        <w:t>.”</w:t>
      </w:r>
    </w:p>
    <w:p w:rsidR="00782A16" w:rsidRPr="000C1C5C" w:rsidRDefault="00782A16" w:rsidP="00782A16">
      <w:pPr>
        <w:rPr>
          <w:snapToGrid w:val="0"/>
          <w:color w:val="000000" w:themeColor="text1"/>
        </w:rPr>
      </w:pPr>
    </w:p>
    <w:p w:rsidR="00782A16" w:rsidRPr="000C1C5C" w:rsidRDefault="00782A16" w:rsidP="00782A16">
      <w:pPr>
        <w:rPr>
          <w:snapToGrid w:val="0"/>
        </w:rPr>
      </w:pPr>
      <w:r>
        <w:tab/>
        <w:t>p)</w:t>
      </w:r>
      <w:r>
        <w:tab/>
      </w:r>
      <w:r>
        <w:rPr>
          <w:snapToGrid w:val="0"/>
        </w:rPr>
        <w:t>tomó nota de las novedades que se han producido en materia de las posibles esferas de interrelación entre los instrumentos internacionales del ITPGRFA, la OMPI y la UPOV;  y</w:t>
      </w:r>
    </w:p>
    <w:p w:rsidR="00782A16" w:rsidRDefault="00782A16" w:rsidP="00782A16"/>
    <w:p w:rsidR="00782A16" w:rsidRDefault="00782A16" w:rsidP="00782A16">
      <w:r>
        <w:tab/>
        <w:t>q)</w:t>
      </w:r>
      <w:r>
        <w:tab/>
        <w:t>tomó nota de las novedades relevantes para la UPOV en otras instancias internacionales.</w:t>
      </w:r>
    </w:p>
    <w:p w:rsidR="00782A16" w:rsidRPr="000C1C5C" w:rsidRDefault="00782A16" w:rsidP="00782A16">
      <w:pPr>
        <w:rPr>
          <w:snapToGrid w:val="0"/>
          <w:color w:val="000000" w:themeColor="text1"/>
        </w:rPr>
      </w:pPr>
    </w:p>
    <w:p w:rsidR="00782A16" w:rsidRPr="001573F8" w:rsidRDefault="00782A16" w:rsidP="00782A16">
      <w:pPr>
        <w:shd w:val="clear" w:color="auto" w:fill="FFFFFF"/>
      </w:pPr>
    </w:p>
    <w:p w:rsidR="00782A16" w:rsidRPr="00A35CC2" w:rsidRDefault="00782A16" w:rsidP="00782A16">
      <w:pPr>
        <w:pStyle w:val="Heading2"/>
      </w:pPr>
      <w:bookmarkStart w:id="19" w:name="_Toc431820610"/>
      <w:bookmarkStart w:id="20" w:name="_Toc432662285"/>
      <w:r>
        <w:t>Comité Administrativo y Jurídico, Comité Técnico, Grupos de trabajo técnico y Grupo de Trabajo sobre Técnicas Bioquímicas y Moleculares, y Perfiles de ADN en particular</w:t>
      </w:r>
      <w:bookmarkEnd w:id="19"/>
      <w:bookmarkEnd w:id="20"/>
    </w:p>
    <w:p w:rsidR="00782A16" w:rsidRPr="00A35CC2" w:rsidRDefault="00782A16" w:rsidP="00782A16">
      <w:pPr>
        <w:keepNext/>
        <w:rPr>
          <w:u w:val="single"/>
        </w:rPr>
      </w:pPr>
    </w:p>
    <w:p w:rsidR="00782A16" w:rsidRDefault="007E3499" w:rsidP="00782A16">
      <w:r w:rsidRPr="00783488">
        <w:fldChar w:fldCharType="begin"/>
      </w:r>
      <w:r w:rsidR="00782A16" w:rsidRPr="00783488">
        <w:instrText xml:space="preserve"> AUTONUM  </w:instrText>
      </w:r>
      <w:r w:rsidRPr="00783488">
        <w:fldChar w:fldCharType="end"/>
      </w:r>
      <w:r w:rsidR="006D3B4B">
        <w:tab/>
        <w:t>El CAJ celebró su septuagésima primera sesión el 26 de marzo de 2015.  El TC celebró su quincuagésima primera sesión del 23 al 25 de marzo de 2015.  El TC-EDC celebró reuniones los días 7 y 8 de enero y los días 23 y 24 de marzo de 2015.  El TWV celebró su cuadragésima novena sesión en Angers (Francia) del 15 al 19 de junio de 2015.  El TWC celebró su trigésima tercera sesión en Natal (Brasil) del 30 de junio al 3 de julio de 2015.  El TWA celebró su cuadragésima cuarta sesión en Obihiro (Japón) del 6 al 10 de julio de 2015.  El TWF celebró su cuadragésima sexta sesión en Mpumalanga (Sudáfrica) del 24 al 28 de agosto de 2015.  El TWO celebró su cuadragésima octava sesión en Cambridge (Reino Unido) del 14 al 18 de septiembre de 2015.  Antes de cada una de las sesiones de los TWP se realizó un taller preparatorio.</w:t>
      </w:r>
    </w:p>
    <w:p w:rsidR="00782A16" w:rsidRDefault="00782A16" w:rsidP="00782A16"/>
    <w:p w:rsidR="00782A16" w:rsidRPr="00A35CC2" w:rsidRDefault="007E3499" w:rsidP="00782A16">
      <w:r w:rsidRPr="006B7B74">
        <w:fldChar w:fldCharType="begin"/>
      </w:r>
      <w:r w:rsidR="00782A16" w:rsidRPr="006B7B74">
        <w:instrText xml:space="preserve"> AUTONUM  </w:instrText>
      </w:r>
      <w:r w:rsidRPr="006B7B74">
        <w:fldChar w:fldCharType="end"/>
      </w:r>
      <w:r w:rsidR="006D3B4B">
        <w:tab/>
        <w:t>En los documentos C/49/9 “Informe sobre la marcha de los trabajos del Comité Administrativo y Jurídico” y C/49/10 “Informe sobre la marcha de la labor del Comité Técnico, los Grupos de Trabajo Técnico y el Grupo de Trabajo sobre Técnicas Bioquímicas y Moleculares, y Perfil</w:t>
      </w:r>
      <w:r w:rsidR="007B0583">
        <w:t>es de ADN en particular” figura</w:t>
      </w:r>
      <w:r w:rsidR="006D3B4B">
        <w:t xml:space="preserve"> informaci</w:t>
      </w:r>
      <w:r w:rsidR="007B0583">
        <w:t>ón adicional</w:t>
      </w:r>
      <w:r w:rsidR="006D3B4B">
        <w:t xml:space="preserve"> sobre la labor del CAJ, el TC y los TWP.</w:t>
      </w:r>
    </w:p>
    <w:p w:rsidR="00782A16" w:rsidRDefault="00782A16" w:rsidP="00782A16"/>
    <w:p w:rsidR="00782A16" w:rsidRDefault="00782A16" w:rsidP="00782A16"/>
    <w:p w:rsidR="00782A16" w:rsidRPr="00A35CC2" w:rsidRDefault="00782A16" w:rsidP="00782A16"/>
    <w:p w:rsidR="00782A16" w:rsidRPr="008A41AB" w:rsidRDefault="00782A16" w:rsidP="00782A16">
      <w:pPr>
        <w:pStyle w:val="Heading1"/>
      </w:pPr>
      <w:bookmarkStart w:id="21" w:name="_Toc431820611"/>
      <w:bookmarkStart w:id="22" w:name="_Toc432662286"/>
      <w:r>
        <w:t>III.</w:t>
      </w:r>
      <w:r>
        <w:tab/>
        <w:t>CURSOS, SEMINARIOS, TALLERES, MISIONES</w:t>
      </w:r>
      <w:r>
        <w:rPr>
          <w:rStyle w:val="FootnoteReference"/>
        </w:rPr>
        <w:footnoteReference w:customMarkFollows="1" w:id="2"/>
        <w:t>*</w:t>
      </w:r>
      <w:r>
        <w:t xml:space="preserve"> Y CONTACTOS IMPORTANTES</w:t>
      </w:r>
      <w:bookmarkEnd w:id="21"/>
      <w:bookmarkEnd w:id="22"/>
    </w:p>
    <w:p w:rsidR="00782A16" w:rsidRPr="008A41AB" w:rsidRDefault="00782A16" w:rsidP="00782A16">
      <w:pPr>
        <w:keepNext/>
      </w:pPr>
    </w:p>
    <w:p w:rsidR="00782A16" w:rsidRPr="008A41AB" w:rsidRDefault="00782A16" w:rsidP="00782A16">
      <w:pPr>
        <w:pStyle w:val="Heading2"/>
      </w:pPr>
      <w:bookmarkStart w:id="23" w:name="_Toc431820612"/>
      <w:bookmarkStart w:id="24" w:name="_Toc432662287"/>
      <w:r>
        <w:t>Actividades individuales</w:t>
      </w:r>
      <w:bookmarkEnd w:id="23"/>
      <w:bookmarkEnd w:id="24"/>
    </w:p>
    <w:p w:rsidR="00782A16" w:rsidRPr="008A41AB" w:rsidRDefault="00782A16" w:rsidP="00782A16">
      <w:pPr>
        <w:keepNext/>
        <w:rPr>
          <w:szCs w:val="24"/>
        </w:rPr>
      </w:pPr>
    </w:p>
    <w:p w:rsidR="00782A16" w:rsidRDefault="007E3499" w:rsidP="00782A16">
      <w:r w:rsidRPr="007B19B3">
        <w:fldChar w:fldCharType="begin"/>
      </w:r>
      <w:r w:rsidR="00782A16" w:rsidRPr="007B19B3">
        <w:instrText xml:space="preserve"> AUTONUM  </w:instrText>
      </w:r>
      <w:r w:rsidRPr="007B19B3">
        <w:fldChar w:fldCharType="end"/>
      </w:r>
      <w:r w:rsidR="006D3B4B">
        <w:tab/>
        <w:t>El 5 y el 28 de enero, en</w:t>
      </w:r>
      <w:r w:rsidR="00473B4D">
        <w:t xml:space="preserve"> </w:t>
      </w:r>
      <w:r w:rsidR="006D3B4B">
        <w:t xml:space="preserve">Ginebra, la Oficina recibió la visita del Sr. Shakeel Bhatti, Secretario del ITPGRFA, durante la cual </w:t>
      </w:r>
      <w:r w:rsidR="007B0583">
        <w:t>este</w:t>
      </w:r>
      <w:r w:rsidR="006D3B4B">
        <w:t xml:space="preserve"> informó de las novedades producidas en el marco del ITPGRFA con respecto a </w:t>
      </w:r>
      <w:r w:rsidR="006D3B4B">
        <w:rPr>
          <w:snapToGrid w:val="0"/>
        </w:rPr>
        <w:t>las posibles esferas de interrelación entre los instrumentos internacionales del ITPGRFA, la OMPI y la UPOV</w:t>
      </w:r>
      <w:r w:rsidR="006D3B4B">
        <w:t>.</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19 al 23 de enero, en la sede de la FAO, en Roma, la Oficina asistió a la decimoquinta sesión ordinaria de la Comisión sobre Recursos Genéticos para la Alimentación y la Agricultura (CGRFA).</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Del 27 al 29 de enero, en París (Francia), la Oficina asistió a una reunión del Grupo de Trabajo Técnico del Sistema de la OCDE de </w:t>
      </w:r>
      <w:r w:rsidR="00EA7737">
        <w:t>C</w:t>
      </w:r>
      <w:r w:rsidR="006D3B4B">
        <w:t xml:space="preserve">ertificación de las </w:t>
      </w:r>
      <w:r w:rsidR="00EA7737">
        <w:t>S</w:t>
      </w:r>
      <w:r w:rsidR="006D3B4B">
        <w:t xml:space="preserve">emillas </w:t>
      </w:r>
      <w:r w:rsidR="00EA7737">
        <w:t>d</w:t>
      </w:r>
      <w:r w:rsidR="006D3B4B">
        <w:t xml:space="preserve">estinadas al </w:t>
      </w:r>
      <w:r w:rsidR="00EA7737">
        <w:t>C</w:t>
      </w:r>
      <w:r w:rsidR="006D3B4B">
        <w:t xml:space="preserve">omercio </w:t>
      </w:r>
      <w:r w:rsidR="00EA7737">
        <w:t>I</w:t>
      </w:r>
      <w:r w:rsidR="006D3B4B">
        <w:t>nternacional.</w:t>
      </w:r>
    </w:p>
    <w:p w:rsidR="00782A16" w:rsidRDefault="00782A16" w:rsidP="00782A16"/>
    <w:p w:rsidR="00782A16" w:rsidRDefault="007E3499" w:rsidP="00782A16">
      <w:r>
        <w:fldChar w:fldCharType="begin"/>
      </w:r>
      <w:r w:rsidR="00782A16">
        <w:instrText xml:space="preserve"> AUTONUM  </w:instrText>
      </w:r>
      <w:r>
        <w:fldChar w:fldCharType="end"/>
      </w:r>
      <w:r w:rsidR="006D3B4B">
        <w:tab/>
        <w:t>El 28 de enero, en Amsterdam (Países Bajos) la Oficina participó en reuniones con el Comité de Asuntos Constitucionales, Jurídicos y Parlamentarios de Ghana, durante una visita organizada por el Gobierno de los Países Bajos en el contexto de los procedimientos legislativos y de adhesión de este país al Convenio de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2 al 4 de febrero, en Montpellier (Francia), l</w:t>
      </w:r>
      <w:r w:rsidR="00455561">
        <w:t>a Oficina participó en un T</w:t>
      </w:r>
      <w:r w:rsidR="006D3B4B">
        <w:t xml:space="preserve">aller internacional sobre la promoción de los vínculos de cooperación entre los sectores público y privado en la esfera del </w:t>
      </w:r>
      <w:r w:rsidR="00435B65">
        <w:t>pre</w:t>
      </w:r>
      <w:r w:rsidR="006D3B4B">
        <w:t>mejoramiento, organizado con los auspicios del ITPGRFA.</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16 al 18 de febrero, en Ginebra (Suiza), la Oficina asistió a las sesiones pertinentes de un Foro de expertos en transferencia de tecnología a escala internacional, organizado por la OMPI.</w:t>
      </w:r>
    </w:p>
    <w:p w:rsidR="00435B65" w:rsidRDefault="00435B65" w:rsidP="00782A16"/>
    <w:p w:rsidR="00782A16" w:rsidRDefault="007E3499" w:rsidP="00782A16">
      <w:r>
        <w:fldChar w:fldCharType="begin"/>
      </w:r>
      <w:r w:rsidR="00782A16">
        <w:instrText xml:space="preserve"> AUTONUM  </w:instrText>
      </w:r>
      <w:r>
        <w:fldChar w:fldCharType="end"/>
      </w:r>
      <w:r w:rsidR="006D3B4B">
        <w:tab/>
        <w:t>El 24 de febrero, en Ginebra (Suiza), la Oficina se reunió con los representantes de</w:t>
      </w:r>
      <w:r w:rsidR="006738F2">
        <w:t xml:space="preserve"> la </w:t>
      </w:r>
      <w:r w:rsidR="006738F2" w:rsidRPr="009410B0">
        <w:rPr>
          <w:i/>
          <w:lang w:val="es-ES_tradnl"/>
        </w:rPr>
        <w:t>International Seed Federation</w:t>
      </w:r>
      <w:r w:rsidR="006738F2">
        <w:rPr>
          <w:lang w:val="es-ES_tradnl"/>
        </w:rPr>
        <w:t xml:space="preserve"> (</w:t>
      </w:r>
      <w:r w:rsidR="006738F2" w:rsidRPr="00F41838">
        <w:rPr>
          <w:lang w:val="es-ES_tradnl"/>
        </w:rPr>
        <w:t>Federación Internacional de Semillas</w:t>
      </w:r>
      <w:r w:rsidR="006738F2">
        <w:rPr>
          <w:lang w:val="es-ES_tradnl"/>
        </w:rPr>
        <w:t>,</w:t>
      </w:r>
      <w:r w:rsidR="006D3B4B">
        <w:t> ISF</w:t>
      </w:r>
      <w:r w:rsidR="006738F2">
        <w:rPr>
          <w:lang w:val="es-ES_tradnl"/>
        </w:rPr>
        <w:t>)</w:t>
      </w:r>
      <w:r w:rsidR="006D3B4B">
        <w:t xml:space="preserve"> y examinó las últimas novedades que se han producido en </w:t>
      </w:r>
      <w:r w:rsidR="00455561">
        <w:t>la</w:t>
      </w:r>
      <w:r w:rsidR="006D3B4B">
        <w:t> ISF y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El 24 de febrero, en Ginebra (Suiza), la Oficina se reunió con los representantes de la CIOPORA y examinó las últimas novedades que se han producido en la CIOPORA y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24 de febrero, en la sede de la OMC en Ginebra, la Oficina asistió a las sesiones pertinentes de la reunión del Consejo de los Aspectos de los Derechos de Propiedad Intelectual </w:t>
      </w:r>
      <w:r w:rsidR="00345B9A">
        <w:t>R</w:t>
      </w:r>
      <w:r w:rsidR="006D3B4B">
        <w:t>elacionados con el Comercio (Consejo de los ADPIC).</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3 de marzo, en la sede de la FAO, en Roma, la Oficina asistió a la segunda reunión del Comité Técnico </w:t>
      </w:r>
      <w:r w:rsidR="006D3B4B">
        <w:rPr>
          <w:i/>
        </w:rPr>
        <w:t>ad hoc</w:t>
      </w:r>
      <w:r w:rsidR="006D3B4B">
        <w:t xml:space="preserve"> sobre utilización sostenible de recursos fitogenéticos para la alimentación y la agricultura (</w:t>
      </w:r>
      <w:r w:rsidR="006D3B4B" w:rsidRPr="00345B9A">
        <w:rPr>
          <w:i/>
        </w:rPr>
        <w:t>Ad Hoc</w:t>
      </w:r>
      <w:r w:rsidR="006D3B4B">
        <w:rPr>
          <w:i/>
        </w:rPr>
        <w:t xml:space="preserve"> Technical Committee on Sustainable Use of Plant Genetic Resources for Food and Agriculture</w:t>
      </w:r>
      <w:r w:rsidR="006D3B4B">
        <w:t>,</w:t>
      </w:r>
      <w:r w:rsidR="00455561">
        <w:t xml:space="preserve"> </w:t>
      </w:r>
      <w:r w:rsidR="006D3B4B">
        <w:t>ACSU).</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Desde el 3 al 5 de marzo, en Victoria Falls (Zimbabwe), la Oficina participó en el Decimoquinto </w:t>
      </w:r>
      <w:r w:rsidR="00D869B1">
        <w:t>c</w:t>
      </w:r>
      <w:r w:rsidR="006D3B4B">
        <w:t xml:space="preserve">ongreso </w:t>
      </w:r>
      <w:r w:rsidR="00D869B1">
        <w:t>a</w:t>
      </w:r>
      <w:r w:rsidR="006D3B4B">
        <w:t xml:space="preserve">nual de la </w:t>
      </w:r>
      <w:r w:rsidR="007F49BF" w:rsidRPr="009410B0">
        <w:rPr>
          <w:i/>
          <w:lang w:val="es-ES_tradnl"/>
        </w:rPr>
        <w:t>African Seed Trade Association</w:t>
      </w:r>
      <w:r w:rsidR="007F49BF" w:rsidRPr="00F41838">
        <w:rPr>
          <w:lang w:val="es-ES_tradnl"/>
        </w:rPr>
        <w:t xml:space="preserve"> </w:t>
      </w:r>
      <w:r w:rsidR="006D3B4B">
        <w:t>(</w:t>
      </w:r>
      <w:r w:rsidR="007F49BF">
        <w:t xml:space="preserve">Asociación Africana del Comercio de Semillas, </w:t>
      </w:r>
      <w:r w:rsidR="006D3B4B">
        <w:t>AFSTA).  El 3 de marzo, la Oficina organizó junto con la ISTA y la OCDE un Taller previo al congreso sobre “Sistemas internacionales para crear un entorno propicio a la seguridad alimentaria y el desarrollo económico fortaleciendo al sector semillero”.</w:t>
      </w:r>
    </w:p>
    <w:p w:rsidR="00782A16" w:rsidRDefault="00782A16" w:rsidP="00782A16"/>
    <w:p w:rsidR="00782A16" w:rsidRDefault="007E3499" w:rsidP="00782A16">
      <w:r>
        <w:fldChar w:fldCharType="begin"/>
      </w:r>
      <w:r w:rsidR="00782A16">
        <w:instrText xml:space="preserve"> AUTONUM  </w:instrText>
      </w:r>
      <w:r>
        <w:fldChar w:fldCharType="end"/>
      </w:r>
      <w:r w:rsidR="006D3B4B">
        <w:tab/>
        <w:t>Los días 10 y 11 de marzo, en Angers (Francia), la Oficina asistió a una reunión del Consejo Administrativo de la Oficina Comunitaria de Variedades Vegetales de la Unión Europea (OCVV).</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16 de marzo, en Asunción (Paraguay), el Sr. Raimundo Lavignolle, Presidente del Instituto Nacional de Semillas de la Argentina (INASE), presentó ponencias en nombre de la Oficina en un Seminario sobre la “Propiedad Intelectual en la Agricultura”, organizado por la Asociación Interamericana de la Propiedad Intelectual (ASIPI).</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17 de marzo, en Lausana (Suiza)</w:t>
      </w:r>
      <w:r w:rsidR="006F5AD0">
        <w:t>,</w:t>
      </w:r>
      <w:r w:rsidR="006D3B4B">
        <w:t xml:space="preserve"> la Oficina presentó, en el Comité de Obtentores de la ISF, </w:t>
      </w:r>
      <w:r w:rsidR="00455561">
        <w:t xml:space="preserve">una ponencia </w:t>
      </w:r>
      <w:r w:rsidR="006D3B4B">
        <w:t>sobre las novedades que se han producido en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19 de marzo, en la sede de la OMPI en Ginebra, la Oficina presentó una ponencia sobre la protección de las obtenciones vegetales en virtud del Convenio de la UPOV, en el Curso avanzado OMPI</w:t>
      </w:r>
      <w:r w:rsidR="006F5AD0">
        <w:noBreakHyphen/>
      </w:r>
      <w:r w:rsidR="006D3B4B">
        <w:t xml:space="preserve">OMC sobre propiedad intelectual para funcionarios gubernamentales.  Asistieron al curso participantes de Azerbaiyán, Bangladesh, Bhután, Canadá, Chile, China, Ecuador, Egipto, </w:t>
      </w:r>
      <w:r w:rsidR="006F5AD0">
        <w:t xml:space="preserve">Filipinas, </w:t>
      </w:r>
      <w:r w:rsidR="006D3B4B">
        <w:t xml:space="preserve">Ghana, Jamaica, Kenya, Kirguistán, Líbano, Mauricio, Nicaragua, Pakistán, </w:t>
      </w:r>
      <w:r w:rsidR="006F5AD0">
        <w:t xml:space="preserve">República Checa, </w:t>
      </w:r>
      <w:r w:rsidR="006D3B4B">
        <w:t xml:space="preserve">República de Moldova, Rwanda, Santa Lucía, Singapur, Sudáfrica, Sudán, Trinidad y Tabago, </w:t>
      </w:r>
      <w:r w:rsidR="006F5AD0">
        <w:t>Ucrania,</w:t>
      </w:r>
      <w:r w:rsidR="006D3B4B">
        <w:t xml:space="preserve"> </w:t>
      </w:r>
      <w:r w:rsidR="006F5AD0">
        <w:t>Uganda y Unión Europea</w:t>
      </w:r>
      <w:r w:rsidR="006D3B4B">
        <w:t>.</w:t>
      </w:r>
    </w:p>
    <w:p w:rsidR="00782A16" w:rsidRDefault="00782A16" w:rsidP="00782A16"/>
    <w:p w:rsidR="00782A16" w:rsidRDefault="007E3499" w:rsidP="00782A16">
      <w:r>
        <w:fldChar w:fldCharType="begin"/>
      </w:r>
      <w:r w:rsidR="00782A16">
        <w:instrText xml:space="preserve"> AUTONUM  </w:instrText>
      </w:r>
      <w:r>
        <w:fldChar w:fldCharType="end"/>
      </w:r>
      <w:r w:rsidR="006D3B4B">
        <w:tab/>
        <w:t>El 20 de marzo en Bridgetown (Barbados), el Sr. Richard Aching, Director de Examen Técnico de la Oficina de la Propiedad Intelectual de Trinidad y Tabago, ofreció conferencias en nombre de la Oficina, en un Taller subregional conjunto de </w:t>
      </w:r>
      <w:r w:rsidR="00214046">
        <w:t>la OMPI</w:t>
      </w:r>
      <w:r w:rsidR="00214046">
        <w:noBreakHyphen/>
        <w:t>UE y el CARIFORUM sobre</w:t>
      </w:r>
      <w:r w:rsidR="006D3B4B">
        <w:t xml:space="preserve"> indicaciones geográficas y productos y marcas cuyas características se deben a su origen.</w:t>
      </w:r>
    </w:p>
    <w:p w:rsidR="00782A16" w:rsidRDefault="00782A16" w:rsidP="00782A16"/>
    <w:p w:rsidR="00782A16" w:rsidRDefault="007E3499" w:rsidP="00782A16">
      <w:r>
        <w:fldChar w:fldCharType="begin"/>
      </w:r>
      <w:r w:rsidR="00782A16">
        <w:instrText xml:space="preserve"> AUTONUM  </w:instrText>
      </w:r>
      <w:r>
        <w:fldChar w:fldCharType="end"/>
      </w:r>
      <w:r w:rsidR="006D3B4B">
        <w:tab/>
        <w:t>El 30 de mar</w:t>
      </w:r>
      <w:r w:rsidR="00455561">
        <w:t>zo en Berna (Suiza), la Oficina</w:t>
      </w:r>
      <w:r w:rsidR="006D3B4B">
        <w:t xml:space="preserve"> acompañó a la Sra. Juliette Doumatey Ayite, Directora General Adjunta, y </w:t>
      </w:r>
      <w:r w:rsidR="00455561">
        <w:t xml:space="preserve">a </w:t>
      </w:r>
      <w:r w:rsidR="006D3B4B">
        <w:t>la Sra. Wéré Régine Gazaro, Directora de la Propiedad Industrial de la Organización Africana de la Propiedad Intelectual (OAPI), en una visita de estudio a la Oficina suiza de protección de las obtenciones vegetales.</w:t>
      </w:r>
    </w:p>
    <w:p w:rsidR="00782A16" w:rsidRDefault="00782A16" w:rsidP="00782A16"/>
    <w:p w:rsidR="00782A16" w:rsidRDefault="007E3499" w:rsidP="00782A16">
      <w:r w:rsidRPr="00637603">
        <w:fldChar w:fldCharType="begin"/>
      </w:r>
      <w:r w:rsidR="00782A16" w:rsidRPr="00637603">
        <w:instrText xml:space="preserve"> AUTONUM  </w:instrText>
      </w:r>
      <w:r w:rsidRPr="00637603">
        <w:fldChar w:fldCharType="end"/>
      </w:r>
      <w:r w:rsidR="006D3B4B">
        <w:tab/>
        <w:t>Del 30 de marzo al 1 de abril, en la sede de la OMPI e</w:t>
      </w:r>
      <w:r w:rsidR="00455561">
        <w:t>n Ginebra, la Oficina participó por medios electrónicos</w:t>
      </w:r>
      <w:r w:rsidR="006D3B4B">
        <w:t xml:space="preserve"> en las sesiones relevantes del Seminario de la OMPI sobre propiedad intelectual y recursos genéticos, conocimientos tradicionales y expresiones culturales: </w:t>
      </w:r>
      <w:r w:rsidR="001F3AF9">
        <w:t xml:space="preserve"> </w:t>
      </w:r>
      <w:r w:rsidR="006D3B4B">
        <w:t>experiencias regionales, nacionales y locales.</w:t>
      </w:r>
    </w:p>
    <w:p w:rsidR="00782A16" w:rsidRDefault="00782A16" w:rsidP="00782A16"/>
    <w:p w:rsidR="00782A16" w:rsidRDefault="007E3499" w:rsidP="00782A16">
      <w:r w:rsidRPr="0084339F">
        <w:fldChar w:fldCharType="begin"/>
      </w:r>
      <w:r w:rsidR="00782A16" w:rsidRPr="0084339F">
        <w:instrText xml:space="preserve"> AUTONUM  </w:instrText>
      </w:r>
      <w:r w:rsidRPr="0084339F">
        <w:fldChar w:fldCharType="end"/>
      </w:r>
      <w:r w:rsidR="006D3B4B">
        <w:tab/>
        <w:t>El 1 de abril en Ginebra, la Oficina recibió la visita del Sr. Shakeel Bhatti, Secretario del ITPGRFA, para tratar las novedades que se han producido en el ITPGRFA y la UPOV.</w:t>
      </w:r>
    </w:p>
    <w:p w:rsidR="00782A16" w:rsidRDefault="00782A16" w:rsidP="00782A16"/>
    <w:p w:rsidR="00782A16" w:rsidRPr="00E10CFB" w:rsidRDefault="007E3499" w:rsidP="00782A16">
      <w:r>
        <w:fldChar w:fldCharType="begin"/>
      </w:r>
      <w:r w:rsidR="00782A16">
        <w:instrText xml:space="preserve"> AUTONUM  </w:instrText>
      </w:r>
      <w:r>
        <w:fldChar w:fldCharType="end"/>
      </w:r>
      <w:r w:rsidR="006D3B4B">
        <w:tab/>
        <w:t xml:space="preserve">El 7 de abril en Beauvais (Francia), la Oficina ofreció conferencias sobre la protección de las </w:t>
      </w:r>
      <w:r w:rsidR="00B3711A">
        <w:t>obtenciones</w:t>
      </w:r>
      <w:r w:rsidR="006D3B4B">
        <w:t xml:space="preserve"> vegetales en virtud del Convenio de la UPOV en el </w:t>
      </w:r>
      <w:r w:rsidR="006D3B4B">
        <w:rPr>
          <w:i/>
        </w:rPr>
        <w:t>Institut Polytechnique LaSalle</w:t>
      </w:r>
      <w:r w:rsidR="006D3B4B">
        <w:t xml:space="preserve"> como parte de</w:t>
      </w:r>
      <w:r w:rsidR="00B3711A">
        <w:t>l</w:t>
      </w:r>
      <w:r w:rsidR="006D3B4B">
        <w:t xml:space="preserve"> programa de máster en fitomejoramiento</w:t>
      </w:r>
      <w:r w:rsidR="00B3711A">
        <w:t xml:space="preserve"> de este instituto</w:t>
      </w:r>
      <w:r w:rsidR="006D3B4B">
        <w:t>.</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11 de abril en Antalya (Turquía), la Oficina participó en un “Taller sobre derechos de obtentor y derechos de propiedad intelectual relacionados con las obtenciones vegetales:  aplicación en Turquía y en el resto del mundo (principalmente en la Unión Europea)” y presentó una ponencia sobre la “Misión de la UPOV:  principios técnicos y jurídicos relativos a los derechos de obtentor”.</w:t>
      </w:r>
    </w:p>
    <w:p w:rsidR="00782A16" w:rsidRDefault="00782A16" w:rsidP="00782A16"/>
    <w:p w:rsidR="00782A16" w:rsidRPr="00D152F0" w:rsidRDefault="007E3499" w:rsidP="00782A16">
      <w:r>
        <w:fldChar w:fldCharType="begin"/>
      </w:r>
      <w:r w:rsidR="00782A16">
        <w:instrText xml:space="preserve"> AUTONUM  </w:instrText>
      </w:r>
      <w:r>
        <w:fldChar w:fldCharType="end"/>
      </w:r>
      <w:r w:rsidR="006D3B4B">
        <w:tab/>
        <w:t xml:space="preserve">El 16 de abril, en Brasilia (Brasil), la Oficina presentó una ponencia sobre el Acta de 1991 del Convenio de la UPOV en el </w:t>
      </w:r>
      <w:r w:rsidR="006D3B4B">
        <w:rPr>
          <w:i/>
        </w:rPr>
        <w:t>Instituto Pensar Agropecuaria</w:t>
      </w:r>
      <w:r w:rsidR="006D3B4B">
        <w:t>.</w:t>
      </w:r>
    </w:p>
    <w:p w:rsidR="00782A16" w:rsidRDefault="00782A16" w:rsidP="00782A16"/>
    <w:p w:rsidR="00782A16" w:rsidRPr="007250F4" w:rsidRDefault="007E3499" w:rsidP="00782A16">
      <w:r>
        <w:fldChar w:fldCharType="begin"/>
      </w:r>
      <w:r w:rsidR="00782A16">
        <w:instrText xml:space="preserve"> AUTONUM  </w:instrText>
      </w:r>
      <w:r>
        <w:fldChar w:fldCharType="end"/>
      </w:r>
      <w:r w:rsidR="006D3B4B">
        <w:tab/>
        <w:t xml:space="preserve">Del 20 de abril al 1 de mayo, en Arusha (República Unida de Tanzanía), la Oficina, en cooperación con el </w:t>
      </w:r>
      <w:r w:rsidR="006D3B4B">
        <w:rPr>
          <w:i/>
        </w:rPr>
        <w:t>Naktuinbouw</w:t>
      </w:r>
      <w:r w:rsidR="006D3B4B">
        <w:t xml:space="preserve"> y con la asistencia financiera del Ministerio de Asuntos Económicos del Reino de los Países Bajos, organizó un curso de formación sobre la protección de las variedades vegetales.  Asistieron al curso participantes de Botswana, Ghana, Kenya, Malawi, Mozambique, Namibia, </w:t>
      </w:r>
      <w:r w:rsidR="008972BE">
        <w:t xml:space="preserve">República Unida de Tanzanía, </w:t>
      </w:r>
      <w:r w:rsidR="006D3B4B">
        <w:t>Rwanda, Senegal, Sierra Leona, Uganda, Zambia, Zimbabwe y la OAPI.</w:t>
      </w:r>
    </w:p>
    <w:p w:rsidR="00782A16" w:rsidRPr="007250F4" w:rsidRDefault="00782A16" w:rsidP="00782A16"/>
    <w:p w:rsidR="00782A16" w:rsidRPr="007250F4" w:rsidRDefault="007E3499" w:rsidP="00782A16">
      <w:r>
        <w:fldChar w:fldCharType="begin"/>
      </w:r>
      <w:r w:rsidR="00782A16" w:rsidRPr="003B2710">
        <w:instrText xml:space="preserve"> AUTONUM  </w:instrText>
      </w:r>
      <w:r>
        <w:fldChar w:fldCharType="end"/>
      </w:r>
      <w:r w:rsidR="006D3B4B">
        <w:tab/>
        <w:t>Del 20 al 22 de abril, en San Fernando de Henares (España), la Oficina ofreció conferencias en el curso nacional de formación para expertos en el examen DHE titulado “</w:t>
      </w:r>
      <w:r w:rsidR="006D3B4B" w:rsidRPr="00BE73B9">
        <w:t>Armonización de los trabajos de distinción, homogeneidad y estabilidad de nuevas variedades para los centros acreditados por la OCVV</w:t>
      </w:r>
      <w:r w:rsidR="00473B4D">
        <w:t xml:space="preserve">.  </w:t>
      </w:r>
      <w:r w:rsidR="006D3B4B" w:rsidRPr="00BE73B9">
        <w:t>Normativa Española, de la UE y de la UPOV</w:t>
      </w:r>
      <w:r w:rsidR="006D3B4B">
        <w:rPr>
          <w:i/>
        </w:rPr>
        <w:t>”.</w:t>
      </w:r>
    </w:p>
    <w:p w:rsidR="00782A16" w:rsidRPr="007250F4" w:rsidRDefault="00782A16" w:rsidP="00782A16"/>
    <w:p w:rsidR="00782A16" w:rsidRDefault="007E3499" w:rsidP="00782A16">
      <w:r>
        <w:fldChar w:fldCharType="begin"/>
      </w:r>
      <w:r w:rsidR="00782A16">
        <w:instrText xml:space="preserve"> AUTONUM  </w:instrText>
      </w:r>
      <w:r>
        <w:fldChar w:fldCharType="end"/>
      </w:r>
      <w:r w:rsidR="006D3B4B">
        <w:tab/>
        <w:t>Los días 28 y 29 de abril, en Hamburgo (Alem</w:t>
      </w:r>
      <w:r w:rsidR="0084702C">
        <w:t>ania), la Oficina asistió a la r</w:t>
      </w:r>
      <w:r w:rsidR="00CD388B">
        <w:t>eunión anual general de la </w:t>
      </w:r>
      <w:r w:rsidR="006D3B4B">
        <w:t>CIOPORA.</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Del 4 al 8 de mayo, en Ginebra (Suiza), la Oficina, en cooperación con la USPTO, organizó un Curso de formación de capacitadores sobre la protección de las variedades vegetales en virtud del Convenio de la UPOV.  Asistieron al curso los participantes de los países y las organizaciones siguientes:  </w:t>
      </w:r>
      <w:r w:rsidR="0084702C">
        <w:t xml:space="preserve">Alemania, </w:t>
      </w:r>
      <w:r w:rsidR="006D3B4B">
        <w:t xml:space="preserve">Australia, China, Colombia, </w:t>
      </w:r>
      <w:r w:rsidR="0084702C">
        <w:t xml:space="preserve">Estados Unidos de América, </w:t>
      </w:r>
      <w:r w:rsidR="006D3B4B">
        <w:t>Ghana, Jamaic</w:t>
      </w:r>
      <w:r w:rsidR="009D4C69">
        <w:t>a, Japón, Kenya, México, Países </w:t>
      </w:r>
      <w:r w:rsidR="006D3B4B">
        <w:t xml:space="preserve">Bajos, República de Corea, </w:t>
      </w:r>
      <w:r w:rsidR="0084702C">
        <w:t>República Democrática Popular</w:t>
      </w:r>
      <w:r w:rsidR="009D4C69">
        <w:t> </w:t>
      </w:r>
      <w:r w:rsidR="0084702C">
        <w:t xml:space="preserve">Lao, </w:t>
      </w:r>
      <w:r w:rsidR="006D3B4B">
        <w:t xml:space="preserve">República Unida de Tanzanía, </w:t>
      </w:r>
      <w:r w:rsidR="0084702C">
        <w:t>Serbia, Unión</w:t>
      </w:r>
      <w:r w:rsidR="009D4C69">
        <w:t> </w:t>
      </w:r>
      <w:r w:rsidR="0084702C">
        <w:t xml:space="preserve">Europea, </w:t>
      </w:r>
      <w:r w:rsidR="006D3B4B">
        <w:t>AFSTA, GCIAI y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12 de mayo, en Ginebra, la Oficina se reunió con el Sr. Roosevelt L.</w:t>
      </w:r>
      <w:r w:rsidR="00DB66B9">
        <w:t> </w:t>
      </w:r>
      <w:r w:rsidR="006D3B4B">
        <w:t>Gould, Jefe del Departamento Jurídico, y el Sr. Roland Walter Morris, Consultor del Ministerio de Comercio e Industria de Liberia.  La Oficina explicó</w:t>
      </w:r>
      <w:r w:rsidR="00CD388B">
        <w:t xml:space="preserve"> </w:t>
      </w:r>
      <w:r w:rsidR="006D3B4B">
        <w:t>la asistencia que puede proporcionar en la elaboración de legislación de conformidad con el Acta de 1991 del Convenio de la UPOV y en el procedimiento de adhesión a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18 y el 19 de mayo, en Bangkok (Tailandia), la Oficina asistió al Taller sobre los derechos de la propiedad intelectual organizado por la </w:t>
      </w:r>
      <w:r w:rsidR="007F49BF" w:rsidRPr="009410B0">
        <w:rPr>
          <w:i/>
          <w:lang w:val="es-ES_tradnl"/>
        </w:rPr>
        <w:t>Asia and Pacific Seed Association</w:t>
      </w:r>
      <w:r w:rsidR="007F49BF" w:rsidRPr="00F41838">
        <w:rPr>
          <w:lang w:val="es-ES_tradnl"/>
        </w:rPr>
        <w:t xml:space="preserve"> (Asociación de semillas de Asia y el Pacífico</w:t>
      </w:r>
      <w:r w:rsidR="007F49BF">
        <w:rPr>
          <w:lang w:val="es-ES_tradnl"/>
        </w:rPr>
        <w:t xml:space="preserve">, </w:t>
      </w:r>
      <w:r w:rsidR="006D3B4B">
        <w:t>APSA</w:t>
      </w:r>
      <w:r w:rsidR="007F49BF">
        <w:t>)</w:t>
      </w:r>
      <w:r w:rsidR="006D3B4B">
        <w:t xml:space="preserve"> y presentó una ponencia sobre la aplicación de un sistema eficaz de protección de las obtenciones vegetales.</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19 de mayo, en Milán (Italia), la Oficina asistió a la presentación del índice de seguridad alimentaria mundial de DuPont y Economist en la Expo Milán</w:t>
      </w:r>
      <w:r w:rsidR="00CD388B">
        <w:t>, en concreto, en</w:t>
      </w:r>
      <w:r w:rsidR="006D3B4B">
        <w:t xml:space="preserve"> una mesa redonda sobre seguridad alimentaria, </w:t>
      </w:r>
      <w:r w:rsidR="00134B9D">
        <w:t>de</w:t>
      </w:r>
      <w:r w:rsidR="006D3B4B">
        <w:t xml:space="preserve"> la reunión “Alimentación y agricultura:</w:t>
      </w:r>
      <w:r w:rsidR="00473B4D">
        <w:t xml:space="preserve">  </w:t>
      </w:r>
      <w:r w:rsidR="006D3B4B">
        <w:t>innovaciones rurales y urbanas, foro para poner de relieve las innovaciones que abordan los problemas de seguridad alimentaria”.</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Del 25 al 27 de mayo en Cracovia (Polonia), la Oficina participó en el Congreso mundial de semillas de 2015 de la ISF, donde presentó una breve ponencia sobre las novedades que se han producido recientemente en la UPOV, en el marco de la </w:t>
      </w:r>
      <w:r w:rsidR="00B83173">
        <w:t>r</w:t>
      </w:r>
      <w:r w:rsidR="006D3B4B">
        <w:t xml:space="preserve">eunión pública del Comité de Obtentores.  Al margen del Congreso, se celebró una reunión del Comité Ejecutivo del Proyecto Mundial de Semillas (FAO, ISF, ISTA, OCDE y UPOV).  La Oficina también participó en una reunión con los representantes de la CIOPORA, </w:t>
      </w:r>
      <w:r w:rsidR="006D3B4B">
        <w:rPr>
          <w:i/>
        </w:rPr>
        <w:t>CropLife</w:t>
      </w:r>
      <w:r w:rsidR="006D3B4B">
        <w:t xml:space="preserve"> y la ISF, durante la que informó de las novedades que se han producido en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28 de mayo, en la Misión Permanente de Irlanda en Ginebra, la Oficina asistió a </w:t>
      </w:r>
      <w:r w:rsidR="00C91E77">
        <w:t>una</w:t>
      </w:r>
      <w:r w:rsidR="006D3B4B">
        <w:t xml:space="preserve"> presentación </w:t>
      </w:r>
      <w:r w:rsidR="00C91E77">
        <w:t xml:space="preserve">del programa nacional irlandés de sostenibilidad </w:t>
      </w:r>
      <w:r w:rsidR="006D3B4B">
        <w:t xml:space="preserve">“Programa </w:t>
      </w:r>
      <w:r w:rsidR="006D3B4B">
        <w:rPr>
          <w:i/>
        </w:rPr>
        <w:t>Origin Green</w:t>
      </w:r>
      <w:r w:rsidR="006D3B4B">
        <w:t>:  ventajas naturales de Irlanda para elaborar la carta de sostenibilidad y su situación actual”</w:t>
      </w:r>
      <w:r w:rsidR="00C91E77">
        <w:t>.</w:t>
      </w:r>
    </w:p>
    <w:p w:rsidR="00782A16" w:rsidRDefault="00782A16" w:rsidP="00782A16"/>
    <w:p w:rsidR="00782A16" w:rsidRDefault="007E3499" w:rsidP="00782A16">
      <w:r>
        <w:fldChar w:fldCharType="begin"/>
      </w:r>
      <w:r w:rsidR="00782A16">
        <w:instrText xml:space="preserve"> AUTONUM  </w:instrText>
      </w:r>
      <w:r>
        <w:fldChar w:fldCharType="end"/>
      </w:r>
      <w:r w:rsidR="006D3B4B">
        <w:tab/>
        <w:t>Desde el 2 al 5 de junio, en París (Francia), la Oficina participó en la reunión anual de los Sistemas de semillas de la OCDE y asistió al Foro de la OCDE de 2015 “</w:t>
      </w:r>
      <w:r w:rsidR="006D3B4B">
        <w:rPr>
          <w:i/>
        </w:rPr>
        <w:t>Investing in the Future:  People, Planet, Prosperity</w:t>
      </w:r>
      <w:r w:rsidR="006D3B4B">
        <w:t>” (Invertir en el futuro:  la sociedad, el planeta y la prosperidad).</w:t>
      </w:r>
    </w:p>
    <w:p w:rsidR="00782A16" w:rsidRDefault="00782A16" w:rsidP="00782A16"/>
    <w:p w:rsidR="00782A16" w:rsidRDefault="007E3499" w:rsidP="00782A16">
      <w:r>
        <w:fldChar w:fldCharType="begin"/>
      </w:r>
      <w:r w:rsidR="00782A16">
        <w:instrText xml:space="preserve"> AUTONUM  </w:instrText>
      </w:r>
      <w:r>
        <w:fldChar w:fldCharType="end"/>
      </w:r>
      <w:r w:rsidR="006D3B4B">
        <w:tab/>
      </w:r>
      <w:r w:rsidR="00497D58">
        <w:t>Del 1 al 3 de junio en Kimcheon</w:t>
      </w:r>
      <w:r w:rsidR="006D3B4B">
        <w:t xml:space="preserve"> (República de Corea), la Oficina ofreció conferencias sobre la protección de las </w:t>
      </w:r>
      <w:r w:rsidR="009A22E2">
        <w:t>obtenciones</w:t>
      </w:r>
      <w:r w:rsidR="006D3B4B">
        <w:t xml:space="preserve"> vegetales en virtud del Convenio de la UPOV en el Curso de formación sobre “Protección de las variedades vegetales y examen DHE”, organizado por la Agencia de Cooperación Internacional de Corea (KOICA), en colaboración con el Servicio de Semillas y Variedades de Corea (KSVS).  Asistieron al curso participantes de Camboya, Egipto, Filipinas, Indonesia, Kenya, Myanmar, República Unida de Tanzanía y Uganda, a quienes se ofreció la oportunidad de participar en el Curso de la UPOV de enseñanza a distancia DL</w:t>
      </w:r>
      <w:r w:rsidR="006D3B4B">
        <w:noBreakHyphen/>
        <w:t>205.</w:t>
      </w:r>
    </w:p>
    <w:p w:rsidR="00782A16" w:rsidRDefault="00782A16" w:rsidP="00782A16"/>
    <w:p w:rsidR="00782A16" w:rsidRDefault="007E3499" w:rsidP="00782A16">
      <w:r>
        <w:fldChar w:fldCharType="begin"/>
      </w:r>
      <w:r w:rsidR="00782A16">
        <w:instrText xml:space="preserve"> AUTONUM  </w:instrText>
      </w:r>
      <w:r>
        <w:fldChar w:fldCharType="end"/>
      </w:r>
      <w:r w:rsidR="006D3B4B">
        <w:tab/>
        <w:t>El 9 de junio en la sede de la UPOV en Ginebra, la Oficina presentó una ponencia en la reunión del Grupo de Trabajo del Proyecto XML4IP, para informar sobre los avances respecto del proyecto de formulario electrónico de solicitud de la UPOV y la propuesta de esquema PVP</w:t>
      </w:r>
      <w:r w:rsidR="006D3B4B">
        <w:noBreakHyphen/>
        <w:t>XML.</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9 de junio, en la sede de la OMC en Ginebra, la Oficina asistió a las sesiones pertinentes de la reunión del Consejo de los Aspectos de los Derechos de Propiedad Intelectual </w:t>
      </w:r>
      <w:r w:rsidR="00D94B7C">
        <w:t>R</w:t>
      </w:r>
      <w:r w:rsidR="006D3B4B">
        <w:t>elacionados con el Comercio (Consejo de los ADPIC).</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11 de junio en Madrid (España)</w:t>
      </w:r>
      <w:r w:rsidR="00D94B7C">
        <w:t>,</w:t>
      </w:r>
      <w:r w:rsidR="006D3B4B">
        <w:t xml:space="preserve"> la Oficina participó en la “</w:t>
      </w:r>
      <w:r w:rsidR="006D3B4B" w:rsidRPr="00D94B7C">
        <w:t xml:space="preserve">Jornada de la </w:t>
      </w:r>
      <w:r w:rsidR="00D94B7C" w:rsidRPr="00D94B7C">
        <w:t>p</w:t>
      </w:r>
      <w:r w:rsidR="006D3B4B" w:rsidRPr="00D94B7C">
        <w:t xml:space="preserve">rotección de las </w:t>
      </w:r>
      <w:r w:rsidR="00D94B7C" w:rsidRPr="00D94B7C">
        <w:t>v</w:t>
      </w:r>
      <w:r w:rsidR="006D3B4B" w:rsidRPr="00D94B7C">
        <w:t xml:space="preserve">ariedades </w:t>
      </w:r>
      <w:r w:rsidR="00D94B7C" w:rsidRPr="00D94B7C">
        <w:t>v</w:t>
      </w:r>
      <w:r w:rsidR="006D3B4B" w:rsidRPr="00D94B7C">
        <w:t xml:space="preserve">egetales y otros </w:t>
      </w:r>
      <w:r w:rsidR="00D94B7C" w:rsidRPr="00D94B7C">
        <w:t>d</w:t>
      </w:r>
      <w:r w:rsidR="006D3B4B" w:rsidRPr="00D94B7C">
        <w:t xml:space="preserve">erechos de </w:t>
      </w:r>
      <w:r w:rsidR="00D94B7C" w:rsidRPr="00D94B7C">
        <w:t>p</w:t>
      </w:r>
      <w:r w:rsidR="006D3B4B" w:rsidRPr="00D94B7C">
        <w:t xml:space="preserve">ropiedad </w:t>
      </w:r>
      <w:r w:rsidR="00D94B7C" w:rsidRPr="00D94B7C">
        <w:t>i</w:t>
      </w:r>
      <w:r w:rsidR="006D3B4B" w:rsidRPr="00D94B7C">
        <w:t xml:space="preserve">ndustrial en el </w:t>
      </w:r>
      <w:r w:rsidR="00D94B7C" w:rsidRPr="00D94B7C">
        <w:t>d</w:t>
      </w:r>
      <w:r w:rsidR="006D3B4B" w:rsidRPr="00D94B7C">
        <w:t xml:space="preserve">esarrollo de la </w:t>
      </w:r>
      <w:r w:rsidR="00D94B7C" w:rsidRPr="00D94B7C">
        <w:t>a</w:t>
      </w:r>
      <w:r w:rsidR="006D3B4B" w:rsidRPr="00D94B7C">
        <w:t>gricultura</w:t>
      </w:r>
      <w:r w:rsidR="006D3B4B">
        <w:t xml:space="preserve">”, organizada por la Oficina Española de Patentes y Marcas (OEPM) y presentó una ponencia sobre la protección de las </w:t>
      </w:r>
      <w:r w:rsidR="00E77E45">
        <w:t>obtenciones</w:t>
      </w:r>
      <w:r w:rsidR="006D3B4B">
        <w:t xml:space="preserve"> vegetales en virtud del Convenio de la UPOV.</w:t>
      </w:r>
    </w:p>
    <w:p w:rsidR="00D94B7C" w:rsidRDefault="00D94B7C" w:rsidP="00782A16"/>
    <w:p w:rsidR="00782A16" w:rsidRDefault="007E3499" w:rsidP="00782A16">
      <w:r>
        <w:fldChar w:fldCharType="begin"/>
      </w:r>
      <w:r w:rsidR="00782A16">
        <w:instrText xml:space="preserve"> AUTONUM  </w:instrText>
      </w:r>
      <w:r>
        <w:fldChar w:fldCharType="end"/>
      </w:r>
      <w:r w:rsidR="006D3B4B">
        <w:tab/>
        <w:t xml:space="preserve">El 16 de junio, en Wageningen (Países Bajos), la Oficina ofreció una sesión de formación sobre la UPOV en el decimoctavo Curso internacional sobre protección de las </w:t>
      </w:r>
      <w:r w:rsidR="00057163">
        <w:t>obtenciones</w:t>
      </w:r>
      <w:r w:rsidR="006D3B4B">
        <w:t xml:space="preserve"> vegetales, organizado por el </w:t>
      </w:r>
      <w:r w:rsidR="006D3B4B">
        <w:rPr>
          <w:i/>
        </w:rPr>
        <w:t>Naktuinbouw</w:t>
      </w:r>
      <w:r w:rsidR="006D3B4B">
        <w:t xml:space="preserve">.  Asistieron al curso los participantes de los países y la organización siguientes:  Bosnia y Herzegovina, Egipto, Etiopía, Ghana, India, Indonesia, Japón, Kenya, Malasia, </w:t>
      </w:r>
      <w:r w:rsidR="00647159">
        <w:t xml:space="preserve">Nigeria, Omán, </w:t>
      </w:r>
      <w:r w:rsidR="006D3B4B">
        <w:t xml:space="preserve">Países Bajos, </w:t>
      </w:r>
      <w:r w:rsidR="00647159">
        <w:rPr>
          <w:snapToGrid w:val="0"/>
        </w:rPr>
        <w:t xml:space="preserve">Reino Unido, </w:t>
      </w:r>
      <w:r w:rsidR="00647159">
        <w:t>República de Corea, República Unida de Tanzanía, Sudáfrica</w:t>
      </w:r>
      <w:r w:rsidR="006D3B4B">
        <w:t xml:space="preserve"> y la UPOV.  Antes del curso, los alumnos participaron en el Curso de enseñanza a distancia DL</w:t>
      </w:r>
      <w:r w:rsidR="006D3B4B">
        <w:noBreakHyphen/>
        <w:t>205 de la UPOV.  Se ofreció también a los participantes la posibilidad de mantener conversaciones bilaterales con la Oficina al final de la sesión de formación.</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18 y el 19 de junio, en Tsukuba (Japón), la Oficina ofreció una sesión de formación sobre la UPOV en el curso de formación “Sistema de control de la calidad de las semillas y plántulas para facilitar la distribución de semillas de alta calidad”, organizado por la Agencia Japonesa de Cooperación Internacional (JICA) en colaboración con el Gobierno del Japón.  </w:t>
      </w:r>
      <w:r w:rsidR="006D3B4B">
        <w:rPr>
          <w:snapToGrid w:val="0"/>
          <w:color w:val="000000"/>
        </w:rPr>
        <w:t xml:space="preserve">Asistieron al curso participantes de Burkina Faso, Camboya, Etiopía, Indonesia, Malasia, Myanmar, </w:t>
      </w:r>
      <w:r w:rsidR="00647159">
        <w:rPr>
          <w:snapToGrid w:val="0"/>
          <w:color w:val="000000"/>
        </w:rPr>
        <w:t xml:space="preserve">República Democrática Popular Lao, </w:t>
      </w:r>
      <w:r w:rsidR="006D3B4B">
        <w:rPr>
          <w:snapToGrid w:val="0"/>
          <w:color w:val="000000"/>
        </w:rPr>
        <w:t xml:space="preserve">Sri Lanka y Viet Nam y varios miembros del personal del Centro Nacional de Semillas y Plántulas (NCSS) del Japón.  Como parte del programa, se invitó a los asistentes del JICA </w:t>
      </w:r>
      <w:r w:rsidR="006D3B4B">
        <w:t>a participar en el Curso de enseñanza a distancia DL</w:t>
      </w:r>
      <w:r w:rsidR="006D3B4B">
        <w:noBreakHyphen/>
        <w:t>205 de la UPOV.</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23 de junio, en la sede de la OMPI en Ginebra, la Oficina presentó una ponencia sobre la “Aplicación del Convenio Internacional para la Protección de las Obtenciones Vegetales” en el Coloquio OMPI-OMC para docentes de propiedad intelectual.  Asistieron al coloquio participantes de Bangladesh, Brasil, Burkina Faso, Camboya, Camerún, China, Cuba, Egipto, </w:t>
      </w:r>
      <w:r w:rsidR="00A63E94">
        <w:t xml:space="preserve">ex República Yugoslava de Macedonia </w:t>
      </w:r>
      <w:r w:rsidR="006D3B4B">
        <w:t xml:space="preserve">Ghana, Guatemala, India, Indonesia, Israel, Jordania, Malasia, México, Nepal, </w:t>
      </w:r>
      <w:r w:rsidR="00A63E94">
        <w:t xml:space="preserve">Nigeria, </w:t>
      </w:r>
      <w:r w:rsidR="006D3B4B">
        <w:t xml:space="preserve">Pakistán, República de Moldova, </w:t>
      </w:r>
      <w:r w:rsidR="00A63E94">
        <w:t>Tailandia,</w:t>
      </w:r>
      <w:r w:rsidR="006D3B4B">
        <w:t xml:space="preserve"> Túnez, Turquía, Ucrania, Viet Nam y Zimbabwe.</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23 al 25 de junio, en la sede de la OMPI en Ginebra, la Oficina asistió a las sesiones pertinentes del Seminario sobre propiedad intelectual y recursos genéticos, conocimientos tradicionales y expresiones culturales</w:t>
      </w:r>
      <w:r w:rsidR="00473B4D">
        <w:t>:  d</w:t>
      </w:r>
      <w:r w:rsidR="006D3B4B">
        <w:t>imensiones regionales e internacionales</w:t>
      </w:r>
    </w:p>
    <w:p w:rsidR="00782A16" w:rsidRDefault="00782A16" w:rsidP="00782A16"/>
    <w:p w:rsidR="00782A16" w:rsidRDefault="007E3499" w:rsidP="00782A16">
      <w:r>
        <w:fldChar w:fldCharType="begin"/>
      </w:r>
      <w:r w:rsidR="00782A16">
        <w:instrText xml:space="preserve"> AUTONUM  </w:instrText>
      </w:r>
      <w:r>
        <w:fldChar w:fldCharType="end"/>
      </w:r>
      <w:r w:rsidR="006D3B4B">
        <w:tab/>
        <w:t>El 26 de junio, en la sede de la OMPI en Ginebra, la Oficina presentó una ponencia sobre “La protección de las variedades vegetales y la Unión Internacional para la Protección de las Obtenciones Vegetales (UPOV)” en el Curso de verano sobre propiedad intelectual de la OMPI y la Universidad de Ginebra (UNIGE).  Asistieron al</w:t>
      </w:r>
      <w:r w:rsidR="00473B4D">
        <w:t xml:space="preserve"> </w:t>
      </w:r>
      <w:r w:rsidR="006D3B4B">
        <w:t xml:space="preserve">Curso de verano OMPI-UNIGE participantes de </w:t>
      </w:r>
      <w:r w:rsidR="00267F93">
        <w:t xml:space="preserve">Alemania, </w:t>
      </w:r>
      <w:r w:rsidR="006D3B4B">
        <w:t xml:space="preserve">Azerbaiyán, Brasil, China, Colombia, </w:t>
      </w:r>
      <w:r w:rsidR="00267F93">
        <w:t xml:space="preserve">Eslovaquia, España, Estados Unidos de América, ex República Yugoslava de Macedonia, Federación de Rusia, </w:t>
      </w:r>
      <w:r w:rsidR="006D3B4B">
        <w:t xml:space="preserve">Francia, India, </w:t>
      </w:r>
      <w:r w:rsidR="00267F93">
        <w:t xml:space="preserve">Israel, </w:t>
      </w:r>
      <w:r w:rsidR="006D3B4B">
        <w:t xml:space="preserve">Italia, Lituania, Nigeria, Omán, Pakistán, Portugal, República de Corea, Suiza, </w:t>
      </w:r>
      <w:r w:rsidR="00267F93">
        <w:t>Ucrania</w:t>
      </w:r>
      <w:r w:rsidR="006D3B4B">
        <w:t xml:space="preserve"> y Venezuela (República Bolivariana de).</w:t>
      </w:r>
    </w:p>
    <w:p w:rsidR="00782A16" w:rsidRDefault="00782A16" w:rsidP="00782A16"/>
    <w:p w:rsidR="00782A16" w:rsidRDefault="007E3499" w:rsidP="00782A16">
      <w:r>
        <w:fldChar w:fldCharType="begin"/>
      </w:r>
      <w:r w:rsidR="00782A16">
        <w:instrText xml:space="preserve"> AUTONUM  </w:instrText>
      </w:r>
      <w:r>
        <w:fldChar w:fldCharType="end"/>
      </w:r>
      <w:r w:rsidR="006D3B4B">
        <w:tab/>
        <w:t>Desde el 29 de junio al 1 de julio, en Arusha (República Unida de Tanzanía), la Oficina participó en una</w:t>
      </w:r>
      <w:r w:rsidR="004A6CE0">
        <w:t xml:space="preserve"> reunión del Comité de Expertos</w:t>
      </w:r>
      <w:r w:rsidR="006D3B4B">
        <w:t xml:space="preserve"> organizada por la ARIPO, en cooperación con la UPOV y con la asistencia económica de la USPTO.  El 2 y el 3 de julio, la Oficina asistió al Consejo Administrativo de la ARIPO.  La Oficina también asistió, en calidad de observador, a la “Conferencia </w:t>
      </w:r>
      <w:r w:rsidR="00BE745B">
        <w:t>d</w:t>
      </w:r>
      <w:r w:rsidR="006D3B4B">
        <w:t>iplomática para la adopción del proyecto de Protocolo de Protección de las Obtenciones Vegetales (derechos de obtentor)”, celebrada el 6 de julio</w:t>
      </w:r>
      <w:r w:rsidR="004A6CE0">
        <w:t xml:space="preserve"> de 2015</w:t>
      </w:r>
      <w:r w:rsidR="006D3B4B">
        <w:t xml:space="preserve">.  La Conferencia </w:t>
      </w:r>
      <w:r w:rsidR="00BE745B">
        <w:t>d</w:t>
      </w:r>
      <w:r w:rsidR="006D3B4B">
        <w:t>iplomática aprobó el “Protocolo de Arusha para la Protección de las Obtenciones Vegetales en el marco de la Organización Regional Africana de la Propiedad Intelectual (ARIPO)” (Protocolo de Arusha).</w:t>
      </w:r>
    </w:p>
    <w:p w:rsidR="00782A16" w:rsidRDefault="00782A16" w:rsidP="00782A16"/>
    <w:p w:rsidR="00782A16" w:rsidRDefault="007E3499" w:rsidP="00782A16">
      <w:r>
        <w:fldChar w:fldCharType="begin"/>
      </w:r>
      <w:r w:rsidR="00782A16">
        <w:instrText xml:space="preserve"> AUTONUM  </w:instrText>
      </w:r>
      <w:r>
        <w:fldChar w:fldCharType="end"/>
      </w:r>
      <w:r w:rsidR="006D3B4B">
        <w:tab/>
        <w:t xml:space="preserve">El 9 y 10 de julio, en Brisbane (Australia), en la </w:t>
      </w:r>
      <w:r w:rsidR="006D3B4B">
        <w:rPr>
          <w:i/>
        </w:rPr>
        <w:t>Queensland University of Technology</w:t>
      </w:r>
      <w:r w:rsidR="006D3B4B">
        <w:t xml:space="preserve"> (QUT), el Sr. Doug Waterhouse, Director de Derechos de Obtentor de </w:t>
      </w:r>
      <w:r w:rsidR="006D3B4B">
        <w:rPr>
          <w:i/>
        </w:rPr>
        <w:t>IP Australia</w:t>
      </w:r>
      <w:r w:rsidR="006D3B4B">
        <w:t xml:space="preserve">, en nombre de la Oficina, impartió conferencias sobre la protección de las </w:t>
      </w:r>
      <w:r w:rsidR="006B6992">
        <w:t>obtenciones</w:t>
      </w:r>
      <w:r w:rsidR="006D3B4B">
        <w:t xml:space="preserve"> vegetales en virtud del Convenio de la UPOV, en la sexta edición de la Maestría OMPI</w:t>
      </w:r>
      <w:r w:rsidR="006D3B4B">
        <w:noBreakHyphen/>
        <w:t xml:space="preserve">QUT en </w:t>
      </w:r>
      <w:r w:rsidR="006B6992">
        <w:t>d</w:t>
      </w:r>
      <w:r w:rsidR="006D3B4B">
        <w:t xml:space="preserve">erecho de </w:t>
      </w:r>
      <w:r w:rsidR="006B6992">
        <w:t>p</w:t>
      </w:r>
      <w:r w:rsidR="006D3B4B">
        <w:t xml:space="preserve">ropiedad </w:t>
      </w:r>
      <w:r w:rsidR="006B6992">
        <w:t>i</w:t>
      </w:r>
      <w:r w:rsidR="006D3B4B">
        <w:t>ntelectual.  Asistieron al programa participantes de Australia, Bangladesh, China, Colombia, India, Japón, Mongolia, Pakistán, República de Corea y Samoa.</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14 de julio de 2015, en Milán (Italia), la Oficina participó en una conferencia sobre “Cambio climático y seguridad alimentaria:  amenazas para la sanidad vegetal, el fitomejoram</w:t>
      </w:r>
      <w:r w:rsidR="00073AE2">
        <w:t>iento y los recursos genéticos”</w:t>
      </w:r>
      <w:r w:rsidR="006D3B4B">
        <w:t xml:space="preserve"> </w:t>
      </w:r>
      <w:r w:rsidR="00073AE2">
        <w:t xml:space="preserve">organizada en la Expo Milán 2015 </w:t>
      </w:r>
      <w:r w:rsidR="006D3B4B">
        <w:t xml:space="preserve">por la Dirección General de Salud y Seguridad Alimentaria de la Comisión Europea.  La Oficina presentó una ponencia sobre </w:t>
      </w:r>
      <w:r w:rsidR="00073AE2">
        <w:t xml:space="preserve">la </w:t>
      </w:r>
      <w:r w:rsidR="006D3B4B">
        <w:t>protección de las innovaciones en el sector del fitomejoramiento.</w:t>
      </w:r>
    </w:p>
    <w:p w:rsidR="00782A16" w:rsidRDefault="00782A16" w:rsidP="00782A16"/>
    <w:p w:rsidR="00782A16" w:rsidRDefault="007E3499" w:rsidP="00782A16">
      <w:r>
        <w:fldChar w:fldCharType="begin"/>
      </w:r>
      <w:r w:rsidR="00782A16">
        <w:instrText xml:space="preserve"> AUTONUM  </w:instrText>
      </w:r>
      <w:r>
        <w:fldChar w:fldCharType="end"/>
      </w:r>
      <w:r w:rsidR="006D3B4B">
        <w:tab/>
        <w:t>Del</w:t>
      </w:r>
      <w:r w:rsidR="00473B4D">
        <w:t xml:space="preserve"> </w:t>
      </w:r>
      <w:r w:rsidR="006D3B4B">
        <w:t>27 al 29 de julio en Buea (Camerún), la Oficina participó en un seminario de información y sensibilización sobre la protección de las obtenciones vegetales dirigido a expertos de los centros de investigación agrícola y los responsables de tomar decisiones en el ámbito de la agricultura, organizado por l</w:t>
      </w:r>
      <w:r w:rsidR="001D1D45">
        <w:t>a</w:t>
      </w:r>
      <w:r w:rsidR="006D3B4B">
        <w:t xml:space="preserve"> OAPI y el Gobierno de Camerún.  La Oficina presentó ponencias sobre la protección de las obtenciones vegetales en virtud del sistema de la UPOV, la cooperación en el examen DHE, las directrices de examen de la UPOV y las relaciones entre la UPOV y otros tratados internacionales.</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3 al 6 de agosto, en Abiyán (Côte d'Ivoire), la Oficina participó en los talleres de presentación oficial del Comité Regional de semillas CEDEAO-UEMOA-CILSS (COASem y CRSU) y la Alianza del Sector Semillero de África Occidental (</w:t>
      </w:r>
      <w:r w:rsidR="006D3B4B">
        <w:rPr>
          <w:i/>
        </w:rPr>
        <w:t>Aliance for Seed Industry in West Africa</w:t>
      </w:r>
      <w:r w:rsidR="006D3B4B">
        <w:t>, ASIWA), organizados por el Consejo de África Occidental y Central para la Investigación y el Desarrollo Agrícolas (WECARD).  La Oficina presentó una ponencia sobre la UPOV y las ventajas de un sistema eficiente de protección de las obtenciones vegetales.</w:t>
      </w:r>
    </w:p>
    <w:p w:rsidR="00782A16" w:rsidRDefault="00782A16" w:rsidP="00782A16"/>
    <w:p w:rsidR="00782A16" w:rsidRDefault="007E3499" w:rsidP="00782A16">
      <w:r w:rsidRPr="005376FD">
        <w:fldChar w:fldCharType="begin"/>
      </w:r>
      <w:r w:rsidR="00782A16" w:rsidRPr="005376FD">
        <w:instrText xml:space="preserve"> AUTONUM  </w:instrText>
      </w:r>
      <w:r w:rsidRPr="005376FD">
        <w:fldChar w:fldCharType="end"/>
      </w:r>
      <w:r w:rsidR="006D3B4B">
        <w:tab/>
        <w:t>El 13 y el 14 de agosto, en Santa Cruz de la Sierra (Estado Plurinacional de Bolivia), la Oficina participó en el Segundo Congreso Boliviano de Semillas, organizado por el Instituto Nacional de Innovación Agropecuaria y Forestal (INIAF)</w:t>
      </w:r>
      <w:r w:rsidR="000951FC">
        <w:t>, donde</w:t>
      </w:r>
      <w:r w:rsidR="006D3B4B">
        <w:t xml:space="preserve"> presentó una ponencia sobre la protección de las obtenciones vegetales en virtud del Convenio de la UPOV y las ventajas para los agricultores y los productores.</w:t>
      </w:r>
    </w:p>
    <w:p w:rsidR="00782A16" w:rsidRDefault="00782A16" w:rsidP="00782A16"/>
    <w:p w:rsidR="00782A16" w:rsidRPr="008E4658" w:rsidRDefault="007E3499" w:rsidP="00782A16">
      <w:pPr>
        <w:autoSpaceDE w:val="0"/>
        <w:autoSpaceDN w:val="0"/>
        <w:adjustRightInd w:val="0"/>
      </w:pPr>
      <w:r w:rsidRPr="00724522">
        <w:fldChar w:fldCharType="begin"/>
      </w:r>
      <w:r w:rsidR="00782A16" w:rsidRPr="00724522">
        <w:instrText xml:space="preserve"> AUTONUM  </w:instrText>
      </w:r>
      <w:r w:rsidRPr="00724522">
        <w:fldChar w:fldCharType="end"/>
      </w:r>
      <w:r w:rsidR="006D3B4B">
        <w:tab/>
        <w:t xml:space="preserve">El </w:t>
      </w:r>
      <w:r w:rsidR="006D3B4B">
        <w:rPr>
          <w:rFonts w:hint="eastAsia"/>
        </w:rPr>
        <w:t xml:space="preserve">2 de septiembre, </w:t>
      </w:r>
      <w:r w:rsidR="006D3B4B">
        <w:t>en Seúl (República de Corea), la Oficina participó en la Octava reunión anual del Foro de Asia Oriental para la Protección de las Variedades Vegetales (Foro EAPVP), donde presentó una ponencia sobre las “</w:t>
      </w:r>
      <w:r w:rsidR="006D3B4B">
        <w:rPr>
          <w:rFonts w:hint="eastAsia"/>
        </w:rPr>
        <w:t>Novedades acaecidas en la UPOV</w:t>
      </w:r>
      <w:r w:rsidR="006D3B4B">
        <w:t xml:space="preserve">”.  El 3 y el 4 de septiembre, la Oficina también participó en </w:t>
      </w:r>
      <w:r w:rsidR="006D3B4B">
        <w:rPr>
          <w:rFonts w:hint="eastAsia"/>
        </w:rPr>
        <w:t>el Simposio del Servicio de Semillas y Variedades de Corea</w:t>
      </w:r>
      <w:r w:rsidR="006D3B4B">
        <w:t xml:space="preserve"> (</w:t>
      </w:r>
      <w:r w:rsidR="006D3B4B">
        <w:rPr>
          <w:rFonts w:hint="eastAsia"/>
        </w:rPr>
        <w:t>KSVS</w:t>
      </w:r>
      <w:r w:rsidR="006D3B4B">
        <w:t>)</w:t>
      </w:r>
      <w:r w:rsidR="006D3B4B">
        <w:rPr>
          <w:rFonts w:hint="eastAsia"/>
        </w:rPr>
        <w:t xml:space="preserve"> </w:t>
      </w:r>
      <w:r w:rsidR="006D3B4B">
        <w:t>sobre el</w:t>
      </w:r>
      <w:r w:rsidR="006D3B4B">
        <w:rPr>
          <w:rFonts w:hint="eastAsia"/>
        </w:rPr>
        <w:t xml:space="preserve"> </w:t>
      </w:r>
      <w:r w:rsidR="006D3B4B">
        <w:t>“</w:t>
      </w:r>
      <w:r w:rsidR="006D3B4B">
        <w:rPr>
          <w:rFonts w:hint="eastAsia"/>
        </w:rPr>
        <w:t>Procedimiento de solicitud de la protección de las obtenciones vegetales desde países extranjeros</w:t>
      </w:r>
      <w:r w:rsidR="006D3B4B">
        <w:t>”, donde presentó ponencias sobre la “Misión de la UPOV para mejorar la eficacia del sistema de protección de las obtenciones vegetales”.  Asistieron a estas reuniones participantes de Brunei Darussalam, Camboya,</w:t>
      </w:r>
      <w:r w:rsidR="006D3B4B">
        <w:rPr>
          <w:rFonts w:hint="eastAsia"/>
        </w:rPr>
        <w:t xml:space="preserve"> China, </w:t>
      </w:r>
      <w:r w:rsidR="006D3B4B">
        <w:t xml:space="preserve">Indonesia, </w:t>
      </w:r>
      <w:r w:rsidR="006D3B4B">
        <w:rPr>
          <w:rFonts w:hint="eastAsia"/>
        </w:rPr>
        <w:t xml:space="preserve">Japón, </w:t>
      </w:r>
      <w:r w:rsidR="006D3B4B">
        <w:t xml:space="preserve">Malasia, Myanmar, </w:t>
      </w:r>
      <w:r w:rsidR="006D3B4B">
        <w:rPr>
          <w:rFonts w:hint="eastAsia"/>
        </w:rPr>
        <w:t xml:space="preserve">República de Corea, </w:t>
      </w:r>
      <w:r w:rsidR="00965EFA">
        <w:t xml:space="preserve">República Democrática Popular Lao, </w:t>
      </w:r>
      <w:r w:rsidR="006D3B4B">
        <w:t xml:space="preserve">Singapur, Tailandia </w:t>
      </w:r>
      <w:r w:rsidR="006D3B4B">
        <w:rPr>
          <w:rFonts w:hint="eastAsia"/>
        </w:rPr>
        <w:t xml:space="preserve">y </w:t>
      </w:r>
      <w:r w:rsidR="006D3B4B">
        <w:t>Viet Nam.</w:t>
      </w:r>
    </w:p>
    <w:p w:rsidR="00782A16" w:rsidRDefault="00782A16" w:rsidP="00782A16"/>
    <w:p w:rsidR="00782A16" w:rsidRDefault="007E3499" w:rsidP="00782A16">
      <w:r>
        <w:fldChar w:fldCharType="begin"/>
      </w:r>
      <w:r w:rsidR="00782A16">
        <w:instrText xml:space="preserve"> AUTONUM  </w:instrText>
      </w:r>
      <w:r>
        <w:fldChar w:fldCharType="end"/>
      </w:r>
      <w:r w:rsidR="006D3B4B">
        <w:tab/>
        <w:t>El 7 de septiembre, en la sede de la FAO, en Roma, la Oficina participó en la Tercera reunión de la Plataforma de Codesarrollo y Transferencia de Tecnologías.</w:t>
      </w:r>
    </w:p>
    <w:p w:rsidR="00782A16" w:rsidRPr="00724522" w:rsidRDefault="00782A16" w:rsidP="00782A16"/>
    <w:p w:rsidR="00782A16" w:rsidRDefault="007E3499" w:rsidP="00782A16">
      <w:r w:rsidRPr="00724522">
        <w:fldChar w:fldCharType="begin"/>
      </w:r>
      <w:r w:rsidR="00782A16" w:rsidRPr="00724522">
        <w:instrText xml:space="preserve"> AUTONUM  </w:instrText>
      </w:r>
      <w:r w:rsidRPr="00724522">
        <w:fldChar w:fldCharType="end"/>
      </w:r>
      <w:r w:rsidR="006D3B4B">
        <w:tab/>
      </w:r>
      <w:r w:rsidR="006D3B4B">
        <w:rPr>
          <w:rFonts w:hint="eastAsia"/>
        </w:rPr>
        <w:t xml:space="preserve">Del 7 al 9 de septiembre, </w:t>
      </w:r>
      <w:r w:rsidR="006D3B4B">
        <w:t>en la sede de la UPOV en Ginebra, la Oficina</w:t>
      </w:r>
      <w:r w:rsidR="006D3B4B">
        <w:rPr>
          <w:rFonts w:hint="eastAsia"/>
        </w:rPr>
        <w:t xml:space="preserve"> organizó el curso de formación </w:t>
      </w:r>
      <w:r w:rsidR="006D3B4B">
        <w:t>“</w:t>
      </w:r>
      <w:r w:rsidR="006D3B4B">
        <w:rPr>
          <w:rFonts w:hint="eastAsia"/>
        </w:rPr>
        <w:t>Aportación de datos a la base de datos PLUTO</w:t>
      </w:r>
      <w:r w:rsidR="006D3B4B">
        <w:t>”</w:t>
      </w:r>
      <w:r w:rsidR="006D3B4B">
        <w:rPr>
          <w:rFonts w:hint="eastAsia"/>
        </w:rPr>
        <w:t xml:space="preserve"> en inglés</w:t>
      </w:r>
      <w:r w:rsidR="006D3B4B">
        <w:t xml:space="preserve">.  El propósito del curso fue </w:t>
      </w:r>
      <w:r w:rsidR="006D3B4B">
        <w:rPr>
          <w:rFonts w:hint="eastAsia"/>
        </w:rPr>
        <w:t xml:space="preserve">prestar asistencia a los miembros de la Unión que no aportan datos a la base de datos PLUTO o que no lo hacen con regularidad.  </w:t>
      </w:r>
      <w:r w:rsidR="00FA4766">
        <w:t>Concurrieron</w:t>
      </w:r>
      <w:r w:rsidR="006D3B4B">
        <w:t xml:space="preserve"> al curs</w:t>
      </w:r>
      <w:r w:rsidR="00DB0B50">
        <w:t>o de formación participantes de</w:t>
      </w:r>
      <w:r w:rsidR="006D3B4B">
        <w:rPr>
          <w:rFonts w:hint="eastAsia"/>
        </w:rPr>
        <w:t xml:space="preserve"> </w:t>
      </w:r>
      <w:r w:rsidR="007714C3">
        <w:rPr>
          <w:rFonts w:hint="eastAsia"/>
        </w:rPr>
        <w:t>la ex</w:t>
      </w:r>
      <w:r w:rsidR="007714C3">
        <w:t> </w:t>
      </w:r>
      <w:r w:rsidR="007714C3">
        <w:rPr>
          <w:rFonts w:hint="eastAsia"/>
        </w:rPr>
        <w:t>República Yugoslava de Macedonia</w:t>
      </w:r>
      <w:r w:rsidR="009B7DA5">
        <w:t>,</w:t>
      </w:r>
      <w:r w:rsidR="007714C3">
        <w:rPr>
          <w:rFonts w:hint="eastAsia"/>
        </w:rPr>
        <w:t xml:space="preserve"> </w:t>
      </w:r>
      <w:r w:rsidR="006D3B4B">
        <w:rPr>
          <w:rFonts w:hint="eastAsia"/>
        </w:rPr>
        <w:t>Omán</w:t>
      </w:r>
      <w:r w:rsidR="007714C3">
        <w:rPr>
          <w:rFonts w:hint="eastAsia"/>
        </w:rPr>
        <w:t xml:space="preserve"> y</w:t>
      </w:r>
      <w:r w:rsidR="006D3B4B">
        <w:rPr>
          <w:rFonts w:hint="eastAsia"/>
        </w:rPr>
        <w:t xml:space="preserve"> Sudáfrica.</w:t>
      </w:r>
    </w:p>
    <w:p w:rsidR="00782A16" w:rsidRDefault="00782A16" w:rsidP="00782A16"/>
    <w:p w:rsidR="00782A16" w:rsidRDefault="007E3499" w:rsidP="00782A16">
      <w:r>
        <w:fldChar w:fldCharType="begin"/>
      </w:r>
      <w:r w:rsidR="00782A16">
        <w:instrText xml:space="preserve"> AUTONUM  </w:instrText>
      </w:r>
      <w:r>
        <w:fldChar w:fldCharType="end"/>
      </w:r>
      <w:r w:rsidR="006D3B4B">
        <w:tab/>
        <w:t>Del 7 al 11 de septiembre, en México, D.F. (México), la Oficina</w:t>
      </w:r>
      <w:r w:rsidR="00FA4766">
        <w:t>,</w:t>
      </w:r>
      <w:r w:rsidR="006D3B4B">
        <w:t xml:space="preserve"> junto con el Servicio Nacional de Inspección y Certificación de Semillas de México (SNICS) y la USPTO, organiz</w:t>
      </w:r>
      <w:r w:rsidR="00FA4766">
        <w:t>ó</w:t>
      </w:r>
      <w:r w:rsidR="006D3B4B">
        <w:t xml:space="preserve"> un Curso Internacional de formación sobre la protección de las obtenciones vegetales y el examen de la distinción, la homogeneidad y la estabilidad (DHE) en virtud del Convenio de la UPOV.  El objetivo del curso </w:t>
      </w:r>
      <w:r w:rsidR="00FA4766">
        <w:t xml:space="preserve">fue ofrecer formación </w:t>
      </w:r>
      <w:r w:rsidR="006D3B4B">
        <w:t>en los principios y los métodos del examen DHE en virtud del Convenio de la UPOV y los aspectos técnicos, jurídicos y administrativos relativos a la protección de las obtenciones vegetales.  Asistieron al curso de formación participantes de Argentina, Bolivia (Estado Plurinacional de), Brasil, Chile, Colombia, Costa Rica, Cuba, Ecuador, Guatemala, Honduras, México, Nicaragua, Panamá, Perú</w:t>
      </w:r>
      <w:r w:rsidR="007714C3">
        <w:t>,</w:t>
      </w:r>
      <w:r w:rsidR="006D3B4B">
        <w:t xml:space="preserve"> </w:t>
      </w:r>
      <w:r w:rsidR="007714C3">
        <w:t xml:space="preserve">República Dominicana </w:t>
      </w:r>
      <w:r w:rsidR="006D3B4B">
        <w:t>y Uruguay.</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10 de septiembre en Cancún (México) la Oficina participó en el Cuarto congreso de semillas de las Américas, organizado por la Asociación de Semillas de las Américas (SAA) y presentó una ponencia sobre el empleo de técnicas moleculares en el examen DHE y sobre el prototipo del sistema de presentación electrónica de solicitudes.</w:t>
      </w:r>
    </w:p>
    <w:p w:rsidR="00782A16" w:rsidRDefault="00782A16" w:rsidP="00782A16"/>
    <w:p w:rsidR="00782A16" w:rsidRDefault="007E3499" w:rsidP="00782A16">
      <w:r>
        <w:fldChar w:fldCharType="begin"/>
      </w:r>
      <w:r w:rsidR="00782A16">
        <w:instrText xml:space="preserve"> AUTONUM  </w:instrText>
      </w:r>
      <w:r>
        <w:fldChar w:fldCharType="end"/>
      </w:r>
      <w:r w:rsidR="006D3B4B">
        <w:tab/>
        <w:t>El 15 de septiembre en Ginebra, la Oficina participó en una reunión del Comité Ejecutivo del Proyecto Mundial de Semillas (FAO, ISF, ISTA, OCDE y UPOV).</w:t>
      </w:r>
    </w:p>
    <w:p w:rsidR="00782A16" w:rsidRDefault="00782A16" w:rsidP="00782A16"/>
    <w:p w:rsidR="00782A16" w:rsidRPr="000601DF" w:rsidRDefault="007E3499" w:rsidP="00782A16">
      <w:r w:rsidRPr="00B8181B">
        <w:fldChar w:fldCharType="begin"/>
      </w:r>
      <w:r w:rsidR="00782A16" w:rsidRPr="00B8181B">
        <w:instrText xml:space="preserve"> AUTONUM  </w:instrText>
      </w:r>
      <w:r w:rsidRPr="00B8181B">
        <w:fldChar w:fldCharType="end"/>
      </w:r>
      <w:r w:rsidR="006D3B4B">
        <w:tab/>
        <w:t>El 19 de septiembre, en el Pabellón Suizo de la Expo Milán</w:t>
      </w:r>
      <w:r w:rsidR="008F6811">
        <w:t> </w:t>
      </w:r>
      <w:r w:rsidR="006D3B4B">
        <w:t xml:space="preserve">2015, la Oficina participó en las </w:t>
      </w:r>
      <w:r w:rsidR="008F6811">
        <w:t>C</w:t>
      </w:r>
      <w:r w:rsidR="006D3B4B">
        <w:t>onversaciones internacionales de Ginebra sobre la alimentación (“</w:t>
      </w:r>
      <w:r w:rsidR="006D3B4B">
        <w:rPr>
          <w:i/>
        </w:rPr>
        <w:t>International Geneva Food Talks</w:t>
      </w:r>
      <w:r w:rsidR="006D3B4B">
        <w:t xml:space="preserve">”), organizadas por la ciudad de Ginebra y el </w:t>
      </w:r>
      <w:r w:rsidR="008F6811">
        <w:t>P</w:t>
      </w:r>
      <w:r w:rsidR="006D3B4B">
        <w:t>royecto de cambio de la percepción (</w:t>
      </w:r>
      <w:r w:rsidR="006D3B4B">
        <w:rPr>
          <w:i/>
        </w:rPr>
        <w:t>Perception Change Project</w:t>
      </w:r>
      <w:r w:rsidR="006D3B4B">
        <w:t>, PCP) de la Oficina de las Naciones Unidas de Ginebra.  La finalidad de estas conversaciones fue explicar al público en general el papel de las organizaciones internacionales con sede en Ginebra en relación con la alimentación.</w:t>
      </w:r>
    </w:p>
    <w:p w:rsidR="00782A16" w:rsidRDefault="00782A16" w:rsidP="00782A16"/>
    <w:p w:rsidR="00782A16" w:rsidRDefault="00782A16" w:rsidP="00782A16"/>
    <w:p w:rsidR="00782A16" w:rsidRPr="008F7B3F" w:rsidRDefault="00782A16" w:rsidP="00782A16">
      <w:pPr>
        <w:pStyle w:val="Heading2"/>
      </w:pPr>
      <w:bookmarkStart w:id="25" w:name="_Toc431820613"/>
      <w:bookmarkStart w:id="26" w:name="_Toc432662288"/>
      <w:r>
        <w:t>Cursos de enseñanza a distancia</w:t>
      </w:r>
      <w:bookmarkEnd w:id="25"/>
      <w:bookmarkEnd w:id="26"/>
    </w:p>
    <w:p w:rsidR="00782A16" w:rsidRPr="008F7B3F" w:rsidRDefault="00782A16" w:rsidP="00782A16">
      <w:pPr>
        <w:keepNext/>
        <w:rPr>
          <w:szCs w:val="24"/>
        </w:rPr>
      </w:pPr>
    </w:p>
    <w:p w:rsidR="00782A16" w:rsidRDefault="007E3499" w:rsidP="00782A16">
      <w:pPr>
        <w:rPr>
          <w:rFonts w:cs="Arial"/>
        </w:rPr>
      </w:pPr>
      <w:r w:rsidRPr="00EB3551">
        <w:fldChar w:fldCharType="begin"/>
      </w:r>
      <w:r w:rsidR="00782A16" w:rsidRPr="00EB3551">
        <w:instrText xml:space="preserve"> AUTONUM  </w:instrText>
      </w:r>
      <w:r w:rsidRPr="00EB3551">
        <w:fldChar w:fldCharType="end"/>
      </w:r>
      <w:r w:rsidR="006D3B4B">
        <w:tab/>
        <w:t>Se impartió una sesión del curso de la UPOV de enseñanza a distancia DL</w:t>
      </w:r>
      <w:r w:rsidR="006D3B4B">
        <w:noBreakHyphen/>
        <w:t>305A “Administración de los derechos de obtentor” (parte 1 del curso DL</w:t>
      </w:r>
      <w:r w:rsidR="006D3B4B">
        <w:noBreakHyphen/>
        <w:t>305) en español, francés e inglés, del 16 de febrero al 22 de marzo de 2015.</w:t>
      </w:r>
    </w:p>
    <w:p w:rsidR="00782A16" w:rsidRDefault="00782A16" w:rsidP="00782A16">
      <w:pPr>
        <w:rPr>
          <w:rFonts w:cs="Arial"/>
        </w:rPr>
      </w:pPr>
    </w:p>
    <w:p w:rsidR="00782A16" w:rsidRDefault="007E3499" w:rsidP="00782A16">
      <w:pPr>
        <w:rPr>
          <w:rFonts w:cs="Arial"/>
        </w:rPr>
      </w:pPr>
      <w:r w:rsidRPr="00EB3551">
        <w:fldChar w:fldCharType="begin"/>
      </w:r>
      <w:r w:rsidR="00782A16" w:rsidRPr="00EB3551">
        <w:instrText xml:space="preserve"> AUTONUM  </w:instrText>
      </w:r>
      <w:r w:rsidRPr="00EB3551">
        <w:fldChar w:fldCharType="end"/>
      </w:r>
      <w:r w:rsidR="006D3B4B">
        <w:tab/>
        <w:t>Del 20 de abril al 24 de mayo de 2015, tuvieron lugar una sesión del curso de la UPOV de enseñanza a distancia DL</w:t>
      </w:r>
      <w:r w:rsidR="006D3B4B">
        <w:noBreakHyphen/>
        <w:t>305 “Examen de solicitudes de derechos de obtentor” (DL</w:t>
      </w:r>
      <w:r w:rsidR="006D3B4B">
        <w:noBreakHyphen/>
        <w:t>305A y DL305B en un solo curso) y una sesión del curso de la UPOV de enseñanza a distancia DL</w:t>
      </w:r>
      <w:r w:rsidR="006D3B4B">
        <w:noBreakHyphen/>
        <w:t>305B “Examen DHE” (parte B del curso</w:t>
      </w:r>
      <w:r w:rsidR="008F6811">
        <w:t> </w:t>
      </w:r>
      <w:r w:rsidR="006D3B4B">
        <w:t>DL</w:t>
      </w:r>
      <w:r w:rsidR="006D3B4B">
        <w:noBreakHyphen/>
        <w:t>305) en español, francés e inglés.</w:t>
      </w:r>
    </w:p>
    <w:p w:rsidR="00782A16" w:rsidRDefault="00782A16" w:rsidP="00782A16">
      <w:pPr>
        <w:rPr>
          <w:rFonts w:cs="Arial"/>
        </w:rPr>
      </w:pPr>
    </w:p>
    <w:p w:rsidR="00782A16" w:rsidRPr="008F7B3F" w:rsidRDefault="007E3499" w:rsidP="00782A16">
      <w:r w:rsidRPr="00A43229">
        <w:fldChar w:fldCharType="begin"/>
      </w:r>
      <w:r w:rsidR="00782A16" w:rsidRPr="00A43229">
        <w:instrText xml:space="preserve"> AUTONUM  </w:instrText>
      </w:r>
      <w:r w:rsidRPr="00A43229">
        <w:fldChar w:fldCharType="end"/>
      </w:r>
      <w:r w:rsidR="006D3B4B">
        <w:tab/>
        <w:t xml:space="preserve">En el Anexo II figura el detalle de la participación en dichos cursos de enseñanza a distancia. </w:t>
      </w:r>
    </w:p>
    <w:p w:rsidR="00782A16" w:rsidRDefault="00782A16" w:rsidP="00782A16">
      <w:pPr>
        <w:rPr>
          <w:szCs w:val="24"/>
        </w:rPr>
      </w:pPr>
    </w:p>
    <w:p w:rsidR="00782A16" w:rsidRDefault="00782A16" w:rsidP="00782A16">
      <w:pPr>
        <w:rPr>
          <w:szCs w:val="24"/>
        </w:rPr>
      </w:pPr>
    </w:p>
    <w:p w:rsidR="00782A16" w:rsidRPr="008F7B3F" w:rsidRDefault="00782A16" w:rsidP="00782A16">
      <w:pPr>
        <w:rPr>
          <w:szCs w:val="24"/>
        </w:rPr>
      </w:pPr>
    </w:p>
    <w:p w:rsidR="00782A16" w:rsidRPr="008F7B3F" w:rsidRDefault="00782A16" w:rsidP="00782A16">
      <w:pPr>
        <w:pStyle w:val="Heading1"/>
      </w:pPr>
      <w:bookmarkStart w:id="27" w:name="_Toc431820614"/>
      <w:bookmarkStart w:id="28" w:name="_Toc432662289"/>
      <w:r>
        <w:t>IV.</w:t>
      </w:r>
      <w:r>
        <w:tab/>
        <w:t>RELACIONES CON ESTADOS Y ORGANIZACIONES</w:t>
      </w:r>
      <w:bookmarkEnd w:id="27"/>
      <w:bookmarkEnd w:id="28"/>
    </w:p>
    <w:p w:rsidR="00782A16" w:rsidRPr="008F7B3F" w:rsidRDefault="00782A16" w:rsidP="00782A16">
      <w:pPr>
        <w:pStyle w:val="BodyText"/>
        <w:keepNext/>
      </w:pPr>
    </w:p>
    <w:p w:rsidR="00782A16" w:rsidRPr="00B8181B" w:rsidRDefault="007E3499" w:rsidP="00782A16">
      <w:pPr>
        <w:pStyle w:val="BodyText"/>
        <w:rPr>
          <w:rFonts w:eastAsiaTheme="minorEastAsia"/>
        </w:rPr>
      </w:pPr>
      <w:r w:rsidRPr="00B8181B">
        <w:fldChar w:fldCharType="begin"/>
      </w:r>
      <w:r w:rsidR="00782A16" w:rsidRPr="00B8181B">
        <w:instrText xml:space="preserve"> AUTONUM  </w:instrText>
      </w:r>
      <w:r w:rsidRPr="00B8181B">
        <w:fldChar w:fldCharType="end"/>
      </w:r>
      <w:r w:rsidR="006D3B4B">
        <w:tab/>
        <w:t>La Oficina prestó asistencia sobre legislación en materia de protección de las variedades vegetales a los miembros siguientes:  Brasil, Chile y Colombia.</w:t>
      </w:r>
    </w:p>
    <w:p w:rsidR="00782A16" w:rsidRPr="00B8181B" w:rsidRDefault="00782A16" w:rsidP="00782A16">
      <w:pPr>
        <w:pStyle w:val="BodyText"/>
      </w:pPr>
    </w:p>
    <w:p w:rsidR="00782A16" w:rsidRPr="007046D7" w:rsidRDefault="007E3499" w:rsidP="00782A16">
      <w:pPr>
        <w:pStyle w:val="BodyText"/>
        <w:rPr>
          <w:rFonts w:eastAsiaTheme="minorEastAsia"/>
        </w:rPr>
      </w:pPr>
      <w:r w:rsidRPr="00B8181B">
        <w:fldChar w:fldCharType="begin"/>
      </w:r>
      <w:r w:rsidR="00782A16" w:rsidRPr="00B8181B">
        <w:instrText xml:space="preserve"> AUTONUM  </w:instrText>
      </w:r>
      <w:r w:rsidRPr="00B8181B">
        <w:fldChar w:fldCharType="end"/>
      </w:r>
      <w:r w:rsidR="006D3B4B">
        <w:tab/>
        <w:t>La Oficina facilitó información sobre los elementos necesarios para depositar o ratificar el instrumento de adhesión al Acta de 1991 del Convenio de la UPOV a los miembros siguientes:  Bélgica, Can</w:t>
      </w:r>
      <w:r w:rsidR="00FD2769">
        <w:t>adá, Chile, Kenya y Montenegro.</w:t>
      </w:r>
    </w:p>
    <w:p w:rsidR="00782A16" w:rsidRPr="003F7FE0" w:rsidRDefault="00782A16" w:rsidP="00782A16"/>
    <w:p w:rsidR="00782A16" w:rsidRPr="007046D7" w:rsidRDefault="007E3499" w:rsidP="00782A16">
      <w:pPr>
        <w:rPr>
          <w:rFonts w:eastAsiaTheme="minorEastAsia"/>
        </w:rPr>
      </w:pPr>
      <w:r w:rsidRPr="008F7B3F">
        <w:fldChar w:fldCharType="begin"/>
      </w:r>
      <w:r w:rsidR="00782A16" w:rsidRPr="008F7B3F">
        <w:instrText xml:space="preserve"> AUTONUM  </w:instrText>
      </w:r>
      <w:r w:rsidRPr="008F7B3F">
        <w:fldChar w:fldCharType="end"/>
      </w:r>
      <w:r w:rsidR="006D3B4B">
        <w:tab/>
        <w:t>La Oficina proporcionó asesoramiento y asistencia para la elaboración de legislación en materia de protección de las variedades vegetales de conformidad con el Acta de 1991 del Convenio de la UPOV o sobre el procedimiento de adhesión al Convenio de la UPOV a países que podrían formar parte de la Unión</w:t>
      </w:r>
      <w:r w:rsidR="00473B4D">
        <w:t xml:space="preserve">.  </w:t>
      </w:r>
      <w:r w:rsidR="006D3B4B">
        <w:t xml:space="preserve">A ese respecto, la Oficina entabló contacto con la ARIPO, Barbados, Bosnia y Herzegovina, Botswana, Brunei Darussalam, Egipto, </w:t>
      </w:r>
      <w:r w:rsidR="00FD2769">
        <w:t xml:space="preserve">Emiratos Árabes Unidos, </w:t>
      </w:r>
      <w:r w:rsidR="006D3B4B">
        <w:t>Irán (República Islámica del), Jamaica, Kazajstán, Liberia, Malasia, Mauricio, Myanmar, República Unida de Tanzanía</w:t>
      </w:r>
      <w:r w:rsidR="007714C3">
        <w:t>,</w:t>
      </w:r>
      <w:r w:rsidR="006D3B4B">
        <w:t xml:space="preserve"> </w:t>
      </w:r>
      <w:r w:rsidR="007714C3">
        <w:t xml:space="preserve">Rwanda </w:t>
      </w:r>
      <w:r w:rsidR="006D3B4B">
        <w:t>y Zimbabwe.</w:t>
      </w:r>
    </w:p>
    <w:p w:rsidR="00782A16" w:rsidRPr="00C75683" w:rsidRDefault="00782A16" w:rsidP="00782A16"/>
    <w:p w:rsidR="00782A16" w:rsidRPr="007046D7" w:rsidRDefault="007E3499" w:rsidP="00782A16">
      <w:pPr>
        <w:rPr>
          <w:rFonts w:eastAsiaTheme="minorEastAsia"/>
        </w:rPr>
      </w:pPr>
      <w:r w:rsidRPr="00B8181B">
        <w:fldChar w:fldCharType="begin"/>
      </w:r>
      <w:r w:rsidR="00782A16" w:rsidRPr="00B8181B">
        <w:instrText xml:space="preserve"> AUTONUM  </w:instrText>
      </w:r>
      <w:r w:rsidRPr="00B8181B">
        <w:fldChar w:fldCharType="end"/>
      </w:r>
      <w:r w:rsidR="006D3B4B">
        <w:tab/>
        <w:t>La Oficina se reunió con representantes de varias organizaciones intergubernamentale</w:t>
      </w:r>
      <w:r w:rsidR="00AB46EC">
        <w:t xml:space="preserve">s </w:t>
      </w:r>
      <w:r w:rsidR="006D3B4B">
        <w:t>para coordinar actividades u ofrecer información sobre la UPOV.  La Oficina participó o mantuvo reuniones con la ARIPO, el GCIAI, la FAO, la ISTA, el ITPGRFA, las Naciones Unidas, la OAPI, la OCDE, la OMC, la OMPI y la Unión Europea (OCVV).</w:t>
      </w:r>
    </w:p>
    <w:p w:rsidR="00782A16" w:rsidRPr="007046D7" w:rsidRDefault="00782A16" w:rsidP="00782A16">
      <w:pPr>
        <w:rPr>
          <w:rFonts w:eastAsiaTheme="minorEastAsia"/>
        </w:rPr>
      </w:pPr>
    </w:p>
    <w:p w:rsidR="00782A16" w:rsidRPr="007046D7" w:rsidRDefault="007E3499" w:rsidP="00782A16">
      <w:pPr>
        <w:rPr>
          <w:rFonts w:eastAsiaTheme="minorEastAsia"/>
        </w:rPr>
      </w:pPr>
      <w:r w:rsidRPr="00AD0796">
        <w:fldChar w:fldCharType="begin"/>
      </w:r>
      <w:r w:rsidR="00782A16" w:rsidRPr="00AD0796">
        <w:instrText xml:space="preserve"> AUTONUM  </w:instrText>
      </w:r>
      <w:r w:rsidRPr="00AD0796">
        <w:fldChar w:fldCharType="end"/>
      </w:r>
      <w:r w:rsidR="006D3B4B">
        <w:tab/>
        <w:t>La Oficina participó en reuniones organizadas por las siguientes asociaciones profesionales a fin de mantenerse al tanto de la aplicación práctica de la protección de las variedades vegetales a escala regional y mundial:  la AFSTA,</w:t>
      </w:r>
      <w:r w:rsidR="006D3B4B">
        <w:rPr>
          <w:rFonts w:eastAsiaTheme="minorEastAsia"/>
          <w:b/>
        </w:rPr>
        <w:t xml:space="preserve"> </w:t>
      </w:r>
      <w:r w:rsidR="006D3B4B">
        <w:t>la APSA, la ASIPI, la CIOPORA, la ISF, la SAA y el WECARD.</w:t>
      </w:r>
    </w:p>
    <w:p w:rsidR="00782A16" w:rsidRPr="00183FE6" w:rsidRDefault="00782A16" w:rsidP="00782A16">
      <w:pPr>
        <w:pStyle w:val="BodyText"/>
      </w:pPr>
    </w:p>
    <w:p w:rsidR="00782A16" w:rsidRDefault="00782A16" w:rsidP="00782A16"/>
    <w:p w:rsidR="00782A16" w:rsidRPr="00183FE6" w:rsidRDefault="00782A16" w:rsidP="00782A16"/>
    <w:p w:rsidR="00782A16" w:rsidRPr="009A68A0" w:rsidRDefault="00782A16" w:rsidP="00782A16">
      <w:pPr>
        <w:pStyle w:val="Heading1"/>
      </w:pPr>
      <w:bookmarkStart w:id="29" w:name="_Toc431820615"/>
      <w:bookmarkStart w:id="30" w:name="_Toc432662290"/>
      <w:r>
        <w:t>V.</w:t>
      </w:r>
      <w:r>
        <w:tab/>
        <w:t>PUBLICACIONES</w:t>
      </w:r>
      <w:bookmarkEnd w:id="29"/>
      <w:bookmarkEnd w:id="30"/>
    </w:p>
    <w:p w:rsidR="00782A16" w:rsidRPr="009A68A0" w:rsidRDefault="00782A16" w:rsidP="00782A16">
      <w:pPr>
        <w:keepNext/>
      </w:pPr>
    </w:p>
    <w:p w:rsidR="00782A16" w:rsidRPr="009A68A0" w:rsidRDefault="007E3499" w:rsidP="00782A16">
      <w:pPr>
        <w:keepNext/>
      </w:pPr>
      <w:r w:rsidRPr="009A68A0">
        <w:fldChar w:fldCharType="begin"/>
      </w:r>
      <w:r w:rsidR="00782A16" w:rsidRPr="009A68A0">
        <w:instrText xml:space="preserve"> AUTONUM  </w:instrText>
      </w:r>
      <w:r w:rsidRPr="009A68A0">
        <w:fldChar w:fldCharType="end"/>
      </w:r>
      <w:r w:rsidR="006D3B4B">
        <w:tab/>
        <w:t>La Oficina publicó:</w:t>
      </w:r>
    </w:p>
    <w:p w:rsidR="00782A16" w:rsidRPr="009A68A0" w:rsidRDefault="00782A16" w:rsidP="00782A16">
      <w:pPr>
        <w:keepNext/>
      </w:pPr>
    </w:p>
    <w:p w:rsidR="00782A16" w:rsidRDefault="00782A16" w:rsidP="00782A16">
      <w:r>
        <w:tab/>
        <w:t>a)</w:t>
      </w:r>
      <w:r>
        <w:tab/>
        <w:t xml:space="preserve">un número (Nº 107) de la Gaceta y el Boletín de Noticias de la UPOV </w:t>
      </w:r>
      <w:r>
        <w:rPr>
          <w:i/>
        </w:rPr>
        <w:t>Plant Variety Protection</w:t>
      </w:r>
      <w:r>
        <w:t xml:space="preserve"> (publicación de la UPOV Nº 438) en formato electrónico;</w:t>
      </w:r>
    </w:p>
    <w:p w:rsidR="00782A16" w:rsidRDefault="00782A16" w:rsidP="00782A16"/>
    <w:p w:rsidR="00782A16" w:rsidRDefault="00782A16" w:rsidP="00782A16">
      <w:pPr>
        <w:rPr>
          <w:rFonts w:cs="Arial"/>
        </w:rPr>
      </w:pPr>
      <w:r>
        <w:tab/>
        <w:t>b)</w:t>
      </w:r>
      <w:r>
        <w:tab/>
        <w:t>79 actualizaciones de la base de datos sobre variedades vegetales (PLUTO);</w:t>
      </w:r>
    </w:p>
    <w:p w:rsidR="00782A16" w:rsidRDefault="00782A16" w:rsidP="00782A16">
      <w:pPr>
        <w:rPr>
          <w:rFonts w:cs="Arial"/>
        </w:rPr>
      </w:pPr>
    </w:p>
    <w:p w:rsidR="00782A16" w:rsidRPr="00B2433E" w:rsidRDefault="00782A16" w:rsidP="00782A16">
      <w:pPr>
        <w:rPr>
          <w:rFonts w:cs="Arial"/>
        </w:rPr>
      </w:pPr>
      <w:r>
        <w:tab/>
        <w:t>c)</w:t>
      </w:r>
      <w:r>
        <w:tab/>
        <w:t xml:space="preserve">un vídeo sobre la protección de las obtenciones vegetales en el Uruguay titulado </w:t>
      </w:r>
      <w:r>
        <w:rPr>
          <w:i/>
        </w:rPr>
        <w:t xml:space="preserve">Uso de la protección de las </w:t>
      </w:r>
      <w:r w:rsidR="00AB46EC">
        <w:rPr>
          <w:i/>
        </w:rPr>
        <w:t>o</w:t>
      </w:r>
      <w:r>
        <w:rPr>
          <w:i/>
        </w:rPr>
        <w:t>btenciones vegetales por la Facultad de Agronomía de la Universidad de la República del Uruguay</w:t>
      </w:r>
      <w:r>
        <w:t>;</w:t>
      </w:r>
    </w:p>
    <w:p w:rsidR="00782A16" w:rsidRDefault="00782A16" w:rsidP="00782A16">
      <w:pPr>
        <w:ind w:firstLine="567"/>
      </w:pPr>
    </w:p>
    <w:p w:rsidR="00782A16" w:rsidRDefault="00782A16" w:rsidP="00782A16">
      <w:pPr>
        <w:keepNext/>
        <w:ind w:firstLine="567"/>
      </w:pPr>
      <w:r>
        <w:t>d)</w:t>
      </w:r>
      <w:r>
        <w:tab/>
        <w:t>tres documentos aprobados por el Consejo en su trigésima segunda sesión extraordinaria, que se celebrará el 27 de marzo de 2015:</w:t>
      </w:r>
    </w:p>
    <w:p w:rsidR="00782A16" w:rsidRDefault="00782A16" w:rsidP="00782A16">
      <w:pPr>
        <w:keepNext/>
        <w:ind w:firstLine="567"/>
      </w:pPr>
    </w:p>
    <w:p w:rsidR="00782A16" w:rsidRDefault="00782A16" w:rsidP="00782A16">
      <w:pPr>
        <w:keepNext/>
        <w:spacing w:after="240"/>
        <w:ind w:left="2694" w:hanging="2121"/>
      </w:pPr>
      <w:r>
        <w:t>UPOV/INF/4/4</w:t>
      </w:r>
      <w:r w:rsidR="00AB46EC">
        <w:tab/>
      </w:r>
      <w:r>
        <w:t>Reglamento financiero y reglamentación financiera de la UPOV</w:t>
      </w:r>
    </w:p>
    <w:p w:rsidR="00782A16" w:rsidRPr="00DF503D" w:rsidRDefault="00782A16" w:rsidP="00782A16">
      <w:pPr>
        <w:spacing w:after="240"/>
        <w:ind w:left="2694" w:hanging="2121"/>
      </w:pPr>
      <w:r>
        <w:t>UPOV/INF/15/3</w:t>
      </w:r>
      <w:r w:rsidR="00AB46EC">
        <w:tab/>
      </w:r>
      <w:r>
        <w:t>Orientación para los miembros de la UPOV (revisión)</w:t>
      </w:r>
    </w:p>
    <w:p w:rsidR="00782A16" w:rsidRPr="00DF503D" w:rsidRDefault="00782A16" w:rsidP="00782A16">
      <w:pPr>
        <w:spacing w:after="240"/>
        <w:ind w:left="2694" w:hanging="2121"/>
      </w:pPr>
      <w:r>
        <w:t>UPOV/INF-EXN/7</w:t>
      </w:r>
      <w:r w:rsidR="00AB46EC">
        <w:tab/>
      </w:r>
      <w:r>
        <w:t>Lista de documentos INF-EXN y fechas de última publicación (revisión)</w:t>
      </w:r>
    </w:p>
    <w:p w:rsidR="00782A16" w:rsidRPr="00863942" w:rsidRDefault="007E3499" w:rsidP="00782A16">
      <w:pPr>
        <w:keepNext/>
      </w:pPr>
      <w:r>
        <w:fldChar w:fldCharType="begin"/>
      </w:r>
      <w:r w:rsidR="00782A16">
        <w:instrText xml:space="preserve"> AUTONUM  </w:instrText>
      </w:r>
      <w:r>
        <w:fldChar w:fldCharType="end"/>
      </w:r>
      <w:r w:rsidR="006D3B4B">
        <w:tab/>
        <w:t>En su quincuagésima primera sesión, celebrada del 23 al 25 de marzo de 2015, el TC aprobó las siguientes directrices de examen:</w:t>
      </w:r>
    </w:p>
    <w:p w:rsidR="00782A16" w:rsidRPr="009178F8" w:rsidRDefault="00782A16" w:rsidP="00782A16">
      <w:pPr>
        <w:keepNext/>
        <w:rPr>
          <w:rFonts w:cs="Arial"/>
          <w:snapToGrid w:val="0"/>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6156F7" w:rsidRPr="009178F8" w:rsidTr="007714C3">
        <w:trPr>
          <w:cantSplit/>
          <w:trHeight w:val="1050"/>
          <w:tblHeader/>
        </w:trPr>
        <w:tc>
          <w:tcPr>
            <w:tcW w:w="484" w:type="dxa"/>
            <w:tcBorders>
              <w:top w:val="single" w:sz="4" w:space="0" w:color="auto"/>
              <w:bottom w:val="single" w:sz="4" w:space="0" w:color="auto"/>
            </w:tcBorders>
            <w:shd w:val="clear" w:color="auto" w:fill="D9D9D9"/>
            <w:noWrap/>
            <w:vAlign w:val="center"/>
          </w:tcPr>
          <w:p w:rsidR="006156F7" w:rsidRPr="009178F8" w:rsidRDefault="006156F7" w:rsidP="007714C3">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6156F7" w:rsidRPr="009178F8" w:rsidRDefault="006156F7" w:rsidP="007714C3">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6156F7" w:rsidRPr="009178F8" w:rsidRDefault="006156F7" w:rsidP="007714C3">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t xml:space="preserve">Dokument-Nr. </w:t>
            </w:r>
            <w:r w:rsidRPr="00065FD6">
              <w:rPr>
                <w:rFonts w:eastAsia="MS Mincho" w:cs="Arial"/>
                <w:bCs/>
                <w:sz w:val="16"/>
                <w:szCs w:val="16"/>
                <w:lang w:val="fr-FR" w:eastAsia="ja-JP"/>
              </w:rPr>
              <w:br/>
            </w:r>
            <w:r w:rsidRPr="009178F8">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6156F7" w:rsidRPr="009178F8" w:rsidRDefault="006156F7" w:rsidP="007714C3">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6156F7" w:rsidRPr="009178F8" w:rsidRDefault="006156F7" w:rsidP="007714C3">
            <w:pPr>
              <w:jc w:val="left"/>
              <w:rPr>
                <w:rFonts w:eastAsia="MS Mincho" w:cs="Arial"/>
                <w:sz w:val="16"/>
                <w:szCs w:val="16"/>
                <w:lang w:eastAsia="ja-JP"/>
              </w:rPr>
            </w:pPr>
            <w:r w:rsidRPr="009178F8">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6156F7" w:rsidRPr="009178F8" w:rsidRDefault="006156F7" w:rsidP="007714C3">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6156F7" w:rsidRPr="009178F8" w:rsidRDefault="006156F7" w:rsidP="007714C3">
            <w:pPr>
              <w:jc w:val="left"/>
              <w:rPr>
                <w:rFonts w:eastAsia="MS Mincho" w:cs="Arial"/>
                <w:sz w:val="16"/>
                <w:szCs w:val="16"/>
                <w:lang w:eastAsia="ja-JP"/>
              </w:rPr>
            </w:pPr>
            <w:r w:rsidRPr="009178F8">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6156F7" w:rsidRPr="009178F8" w:rsidRDefault="00000185" w:rsidP="007714C3">
            <w:pPr>
              <w:jc w:val="left"/>
              <w:rPr>
                <w:rFonts w:eastAsia="MS Mincho" w:cs="Arial"/>
                <w:sz w:val="16"/>
                <w:szCs w:val="16"/>
                <w:lang w:eastAsia="ja-JP"/>
              </w:rPr>
            </w:pPr>
            <w:r>
              <w:rPr>
                <w:rFonts w:eastAsia="MS Mincho" w:cs="Arial"/>
                <w:sz w:val="16"/>
                <w:szCs w:val="16"/>
                <w:lang w:eastAsia="ja-JP"/>
              </w:rPr>
              <w:t>Nombre botánico</w:t>
            </w:r>
          </w:p>
        </w:tc>
      </w:tr>
      <w:tr w:rsidR="006156F7" w:rsidRPr="00522669" w:rsidTr="007714C3">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6156F7" w:rsidRPr="00065FD6" w:rsidRDefault="006156F7" w:rsidP="007714C3">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szCs w:val="16"/>
              </w:rPr>
            </w:pPr>
            <w:r w:rsidRPr="00B706A2">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r w:rsidRPr="00B706A2">
              <w:rPr>
                <w:rFonts w:cs="Arial"/>
                <w:sz w:val="16"/>
                <w:szCs w:val="16"/>
              </w:rPr>
              <w:t>Cosmos Cav.</w:t>
            </w:r>
          </w:p>
        </w:tc>
      </w:tr>
      <w:tr w:rsidR="006156F7" w:rsidRPr="009178F8" w:rsidTr="007714C3">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color w:val="000000"/>
                <w:sz w:val="16"/>
                <w:szCs w:val="16"/>
              </w:rPr>
            </w:pPr>
            <w:r w:rsidRPr="00B706A2">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szCs w:val="16"/>
              </w:rPr>
            </w:pPr>
            <w:r w:rsidRPr="00B706A2">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r w:rsidRPr="00B706A2">
              <w:rPr>
                <w:rFonts w:cs="Arial"/>
                <w:sz w:val="16"/>
                <w:szCs w:val="16"/>
              </w:rPr>
              <w:t>Campanula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color w:val="000000"/>
                <w:sz w:val="16"/>
                <w:szCs w:val="16"/>
              </w:rPr>
            </w:pPr>
            <w:r w:rsidRPr="00B706A2">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szCs w:val="16"/>
              </w:rPr>
            </w:pPr>
            <w:r w:rsidRPr="00B706A2">
              <w:rPr>
                <w:rFonts w:cs="Arial"/>
                <w:sz w:val="16"/>
                <w:szCs w:val="16"/>
              </w:rPr>
              <w:t>TG/</w:t>
            </w:r>
            <w:r>
              <w:rPr>
                <w:rFonts w:cs="Arial"/>
                <w:sz w:val="16"/>
                <w:szCs w:val="16"/>
              </w:rPr>
              <w:t>306/1</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Feijoa</w:t>
            </w:r>
            <w:proofErr w:type="spellEnd"/>
            <w:r w:rsidRPr="00B706A2">
              <w:rPr>
                <w:rFonts w:cs="Arial"/>
                <w:sz w:val="16"/>
                <w:szCs w:val="16"/>
              </w:rPr>
              <w:t xml:space="preserve">, </w:t>
            </w:r>
            <w:proofErr w:type="spellStart"/>
            <w:r w:rsidRPr="00B706A2">
              <w:rPr>
                <w:rFonts w:cs="Arial"/>
                <w:sz w:val="16"/>
                <w:szCs w:val="16"/>
              </w:rPr>
              <w:t>Pineapple</w:t>
            </w:r>
            <w:proofErr w:type="spellEnd"/>
            <w:r w:rsidRPr="00B706A2">
              <w:rPr>
                <w:rFonts w:cs="Arial"/>
                <w:sz w:val="16"/>
                <w:szCs w:val="16"/>
              </w:rPr>
              <w:t xml:space="preserve"> </w:t>
            </w:r>
            <w:proofErr w:type="spellStart"/>
            <w:r w:rsidRPr="00B706A2">
              <w:rPr>
                <w:rFonts w:cs="Arial"/>
                <w:sz w:val="16"/>
                <w:szCs w:val="16"/>
              </w:rPr>
              <w:t>Guava</w:t>
            </w:r>
            <w:proofErr w:type="spellEnd"/>
            <w:r w:rsidRPr="00B706A2">
              <w:rPr>
                <w:rFonts w:cs="Arial"/>
                <w:sz w:val="16"/>
                <w:szCs w:val="16"/>
              </w:rPr>
              <w:t xml:space="preserve">, </w:t>
            </w:r>
            <w:proofErr w:type="spellStart"/>
            <w:r w:rsidRPr="00B706A2">
              <w:rPr>
                <w:rFonts w:cs="Arial"/>
                <w:sz w:val="16"/>
                <w:szCs w:val="16"/>
              </w:rPr>
              <w:t>Guavasteen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Feijoa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Feijoa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Feijoa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B706A2">
              <w:rPr>
                <w:rFonts w:cs="Arial"/>
                <w:sz w:val="16"/>
                <w:szCs w:val="16"/>
              </w:rPr>
              <w:t>Acca</w:t>
            </w:r>
            <w:proofErr w:type="spellEnd"/>
            <w:r w:rsidRPr="00B706A2">
              <w:rPr>
                <w:rFonts w:cs="Arial"/>
                <w:sz w:val="16"/>
                <w:szCs w:val="16"/>
              </w:rPr>
              <w:t xml:space="preserve"> </w:t>
            </w:r>
            <w:proofErr w:type="spellStart"/>
            <w:r w:rsidRPr="00B706A2">
              <w:rPr>
                <w:rFonts w:cs="Arial"/>
                <w:sz w:val="16"/>
                <w:szCs w:val="16"/>
              </w:rPr>
              <w:t>sellowiana</w:t>
            </w:r>
            <w:proofErr w:type="spellEnd"/>
            <w:r w:rsidRPr="00B706A2">
              <w:rPr>
                <w:rFonts w:cs="Arial"/>
                <w:sz w:val="16"/>
                <w:szCs w:val="16"/>
              </w:rPr>
              <w:t xml:space="preserve"> (</w:t>
            </w:r>
            <w:proofErr w:type="spellStart"/>
            <w:r w:rsidRPr="00B706A2">
              <w:rPr>
                <w:rFonts w:cs="Arial"/>
                <w:sz w:val="16"/>
                <w:szCs w:val="16"/>
              </w:rPr>
              <w:t>Berg</w:t>
            </w:r>
            <w:proofErr w:type="spellEnd"/>
            <w:r w:rsidRPr="00B706A2">
              <w:rPr>
                <w:rFonts w:cs="Arial"/>
                <w:sz w:val="16"/>
                <w:szCs w:val="16"/>
              </w:rPr>
              <w:t xml:space="preserve">) </w:t>
            </w:r>
            <w:proofErr w:type="spellStart"/>
            <w:r w:rsidRPr="00B706A2">
              <w:rPr>
                <w:rFonts w:cs="Arial"/>
                <w:sz w:val="16"/>
                <w:szCs w:val="16"/>
              </w:rPr>
              <w:t>Burret</w:t>
            </w:r>
            <w:proofErr w:type="spellEnd"/>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szCs w:val="16"/>
              </w:rPr>
            </w:pPr>
            <w:r w:rsidRPr="00B706A2">
              <w:rPr>
                <w:rFonts w:cs="Arial"/>
                <w:sz w:val="16"/>
                <w:szCs w:val="16"/>
              </w:rPr>
              <w:t>TG/</w:t>
            </w:r>
            <w:r>
              <w:rPr>
                <w:rFonts w:cs="Arial"/>
                <w:sz w:val="16"/>
                <w:szCs w:val="16"/>
              </w:rPr>
              <w:t>307/1</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 xml:space="preserve">China </w:t>
            </w:r>
            <w:proofErr w:type="spellStart"/>
            <w:r w:rsidRPr="00B706A2">
              <w:rPr>
                <w:rFonts w:cs="Arial"/>
                <w:sz w:val="16"/>
                <w:szCs w:val="16"/>
              </w:rPr>
              <w:t>Aster</w:t>
            </w:r>
            <w:proofErr w:type="spellEnd"/>
            <w:r w:rsidRPr="00B706A2">
              <w:rPr>
                <w:rFonts w:cs="Arial"/>
                <w:sz w:val="16"/>
                <w:szCs w:val="16"/>
              </w:rPr>
              <w:t xml:space="preserve">, </w:t>
            </w:r>
            <w:proofErr w:type="spellStart"/>
            <w:r w:rsidRPr="00B706A2">
              <w:rPr>
                <w:rFonts w:cs="Arial"/>
                <w:sz w:val="16"/>
                <w:szCs w:val="16"/>
              </w:rPr>
              <w:t>Annual</w:t>
            </w:r>
            <w:proofErr w:type="spellEnd"/>
            <w:r w:rsidRPr="00B706A2">
              <w:rPr>
                <w:rFonts w:cs="Arial"/>
                <w:sz w:val="16"/>
                <w:szCs w:val="16"/>
              </w:rPr>
              <w:t xml:space="preserve"> </w:t>
            </w:r>
            <w:proofErr w:type="spellStart"/>
            <w:r w:rsidRPr="00B706A2">
              <w:rPr>
                <w:rFonts w:cs="Arial"/>
                <w:sz w:val="16"/>
                <w:szCs w:val="16"/>
              </w:rPr>
              <w:t>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lang w:val="fr-FR"/>
              </w:rPr>
            </w:pPr>
            <w:r w:rsidRPr="00B706A2">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Sommeraster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000185" w:rsidP="007714C3">
            <w:pPr>
              <w:jc w:val="left"/>
              <w:rPr>
                <w:rFonts w:cs="Arial"/>
                <w:sz w:val="16"/>
                <w:szCs w:val="16"/>
              </w:rPr>
            </w:pPr>
            <w:r>
              <w:rPr>
                <w:rFonts w:cs="Arial"/>
                <w:sz w:val="16"/>
                <w:szCs w:val="16"/>
              </w:rPr>
              <w:t>Á</w:t>
            </w:r>
            <w:r w:rsidR="006156F7" w:rsidRPr="00B706A2">
              <w:rPr>
                <w:rFonts w:cs="Arial"/>
                <w:sz w:val="16"/>
                <w:szCs w:val="16"/>
              </w:rPr>
              <w:t>ster de China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B706A2">
              <w:rPr>
                <w:rFonts w:cs="Arial"/>
                <w:sz w:val="16"/>
                <w:szCs w:val="16"/>
              </w:rPr>
              <w:t>Callistephus</w:t>
            </w:r>
            <w:proofErr w:type="spellEnd"/>
            <w:r w:rsidRPr="00B706A2">
              <w:rPr>
                <w:rFonts w:cs="Arial"/>
                <w:sz w:val="16"/>
                <w:szCs w:val="16"/>
              </w:rPr>
              <w:t xml:space="preserve"> </w:t>
            </w:r>
            <w:proofErr w:type="spellStart"/>
            <w:r w:rsidRPr="00B706A2">
              <w:rPr>
                <w:rFonts w:cs="Arial"/>
                <w:sz w:val="16"/>
                <w:szCs w:val="16"/>
              </w:rPr>
              <w:t>chinensis</w:t>
            </w:r>
            <w:proofErr w:type="spellEnd"/>
            <w:r w:rsidRPr="00B706A2">
              <w:rPr>
                <w:rFonts w:cs="Arial"/>
                <w:sz w:val="16"/>
                <w:szCs w:val="16"/>
              </w:rPr>
              <w:t xml:space="preserve"> (L.) </w:t>
            </w:r>
            <w:proofErr w:type="spellStart"/>
            <w:r w:rsidRPr="00B706A2">
              <w:rPr>
                <w:rFonts w:cs="Arial"/>
                <w:sz w:val="16"/>
                <w:szCs w:val="16"/>
              </w:rPr>
              <w:t>Nees</w:t>
            </w:r>
            <w:proofErr w:type="spellEnd"/>
          </w:p>
        </w:tc>
      </w:tr>
      <w:tr w:rsidR="006156F7" w:rsidRPr="00B962B5" w:rsidTr="007714C3">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TG/ADZUK (proj.4)</w:t>
            </w:r>
          </w:p>
        </w:tc>
        <w:tc>
          <w:tcPr>
            <w:tcW w:w="1417" w:type="dxa"/>
            <w:tcBorders>
              <w:top w:val="single" w:sz="4" w:space="0" w:color="auto"/>
              <w:left w:val="nil"/>
              <w:bottom w:val="single" w:sz="4" w:space="0" w:color="auto"/>
              <w:right w:val="single" w:sz="4" w:space="0" w:color="auto"/>
            </w:tcBorders>
            <w:shd w:val="clear" w:color="auto" w:fill="auto"/>
          </w:tcPr>
          <w:p w:rsidR="006156F7" w:rsidRPr="000B3B5E" w:rsidRDefault="006156F7" w:rsidP="007714C3">
            <w:pPr>
              <w:jc w:val="left"/>
              <w:rPr>
                <w:rFonts w:cs="Arial"/>
                <w:sz w:val="16"/>
                <w:szCs w:val="16"/>
                <w:lang w:val="en-US"/>
              </w:rPr>
            </w:pPr>
            <w:r w:rsidRPr="000B3B5E">
              <w:rPr>
                <w:rFonts w:cs="Arial"/>
                <w:sz w:val="16"/>
                <w:szCs w:val="16"/>
                <w:lang w:val="en-US"/>
              </w:rPr>
              <w:t xml:space="preserve">Adzuki Bean; </w:t>
            </w:r>
            <w:proofErr w:type="spellStart"/>
            <w:r w:rsidRPr="000B3B5E">
              <w:rPr>
                <w:rFonts w:cs="Arial"/>
                <w:sz w:val="16"/>
                <w:szCs w:val="16"/>
                <w:lang w:val="en-US"/>
              </w:rPr>
              <w:t>Azuki</w:t>
            </w:r>
            <w:proofErr w:type="spellEnd"/>
            <w:r w:rsidRPr="000B3B5E">
              <w:rPr>
                <w:rFonts w:cs="Arial"/>
                <w:sz w:val="16"/>
                <w:szCs w:val="16"/>
                <w:lang w:val="en-US"/>
              </w:rPr>
              <w:t xml:space="preserve">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Haricot</w:t>
            </w:r>
            <w:proofErr w:type="spellEnd"/>
            <w:r w:rsidRPr="00B962B5">
              <w:rPr>
                <w:rFonts w:cs="Arial"/>
                <w:sz w:val="16"/>
                <w:szCs w:val="16"/>
              </w:rPr>
              <w:t xml:space="preserve"> </w:t>
            </w:r>
            <w:proofErr w:type="spellStart"/>
            <w:r w:rsidRPr="00B962B5">
              <w:rPr>
                <w:rFonts w:cs="Arial"/>
                <w:sz w:val="16"/>
                <w:szCs w:val="16"/>
              </w:rPr>
              <w:t>Adzuki</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Adzukibohne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6156F7">
              <w:rPr>
                <w:rFonts w:cs="Arial"/>
                <w:sz w:val="16"/>
                <w:szCs w:val="16"/>
                <w:lang w:val="en-GB"/>
              </w:rPr>
              <w:t>Vigna</w:t>
            </w:r>
            <w:proofErr w:type="spellEnd"/>
            <w:r w:rsidRPr="006156F7">
              <w:rPr>
                <w:rFonts w:cs="Arial"/>
                <w:sz w:val="16"/>
                <w:szCs w:val="16"/>
                <w:lang w:val="en-GB"/>
              </w:rPr>
              <w:t xml:space="preserve"> </w:t>
            </w:r>
            <w:proofErr w:type="spellStart"/>
            <w:r w:rsidRPr="006156F7">
              <w:rPr>
                <w:rFonts w:cs="Arial"/>
                <w:sz w:val="16"/>
                <w:szCs w:val="16"/>
                <w:lang w:val="en-GB"/>
              </w:rPr>
              <w:t>angularis</w:t>
            </w:r>
            <w:proofErr w:type="spellEnd"/>
            <w:r w:rsidRPr="006156F7">
              <w:rPr>
                <w:rFonts w:cs="Arial"/>
                <w:sz w:val="16"/>
                <w:szCs w:val="16"/>
                <w:lang w:val="en-GB"/>
              </w:rPr>
              <w:t xml:space="preserve"> (</w:t>
            </w:r>
            <w:proofErr w:type="spellStart"/>
            <w:r w:rsidRPr="006156F7">
              <w:rPr>
                <w:rFonts w:cs="Arial"/>
                <w:sz w:val="16"/>
                <w:szCs w:val="16"/>
                <w:lang w:val="en-GB"/>
              </w:rPr>
              <w:t>Willd</w:t>
            </w:r>
            <w:proofErr w:type="spellEnd"/>
            <w:r w:rsidRPr="006156F7">
              <w:rPr>
                <w:rFonts w:cs="Arial"/>
                <w:sz w:val="16"/>
                <w:szCs w:val="16"/>
                <w:lang w:val="en-GB"/>
              </w:rPr>
              <w:t xml:space="preserve">.) </w:t>
            </w:r>
            <w:proofErr w:type="spellStart"/>
            <w:r w:rsidRPr="006156F7">
              <w:rPr>
                <w:rFonts w:cs="Arial"/>
                <w:sz w:val="16"/>
                <w:szCs w:val="16"/>
                <w:lang w:val="en-GB"/>
              </w:rPr>
              <w:t>Ohwi</w:t>
            </w:r>
            <w:proofErr w:type="spellEnd"/>
            <w:r w:rsidRPr="006156F7">
              <w:rPr>
                <w:rFonts w:cs="Arial"/>
                <w:sz w:val="16"/>
                <w:szCs w:val="16"/>
                <w:lang w:val="en-GB"/>
              </w:rPr>
              <w:t xml:space="preserve"> &amp; H. </w:t>
            </w:r>
            <w:proofErr w:type="spellStart"/>
            <w:r w:rsidRPr="006156F7">
              <w:rPr>
                <w:rFonts w:cs="Arial"/>
                <w:sz w:val="16"/>
                <w:szCs w:val="16"/>
                <w:lang w:val="en-GB"/>
              </w:rPr>
              <w:t>Ohashi</w:t>
            </w:r>
            <w:proofErr w:type="spellEnd"/>
            <w:r w:rsidRPr="006156F7">
              <w:rPr>
                <w:rFonts w:cs="Arial"/>
                <w:sz w:val="16"/>
                <w:szCs w:val="16"/>
                <w:lang w:val="en-GB"/>
              </w:rPr>
              <w:t xml:space="preserve">, </w:t>
            </w:r>
            <w:proofErr w:type="spellStart"/>
            <w:r w:rsidRPr="006156F7">
              <w:rPr>
                <w:rFonts w:cs="Arial"/>
                <w:sz w:val="16"/>
                <w:szCs w:val="16"/>
                <w:lang w:val="en-GB"/>
              </w:rPr>
              <w:t>Phaseolus</w:t>
            </w:r>
            <w:proofErr w:type="spellEnd"/>
            <w:r w:rsidRPr="006156F7">
              <w:rPr>
                <w:rFonts w:cs="Arial"/>
                <w:sz w:val="16"/>
                <w:szCs w:val="16"/>
                <w:lang w:val="en-GB"/>
              </w:rPr>
              <w:t xml:space="preserve"> </w:t>
            </w:r>
            <w:proofErr w:type="spellStart"/>
            <w:r w:rsidRPr="006156F7">
              <w:rPr>
                <w:rFonts w:cs="Arial"/>
                <w:sz w:val="16"/>
                <w:szCs w:val="16"/>
                <w:lang w:val="en-GB"/>
              </w:rPr>
              <w:t>angularis</w:t>
            </w:r>
            <w:proofErr w:type="spellEnd"/>
            <w:r w:rsidRPr="006156F7">
              <w:rPr>
                <w:rFonts w:cs="Arial"/>
                <w:sz w:val="16"/>
                <w:szCs w:val="16"/>
                <w:lang w:val="en-GB"/>
              </w:rPr>
              <w:t xml:space="preserve"> (</w:t>
            </w:r>
            <w:proofErr w:type="spellStart"/>
            <w:r w:rsidRPr="006156F7">
              <w:rPr>
                <w:rFonts w:cs="Arial"/>
                <w:sz w:val="16"/>
                <w:szCs w:val="16"/>
                <w:lang w:val="en-GB"/>
              </w:rPr>
              <w:t>Willd</w:t>
            </w:r>
            <w:proofErr w:type="spellEnd"/>
            <w:r w:rsidRPr="006156F7">
              <w:rPr>
                <w:rFonts w:cs="Arial"/>
                <w:sz w:val="16"/>
                <w:szCs w:val="16"/>
                <w:lang w:val="en-GB"/>
              </w:rPr>
              <w:t xml:space="preserve">.) </w:t>
            </w:r>
            <w:r w:rsidRPr="00B962B5">
              <w:rPr>
                <w:rFonts w:cs="Arial"/>
                <w:sz w:val="16"/>
                <w:szCs w:val="16"/>
              </w:rPr>
              <w:t>W. Wight</w:t>
            </w:r>
          </w:p>
        </w:tc>
      </w:tr>
      <w:tr w:rsidR="006156F7" w:rsidRPr="00B962B5" w:rsidTr="007714C3">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color w:val="000000"/>
                <w:sz w:val="16"/>
                <w:szCs w:val="16"/>
              </w:rPr>
            </w:pPr>
            <w:r w:rsidRPr="00B962B5">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Aloès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 xml:space="preserve">Aloe, </w:t>
            </w:r>
            <w:proofErr w:type="spellStart"/>
            <w:r w:rsidRPr="00B962B5">
              <w:rPr>
                <w:rFonts w:cs="Arial"/>
                <w:sz w:val="16"/>
                <w:szCs w:val="16"/>
              </w:rPr>
              <w:t>Sabila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000185">
              <w:rPr>
                <w:rFonts w:cs="Arial"/>
                <w:i/>
                <w:sz w:val="16"/>
                <w:szCs w:val="16"/>
              </w:rPr>
              <w:t>Aloe</w:t>
            </w:r>
            <w:r w:rsidRPr="00B962B5">
              <w:rPr>
                <w:rFonts w:cs="Arial"/>
                <w:sz w:val="16"/>
                <w:szCs w:val="16"/>
              </w:rPr>
              <w:t xml:space="preserve"> L.</w:t>
            </w:r>
          </w:p>
        </w:tc>
      </w:tr>
      <w:tr w:rsidR="006156F7" w:rsidRPr="00B962B5"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6156F7" w:rsidRPr="00B962B5" w:rsidRDefault="006156F7" w:rsidP="007714C3">
            <w:pPr>
              <w:rPr>
                <w:rFonts w:cs="Arial"/>
                <w:sz w:val="16"/>
                <w:szCs w:val="16"/>
              </w:rPr>
            </w:pPr>
            <w:r w:rsidRPr="00B962B5">
              <w:rPr>
                <w:rFonts w:cs="Arial"/>
                <w:sz w:val="16"/>
                <w:szCs w:val="16"/>
              </w:rPr>
              <w:t>TWA/TWV</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Cassava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 </w:t>
            </w:r>
            <w:proofErr w:type="spellStart"/>
            <w:r w:rsidRPr="00B962B5">
              <w:rPr>
                <w:rFonts w:cs="Arial"/>
                <w:sz w:val="16"/>
                <w:szCs w:val="16"/>
              </w:rPr>
              <w:t>Manioc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Maniok</w:t>
            </w:r>
            <w:proofErr w:type="spellEnd"/>
            <w:r w:rsidRPr="00B962B5">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Mandioca, Yuca </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Manihot</w:t>
            </w:r>
            <w:proofErr w:type="spellEnd"/>
            <w:r w:rsidRPr="00000185">
              <w:rPr>
                <w:rFonts w:cs="Arial"/>
                <w:i/>
                <w:sz w:val="16"/>
                <w:szCs w:val="16"/>
              </w:rPr>
              <w:t xml:space="preserve"> </w:t>
            </w:r>
            <w:proofErr w:type="spellStart"/>
            <w:r w:rsidRPr="00000185">
              <w:rPr>
                <w:rFonts w:cs="Arial"/>
                <w:i/>
                <w:sz w:val="16"/>
                <w:szCs w:val="16"/>
              </w:rPr>
              <w:t>esculenta</w:t>
            </w:r>
            <w:proofErr w:type="spellEnd"/>
            <w:r w:rsidRPr="00B962B5">
              <w:rPr>
                <w:rFonts w:cs="Arial"/>
                <w:sz w:val="16"/>
                <w:szCs w:val="16"/>
              </w:rPr>
              <w:t xml:space="preserve"> </w:t>
            </w:r>
            <w:proofErr w:type="spellStart"/>
            <w:r w:rsidRPr="00B962B5">
              <w:rPr>
                <w:rFonts w:cs="Arial"/>
                <w:sz w:val="16"/>
                <w:szCs w:val="16"/>
              </w:rPr>
              <w:t>Crantz</w:t>
            </w:r>
            <w:proofErr w:type="spellEnd"/>
          </w:p>
        </w:tc>
      </w:tr>
      <w:tr w:rsidR="006156F7" w:rsidRPr="00B962B5" w:rsidTr="007714C3">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Adlay</w:t>
            </w:r>
            <w:proofErr w:type="spellEnd"/>
            <w:r w:rsidRPr="00B962B5">
              <w:rPr>
                <w:rFonts w:cs="Arial"/>
                <w:sz w:val="16"/>
                <w:szCs w:val="16"/>
              </w:rPr>
              <w:t xml:space="preserve">, </w:t>
            </w:r>
            <w:proofErr w:type="spellStart"/>
            <w:r w:rsidRPr="00B962B5">
              <w:rPr>
                <w:rFonts w:cs="Arial"/>
                <w:sz w:val="16"/>
                <w:szCs w:val="16"/>
              </w:rPr>
              <w:t>Job's</w:t>
            </w:r>
            <w:proofErr w:type="spellEnd"/>
            <w:r w:rsidRPr="00B962B5">
              <w:rPr>
                <w:rFonts w:cs="Arial"/>
                <w:sz w:val="16"/>
                <w:szCs w:val="16"/>
              </w:rPr>
              <w:t xml:space="preserve"> </w:t>
            </w:r>
            <w:proofErr w:type="spellStart"/>
            <w:r w:rsidRPr="00B962B5">
              <w:rPr>
                <w:rFonts w:cs="Arial"/>
                <w:sz w:val="16"/>
                <w:szCs w:val="16"/>
              </w:rPr>
              <w:t>tears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Larmes</w:t>
            </w:r>
            <w:proofErr w:type="spellEnd"/>
            <w:r w:rsidRPr="00B962B5">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Hiobsträne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Coix</w:t>
            </w:r>
            <w:proofErr w:type="spellEnd"/>
            <w:r w:rsidRPr="00000185">
              <w:rPr>
                <w:rFonts w:cs="Arial"/>
                <w:i/>
                <w:sz w:val="16"/>
                <w:szCs w:val="16"/>
              </w:rPr>
              <w:t xml:space="preserve"> </w:t>
            </w:r>
            <w:proofErr w:type="spellStart"/>
            <w:r w:rsidRPr="00000185">
              <w:rPr>
                <w:rFonts w:cs="Arial"/>
                <w:i/>
                <w:sz w:val="16"/>
                <w:szCs w:val="16"/>
              </w:rPr>
              <w:t>lacryma-jobi</w:t>
            </w:r>
            <w:proofErr w:type="spellEnd"/>
            <w:r w:rsidRPr="00B962B5">
              <w:rPr>
                <w:rFonts w:cs="Arial"/>
                <w:sz w:val="16"/>
                <w:szCs w:val="16"/>
              </w:rPr>
              <w:t xml:space="preserve"> L.</w:t>
            </w:r>
          </w:p>
        </w:tc>
      </w:tr>
      <w:tr w:rsidR="006156F7" w:rsidRPr="007250F4"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ight="-108"/>
              <w:rPr>
                <w:rFonts w:cs="Arial"/>
                <w:sz w:val="16"/>
                <w:szCs w:val="16"/>
              </w:rPr>
            </w:pPr>
            <w:r w:rsidRPr="00B962B5">
              <w:rPr>
                <w:rFonts w:cs="Arial"/>
                <w:sz w:val="16"/>
                <w:szCs w:val="16"/>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Cucurbita</w:t>
            </w:r>
            <w:proofErr w:type="spellEnd"/>
            <w:r w:rsidRPr="00000185">
              <w:rPr>
                <w:rFonts w:cs="Arial"/>
                <w:i/>
                <w:sz w:val="16"/>
                <w:szCs w:val="16"/>
              </w:rPr>
              <w:t xml:space="preserve"> </w:t>
            </w:r>
            <w:proofErr w:type="spellStart"/>
            <w:r w:rsidRPr="00000185">
              <w:rPr>
                <w:rFonts w:cs="Arial"/>
                <w:i/>
                <w:sz w:val="16"/>
                <w:szCs w:val="16"/>
              </w:rPr>
              <w:t>maxima</w:t>
            </w:r>
            <w:proofErr w:type="spellEnd"/>
            <w:r w:rsidRPr="00000185">
              <w:rPr>
                <w:rFonts w:cs="Arial"/>
                <w:i/>
                <w:sz w:val="16"/>
                <w:szCs w:val="16"/>
              </w:rPr>
              <w:t xml:space="preserve"> </w:t>
            </w:r>
            <w:proofErr w:type="spellStart"/>
            <w:r w:rsidRPr="00000185">
              <w:rPr>
                <w:rFonts w:cs="Arial"/>
                <w:i/>
                <w:sz w:val="16"/>
                <w:szCs w:val="16"/>
              </w:rPr>
              <w:t>Duch</w:t>
            </w:r>
            <w:proofErr w:type="spellEnd"/>
            <w:r w:rsidRPr="00000185">
              <w:rPr>
                <w:rFonts w:cs="Arial"/>
                <w:i/>
                <w:sz w:val="16"/>
                <w:szCs w:val="16"/>
              </w:rPr>
              <w:t xml:space="preserve">. x </w:t>
            </w:r>
            <w:proofErr w:type="spellStart"/>
            <w:r w:rsidRPr="00000185">
              <w:rPr>
                <w:rFonts w:cs="Arial"/>
                <w:i/>
                <w:sz w:val="16"/>
                <w:szCs w:val="16"/>
              </w:rPr>
              <w:t>Cucurbita</w:t>
            </w:r>
            <w:proofErr w:type="spellEnd"/>
            <w:r w:rsidRPr="00000185">
              <w:rPr>
                <w:rFonts w:cs="Arial"/>
                <w:i/>
                <w:sz w:val="16"/>
                <w:szCs w:val="16"/>
              </w:rPr>
              <w:t xml:space="preserve"> </w:t>
            </w:r>
            <w:proofErr w:type="spellStart"/>
            <w:r w:rsidRPr="00000185">
              <w:rPr>
                <w:rFonts w:cs="Arial"/>
                <w:i/>
                <w:sz w:val="16"/>
                <w:szCs w:val="16"/>
              </w:rPr>
              <w:t>moschata</w:t>
            </w:r>
            <w:proofErr w:type="spellEnd"/>
            <w:r w:rsidRPr="00B962B5">
              <w:rPr>
                <w:rFonts w:cs="Arial"/>
                <w:sz w:val="16"/>
                <w:szCs w:val="16"/>
              </w:rPr>
              <w:t xml:space="preserve"> </w:t>
            </w:r>
            <w:proofErr w:type="spellStart"/>
            <w:r w:rsidRPr="00B962B5">
              <w:rPr>
                <w:rFonts w:cs="Arial"/>
                <w:sz w:val="16"/>
                <w:szCs w:val="16"/>
              </w:rPr>
              <w:t>Duch</w:t>
            </w:r>
            <w:proofErr w:type="spellEnd"/>
            <w:r w:rsidRPr="00B962B5">
              <w:rPr>
                <w:rFonts w:cs="Arial"/>
                <w:sz w:val="16"/>
                <w:szCs w:val="16"/>
              </w:rPr>
              <w:t>.</w:t>
            </w:r>
          </w:p>
        </w:tc>
      </w:tr>
      <w:tr w:rsidR="006156F7" w:rsidRPr="00B962B5"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TG/LAGEN (proj.5)</w:t>
            </w:r>
          </w:p>
        </w:tc>
        <w:tc>
          <w:tcPr>
            <w:tcW w:w="1417" w:type="dxa"/>
            <w:tcBorders>
              <w:top w:val="single" w:sz="4" w:space="0" w:color="auto"/>
              <w:left w:val="nil"/>
              <w:bottom w:val="single" w:sz="4" w:space="0" w:color="auto"/>
              <w:right w:val="single" w:sz="4" w:space="0" w:color="auto"/>
            </w:tcBorders>
            <w:shd w:val="clear" w:color="auto" w:fill="auto"/>
          </w:tcPr>
          <w:p w:rsidR="006156F7" w:rsidRPr="006156F7" w:rsidRDefault="006156F7" w:rsidP="007714C3">
            <w:pPr>
              <w:jc w:val="left"/>
              <w:rPr>
                <w:rFonts w:cs="Arial"/>
                <w:sz w:val="16"/>
                <w:szCs w:val="16"/>
                <w:lang w:val="en-GB"/>
              </w:rPr>
            </w:pPr>
            <w:r w:rsidRPr="006156F7">
              <w:rPr>
                <w:rFonts w:cs="Arial"/>
                <w:sz w:val="16"/>
                <w:szCs w:val="16"/>
                <w:lang w:val="en-GB"/>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Calebassier</w:t>
            </w:r>
            <w:proofErr w:type="spellEnd"/>
            <w:r w:rsidRPr="00B962B5">
              <w:rPr>
                <w:rFonts w:cs="Arial"/>
                <w:sz w:val="16"/>
                <w:szCs w:val="16"/>
              </w:rPr>
              <w:t xml:space="preserve">; Gourde </w:t>
            </w:r>
            <w:proofErr w:type="spellStart"/>
            <w:r w:rsidRPr="00B962B5">
              <w:rPr>
                <w:rFonts w:cs="Arial"/>
                <w:sz w:val="16"/>
                <w:szCs w:val="16"/>
              </w:rPr>
              <w:t>bouteille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Flaschenfrucht</w:t>
            </w:r>
            <w:proofErr w:type="spellEnd"/>
            <w:r w:rsidRPr="00B962B5">
              <w:rPr>
                <w:rFonts w:cs="Arial"/>
                <w:sz w:val="16"/>
                <w:szCs w:val="16"/>
              </w:rPr>
              <w:t xml:space="preserve">; </w:t>
            </w:r>
            <w:proofErr w:type="spellStart"/>
            <w:r w:rsidRPr="00B962B5">
              <w:rPr>
                <w:rFonts w:cs="Arial"/>
                <w:sz w:val="16"/>
                <w:szCs w:val="16"/>
              </w:rPr>
              <w:t>Flaschenkürbis</w:t>
            </w:r>
            <w:proofErr w:type="spellEnd"/>
            <w:r w:rsidRPr="00B962B5">
              <w:rPr>
                <w:rFonts w:cs="Arial"/>
                <w:sz w:val="16"/>
                <w:szCs w:val="16"/>
              </w:rPr>
              <w:t xml:space="preserve">; </w:t>
            </w:r>
            <w:proofErr w:type="spellStart"/>
            <w:r w:rsidRPr="00B962B5">
              <w:rPr>
                <w:rFonts w:cs="Arial"/>
                <w:sz w:val="16"/>
                <w:szCs w:val="16"/>
              </w:rPr>
              <w:t>Gewöhnlicher</w:t>
            </w:r>
            <w:proofErr w:type="spellEnd"/>
            <w:r w:rsidRPr="00B962B5">
              <w:rPr>
                <w:rFonts w:cs="Arial"/>
                <w:sz w:val="16"/>
                <w:szCs w:val="16"/>
              </w:rPr>
              <w:t xml:space="preserve"> </w:t>
            </w:r>
            <w:proofErr w:type="spellStart"/>
            <w:r w:rsidRPr="00B962B5">
              <w:rPr>
                <w:rFonts w:cs="Arial"/>
                <w:sz w:val="16"/>
                <w:szCs w:val="16"/>
              </w:rPr>
              <w:t>Flaschenkürbis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Acocote</w:t>
            </w:r>
            <w:r w:rsidR="00473B4D">
              <w:rPr>
                <w:rFonts w:cs="Arial"/>
                <w:sz w:val="16"/>
                <w:szCs w:val="16"/>
              </w:rPr>
              <w:t xml:space="preserve">;  </w:t>
            </w:r>
            <w:proofErr w:type="spellStart"/>
            <w:r w:rsidRPr="00B962B5">
              <w:rPr>
                <w:rFonts w:cs="Arial"/>
                <w:sz w:val="16"/>
                <w:szCs w:val="16"/>
              </w:rPr>
              <w:t>Cajombre</w:t>
            </w:r>
            <w:proofErr w:type="spellEnd"/>
            <w:r w:rsidR="00473B4D">
              <w:rPr>
                <w:rFonts w:cs="Arial"/>
                <w:sz w:val="16"/>
                <w:szCs w:val="16"/>
              </w:rPr>
              <w:t xml:space="preserve">;  </w:t>
            </w:r>
            <w:r w:rsidRPr="00B962B5">
              <w:rPr>
                <w:rFonts w:cs="Arial"/>
                <w:sz w:val="16"/>
                <w:szCs w:val="16"/>
              </w:rPr>
              <w:t>Calabaza</w:t>
            </w:r>
            <w:r w:rsidR="00473B4D">
              <w:rPr>
                <w:rFonts w:cs="Arial"/>
                <w:sz w:val="16"/>
                <w:szCs w:val="16"/>
              </w:rPr>
              <w:t xml:space="preserve">;  </w:t>
            </w:r>
            <w:proofErr w:type="spellStart"/>
            <w:r w:rsidRPr="00B962B5">
              <w:rPr>
                <w:rFonts w:cs="Arial"/>
                <w:sz w:val="16"/>
                <w:szCs w:val="16"/>
              </w:rPr>
              <w:t>Guiro</w:t>
            </w:r>
            <w:proofErr w:type="spellEnd"/>
            <w:r w:rsidRPr="00B962B5">
              <w:rPr>
                <w:rFonts w:cs="Arial"/>
                <w:sz w:val="16"/>
                <w:szCs w:val="16"/>
              </w:rPr>
              <w:t xml:space="preserve"> amargo</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Lagenaria</w:t>
            </w:r>
            <w:proofErr w:type="spellEnd"/>
            <w:r w:rsidRPr="00000185">
              <w:rPr>
                <w:rFonts w:cs="Arial"/>
                <w:i/>
                <w:sz w:val="16"/>
                <w:szCs w:val="16"/>
              </w:rPr>
              <w:t xml:space="preserve"> </w:t>
            </w:r>
            <w:proofErr w:type="spellStart"/>
            <w:r w:rsidRPr="00000185">
              <w:rPr>
                <w:rFonts w:cs="Arial"/>
                <w:i/>
                <w:sz w:val="16"/>
                <w:szCs w:val="16"/>
              </w:rPr>
              <w:t>siceraria</w:t>
            </w:r>
            <w:proofErr w:type="spellEnd"/>
            <w:r w:rsidRPr="00B962B5">
              <w:rPr>
                <w:rFonts w:cs="Arial"/>
                <w:sz w:val="16"/>
                <w:szCs w:val="16"/>
              </w:rPr>
              <w:t xml:space="preserve"> (Molina) </w:t>
            </w:r>
            <w:proofErr w:type="spellStart"/>
            <w:r w:rsidRPr="00B962B5">
              <w:rPr>
                <w:rFonts w:cs="Arial"/>
                <w:sz w:val="16"/>
                <w:szCs w:val="16"/>
              </w:rPr>
              <w:t>Standl</w:t>
            </w:r>
            <w:proofErr w:type="spellEnd"/>
            <w:r w:rsidRPr="00B962B5">
              <w:rPr>
                <w:rFonts w:cs="Arial"/>
                <w:sz w:val="16"/>
                <w:szCs w:val="16"/>
              </w:rPr>
              <w:t>.</w:t>
            </w:r>
          </w:p>
        </w:tc>
      </w:tr>
      <w:tr w:rsidR="006156F7" w:rsidRPr="00522669"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 xml:space="preserve">Pecan </w:t>
            </w:r>
            <w:proofErr w:type="spellStart"/>
            <w:r w:rsidRPr="00B962B5">
              <w:rPr>
                <w:rFonts w:cs="Arial"/>
                <w:sz w:val="16"/>
                <w:szCs w:val="16"/>
              </w:rPr>
              <w:t>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Noix</w:t>
            </w:r>
            <w:proofErr w:type="spellEnd"/>
            <w:r w:rsidRPr="00B962B5">
              <w:rPr>
                <w:rFonts w:cs="Arial"/>
                <w:sz w:val="16"/>
                <w:szCs w:val="16"/>
              </w:rPr>
              <w:t xml:space="preserve"> de </w:t>
            </w:r>
            <w:proofErr w:type="spellStart"/>
            <w:r w:rsidRPr="00B962B5">
              <w:rPr>
                <w:rFonts w:cs="Arial"/>
                <w:sz w:val="16"/>
                <w:szCs w:val="16"/>
              </w:rPr>
              <w:t>pécan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Pekan</w:t>
            </w:r>
            <w:proofErr w:type="spellEnd"/>
            <w:r w:rsidRPr="00B962B5">
              <w:rPr>
                <w:rFonts w:cs="Arial"/>
                <w:sz w:val="16"/>
                <w:szCs w:val="16"/>
              </w:rPr>
              <w:t xml:space="preserve">, </w:t>
            </w:r>
            <w:proofErr w:type="spellStart"/>
            <w:r w:rsidRPr="00B962B5">
              <w:rPr>
                <w:rFonts w:cs="Arial"/>
                <w:sz w:val="16"/>
                <w:szCs w:val="16"/>
              </w:rPr>
              <w:t>Pekannuß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 xml:space="preserve">Nuez </w:t>
            </w:r>
            <w:proofErr w:type="spellStart"/>
            <w:r w:rsidRPr="00B962B5">
              <w:rPr>
                <w:rFonts w:cs="Arial"/>
                <w:sz w:val="16"/>
                <w:szCs w:val="16"/>
              </w:rPr>
              <w:t>pecán</w:t>
            </w:r>
            <w:proofErr w:type="spellEnd"/>
            <w:r w:rsidRPr="00B962B5">
              <w:rPr>
                <w:rFonts w:cs="Arial"/>
                <w:sz w:val="16"/>
                <w:szCs w:val="16"/>
              </w:rPr>
              <w:t xml:space="preserve">, Pecan, Nogal </w:t>
            </w:r>
            <w:proofErr w:type="spellStart"/>
            <w:r w:rsidRPr="00B962B5">
              <w:rPr>
                <w:rFonts w:cs="Arial"/>
                <w:sz w:val="16"/>
                <w:szCs w:val="16"/>
              </w:rPr>
              <w:t>pecanero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lang w:val="de-DE"/>
              </w:rPr>
            </w:pPr>
            <w:r w:rsidRPr="00000185">
              <w:rPr>
                <w:rFonts w:cs="Arial"/>
                <w:i/>
                <w:sz w:val="16"/>
                <w:szCs w:val="16"/>
                <w:lang w:val="de-DE"/>
              </w:rPr>
              <w:t>Carya illinoinensis</w:t>
            </w:r>
            <w:r w:rsidRPr="00B962B5">
              <w:rPr>
                <w:rFonts w:cs="Arial"/>
                <w:sz w:val="16"/>
                <w:szCs w:val="16"/>
                <w:lang w:val="de-DE"/>
              </w:rPr>
              <w:t xml:space="preserve"> (Wangenh.) K. Koch</w:t>
            </w:r>
          </w:p>
        </w:tc>
      </w:tr>
      <w:tr w:rsidR="006156F7" w:rsidRPr="00C24B5E"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szCs w:val="16"/>
              </w:rPr>
            </w:pPr>
            <w:r w:rsidRPr="00B962B5">
              <w:rPr>
                <w:rFonts w:cs="Arial"/>
                <w:sz w:val="16"/>
                <w:szCs w:val="16"/>
              </w:rPr>
              <w:t>TG/UROCH (proj.9)</w:t>
            </w:r>
          </w:p>
        </w:tc>
        <w:tc>
          <w:tcPr>
            <w:tcW w:w="1417" w:type="dxa"/>
            <w:tcBorders>
              <w:top w:val="single" w:sz="4" w:space="0" w:color="auto"/>
              <w:left w:val="nil"/>
              <w:bottom w:val="single" w:sz="4" w:space="0" w:color="auto"/>
              <w:right w:val="single" w:sz="4" w:space="0" w:color="auto"/>
            </w:tcBorders>
            <w:shd w:val="clear" w:color="auto" w:fill="auto"/>
          </w:tcPr>
          <w:p w:rsidR="006156F7" w:rsidRPr="006156F7" w:rsidRDefault="006156F7" w:rsidP="007714C3">
            <w:pPr>
              <w:jc w:val="left"/>
              <w:rPr>
                <w:rFonts w:cs="Arial"/>
                <w:sz w:val="16"/>
                <w:szCs w:val="16"/>
                <w:lang w:val="en-GB"/>
              </w:rPr>
            </w:pPr>
            <w:r w:rsidRPr="006156F7">
              <w:rPr>
                <w:rFonts w:cs="Arial"/>
                <w:sz w:val="16"/>
                <w:szCs w:val="16"/>
                <w:lang w:val="en-GB"/>
              </w:rPr>
              <w:t>Bread Grass, Palisade Grass, Palisade Signal Grass, Signal Grass;</w:t>
            </w:r>
            <w:r w:rsidR="00473B4D">
              <w:rPr>
                <w:rFonts w:cs="Arial"/>
                <w:sz w:val="16"/>
                <w:szCs w:val="16"/>
                <w:lang w:val="en-GB"/>
              </w:rPr>
              <w:t xml:space="preserve"> </w:t>
            </w:r>
            <w:r w:rsidRPr="006156F7">
              <w:rPr>
                <w:rFonts w:cs="Arial"/>
                <w:sz w:val="16"/>
                <w:szCs w:val="16"/>
                <w:lang w:val="en-GB"/>
              </w:rPr>
              <w:t xml:space="preserve">Basilisk Signal Grass, Signal Grass, Spreading </w:t>
            </w:r>
            <w:proofErr w:type="spellStart"/>
            <w:r w:rsidRPr="006156F7">
              <w:rPr>
                <w:rFonts w:cs="Arial"/>
                <w:sz w:val="16"/>
                <w:szCs w:val="16"/>
                <w:lang w:val="en-GB"/>
              </w:rPr>
              <w:t>Liverseed</w:t>
            </w:r>
            <w:proofErr w:type="spellEnd"/>
            <w:r w:rsidRPr="006156F7">
              <w:rPr>
                <w:rFonts w:cs="Arial"/>
                <w:sz w:val="16"/>
                <w:szCs w:val="16"/>
                <w:lang w:val="en-GB"/>
              </w:rPr>
              <w:t xml:space="preserve"> Grass, Surinam Grass; Creeping Signal Grass, </w:t>
            </w:r>
            <w:proofErr w:type="spellStart"/>
            <w:r w:rsidRPr="006156F7">
              <w:rPr>
                <w:rFonts w:cs="Arial"/>
                <w:sz w:val="16"/>
                <w:szCs w:val="16"/>
                <w:lang w:val="en-GB"/>
              </w:rPr>
              <w:t>Koronivia</w:t>
            </w:r>
            <w:proofErr w:type="spellEnd"/>
            <w:r w:rsidRPr="006156F7">
              <w:rPr>
                <w:rFonts w:cs="Arial"/>
                <w:sz w:val="16"/>
                <w:szCs w:val="16"/>
                <w:lang w:val="en-GB"/>
              </w:rPr>
              <w:t xml:space="preserve"> Grass; Congo Grass, Congo Signal Grass, </w:t>
            </w:r>
            <w:proofErr w:type="spellStart"/>
            <w:r w:rsidRPr="006156F7">
              <w:rPr>
                <w:rFonts w:cs="Arial"/>
                <w:sz w:val="16"/>
                <w:szCs w:val="16"/>
                <w:lang w:val="en-GB"/>
              </w:rPr>
              <w:t>Ruzi</w:t>
            </w:r>
            <w:proofErr w:type="spellEnd"/>
            <w:r w:rsidRPr="006156F7">
              <w:rPr>
                <w:rFonts w:cs="Arial"/>
                <w:sz w:val="16"/>
                <w:szCs w:val="16"/>
                <w:lang w:val="en-GB"/>
              </w:rPr>
              <w:t xml:space="preserve"> Grass</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Signal</w:t>
            </w:r>
            <w:proofErr w:type="spellEnd"/>
            <w:r w:rsidRPr="00B962B5">
              <w:rPr>
                <w:rFonts w:cs="Arial"/>
                <w:sz w:val="16"/>
                <w:szCs w:val="16"/>
              </w:rPr>
              <w:t xml:space="preserve">; </w:t>
            </w:r>
            <w:proofErr w:type="spellStart"/>
            <w:r w:rsidRPr="00B962B5">
              <w:rPr>
                <w:rFonts w:cs="Arial"/>
                <w:sz w:val="16"/>
                <w:szCs w:val="16"/>
              </w:rPr>
              <w:t>Koronivia</w:t>
            </w:r>
            <w:proofErr w:type="spellEnd"/>
            <w:r w:rsidRPr="00B962B5">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Palisadengras</w:t>
            </w:r>
            <w:proofErr w:type="spellEnd"/>
            <w:r w:rsidRPr="00B962B5">
              <w:rPr>
                <w:rFonts w:cs="Arial"/>
                <w:sz w:val="16"/>
                <w:szCs w:val="16"/>
              </w:rPr>
              <w:t xml:space="preserve">; </w:t>
            </w:r>
            <w:proofErr w:type="spellStart"/>
            <w:r w:rsidRPr="00B962B5">
              <w:rPr>
                <w:rFonts w:cs="Arial"/>
                <w:sz w:val="16"/>
                <w:szCs w:val="16"/>
              </w:rPr>
              <w:t>Surinamgras</w:t>
            </w:r>
            <w:proofErr w:type="spellEnd"/>
            <w:r w:rsidRPr="00B962B5">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lang w:val="pt-PT"/>
              </w:rPr>
            </w:pPr>
            <w:r w:rsidRPr="00B962B5">
              <w:rPr>
                <w:rFonts w:cs="Arial"/>
                <w:sz w:val="16"/>
                <w:szCs w:val="16"/>
                <w:lang w:val="pt-PT"/>
              </w:rPr>
              <w:t>Pasto alambre, Pasto señal, Zacate señal, Zacate signal</w:t>
            </w:r>
            <w:r w:rsidR="00473B4D">
              <w:rPr>
                <w:rFonts w:cs="Arial"/>
                <w:sz w:val="16"/>
                <w:szCs w:val="16"/>
                <w:lang w:val="pt-PT"/>
              </w:rPr>
              <w:t xml:space="preserve">;  </w:t>
            </w:r>
            <w:r w:rsidRPr="00B962B5">
              <w:rPr>
                <w:rFonts w:cs="Arial"/>
                <w:sz w:val="16"/>
                <w:szCs w:val="16"/>
                <w:lang w:val="pt-PT"/>
              </w:rPr>
              <w:t>Zacate Surinam, Pasto chontalpo, Pasto de la palizada, Pasto de las orillas, Pasto peludo, Pasto prodigio, Zacate prodigio</w:t>
            </w:r>
            <w:r w:rsidR="00473B4D">
              <w:rPr>
                <w:rFonts w:cs="Arial"/>
                <w:sz w:val="16"/>
                <w:szCs w:val="16"/>
                <w:lang w:val="pt-PT"/>
              </w:rPr>
              <w:t xml:space="preserve">;  </w:t>
            </w:r>
            <w:r w:rsidRPr="00B962B5">
              <w:rPr>
                <w:rFonts w:cs="Arial"/>
                <w:sz w:val="16"/>
                <w:szCs w:val="16"/>
                <w:lang w:val="pt-PT"/>
              </w:rPr>
              <w:t>Braquiaria dulce, Kikuyu de la Amazonía, Pasto humidícola, Pasto humidícola dulce</w:t>
            </w:r>
            <w:r w:rsidR="00473B4D">
              <w:rPr>
                <w:rFonts w:cs="Arial"/>
                <w:sz w:val="16"/>
                <w:szCs w:val="16"/>
                <w:lang w:val="pt-PT"/>
              </w:rPr>
              <w:t xml:space="preserve">;  </w:t>
            </w:r>
            <w:r w:rsidRPr="00B962B5">
              <w:rPr>
                <w:rFonts w:cs="Arial"/>
                <w:sz w:val="16"/>
                <w:szCs w:val="16"/>
                <w:lang w:val="pt-PT"/>
              </w:rPr>
              <w:t>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6156F7" w:rsidRPr="00473B4D" w:rsidRDefault="006156F7" w:rsidP="007714C3">
            <w:pPr>
              <w:jc w:val="left"/>
              <w:rPr>
                <w:rFonts w:cs="Arial"/>
                <w:sz w:val="16"/>
                <w:szCs w:val="16"/>
                <w:lang w:val="pt-PT"/>
              </w:rPr>
            </w:pPr>
            <w:r w:rsidRPr="00000185">
              <w:rPr>
                <w:rFonts w:cs="Arial"/>
                <w:i/>
                <w:sz w:val="16"/>
                <w:szCs w:val="16"/>
                <w:lang w:val="pt-PT"/>
              </w:rPr>
              <w:t>Urochloa brizantha</w:t>
            </w:r>
            <w:r w:rsidRPr="00B962B5">
              <w:rPr>
                <w:rFonts w:cs="Arial"/>
                <w:sz w:val="16"/>
                <w:szCs w:val="16"/>
                <w:lang w:val="pt-PT"/>
              </w:rPr>
              <w:t xml:space="preserve"> (Hochst. ex A. Rich.) R. D. Webster (</w:t>
            </w:r>
            <w:r w:rsidRPr="00000185">
              <w:rPr>
                <w:rFonts w:cs="Arial"/>
                <w:i/>
                <w:sz w:val="16"/>
                <w:szCs w:val="16"/>
                <w:lang w:val="pt-PT"/>
              </w:rPr>
              <w:t>Brachiaria brizantha</w:t>
            </w:r>
            <w:r w:rsidRPr="00B962B5">
              <w:rPr>
                <w:rFonts w:cs="Arial"/>
                <w:sz w:val="16"/>
                <w:szCs w:val="16"/>
                <w:lang w:val="pt-PT"/>
              </w:rPr>
              <w:t xml:space="preserve"> (Hochst. ex A. Rich.) Stapf)</w:t>
            </w:r>
            <w:r w:rsidR="00473B4D">
              <w:rPr>
                <w:rFonts w:cs="Arial"/>
                <w:sz w:val="16"/>
                <w:szCs w:val="16"/>
                <w:lang w:val="pt-PT"/>
              </w:rPr>
              <w:t xml:space="preserve">;  </w:t>
            </w:r>
            <w:r w:rsidRPr="00B962B5">
              <w:rPr>
                <w:rFonts w:cs="Arial"/>
                <w:sz w:val="16"/>
                <w:szCs w:val="16"/>
                <w:lang w:val="pt-PT"/>
              </w:rPr>
              <w:br/>
            </w:r>
            <w:r w:rsidRPr="00000185">
              <w:rPr>
                <w:rFonts w:cs="Arial"/>
                <w:i/>
                <w:sz w:val="16"/>
                <w:szCs w:val="16"/>
                <w:lang w:val="pt-PT"/>
              </w:rPr>
              <w:t>Urochloa decumbens</w:t>
            </w:r>
            <w:r w:rsidRPr="00B962B5">
              <w:rPr>
                <w:rFonts w:cs="Arial"/>
                <w:sz w:val="16"/>
                <w:szCs w:val="16"/>
                <w:lang w:val="pt-PT"/>
              </w:rPr>
              <w:t xml:space="preserve"> (Stapf) R. D. Webster (</w:t>
            </w:r>
            <w:r w:rsidRPr="00000185">
              <w:rPr>
                <w:rFonts w:cs="Arial"/>
                <w:i/>
                <w:sz w:val="16"/>
                <w:szCs w:val="16"/>
                <w:lang w:val="pt-PT"/>
              </w:rPr>
              <w:t>Brachiaria decumbens</w:t>
            </w:r>
            <w:r w:rsidRPr="00B962B5">
              <w:rPr>
                <w:rFonts w:cs="Arial"/>
                <w:sz w:val="16"/>
                <w:szCs w:val="16"/>
                <w:lang w:val="pt-PT"/>
              </w:rPr>
              <w:t xml:space="preserve"> Stapf)</w:t>
            </w:r>
            <w:r w:rsidR="00473B4D">
              <w:rPr>
                <w:rFonts w:cs="Arial"/>
                <w:sz w:val="16"/>
                <w:szCs w:val="16"/>
                <w:lang w:val="pt-PT"/>
              </w:rPr>
              <w:t xml:space="preserve">;  </w:t>
            </w:r>
            <w:r w:rsidRPr="00000185">
              <w:rPr>
                <w:rFonts w:cs="Arial"/>
                <w:i/>
                <w:sz w:val="16"/>
                <w:szCs w:val="16"/>
                <w:lang w:val="pt-PT"/>
              </w:rPr>
              <w:t>Urochloa dictyoneura</w:t>
            </w:r>
            <w:r w:rsidRPr="00B962B5">
              <w:rPr>
                <w:rFonts w:cs="Arial"/>
                <w:sz w:val="16"/>
                <w:szCs w:val="16"/>
                <w:lang w:val="pt-PT"/>
              </w:rPr>
              <w:t xml:space="preserve"> (Fig. &amp; De Not.) Veldkamp P. (</w:t>
            </w:r>
            <w:r w:rsidRPr="00000185">
              <w:rPr>
                <w:rFonts w:cs="Arial"/>
                <w:i/>
                <w:sz w:val="16"/>
                <w:szCs w:val="16"/>
                <w:lang w:val="pt-PT"/>
              </w:rPr>
              <w:t>Brachiaria dictyoneura</w:t>
            </w:r>
            <w:r w:rsidRPr="00B962B5">
              <w:rPr>
                <w:rFonts w:cs="Arial"/>
                <w:sz w:val="16"/>
                <w:szCs w:val="16"/>
                <w:lang w:val="pt-PT"/>
              </w:rPr>
              <w:t xml:space="preserve"> (Fig. &amp; De Not.) Veldkamp P.)</w:t>
            </w:r>
            <w:r w:rsidR="00473B4D">
              <w:rPr>
                <w:rFonts w:cs="Arial"/>
                <w:sz w:val="16"/>
                <w:szCs w:val="16"/>
                <w:lang w:val="pt-PT"/>
              </w:rPr>
              <w:t xml:space="preserve">;  </w:t>
            </w:r>
            <w:r w:rsidRPr="00000185">
              <w:rPr>
                <w:rFonts w:cs="Arial"/>
                <w:i/>
                <w:sz w:val="16"/>
                <w:szCs w:val="16"/>
                <w:lang w:val="pt-PT"/>
              </w:rPr>
              <w:t>Urochloa humidicola</w:t>
            </w:r>
            <w:r w:rsidRPr="00B962B5">
              <w:rPr>
                <w:rFonts w:cs="Arial"/>
                <w:sz w:val="16"/>
                <w:szCs w:val="16"/>
                <w:lang w:val="pt-PT"/>
              </w:rPr>
              <w:t xml:space="preserve"> (Rendle) Morrone &amp; Zuloaga (</w:t>
            </w:r>
            <w:r w:rsidRPr="00000185">
              <w:rPr>
                <w:rFonts w:cs="Arial"/>
                <w:i/>
                <w:sz w:val="16"/>
                <w:szCs w:val="16"/>
                <w:lang w:val="pt-PT"/>
              </w:rPr>
              <w:t>Brachiaria humidicola</w:t>
            </w:r>
            <w:r w:rsidRPr="00B962B5">
              <w:rPr>
                <w:rFonts w:cs="Arial"/>
                <w:sz w:val="16"/>
                <w:szCs w:val="16"/>
                <w:lang w:val="pt-PT"/>
              </w:rPr>
              <w:t xml:space="preserve"> (Rendle) Schweick.)</w:t>
            </w:r>
            <w:r w:rsidR="00473B4D">
              <w:rPr>
                <w:rFonts w:cs="Arial"/>
                <w:sz w:val="16"/>
                <w:szCs w:val="16"/>
                <w:lang w:val="pt-PT"/>
              </w:rPr>
              <w:t xml:space="preserve">;  </w:t>
            </w:r>
            <w:r w:rsidRPr="00B962B5">
              <w:rPr>
                <w:rFonts w:cs="Arial"/>
                <w:sz w:val="16"/>
                <w:szCs w:val="16"/>
                <w:lang w:val="pt-PT"/>
              </w:rPr>
              <w:br/>
            </w:r>
            <w:r w:rsidRPr="00000185">
              <w:rPr>
                <w:rFonts w:cs="Arial"/>
                <w:i/>
                <w:sz w:val="16"/>
                <w:szCs w:val="16"/>
                <w:lang w:val="pt-PT"/>
              </w:rPr>
              <w:t>Urochloa ruziziensis</w:t>
            </w:r>
            <w:r w:rsidRPr="00B962B5">
              <w:rPr>
                <w:rFonts w:cs="Arial"/>
                <w:sz w:val="16"/>
                <w:szCs w:val="16"/>
                <w:lang w:val="pt-PT"/>
              </w:rPr>
              <w:t xml:space="preserve"> (R. Germ. </w:t>
            </w:r>
            <w:r w:rsidRPr="00473B4D">
              <w:rPr>
                <w:rFonts w:cs="Arial"/>
                <w:sz w:val="16"/>
                <w:szCs w:val="16"/>
                <w:lang w:val="pt-PT"/>
              </w:rPr>
              <w:t>&amp; C. M. Evrard) Morrone &amp; Zuloaga (</w:t>
            </w:r>
            <w:r w:rsidRPr="00473B4D">
              <w:rPr>
                <w:rFonts w:cs="Arial"/>
                <w:i/>
                <w:sz w:val="16"/>
                <w:szCs w:val="16"/>
                <w:lang w:val="pt-PT"/>
              </w:rPr>
              <w:t>Brachiaria ruziziensis</w:t>
            </w:r>
            <w:r w:rsidRPr="00473B4D">
              <w:rPr>
                <w:rFonts w:cs="Arial"/>
                <w:sz w:val="16"/>
                <w:szCs w:val="16"/>
                <w:lang w:val="pt-PT"/>
              </w:rPr>
              <w:t xml:space="preserve"> R. Germ. &amp; C. M. Evrard)</w:t>
            </w:r>
          </w:p>
        </w:tc>
      </w:tr>
      <w:tr w:rsidR="006156F7" w:rsidRPr="00522669" w:rsidTr="007714C3">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6156F7" w:rsidRPr="00065FD6" w:rsidRDefault="006156F7" w:rsidP="007714C3">
            <w:pPr>
              <w:spacing w:before="60" w:after="120"/>
              <w:ind w:left="-36"/>
              <w:jc w:val="left"/>
              <w:rPr>
                <w:rFonts w:eastAsia="MS Mincho" w:cs="Arial"/>
                <w:bCs/>
                <w:sz w:val="16"/>
                <w:szCs w:val="16"/>
                <w:u w:val="single"/>
                <w:lang w:val="fr-FR" w:eastAsia="ja-JP"/>
              </w:rPr>
            </w:pPr>
            <w:r w:rsidRPr="00065FD6">
              <w:rPr>
                <w:rFonts w:cs="Arial"/>
                <w:bCs/>
                <w:sz w:val="16"/>
                <w:szCs w:val="16"/>
                <w:u w:val="single"/>
                <w:lang w:val="fr-FR"/>
              </w:rPr>
              <w:t xml:space="preserve">REVISIONS OF TEST GUIDELINES / </w:t>
            </w:r>
            <w:r w:rsidRPr="00065FD6">
              <w:rPr>
                <w:rFonts w:cs="Arial"/>
                <w:sz w:val="16"/>
                <w:szCs w:val="16"/>
                <w:u w:val="single"/>
                <w:lang w:val="fr-FR"/>
              </w:rPr>
              <w:t>RÉVISIONS DE PRINCIPES DIRECTEURS D’EXAMEN ADOPTÉS / REVISIONEN ANGENOMMENER PRÜFUNGSRICHTLINIEN / REVISIONES DE DIRECTRICES DE EXAMEN ADOPTADAS</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rPr>
            </w:pPr>
            <w:r w:rsidRPr="00B706A2">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rPr>
            </w:pPr>
            <w:r w:rsidRPr="00B706A2">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6156F7" w:rsidRPr="006156F7" w:rsidRDefault="006156F7" w:rsidP="007714C3">
            <w:pPr>
              <w:jc w:val="left"/>
              <w:rPr>
                <w:rFonts w:cs="Arial"/>
                <w:sz w:val="16"/>
                <w:lang w:val="en-GB"/>
              </w:rPr>
            </w:pPr>
            <w:r w:rsidRPr="006156F7">
              <w:rPr>
                <w:rFonts w:cs="Arial"/>
                <w:sz w:val="16"/>
                <w:lang w:val="en-GB"/>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Œillet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Nelke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r w:rsidRPr="00B706A2">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rPr>
            </w:pPr>
            <w:proofErr w:type="spellStart"/>
            <w:r w:rsidRPr="00000185">
              <w:rPr>
                <w:rFonts w:cs="Arial"/>
                <w:i/>
                <w:sz w:val="16"/>
              </w:rPr>
              <w:t>Dianthus</w:t>
            </w:r>
            <w:proofErr w:type="spellEnd"/>
            <w:r w:rsidRPr="00B706A2">
              <w:rPr>
                <w:rFonts w:cs="Arial"/>
                <w:sz w:val="16"/>
              </w:rPr>
              <w:t xml:space="preserve"> L.</w:t>
            </w:r>
          </w:p>
        </w:tc>
      </w:tr>
      <w:tr w:rsidR="006156F7" w:rsidRPr="00C24B5E"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rPr>
            </w:pPr>
            <w:r w:rsidRPr="00B706A2">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rPr>
            </w:pPr>
            <w:r w:rsidRPr="00B706A2">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lang w:val="pt-BR"/>
              </w:rPr>
            </w:pPr>
            <w:r w:rsidRPr="00B706A2">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Pélargonium</w:t>
            </w:r>
            <w:proofErr w:type="spellEnd"/>
            <w:r w:rsidRPr="00B706A2">
              <w:rPr>
                <w:rFonts w:cs="Arial"/>
                <w:sz w:val="16"/>
              </w:rPr>
              <w:t xml:space="preserve"> des </w:t>
            </w:r>
            <w:proofErr w:type="spellStart"/>
            <w:r w:rsidRPr="00B706A2">
              <w:rPr>
                <w:rFonts w:cs="Arial"/>
                <w:sz w:val="16"/>
              </w:rPr>
              <w:t>fleuristes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Edelpelargonie</w:t>
            </w:r>
            <w:proofErr w:type="spellEnd"/>
            <w:r w:rsidRPr="00B706A2">
              <w:rPr>
                <w:rFonts w:cs="Arial"/>
                <w:sz w:val="16"/>
              </w:rPr>
              <w:t xml:space="preserve">; </w:t>
            </w:r>
            <w:proofErr w:type="spellStart"/>
            <w:r w:rsidRPr="00B706A2">
              <w:rPr>
                <w:rFonts w:cs="Arial"/>
                <w:sz w:val="16"/>
              </w:rPr>
              <w:t>Zitronenduft-Pelargonie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000185" w:rsidP="007714C3">
            <w:pPr>
              <w:jc w:val="left"/>
              <w:rPr>
                <w:rFonts w:cs="Arial"/>
                <w:sz w:val="16"/>
              </w:rPr>
            </w:pPr>
            <w:r>
              <w:rPr>
                <w:rFonts w:cs="Arial"/>
                <w:sz w:val="16"/>
              </w:rPr>
              <w:t>Pelargonio</w:t>
            </w:r>
            <w:r w:rsidR="006156F7" w:rsidRPr="00B706A2">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6156F7" w:rsidRPr="006962C2" w:rsidRDefault="006156F7" w:rsidP="00000185">
            <w:pPr>
              <w:jc w:val="left"/>
              <w:rPr>
                <w:rFonts w:cs="Arial"/>
                <w:sz w:val="16"/>
              </w:rPr>
            </w:pPr>
            <w:proofErr w:type="spellStart"/>
            <w:r w:rsidRPr="006962C2">
              <w:rPr>
                <w:rFonts w:cs="Arial"/>
                <w:i/>
                <w:sz w:val="16"/>
              </w:rPr>
              <w:t>Pelargonium</w:t>
            </w:r>
            <w:proofErr w:type="spellEnd"/>
            <w:r w:rsidRPr="006962C2">
              <w:rPr>
                <w:rFonts w:cs="Arial"/>
                <w:i/>
                <w:sz w:val="16"/>
              </w:rPr>
              <w:t xml:space="preserve"> </w:t>
            </w:r>
            <w:proofErr w:type="spellStart"/>
            <w:r w:rsidRPr="006962C2">
              <w:rPr>
                <w:rFonts w:cs="Arial"/>
                <w:i/>
                <w:sz w:val="16"/>
              </w:rPr>
              <w:t>grandiflorum</w:t>
            </w:r>
            <w:proofErr w:type="spellEnd"/>
            <w:r w:rsidRPr="006962C2">
              <w:rPr>
                <w:rFonts w:cs="Arial"/>
                <w:sz w:val="16"/>
              </w:rPr>
              <w:t xml:space="preserve"> (Andrews) </w:t>
            </w:r>
            <w:proofErr w:type="spellStart"/>
            <w:r w:rsidRPr="006962C2">
              <w:rPr>
                <w:rFonts w:cs="Arial"/>
                <w:sz w:val="16"/>
              </w:rPr>
              <w:t>Willd</w:t>
            </w:r>
            <w:proofErr w:type="spellEnd"/>
            <w:r w:rsidRPr="006962C2">
              <w:rPr>
                <w:rFonts w:cs="Arial"/>
                <w:sz w:val="16"/>
              </w:rPr>
              <w:t>.</w:t>
            </w:r>
            <w:r w:rsidR="00473B4D" w:rsidRPr="006962C2">
              <w:rPr>
                <w:rFonts w:cs="Arial"/>
                <w:sz w:val="16"/>
              </w:rPr>
              <w:t xml:space="preserve">;  </w:t>
            </w:r>
            <w:r w:rsidRPr="006962C2">
              <w:rPr>
                <w:rFonts w:cs="Arial"/>
                <w:i/>
                <w:sz w:val="16"/>
              </w:rPr>
              <w:t>P.</w:t>
            </w:r>
            <w:r w:rsidR="00000185" w:rsidRPr="006962C2">
              <w:rPr>
                <w:rFonts w:cs="Arial"/>
                <w:i/>
                <w:sz w:val="16"/>
              </w:rPr>
              <w:t> </w:t>
            </w:r>
            <w:r w:rsidRPr="006962C2">
              <w:rPr>
                <w:rFonts w:cs="Arial"/>
                <w:i/>
                <w:sz w:val="16"/>
              </w:rPr>
              <w:t>×</w:t>
            </w:r>
            <w:proofErr w:type="spellStart"/>
            <w:r w:rsidRPr="006962C2">
              <w:rPr>
                <w:rFonts w:cs="Arial"/>
                <w:i/>
                <w:sz w:val="16"/>
              </w:rPr>
              <w:t>domesticum</w:t>
            </w:r>
            <w:proofErr w:type="spellEnd"/>
            <w:r w:rsidR="00000185" w:rsidRPr="006962C2">
              <w:rPr>
                <w:rFonts w:cs="Arial"/>
                <w:sz w:val="16"/>
              </w:rPr>
              <w:t xml:space="preserve"> L. H. Bailey</w:t>
            </w:r>
            <w:r w:rsidR="00473B4D" w:rsidRPr="006962C2">
              <w:rPr>
                <w:rFonts w:cs="Arial"/>
                <w:sz w:val="16"/>
              </w:rPr>
              <w:t xml:space="preserve">;  </w:t>
            </w:r>
            <w:r w:rsidR="00000185" w:rsidRPr="006962C2">
              <w:rPr>
                <w:rFonts w:cs="Arial"/>
                <w:i/>
                <w:sz w:val="16"/>
              </w:rPr>
              <w:t>P. </w:t>
            </w:r>
            <w:proofErr w:type="spellStart"/>
            <w:r w:rsidRPr="006962C2">
              <w:rPr>
                <w:rFonts w:cs="Arial"/>
                <w:i/>
                <w:sz w:val="16"/>
              </w:rPr>
              <w:t>crispum</w:t>
            </w:r>
            <w:proofErr w:type="spellEnd"/>
            <w:r w:rsidRPr="006962C2">
              <w:rPr>
                <w:rFonts w:cs="Arial"/>
                <w:sz w:val="16"/>
              </w:rPr>
              <w:t xml:space="preserve"> (P.J. </w:t>
            </w:r>
            <w:proofErr w:type="spellStart"/>
            <w:r w:rsidRPr="006962C2">
              <w:rPr>
                <w:rFonts w:cs="Arial"/>
                <w:sz w:val="16"/>
              </w:rPr>
              <w:t>Bergius</w:t>
            </w:r>
            <w:proofErr w:type="spellEnd"/>
            <w:r w:rsidRPr="006962C2">
              <w:rPr>
                <w:rFonts w:cs="Arial"/>
                <w:sz w:val="16"/>
              </w:rPr>
              <w:t xml:space="preserve">) </w:t>
            </w:r>
            <w:proofErr w:type="spellStart"/>
            <w:r w:rsidRPr="006962C2">
              <w:rPr>
                <w:rFonts w:cs="Arial"/>
                <w:sz w:val="16"/>
              </w:rPr>
              <w:t>L'Hér</w:t>
            </w:r>
            <w:proofErr w:type="spellEnd"/>
            <w:r w:rsidRPr="006962C2">
              <w:rPr>
                <w:rFonts w:cs="Arial"/>
                <w:sz w:val="16"/>
              </w:rPr>
              <w:t xml:space="preserve">. </w:t>
            </w:r>
            <w:r w:rsidR="00000185" w:rsidRPr="006962C2">
              <w:rPr>
                <w:rFonts w:cs="Arial"/>
                <w:sz w:val="16"/>
              </w:rPr>
              <w:t>y</w:t>
            </w:r>
            <w:r w:rsidRPr="006962C2">
              <w:rPr>
                <w:rFonts w:cs="Arial"/>
                <w:sz w:val="16"/>
              </w:rPr>
              <w:t xml:space="preserve"> </w:t>
            </w:r>
            <w:r w:rsidR="00000185" w:rsidRPr="006962C2">
              <w:rPr>
                <w:rFonts w:cs="Arial"/>
                <w:i/>
                <w:sz w:val="16"/>
              </w:rPr>
              <w:t>P. </w:t>
            </w:r>
            <w:proofErr w:type="spellStart"/>
            <w:r w:rsidRPr="006962C2">
              <w:rPr>
                <w:rFonts w:cs="Arial"/>
                <w:i/>
                <w:sz w:val="16"/>
              </w:rPr>
              <w:t>crispum</w:t>
            </w:r>
            <w:proofErr w:type="spellEnd"/>
            <w:r w:rsidRPr="006962C2">
              <w:rPr>
                <w:rFonts w:cs="Arial"/>
                <w:sz w:val="16"/>
              </w:rPr>
              <w:t xml:space="preserve"> x </w:t>
            </w:r>
            <w:r w:rsidR="00000185" w:rsidRPr="006962C2">
              <w:rPr>
                <w:rFonts w:cs="Arial"/>
                <w:i/>
                <w:sz w:val="16"/>
              </w:rPr>
              <w:t>P. </w:t>
            </w:r>
            <w:r w:rsidRPr="006962C2">
              <w:rPr>
                <w:rFonts w:cs="Arial"/>
                <w:i/>
                <w:sz w:val="16"/>
              </w:rPr>
              <w:t>×</w:t>
            </w:r>
            <w:proofErr w:type="spellStart"/>
            <w:r w:rsidRPr="006962C2">
              <w:rPr>
                <w:rFonts w:cs="Arial"/>
                <w:i/>
                <w:sz w:val="16"/>
              </w:rPr>
              <w:t>domesticum</w:t>
            </w:r>
            <w:proofErr w:type="spellEnd"/>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rPr>
            </w:pPr>
            <w:r w:rsidRPr="00B962B5">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rPr>
            </w:pPr>
            <w:r w:rsidRPr="00B962B5">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rPr>
                <w:rFonts w:cs="Arial"/>
                <w:sz w:val="16"/>
              </w:rPr>
            </w:pPr>
            <w:r w:rsidRPr="00B962B5">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6156F7" w:rsidRPr="006962C2" w:rsidRDefault="006156F7" w:rsidP="007714C3">
            <w:pPr>
              <w:jc w:val="left"/>
              <w:rPr>
                <w:rFonts w:cs="Arial"/>
                <w:sz w:val="16"/>
              </w:rPr>
            </w:pPr>
            <w:proofErr w:type="spellStart"/>
            <w:r w:rsidRPr="006962C2">
              <w:rPr>
                <w:rFonts w:cs="Arial"/>
                <w:sz w:val="16"/>
              </w:rPr>
              <w:t>Broomcorn</w:t>
            </w:r>
            <w:proofErr w:type="spellEnd"/>
            <w:r w:rsidRPr="006962C2">
              <w:rPr>
                <w:rFonts w:cs="Arial"/>
                <w:sz w:val="16"/>
              </w:rPr>
              <w:t xml:space="preserve">, </w:t>
            </w:r>
            <w:proofErr w:type="spellStart"/>
            <w:r w:rsidRPr="006962C2">
              <w:rPr>
                <w:rFonts w:cs="Arial"/>
                <w:sz w:val="16"/>
              </w:rPr>
              <w:t>Durra</w:t>
            </w:r>
            <w:proofErr w:type="spellEnd"/>
            <w:r w:rsidRPr="006962C2">
              <w:rPr>
                <w:rFonts w:cs="Arial"/>
                <w:sz w:val="16"/>
              </w:rPr>
              <w:t xml:space="preserve">, </w:t>
            </w:r>
            <w:proofErr w:type="spellStart"/>
            <w:r w:rsidRPr="006962C2">
              <w:rPr>
                <w:rFonts w:cs="Arial"/>
                <w:sz w:val="16"/>
              </w:rPr>
              <w:t>Feterita</w:t>
            </w:r>
            <w:proofErr w:type="spellEnd"/>
            <w:r w:rsidRPr="006962C2">
              <w:rPr>
                <w:rFonts w:cs="Arial"/>
                <w:sz w:val="16"/>
              </w:rPr>
              <w:t xml:space="preserve">, </w:t>
            </w:r>
            <w:r w:rsidRPr="006962C2">
              <w:rPr>
                <w:rFonts w:cs="Arial"/>
                <w:sz w:val="16"/>
              </w:rPr>
              <w:br/>
            </w:r>
            <w:proofErr w:type="spellStart"/>
            <w:r w:rsidRPr="006962C2">
              <w:rPr>
                <w:rFonts w:cs="Arial"/>
                <w:sz w:val="16"/>
              </w:rPr>
              <w:t>Forage</w:t>
            </w:r>
            <w:proofErr w:type="spellEnd"/>
            <w:r w:rsidRPr="006962C2">
              <w:rPr>
                <w:rFonts w:cs="Arial"/>
                <w:sz w:val="16"/>
              </w:rPr>
              <w:t xml:space="preserve"> </w:t>
            </w:r>
            <w:proofErr w:type="spellStart"/>
            <w:r w:rsidRPr="006962C2">
              <w:rPr>
                <w:rFonts w:cs="Arial"/>
                <w:sz w:val="16"/>
              </w:rPr>
              <w:t>Sorghum</w:t>
            </w:r>
            <w:proofErr w:type="spellEnd"/>
            <w:r w:rsidRPr="006962C2">
              <w:rPr>
                <w:rFonts w:cs="Arial"/>
                <w:sz w:val="16"/>
              </w:rPr>
              <w:t xml:space="preserve">, </w:t>
            </w:r>
            <w:proofErr w:type="spellStart"/>
            <w:r w:rsidRPr="006962C2">
              <w:rPr>
                <w:rFonts w:cs="Arial"/>
                <w:sz w:val="16"/>
              </w:rPr>
              <w:t>Grain</w:t>
            </w:r>
            <w:proofErr w:type="spellEnd"/>
            <w:r w:rsidRPr="006962C2">
              <w:rPr>
                <w:rFonts w:cs="Arial"/>
                <w:sz w:val="16"/>
              </w:rPr>
              <w:t xml:space="preserve"> </w:t>
            </w:r>
            <w:proofErr w:type="spellStart"/>
            <w:r w:rsidRPr="006962C2">
              <w:rPr>
                <w:rFonts w:cs="Arial"/>
                <w:sz w:val="16"/>
              </w:rPr>
              <w:t>sorghum</w:t>
            </w:r>
            <w:proofErr w:type="spellEnd"/>
            <w:r w:rsidRPr="006962C2">
              <w:rPr>
                <w:rFonts w:cs="Arial"/>
                <w:sz w:val="16"/>
              </w:rPr>
              <w:t xml:space="preserve">, Great </w:t>
            </w:r>
            <w:proofErr w:type="spellStart"/>
            <w:r w:rsidRPr="006962C2">
              <w:rPr>
                <w:rFonts w:cs="Arial"/>
                <w:sz w:val="16"/>
              </w:rPr>
              <w:t>Millet</w:t>
            </w:r>
            <w:proofErr w:type="spellEnd"/>
            <w:r w:rsidRPr="006962C2">
              <w:rPr>
                <w:rFonts w:cs="Arial"/>
                <w:sz w:val="16"/>
              </w:rPr>
              <w:t xml:space="preserve">, </w:t>
            </w:r>
            <w:r w:rsidRPr="006962C2">
              <w:rPr>
                <w:rFonts w:cs="Arial"/>
                <w:sz w:val="16"/>
              </w:rPr>
              <w:br/>
            </w:r>
            <w:proofErr w:type="spellStart"/>
            <w:r w:rsidRPr="006962C2">
              <w:rPr>
                <w:rFonts w:cs="Arial"/>
                <w:sz w:val="16"/>
              </w:rPr>
              <w:t>Kaffir-corn</w:t>
            </w:r>
            <w:proofErr w:type="spellEnd"/>
            <w:r w:rsidRPr="006962C2">
              <w:rPr>
                <w:rFonts w:cs="Arial"/>
                <w:sz w:val="16"/>
              </w:rPr>
              <w:t xml:space="preserve">, Milo, </w:t>
            </w:r>
            <w:proofErr w:type="spellStart"/>
            <w:r w:rsidRPr="006962C2">
              <w:rPr>
                <w:rFonts w:cs="Arial"/>
                <w:sz w:val="16"/>
              </w:rPr>
              <w:t>Shallu</w:t>
            </w:r>
            <w:proofErr w:type="spellEnd"/>
            <w:r w:rsidRPr="006962C2">
              <w:rPr>
                <w:rFonts w:cs="Arial"/>
                <w:sz w:val="16"/>
              </w:rPr>
              <w:t xml:space="preserve">, </w:t>
            </w:r>
            <w:proofErr w:type="spellStart"/>
            <w:r w:rsidRPr="006962C2">
              <w:rPr>
                <w:rFonts w:cs="Arial"/>
                <w:sz w:val="16"/>
              </w:rPr>
              <w:t>Sorghum</w:t>
            </w:r>
            <w:proofErr w:type="spellEnd"/>
            <w:r w:rsidRPr="006962C2">
              <w:rPr>
                <w:rFonts w:cs="Arial"/>
                <w:sz w:val="16"/>
              </w:rPr>
              <w:t xml:space="preserve">, </w:t>
            </w:r>
            <w:proofErr w:type="spellStart"/>
            <w:r w:rsidRPr="006962C2">
              <w:rPr>
                <w:rFonts w:cs="Arial"/>
                <w:sz w:val="16"/>
              </w:rPr>
              <w:t>Sweet</w:t>
            </w:r>
            <w:proofErr w:type="spellEnd"/>
            <w:r w:rsidRPr="006962C2">
              <w:rPr>
                <w:rFonts w:cs="Arial"/>
                <w:sz w:val="16"/>
              </w:rPr>
              <w:t xml:space="preserve"> </w:t>
            </w:r>
            <w:proofErr w:type="spellStart"/>
            <w:r w:rsidRPr="006962C2">
              <w:rPr>
                <w:rFonts w:cs="Arial"/>
                <w:sz w:val="16"/>
              </w:rPr>
              <w:t>sorghum</w:t>
            </w:r>
            <w:proofErr w:type="spellEnd"/>
            <w:r w:rsidRPr="006962C2">
              <w:rPr>
                <w:rFonts w:cs="Arial"/>
                <w:sz w:val="16"/>
              </w:rPr>
              <w:t>;</w:t>
            </w:r>
            <w:r w:rsidRPr="006962C2">
              <w:rPr>
                <w:rFonts w:cs="Arial"/>
                <w:sz w:val="16"/>
              </w:rPr>
              <w:br/>
            </w:r>
            <w:proofErr w:type="spellStart"/>
            <w:r w:rsidRPr="006962C2">
              <w:rPr>
                <w:rFonts w:cs="Arial"/>
                <w:sz w:val="16"/>
              </w:rPr>
              <w:t>Chicken-corn</w:t>
            </w:r>
            <w:proofErr w:type="spellEnd"/>
            <w:r w:rsidRPr="006962C2">
              <w:rPr>
                <w:rFonts w:cs="Arial"/>
                <w:sz w:val="16"/>
              </w:rPr>
              <w:t xml:space="preserve">, </w:t>
            </w:r>
            <w:proofErr w:type="spellStart"/>
            <w:r w:rsidRPr="006962C2">
              <w:rPr>
                <w:rFonts w:cs="Arial"/>
                <w:sz w:val="16"/>
              </w:rPr>
              <w:t>Shattercane</w:t>
            </w:r>
            <w:proofErr w:type="spellEnd"/>
            <w:r w:rsidRPr="006962C2">
              <w:rPr>
                <w:rFonts w:cs="Arial"/>
                <w:sz w:val="16"/>
              </w:rPr>
              <w:t xml:space="preserve">, </w:t>
            </w:r>
            <w:proofErr w:type="spellStart"/>
            <w:r w:rsidRPr="006962C2">
              <w:rPr>
                <w:rFonts w:cs="Arial"/>
                <w:sz w:val="16"/>
              </w:rPr>
              <w:t>Sordan</w:t>
            </w:r>
            <w:proofErr w:type="spellEnd"/>
            <w:r w:rsidRPr="006962C2">
              <w:rPr>
                <w:rFonts w:cs="Arial"/>
                <w:sz w:val="16"/>
              </w:rPr>
              <w:t xml:space="preserve">, </w:t>
            </w:r>
            <w:r w:rsidRPr="006962C2">
              <w:rPr>
                <w:rFonts w:cs="Arial"/>
                <w:sz w:val="16"/>
              </w:rPr>
              <w:br/>
            </w:r>
            <w:proofErr w:type="spellStart"/>
            <w:r w:rsidRPr="006962C2">
              <w:rPr>
                <w:rFonts w:cs="Arial"/>
                <w:sz w:val="16"/>
              </w:rPr>
              <w:t>Sorghum</w:t>
            </w:r>
            <w:proofErr w:type="spellEnd"/>
            <w:r w:rsidRPr="006962C2">
              <w:rPr>
                <w:rFonts w:cs="Arial"/>
                <w:sz w:val="16"/>
              </w:rPr>
              <w:t xml:space="preserve"> x Sudan </w:t>
            </w:r>
            <w:proofErr w:type="spellStart"/>
            <w:r w:rsidRPr="006962C2">
              <w:rPr>
                <w:rFonts w:cs="Arial"/>
                <w:sz w:val="16"/>
              </w:rPr>
              <w:t>Grass</w:t>
            </w:r>
            <w:proofErr w:type="spellEnd"/>
            <w:r w:rsidRPr="006962C2">
              <w:rPr>
                <w:rFonts w:cs="Arial"/>
                <w:sz w:val="16"/>
              </w:rPr>
              <w:t xml:space="preserve">, </w:t>
            </w:r>
            <w:proofErr w:type="spellStart"/>
            <w:r w:rsidRPr="006962C2">
              <w:rPr>
                <w:rFonts w:cs="Arial"/>
                <w:sz w:val="16"/>
              </w:rPr>
              <w:t>Sorghum-sudangrass</w:t>
            </w:r>
            <w:proofErr w:type="spellEnd"/>
            <w:r w:rsidRPr="006962C2">
              <w:rPr>
                <w:rFonts w:cs="Arial"/>
                <w:sz w:val="16"/>
              </w:rPr>
              <w:t xml:space="preserve">, Sudan </w:t>
            </w:r>
            <w:proofErr w:type="spellStart"/>
            <w:r w:rsidRPr="006962C2">
              <w:rPr>
                <w:rFonts w:cs="Arial"/>
                <w:sz w:val="16"/>
              </w:rPr>
              <w:t>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lang w:val="fr-FR"/>
              </w:rPr>
            </w:pPr>
            <w:r w:rsidRPr="00B962B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6156F7" w:rsidRPr="006156F7" w:rsidRDefault="006156F7" w:rsidP="007714C3">
            <w:pPr>
              <w:jc w:val="left"/>
              <w:rPr>
                <w:rFonts w:cs="Arial"/>
                <w:sz w:val="16"/>
                <w:lang w:val="en-GB"/>
              </w:rPr>
            </w:pPr>
            <w:proofErr w:type="spellStart"/>
            <w:r w:rsidRPr="006156F7">
              <w:rPr>
                <w:rFonts w:cs="Arial"/>
                <w:sz w:val="16"/>
                <w:lang w:val="en-GB"/>
              </w:rPr>
              <w:t>Mohrenhirse</w:t>
            </w:r>
            <w:proofErr w:type="spellEnd"/>
            <w:r w:rsidRPr="006156F7">
              <w:rPr>
                <w:rFonts w:cs="Arial"/>
                <w:sz w:val="16"/>
                <w:lang w:val="en-GB"/>
              </w:rPr>
              <w:t xml:space="preserve">; </w:t>
            </w:r>
            <w:proofErr w:type="spellStart"/>
            <w:r w:rsidRPr="006156F7">
              <w:rPr>
                <w:rFonts w:cs="Arial"/>
                <w:sz w:val="16"/>
                <w:lang w:val="en-GB"/>
              </w:rPr>
              <w:t>Mohrenhirse</w:t>
            </w:r>
            <w:proofErr w:type="spellEnd"/>
            <w:r w:rsidRPr="006156F7">
              <w:rPr>
                <w:rFonts w:cs="Arial"/>
                <w:sz w:val="16"/>
                <w:lang w:val="en-GB"/>
              </w:rPr>
              <w:t xml:space="preserve"> x </w:t>
            </w:r>
            <w:proofErr w:type="spellStart"/>
            <w:r w:rsidRPr="006156F7">
              <w:rPr>
                <w:rFonts w:cs="Arial"/>
                <w:sz w:val="16"/>
                <w:lang w:val="en-GB"/>
              </w:rPr>
              <w:t>Sudangras</w:t>
            </w:r>
            <w:proofErr w:type="spellEnd"/>
            <w:r w:rsidRPr="006156F7">
              <w:rPr>
                <w:rFonts w:cs="Arial"/>
                <w:sz w:val="16"/>
                <w:lang w:val="en-GB"/>
              </w:rPr>
              <w:t xml:space="preserve">, </w:t>
            </w:r>
            <w:proofErr w:type="spellStart"/>
            <w:r w:rsidRPr="006156F7">
              <w:rPr>
                <w:rFonts w:cs="Arial"/>
                <w:sz w:val="16"/>
                <w:lang w:val="en-GB"/>
              </w:rPr>
              <w:t>Sudangrass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rPr>
            </w:pPr>
            <w:r w:rsidRPr="00B962B5">
              <w:rPr>
                <w:rFonts w:cs="Arial"/>
                <w:sz w:val="16"/>
              </w:rPr>
              <w:t>Daza, Sorgo, Sorgo forrajero</w:t>
            </w:r>
            <w:r w:rsidR="00473B4D">
              <w:rPr>
                <w:rFonts w:cs="Arial"/>
                <w:sz w:val="16"/>
              </w:rPr>
              <w:t xml:space="preserve">;  </w:t>
            </w:r>
            <w:r w:rsidRPr="00B962B5">
              <w:rPr>
                <w:rFonts w:cs="Arial"/>
                <w:sz w:val="16"/>
              </w:rPr>
              <w:t xml:space="preserve">Pasto del Sudán, Pasto Sudán, Sorgo x Pasto del Sudán, </w:t>
            </w:r>
            <w:proofErr w:type="spellStart"/>
            <w:r w:rsidRPr="00B962B5">
              <w:rPr>
                <w:rFonts w:cs="Arial"/>
                <w:sz w:val="16"/>
              </w:rPr>
              <w:t>Sudangrass</w:t>
            </w:r>
            <w:proofErr w:type="spellEnd"/>
            <w:r w:rsidRPr="00B962B5">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rPr>
            </w:pPr>
            <w:proofErr w:type="spellStart"/>
            <w:r w:rsidRPr="006962C2">
              <w:rPr>
                <w:rFonts w:cs="Arial"/>
                <w:i/>
                <w:sz w:val="16"/>
              </w:rPr>
              <w:t>Sorghum</w:t>
            </w:r>
            <w:proofErr w:type="spellEnd"/>
            <w:r w:rsidRPr="006962C2">
              <w:rPr>
                <w:rFonts w:cs="Arial"/>
                <w:i/>
                <w:sz w:val="16"/>
              </w:rPr>
              <w:t xml:space="preserve"> bicolor</w:t>
            </w:r>
            <w:r w:rsidRPr="006962C2">
              <w:rPr>
                <w:rFonts w:cs="Arial"/>
                <w:sz w:val="16"/>
              </w:rPr>
              <w:t xml:space="preserve"> (L.) </w:t>
            </w:r>
            <w:proofErr w:type="spellStart"/>
            <w:r w:rsidRPr="006962C2">
              <w:rPr>
                <w:rFonts w:cs="Arial"/>
                <w:sz w:val="16"/>
              </w:rPr>
              <w:t>Moench</w:t>
            </w:r>
            <w:proofErr w:type="spellEnd"/>
            <w:r w:rsidR="00473B4D" w:rsidRPr="006962C2">
              <w:rPr>
                <w:rFonts w:cs="Arial"/>
                <w:sz w:val="16"/>
              </w:rPr>
              <w:t xml:space="preserve">;  </w:t>
            </w:r>
            <w:proofErr w:type="spellStart"/>
            <w:r w:rsidRPr="006962C2">
              <w:rPr>
                <w:rFonts w:cs="Arial"/>
                <w:i/>
                <w:sz w:val="16"/>
              </w:rPr>
              <w:t>Sorghum</w:t>
            </w:r>
            <w:proofErr w:type="spellEnd"/>
            <w:r w:rsidRPr="006962C2">
              <w:rPr>
                <w:rFonts w:cs="Arial"/>
                <w:i/>
                <w:sz w:val="16"/>
              </w:rPr>
              <w:t xml:space="preserve"> ×</w:t>
            </w:r>
            <w:proofErr w:type="spellStart"/>
            <w:r w:rsidRPr="006962C2">
              <w:rPr>
                <w:rFonts w:cs="Arial"/>
                <w:i/>
                <w:sz w:val="16"/>
              </w:rPr>
              <w:t>drummondii</w:t>
            </w:r>
            <w:proofErr w:type="spellEnd"/>
            <w:r w:rsidRPr="006962C2">
              <w:rPr>
                <w:rFonts w:cs="Arial"/>
                <w:sz w:val="16"/>
              </w:rPr>
              <w:t xml:space="preserve"> (</w:t>
            </w:r>
            <w:proofErr w:type="spellStart"/>
            <w:r w:rsidRPr="006962C2">
              <w:rPr>
                <w:rFonts w:cs="Arial"/>
                <w:sz w:val="16"/>
              </w:rPr>
              <w:t>Steud</w:t>
            </w:r>
            <w:proofErr w:type="spellEnd"/>
            <w:r w:rsidRPr="006962C2">
              <w:rPr>
                <w:rFonts w:cs="Arial"/>
                <w:sz w:val="16"/>
              </w:rPr>
              <w:t xml:space="preserve">.) </w:t>
            </w:r>
            <w:proofErr w:type="spellStart"/>
            <w:r w:rsidRPr="00B962B5">
              <w:rPr>
                <w:rFonts w:cs="Arial"/>
                <w:sz w:val="16"/>
              </w:rPr>
              <w:t>Millsp</w:t>
            </w:r>
            <w:proofErr w:type="spellEnd"/>
            <w:r w:rsidRPr="00B962B5">
              <w:rPr>
                <w:rFonts w:cs="Arial"/>
                <w:sz w:val="16"/>
              </w:rPr>
              <w:t>. &amp; Chase</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color w:val="000000"/>
                <w:sz w:val="16"/>
              </w:rPr>
            </w:pPr>
            <w:r w:rsidRPr="00B706A2">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color w:val="000000"/>
                <w:sz w:val="16"/>
              </w:rPr>
            </w:pPr>
            <w:r w:rsidRPr="00B706A2">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rPr>
            </w:pPr>
            <w:r w:rsidRPr="00B706A2">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r w:rsidRPr="00B706A2">
              <w:rPr>
                <w:rFonts w:cs="Arial"/>
                <w:sz w:val="16"/>
              </w:rPr>
              <w:t xml:space="preserve">Apple </w:t>
            </w:r>
            <w:proofErr w:type="spellStart"/>
            <w:r w:rsidRPr="00B706A2">
              <w:rPr>
                <w:rFonts w:cs="Arial"/>
                <w:sz w:val="16"/>
              </w:rPr>
              <w:t>Rootstocks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r w:rsidRPr="00B706A2">
              <w:rPr>
                <w:rFonts w:cs="Arial"/>
                <w:sz w:val="16"/>
              </w:rPr>
              <w:t>Porte-</w:t>
            </w:r>
            <w:proofErr w:type="spellStart"/>
            <w:r w:rsidRPr="00B706A2">
              <w:rPr>
                <w:rFonts w:cs="Arial"/>
                <w:sz w:val="16"/>
              </w:rPr>
              <w:t>greffes</w:t>
            </w:r>
            <w:proofErr w:type="spellEnd"/>
            <w:r w:rsidRPr="00B706A2">
              <w:rPr>
                <w:rFonts w:cs="Arial"/>
                <w:sz w:val="16"/>
              </w:rPr>
              <w:t xml:space="preserve"> du </w:t>
            </w:r>
            <w:proofErr w:type="spellStart"/>
            <w:r w:rsidRPr="00B706A2">
              <w:rPr>
                <w:rFonts w:cs="Arial"/>
                <w:sz w:val="16"/>
              </w:rPr>
              <w:t>pommier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Apfel-Unterlagen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Portainjertos</w:t>
            </w:r>
            <w:proofErr w:type="spellEnd"/>
            <w:r w:rsidRPr="00B706A2">
              <w:rPr>
                <w:rFonts w:cs="Arial"/>
                <w:sz w:val="16"/>
              </w:rPr>
              <w:t xml:space="preserve"> de manzano</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rPr>
            </w:pPr>
            <w:proofErr w:type="spellStart"/>
            <w:r w:rsidRPr="00000185">
              <w:rPr>
                <w:rFonts w:cs="Arial"/>
                <w:i/>
                <w:sz w:val="16"/>
              </w:rPr>
              <w:t>Malus</w:t>
            </w:r>
            <w:proofErr w:type="spellEnd"/>
            <w:r w:rsidRPr="00B706A2">
              <w:rPr>
                <w:rFonts w:cs="Arial"/>
                <w:sz w:val="16"/>
              </w:rPr>
              <w:t xml:space="preserve"> </w:t>
            </w:r>
            <w:proofErr w:type="spellStart"/>
            <w:r w:rsidRPr="00B706A2">
              <w:rPr>
                <w:rFonts w:cs="Arial"/>
                <w:sz w:val="16"/>
              </w:rPr>
              <w:t>Mill</w:t>
            </w:r>
            <w:proofErr w:type="spellEnd"/>
            <w:r w:rsidRPr="00B706A2">
              <w:rPr>
                <w:rFonts w:cs="Arial"/>
                <w:sz w:val="16"/>
              </w:rPr>
              <w:t>.</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rPr>
            </w:pPr>
            <w:r w:rsidRPr="00B706A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rPr>
            </w:pPr>
            <w:r w:rsidRPr="00B706A2">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rPr>
                <w:rFonts w:cs="Arial"/>
                <w:sz w:val="16"/>
              </w:rPr>
            </w:pPr>
            <w:r w:rsidRPr="00B706A2">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Lentil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Lentille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proofErr w:type="spellStart"/>
            <w:r w:rsidRPr="00B706A2">
              <w:rPr>
                <w:rFonts w:cs="Arial"/>
                <w:sz w:val="16"/>
              </w:rPr>
              <w:t>Linse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rPr>
            </w:pPr>
            <w:r w:rsidRPr="00B706A2">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rPr>
            </w:pPr>
            <w:r w:rsidRPr="00000185">
              <w:rPr>
                <w:rFonts w:cs="Arial"/>
                <w:i/>
                <w:sz w:val="16"/>
              </w:rPr>
              <w:t xml:space="preserve">Lens </w:t>
            </w:r>
            <w:proofErr w:type="spellStart"/>
            <w:r w:rsidRPr="00000185">
              <w:rPr>
                <w:rFonts w:cs="Arial"/>
                <w:i/>
                <w:sz w:val="16"/>
              </w:rPr>
              <w:t>culinaris</w:t>
            </w:r>
            <w:proofErr w:type="spellEnd"/>
            <w:r w:rsidRPr="00B706A2">
              <w:rPr>
                <w:rFonts w:cs="Arial"/>
                <w:sz w:val="16"/>
              </w:rPr>
              <w:t xml:space="preserve"> </w:t>
            </w:r>
            <w:proofErr w:type="spellStart"/>
            <w:r w:rsidRPr="00B706A2">
              <w:rPr>
                <w:rFonts w:cs="Arial"/>
                <w:sz w:val="16"/>
              </w:rPr>
              <w:t>Medik</w:t>
            </w:r>
            <w:proofErr w:type="spellEnd"/>
            <w:r w:rsidRPr="00B706A2">
              <w:rPr>
                <w:rFonts w:cs="Arial"/>
                <w:sz w:val="16"/>
              </w:rPr>
              <w:t>.</w:t>
            </w:r>
          </w:p>
        </w:tc>
      </w:tr>
      <w:tr w:rsidR="006156F7" w:rsidRPr="00522669" w:rsidTr="007714C3">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6156F7" w:rsidRPr="00955310" w:rsidRDefault="006156F7" w:rsidP="007714C3">
            <w:pPr>
              <w:keepNext/>
              <w:spacing w:before="60" w:after="120"/>
              <w:ind w:left="-36"/>
              <w:jc w:val="left"/>
              <w:rPr>
                <w:rFonts w:eastAsia="MS Mincho" w:cs="Arial"/>
                <w:bCs/>
                <w:sz w:val="16"/>
                <w:szCs w:val="16"/>
                <w:u w:val="single"/>
                <w:lang w:val="fr-FR" w:eastAsia="ja-JP"/>
              </w:rPr>
            </w:pPr>
            <w:r w:rsidRPr="00955310">
              <w:rPr>
                <w:rFonts w:cs="Arial"/>
                <w:bCs/>
                <w:sz w:val="16"/>
                <w:szCs w:val="16"/>
                <w:u w:val="single"/>
                <w:lang w:val="fr-FR"/>
              </w:rPr>
              <w:t xml:space="preserve">PARTIAL REVISIONS OF TEST GUIDELINES / </w:t>
            </w:r>
            <w:r w:rsidRPr="00955310">
              <w:rPr>
                <w:rFonts w:cs="Arial"/>
                <w:sz w:val="16"/>
                <w:szCs w:val="16"/>
                <w:u w:val="single"/>
                <w:lang w:val="fr-FR"/>
              </w:rPr>
              <w:t>RÉVISIONS PARTIELLES DE PRINCIPES DIRECTEURS D’EXAMEN ADOPTÉS /</w:t>
            </w:r>
            <w:r w:rsidRPr="00955310">
              <w:rPr>
                <w:rFonts w:cs="Arial"/>
                <w:sz w:val="16"/>
                <w:szCs w:val="16"/>
                <w:u w:val="single"/>
                <w:lang w:val="fr-FR"/>
              </w:rPr>
              <w:br/>
              <w:t>TEILREVISIONEN ANGENOMMENER PRÜFUNGSRICHTLINIEN / REVISIONES PARCIALES DE DIRECTRICES DE EXAMEN ADOPTADAS</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keepNext/>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ind w:left="-36"/>
              <w:jc w:val="left"/>
              <w:rPr>
                <w:rFonts w:cs="Arial"/>
                <w:sz w:val="16"/>
                <w:szCs w:val="16"/>
              </w:rPr>
            </w:pPr>
            <w:r w:rsidRPr="00B706A2">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jc w:val="left"/>
              <w:rPr>
                <w:rFonts w:cs="Arial"/>
                <w:sz w:val="16"/>
                <w:szCs w:val="16"/>
              </w:rPr>
            </w:pPr>
            <w:r w:rsidRPr="00B706A2">
              <w:rPr>
                <w:rFonts w:cs="Arial"/>
                <w:sz w:val="16"/>
                <w:szCs w:val="16"/>
              </w:rPr>
              <w:t xml:space="preserve">French </w:t>
            </w:r>
            <w:proofErr w:type="spellStart"/>
            <w:r w:rsidRPr="00B706A2">
              <w:rPr>
                <w:rFonts w:cs="Arial"/>
                <w:sz w:val="16"/>
                <w:szCs w:val="16"/>
              </w:rPr>
              <w:t>Bean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jc w:val="left"/>
              <w:rPr>
                <w:rFonts w:cs="Arial"/>
                <w:sz w:val="16"/>
                <w:szCs w:val="16"/>
              </w:rPr>
            </w:pPr>
            <w:proofErr w:type="spellStart"/>
            <w:r w:rsidRPr="00B706A2">
              <w:rPr>
                <w:rFonts w:cs="Arial"/>
                <w:sz w:val="16"/>
                <w:szCs w:val="16"/>
              </w:rPr>
              <w:t>Haricot</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jc w:val="left"/>
              <w:rPr>
                <w:rFonts w:cs="Arial"/>
                <w:sz w:val="16"/>
                <w:szCs w:val="16"/>
              </w:rPr>
            </w:pPr>
            <w:proofErr w:type="spellStart"/>
            <w:r w:rsidRPr="00B706A2">
              <w:rPr>
                <w:rFonts w:cs="Arial"/>
                <w:sz w:val="16"/>
                <w:szCs w:val="16"/>
              </w:rPr>
              <w:t>Gartenbohne</w:t>
            </w:r>
            <w:proofErr w:type="spellEnd"/>
            <w:r w:rsidRPr="00B706A2">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keepNext/>
              <w:jc w:val="left"/>
              <w:rPr>
                <w:rFonts w:cs="Arial"/>
                <w:sz w:val="16"/>
                <w:szCs w:val="16"/>
              </w:rPr>
            </w:pPr>
            <w:r w:rsidRPr="00B706A2">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keepNext/>
              <w:jc w:val="left"/>
              <w:rPr>
                <w:rFonts w:cs="Arial"/>
                <w:sz w:val="16"/>
                <w:szCs w:val="16"/>
              </w:rPr>
            </w:pPr>
            <w:proofErr w:type="spellStart"/>
            <w:r w:rsidRPr="00000185">
              <w:rPr>
                <w:rFonts w:cs="Arial"/>
                <w:i/>
                <w:sz w:val="16"/>
                <w:szCs w:val="16"/>
              </w:rPr>
              <w:t>Phaseolus</w:t>
            </w:r>
            <w:proofErr w:type="spellEnd"/>
            <w:r w:rsidRPr="00000185">
              <w:rPr>
                <w:rFonts w:cs="Arial"/>
                <w:i/>
                <w:sz w:val="16"/>
                <w:szCs w:val="16"/>
              </w:rPr>
              <w:t xml:space="preserve"> </w:t>
            </w:r>
            <w:proofErr w:type="spellStart"/>
            <w:r w:rsidRPr="00000185">
              <w:rPr>
                <w:rFonts w:cs="Arial"/>
                <w:i/>
                <w:sz w:val="16"/>
                <w:szCs w:val="16"/>
              </w:rPr>
              <w:t>vulgaris</w:t>
            </w:r>
            <w:proofErr w:type="spellEnd"/>
            <w:r w:rsidRPr="00B706A2">
              <w:rPr>
                <w:rFonts w:cs="Arial"/>
                <w:sz w:val="16"/>
                <w:szCs w:val="16"/>
              </w:rPr>
              <w:t xml:space="preserve">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jc w:val="left"/>
              <w:rPr>
                <w:rFonts w:cs="Arial"/>
                <w:sz w:val="16"/>
                <w:szCs w:val="16"/>
              </w:rPr>
            </w:pPr>
            <w:r w:rsidRPr="00B706A2">
              <w:rPr>
                <w:rFonts w:cs="Arial"/>
                <w:sz w:val="16"/>
                <w:szCs w:val="16"/>
              </w:rPr>
              <w:t>TG/55/7 Rev.3</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000185">
              <w:rPr>
                <w:rFonts w:cs="Arial"/>
                <w:i/>
                <w:sz w:val="16"/>
                <w:szCs w:val="16"/>
              </w:rPr>
              <w:t>Spinacia</w:t>
            </w:r>
            <w:proofErr w:type="spellEnd"/>
            <w:r w:rsidRPr="00000185">
              <w:rPr>
                <w:rFonts w:cs="Arial"/>
                <w:i/>
                <w:sz w:val="16"/>
                <w:szCs w:val="16"/>
              </w:rPr>
              <w:t xml:space="preserve"> </w:t>
            </w:r>
            <w:proofErr w:type="spellStart"/>
            <w:r w:rsidRPr="00000185">
              <w:rPr>
                <w:rFonts w:cs="Arial"/>
                <w:i/>
                <w:sz w:val="16"/>
                <w:szCs w:val="16"/>
              </w:rPr>
              <w:t>oleracea</w:t>
            </w:r>
            <w:proofErr w:type="spellEnd"/>
            <w:r w:rsidRPr="00B706A2">
              <w:rPr>
                <w:rFonts w:cs="Arial"/>
                <w:sz w:val="16"/>
                <w:szCs w:val="16"/>
              </w:rPr>
              <w:t xml:space="preserve">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jc w:val="left"/>
              <w:rPr>
                <w:rFonts w:cs="Arial"/>
                <w:sz w:val="16"/>
                <w:szCs w:val="16"/>
              </w:rPr>
            </w:pPr>
            <w:r w:rsidRPr="00B706A2">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Cucumber</w:t>
            </w:r>
            <w:proofErr w:type="spellEnd"/>
            <w:r w:rsidRPr="00B706A2">
              <w:rPr>
                <w:rFonts w:cs="Arial"/>
                <w:sz w:val="16"/>
                <w:szCs w:val="16"/>
              </w:rPr>
              <w:t xml:space="preserve">, </w:t>
            </w:r>
            <w:proofErr w:type="spellStart"/>
            <w:r w:rsidRPr="00B706A2">
              <w:rPr>
                <w:rFonts w:cs="Arial"/>
                <w:sz w:val="16"/>
                <w:szCs w:val="16"/>
              </w:rPr>
              <w:t>Gherkin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Concombre</w:t>
            </w:r>
            <w:proofErr w:type="spellEnd"/>
            <w:r w:rsidRPr="00B706A2">
              <w:rPr>
                <w:rFonts w:cs="Arial"/>
                <w:sz w:val="16"/>
                <w:szCs w:val="16"/>
              </w:rPr>
              <w:t xml:space="preserve">, </w:t>
            </w:r>
            <w:proofErr w:type="spellStart"/>
            <w:r w:rsidRPr="00B706A2">
              <w:rPr>
                <w:rFonts w:cs="Arial"/>
                <w:sz w:val="16"/>
                <w:szCs w:val="16"/>
              </w:rPr>
              <w:t>Cornichon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Gurke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000185">
              <w:rPr>
                <w:rFonts w:cs="Arial"/>
                <w:i/>
                <w:sz w:val="16"/>
                <w:szCs w:val="16"/>
              </w:rPr>
              <w:t>Cucumis</w:t>
            </w:r>
            <w:proofErr w:type="spellEnd"/>
            <w:r w:rsidRPr="00000185">
              <w:rPr>
                <w:rFonts w:cs="Arial"/>
                <w:i/>
                <w:sz w:val="16"/>
                <w:szCs w:val="16"/>
              </w:rPr>
              <w:t xml:space="preserve"> </w:t>
            </w:r>
            <w:proofErr w:type="spellStart"/>
            <w:r w:rsidRPr="00000185">
              <w:rPr>
                <w:rFonts w:cs="Arial"/>
                <w:i/>
                <w:sz w:val="16"/>
                <w:szCs w:val="16"/>
              </w:rPr>
              <w:t>sativus</w:t>
            </w:r>
            <w:proofErr w:type="spellEnd"/>
            <w:r w:rsidRPr="00B706A2">
              <w:rPr>
                <w:rFonts w:cs="Arial"/>
                <w:sz w:val="16"/>
                <w:szCs w:val="16"/>
              </w:rPr>
              <w:t xml:space="preserve"> L.</w:t>
            </w:r>
          </w:p>
        </w:tc>
      </w:tr>
      <w:tr w:rsidR="006156F7" w:rsidRPr="00B962B5"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jc w:val="left"/>
              <w:rPr>
                <w:rFonts w:cs="Arial"/>
                <w:sz w:val="16"/>
                <w:szCs w:val="16"/>
              </w:rPr>
            </w:pPr>
            <w:r w:rsidRPr="00B962B5">
              <w:rPr>
                <w:rFonts w:cs="Arial"/>
                <w:sz w:val="16"/>
                <w:szCs w:val="16"/>
              </w:rPr>
              <w:t xml:space="preserve">TG/76/8 and </w:t>
            </w:r>
            <w:proofErr w:type="spellStart"/>
            <w:r w:rsidRPr="00B962B5">
              <w:rPr>
                <w:rFonts w:cs="Arial"/>
                <w:sz w:val="16"/>
                <w:szCs w:val="16"/>
              </w:rPr>
              <w:t>document</w:t>
            </w:r>
            <w:proofErr w:type="spellEnd"/>
            <w:r w:rsidRPr="00B962B5">
              <w:rPr>
                <w:rFonts w:cs="Arial"/>
                <w:sz w:val="16"/>
                <w:szCs w:val="16"/>
              </w:rPr>
              <w:t xml:space="preserve"> TC/51/30 </w:t>
            </w:r>
          </w:p>
        </w:tc>
        <w:tc>
          <w:tcPr>
            <w:tcW w:w="1417" w:type="dxa"/>
            <w:tcBorders>
              <w:top w:val="single" w:sz="4" w:space="0" w:color="auto"/>
              <w:left w:val="nil"/>
              <w:bottom w:val="single" w:sz="4" w:space="0" w:color="auto"/>
              <w:right w:val="single" w:sz="4" w:space="0" w:color="auto"/>
            </w:tcBorders>
            <w:shd w:val="clear" w:color="auto" w:fill="auto"/>
          </w:tcPr>
          <w:p w:rsidR="006156F7" w:rsidRPr="006156F7" w:rsidRDefault="006156F7" w:rsidP="007714C3">
            <w:pPr>
              <w:jc w:val="left"/>
              <w:rPr>
                <w:rFonts w:cs="Arial"/>
                <w:sz w:val="16"/>
                <w:szCs w:val="16"/>
                <w:lang w:val="en-GB"/>
              </w:rPr>
            </w:pPr>
            <w:r w:rsidRPr="006156F7">
              <w:rPr>
                <w:rFonts w:cs="Arial"/>
                <w:sz w:val="16"/>
                <w:szCs w:val="16"/>
                <w:lang w:val="en-GB"/>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Piment</w:t>
            </w:r>
            <w:proofErr w:type="spellEnd"/>
            <w:r w:rsidRPr="00B962B5">
              <w:rPr>
                <w:rFonts w:cs="Arial"/>
                <w:sz w:val="16"/>
                <w:szCs w:val="16"/>
              </w:rPr>
              <w:t xml:space="preserve">, </w:t>
            </w:r>
            <w:proofErr w:type="spellStart"/>
            <w:r w:rsidRPr="00B962B5">
              <w:rPr>
                <w:rFonts w:cs="Arial"/>
                <w:sz w:val="16"/>
                <w:szCs w:val="16"/>
              </w:rPr>
              <w:t>Poivron</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Aji</w:t>
            </w:r>
            <w:proofErr w:type="spellEnd"/>
            <w:r w:rsidRPr="00B962B5">
              <w:rPr>
                <w:rFonts w:cs="Arial"/>
                <w:sz w:val="16"/>
                <w:szCs w:val="16"/>
              </w:rPr>
              <w:t>, Chile, Pimiento</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Capsicum</w:t>
            </w:r>
            <w:proofErr w:type="spellEnd"/>
            <w:r w:rsidRPr="00000185">
              <w:rPr>
                <w:rFonts w:cs="Arial"/>
                <w:i/>
                <w:sz w:val="16"/>
                <w:szCs w:val="16"/>
              </w:rPr>
              <w:t xml:space="preserve"> </w:t>
            </w:r>
            <w:proofErr w:type="spellStart"/>
            <w:r w:rsidRPr="00000185">
              <w:rPr>
                <w:rFonts w:cs="Arial"/>
                <w:i/>
                <w:sz w:val="16"/>
                <w:szCs w:val="16"/>
              </w:rPr>
              <w:t>annuum</w:t>
            </w:r>
            <w:proofErr w:type="spellEnd"/>
            <w:r w:rsidRPr="00B962B5">
              <w:rPr>
                <w:rFonts w:cs="Arial"/>
                <w:sz w:val="16"/>
                <w:szCs w:val="16"/>
              </w:rPr>
              <w:t xml:space="preserve"> L.</w:t>
            </w:r>
          </w:p>
        </w:tc>
      </w:tr>
      <w:tr w:rsidR="006156F7" w:rsidRPr="00B962B5"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sz w:val="16"/>
                <w:szCs w:val="16"/>
              </w:rPr>
            </w:pPr>
            <w:r w:rsidRPr="00B962B5">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sz w:val="16"/>
                <w:szCs w:val="16"/>
              </w:rPr>
            </w:pPr>
            <w:r w:rsidRPr="00B962B5">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jc w:val="left"/>
              <w:rPr>
                <w:rFonts w:cs="Arial"/>
                <w:sz w:val="16"/>
                <w:szCs w:val="16"/>
              </w:rPr>
            </w:pPr>
            <w:r w:rsidRPr="00B962B5">
              <w:rPr>
                <w:rFonts w:cs="Arial"/>
                <w:sz w:val="16"/>
                <w:szCs w:val="16"/>
              </w:rPr>
              <w:t>TG/108/4 Rev.</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Gladiolus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Glaïeul</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Gladiole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000185">
              <w:rPr>
                <w:rFonts w:cs="Arial"/>
                <w:i/>
                <w:sz w:val="16"/>
                <w:szCs w:val="16"/>
              </w:rPr>
              <w:t>Gladiolus</w:t>
            </w:r>
            <w:proofErr w:type="spellEnd"/>
            <w:r w:rsidRPr="00B962B5">
              <w:rPr>
                <w:rFonts w:cs="Arial"/>
                <w:sz w:val="16"/>
                <w:szCs w:val="16"/>
              </w:rPr>
              <w:t xml:space="preserve">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962B5" w:rsidRDefault="006156F7" w:rsidP="007714C3">
            <w:pPr>
              <w:rPr>
                <w:rFonts w:cs="Arial"/>
                <w:color w:val="000000"/>
                <w:sz w:val="16"/>
                <w:szCs w:val="16"/>
              </w:rPr>
            </w:pPr>
            <w:r w:rsidRPr="00B962B5">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rPr>
                <w:rFonts w:cs="Arial"/>
                <w:color w:val="000000"/>
                <w:sz w:val="16"/>
                <w:szCs w:val="16"/>
              </w:rPr>
            </w:pPr>
            <w:r w:rsidRPr="00B962B5">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ind w:left="-36"/>
              <w:jc w:val="left"/>
              <w:rPr>
                <w:rFonts w:cs="Arial"/>
                <w:sz w:val="16"/>
                <w:szCs w:val="16"/>
              </w:rPr>
            </w:pPr>
            <w:r w:rsidRPr="00B962B5">
              <w:rPr>
                <w:rFonts w:cs="Arial"/>
                <w:sz w:val="16"/>
                <w:szCs w:val="16"/>
              </w:rPr>
              <w:t xml:space="preserve">TG/201/1 and </w:t>
            </w:r>
            <w:proofErr w:type="spellStart"/>
            <w:r w:rsidRPr="00B962B5">
              <w:rPr>
                <w:rFonts w:cs="Arial"/>
                <w:sz w:val="16"/>
                <w:szCs w:val="16"/>
              </w:rPr>
              <w:t>document</w:t>
            </w:r>
            <w:proofErr w:type="spellEnd"/>
            <w:r w:rsidRPr="00B962B5">
              <w:rPr>
                <w:rFonts w:cs="Arial"/>
                <w:sz w:val="16"/>
                <w:szCs w:val="16"/>
              </w:rPr>
              <w:t xml:space="preserve"> TC/51/33</w:t>
            </w:r>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Mandarins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Mandarinier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proofErr w:type="spellStart"/>
            <w:r w:rsidRPr="00B962B5">
              <w:rPr>
                <w:rFonts w:cs="Arial"/>
                <w:sz w:val="16"/>
                <w:szCs w:val="16"/>
              </w:rPr>
              <w:t>Mandarinen</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962B5" w:rsidRDefault="006156F7" w:rsidP="007714C3">
            <w:pPr>
              <w:jc w:val="left"/>
              <w:rPr>
                <w:rFonts w:cs="Arial"/>
                <w:sz w:val="16"/>
                <w:szCs w:val="16"/>
              </w:rPr>
            </w:pPr>
            <w:r w:rsidRPr="00B962B5">
              <w:rPr>
                <w:rFonts w:cs="Arial"/>
                <w:sz w:val="16"/>
                <w:szCs w:val="16"/>
              </w:rPr>
              <w:t>Mandarino</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r w:rsidRPr="00000185">
              <w:rPr>
                <w:rFonts w:cs="Arial"/>
                <w:i/>
                <w:sz w:val="16"/>
                <w:szCs w:val="16"/>
              </w:rPr>
              <w:t>Citrus</w:t>
            </w:r>
            <w:r w:rsidR="00473B4D">
              <w:rPr>
                <w:rFonts w:cs="Arial"/>
                <w:sz w:val="16"/>
                <w:szCs w:val="16"/>
              </w:rPr>
              <w:t xml:space="preserve">;  </w:t>
            </w:r>
            <w:proofErr w:type="spellStart"/>
            <w:r w:rsidRPr="00B962B5">
              <w:rPr>
                <w:rFonts w:cs="Arial"/>
                <w:sz w:val="16"/>
                <w:szCs w:val="16"/>
              </w:rPr>
              <w:t>Grp</w:t>
            </w:r>
            <w:proofErr w:type="spellEnd"/>
            <w:r w:rsidRPr="00B962B5">
              <w:rPr>
                <w:rFonts w:cs="Arial"/>
                <w:sz w:val="16"/>
                <w:szCs w:val="16"/>
              </w:rPr>
              <w:t xml:space="preserve"> 1</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jc w:val="left"/>
              <w:rPr>
                <w:rFonts w:cs="Arial"/>
                <w:sz w:val="16"/>
                <w:szCs w:val="16"/>
              </w:rPr>
            </w:pPr>
            <w:r w:rsidRPr="00B706A2">
              <w:rPr>
                <w:rFonts w:cs="Arial"/>
                <w:sz w:val="16"/>
                <w:szCs w:val="16"/>
              </w:rPr>
              <w:t>TG/263/1 Rev.</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Buddleia</w:t>
            </w:r>
            <w:proofErr w:type="spellEnd"/>
            <w:r w:rsidRPr="00B706A2">
              <w:rPr>
                <w:rFonts w:cs="Arial"/>
                <w:sz w:val="16"/>
                <w:szCs w:val="16"/>
              </w:rPr>
              <w:t xml:space="preserve">, </w:t>
            </w:r>
            <w:proofErr w:type="spellStart"/>
            <w:r w:rsidRPr="00B706A2">
              <w:rPr>
                <w:rFonts w:cs="Arial"/>
                <w:sz w:val="16"/>
                <w:szCs w:val="16"/>
              </w:rPr>
              <w:t>Butterfly-bush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Buddleia</w:t>
            </w:r>
            <w:proofErr w:type="spellEnd"/>
            <w:r w:rsidRPr="00B706A2">
              <w:rPr>
                <w:rFonts w:cs="Arial"/>
                <w:sz w:val="16"/>
                <w:szCs w:val="16"/>
              </w:rPr>
              <w:t xml:space="preserve">, </w:t>
            </w:r>
            <w:proofErr w:type="spellStart"/>
            <w:r w:rsidRPr="00B706A2">
              <w:rPr>
                <w:rFonts w:cs="Arial"/>
                <w:sz w:val="16"/>
                <w:szCs w:val="16"/>
              </w:rPr>
              <w:t>Arbre</w:t>
            </w:r>
            <w:proofErr w:type="spellEnd"/>
            <w:r w:rsidRPr="00B706A2">
              <w:rPr>
                <w:rFonts w:cs="Arial"/>
                <w:sz w:val="16"/>
                <w:szCs w:val="16"/>
              </w:rPr>
              <w:t xml:space="preserve"> </w:t>
            </w:r>
            <w:proofErr w:type="spellStart"/>
            <w:r w:rsidRPr="00B706A2">
              <w:rPr>
                <w:rFonts w:cs="Arial"/>
                <w:sz w:val="16"/>
                <w:szCs w:val="16"/>
              </w:rPr>
              <w:t>aux</w:t>
            </w:r>
            <w:proofErr w:type="spellEnd"/>
            <w:r w:rsidRPr="00B706A2">
              <w:rPr>
                <w:rFonts w:cs="Arial"/>
                <w:sz w:val="16"/>
                <w:szCs w:val="16"/>
              </w:rPr>
              <w:t xml:space="preserve"> </w:t>
            </w:r>
            <w:proofErr w:type="spellStart"/>
            <w:r w:rsidRPr="00B706A2">
              <w:rPr>
                <w:rFonts w:cs="Arial"/>
                <w:sz w:val="16"/>
                <w:szCs w:val="16"/>
              </w:rPr>
              <w:t>papillons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Buddleie</w:t>
            </w:r>
            <w:proofErr w:type="spellEnd"/>
            <w:r w:rsidRPr="00B706A2">
              <w:rPr>
                <w:rFonts w:cs="Arial"/>
                <w:sz w:val="16"/>
                <w:szCs w:val="16"/>
              </w:rPr>
              <w:t xml:space="preserve">, </w:t>
            </w:r>
            <w:proofErr w:type="spellStart"/>
            <w:r w:rsidRPr="00B706A2">
              <w:rPr>
                <w:rFonts w:cs="Arial"/>
                <w:sz w:val="16"/>
                <w:szCs w:val="16"/>
              </w:rPr>
              <w:t>Schmetterlingsstrauch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Budleya</w:t>
            </w:r>
            <w:proofErr w:type="spellEnd"/>
            <w:r w:rsidRPr="00B706A2">
              <w:rPr>
                <w:rFonts w:cs="Arial"/>
                <w:sz w:val="16"/>
                <w:szCs w:val="16"/>
              </w:rPr>
              <w:t>, Mariposa</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000185">
              <w:rPr>
                <w:rFonts w:cs="Arial"/>
                <w:i/>
                <w:sz w:val="16"/>
                <w:szCs w:val="16"/>
              </w:rPr>
              <w:t>Buddleja</w:t>
            </w:r>
            <w:proofErr w:type="spellEnd"/>
            <w:r w:rsidRPr="00B706A2">
              <w:rPr>
                <w:rFonts w:cs="Arial"/>
                <w:sz w:val="16"/>
                <w:szCs w:val="16"/>
              </w:rPr>
              <w:t xml:space="preserve">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jc w:val="left"/>
              <w:rPr>
                <w:rFonts w:cs="Arial"/>
                <w:sz w:val="16"/>
                <w:szCs w:val="16"/>
              </w:rPr>
            </w:pPr>
            <w:r w:rsidRPr="00B706A2">
              <w:rPr>
                <w:rFonts w:cs="Arial"/>
                <w:sz w:val="16"/>
                <w:szCs w:val="16"/>
              </w:rPr>
              <w:t>TG/268/1 Rev.</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 xml:space="preserve">Garden </w:t>
            </w:r>
            <w:proofErr w:type="spellStart"/>
            <w:r w:rsidRPr="00B706A2">
              <w:rPr>
                <w:rFonts w:cs="Arial"/>
                <w:sz w:val="16"/>
                <w:szCs w:val="16"/>
              </w:rPr>
              <w:t>Sorrel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 xml:space="preserve">Grande </w:t>
            </w:r>
            <w:proofErr w:type="spellStart"/>
            <w:r w:rsidRPr="00B706A2">
              <w:rPr>
                <w:rFonts w:cs="Arial"/>
                <w:sz w:val="16"/>
                <w:szCs w:val="16"/>
              </w:rPr>
              <w:t>oseille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Wiesensauerampfer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r w:rsidRPr="00B706A2">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000185">
              <w:rPr>
                <w:rFonts w:cs="Arial"/>
                <w:i/>
                <w:sz w:val="16"/>
                <w:szCs w:val="16"/>
              </w:rPr>
              <w:t>Rumex</w:t>
            </w:r>
            <w:proofErr w:type="spellEnd"/>
            <w:r w:rsidRPr="00000185">
              <w:rPr>
                <w:rFonts w:cs="Arial"/>
                <w:i/>
                <w:sz w:val="16"/>
                <w:szCs w:val="16"/>
              </w:rPr>
              <w:t xml:space="preserve"> acetosa</w:t>
            </w:r>
            <w:r w:rsidRPr="00B706A2">
              <w:rPr>
                <w:rFonts w:cs="Arial"/>
                <w:sz w:val="16"/>
                <w:szCs w:val="16"/>
              </w:rPr>
              <w:t xml:space="preserve"> L.</w:t>
            </w:r>
          </w:p>
        </w:tc>
      </w:tr>
      <w:tr w:rsidR="006156F7" w:rsidRPr="009178F8" w:rsidTr="007714C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6156F7" w:rsidRPr="00B706A2" w:rsidRDefault="006156F7" w:rsidP="007714C3">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ind w:left="-36"/>
              <w:jc w:val="left"/>
              <w:rPr>
                <w:rFonts w:cs="Arial"/>
                <w:sz w:val="16"/>
                <w:szCs w:val="16"/>
              </w:rPr>
            </w:pPr>
            <w:r w:rsidRPr="00B706A2">
              <w:rPr>
                <w:rFonts w:cs="Arial"/>
                <w:sz w:val="16"/>
                <w:szCs w:val="16"/>
              </w:rPr>
              <w:t>TG/282/1 Rev.</w:t>
            </w:r>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Shiitake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Shiitake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Pasaniapilz</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6156F7" w:rsidRPr="00B706A2" w:rsidRDefault="006156F7" w:rsidP="007714C3">
            <w:pPr>
              <w:jc w:val="left"/>
              <w:rPr>
                <w:rFonts w:cs="Arial"/>
                <w:sz w:val="16"/>
                <w:szCs w:val="16"/>
              </w:rPr>
            </w:pPr>
            <w:proofErr w:type="spellStart"/>
            <w:r w:rsidRPr="00B706A2">
              <w:rPr>
                <w:rFonts w:cs="Arial"/>
                <w:sz w:val="16"/>
                <w:szCs w:val="16"/>
              </w:rPr>
              <w:t>Shiitake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6156F7" w:rsidRPr="009178F8" w:rsidRDefault="006156F7" w:rsidP="007714C3">
            <w:pPr>
              <w:jc w:val="left"/>
              <w:rPr>
                <w:rFonts w:cs="Arial"/>
                <w:sz w:val="16"/>
                <w:szCs w:val="16"/>
              </w:rPr>
            </w:pPr>
            <w:proofErr w:type="spellStart"/>
            <w:r w:rsidRPr="00000185">
              <w:rPr>
                <w:rFonts w:cs="Arial"/>
                <w:i/>
                <w:sz w:val="16"/>
                <w:szCs w:val="16"/>
              </w:rPr>
              <w:t>Lentinula</w:t>
            </w:r>
            <w:proofErr w:type="spellEnd"/>
            <w:r w:rsidRPr="00000185">
              <w:rPr>
                <w:rFonts w:cs="Arial"/>
                <w:i/>
                <w:sz w:val="16"/>
                <w:szCs w:val="16"/>
              </w:rPr>
              <w:t xml:space="preserve"> </w:t>
            </w:r>
            <w:proofErr w:type="spellStart"/>
            <w:r w:rsidRPr="00000185">
              <w:rPr>
                <w:rFonts w:cs="Arial"/>
                <w:i/>
                <w:sz w:val="16"/>
                <w:szCs w:val="16"/>
              </w:rPr>
              <w:t>edodes</w:t>
            </w:r>
            <w:proofErr w:type="spellEnd"/>
            <w:r w:rsidRPr="00B706A2">
              <w:rPr>
                <w:rFonts w:cs="Arial"/>
                <w:sz w:val="16"/>
                <w:szCs w:val="16"/>
              </w:rPr>
              <w:t xml:space="preserve"> (</w:t>
            </w:r>
            <w:proofErr w:type="spellStart"/>
            <w:r w:rsidRPr="00B706A2">
              <w:rPr>
                <w:rFonts w:cs="Arial"/>
                <w:sz w:val="16"/>
                <w:szCs w:val="16"/>
              </w:rPr>
              <w:t>Berk</w:t>
            </w:r>
            <w:proofErr w:type="spellEnd"/>
            <w:r w:rsidRPr="00B706A2">
              <w:rPr>
                <w:rFonts w:cs="Arial"/>
                <w:sz w:val="16"/>
                <w:szCs w:val="16"/>
              </w:rPr>
              <w:t xml:space="preserve">.) </w:t>
            </w:r>
            <w:proofErr w:type="spellStart"/>
            <w:r w:rsidRPr="00B706A2">
              <w:rPr>
                <w:rFonts w:cs="Arial"/>
                <w:sz w:val="16"/>
                <w:szCs w:val="16"/>
              </w:rPr>
              <w:t>Pegler</w:t>
            </w:r>
            <w:proofErr w:type="spellEnd"/>
          </w:p>
        </w:tc>
      </w:tr>
    </w:tbl>
    <w:p w:rsidR="00782A16" w:rsidRPr="009178F8" w:rsidRDefault="00782A16" w:rsidP="00782A16">
      <w:pPr>
        <w:rPr>
          <w:rFonts w:cs="Arial"/>
        </w:rPr>
      </w:pPr>
    </w:p>
    <w:p w:rsidR="00782A16" w:rsidRDefault="000B3B5E" w:rsidP="00782A16">
      <w:pPr>
        <w:numPr>
          <w:ilvl w:val="12"/>
          <w:numId w:val="0"/>
        </w:numPr>
        <w:tabs>
          <w:tab w:val="left" w:pos="5387"/>
        </w:tabs>
        <w:ind w:left="4820"/>
        <w:rPr>
          <w:i/>
        </w:rPr>
      </w:pPr>
      <w:r>
        <w:rPr>
          <w:i/>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3674110</wp:posOffset>
                </wp:positionH>
                <wp:positionV relativeFrom="paragraph">
                  <wp:posOffset>285750</wp:posOffset>
                </wp:positionV>
                <wp:extent cx="2448560" cy="14605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46050"/>
                        </a:xfrm>
                        <a:prstGeom prst="rect">
                          <a:avLst/>
                        </a:prstGeom>
                        <a:noFill/>
                        <a:ln w="9525">
                          <a:noFill/>
                          <a:miter lim="800000"/>
                          <a:headEnd/>
                          <a:tailEnd/>
                        </a:ln>
                      </wps:spPr>
                      <wps:txbx>
                        <w:txbxContent>
                          <w:p w:rsidR="00A1609E" w:rsidRDefault="00A1609E" w:rsidP="00782A16">
                            <w:pPr>
                              <w:jc w:val="right"/>
                            </w:pPr>
                            <w:r>
                              <w:t>[Siguen los Anexos]</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3pt;margin-top:22.5pt;width:192.8pt;height:11.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" filled="f" stroked="f">
                <v:textbox style="mso-fit-shape-to-text:t" inset="0,0,0,0">
                  <w:txbxContent>
                    <w:p w:rsidR="00A1609E" w:rsidRDefault="00A1609E" w:rsidP="00782A16">
                      <w:pPr>
                        <w:jc w:val="right"/>
                      </w:pPr>
                      <w:r>
                        <w:t>[Siguen los Anexos]</w:t>
                      </w:r>
                    </w:p>
                  </w:txbxContent>
                </v:textbox>
              </v:shape>
            </w:pict>
          </mc:Fallback>
        </mc:AlternateContent>
      </w:r>
      <w:r w:rsidR="007E3499" w:rsidRPr="00FC2279">
        <w:rPr>
          <w:i/>
        </w:rPr>
        <w:fldChar w:fldCharType="begin"/>
      </w:r>
      <w:r w:rsidR="00782A16" w:rsidRPr="00FC2279">
        <w:rPr>
          <w:i/>
        </w:rPr>
        <w:instrText xml:space="preserve"> AUTONUM  </w:instrText>
      </w:r>
      <w:r w:rsidR="007E3499" w:rsidRPr="00FC2279">
        <w:rPr>
          <w:i/>
        </w:rPr>
        <w:fldChar w:fldCharType="end"/>
      </w:r>
      <w:r w:rsidR="006D3B4B">
        <w:tab/>
      </w:r>
      <w:r w:rsidR="006D3B4B">
        <w:rPr>
          <w:i/>
        </w:rPr>
        <w:t>Se invita al Consejo a tomar nota del presente informe.</w:t>
      </w:r>
    </w:p>
    <w:p w:rsidR="00782A16" w:rsidRDefault="00782A16" w:rsidP="00782A16">
      <w:pPr>
        <w:numPr>
          <w:ilvl w:val="12"/>
          <w:numId w:val="0"/>
        </w:numPr>
        <w:tabs>
          <w:tab w:val="left" w:pos="5387"/>
        </w:tabs>
        <w:ind w:left="4820"/>
        <w:sectPr w:rsidR="00782A16" w:rsidSect="007714C3">
          <w:headerReference w:type="default" r:id="rId11"/>
          <w:pgSz w:w="11907" w:h="16840" w:code="9"/>
          <w:pgMar w:top="510" w:right="1134" w:bottom="1134" w:left="1134" w:header="510" w:footer="680" w:gutter="0"/>
          <w:cols w:space="720"/>
          <w:titlePg/>
        </w:sectPr>
      </w:pPr>
    </w:p>
    <w:p w:rsidR="00782A16" w:rsidRPr="00917EF1" w:rsidRDefault="00782A16" w:rsidP="00782A16">
      <w:pPr>
        <w:jc w:val="center"/>
      </w:pPr>
      <w:r>
        <w:t>C/49/3</w:t>
      </w:r>
    </w:p>
    <w:p w:rsidR="00782A16" w:rsidRPr="00917EF1" w:rsidRDefault="00782A16" w:rsidP="00782A16">
      <w:pPr>
        <w:jc w:val="center"/>
      </w:pPr>
    </w:p>
    <w:p w:rsidR="00D11075" w:rsidRPr="00F41838" w:rsidRDefault="00D11075" w:rsidP="00D11075">
      <w:pPr>
        <w:jc w:val="center"/>
        <w:rPr>
          <w:lang w:val="es-ES_tradnl"/>
        </w:rPr>
      </w:pPr>
      <w:bookmarkStart w:id="31" w:name="_Toc207102117"/>
      <w:bookmarkStart w:id="32" w:name="_Toc207164762"/>
      <w:r w:rsidRPr="00F41838">
        <w:rPr>
          <w:lang w:val="es-ES_tradnl"/>
        </w:rPr>
        <w:t>ANEXO I</w:t>
      </w:r>
      <w:bookmarkEnd w:id="31"/>
      <w:bookmarkEnd w:id="32"/>
    </w:p>
    <w:p w:rsidR="00D11075" w:rsidRPr="00F41838" w:rsidRDefault="00D11075" w:rsidP="00D11075">
      <w:pPr>
        <w:jc w:val="center"/>
        <w:rPr>
          <w:lang w:val="es-ES_tradnl"/>
        </w:rPr>
      </w:pPr>
    </w:p>
    <w:p w:rsidR="00D11075" w:rsidRPr="00F41838" w:rsidRDefault="00D11075" w:rsidP="00D11075">
      <w:pPr>
        <w:jc w:val="center"/>
        <w:rPr>
          <w:lang w:val="es-ES_tradnl"/>
        </w:rPr>
      </w:pPr>
    </w:p>
    <w:p w:rsidR="00D11075" w:rsidRPr="00F41838" w:rsidRDefault="00D11075" w:rsidP="00D11075">
      <w:pPr>
        <w:jc w:val="center"/>
        <w:rPr>
          <w:lang w:val="es-ES_tradnl"/>
        </w:rPr>
      </w:pPr>
      <w:r w:rsidRPr="00F41838">
        <w:rPr>
          <w:lang w:val="es-ES_tradnl"/>
        </w:rPr>
        <w:t>MIEMBROS DE LA UNIÓN</w:t>
      </w:r>
    </w:p>
    <w:p w:rsidR="00D11075" w:rsidRPr="00F41838" w:rsidRDefault="00D11075" w:rsidP="00D11075">
      <w:pPr>
        <w:jc w:val="center"/>
        <w:rPr>
          <w:lang w:val="es-ES_tradnl"/>
        </w:rPr>
      </w:pPr>
    </w:p>
    <w:p w:rsidR="00D11075" w:rsidRPr="00F41838" w:rsidRDefault="00D11075" w:rsidP="00D11075">
      <w:pPr>
        <w:jc w:val="center"/>
        <w:rPr>
          <w:lang w:val="es-ES_tradnl"/>
        </w:rPr>
      </w:pPr>
      <w:r w:rsidRPr="00F41838">
        <w:rPr>
          <w:lang w:val="es-ES_tradnl"/>
        </w:rPr>
        <w:t>30 de septiembre de 201</w:t>
      </w:r>
      <w:r>
        <w:rPr>
          <w:lang w:val="es-ES_tradnl"/>
        </w:rPr>
        <w:t>5</w:t>
      </w:r>
    </w:p>
    <w:p w:rsidR="00D11075" w:rsidRPr="00F41838" w:rsidRDefault="00D11075" w:rsidP="00D11075">
      <w:pPr>
        <w:jc w:val="center"/>
        <w:rPr>
          <w:lang w:val="es-ES_tradnl"/>
        </w:rPr>
      </w:pPr>
    </w:p>
    <w:p w:rsidR="00D11075" w:rsidRPr="00F41838" w:rsidRDefault="00D11075" w:rsidP="00D11075">
      <w:pPr>
        <w:jc w:val="center"/>
        <w:rPr>
          <w:lang w:val="es-ES_tradnl"/>
        </w:rPr>
      </w:pPr>
    </w:p>
    <w:p w:rsidR="00D11075" w:rsidRPr="00F41838" w:rsidRDefault="00D11075" w:rsidP="00D11075">
      <w:pPr>
        <w:rPr>
          <w:lang w:val="es-ES_tradnl"/>
        </w:rPr>
      </w:pPr>
      <w:r w:rsidRPr="00F41838">
        <w:rPr>
          <w:lang w:val="es-ES_tradnl"/>
        </w:rPr>
        <w:t>En el presente documento se da cuenta de la situación de los miembros de la Unión respecto de las distintas actas del Convenio, al 30 de septiembre de 201</w:t>
      </w:r>
      <w:r>
        <w:rPr>
          <w:lang w:val="es-ES_tradnl"/>
        </w:rPr>
        <w:t>5</w:t>
      </w:r>
      <w:r w:rsidRPr="00F41838">
        <w:rPr>
          <w:lang w:val="es-ES_tradnl"/>
        </w:rPr>
        <w:t xml:space="preserve"> (véanse los artículos 31 y 32 del Convenio de 1961, el artículo 32.1) del Acta de 1978 y el artículo 34.2) del Acta de 1991).</w:t>
      </w:r>
    </w:p>
    <w:p w:rsidR="00D11075" w:rsidRPr="00F41838" w:rsidRDefault="00D11075" w:rsidP="00D11075">
      <w:pPr>
        <w:rPr>
          <w:lang w:val="es-ES_tradnl"/>
        </w:rPr>
      </w:pPr>
    </w:p>
    <w:p w:rsidR="00D11075" w:rsidRPr="00F41838" w:rsidRDefault="00D11075" w:rsidP="00D11075">
      <w:pPr>
        <w:ind w:left="1134" w:hanging="1134"/>
        <w:rPr>
          <w:lang w:val="es-ES_tradnl"/>
        </w:rPr>
      </w:pPr>
      <w:r w:rsidRPr="00F41838">
        <w:rPr>
          <w:lang w:val="es-ES_tradnl"/>
        </w:rPr>
        <w:noBreakHyphen/>
        <w:t xml:space="preserve"> 1ª línea:</w:t>
      </w:r>
      <w:r w:rsidRPr="00F41838">
        <w:rPr>
          <w:lang w:val="es-ES_tradnl"/>
        </w:rPr>
        <w:tab/>
        <w:t>Convenio Internacional para la Protección de las Obtenciones Vegetales de 2 de diciembre de 1961</w:t>
      </w:r>
    </w:p>
    <w:p w:rsidR="00D11075" w:rsidRPr="00F41838" w:rsidRDefault="00D11075" w:rsidP="00D11075">
      <w:pPr>
        <w:rPr>
          <w:lang w:val="es-ES_tradnl"/>
        </w:rPr>
      </w:pPr>
      <w:r w:rsidRPr="00F41838">
        <w:rPr>
          <w:lang w:val="es-ES_tradnl"/>
        </w:rPr>
        <w:noBreakHyphen/>
        <w:t xml:space="preserve"> 2ª línea:</w:t>
      </w:r>
      <w:r w:rsidRPr="00F41838">
        <w:rPr>
          <w:lang w:val="es-ES_tradnl"/>
        </w:rPr>
        <w:tab/>
        <w:t>Acta adicional de 10 de noviembre de 1972</w:t>
      </w:r>
    </w:p>
    <w:p w:rsidR="00D11075" w:rsidRPr="00F41838" w:rsidRDefault="00D11075" w:rsidP="00D11075">
      <w:pPr>
        <w:rPr>
          <w:lang w:val="es-ES_tradnl"/>
        </w:rPr>
      </w:pPr>
      <w:r w:rsidRPr="00F41838">
        <w:rPr>
          <w:lang w:val="es-ES_tradnl"/>
        </w:rPr>
        <w:noBreakHyphen/>
        <w:t xml:space="preserve"> 3ª línea: </w:t>
      </w:r>
      <w:r w:rsidRPr="00F41838">
        <w:rPr>
          <w:lang w:val="es-ES_tradnl"/>
        </w:rPr>
        <w:tab/>
        <w:t>Acta de 23 de octubre de 1978</w:t>
      </w:r>
    </w:p>
    <w:p w:rsidR="00D11075" w:rsidRPr="00F41838" w:rsidRDefault="00D11075" w:rsidP="00D11075">
      <w:pPr>
        <w:rPr>
          <w:lang w:val="es-ES_tradnl"/>
        </w:rPr>
      </w:pPr>
      <w:r w:rsidRPr="00F41838">
        <w:rPr>
          <w:lang w:val="es-ES_tradnl"/>
        </w:rPr>
        <w:noBreakHyphen/>
        <w:t xml:space="preserve"> 4ª línea: </w:t>
      </w:r>
      <w:r w:rsidRPr="00F41838">
        <w:rPr>
          <w:lang w:val="es-ES_tradnl"/>
        </w:rPr>
        <w:tab/>
        <w:t>Acta de 19 de marzo de 1991</w:t>
      </w:r>
    </w:p>
    <w:p w:rsidR="00D11075" w:rsidRPr="00F41838" w:rsidRDefault="00D11075" w:rsidP="00D11075">
      <w:pPr>
        <w:rPr>
          <w:lang w:val="es-ES_tradnl"/>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24"/>
        <w:gridCol w:w="2268"/>
        <w:gridCol w:w="2268"/>
        <w:gridCol w:w="2410"/>
      </w:tblGrid>
      <w:tr w:rsidR="00D11075" w:rsidRPr="002D6EA1" w:rsidTr="007714C3">
        <w:trPr>
          <w:cantSplit/>
          <w:tblHeader/>
          <w:jc w:val="center"/>
        </w:trPr>
        <w:tc>
          <w:tcPr>
            <w:tcW w:w="2524" w:type="dxa"/>
            <w:shd w:val="pct10" w:color="auto" w:fill="FFFFFF"/>
            <w:vAlign w:val="center"/>
          </w:tcPr>
          <w:p w:rsidR="00D11075" w:rsidRPr="00F41838" w:rsidRDefault="00D11075" w:rsidP="007714C3">
            <w:pPr>
              <w:spacing w:before="80" w:after="80"/>
              <w:jc w:val="left"/>
              <w:rPr>
                <w:rFonts w:cs="Arial"/>
                <w:lang w:val="es-ES_tradnl"/>
              </w:rPr>
            </w:pPr>
            <w:r w:rsidRPr="00F41838">
              <w:rPr>
                <w:rFonts w:cs="Arial"/>
                <w:lang w:val="es-ES_tradnl"/>
              </w:rPr>
              <w:t>Miembro</w:t>
            </w:r>
          </w:p>
        </w:tc>
        <w:tc>
          <w:tcPr>
            <w:tcW w:w="2268" w:type="dxa"/>
            <w:shd w:val="pct10" w:color="auto" w:fill="FFFFFF"/>
            <w:vAlign w:val="center"/>
          </w:tcPr>
          <w:p w:rsidR="00D11075" w:rsidRPr="00F41838" w:rsidRDefault="00D11075" w:rsidP="007714C3">
            <w:pPr>
              <w:spacing w:before="80" w:after="80"/>
              <w:jc w:val="left"/>
              <w:rPr>
                <w:rFonts w:cs="Arial"/>
                <w:sz w:val="18"/>
                <w:lang w:val="es-ES_tradnl"/>
              </w:rPr>
            </w:pPr>
            <w:r w:rsidRPr="00F41838">
              <w:rPr>
                <w:rFonts w:cs="Arial"/>
                <w:sz w:val="18"/>
                <w:lang w:val="es-ES_tradnl"/>
              </w:rPr>
              <w:t>Fecha de la firma</w:t>
            </w:r>
          </w:p>
        </w:tc>
        <w:tc>
          <w:tcPr>
            <w:tcW w:w="2268" w:type="dxa"/>
            <w:shd w:val="pct10" w:color="auto" w:fill="FFFFFF"/>
            <w:vAlign w:val="center"/>
          </w:tcPr>
          <w:p w:rsidR="00D11075" w:rsidRPr="00F41838" w:rsidRDefault="00D11075" w:rsidP="007714C3">
            <w:pPr>
              <w:spacing w:before="80" w:after="80"/>
              <w:jc w:val="left"/>
              <w:rPr>
                <w:rFonts w:cs="Arial"/>
                <w:sz w:val="18"/>
                <w:lang w:val="es-ES_tradnl"/>
              </w:rPr>
            </w:pPr>
            <w:r w:rsidRPr="00F41838">
              <w:rPr>
                <w:rFonts w:cs="Arial"/>
                <w:sz w:val="18"/>
                <w:lang w:val="es-ES_tradnl"/>
              </w:rPr>
              <w:t>Fecha del depósito del instrumento de ratificación, aceptación, aprobación o adhesión</w:t>
            </w:r>
          </w:p>
        </w:tc>
        <w:tc>
          <w:tcPr>
            <w:tcW w:w="2410" w:type="dxa"/>
            <w:shd w:val="pct10" w:color="auto" w:fill="FFFFFF"/>
            <w:vAlign w:val="center"/>
          </w:tcPr>
          <w:p w:rsidR="00D11075" w:rsidRPr="00F41838" w:rsidRDefault="00D11075" w:rsidP="007714C3">
            <w:pPr>
              <w:spacing w:before="80" w:after="80"/>
              <w:jc w:val="left"/>
              <w:rPr>
                <w:rFonts w:cs="Arial"/>
                <w:sz w:val="18"/>
                <w:lang w:val="es-ES_tradnl"/>
              </w:rPr>
            </w:pPr>
            <w:r w:rsidRPr="00F41838">
              <w:rPr>
                <w:rFonts w:cs="Arial"/>
                <w:sz w:val="18"/>
                <w:lang w:val="es-ES_tradnl"/>
              </w:rPr>
              <w:t>Fecha de entrada en vigor</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Albania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15 de septiembre de 2005</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15 de octubre de 2005</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Alemania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11 de julio de 1968</w:t>
            </w:r>
            <w:r w:rsidRPr="00F41838">
              <w:rPr>
                <w:rFonts w:cs="Arial"/>
                <w:sz w:val="18"/>
                <w:lang w:val="es-ES_tradnl"/>
              </w:rPr>
              <w:br/>
              <w:t>23 de julio de 1976</w:t>
            </w:r>
            <w:r w:rsidRPr="00F41838">
              <w:rPr>
                <w:rFonts w:cs="Arial"/>
                <w:sz w:val="18"/>
                <w:lang w:val="es-ES_tradnl"/>
              </w:rPr>
              <w:br/>
              <w:t>12 de marzo de 1986</w:t>
            </w:r>
            <w:r w:rsidRPr="00F41838">
              <w:rPr>
                <w:rFonts w:cs="Arial"/>
                <w:sz w:val="18"/>
                <w:lang w:val="es-ES_tradnl"/>
              </w:rPr>
              <w:br/>
              <w:t>25 de junio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11 de febrero de 1977</w:t>
            </w:r>
            <w:r w:rsidRPr="00F41838">
              <w:rPr>
                <w:rFonts w:cs="Arial"/>
                <w:sz w:val="18"/>
                <w:lang w:val="es-ES_tradnl"/>
              </w:rPr>
              <w:br/>
              <w:t>12 de abril de 1986</w:t>
            </w:r>
            <w:r w:rsidRPr="00F41838">
              <w:rPr>
                <w:rFonts w:cs="Arial"/>
                <w:sz w:val="18"/>
                <w:lang w:val="es-ES_tradnl"/>
              </w:rPr>
              <w:br/>
              <w:t>25 de julio de 1998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Argentina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noviembre de 1994</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diciembre de 1994</w:t>
            </w:r>
            <w:r w:rsidRPr="00F41838">
              <w:rPr>
                <w:rFonts w:cs="Arial"/>
                <w:sz w:val="18"/>
                <w:lang w:val="es-ES_tradnl"/>
              </w:rPr>
              <w:br/>
            </w:r>
            <w:r w:rsidRPr="00F41838">
              <w:rPr>
                <w:rFonts w:cs="Arial"/>
                <w:sz w:val="18"/>
                <w:lang w:val="es-ES_tradnl"/>
              </w:rPr>
              <w:noBreakHyphen/>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Australia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febrero de 1989</w:t>
            </w:r>
            <w:r w:rsidRPr="00F41838">
              <w:rPr>
                <w:rFonts w:cs="Arial"/>
                <w:sz w:val="18"/>
                <w:lang w:val="es-ES_tradnl"/>
              </w:rPr>
              <w:br/>
              <w:t xml:space="preserve">20 de diciembre de 1999 </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1 de marzo de 1989</w:t>
            </w:r>
            <w:r w:rsidRPr="00F41838">
              <w:rPr>
                <w:rFonts w:cs="Arial"/>
                <w:sz w:val="18"/>
                <w:lang w:val="es-ES_tradnl"/>
              </w:rPr>
              <w:br/>
              <w:t>20 de enero de 2000</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Austria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14 de junio de 1994</w:t>
            </w:r>
            <w:r w:rsidRPr="00F41838">
              <w:rPr>
                <w:rFonts w:cs="Arial"/>
                <w:sz w:val="18"/>
                <w:lang w:val="es-ES_tradnl"/>
              </w:rPr>
              <w:br/>
              <w:t>1 de junio de 2004</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julio de 1994</w:t>
            </w:r>
            <w:r w:rsidRPr="00F41838">
              <w:rPr>
                <w:rFonts w:cs="Arial"/>
                <w:sz w:val="18"/>
                <w:lang w:val="es-ES_tradnl"/>
              </w:rPr>
              <w:br/>
              <w:t>1 de julio de 2004</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Azerbaiyán</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w:t>
            </w:r>
            <w:r w:rsidRPr="00F41838">
              <w:rPr>
                <w:rFonts w:cs="Arial"/>
                <w:sz w:val="18"/>
                <w:lang w:val="es-ES_tradnl"/>
              </w:rPr>
              <w:br/>
              <w:t>9 de noviembre de 2004</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9 de diciembre de 2004</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Belarús</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w:t>
            </w:r>
            <w:r w:rsidRPr="00F41838">
              <w:rPr>
                <w:rFonts w:cs="Arial"/>
                <w:sz w:val="18"/>
                <w:lang w:val="es-ES_tradnl"/>
              </w:rPr>
              <w:br/>
              <w:t>5 de diciembre de 2002</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5 de enero de 2003</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Bélgica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5 de noviembre de 1976</w:t>
            </w:r>
            <w:r w:rsidRPr="00F41838">
              <w:rPr>
                <w:rFonts w:cs="Arial"/>
                <w:sz w:val="18"/>
                <w:lang w:val="es-ES_tradnl"/>
              </w:rPr>
              <w:br/>
              <w:t>5 de noviembre de 1976</w:t>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5 de diciembre de 1976</w:t>
            </w:r>
            <w:r w:rsidRPr="00F41838">
              <w:rPr>
                <w:rFonts w:cs="Arial"/>
                <w:sz w:val="18"/>
                <w:lang w:val="es-ES_tradnl"/>
              </w:rPr>
              <w:br/>
              <w:t xml:space="preserve">11 de febrero de 1977 </w:t>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Bolivia (Estado Plurinacional de)</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21 de abril de 1999</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21 de mayo de 1999</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Brasil</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23 de abril de 1999</w:t>
            </w:r>
            <w:r w:rsidRPr="00F41838">
              <w:rPr>
                <w:rFonts w:cs="Arial"/>
                <w:sz w:val="18"/>
                <w:lang w:val="es-ES_tradnl"/>
              </w:rPr>
              <w:br/>
              <w:t>-</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mayo de 1999</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Bulgaria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marzo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abril de 1998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Canadá</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31 de octubre de 1979</w:t>
            </w:r>
            <w:r w:rsidRPr="00F41838">
              <w:rPr>
                <w:rFonts w:cs="Arial"/>
                <w:sz w:val="18"/>
                <w:lang w:val="es-ES_tradnl"/>
              </w:rPr>
              <w:br/>
              <w:t>9 de marzo de 1992</w:t>
            </w:r>
          </w:p>
        </w:tc>
        <w:tc>
          <w:tcPr>
            <w:tcW w:w="2268" w:type="dxa"/>
          </w:tcPr>
          <w:p w:rsidR="00D11075" w:rsidRPr="00F41838" w:rsidRDefault="00D11075" w:rsidP="00D11075">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4 de febrero de 1991</w:t>
            </w:r>
            <w:r w:rsidRPr="00F41838">
              <w:rPr>
                <w:rFonts w:cs="Arial"/>
                <w:sz w:val="18"/>
                <w:lang w:val="es-ES_tradnl"/>
              </w:rPr>
              <w:br/>
            </w:r>
            <w:r w:rsidRPr="00396590">
              <w:rPr>
                <w:rFonts w:cs="Arial"/>
                <w:sz w:val="18"/>
                <w:szCs w:val="18"/>
              </w:rPr>
              <w:t>19</w:t>
            </w:r>
            <w:r>
              <w:rPr>
                <w:rFonts w:cs="Arial"/>
                <w:sz w:val="18"/>
                <w:szCs w:val="18"/>
              </w:rPr>
              <w:t xml:space="preserve"> de junio de</w:t>
            </w:r>
            <w:r w:rsidRPr="00396590">
              <w:rPr>
                <w:rFonts w:cs="Arial"/>
                <w:sz w:val="18"/>
                <w:szCs w:val="18"/>
              </w:rPr>
              <w:t xml:space="preserve"> 2015</w:t>
            </w:r>
          </w:p>
        </w:tc>
        <w:tc>
          <w:tcPr>
            <w:tcW w:w="2410" w:type="dxa"/>
          </w:tcPr>
          <w:p w:rsidR="00D11075" w:rsidRDefault="00D11075" w:rsidP="00D11075">
            <w:pPr>
              <w:spacing w:before="80" w:after="80"/>
              <w:jc w:val="left"/>
              <w:rPr>
                <w:rFonts w:cs="Arial"/>
                <w:sz w:val="18"/>
                <w:lang w:val="es-ES_tradnl"/>
              </w:rPr>
            </w:pPr>
            <w:r w:rsidRPr="00F41838">
              <w:rPr>
                <w:rFonts w:cs="Arial"/>
                <w:sz w:val="18"/>
                <w:lang w:val="es-ES_tradnl"/>
              </w:rPr>
              <w:noBreakHyphen/>
            </w:r>
          </w:p>
          <w:p w:rsidR="00D11075" w:rsidRPr="00F41838" w:rsidRDefault="00D11075" w:rsidP="00D11075">
            <w:pPr>
              <w:spacing w:before="80" w:after="80"/>
              <w:jc w:val="left"/>
              <w:rPr>
                <w:rFonts w:cs="Arial"/>
                <w:sz w:val="18"/>
                <w:lang w:val="es-ES_tradnl"/>
              </w:rPr>
            </w:pPr>
            <w:r>
              <w:rPr>
                <w:rFonts w:cs="Arial"/>
                <w:sz w:val="18"/>
                <w:lang w:val="es-ES_tradnl"/>
              </w:rPr>
              <w:t>-</w:t>
            </w:r>
            <w:r w:rsidRPr="00F41838">
              <w:rPr>
                <w:rFonts w:cs="Arial"/>
                <w:sz w:val="18"/>
                <w:lang w:val="es-ES_tradnl"/>
              </w:rPr>
              <w:br/>
              <w:t>4 de marzo de 1991</w:t>
            </w:r>
            <w:r w:rsidRPr="00F41838">
              <w:rPr>
                <w:rFonts w:cs="Arial"/>
                <w:sz w:val="18"/>
                <w:lang w:val="es-ES_tradnl"/>
              </w:rPr>
              <w:br/>
            </w:r>
            <w:r>
              <w:rPr>
                <w:rFonts w:cs="Arial"/>
                <w:sz w:val="18"/>
                <w:lang w:val="es-ES_tradnl"/>
              </w:rPr>
              <w:t>19 de julio de 2015</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Chile</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5 de diciembre de 1995</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5 de enero de 1996</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China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marzo de 1999</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abril de 1999</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pStyle w:val="CommentText"/>
              <w:spacing w:before="80" w:after="80"/>
              <w:rPr>
                <w:rFonts w:ascii="Arial" w:hAnsi="Arial" w:cs="Arial"/>
                <w:sz w:val="20"/>
                <w:lang w:val="es-ES_tradnl"/>
              </w:rPr>
            </w:pPr>
            <w:r w:rsidRPr="00F41838">
              <w:rPr>
                <w:rFonts w:ascii="Arial" w:hAnsi="Arial" w:cs="Arial"/>
                <w:sz w:val="20"/>
                <w:lang w:val="es-ES_tradnl"/>
              </w:rPr>
              <w:t>Colombia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agosto de 1996</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septiembre de 1996</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Costa Rica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diciembre de 2008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enero de 2009</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Croacia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agosto de 2001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septiembre de 2001</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Dinamarca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26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6 de septiembre de 1968</w:t>
            </w:r>
            <w:r w:rsidRPr="00F41838">
              <w:rPr>
                <w:rFonts w:cs="Arial"/>
                <w:sz w:val="18"/>
                <w:lang w:val="es-ES_tradnl"/>
              </w:rPr>
              <w:br/>
              <w:t>8 de febrero de 1974</w:t>
            </w:r>
            <w:r w:rsidRPr="00F41838">
              <w:rPr>
                <w:rFonts w:cs="Arial"/>
                <w:sz w:val="18"/>
                <w:lang w:val="es-ES_tradnl"/>
              </w:rPr>
              <w:br/>
              <w:t>8 de octubre de 1981</w:t>
            </w:r>
            <w:r w:rsidRPr="00F41838">
              <w:rPr>
                <w:rFonts w:cs="Arial"/>
                <w:sz w:val="18"/>
                <w:lang w:val="es-ES_tradnl"/>
              </w:rPr>
              <w:br/>
              <w:t>26 de abril de 1996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6 de octubre de 1968</w:t>
            </w:r>
            <w:r w:rsidRPr="00F41838">
              <w:rPr>
                <w:rFonts w:cs="Arial"/>
                <w:sz w:val="18"/>
                <w:lang w:val="es-ES_tradnl"/>
              </w:rPr>
              <w:br/>
              <w:t>11 de febrero de 1977</w:t>
            </w:r>
            <w:r w:rsidRPr="00F41838">
              <w:rPr>
                <w:rFonts w:cs="Arial"/>
                <w:sz w:val="18"/>
                <w:lang w:val="es-ES_tradnl"/>
              </w:rPr>
              <w:br/>
              <w:t>8 de noviembre de 1981</w:t>
            </w:r>
            <w:r w:rsidRPr="00F41838">
              <w:rPr>
                <w:rFonts w:cs="Arial"/>
                <w:sz w:val="18"/>
                <w:lang w:val="es-ES_tradnl"/>
              </w:rPr>
              <w:br/>
              <w:t>24 de abril de 1998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Ecuador</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julio de 1997</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agosto de 1997</w:t>
            </w:r>
            <w:r w:rsidRPr="00F41838">
              <w:rPr>
                <w:rFonts w:cs="Arial"/>
                <w:sz w:val="18"/>
                <w:lang w:val="es-ES_tradnl"/>
              </w:rPr>
              <w:br/>
            </w:r>
            <w:r w:rsidRPr="00F41838">
              <w:rPr>
                <w:rFonts w:cs="Arial"/>
                <w:sz w:val="18"/>
                <w:lang w:val="es-ES_tradnl"/>
              </w:rPr>
              <w:noBreakHyphen/>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Eslovaquia</w:t>
            </w:r>
            <w:r w:rsidRPr="00F41838">
              <w:rPr>
                <w:rStyle w:val="FootnoteReference"/>
                <w:rFonts w:cs="Arial"/>
                <w:lang w:val="es-ES_tradnl"/>
              </w:rPr>
              <w:footnoteReference w:customMarkFollows="1" w:id="3"/>
              <w:t>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mayo de 2009</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enero de 1993</w:t>
            </w:r>
            <w:r w:rsidRPr="00F41838">
              <w:rPr>
                <w:rFonts w:cs="Arial"/>
                <w:sz w:val="18"/>
                <w:lang w:val="es-ES_tradnl"/>
              </w:rPr>
              <w:br/>
              <w:t>12 de junio de 2009</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Eslovenia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junio de 1999</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julio de 1999</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España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18 de abril de 1980</w:t>
            </w:r>
            <w:r w:rsidRPr="00F41838">
              <w:rPr>
                <w:rFonts w:cs="Arial"/>
                <w:sz w:val="18"/>
                <w:lang w:val="es-ES_tradnl"/>
              </w:rPr>
              <w:br/>
              <w:t>18 de abril de 1980</w:t>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junio de 2007</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18 de mayo de 1980</w:t>
            </w:r>
            <w:r w:rsidRPr="00F41838">
              <w:rPr>
                <w:rFonts w:cs="Arial"/>
                <w:sz w:val="18"/>
                <w:lang w:val="es-ES_tradnl"/>
              </w:rPr>
              <w:br/>
              <w:t>18 de mayo de 1980</w:t>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julio de 2007</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Estados Unidos de América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1978</w:t>
            </w:r>
            <w:r w:rsidRPr="00F41838">
              <w:rPr>
                <w:rFonts w:cs="Arial"/>
                <w:sz w:val="18"/>
                <w:lang w:val="es-ES_tradnl"/>
              </w:rPr>
              <w:br/>
              <w:t>25 de octubre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noviembre de 1980</w:t>
            </w:r>
            <w:r w:rsidRPr="00F41838">
              <w:rPr>
                <w:rFonts w:cs="Arial"/>
                <w:sz w:val="18"/>
                <w:lang w:val="es-ES_tradnl"/>
              </w:rPr>
              <w:br/>
              <w:t>22 de enero de 1999</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t xml:space="preserve">22 de febrero de 1999 </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Estonia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agosto de 2000</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septiembre de 2000</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ex República Yugoslava de Macedonia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4 de abril de 2011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4 de mayo de 2011</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kern w:val="2"/>
                <w:lang w:val="es-ES_tradnl"/>
              </w:rPr>
              <w:t>Federación de Rusia</w:t>
            </w:r>
          </w:p>
        </w:tc>
        <w:tc>
          <w:tcPr>
            <w:tcW w:w="2268"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24 de marzo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24 de abril de 1998</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Finlandia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1993</w:t>
            </w:r>
            <w:r w:rsidRPr="00F41838">
              <w:rPr>
                <w:rFonts w:cs="Arial"/>
                <w:sz w:val="18"/>
                <w:lang w:val="es-ES_tradnl"/>
              </w:rPr>
              <w:br/>
              <w:t>20 de junio de 2001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abril de 1993</w:t>
            </w:r>
            <w:r w:rsidRPr="00F41838">
              <w:rPr>
                <w:rFonts w:cs="Arial"/>
                <w:sz w:val="18"/>
                <w:lang w:val="es-ES_tradnl"/>
              </w:rPr>
              <w:br/>
              <w:t>20 de julio de 2001</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Francia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3 de septiembre de 1971</w:t>
            </w:r>
            <w:r w:rsidRPr="00F41838">
              <w:rPr>
                <w:rFonts w:cs="Arial"/>
                <w:sz w:val="18"/>
                <w:lang w:val="es-ES_tradnl"/>
              </w:rPr>
              <w:br/>
              <w:t>22 de febrero de 1975</w:t>
            </w:r>
            <w:r w:rsidRPr="00F41838">
              <w:rPr>
                <w:rFonts w:cs="Arial"/>
                <w:sz w:val="18"/>
                <w:lang w:val="es-ES_tradnl"/>
              </w:rPr>
              <w:br/>
              <w:t>17 de octubre de 1983</w:t>
            </w:r>
            <w:r w:rsidRPr="00F41838">
              <w:rPr>
                <w:rFonts w:cs="Arial"/>
                <w:sz w:val="18"/>
                <w:lang w:val="es-ES_tradnl"/>
              </w:rPr>
              <w:br/>
              <w:t>27 de abril de 2012</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3 de octubre de 1971</w:t>
            </w:r>
            <w:r w:rsidRPr="00F41838">
              <w:rPr>
                <w:rFonts w:cs="Arial"/>
                <w:sz w:val="18"/>
                <w:lang w:val="es-ES_tradnl"/>
              </w:rPr>
              <w:br/>
              <w:t>11 de febrero de 1977</w:t>
            </w:r>
            <w:r w:rsidRPr="00F41838">
              <w:rPr>
                <w:rFonts w:cs="Arial"/>
                <w:sz w:val="18"/>
                <w:lang w:val="es-ES_tradnl"/>
              </w:rPr>
              <w:br/>
              <w:t>17 de marzo de 1983</w:t>
            </w:r>
            <w:r w:rsidRPr="00F41838">
              <w:rPr>
                <w:rFonts w:cs="Arial"/>
                <w:sz w:val="18"/>
                <w:lang w:val="es-ES_tradnl"/>
              </w:rPr>
              <w:br/>
              <w:t>27 de mayo de 2012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Georgia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octubre de 2008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noviembre de 2008</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Hungría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1983</w:t>
            </w:r>
            <w:r w:rsidRPr="00F41838">
              <w:rPr>
                <w:rFonts w:cs="Arial"/>
                <w:sz w:val="18"/>
                <w:lang w:val="es-ES_tradnl"/>
              </w:rPr>
              <w:br/>
              <w:t>1 de diciembre de 2002</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16 de abril de 1983</w:t>
            </w:r>
            <w:r w:rsidRPr="00F41838">
              <w:rPr>
                <w:rFonts w:cs="Arial"/>
                <w:sz w:val="18"/>
                <w:lang w:val="es-ES_tradnl"/>
              </w:rPr>
              <w:br/>
              <w:t>1 de enero de 2003</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Irlanda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27 de septiembre de 1979</w:t>
            </w:r>
            <w:r w:rsidRPr="00F41838">
              <w:rPr>
                <w:rFonts w:cs="Arial"/>
                <w:sz w:val="18"/>
                <w:lang w:val="es-ES_tradnl"/>
              </w:rPr>
              <w:br/>
              <w:t xml:space="preserve">21 de febrero de 1992 </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19 de mayo de 1981</w:t>
            </w:r>
            <w:r w:rsidRPr="00F41838">
              <w:rPr>
                <w:rFonts w:cs="Arial"/>
                <w:sz w:val="18"/>
                <w:lang w:val="es-ES_tradnl"/>
              </w:rPr>
              <w:br/>
              <w:t>8 de diciembre de 2011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t>8 de enero de 2012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Islandia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abril de 2006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mayo de 2006</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Israel</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12 de noviembre de 1979</w:t>
            </w:r>
            <w:r w:rsidRPr="00F41838">
              <w:rPr>
                <w:rFonts w:cs="Arial"/>
                <w:sz w:val="18"/>
                <w:lang w:val="es-ES_tradnl"/>
              </w:rPr>
              <w:br/>
              <w:t>12 de noviembre de 1979</w:t>
            </w:r>
            <w:r w:rsidRPr="00F41838">
              <w:rPr>
                <w:rFonts w:cs="Arial"/>
                <w:sz w:val="18"/>
                <w:lang w:val="es-ES_tradnl"/>
              </w:rPr>
              <w:br/>
              <w:t>12 de abril de 1984</w:t>
            </w:r>
            <w:r w:rsidRPr="00F41838">
              <w:rPr>
                <w:rFonts w:cs="Arial"/>
                <w:sz w:val="18"/>
                <w:lang w:val="es-ES_tradnl"/>
              </w:rPr>
              <w:br/>
              <w:t>3 de junio de 1996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12 de diciembre de 1979</w:t>
            </w:r>
            <w:r w:rsidRPr="00F41838">
              <w:rPr>
                <w:rFonts w:cs="Arial"/>
                <w:sz w:val="18"/>
                <w:lang w:val="es-ES_tradnl"/>
              </w:rPr>
              <w:br/>
              <w:t>12 de diciembre de 1979</w:t>
            </w:r>
            <w:r w:rsidRPr="00F41838">
              <w:rPr>
                <w:rFonts w:cs="Arial"/>
                <w:sz w:val="18"/>
                <w:lang w:val="es-ES_tradnl"/>
              </w:rPr>
              <w:br/>
              <w:t>12 de mayo de 1984</w:t>
            </w:r>
            <w:r w:rsidRPr="00F41838">
              <w:rPr>
                <w:rFonts w:cs="Arial"/>
                <w:sz w:val="18"/>
                <w:lang w:val="es-ES_tradnl"/>
              </w:rPr>
              <w:br/>
              <w:t>24 de abril de 1998</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Italia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 de junio de 1977</w:t>
            </w:r>
            <w:r w:rsidRPr="00F41838">
              <w:rPr>
                <w:rFonts w:cs="Arial"/>
                <w:sz w:val="18"/>
                <w:lang w:val="es-ES_tradnl"/>
              </w:rPr>
              <w:br/>
              <w:t>1 de junio de 1977</w:t>
            </w:r>
            <w:r w:rsidRPr="00F41838">
              <w:rPr>
                <w:rFonts w:cs="Arial"/>
                <w:sz w:val="18"/>
                <w:lang w:val="es-ES_tradnl"/>
              </w:rPr>
              <w:br/>
              <w:t>28 de abril de 1986</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 de julio de 1977</w:t>
            </w:r>
            <w:r w:rsidRPr="00F41838">
              <w:rPr>
                <w:rFonts w:cs="Arial"/>
                <w:sz w:val="18"/>
                <w:lang w:val="es-ES_tradnl"/>
              </w:rPr>
              <w:br/>
              <w:t>1 de julio de 1977</w:t>
            </w:r>
            <w:r w:rsidRPr="00F41838">
              <w:rPr>
                <w:rFonts w:cs="Arial"/>
                <w:sz w:val="18"/>
                <w:lang w:val="es-ES_tradnl"/>
              </w:rPr>
              <w:br/>
              <w:t>28 de mayo de 1986</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Japón</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17 de octubre de 1979</w:t>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agosto de 1982</w:t>
            </w:r>
            <w:r w:rsidRPr="00F41838">
              <w:rPr>
                <w:rFonts w:cs="Arial"/>
                <w:sz w:val="18"/>
                <w:lang w:val="es-ES_tradnl"/>
              </w:rPr>
              <w:br/>
              <w:t>24 de noviembre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septiembre de 1982</w:t>
            </w:r>
            <w:r w:rsidRPr="00F41838">
              <w:rPr>
                <w:rFonts w:cs="Arial"/>
                <w:sz w:val="18"/>
                <w:lang w:val="es-ES_tradnl"/>
              </w:rPr>
              <w:br/>
              <w:t>24 de diciembre de 1998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Jordania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septiembre de 2004</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octubre de 2004</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Kenya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abril de 1999</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mayo de 1999</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Kirguistán</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26 de mayo de 2000</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26 de junio de 2000</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Letonia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julio de 2002</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agosto de 2002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Lituania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10 de noviembre de 2003</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10 de diciembre de 2003</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Marruecos</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septiembre de 2006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octubre de 2006</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México</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julio de 1979</w:t>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9 de julio de 1997</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9 de agosto de 1997</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396590">
              <w:rPr>
                <w:rFonts w:cs="Arial"/>
                <w:sz w:val="18"/>
                <w:szCs w:val="18"/>
              </w:rPr>
              <w:t>Montenegro</w:t>
            </w:r>
          </w:p>
        </w:tc>
        <w:tc>
          <w:tcPr>
            <w:tcW w:w="2268" w:type="dxa"/>
          </w:tcPr>
          <w:p w:rsidR="00D11075" w:rsidRPr="00F41838" w:rsidRDefault="00D11075" w:rsidP="007714C3">
            <w:pPr>
              <w:spacing w:before="80" w:after="80"/>
              <w:jc w:val="left"/>
              <w:rPr>
                <w:rFonts w:cs="Arial"/>
                <w:sz w:val="18"/>
                <w:lang w:val="es-ES_tradnl"/>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t>-</w:t>
            </w:r>
          </w:p>
        </w:tc>
        <w:tc>
          <w:tcPr>
            <w:tcW w:w="2268" w:type="dxa"/>
          </w:tcPr>
          <w:p w:rsidR="00D11075" w:rsidRPr="00F41838" w:rsidRDefault="00D11075" w:rsidP="00D11075">
            <w:pPr>
              <w:spacing w:before="80" w:after="80"/>
              <w:jc w:val="left"/>
              <w:rPr>
                <w:rFonts w:cs="Arial"/>
                <w:sz w:val="18"/>
                <w:lang w:val="es-ES_tradnl"/>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r>
            <w:r>
              <w:rPr>
                <w:rFonts w:cs="Arial"/>
                <w:sz w:val="18"/>
                <w:szCs w:val="18"/>
              </w:rPr>
              <w:t>24 de agosto de</w:t>
            </w:r>
            <w:r w:rsidRPr="00396590">
              <w:rPr>
                <w:rFonts w:cs="Arial"/>
                <w:sz w:val="18"/>
                <w:szCs w:val="18"/>
              </w:rPr>
              <w:t xml:space="preserve"> 2015</w:t>
            </w:r>
          </w:p>
        </w:tc>
        <w:tc>
          <w:tcPr>
            <w:tcW w:w="2410" w:type="dxa"/>
          </w:tcPr>
          <w:p w:rsidR="00D11075" w:rsidRPr="00F41838" w:rsidRDefault="00D11075" w:rsidP="00D11075">
            <w:pPr>
              <w:spacing w:before="80" w:after="80"/>
              <w:jc w:val="left"/>
              <w:rPr>
                <w:rFonts w:cs="Arial"/>
                <w:sz w:val="18"/>
                <w:lang w:val="es-ES_tradnl"/>
              </w:rPr>
            </w:pPr>
            <w:r w:rsidRPr="00396590">
              <w:rPr>
                <w:rFonts w:cs="Arial"/>
                <w:sz w:val="18"/>
                <w:szCs w:val="18"/>
              </w:rPr>
              <w:t>-</w:t>
            </w:r>
            <w:r w:rsidRPr="00396590">
              <w:rPr>
                <w:rFonts w:cs="Arial"/>
                <w:sz w:val="18"/>
                <w:szCs w:val="18"/>
              </w:rPr>
              <w:br/>
              <w:t>-</w:t>
            </w:r>
            <w:r w:rsidRPr="00396590">
              <w:rPr>
                <w:rFonts w:cs="Arial"/>
                <w:sz w:val="18"/>
                <w:szCs w:val="18"/>
              </w:rPr>
              <w:br/>
              <w:t>-</w:t>
            </w:r>
            <w:r w:rsidRPr="00396590">
              <w:rPr>
                <w:rFonts w:cs="Arial"/>
                <w:sz w:val="18"/>
                <w:szCs w:val="18"/>
              </w:rPr>
              <w:br/>
            </w:r>
            <w:r>
              <w:rPr>
                <w:rFonts w:cs="Arial"/>
                <w:sz w:val="18"/>
                <w:szCs w:val="18"/>
              </w:rPr>
              <w:t>24 de septiembre de</w:t>
            </w:r>
            <w:r w:rsidRPr="00396590">
              <w:rPr>
                <w:rFonts w:cs="Arial"/>
                <w:sz w:val="18"/>
                <w:szCs w:val="18"/>
              </w:rPr>
              <w:t xml:space="preserve"> 2015</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Nicaragua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6 de agosto de 2001</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6 de septiembre de 2001</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Noruega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agosto de 1993</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septiembre de 1993</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Nueva Zelandia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julio de 1979</w:t>
            </w:r>
            <w:r w:rsidRPr="00F41838">
              <w:rPr>
                <w:rFonts w:cs="Arial"/>
                <w:sz w:val="18"/>
                <w:lang w:val="es-ES_tradnl"/>
              </w:rPr>
              <w:br/>
              <w:t>19 de diciembre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noviembre de 1980</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Omán</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22 de octubre de 2009</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22 de noviembre de 2009</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Organización Africana de la Propiedad Intelectual</w:t>
            </w:r>
          </w:p>
        </w:tc>
        <w:tc>
          <w:tcPr>
            <w:tcW w:w="2268" w:type="dxa"/>
          </w:tcPr>
          <w:p w:rsidR="00D11075" w:rsidRPr="00F41838" w:rsidRDefault="00D11075" w:rsidP="007714C3">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p>
        </w:tc>
        <w:tc>
          <w:tcPr>
            <w:tcW w:w="2268" w:type="dxa"/>
          </w:tcPr>
          <w:p w:rsidR="00D11075" w:rsidRPr="00F41838" w:rsidRDefault="00D11075" w:rsidP="007714C3">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t>10 de junio de 2014</w:t>
            </w:r>
          </w:p>
        </w:tc>
        <w:tc>
          <w:tcPr>
            <w:tcW w:w="2410" w:type="dxa"/>
          </w:tcPr>
          <w:p w:rsidR="00D11075" w:rsidRPr="00F41838" w:rsidRDefault="00D11075" w:rsidP="007714C3">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t>10 de julio de 2014</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Países Bajos</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8 de agosto de 1967</w:t>
            </w:r>
            <w:r w:rsidRPr="00F41838">
              <w:rPr>
                <w:rFonts w:cs="Arial"/>
                <w:sz w:val="18"/>
                <w:lang w:val="es-ES_tradnl"/>
              </w:rPr>
              <w:br/>
              <w:t>12 de enero de 1977</w:t>
            </w:r>
            <w:r w:rsidRPr="00F41838">
              <w:rPr>
                <w:rFonts w:cs="Arial"/>
                <w:sz w:val="18"/>
                <w:lang w:val="es-ES_tradnl"/>
              </w:rPr>
              <w:br/>
              <w:t>2 de agosto de 1984</w:t>
            </w:r>
            <w:r w:rsidRPr="00F41838">
              <w:rPr>
                <w:rFonts w:cs="Arial"/>
                <w:sz w:val="18"/>
                <w:lang w:val="es-ES_tradnl"/>
              </w:rPr>
              <w:br/>
              <w:t>14 de octubre de 1996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11 de febrero de 1977</w:t>
            </w:r>
            <w:r w:rsidRPr="00F41838">
              <w:rPr>
                <w:rFonts w:cs="Arial"/>
                <w:sz w:val="18"/>
                <w:lang w:val="es-ES_tradnl"/>
              </w:rPr>
              <w:br/>
              <w:t>2 de septiembre de 1984</w:t>
            </w:r>
            <w:r w:rsidRPr="00F41838">
              <w:rPr>
                <w:rFonts w:cs="Arial"/>
                <w:sz w:val="18"/>
                <w:lang w:val="es-ES_tradnl"/>
              </w:rPr>
              <w:br/>
              <w:t>24 de abril de 1998</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Panamá</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abril de 1999</w:t>
            </w:r>
            <w:r w:rsidRPr="00F41838">
              <w:rPr>
                <w:rFonts w:cs="Arial"/>
                <w:sz w:val="18"/>
                <w:lang w:val="es-ES_tradnl"/>
              </w:rPr>
              <w:br/>
              <w:t>22 de octubre de 2012</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23 de mayo de 1999</w:t>
            </w:r>
            <w:r w:rsidRPr="00F41838">
              <w:rPr>
                <w:rFonts w:cs="Arial"/>
                <w:sz w:val="18"/>
                <w:lang w:val="es-ES_tradnl"/>
              </w:rPr>
              <w:br/>
              <w:t>22 de noviembre de 2012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Paraguay</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enero de 1997</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febrero de 1997</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Perú</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julio de 2011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agosto de 2011</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Polonia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11 de octubre de 1989</w:t>
            </w:r>
            <w:r w:rsidRPr="00F41838">
              <w:rPr>
                <w:rFonts w:cs="Arial"/>
                <w:sz w:val="18"/>
                <w:lang w:val="es-ES_tradnl"/>
              </w:rPr>
              <w:br/>
              <w:t>15 de julio de 2003</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11 de noviembre de 1989</w:t>
            </w:r>
            <w:r w:rsidRPr="00F41838">
              <w:rPr>
                <w:rFonts w:cs="Arial"/>
                <w:sz w:val="18"/>
                <w:lang w:val="es-ES_tradnl"/>
              </w:rPr>
              <w:br/>
              <w:t>15 de agosto de 2003</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Portugal</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septiembre de 1995</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octubre de 1995</w:t>
            </w:r>
            <w:r w:rsidRPr="00F41838">
              <w:rPr>
                <w:rFonts w:cs="Arial"/>
                <w:sz w:val="18"/>
                <w:lang w:val="es-ES_tradnl"/>
              </w:rPr>
              <w:br/>
            </w:r>
            <w:r w:rsidRPr="00F41838">
              <w:rPr>
                <w:rFonts w:cs="Arial"/>
                <w:sz w:val="18"/>
                <w:lang w:val="es-ES_tradnl"/>
              </w:rPr>
              <w:noBreakHyphen/>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Reino Unido</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26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17 de septiembre de 1965</w:t>
            </w:r>
            <w:r w:rsidRPr="00F41838">
              <w:rPr>
                <w:rFonts w:cs="Arial"/>
                <w:sz w:val="18"/>
                <w:lang w:val="es-ES_tradnl"/>
              </w:rPr>
              <w:br/>
              <w:t>1 de julio de 1980</w:t>
            </w:r>
            <w:r w:rsidRPr="00F41838">
              <w:rPr>
                <w:rFonts w:cs="Arial"/>
                <w:sz w:val="18"/>
                <w:lang w:val="es-ES_tradnl"/>
              </w:rPr>
              <w:br/>
              <w:t>24 de agosto de 1983</w:t>
            </w:r>
            <w:r w:rsidRPr="00F41838">
              <w:rPr>
                <w:rFonts w:cs="Arial"/>
                <w:sz w:val="18"/>
                <w:lang w:val="es-ES_tradnl"/>
              </w:rPr>
              <w:br/>
              <w:t>3 de diciembre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31 de julio de 1980</w:t>
            </w:r>
            <w:r w:rsidRPr="00F41838">
              <w:rPr>
                <w:rFonts w:cs="Arial"/>
                <w:sz w:val="18"/>
                <w:lang w:val="es-ES_tradnl"/>
              </w:rPr>
              <w:br/>
              <w:t>24 de septiembre de 1983</w:t>
            </w:r>
            <w:r w:rsidRPr="00F41838">
              <w:rPr>
                <w:rFonts w:cs="Arial"/>
                <w:sz w:val="18"/>
                <w:lang w:val="es-ES_tradnl"/>
              </w:rPr>
              <w:br/>
              <w:t>3 de enero de 1999</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República Checa</w:t>
            </w:r>
            <w:r w:rsidRPr="00F41838">
              <w:rPr>
                <w:rStyle w:val="FootnoteReference"/>
                <w:rFonts w:cs="Arial"/>
                <w:lang w:val="es-ES_tradnl"/>
              </w:rPr>
              <w:footnoteReference w:id="4"/>
            </w:r>
          </w:p>
        </w:tc>
        <w:tc>
          <w:tcPr>
            <w:tcW w:w="2268"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octubre de 2002</w:t>
            </w:r>
          </w:p>
        </w:tc>
        <w:tc>
          <w:tcPr>
            <w:tcW w:w="2410"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enero de 1993</w:t>
            </w:r>
            <w:r w:rsidRPr="00F41838">
              <w:rPr>
                <w:rFonts w:cs="Arial"/>
                <w:sz w:val="18"/>
                <w:lang w:val="es-ES_tradnl"/>
              </w:rPr>
              <w:br/>
              <w:t>24 de noviembre de 2002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República de Corea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7 de diciembre de 2001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7 de enero de 2002</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República de Moldova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28 de septiembre de 1998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28 de octubre de 1998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República Dominicana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mayo de 2007</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junio de 2007</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Rumania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febrero de 2001</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2001</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Serbia</w:t>
            </w:r>
          </w:p>
        </w:tc>
        <w:tc>
          <w:tcPr>
            <w:tcW w:w="2268"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5 de diciembre de 2012</w:t>
            </w:r>
          </w:p>
        </w:tc>
        <w:tc>
          <w:tcPr>
            <w:tcW w:w="2410" w:type="dxa"/>
          </w:tcPr>
          <w:p w:rsidR="00D11075" w:rsidRPr="00F41838" w:rsidRDefault="00D11075" w:rsidP="007714C3">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5 de enero de 2013</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Singapur</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junio de 2004</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julio de 2004</w:t>
            </w:r>
          </w:p>
        </w:tc>
      </w:tr>
      <w:tr w:rsidR="00D11075" w:rsidRPr="00F41838" w:rsidTr="007714C3">
        <w:trPr>
          <w:cantSplit/>
          <w:jc w:val="center"/>
        </w:trPr>
        <w:tc>
          <w:tcPr>
            <w:tcW w:w="2524" w:type="dxa"/>
          </w:tcPr>
          <w:p w:rsidR="00D11075" w:rsidRPr="00F41838" w:rsidRDefault="00D11075" w:rsidP="007714C3">
            <w:pPr>
              <w:pStyle w:val="CommentText"/>
              <w:spacing w:before="80" w:after="80"/>
              <w:rPr>
                <w:rFonts w:ascii="Arial" w:hAnsi="Arial" w:cs="Arial"/>
                <w:sz w:val="20"/>
                <w:lang w:val="es-ES_tradnl"/>
              </w:rPr>
            </w:pPr>
            <w:r w:rsidRPr="00F41838">
              <w:rPr>
                <w:rFonts w:ascii="Arial" w:hAnsi="Arial" w:cs="Arial"/>
                <w:sz w:val="20"/>
                <w:lang w:val="es-ES_tradnl"/>
              </w:rPr>
              <w:t>Sudáfrica</w:t>
            </w:r>
          </w:p>
        </w:tc>
        <w:tc>
          <w:tcPr>
            <w:tcW w:w="2268"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t>7 de octubre de 1977</w:t>
            </w:r>
            <w:r w:rsidRPr="00F41838">
              <w:rPr>
                <w:rFonts w:cs="Arial"/>
                <w:sz w:val="18"/>
                <w:lang w:val="es-ES_tradnl"/>
              </w:rPr>
              <w:br/>
              <w:t>7 de octubre de 1977</w:t>
            </w:r>
            <w:r w:rsidRPr="00F41838">
              <w:rPr>
                <w:rFonts w:cs="Arial"/>
                <w:sz w:val="18"/>
                <w:lang w:val="es-ES_tradnl"/>
              </w:rPr>
              <w:br/>
              <w:t>21 de julio de 1981</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keepNext/>
              <w:spacing w:before="80" w:after="80"/>
              <w:jc w:val="left"/>
              <w:rPr>
                <w:rFonts w:cs="Arial"/>
                <w:sz w:val="18"/>
                <w:lang w:val="es-ES_tradnl"/>
              </w:rPr>
            </w:pPr>
            <w:r w:rsidRPr="00F41838">
              <w:rPr>
                <w:rFonts w:cs="Arial"/>
                <w:sz w:val="18"/>
                <w:lang w:val="es-ES_tradnl"/>
              </w:rPr>
              <w:t>6 de noviembre de 1977</w:t>
            </w:r>
            <w:r w:rsidRPr="00F41838">
              <w:rPr>
                <w:rFonts w:cs="Arial"/>
                <w:sz w:val="18"/>
                <w:lang w:val="es-ES_tradnl"/>
              </w:rPr>
              <w:br/>
              <w:t>6 de noviembre de 1977</w:t>
            </w:r>
            <w:r w:rsidRPr="00F41838">
              <w:rPr>
                <w:rFonts w:cs="Arial"/>
                <w:sz w:val="18"/>
                <w:lang w:val="es-ES_tradnl"/>
              </w:rPr>
              <w:br/>
              <w:t>8 de noviembre de 1981</w:t>
            </w:r>
            <w:r w:rsidRPr="00F41838">
              <w:rPr>
                <w:rFonts w:cs="Arial"/>
                <w:sz w:val="18"/>
                <w:lang w:val="es-ES_tradnl"/>
              </w:rPr>
              <w:br/>
            </w:r>
            <w:r w:rsidRPr="00F41838">
              <w:rPr>
                <w:rFonts w:cs="Arial"/>
                <w:sz w:val="18"/>
                <w:lang w:val="es-ES_tradnl"/>
              </w:rPr>
              <w:noBreakHyphen/>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Suecia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11 de enero de 1973</w:t>
            </w:r>
            <w:r w:rsidRPr="00F41838">
              <w:rPr>
                <w:rFonts w:cs="Arial"/>
                <w:sz w:val="18"/>
                <w:lang w:val="es-ES_tradnl"/>
              </w:rPr>
              <w:br/>
              <w:t>6 de diciembre de 1978</w:t>
            </w:r>
            <w:r w:rsidRPr="00F41838">
              <w:rPr>
                <w:rFonts w:cs="Arial"/>
                <w:sz w:val="18"/>
                <w:lang w:val="es-ES_tradnl"/>
              </w:rPr>
              <w:br/>
              <w:t>17 de diciembre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17 de noviembre de 1971</w:t>
            </w:r>
            <w:r w:rsidRPr="00F41838">
              <w:rPr>
                <w:rFonts w:cs="Arial"/>
                <w:sz w:val="18"/>
                <w:lang w:val="es-ES_tradnl"/>
              </w:rPr>
              <w:br/>
              <w:t>11 de enero de 1973</w:t>
            </w:r>
            <w:r w:rsidRPr="00F41838">
              <w:rPr>
                <w:rFonts w:cs="Arial"/>
                <w:sz w:val="18"/>
                <w:lang w:val="es-ES_tradnl"/>
              </w:rPr>
              <w:br/>
              <w:t>1 de diciembre de 1982</w:t>
            </w:r>
            <w:r w:rsidRPr="00F41838">
              <w:rPr>
                <w:rFonts w:cs="Arial"/>
                <w:sz w:val="18"/>
                <w:lang w:val="es-ES_tradnl"/>
              </w:rPr>
              <w:br/>
              <w:t>18 de diciembre de 1997</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17 de diciembre de 1971</w:t>
            </w:r>
            <w:r w:rsidRPr="00F41838">
              <w:rPr>
                <w:rFonts w:cs="Arial"/>
                <w:sz w:val="18"/>
                <w:lang w:val="es-ES_tradnl"/>
              </w:rPr>
              <w:br/>
              <w:t>11 de febrero de 1977</w:t>
            </w:r>
            <w:r w:rsidRPr="00F41838">
              <w:rPr>
                <w:rFonts w:cs="Arial"/>
                <w:sz w:val="18"/>
                <w:lang w:val="es-ES_tradnl"/>
              </w:rPr>
              <w:br/>
              <w:t>1 de enero de 1983</w:t>
            </w:r>
            <w:r w:rsidRPr="00F41838">
              <w:rPr>
                <w:rFonts w:cs="Arial"/>
                <w:sz w:val="18"/>
                <w:lang w:val="es-ES_tradnl"/>
              </w:rPr>
              <w:br/>
              <w:t>24 de abril de 1998</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Suiza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30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10 de junio de 1977</w:t>
            </w:r>
            <w:r w:rsidRPr="00F41838">
              <w:rPr>
                <w:rFonts w:cs="Arial"/>
                <w:sz w:val="18"/>
                <w:lang w:val="es-ES_tradnl"/>
              </w:rPr>
              <w:br/>
              <w:t>10 de junio de 1977</w:t>
            </w:r>
            <w:r w:rsidRPr="00F41838">
              <w:rPr>
                <w:rFonts w:cs="Arial"/>
                <w:sz w:val="18"/>
                <w:lang w:val="es-ES_tradnl"/>
              </w:rPr>
              <w:br/>
              <w:t>17 de junio de 1981</w:t>
            </w:r>
            <w:r w:rsidRPr="00F41838">
              <w:rPr>
                <w:rFonts w:cs="Arial"/>
                <w:sz w:val="18"/>
                <w:lang w:val="es-ES_tradnl"/>
              </w:rPr>
              <w:br/>
              <w:t>1 de agosto de 2008</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t>10 de julio de 1977</w:t>
            </w:r>
            <w:r w:rsidRPr="00F41838">
              <w:rPr>
                <w:rFonts w:cs="Arial"/>
                <w:sz w:val="18"/>
                <w:lang w:val="es-ES_tradnl"/>
              </w:rPr>
              <w:br/>
              <w:t>10 de julio de 1977</w:t>
            </w:r>
            <w:r w:rsidRPr="00F41838">
              <w:rPr>
                <w:rFonts w:cs="Arial"/>
                <w:sz w:val="18"/>
                <w:lang w:val="es-ES_tradnl"/>
              </w:rPr>
              <w:br/>
              <w:t>8 de noviembre de 1981</w:t>
            </w:r>
            <w:r w:rsidRPr="00F41838">
              <w:rPr>
                <w:rFonts w:cs="Arial"/>
                <w:sz w:val="18"/>
                <w:lang w:val="es-ES_tradnl"/>
              </w:rPr>
              <w:br/>
              <w:t>1 de septiembre de 2008</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Trinidad y Tabago</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diciembre de 1997</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enero de 1998</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Túnez</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31 de julio de 2003</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31 de agosto de 2003</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Turquía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octubre de 2007</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noviembre de 2007</w:t>
            </w:r>
          </w:p>
        </w:tc>
      </w:tr>
      <w:tr w:rsidR="00D11075" w:rsidRPr="002D6EA1"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Ucrania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octubre de 1995</w:t>
            </w:r>
            <w:r w:rsidRPr="00F41838">
              <w:rPr>
                <w:rFonts w:cs="Arial"/>
                <w:sz w:val="18"/>
                <w:lang w:val="es-ES_tradnl"/>
              </w:rPr>
              <w:br/>
              <w:t>19 de diciembre de 2006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noviembre de 1995</w:t>
            </w:r>
            <w:r w:rsidRPr="00F41838">
              <w:rPr>
                <w:rFonts w:cs="Arial"/>
                <w:sz w:val="18"/>
                <w:lang w:val="es-ES_tradnl"/>
              </w:rPr>
              <w:br/>
              <w:t>19 de enero de 2007</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Unión Europea</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junio de 2005</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julio de 2005</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Uruguay</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octubre de 1994</w:t>
            </w:r>
            <w:r w:rsidRPr="00F41838">
              <w:rPr>
                <w:rFonts w:cs="Arial"/>
                <w:sz w:val="18"/>
                <w:lang w:val="es-ES_tradnl"/>
              </w:rPr>
              <w:br/>
            </w:r>
            <w:r w:rsidRPr="00F41838">
              <w:rPr>
                <w:rFonts w:cs="Arial"/>
                <w:sz w:val="18"/>
                <w:lang w:val="es-ES_tradnl"/>
              </w:rPr>
              <w:noBreakHyphen/>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noviembre de 1994</w:t>
            </w:r>
            <w:r w:rsidRPr="00F41838">
              <w:rPr>
                <w:rFonts w:cs="Arial"/>
                <w:sz w:val="18"/>
                <w:lang w:val="es-ES_tradnl"/>
              </w:rPr>
              <w:br/>
            </w:r>
            <w:r w:rsidRPr="00F41838">
              <w:rPr>
                <w:rFonts w:cs="Arial"/>
                <w:sz w:val="18"/>
                <w:lang w:val="es-ES_tradnl"/>
              </w:rPr>
              <w:noBreakHyphen/>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Uzbekistán</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octubre de 2004</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noviembre de 2004</w:t>
            </w:r>
          </w:p>
        </w:tc>
      </w:tr>
      <w:tr w:rsidR="00D11075" w:rsidRPr="00F41838" w:rsidTr="007714C3">
        <w:trPr>
          <w:cantSplit/>
          <w:jc w:val="center"/>
        </w:trPr>
        <w:tc>
          <w:tcPr>
            <w:tcW w:w="2524" w:type="dxa"/>
          </w:tcPr>
          <w:p w:rsidR="00D11075" w:rsidRPr="00F41838" w:rsidRDefault="00D11075" w:rsidP="007714C3">
            <w:pPr>
              <w:spacing w:before="80" w:after="80"/>
              <w:jc w:val="left"/>
              <w:rPr>
                <w:rFonts w:cs="Arial"/>
                <w:lang w:val="es-ES_tradnl"/>
              </w:rPr>
            </w:pPr>
            <w:r w:rsidRPr="00F41838">
              <w:rPr>
                <w:rFonts w:cs="Arial"/>
                <w:lang w:val="es-ES_tradnl"/>
              </w:rPr>
              <w:t>Viet Nam</w:t>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noviembre de 2006</w:t>
            </w:r>
          </w:p>
        </w:tc>
        <w:tc>
          <w:tcPr>
            <w:tcW w:w="2410" w:type="dxa"/>
          </w:tcPr>
          <w:p w:rsidR="00D11075" w:rsidRPr="00F41838" w:rsidRDefault="00D11075" w:rsidP="007714C3">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diciembre de 2006</w:t>
            </w:r>
          </w:p>
        </w:tc>
      </w:tr>
    </w:tbl>
    <w:p w:rsidR="00D11075" w:rsidRPr="00F41838" w:rsidRDefault="00D11075" w:rsidP="00D11075">
      <w:pPr>
        <w:rPr>
          <w:rFonts w:cs="Arial"/>
          <w:lang w:val="es-ES_tradnl"/>
        </w:rPr>
      </w:pPr>
    </w:p>
    <w:p w:rsidR="00D11075" w:rsidRPr="00F41838" w:rsidRDefault="00D11075" w:rsidP="00D11075">
      <w:pPr>
        <w:rPr>
          <w:rFonts w:cs="Arial"/>
          <w:lang w:val="es-ES_tradnl"/>
        </w:rPr>
      </w:pPr>
      <w:r w:rsidRPr="00F41838">
        <w:rPr>
          <w:rFonts w:cs="Arial"/>
          <w:lang w:val="es-ES_tradnl"/>
        </w:rPr>
        <w:t>Total</w:t>
      </w:r>
      <w:proofErr w:type="gramStart"/>
      <w:r w:rsidR="00473B4D">
        <w:rPr>
          <w:rFonts w:cs="Arial"/>
          <w:lang w:val="es-ES_tradnl"/>
        </w:rPr>
        <w:t xml:space="preserve">:  </w:t>
      </w:r>
      <w:r w:rsidRPr="00F41838">
        <w:rPr>
          <w:rFonts w:cs="Arial"/>
          <w:lang w:val="es-ES_tradnl"/>
        </w:rPr>
        <w:t>7</w:t>
      </w:r>
      <w:r>
        <w:rPr>
          <w:rFonts w:cs="Arial"/>
          <w:lang w:val="es-ES_tradnl"/>
        </w:rPr>
        <w:t>3</w:t>
      </w:r>
      <w:proofErr w:type="gramEnd"/>
      <w:r w:rsidRPr="00F41838">
        <w:rPr>
          <w:rFonts w:cs="Arial"/>
          <w:lang w:val="es-ES_tradnl"/>
        </w:rPr>
        <w:t xml:space="preserve"> miembros</w:t>
      </w:r>
    </w:p>
    <w:p w:rsidR="00782A16" w:rsidRPr="00917EF1" w:rsidRDefault="00D11075" w:rsidP="00D11075">
      <w:pPr>
        <w:jc w:val="right"/>
      </w:pPr>
      <w:r w:rsidRPr="00F41838">
        <w:rPr>
          <w:lang w:val="es-ES_tradnl"/>
        </w:rPr>
        <w:t>[Sigue el Anexo II]</w:t>
      </w:r>
    </w:p>
    <w:p w:rsidR="00782A16" w:rsidRPr="00917EF1" w:rsidRDefault="00782A16" w:rsidP="00782A16">
      <w:pPr>
        <w:sectPr w:rsidR="00782A16" w:rsidRPr="00917EF1" w:rsidSect="007714C3">
          <w:headerReference w:type="default" r:id="rId12"/>
          <w:footerReference w:type="first" r:id="rId13"/>
          <w:pgSz w:w="11907" w:h="16840" w:code="9"/>
          <w:pgMar w:top="510" w:right="1134" w:bottom="851" w:left="1134" w:header="510" w:footer="525" w:gutter="0"/>
          <w:pgNumType w:start="1"/>
          <w:cols w:space="720"/>
          <w:titlePg/>
        </w:sectPr>
      </w:pPr>
    </w:p>
    <w:p w:rsidR="00782A16" w:rsidRPr="00443EC8" w:rsidRDefault="00782A16" w:rsidP="00782A16">
      <w:pPr>
        <w:jc w:val="center"/>
      </w:pPr>
      <w:r>
        <w:t>C/49/3</w:t>
      </w:r>
    </w:p>
    <w:p w:rsidR="00782A16" w:rsidRPr="00443EC8" w:rsidRDefault="00782A16" w:rsidP="00782A16">
      <w:pPr>
        <w:jc w:val="center"/>
      </w:pPr>
    </w:p>
    <w:p w:rsidR="00782A16" w:rsidRDefault="00782A16" w:rsidP="00782A16">
      <w:pPr>
        <w:jc w:val="center"/>
      </w:pPr>
      <w:bookmarkStart w:id="33" w:name="_Toc207102119"/>
      <w:bookmarkStart w:id="34" w:name="_Toc207164764"/>
      <w:r>
        <w:t>ANEXO II</w:t>
      </w:r>
      <w:bookmarkEnd w:id="33"/>
      <w:bookmarkEnd w:id="34"/>
      <w:r>
        <w:br/>
      </w:r>
      <w:r>
        <w:br/>
      </w:r>
      <w:bookmarkStart w:id="35" w:name="_Toc207164765"/>
      <w:r>
        <w:t>PARTICIPACIÓN EN LOS CURSOS DE ENSEÑANZA A DISTANCIA DE LA UPOV</w:t>
      </w:r>
    </w:p>
    <w:p w:rsidR="00782A16" w:rsidRDefault="00782A16" w:rsidP="00782A16">
      <w:pPr>
        <w:jc w:val="center"/>
      </w:pPr>
    </w:p>
    <w:p w:rsidR="00782A16" w:rsidRDefault="00782A16" w:rsidP="00782A16">
      <w:pPr>
        <w:jc w:val="center"/>
      </w:pPr>
    </w:p>
    <w:p w:rsidR="00782A16" w:rsidRPr="006962C2" w:rsidRDefault="00782A16" w:rsidP="00782A16">
      <w:pPr>
        <w:jc w:val="center"/>
        <w:rPr>
          <w:rFonts w:cs="Arial"/>
          <w:sz w:val="18"/>
          <w:szCs w:val="18"/>
          <w:u w:val="single"/>
        </w:rPr>
      </w:pPr>
      <w:r w:rsidRPr="006962C2">
        <w:rPr>
          <w:rFonts w:cs="Arial"/>
          <w:sz w:val="18"/>
          <w:szCs w:val="18"/>
          <w:u w:val="single"/>
        </w:rPr>
        <w:t>DL-305A “Administración de los derechos de obtentor”</w:t>
      </w:r>
    </w:p>
    <w:bookmarkEnd w:id="35"/>
    <w:p w:rsidR="00782A16" w:rsidRPr="006962C2" w:rsidRDefault="00782A16" w:rsidP="00782A16">
      <w:pPr>
        <w:jc w:val="center"/>
        <w:rPr>
          <w:rFonts w:cs="Arial"/>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782A16" w:rsidRPr="006962C2" w:rsidTr="006962C2">
        <w:trPr>
          <w:trHeight w:val="308"/>
        </w:trPr>
        <w:tc>
          <w:tcPr>
            <w:tcW w:w="9781" w:type="dxa"/>
            <w:gridSpan w:val="3"/>
            <w:shd w:val="pct5" w:color="auto" w:fill="FFFFFF"/>
          </w:tcPr>
          <w:p w:rsidR="00782A16" w:rsidRPr="006962C2" w:rsidRDefault="00782A16" w:rsidP="006962C2">
            <w:pPr>
              <w:pStyle w:val="Header"/>
              <w:keepNext/>
              <w:keepLines/>
              <w:rPr>
                <w:rFonts w:cs="Arial"/>
                <w:sz w:val="18"/>
                <w:szCs w:val="18"/>
              </w:rPr>
            </w:pPr>
            <w:r w:rsidRPr="006962C2">
              <w:rPr>
                <w:rFonts w:cs="Arial"/>
                <w:sz w:val="18"/>
                <w:szCs w:val="18"/>
              </w:rPr>
              <w:t>Sesión I, 2015:  febrero/marzo</w:t>
            </w:r>
          </w:p>
        </w:tc>
      </w:tr>
      <w:tr w:rsidR="00782A16" w:rsidRPr="006962C2" w:rsidTr="006962C2">
        <w:trPr>
          <w:trHeight w:val="308"/>
        </w:trPr>
        <w:tc>
          <w:tcPr>
            <w:tcW w:w="382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Categoría</w:t>
            </w:r>
          </w:p>
        </w:tc>
        <w:tc>
          <w:tcPr>
            <w:tcW w:w="467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Origen de los participantes</w:t>
            </w:r>
          </w:p>
        </w:tc>
        <w:tc>
          <w:tcPr>
            <w:tcW w:w="1275" w:type="dxa"/>
            <w:shd w:val="pct5" w:color="auto" w:fill="FFFFFF"/>
            <w:tcMar>
              <w:left w:w="51" w:type="dxa"/>
              <w:right w:w="51" w:type="dxa"/>
            </w:tcMar>
            <w:vAlign w:val="center"/>
          </w:tcPr>
          <w:p w:rsidR="00782A16" w:rsidRPr="006962C2" w:rsidRDefault="00782A16" w:rsidP="006962C2">
            <w:pPr>
              <w:pStyle w:val="Header"/>
              <w:keepNext/>
              <w:keepLines/>
              <w:rPr>
                <w:rFonts w:cs="Arial"/>
                <w:sz w:val="18"/>
                <w:szCs w:val="18"/>
              </w:rPr>
            </w:pPr>
            <w:r w:rsidRPr="006962C2">
              <w:rPr>
                <w:rFonts w:cs="Arial"/>
                <w:sz w:val="18"/>
                <w:szCs w:val="18"/>
              </w:rPr>
              <w:t>Número de participantes</w:t>
            </w:r>
          </w:p>
        </w:tc>
      </w:tr>
      <w:tr w:rsidR="00782A16" w:rsidRPr="006962C2" w:rsidTr="006962C2">
        <w:trPr>
          <w:trHeight w:val="309"/>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1</w:t>
            </w:r>
          </w:p>
          <w:p w:rsidR="00782A16" w:rsidRPr="006962C2" w:rsidRDefault="00782A16" w:rsidP="006962C2">
            <w:pPr>
              <w:keepNext/>
              <w:keepLines/>
              <w:jc w:val="left"/>
              <w:rPr>
                <w:rFonts w:cs="Arial"/>
                <w:snapToGrid w:val="0"/>
                <w:color w:val="000000"/>
                <w:sz w:val="18"/>
                <w:szCs w:val="18"/>
              </w:rPr>
            </w:pPr>
            <w:r w:rsidRPr="006962C2">
              <w:rPr>
                <w:rFonts w:cs="Arial"/>
                <w:sz w:val="18"/>
                <w:szCs w:val="18"/>
              </w:rPr>
              <w:t>Funcionarios de los miembros de la Unión</w:t>
            </w:r>
          </w:p>
          <w:p w:rsidR="00782A16" w:rsidRPr="006962C2" w:rsidRDefault="00782A16" w:rsidP="006962C2">
            <w:pPr>
              <w:keepNext/>
              <w:keepLines/>
              <w:jc w:val="left"/>
              <w:rPr>
                <w:rFonts w:cs="Arial"/>
                <w:sz w:val="18"/>
                <w:szCs w:val="18"/>
              </w:rPr>
            </w:pPr>
          </w:p>
        </w:tc>
        <w:tc>
          <w:tcPr>
            <w:tcW w:w="4678" w:type="dxa"/>
          </w:tcPr>
          <w:p w:rsidR="00782A16" w:rsidRPr="006962C2" w:rsidRDefault="00782A16" w:rsidP="006962C2">
            <w:pPr>
              <w:keepNext/>
              <w:keepLines/>
              <w:jc w:val="left"/>
              <w:rPr>
                <w:rFonts w:cs="Arial"/>
                <w:color w:val="000000"/>
                <w:sz w:val="18"/>
                <w:szCs w:val="18"/>
              </w:rPr>
            </w:pPr>
          </w:p>
          <w:p w:rsidR="00782A16" w:rsidRPr="006962C2" w:rsidRDefault="00782A16" w:rsidP="006962C2">
            <w:pPr>
              <w:jc w:val="left"/>
              <w:rPr>
                <w:rFonts w:cs="Arial"/>
                <w:sz w:val="18"/>
                <w:szCs w:val="18"/>
              </w:rPr>
            </w:pPr>
            <w:r w:rsidRPr="006962C2">
              <w:rPr>
                <w:rFonts w:cs="Arial"/>
                <w:sz w:val="18"/>
                <w:szCs w:val="18"/>
              </w:rPr>
              <w:t xml:space="preserve">Canadá, Costa Rica, Ecuador, </w:t>
            </w:r>
            <w:r w:rsidR="007714C3" w:rsidRPr="006962C2">
              <w:rPr>
                <w:rFonts w:cs="Arial"/>
                <w:sz w:val="18"/>
                <w:szCs w:val="18"/>
              </w:rPr>
              <w:t xml:space="preserve">Eslovaquia, España, Estados Unidos de América, Federación de Rusia, </w:t>
            </w:r>
            <w:r w:rsidRPr="006962C2">
              <w:rPr>
                <w:rFonts w:cs="Arial"/>
                <w:sz w:val="18"/>
                <w:szCs w:val="18"/>
              </w:rPr>
              <w:t>Japón, Kenya, México</w:t>
            </w:r>
            <w:r w:rsidR="007714C3" w:rsidRPr="006962C2">
              <w:rPr>
                <w:rFonts w:cs="Arial"/>
                <w:sz w:val="18"/>
                <w:szCs w:val="18"/>
              </w:rPr>
              <w:t xml:space="preserve">, </w:t>
            </w:r>
            <w:r w:rsidRPr="006962C2">
              <w:rPr>
                <w:rFonts w:cs="Arial"/>
                <w:sz w:val="18"/>
                <w:szCs w:val="18"/>
              </w:rPr>
              <w:t xml:space="preserve">Nicaragua, OAPI, </w:t>
            </w:r>
            <w:r w:rsidR="007714C3" w:rsidRPr="006962C2">
              <w:rPr>
                <w:rFonts w:cs="Arial"/>
                <w:sz w:val="18"/>
                <w:szCs w:val="18"/>
              </w:rPr>
              <w:t xml:space="preserve">Países Bajos, </w:t>
            </w:r>
            <w:r w:rsidRPr="006962C2">
              <w:rPr>
                <w:rFonts w:cs="Arial"/>
                <w:sz w:val="18"/>
                <w:szCs w:val="18"/>
              </w:rPr>
              <w:t xml:space="preserve">Paraguay, Sudáfrica, Reino Unido, </w:t>
            </w:r>
            <w:r w:rsidR="007714C3" w:rsidRPr="006962C2">
              <w:rPr>
                <w:rFonts w:cs="Arial"/>
                <w:sz w:val="18"/>
                <w:szCs w:val="18"/>
              </w:rPr>
              <w:t xml:space="preserve">República Checa, República de Moldova </w:t>
            </w:r>
            <w:r w:rsidRPr="006962C2">
              <w:rPr>
                <w:rFonts w:cs="Arial"/>
                <w:sz w:val="18"/>
                <w:szCs w:val="18"/>
              </w:rPr>
              <w:t>y Uruguay</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58</w:t>
            </w:r>
          </w:p>
        </w:tc>
      </w:tr>
      <w:tr w:rsidR="00782A16" w:rsidRPr="006962C2" w:rsidTr="006962C2">
        <w:trPr>
          <w:trHeight w:val="308"/>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2</w:t>
            </w:r>
          </w:p>
          <w:p w:rsidR="00782A16" w:rsidRPr="006962C2" w:rsidRDefault="00782A16" w:rsidP="006962C2">
            <w:pPr>
              <w:keepNext/>
              <w:keepLines/>
              <w:jc w:val="left"/>
              <w:rPr>
                <w:rFonts w:cs="Arial"/>
                <w:sz w:val="18"/>
                <w:szCs w:val="18"/>
              </w:rPr>
            </w:pPr>
            <w:r w:rsidRPr="006962C2">
              <w:rPr>
                <w:rFonts w:cs="Arial"/>
                <w:sz w:val="18"/>
                <w:szCs w:val="18"/>
              </w:rPr>
              <w:t>Funcionarios de Estados observadores / organizaciones intergubernamentales / otros</w:t>
            </w:r>
          </w:p>
        </w:tc>
        <w:tc>
          <w:tcPr>
            <w:tcW w:w="4678" w:type="dxa"/>
          </w:tcPr>
          <w:p w:rsidR="00782A16" w:rsidRPr="006962C2" w:rsidRDefault="00782A16" w:rsidP="006962C2">
            <w:pPr>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Malasia</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2</w:t>
            </w:r>
          </w:p>
        </w:tc>
      </w:tr>
      <w:tr w:rsidR="00782A16" w:rsidRPr="006962C2" w:rsidTr="006962C2">
        <w:tc>
          <w:tcPr>
            <w:tcW w:w="3828" w:type="dxa"/>
          </w:tcPr>
          <w:p w:rsidR="00782A16" w:rsidRPr="006962C2" w:rsidRDefault="00782A16" w:rsidP="006962C2">
            <w:pPr>
              <w:jc w:val="left"/>
              <w:rPr>
                <w:rFonts w:cs="Arial"/>
                <w:sz w:val="18"/>
                <w:szCs w:val="18"/>
                <w:u w:val="single"/>
              </w:rPr>
            </w:pPr>
            <w:r w:rsidRPr="006962C2">
              <w:rPr>
                <w:rFonts w:cs="Arial"/>
                <w:sz w:val="18"/>
                <w:szCs w:val="18"/>
                <w:u w:val="single"/>
              </w:rPr>
              <w:t>Categoría 3</w:t>
            </w:r>
          </w:p>
          <w:p w:rsidR="00782A16" w:rsidRPr="006962C2" w:rsidRDefault="00782A16" w:rsidP="006962C2">
            <w:pPr>
              <w:keepNext/>
              <w:keepLines/>
              <w:jc w:val="left"/>
              <w:rPr>
                <w:rFonts w:cs="Arial"/>
                <w:sz w:val="18"/>
                <w:szCs w:val="18"/>
              </w:rPr>
            </w:pPr>
            <w:r w:rsidRPr="006962C2">
              <w:rPr>
                <w:rFonts w:cs="Arial"/>
                <w:sz w:val="18"/>
                <w:szCs w:val="18"/>
              </w:rPr>
              <w:t>Otros</w:t>
            </w: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color w:val="000000"/>
                <w:sz w:val="18"/>
                <w:szCs w:val="18"/>
              </w:rPr>
            </w:pPr>
            <w:r w:rsidRPr="006962C2">
              <w:rPr>
                <w:rFonts w:cs="Arial"/>
                <w:sz w:val="18"/>
                <w:szCs w:val="18"/>
              </w:rPr>
              <w:t>0</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0</w:t>
            </w:r>
          </w:p>
        </w:tc>
      </w:tr>
      <w:tr w:rsidR="00782A16" w:rsidRPr="006962C2" w:rsidTr="006962C2">
        <w:trPr>
          <w:trHeight w:val="427"/>
        </w:trPr>
        <w:tc>
          <w:tcPr>
            <w:tcW w:w="3828" w:type="dxa"/>
          </w:tcPr>
          <w:p w:rsidR="00782A16" w:rsidRPr="006962C2" w:rsidRDefault="00782A16" w:rsidP="006962C2">
            <w:pPr>
              <w:keepNext/>
              <w:keepLines/>
              <w:jc w:val="left"/>
              <w:rPr>
                <w:rFonts w:eastAsia="MS Mincho" w:cs="Arial"/>
                <w:sz w:val="18"/>
                <w:szCs w:val="18"/>
              </w:rPr>
            </w:pPr>
            <w:r w:rsidRPr="006962C2">
              <w:rPr>
                <w:rFonts w:cs="Arial"/>
                <w:sz w:val="18"/>
                <w:szCs w:val="18"/>
                <w:u w:val="single"/>
              </w:rPr>
              <w:t>Categoría 4</w:t>
            </w:r>
          </w:p>
          <w:p w:rsidR="00782A16" w:rsidRPr="006962C2" w:rsidRDefault="00782A16" w:rsidP="006962C2">
            <w:pPr>
              <w:keepNext/>
              <w:keepLines/>
              <w:jc w:val="left"/>
              <w:rPr>
                <w:rFonts w:cs="Arial"/>
                <w:sz w:val="18"/>
                <w:szCs w:val="18"/>
              </w:rPr>
            </w:pPr>
            <w:r w:rsidRPr="006962C2">
              <w:rPr>
                <w:rFonts w:cs="Arial"/>
                <w:sz w:val="18"/>
                <w:szCs w:val="18"/>
              </w:rPr>
              <w:t>Exención discrecional del pago de la tasa de inscripción para determinados participantes</w:t>
            </w: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0</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jc w:val="center"/>
              <w:rPr>
                <w:rFonts w:cs="Arial"/>
                <w:b/>
                <w:sz w:val="18"/>
                <w:szCs w:val="18"/>
              </w:rPr>
            </w:pPr>
            <w:r w:rsidRPr="006962C2">
              <w:rPr>
                <w:rFonts w:cs="Arial"/>
                <w:sz w:val="18"/>
                <w:szCs w:val="18"/>
              </w:rPr>
              <w:t>0</w:t>
            </w:r>
          </w:p>
        </w:tc>
      </w:tr>
      <w:tr w:rsidR="00782A16" w:rsidRPr="006962C2" w:rsidTr="006962C2">
        <w:trPr>
          <w:trHeight w:val="427"/>
        </w:trPr>
        <w:tc>
          <w:tcPr>
            <w:tcW w:w="3828" w:type="dxa"/>
          </w:tcPr>
          <w:p w:rsidR="00782A16" w:rsidRPr="006962C2" w:rsidRDefault="00782A16" w:rsidP="006962C2">
            <w:pPr>
              <w:jc w:val="left"/>
              <w:rPr>
                <w:rFonts w:cs="Arial"/>
                <w:sz w:val="18"/>
                <w:szCs w:val="18"/>
                <w:u w:val="single"/>
              </w:rPr>
            </w:pPr>
            <w:r w:rsidRPr="006962C2">
              <w:rPr>
                <w:rFonts w:cs="Arial"/>
                <w:sz w:val="18"/>
                <w:szCs w:val="18"/>
              </w:rPr>
              <w:t>TOTAL</w:t>
            </w:r>
          </w:p>
        </w:tc>
        <w:tc>
          <w:tcPr>
            <w:tcW w:w="4678" w:type="dxa"/>
          </w:tcPr>
          <w:p w:rsidR="00782A16" w:rsidRPr="006962C2" w:rsidRDefault="00782A16" w:rsidP="006962C2">
            <w:pPr>
              <w:keepNext/>
              <w:keepLines/>
              <w:jc w:val="left"/>
              <w:rPr>
                <w:rFonts w:cs="Arial"/>
                <w:color w:val="000000"/>
                <w:sz w:val="18"/>
                <w:szCs w:val="18"/>
              </w:rPr>
            </w:pPr>
          </w:p>
        </w:tc>
        <w:tc>
          <w:tcPr>
            <w:tcW w:w="1275" w:type="dxa"/>
          </w:tcPr>
          <w:p w:rsidR="00782A16" w:rsidRPr="006962C2" w:rsidRDefault="00782A16" w:rsidP="006962C2">
            <w:pPr>
              <w:jc w:val="center"/>
              <w:rPr>
                <w:rFonts w:cs="Arial"/>
                <w:b/>
                <w:sz w:val="18"/>
                <w:szCs w:val="18"/>
              </w:rPr>
            </w:pPr>
            <w:r w:rsidRPr="006962C2">
              <w:rPr>
                <w:rFonts w:cs="Arial"/>
                <w:sz w:val="18"/>
                <w:szCs w:val="18"/>
              </w:rPr>
              <w:t>60</w:t>
            </w:r>
            <w:r w:rsidRPr="006962C2">
              <w:rPr>
                <w:rFonts w:cs="Arial"/>
                <w:b/>
                <w:sz w:val="18"/>
                <w:szCs w:val="18"/>
              </w:rPr>
              <w:t xml:space="preserve"> </w:t>
            </w:r>
          </w:p>
        </w:tc>
      </w:tr>
    </w:tbl>
    <w:p w:rsidR="00782A16" w:rsidRPr="006962C2" w:rsidRDefault="00782A16" w:rsidP="00782A16">
      <w:pPr>
        <w:rPr>
          <w:rFonts w:cs="Arial"/>
          <w:sz w:val="18"/>
          <w:szCs w:val="18"/>
        </w:rPr>
      </w:pPr>
    </w:p>
    <w:tbl>
      <w:tblPr>
        <w:tblStyle w:val="TableGrid"/>
        <w:tblW w:w="8505" w:type="dxa"/>
        <w:tblInd w:w="-34" w:type="dxa"/>
        <w:tblCellMar>
          <w:top w:w="57" w:type="dxa"/>
          <w:bottom w:w="57" w:type="dxa"/>
        </w:tblCellMar>
        <w:tblLook w:val="01E0" w:firstRow="1" w:lastRow="1" w:firstColumn="1" w:lastColumn="1" w:noHBand="0" w:noVBand="0"/>
      </w:tblPr>
      <w:tblGrid>
        <w:gridCol w:w="4678"/>
        <w:gridCol w:w="1275"/>
        <w:gridCol w:w="1276"/>
        <w:gridCol w:w="1276"/>
      </w:tblGrid>
      <w:tr w:rsidR="00782A16" w:rsidRPr="006962C2" w:rsidTr="006962C2">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left"/>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Español</w:t>
            </w:r>
          </w:p>
        </w:tc>
      </w:tr>
      <w:tr w:rsidR="00782A16" w:rsidRPr="006962C2" w:rsidTr="006962C2">
        <w:tc>
          <w:tcPr>
            <w:tcW w:w="4678" w:type="dxa"/>
            <w:tcBorders>
              <w:top w:val="single" w:sz="4" w:space="0" w:color="auto"/>
              <w:left w:val="single" w:sz="4" w:space="0" w:color="auto"/>
              <w:bottom w:val="single" w:sz="4" w:space="0" w:color="auto"/>
              <w:right w:val="single" w:sz="4" w:space="0" w:color="auto"/>
            </w:tcBorders>
          </w:tcPr>
          <w:p w:rsidR="00782A16" w:rsidRPr="006962C2" w:rsidRDefault="00473B4D" w:rsidP="006962C2">
            <w:pPr>
              <w:jc w:val="left"/>
              <w:rPr>
                <w:rFonts w:cs="Arial"/>
                <w:sz w:val="18"/>
                <w:szCs w:val="18"/>
              </w:rPr>
            </w:pPr>
            <w:r w:rsidRPr="006962C2">
              <w:rPr>
                <w:rFonts w:cs="Arial"/>
                <w:sz w:val="18"/>
                <w:szCs w:val="18"/>
              </w:rPr>
              <w:t>DL-305A, sesión I, 2015:  t</w:t>
            </w:r>
            <w:r w:rsidR="00782A16" w:rsidRPr="006962C2">
              <w:rPr>
                <w:rFonts w:cs="Arial"/>
                <w:sz w:val="18"/>
                <w:szCs w:val="18"/>
              </w:rPr>
              <w:t>otal por idioma</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38</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20</w:t>
            </w:r>
          </w:p>
        </w:tc>
      </w:tr>
    </w:tbl>
    <w:p w:rsidR="00782A16" w:rsidRPr="006962C2" w:rsidRDefault="00782A16" w:rsidP="00782A16">
      <w:pPr>
        <w:rPr>
          <w:rFonts w:cs="Arial"/>
          <w:sz w:val="18"/>
          <w:szCs w:val="18"/>
        </w:rPr>
      </w:pPr>
    </w:p>
    <w:p w:rsidR="00782A16" w:rsidRPr="006962C2" w:rsidRDefault="00782A16" w:rsidP="00782A16">
      <w:pPr>
        <w:rPr>
          <w:rFonts w:cs="Arial"/>
          <w:sz w:val="18"/>
          <w:szCs w:val="18"/>
        </w:rPr>
      </w:pPr>
    </w:p>
    <w:p w:rsidR="00782A16" w:rsidRPr="006962C2" w:rsidRDefault="00782A16" w:rsidP="00782A16">
      <w:pPr>
        <w:jc w:val="center"/>
        <w:rPr>
          <w:rFonts w:cs="Arial"/>
          <w:sz w:val="18"/>
          <w:szCs w:val="18"/>
          <w:u w:val="single"/>
        </w:rPr>
      </w:pPr>
      <w:r w:rsidRPr="006962C2">
        <w:rPr>
          <w:rFonts w:cs="Arial"/>
          <w:sz w:val="18"/>
          <w:szCs w:val="18"/>
          <w:u w:val="single"/>
        </w:rPr>
        <w:t>DL-305B “Examen DHE”</w:t>
      </w:r>
    </w:p>
    <w:p w:rsidR="00782A16" w:rsidRPr="006962C2" w:rsidRDefault="00782A16" w:rsidP="00782A16">
      <w:pPr>
        <w:jc w:val="center"/>
        <w:rPr>
          <w:rFonts w:cs="Arial"/>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782A16" w:rsidRPr="006962C2" w:rsidTr="006962C2">
        <w:trPr>
          <w:trHeight w:val="308"/>
        </w:trPr>
        <w:tc>
          <w:tcPr>
            <w:tcW w:w="9781" w:type="dxa"/>
            <w:gridSpan w:val="3"/>
            <w:shd w:val="pct5" w:color="auto" w:fill="FFFFFF"/>
          </w:tcPr>
          <w:p w:rsidR="00782A16" w:rsidRPr="006962C2" w:rsidRDefault="00782A16" w:rsidP="006962C2">
            <w:pPr>
              <w:pStyle w:val="Header"/>
              <w:keepNext/>
              <w:keepLines/>
              <w:rPr>
                <w:rFonts w:cs="Arial"/>
                <w:sz w:val="18"/>
                <w:szCs w:val="18"/>
              </w:rPr>
            </w:pPr>
            <w:r w:rsidRPr="006962C2">
              <w:rPr>
                <w:rFonts w:cs="Arial"/>
                <w:sz w:val="18"/>
                <w:szCs w:val="18"/>
              </w:rPr>
              <w:t>Sesión I, 2015:  abril/mayo</w:t>
            </w:r>
          </w:p>
        </w:tc>
      </w:tr>
      <w:tr w:rsidR="00782A16" w:rsidRPr="006962C2" w:rsidTr="006962C2">
        <w:trPr>
          <w:trHeight w:val="308"/>
        </w:trPr>
        <w:tc>
          <w:tcPr>
            <w:tcW w:w="382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Categoría</w:t>
            </w:r>
          </w:p>
        </w:tc>
        <w:tc>
          <w:tcPr>
            <w:tcW w:w="467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Origen de los participantes</w:t>
            </w:r>
          </w:p>
        </w:tc>
        <w:tc>
          <w:tcPr>
            <w:tcW w:w="1275" w:type="dxa"/>
            <w:shd w:val="pct5" w:color="auto" w:fill="FFFFFF"/>
            <w:tcMar>
              <w:left w:w="51" w:type="dxa"/>
              <w:right w:w="51" w:type="dxa"/>
            </w:tcMar>
            <w:vAlign w:val="center"/>
          </w:tcPr>
          <w:p w:rsidR="00782A16" w:rsidRPr="006962C2" w:rsidRDefault="00782A16" w:rsidP="006962C2">
            <w:pPr>
              <w:pStyle w:val="Header"/>
              <w:keepNext/>
              <w:keepLines/>
              <w:rPr>
                <w:rFonts w:cs="Arial"/>
                <w:sz w:val="18"/>
                <w:szCs w:val="18"/>
              </w:rPr>
            </w:pPr>
            <w:r w:rsidRPr="006962C2">
              <w:rPr>
                <w:rFonts w:cs="Arial"/>
                <w:sz w:val="18"/>
                <w:szCs w:val="18"/>
              </w:rPr>
              <w:t>Número de participantes</w:t>
            </w:r>
          </w:p>
        </w:tc>
      </w:tr>
      <w:tr w:rsidR="00782A16" w:rsidRPr="006962C2" w:rsidTr="006962C2">
        <w:trPr>
          <w:trHeight w:val="309"/>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1</w:t>
            </w:r>
          </w:p>
          <w:p w:rsidR="00782A16" w:rsidRPr="006962C2" w:rsidRDefault="00782A16" w:rsidP="006962C2">
            <w:pPr>
              <w:keepNext/>
              <w:keepLines/>
              <w:jc w:val="left"/>
              <w:rPr>
                <w:rFonts w:cs="Arial"/>
                <w:snapToGrid w:val="0"/>
                <w:color w:val="000000"/>
                <w:sz w:val="18"/>
                <w:szCs w:val="18"/>
              </w:rPr>
            </w:pPr>
            <w:r w:rsidRPr="006962C2">
              <w:rPr>
                <w:rFonts w:cs="Arial"/>
                <w:sz w:val="18"/>
                <w:szCs w:val="18"/>
              </w:rPr>
              <w:t>Funcionarios de los miembros de la Unión</w:t>
            </w:r>
          </w:p>
          <w:p w:rsidR="00782A16" w:rsidRPr="006962C2" w:rsidRDefault="00782A16" w:rsidP="006962C2">
            <w:pPr>
              <w:keepNext/>
              <w:keepLines/>
              <w:jc w:val="left"/>
              <w:rPr>
                <w:rFonts w:cs="Arial"/>
                <w:sz w:val="18"/>
                <w:szCs w:val="18"/>
              </w:rPr>
            </w:pPr>
          </w:p>
        </w:tc>
        <w:tc>
          <w:tcPr>
            <w:tcW w:w="4678" w:type="dxa"/>
          </w:tcPr>
          <w:p w:rsidR="00782A16" w:rsidRPr="006962C2" w:rsidRDefault="00782A16" w:rsidP="006962C2">
            <w:pPr>
              <w:keepNext/>
              <w:keepLines/>
              <w:jc w:val="left"/>
              <w:rPr>
                <w:rFonts w:cs="Arial"/>
                <w:color w:val="000000"/>
                <w:sz w:val="18"/>
                <w:szCs w:val="18"/>
              </w:rPr>
            </w:pPr>
          </w:p>
          <w:p w:rsidR="00782A16" w:rsidRPr="006962C2" w:rsidRDefault="00782A16" w:rsidP="006962C2">
            <w:pPr>
              <w:jc w:val="left"/>
              <w:rPr>
                <w:rFonts w:cs="Arial"/>
                <w:sz w:val="18"/>
                <w:szCs w:val="18"/>
              </w:rPr>
            </w:pPr>
            <w:r w:rsidRPr="006962C2">
              <w:rPr>
                <w:rFonts w:cs="Arial"/>
                <w:sz w:val="18"/>
                <w:szCs w:val="18"/>
              </w:rPr>
              <w:t xml:space="preserve">Canadá, </w:t>
            </w:r>
            <w:r w:rsidR="007714C3" w:rsidRPr="006962C2">
              <w:rPr>
                <w:rFonts w:cs="Arial"/>
                <w:sz w:val="18"/>
                <w:szCs w:val="18"/>
              </w:rPr>
              <w:t xml:space="preserve">China, </w:t>
            </w:r>
            <w:r w:rsidRPr="006962C2">
              <w:rPr>
                <w:rFonts w:cs="Arial"/>
                <w:sz w:val="18"/>
                <w:szCs w:val="18"/>
              </w:rPr>
              <w:t xml:space="preserve">Costa Rica, Ecuador, </w:t>
            </w:r>
            <w:r w:rsidR="007714C3" w:rsidRPr="006962C2">
              <w:rPr>
                <w:rFonts w:cs="Arial"/>
                <w:sz w:val="18"/>
                <w:szCs w:val="18"/>
              </w:rPr>
              <w:t xml:space="preserve">Eslovaquia, España, Federación de Rusia, </w:t>
            </w:r>
            <w:r w:rsidRPr="006962C2">
              <w:rPr>
                <w:rFonts w:cs="Arial"/>
                <w:sz w:val="18"/>
                <w:szCs w:val="18"/>
              </w:rPr>
              <w:t xml:space="preserve">Japón, Kenya, México, Nicaragua, </w:t>
            </w:r>
            <w:r w:rsidR="00696C4F" w:rsidRPr="006962C2">
              <w:rPr>
                <w:rFonts w:cs="Arial"/>
                <w:sz w:val="18"/>
                <w:szCs w:val="18"/>
              </w:rPr>
              <w:t xml:space="preserve">Países Bajos, </w:t>
            </w:r>
            <w:r w:rsidRPr="006962C2">
              <w:rPr>
                <w:rFonts w:cs="Arial"/>
                <w:sz w:val="18"/>
                <w:szCs w:val="18"/>
              </w:rPr>
              <w:t>Polonia, Reino Unido</w:t>
            </w:r>
            <w:r w:rsidR="00696C4F" w:rsidRPr="006962C2">
              <w:rPr>
                <w:rFonts w:cs="Arial"/>
                <w:sz w:val="18"/>
                <w:szCs w:val="18"/>
              </w:rPr>
              <w:t>,</w:t>
            </w:r>
            <w:r w:rsidRPr="006962C2">
              <w:rPr>
                <w:rFonts w:cs="Arial"/>
                <w:sz w:val="18"/>
                <w:szCs w:val="18"/>
              </w:rPr>
              <w:t xml:space="preserve"> </w:t>
            </w:r>
            <w:r w:rsidR="00696C4F" w:rsidRPr="006962C2">
              <w:rPr>
                <w:rFonts w:cs="Arial"/>
                <w:sz w:val="18"/>
                <w:szCs w:val="18"/>
              </w:rPr>
              <w:t xml:space="preserve">Sudáfrica </w:t>
            </w:r>
            <w:r w:rsidRPr="006962C2">
              <w:rPr>
                <w:rFonts w:cs="Arial"/>
                <w:sz w:val="18"/>
                <w:szCs w:val="18"/>
              </w:rPr>
              <w:t>y Uruguay</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62</w:t>
            </w:r>
          </w:p>
        </w:tc>
      </w:tr>
      <w:tr w:rsidR="00782A16" w:rsidRPr="006962C2" w:rsidTr="006962C2">
        <w:trPr>
          <w:trHeight w:val="308"/>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2</w:t>
            </w:r>
          </w:p>
          <w:p w:rsidR="00782A16" w:rsidRPr="006962C2" w:rsidRDefault="00782A16" w:rsidP="006962C2">
            <w:pPr>
              <w:keepNext/>
              <w:keepLines/>
              <w:jc w:val="left"/>
              <w:rPr>
                <w:rFonts w:cs="Arial"/>
                <w:sz w:val="18"/>
                <w:szCs w:val="18"/>
              </w:rPr>
            </w:pPr>
            <w:r w:rsidRPr="006962C2">
              <w:rPr>
                <w:rFonts w:cs="Arial"/>
                <w:sz w:val="18"/>
                <w:szCs w:val="18"/>
              </w:rPr>
              <w:t>Funcionarios de Estados observadores / organizaciones intergubernamentales / otros</w:t>
            </w:r>
          </w:p>
        </w:tc>
        <w:tc>
          <w:tcPr>
            <w:tcW w:w="4678" w:type="dxa"/>
          </w:tcPr>
          <w:p w:rsidR="00782A16" w:rsidRPr="006962C2" w:rsidRDefault="00782A16" w:rsidP="006962C2">
            <w:pPr>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Malasia</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2</w:t>
            </w:r>
          </w:p>
        </w:tc>
      </w:tr>
      <w:tr w:rsidR="00782A16" w:rsidRPr="006962C2" w:rsidTr="006962C2">
        <w:tc>
          <w:tcPr>
            <w:tcW w:w="3828" w:type="dxa"/>
          </w:tcPr>
          <w:p w:rsidR="00782A16" w:rsidRPr="006962C2" w:rsidRDefault="00782A16" w:rsidP="006962C2">
            <w:pPr>
              <w:jc w:val="left"/>
              <w:rPr>
                <w:rFonts w:cs="Arial"/>
                <w:sz w:val="18"/>
                <w:szCs w:val="18"/>
                <w:u w:val="single"/>
              </w:rPr>
            </w:pPr>
            <w:r w:rsidRPr="006962C2">
              <w:rPr>
                <w:rFonts w:cs="Arial"/>
                <w:sz w:val="18"/>
                <w:szCs w:val="18"/>
                <w:u w:val="single"/>
              </w:rPr>
              <w:t>Categoría 3</w:t>
            </w:r>
          </w:p>
          <w:p w:rsidR="00782A16" w:rsidRPr="006962C2" w:rsidRDefault="00782A16" w:rsidP="006962C2">
            <w:pPr>
              <w:keepNext/>
              <w:keepLines/>
              <w:jc w:val="left"/>
              <w:rPr>
                <w:rFonts w:cs="Arial"/>
                <w:sz w:val="18"/>
                <w:szCs w:val="18"/>
              </w:rPr>
            </w:pPr>
            <w:r w:rsidRPr="006962C2">
              <w:rPr>
                <w:rFonts w:cs="Arial"/>
                <w:sz w:val="18"/>
                <w:szCs w:val="18"/>
              </w:rPr>
              <w:t>Otros</w:t>
            </w: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color w:val="000000"/>
                <w:sz w:val="18"/>
                <w:szCs w:val="18"/>
              </w:rPr>
            </w:pP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0</w:t>
            </w:r>
          </w:p>
        </w:tc>
      </w:tr>
      <w:tr w:rsidR="00782A16" w:rsidRPr="006962C2" w:rsidTr="006962C2">
        <w:trPr>
          <w:trHeight w:val="427"/>
        </w:trPr>
        <w:tc>
          <w:tcPr>
            <w:tcW w:w="3828" w:type="dxa"/>
          </w:tcPr>
          <w:p w:rsidR="00782A16" w:rsidRPr="006962C2" w:rsidRDefault="00782A16" w:rsidP="006962C2">
            <w:pPr>
              <w:keepNext/>
              <w:keepLines/>
              <w:jc w:val="left"/>
              <w:rPr>
                <w:rFonts w:eastAsia="MS Mincho" w:cs="Arial"/>
                <w:sz w:val="18"/>
                <w:szCs w:val="18"/>
              </w:rPr>
            </w:pPr>
            <w:r w:rsidRPr="006962C2">
              <w:rPr>
                <w:rFonts w:cs="Arial"/>
                <w:sz w:val="18"/>
                <w:szCs w:val="18"/>
                <w:u w:val="single"/>
              </w:rPr>
              <w:t>Categoría 4</w:t>
            </w:r>
          </w:p>
          <w:p w:rsidR="00782A16" w:rsidRPr="006962C2" w:rsidRDefault="00782A16" w:rsidP="006962C2">
            <w:pPr>
              <w:keepNext/>
              <w:keepLines/>
              <w:jc w:val="left"/>
              <w:rPr>
                <w:rFonts w:cs="Arial"/>
                <w:sz w:val="18"/>
                <w:szCs w:val="18"/>
              </w:rPr>
            </w:pPr>
            <w:r w:rsidRPr="006962C2">
              <w:rPr>
                <w:rFonts w:cs="Arial"/>
                <w:sz w:val="18"/>
                <w:szCs w:val="18"/>
              </w:rPr>
              <w:t>Exención discrecional del pago de la tasa de inscripción para determinados participantes</w:t>
            </w: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UPOV</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jc w:val="center"/>
              <w:rPr>
                <w:rFonts w:cs="Arial"/>
                <w:b/>
                <w:sz w:val="18"/>
                <w:szCs w:val="18"/>
              </w:rPr>
            </w:pPr>
            <w:r w:rsidRPr="006962C2">
              <w:rPr>
                <w:rFonts w:cs="Arial"/>
                <w:sz w:val="18"/>
                <w:szCs w:val="18"/>
              </w:rPr>
              <w:t>1</w:t>
            </w:r>
          </w:p>
        </w:tc>
      </w:tr>
      <w:tr w:rsidR="00782A16" w:rsidRPr="006962C2" w:rsidTr="006962C2">
        <w:trPr>
          <w:trHeight w:val="427"/>
        </w:trPr>
        <w:tc>
          <w:tcPr>
            <w:tcW w:w="3828" w:type="dxa"/>
          </w:tcPr>
          <w:p w:rsidR="00782A16" w:rsidRPr="006962C2" w:rsidRDefault="00782A16" w:rsidP="006962C2">
            <w:pPr>
              <w:jc w:val="left"/>
              <w:rPr>
                <w:rFonts w:cs="Arial"/>
                <w:sz w:val="18"/>
                <w:szCs w:val="18"/>
                <w:u w:val="single"/>
              </w:rPr>
            </w:pPr>
            <w:r w:rsidRPr="006962C2">
              <w:rPr>
                <w:rFonts w:cs="Arial"/>
                <w:sz w:val="18"/>
                <w:szCs w:val="18"/>
              </w:rPr>
              <w:t>TOTAL</w:t>
            </w:r>
          </w:p>
        </w:tc>
        <w:tc>
          <w:tcPr>
            <w:tcW w:w="4678" w:type="dxa"/>
          </w:tcPr>
          <w:p w:rsidR="00782A16" w:rsidRPr="006962C2" w:rsidRDefault="00782A16" w:rsidP="006962C2">
            <w:pPr>
              <w:keepNext/>
              <w:keepLines/>
              <w:jc w:val="left"/>
              <w:rPr>
                <w:rFonts w:cs="Arial"/>
                <w:color w:val="000000"/>
                <w:sz w:val="18"/>
                <w:szCs w:val="18"/>
              </w:rPr>
            </w:pPr>
          </w:p>
        </w:tc>
        <w:tc>
          <w:tcPr>
            <w:tcW w:w="1275" w:type="dxa"/>
          </w:tcPr>
          <w:p w:rsidR="00782A16" w:rsidRPr="006962C2" w:rsidRDefault="00782A16" w:rsidP="006962C2">
            <w:pPr>
              <w:jc w:val="center"/>
              <w:rPr>
                <w:rFonts w:cs="Arial"/>
                <w:b/>
                <w:sz w:val="18"/>
                <w:szCs w:val="18"/>
              </w:rPr>
            </w:pPr>
            <w:r w:rsidRPr="006962C2">
              <w:rPr>
                <w:rFonts w:cs="Arial"/>
                <w:sz w:val="18"/>
                <w:szCs w:val="18"/>
              </w:rPr>
              <w:t>65</w:t>
            </w:r>
            <w:r w:rsidRPr="006962C2">
              <w:rPr>
                <w:rFonts w:cs="Arial"/>
                <w:b/>
                <w:sz w:val="18"/>
                <w:szCs w:val="18"/>
              </w:rPr>
              <w:t xml:space="preserve"> </w:t>
            </w:r>
          </w:p>
        </w:tc>
      </w:tr>
    </w:tbl>
    <w:p w:rsidR="00782A16" w:rsidRPr="006962C2" w:rsidRDefault="00782A16" w:rsidP="006962C2">
      <w:pPr>
        <w:rPr>
          <w:rFonts w:cs="Arial"/>
          <w:sz w:val="18"/>
          <w:szCs w:val="18"/>
        </w:rPr>
      </w:pPr>
    </w:p>
    <w:tbl>
      <w:tblPr>
        <w:tblStyle w:val="TableGrid"/>
        <w:tblW w:w="8505" w:type="dxa"/>
        <w:tblInd w:w="-34" w:type="dxa"/>
        <w:tblCellMar>
          <w:top w:w="57" w:type="dxa"/>
          <w:bottom w:w="57" w:type="dxa"/>
        </w:tblCellMar>
        <w:tblLook w:val="01E0" w:firstRow="1" w:lastRow="1" w:firstColumn="1" w:lastColumn="1" w:noHBand="0" w:noVBand="0"/>
      </w:tblPr>
      <w:tblGrid>
        <w:gridCol w:w="4678"/>
        <w:gridCol w:w="1275"/>
        <w:gridCol w:w="1276"/>
        <w:gridCol w:w="1276"/>
      </w:tblGrid>
      <w:tr w:rsidR="00782A16" w:rsidRPr="006962C2" w:rsidTr="006962C2">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left"/>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Español</w:t>
            </w:r>
          </w:p>
        </w:tc>
      </w:tr>
      <w:tr w:rsidR="00782A16" w:rsidRPr="006962C2" w:rsidTr="006962C2">
        <w:tc>
          <w:tcPr>
            <w:tcW w:w="4678" w:type="dxa"/>
            <w:tcBorders>
              <w:top w:val="single" w:sz="4" w:space="0" w:color="auto"/>
              <w:left w:val="single" w:sz="4" w:space="0" w:color="auto"/>
              <w:bottom w:val="single" w:sz="4" w:space="0" w:color="auto"/>
              <w:right w:val="single" w:sz="4" w:space="0" w:color="auto"/>
            </w:tcBorders>
          </w:tcPr>
          <w:p w:rsidR="00782A16" w:rsidRPr="006962C2" w:rsidRDefault="00473B4D" w:rsidP="006962C2">
            <w:pPr>
              <w:jc w:val="left"/>
              <w:rPr>
                <w:rFonts w:cs="Arial"/>
                <w:sz w:val="18"/>
                <w:szCs w:val="18"/>
              </w:rPr>
            </w:pPr>
            <w:r w:rsidRPr="006962C2">
              <w:rPr>
                <w:rFonts w:cs="Arial"/>
                <w:sz w:val="18"/>
                <w:szCs w:val="18"/>
              </w:rPr>
              <w:t>DL-305B, sesión I, 2015:  t</w:t>
            </w:r>
            <w:r w:rsidR="00782A16" w:rsidRPr="006962C2">
              <w:rPr>
                <w:rFonts w:cs="Arial"/>
                <w:sz w:val="18"/>
                <w:szCs w:val="18"/>
              </w:rPr>
              <w:t>otal por idioma</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48</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16</w:t>
            </w:r>
          </w:p>
        </w:tc>
      </w:tr>
    </w:tbl>
    <w:p w:rsidR="00F4268C" w:rsidRPr="006962C2" w:rsidRDefault="00F4268C" w:rsidP="00F4268C">
      <w:pPr>
        <w:jc w:val="center"/>
        <w:rPr>
          <w:rFonts w:cs="Arial"/>
          <w:sz w:val="18"/>
          <w:szCs w:val="18"/>
          <w:u w:val="single"/>
        </w:rPr>
      </w:pPr>
    </w:p>
    <w:p w:rsidR="00782A16" w:rsidRPr="006962C2" w:rsidRDefault="00782A16" w:rsidP="00782A16">
      <w:pPr>
        <w:keepNext/>
        <w:jc w:val="center"/>
        <w:rPr>
          <w:rFonts w:cs="Arial"/>
          <w:sz w:val="18"/>
          <w:szCs w:val="18"/>
          <w:u w:val="single"/>
        </w:rPr>
      </w:pPr>
      <w:r w:rsidRPr="006962C2">
        <w:rPr>
          <w:rFonts w:cs="Arial"/>
          <w:sz w:val="18"/>
          <w:szCs w:val="18"/>
          <w:u w:val="single"/>
        </w:rPr>
        <w:t>DL-305 “Examen de solicitudes de derechos de obtentor”</w:t>
      </w:r>
    </w:p>
    <w:p w:rsidR="00782A16" w:rsidRPr="006962C2" w:rsidRDefault="00782A16" w:rsidP="00782A16">
      <w:pPr>
        <w:keepNext/>
        <w:jc w:val="center"/>
        <w:rPr>
          <w:rFonts w:cs="Arial"/>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782A16" w:rsidRPr="006962C2" w:rsidTr="006962C2">
        <w:trPr>
          <w:trHeight w:val="308"/>
        </w:trPr>
        <w:tc>
          <w:tcPr>
            <w:tcW w:w="9781" w:type="dxa"/>
            <w:gridSpan w:val="3"/>
            <w:shd w:val="pct5" w:color="auto" w:fill="FFFFFF"/>
          </w:tcPr>
          <w:p w:rsidR="00782A16" w:rsidRPr="006962C2" w:rsidRDefault="00782A16" w:rsidP="006962C2">
            <w:pPr>
              <w:pStyle w:val="Header"/>
              <w:keepNext/>
              <w:keepLines/>
              <w:rPr>
                <w:rFonts w:cs="Arial"/>
                <w:sz w:val="18"/>
                <w:szCs w:val="18"/>
              </w:rPr>
            </w:pPr>
            <w:r w:rsidRPr="006962C2">
              <w:rPr>
                <w:rFonts w:cs="Arial"/>
                <w:sz w:val="18"/>
                <w:szCs w:val="18"/>
              </w:rPr>
              <w:t>Sesión I, 2015:  abril/mayo</w:t>
            </w:r>
          </w:p>
        </w:tc>
      </w:tr>
      <w:tr w:rsidR="00782A16" w:rsidRPr="006962C2" w:rsidTr="006962C2">
        <w:trPr>
          <w:trHeight w:val="308"/>
        </w:trPr>
        <w:tc>
          <w:tcPr>
            <w:tcW w:w="382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Categoría</w:t>
            </w:r>
          </w:p>
        </w:tc>
        <w:tc>
          <w:tcPr>
            <w:tcW w:w="4678" w:type="dxa"/>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Origen de los participantes</w:t>
            </w:r>
          </w:p>
        </w:tc>
        <w:tc>
          <w:tcPr>
            <w:tcW w:w="1275" w:type="dxa"/>
            <w:shd w:val="pct5" w:color="auto" w:fill="FFFFFF"/>
            <w:tcMar>
              <w:left w:w="51" w:type="dxa"/>
              <w:right w:w="51" w:type="dxa"/>
            </w:tcMar>
            <w:vAlign w:val="center"/>
          </w:tcPr>
          <w:p w:rsidR="00782A16" w:rsidRPr="006962C2" w:rsidRDefault="00782A16" w:rsidP="006962C2">
            <w:pPr>
              <w:pStyle w:val="Header"/>
              <w:keepNext/>
              <w:keepLines/>
              <w:rPr>
                <w:rFonts w:cs="Arial"/>
                <w:sz w:val="18"/>
                <w:szCs w:val="18"/>
              </w:rPr>
            </w:pPr>
            <w:r w:rsidRPr="006962C2">
              <w:rPr>
                <w:rFonts w:cs="Arial"/>
                <w:sz w:val="18"/>
                <w:szCs w:val="18"/>
              </w:rPr>
              <w:t>Número de participantes</w:t>
            </w:r>
          </w:p>
        </w:tc>
      </w:tr>
      <w:tr w:rsidR="00782A16" w:rsidRPr="006962C2" w:rsidTr="006962C2">
        <w:trPr>
          <w:trHeight w:val="309"/>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1</w:t>
            </w:r>
          </w:p>
          <w:p w:rsidR="00782A16" w:rsidRPr="006962C2" w:rsidRDefault="00782A16" w:rsidP="006962C2">
            <w:pPr>
              <w:keepNext/>
              <w:keepLines/>
              <w:jc w:val="left"/>
              <w:rPr>
                <w:rFonts w:cs="Arial"/>
                <w:snapToGrid w:val="0"/>
                <w:color w:val="000000"/>
                <w:sz w:val="18"/>
                <w:szCs w:val="18"/>
              </w:rPr>
            </w:pPr>
            <w:r w:rsidRPr="006962C2">
              <w:rPr>
                <w:rFonts w:cs="Arial"/>
                <w:sz w:val="18"/>
                <w:szCs w:val="18"/>
              </w:rPr>
              <w:t>Funcionarios de los miembros de la Unión</w:t>
            </w:r>
          </w:p>
          <w:p w:rsidR="00782A16" w:rsidRPr="006962C2" w:rsidRDefault="00782A16" w:rsidP="006962C2">
            <w:pPr>
              <w:keepNext/>
              <w:keepLines/>
              <w:jc w:val="left"/>
              <w:rPr>
                <w:rFonts w:cs="Arial"/>
                <w:sz w:val="18"/>
                <w:szCs w:val="18"/>
              </w:rPr>
            </w:pPr>
          </w:p>
        </w:tc>
        <w:tc>
          <w:tcPr>
            <w:tcW w:w="4678" w:type="dxa"/>
          </w:tcPr>
          <w:p w:rsidR="00782A16" w:rsidRPr="006962C2" w:rsidRDefault="00782A16" w:rsidP="006962C2">
            <w:pPr>
              <w:keepNext/>
              <w:keepLines/>
              <w:jc w:val="left"/>
              <w:rPr>
                <w:rFonts w:cs="Arial"/>
                <w:color w:val="000000"/>
                <w:sz w:val="18"/>
                <w:szCs w:val="18"/>
              </w:rPr>
            </w:pPr>
          </w:p>
          <w:p w:rsidR="00782A16" w:rsidRPr="006962C2" w:rsidRDefault="00782A16" w:rsidP="006962C2">
            <w:pPr>
              <w:jc w:val="left"/>
              <w:rPr>
                <w:rFonts w:cs="Arial"/>
                <w:sz w:val="18"/>
                <w:szCs w:val="18"/>
              </w:rPr>
            </w:pPr>
            <w:r w:rsidRPr="006962C2">
              <w:rPr>
                <w:rFonts w:cs="Arial"/>
                <w:sz w:val="18"/>
                <w:szCs w:val="18"/>
              </w:rPr>
              <w:t xml:space="preserve">Argentina, Bolivia (Estado Plurinacional de), Canadá, Chile, </w:t>
            </w:r>
            <w:r w:rsidR="00F4268C" w:rsidRPr="006962C2">
              <w:rPr>
                <w:rFonts w:cs="Arial"/>
                <w:sz w:val="18"/>
                <w:szCs w:val="18"/>
              </w:rPr>
              <w:t xml:space="preserve">China, </w:t>
            </w:r>
            <w:r w:rsidRPr="006962C2">
              <w:rPr>
                <w:rFonts w:cs="Arial"/>
                <w:sz w:val="18"/>
                <w:szCs w:val="18"/>
              </w:rPr>
              <w:t xml:space="preserve">Costa Rica, Croacia, </w:t>
            </w:r>
            <w:r w:rsidR="007714C3" w:rsidRPr="006962C2">
              <w:rPr>
                <w:rFonts w:cs="Arial"/>
                <w:sz w:val="18"/>
                <w:szCs w:val="18"/>
              </w:rPr>
              <w:t xml:space="preserve">Ecuador, Eslovaquia, España, Estados Unidos de América, Federación de Rusia, Finlandia, Francia, </w:t>
            </w:r>
            <w:r w:rsidRPr="006962C2">
              <w:rPr>
                <w:rFonts w:cs="Arial"/>
                <w:sz w:val="18"/>
                <w:szCs w:val="18"/>
              </w:rPr>
              <w:t xml:space="preserve">Hungría, Italia, Japón, </w:t>
            </w:r>
            <w:proofErr w:type="spellStart"/>
            <w:r w:rsidRPr="006962C2">
              <w:rPr>
                <w:rFonts w:cs="Arial"/>
                <w:sz w:val="18"/>
                <w:szCs w:val="18"/>
              </w:rPr>
              <w:t>Kenya</w:t>
            </w:r>
            <w:proofErr w:type="spellEnd"/>
            <w:r w:rsidRPr="006962C2">
              <w:rPr>
                <w:rFonts w:cs="Arial"/>
                <w:sz w:val="18"/>
                <w:szCs w:val="18"/>
              </w:rPr>
              <w:t xml:space="preserve">, México, </w:t>
            </w:r>
            <w:r w:rsidR="007714C3" w:rsidRPr="006962C2">
              <w:rPr>
                <w:rFonts w:cs="Arial"/>
                <w:sz w:val="18"/>
                <w:szCs w:val="18"/>
              </w:rPr>
              <w:t xml:space="preserve">Nicaragua, </w:t>
            </w:r>
            <w:r w:rsidR="004C7D62">
              <w:rPr>
                <w:rFonts w:cs="Arial"/>
                <w:sz w:val="18"/>
                <w:szCs w:val="18"/>
              </w:rPr>
              <w:t>Nueva </w:t>
            </w:r>
            <w:r w:rsidRPr="006962C2">
              <w:rPr>
                <w:rFonts w:cs="Arial"/>
                <w:sz w:val="18"/>
                <w:szCs w:val="18"/>
              </w:rPr>
              <w:t xml:space="preserve">Zelandia, </w:t>
            </w:r>
            <w:r w:rsidR="007714C3" w:rsidRPr="006962C2">
              <w:rPr>
                <w:rFonts w:cs="Arial"/>
                <w:sz w:val="18"/>
                <w:szCs w:val="18"/>
              </w:rPr>
              <w:t xml:space="preserve">OAPI, </w:t>
            </w:r>
            <w:r w:rsidRPr="006962C2">
              <w:rPr>
                <w:rFonts w:cs="Arial"/>
                <w:sz w:val="18"/>
                <w:szCs w:val="18"/>
              </w:rPr>
              <w:t xml:space="preserve">Países Bajos, Paraguay, Perú, </w:t>
            </w:r>
            <w:r w:rsidR="004C7D62">
              <w:rPr>
                <w:rFonts w:cs="Arial"/>
                <w:sz w:val="18"/>
                <w:szCs w:val="18"/>
              </w:rPr>
              <w:t>Reino </w:t>
            </w:r>
            <w:r w:rsidR="00F4268C" w:rsidRPr="006962C2">
              <w:rPr>
                <w:rFonts w:cs="Arial"/>
                <w:sz w:val="18"/>
                <w:szCs w:val="18"/>
              </w:rPr>
              <w:t xml:space="preserve">Unido, República Checa, </w:t>
            </w:r>
            <w:r w:rsidRPr="006962C2">
              <w:rPr>
                <w:rFonts w:cs="Arial"/>
                <w:sz w:val="18"/>
                <w:szCs w:val="18"/>
              </w:rPr>
              <w:t xml:space="preserve">República de Corea, </w:t>
            </w:r>
            <w:r w:rsidR="007714C3" w:rsidRPr="006962C2">
              <w:rPr>
                <w:rFonts w:cs="Arial"/>
                <w:sz w:val="18"/>
                <w:szCs w:val="18"/>
              </w:rPr>
              <w:t xml:space="preserve">República de Moldova, </w:t>
            </w:r>
            <w:r w:rsidRPr="006962C2">
              <w:rPr>
                <w:rFonts w:cs="Arial"/>
                <w:sz w:val="18"/>
                <w:szCs w:val="18"/>
              </w:rPr>
              <w:t>Sudáfrica y Uruguay</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112</w:t>
            </w:r>
          </w:p>
        </w:tc>
      </w:tr>
      <w:tr w:rsidR="00782A16" w:rsidRPr="006962C2" w:rsidTr="006962C2">
        <w:trPr>
          <w:trHeight w:val="308"/>
        </w:trPr>
        <w:tc>
          <w:tcPr>
            <w:tcW w:w="3828" w:type="dxa"/>
          </w:tcPr>
          <w:p w:rsidR="00782A16" w:rsidRPr="006962C2" w:rsidRDefault="00782A16" w:rsidP="006962C2">
            <w:pPr>
              <w:keepNext/>
              <w:keepLines/>
              <w:jc w:val="left"/>
              <w:rPr>
                <w:rFonts w:cs="Arial"/>
                <w:sz w:val="18"/>
                <w:szCs w:val="18"/>
                <w:u w:val="single"/>
              </w:rPr>
            </w:pPr>
            <w:r w:rsidRPr="006962C2">
              <w:rPr>
                <w:rFonts w:cs="Arial"/>
                <w:sz w:val="18"/>
                <w:szCs w:val="18"/>
                <w:u w:val="single"/>
              </w:rPr>
              <w:t>Categoría 2</w:t>
            </w:r>
          </w:p>
          <w:p w:rsidR="00782A16" w:rsidRPr="006962C2" w:rsidRDefault="00782A16" w:rsidP="006962C2">
            <w:pPr>
              <w:keepNext/>
              <w:keepLines/>
              <w:jc w:val="left"/>
              <w:rPr>
                <w:rFonts w:cs="Arial"/>
                <w:sz w:val="18"/>
                <w:szCs w:val="18"/>
              </w:rPr>
            </w:pPr>
            <w:r w:rsidRPr="006962C2">
              <w:rPr>
                <w:rFonts w:cs="Arial"/>
                <w:sz w:val="18"/>
                <w:szCs w:val="18"/>
              </w:rPr>
              <w:t>Funcionarios de Estados observadores / organizaciones intergubernamentales / otros</w:t>
            </w:r>
          </w:p>
          <w:p w:rsidR="00782A16" w:rsidRPr="006962C2" w:rsidRDefault="00782A16" w:rsidP="006962C2">
            <w:pPr>
              <w:keepNext/>
              <w:keepLines/>
              <w:jc w:val="left"/>
              <w:rPr>
                <w:rFonts w:cs="Arial"/>
                <w:sz w:val="18"/>
                <w:szCs w:val="18"/>
              </w:rPr>
            </w:pPr>
          </w:p>
        </w:tc>
        <w:tc>
          <w:tcPr>
            <w:tcW w:w="4678" w:type="dxa"/>
          </w:tcPr>
          <w:p w:rsidR="00782A16" w:rsidRPr="006962C2" w:rsidRDefault="00782A16" w:rsidP="006962C2">
            <w:pPr>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Cuba, Honduras</w:t>
            </w:r>
            <w:r w:rsidR="00F4268C" w:rsidRPr="006962C2">
              <w:rPr>
                <w:rFonts w:cs="Arial"/>
                <w:sz w:val="18"/>
                <w:szCs w:val="18"/>
              </w:rPr>
              <w:t>,</w:t>
            </w:r>
            <w:r w:rsidRPr="006962C2">
              <w:rPr>
                <w:rFonts w:cs="Arial"/>
                <w:sz w:val="18"/>
                <w:szCs w:val="18"/>
              </w:rPr>
              <w:t xml:space="preserve"> </w:t>
            </w:r>
            <w:r w:rsidR="007714C3" w:rsidRPr="006962C2">
              <w:rPr>
                <w:rFonts w:cs="Arial"/>
                <w:sz w:val="18"/>
                <w:szCs w:val="18"/>
              </w:rPr>
              <w:t xml:space="preserve">Malasia </w:t>
            </w:r>
            <w:r w:rsidRPr="006962C2">
              <w:rPr>
                <w:rFonts w:cs="Arial"/>
                <w:sz w:val="18"/>
                <w:szCs w:val="18"/>
              </w:rPr>
              <w:t>y Paraguay</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4</w:t>
            </w:r>
          </w:p>
        </w:tc>
      </w:tr>
      <w:tr w:rsidR="00782A16" w:rsidRPr="006962C2" w:rsidTr="006962C2">
        <w:tc>
          <w:tcPr>
            <w:tcW w:w="3828" w:type="dxa"/>
          </w:tcPr>
          <w:p w:rsidR="00782A16" w:rsidRPr="006962C2" w:rsidRDefault="00782A16" w:rsidP="006962C2">
            <w:pPr>
              <w:jc w:val="left"/>
              <w:rPr>
                <w:rFonts w:cs="Arial"/>
                <w:sz w:val="18"/>
                <w:szCs w:val="18"/>
                <w:u w:val="single"/>
              </w:rPr>
            </w:pPr>
            <w:r w:rsidRPr="006962C2">
              <w:rPr>
                <w:rFonts w:cs="Arial"/>
                <w:sz w:val="18"/>
                <w:szCs w:val="18"/>
                <w:u w:val="single"/>
              </w:rPr>
              <w:t>Categoría 3</w:t>
            </w:r>
          </w:p>
          <w:p w:rsidR="00782A16" w:rsidRPr="006962C2" w:rsidRDefault="00782A16" w:rsidP="006962C2">
            <w:pPr>
              <w:keepNext/>
              <w:keepLines/>
              <w:jc w:val="left"/>
              <w:rPr>
                <w:rFonts w:cs="Arial"/>
                <w:sz w:val="18"/>
                <w:szCs w:val="18"/>
              </w:rPr>
            </w:pPr>
            <w:r w:rsidRPr="006962C2">
              <w:rPr>
                <w:rFonts w:cs="Arial"/>
                <w:sz w:val="18"/>
                <w:szCs w:val="18"/>
              </w:rPr>
              <w:t>Otros</w:t>
            </w:r>
          </w:p>
          <w:p w:rsidR="00782A16" w:rsidRPr="006962C2" w:rsidRDefault="00782A16" w:rsidP="006962C2">
            <w:pPr>
              <w:keepNext/>
              <w:keepLines/>
              <w:jc w:val="left"/>
              <w:rPr>
                <w:rFonts w:cs="Arial"/>
                <w:sz w:val="18"/>
                <w:szCs w:val="18"/>
              </w:rPr>
            </w:pP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color w:val="000000"/>
                <w:sz w:val="18"/>
                <w:szCs w:val="18"/>
              </w:rPr>
            </w:pPr>
            <w:r w:rsidRPr="006962C2">
              <w:rPr>
                <w:rFonts w:cs="Arial"/>
                <w:sz w:val="18"/>
                <w:szCs w:val="18"/>
              </w:rPr>
              <w:t>Estados Unidos de América</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keepNext/>
              <w:keepLines/>
              <w:jc w:val="center"/>
              <w:rPr>
                <w:rFonts w:cs="Arial"/>
                <w:sz w:val="18"/>
                <w:szCs w:val="18"/>
              </w:rPr>
            </w:pPr>
            <w:r w:rsidRPr="006962C2">
              <w:rPr>
                <w:rFonts w:cs="Arial"/>
                <w:sz w:val="18"/>
                <w:szCs w:val="18"/>
              </w:rPr>
              <w:t>1</w:t>
            </w:r>
          </w:p>
        </w:tc>
      </w:tr>
      <w:tr w:rsidR="00782A16" w:rsidRPr="006962C2" w:rsidTr="006962C2">
        <w:trPr>
          <w:trHeight w:val="427"/>
        </w:trPr>
        <w:tc>
          <w:tcPr>
            <w:tcW w:w="3828" w:type="dxa"/>
          </w:tcPr>
          <w:p w:rsidR="00782A16" w:rsidRPr="006962C2" w:rsidRDefault="00782A16" w:rsidP="006962C2">
            <w:pPr>
              <w:keepNext/>
              <w:keepLines/>
              <w:jc w:val="left"/>
              <w:rPr>
                <w:rFonts w:eastAsia="MS Mincho" w:cs="Arial"/>
                <w:sz w:val="18"/>
                <w:szCs w:val="18"/>
              </w:rPr>
            </w:pPr>
            <w:r w:rsidRPr="006962C2">
              <w:rPr>
                <w:rFonts w:cs="Arial"/>
                <w:sz w:val="18"/>
                <w:szCs w:val="18"/>
                <w:u w:val="single"/>
              </w:rPr>
              <w:t>Categoría 4</w:t>
            </w:r>
          </w:p>
          <w:p w:rsidR="00782A16" w:rsidRPr="006962C2" w:rsidRDefault="00782A16" w:rsidP="006962C2">
            <w:pPr>
              <w:keepNext/>
              <w:keepLines/>
              <w:jc w:val="left"/>
              <w:rPr>
                <w:rFonts w:cs="Arial"/>
                <w:sz w:val="18"/>
                <w:szCs w:val="18"/>
              </w:rPr>
            </w:pPr>
            <w:r w:rsidRPr="006962C2">
              <w:rPr>
                <w:rFonts w:cs="Arial"/>
                <w:sz w:val="18"/>
                <w:szCs w:val="18"/>
              </w:rPr>
              <w:t>Exención discrecional del pago de la tasa de inscripción para determinados participantes</w:t>
            </w:r>
          </w:p>
        </w:tc>
        <w:tc>
          <w:tcPr>
            <w:tcW w:w="4678" w:type="dxa"/>
          </w:tcPr>
          <w:p w:rsidR="00782A16" w:rsidRPr="006962C2" w:rsidRDefault="00782A16" w:rsidP="006962C2">
            <w:pPr>
              <w:keepNext/>
              <w:keepLines/>
              <w:jc w:val="left"/>
              <w:rPr>
                <w:rFonts w:cs="Arial"/>
                <w:sz w:val="18"/>
                <w:szCs w:val="18"/>
              </w:rPr>
            </w:pPr>
          </w:p>
          <w:p w:rsidR="00782A16" w:rsidRPr="006962C2" w:rsidRDefault="00782A16" w:rsidP="006962C2">
            <w:pPr>
              <w:jc w:val="left"/>
              <w:rPr>
                <w:rFonts w:cs="Arial"/>
                <w:sz w:val="18"/>
                <w:szCs w:val="18"/>
              </w:rPr>
            </w:pPr>
            <w:r w:rsidRPr="006962C2">
              <w:rPr>
                <w:rFonts w:cs="Arial"/>
                <w:sz w:val="18"/>
                <w:szCs w:val="18"/>
              </w:rPr>
              <w:t>UPOV</w:t>
            </w:r>
          </w:p>
        </w:tc>
        <w:tc>
          <w:tcPr>
            <w:tcW w:w="1275" w:type="dxa"/>
          </w:tcPr>
          <w:p w:rsidR="00782A16" w:rsidRPr="006962C2" w:rsidRDefault="00782A16" w:rsidP="006962C2">
            <w:pPr>
              <w:keepNext/>
              <w:keepLines/>
              <w:jc w:val="center"/>
              <w:rPr>
                <w:rFonts w:cs="Arial"/>
                <w:sz w:val="18"/>
                <w:szCs w:val="18"/>
              </w:rPr>
            </w:pPr>
          </w:p>
          <w:p w:rsidR="00782A16" w:rsidRPr="006962C2" w:rsidRDefault="00782A16" w:rsidP="006962C2">
            <w:pPr>
              <w:jc w:val="center"/>
              <w:rPr>
                <w:rFonts w:cs="Arial"/>
                <w:sz w:val="18"/>
                <w:szCs w:val="18"/>
              </w:rPr>
            </w:pPr>
            <w:r w:rsidRPr="006962C2">
              <w:rPr>
                <w:rFonts w:cs="Arial"/>
                <w:sz w:val="18"/>
                <w:szCs w:val="18"/>
              </w:rPr>
              <w:t>1</w:t>
            </w:r>
          </w:p>
        </w:tc>
      </w:tr>
      <w:tr w:rsidR="00782A16" w:rsidRPr="006962C2" w:rsidTr="006962C2">
        <w:trPr>
          <w:trHeight w:val="427"/>
        </w:trPr>
        <w:tc>
          <w:tcPr>
            <w:tcW w:w="3828" w:type="dxa"/>
          </w:tcPr>
          <w:p w:rsidR="00782A16" w:rsidRPr="006962C2" w:rsidRDefault="00782A16" w:rsidP="006962C2">
            <w:pPr>
              <w:jc w:val="left"/>
              <w:rPr>
                <w:rFonts w:cs="Arial"/>
                <w:sz w:val="18"/>
                <w:szCs w:val="18"/>
                <w:u w:val="single"/>
              </w:rPr>
            </w:pPr>
            <w:r w:rsidRPr="006962C2">
              <w:rPr>
                <w:rFonts w:cs="Arial"/>
                <w:sz w:val="18"/>
                <w:szCs w:val="18"/>
              </w:rPr>
              <w:t>TOTAL</w:t>
            </w:r>
          </w:p>
        </w:tc>
        <w:tc>
          <w:tcPr>
            <w:tcW w:w="4678" w:type="dxa"/>
          </w:tcPr>
          <w:p w:rsidR="00782A16" w:rsidRPr="006962C2" w:rsidRDefault="00782A16" w:rsidP="006962C2">
            <w:pPr>
              <w:keepNext/>
              <w:keepLines/>
              <w:jc w:val="left"/>
              <w:rPr>
                <w:rFonts w:cs="Arial"/>
                <w:color w:val="000000"/>
                <w:sz w:val="18"/>
                <w:szCs w:val="18"/>
              </w:rPr>
            </w:pPr>
          </w:p>
        </w:tc>
        <w:tc>
          <w:tcPr>
            <w:tcW w:w="1275" w:type="dxa"/>
          </w:tcPr>
          <w:p w:rsidR="00782A16" w:rsidRPr="006962C2" w:rsidRDefault="00782A16" w:rsidP="006962C2">
            <w:pPr>
              <w:jc w:val="center"/>
              <w:rPr>
                <w:rFonts w:cs="Arial"/>
                <w:b/>
                <w:sz w:val="18"/>
                <w:szCs w:val="18"/>
              </w:rPr>
            </w:pPr>
            <w:r w:rsidRPr="006962C2">
              <w:rPr>
                <w:rFonts w:cs="Arial"/>
                <w:sz w:val="18"/>
                <w:szCs w:val="18"/>
              </w:rPr>
              <w:t>118</w:t>
            </w:r>
          </w:p>
        </w:tc>
      </w:tr>
    </w:tbl>
    <w:p w:rsidR="00782A16" w:rsidRPr="006962C2" w:rsidRDefault="00782A16" w:rsidP="006962C2">
      <w:pPr>
        <w:rPr>
          <w:rFonts w:cs="Arial"/>
          <w:sz w:val="18"/>
          <w:szCs w:val="18"/>
        </w:rPr>
      </w:pPr>
    </w:p>
    <w:tbl>
      <w:tblPr>
        <w:tblStyle w:val="TableGrid"/>
        <w:tblW w:w="8505" w:type="dxa"/>
        <w:tblInd w:w="-34" w:type="dxa"/>
        <w:tblCellMar>
          <w:top w:w="57" w:type="dxa"/>
          <w:bottom w:w="57" w:type="dxa"/>
        </w:tblCellMar>
        <w:tblLook w:val="01E0" w:firstRow="1" w:lastRow="1" w:firstColumn="1" w:lastColumn="1" w:noHBand="0" w:noVBand="0"/>
      </w:tblPr>
      <w:tblGrid>
        <w:gridCol w:w="4678"/>
        <w:gridCol w:w="1275"/>
        <w:gridCol w:w="1276"/>
        <w:gridCol w:w="1276"/>
      </w:tblGrid>
      <w:tr w:rsidR="00782A16" w:rsidRPr="006962C2" w:rsidTr="006962C2">
        <w:trPr>
          <w:trHeight w:val="433"/>
        </w:trPr>
        <w:tc>
          <w:tcPr>
            <w:tcW w:w="4678"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left"/>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782A16" w:rsidRPr="006962C2" w:rsidRDefault="00782A16" w:rsidP="006962C2">
            <w:pPr>
              <w:jc w:val="center"/>
              <w:rPr>
                <w:rFonts w:cs="Arial"/>
                <w:sz w:val="18"/>
                <w:szCs w:val="18"/>
              </w:rPr>
            </w:pPr>
            <w:r w:rsidRPr="006962C2">
              <w:rPr>
                <w:rFonts w:cs="Arial"/>
                <w:sz w:val="18"/>
                <w:szCs w:val="18"/>
              </w:rPr>
              <w:t>Español</w:t>
            </w:r>
          </w:p>
        </w:tc>
      </w:tr>
      <w:tr w:rsidR="00782A16" w:rsidRPr="006962C2" w:rsidTr="006962C2">
        <w:tc>
          <w:tcPr>
            <w:tcW w:w="4678" w:type="dxa"/>
            <w:tcBorders>
              <w:top w:val="single" w:sz="4" w:space="0" w:color="auto"/>
              <w:left w:val="single" w:sz="4" w:space="0" w:color="auto"/>
              <w:bottom w:val="single" w:sz="4" w:space="0" w:color="auto"/>
              <w:right w:val="single" w:sz="4" w:space="0" w:color="auto"/>
            </w:tcBorders>
          </w:tcPr>
          <w:p w:rsidR="00782A16" w:rsidRPr="006962C2" w:rsidRDefault="00473B4D" w:rsidP="006962C2">
            <w:pPr>
              <w:jc w:val="left"/>
              <w:rPr>
                <w:rFonts w:cs="Arial"/>
                <w:sz w:val="18"/>
                <w:szCs w:val="18"/>
              </w:rPr>
            </w:pPr>
            <w:r w:rsidRPr="006962C2">
              <w:rPr>
                <w:rFonts w:cs="Arial"/>
                <w:sz w:val="18"/>
                <w:szCs w:val="18"/>
              </w:rPr>
              <w:t>DL-305, sesión I, 2015:  t</w:t>
            </w:r>
            <w:r w:rsidR="00782A16" w:rsidRPr="006962C2">
              <w:rPr>
                <w:rFonts w:cs="Arial"/>
                <w:sz w:val="18"/>
                <w:szCs w:val="18"/>
              </w:rPr>
              <w:t>otal por idioma</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51</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63</w:t>
            </w:r>
          </w:p>
        </w:tc>
      </w:tr>
    </w:tbl>
    <w:p w:rsidR="00782A16" w:rsidRPr="006962C2" w:rsidRDefault="00782A16" w:rsidP="00782A16">
      <w:pPr>
        <w:rPr>
          <w:rFonts w:cs="Arial"/>
          <w:sz w:val="18"/>
          <w:szCs w:val="18"/>
        </w:rPr>
      </w:pPr>
    </w:p>
    <w:p w:rsidR="00782A16" w:rsidRPr="006962C2" w:rsidRDefault="00782A16" w:rsidP="00782A16">
      <w:pPr>
        <w:rPr>
          <w:rFonts w:cs="Arial"/>
          <w:sz w:val="18"/>
          <w:szCs w:val="18"/>
        </w:rPr>
      </w:pPr>
    </w:p>
    <w:p w:rsidR="00782A16" w:rsidRPr="006962C2" w:rsidRDefault="00782A16" w:rsidP="00782A16">
      <w:pPr>
        <w:jc w:val="center"/>
        <w:rPr>
          <w:rFonts w:cs="Arial"/>
          <w:sz w:val="18"/>
          <w:szCs w:val="18"/>
          <w:u w:val="single"/>
        </w:rPr>
      </w:pPr>
      <w:r w:rsidRPr="006962C2">
        <w:rPr>
          <w:rFonts w:cs="Arial"/>
          <w:sz w:val="18"/>
          <w:szCs w:val="18"/>
          <w:u w:val="single"/>
        </w:rPr>
        <w:t xml:space="preserve">Sesiones </w:t>
      </w:r>
      <w:proofErr w:type="gramStart"/>
      <w:r w:rsidRPr="006962C2">
        <w:rPr>
          <w:rFonts w:cs="Arial"/>
          <w:sz w:val="18"/>
          <w:szCs w:val="18"/>
          <w:u w:val="single"/>
        </w:rPr>
        <w:t>especiales</w:t>
      </w:r>
      <w:proofErr w:type="gramEnd"/>
      <w:r w:rsidRPr="006962C2">
        <w:rPr>
          <w:rFonts w:cs="Arial"/>
          <w:sz w:val="18"/>
          <w:szCs w:val="18"/>
          <w:u w:val="single"/>
        </w:rPr>
        <w:t xml:space="preserve"> del</w:t>
      </w:r>
      <w:r w:rsidRPr="006962C2">
        <w:rPr>
          <w:rFonts w:cs="Arial"/>
          <w:sz w:val="18"/>
          <w:szCs w:val="18"/>
        </w:rPr>
        <w:t xml:space="preserve"> </w:t>
      </w:r>
      <w:r w:rsidR="001864D6" w:rsidRPr="006962C2">
        <w:rPr>
          <w:rFonts w:cs="Arial"/>
          <w:sz w:val="18"/>
          <w:szCs w:val="18"/>
        </w:rPr>
        <w:br/>
      </w:r>
      <w:r w:rsidRPr="006962C2">
        <w:rPr>
          <w:rFonts w:cs="Arial"/>
          <w:sz w:val="18"/>
          <w:szCs w:val="18"/>
          <w:u w:val="single"/>
        </w:rPr>
        <w:t>curso</w:t>
      </w:r>
      <w:r w:rsidR="001864D6" w:rsidRPr="006962C2">
        <w:rPr>
          <w:rFonts w:cs="Arial"/>
          <w:sz w:val="18"/>
          <w:szCs w:val="18"/>
          <w:u w:val="single"/>
        </w:rPr>
        <w:t> </w:t>
      </w:r>
      <w:r w:rsidRPr="006962C2">
        <w:rPr>
          <w:rFonts w:cs="Arial"/>
          <w:sz w:val="18"/>
          <w:szCs w:val="18"/>
          <w:u w:val="single"/>
        </w:rPr>
        <w:t xml:space="preserve">DL-205 “Introducción al sistema de la UPOV de protección de las variedades vegetales </w:t>
      </w:r>
      <w:r w:rsidR="001864D6" w:rsidRPr="006962C2">
        <w:rPr>
          <w:rFonts w:cs="Arial"/>
          <w:sz w:val="18"/>
          <w:szCs w:val="18"/>
          <w:u w:val="single"/>
        </w:rPr>
        <w:br/>
      </w:r>
      <w:r w:rsidRPr="006962C2">
        <w:rPr>
          <w:rFonts w:cs="Arial"/>
          <w:sz w:val="18"/>
          <w:szCs w:val="18"/>
          <w:u w:val="single"/>
        </w:rPr>
        <w:t>en virtud del Convenio de la UPOV”</w:t>
      </w:r>
    </w:p>
    <w:p w:rsidR="00782A16" w:rsidRPr="006962C2" w:rsidRDefault="00782A16" w:rsidP="00782A16">
      <w:pPr>
        <w:rPr>
          <w:rFonts w:cs="Arial"/>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8"/>
        <w:gridCol w:w="4678"/>
        <w:gridCol w:w="1275"/>
      </w:tblGrid>
      <w:tr w:rsidR="00782A16" w:rsidRPr="006962C2" w:rsidTr="006962C2">
        <w:trPr>
          <w:trHeight w:val="308"/>
        </w:trPr>
        <w:tc>
          <w:tcPr>
            <w:tcW w:w="3828" w:type="dxa"/>
            <w:tcBorders>
              <w:bottom w:val="single" w:sz="4" w:space="0" w:color="auto"/>
            </w:tcBorders>
            <w:shd w:val="pct5" w:color="auto" w:fill="FFFFFF"/>
            <w:vAlign w:val="center"/>
          </w:tcPr>
          <w:p w:rsidR="00782A16" w:rsidRPr="006962C2" w:rsidRDefault="00782A16" w:rsidP="006962C2">
            <w:pPr>
              <w:pStyle w:val="Header"/>
              <w:keepNext/>
              <w:keepLines/>
              <w:jc w:val="left"/>
              <w:rPr>
                <w:rFonts w:cs="Arial"/>
                <w:sz w:val="18"/>
                <w:szCs w:val="18"/>
              </w:rPr>
            </w:pPr>
            <w:r w:rsidRPr="006962C2">
              <w:rPr>
                <w:rFonts w:cs="Arial"/>
                <w:sz w:val="18"/>
                <w:szCs w:val="18"/>
                <w:u w:val="single"/>
              </w:rPr>
              <w:t>Sesiones especiales de DL-205 para</w:t>
            </w:r>
            <w:r w:rsidRPr="006962C2">
              <w:rPr>
                <w:rFonts w:cs="Arial"/>
                <w:sz w:val="18"/>
                <w:szCs w:val="18"/>
              </w:rPr>
              <w:t>:</w:t>
            </w:r>
          </w:p>
        </w:tc>
        <w:tc>
          <w:tcPr>
            <w:tcW w:w="4678" w:type="dxa"/>
            <w:tcBorders>
              <w:left w:val="nil"/>
              <w:bottom w:val="single" w:sz="4" w:space="0" w:color="auto"/>
              <w:right w:val="single" w:sz="4" w:space="0" w:color="auto"/>
            </w:tcBorders>
            <w:shd w:val="pct5" w:color="auto" w:fill="FFFFFF"/>
            <w:vAlign w:val="center"/>
          </w:tcPr>
          <w:p w:rsidR="00782A16" w:rsidRPr="006962C2" w:rsidRDefault="00782A16" w:rsidP="006962C2">
            <w:pPr>
              <w:pStyle w:val="Header"/>
              <w:keepNext/>
              <w:keepLines/>
              <w:rPr>
                <w:rFonts w:cs="Arial"/>
                <w:sz w:val="18"/>
                <w:szCs w:val="18"/>
              </w:rPr>
            </w:pPr>
            <w:r w:rsidRPr="006962C2">
              <w:rPr>
                <w:rFonts w:cs="Arial"/>
                <w:sz w:val="18"/>
                <w:szCs w:val="18"/>
              </w:rPr>
              <w:t>Origen de los participantes</w:t>
            </w:r>
          </w:p>
        </w:tc>
        <w:tc>
          <w:tcPr>
            <w:tcW w:w="1275" w:type="dxa"/>
            <w:tcBorders>
              <w:left w:val="nil"/>
              <w:bottom w:val="single" w:sz="4" w:space="0" w:color="auto"/>
              <w:right w:val="single" w:sz="4" w:space="0" w:color="auto"/>
            </w:tcBorders>
            <w:shd w:val="pct5" w:color="auto" w:fill="FFFFFF"/>
            <w:tcMar>
              <w:left w:w="51" w:type="dxa"/>
              <w:right w:w="51" w:type="dxa"/>
            </w:tcMar>
            <w:vAlign w:val="center"/>
          </w:tcPr>
          <w:p w:rsidR="00782A16" w:rsidRPr="006962C2" w:rsidRDefault="00782A16" w:rsidP="006962C2">
            <w:pPr>
              <w:pStyle w:val="Header"/>
              <w:keepNext/>
              <w:keepLines/>
              <w:rPr>
                <w:rFonts w:cs="Arial"/>
                <w:sz w:val="18"/>
                <w:szCs w:val="18"/>
              </w:rPr>
            </w:pPr>
            <w:r w:rsidRPr="006962C2">
              <w:rPr>
                <w:rFonts w:cs="Arial"/>
                <w:sz w:val="18"/>
                <w:szCs w:val="18"/>
              </w:rPr>
              <w:t>Número de participantes</w:t>
            </w:r>
          </w:p>
        </w:tc>
      </w:tr>
      <w:tr w:rsidR="00782A16" w:rsidRPr="006962C2" w:rsidTr="006962C2">
        <w:trPr>
          <w:trHeight w:val="427"/>
        </w:trPr>
        <w:tc>
          <w:tcPr>
            <w:tcW w:w="3828" w:type="dxa"/>
            <w:tcBorders>
              <w:top w:val="single" w:sz="4" w:space="0" w:color="auto"/>
              <w:bottom w:val="single" w:sz="4" w:space="0" w:color="auto"/>
              <w:right w:val="single" w:sz="4" w:space="0" w:color="auto"/>
            </w:tcBorders>
          </w:tcPr>
          <w:p w:rsidR="00782A16" w:rsidRPr="006962C2" w:rsidRDefault="00782A16" w:rsidP="006962C2">
            <w:pPr>
              <w:jc w:val="left"/>
              <w:rPr>
                <w:rFonts w:cs="Arial"/>
                <w:sz w:val="18"/>
                <w:szCs w:val="18"/>
              </w:rPr>
            </w:pPr>
            <w:r w:rsidRPr="006962C2">
              <w:rPr>
                <w:rFonts w:cs="Arial"/>
                <w:sz w:val="18"/>
                <w:szCs w:val="18"/>
              </w:rPr>
              <w:t xml:space="preserve">Curso internacional del </w:t>
            </w:r>
            <w:r w:rsidRPr="006962C2">
              <w:rPr>
                <w:rFonts w:cs="Arial"/>
                <w:i/>
                <w:sz w:val="18"/>
                <w:szCs w:val="18"/>
              </w:rPr>
              <w:t>Naktuinbouw</w:t>
            </w:r>
            <w:r w:rsidRPr="006962C2">
              <w:rPr>
                <w:rFonts w:cs="Arial"/>
                <w:sz w:val="18"/>
                <w:szCs w:val="18"/>
              </w:rPr>
              <w:t xml:space="preserve"> sobre protección de las variedades vegetales (Países Bajos)</w:t>
            </w:r>
          </w:p>
        </w:tc>
        <w:tc>
          <w:tcPr>
            <w:tcW w:w="4678"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left"/>
              <w:rPr>
                <w:rFonts w:cs="Arial"/>
                <w:color w:val="000000"/>
                <w:sz w:val="18"/>
                <w:szCs w:val="18"/>
              </w:rPr>
            </w:pPr>
            <w:r w:rsidRPr="006962C2">
              <w:rPr>
                <w:rFonts w:cs="Arial"/>
                <w:sz w:val="18"/>
                <w:szCs w:val="18"/>
              </w:rPr>
              <w:t xml:space="preserve">Egipto, Etiopía, Ghana, India, Indonesia, Kenya, Malasia, </w:t>
            </w:r>
            <w:r w:rsidR="00550719" w:rsidRPr="006962C2">
              <w:rPr>
                <w:rFonts w:cs="Arial"/>
                <w:sz w:val="18"/>
                <w:szCs w:val="18"/>
              </w:rPr>
              <w:t xml:space="preserve">Nigeria, </w:t>
            </w:r>
            <w:r w:rsidRPr="006962C2">
              <w:rPr>
                <w:rFonts w:cs="Arial"/>
                <w:sz w:val="18"/>
                <w:szCs w:val="18"/>
              </w:rPr>
              <w:t xml:space="preserve">Países Bajos, Polonia y Sudáfrica </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14</w:t>
            </w:r>
          </w:p>
        </w:tc>
      </w:tr>
      <w:tr w:rsidR="00782A16" w:rsidRPr="006962C2" w:rsidTr="006962C2">
        <w:trPr>
          <w:trHeight w:val="427"/>
        </w:trPr>
        <w:tc>
          <w:tcPr>
            <w:tcW w:w="3828" w:type="dxa"/>
            <w:tcBorders>
              <w:top w:val="single" w:sz="4" w:space="0" w:color="auto"/>
              <w:right w:val="single" w:sz="4" w:space="0" w:color="auto"/>
            </w:tcBorders>
          </w:tcPr>
          <w:p w:rsidR="00782A16" w:rsidRPr="006962C2" w:rsidRDefault="00782A16" w:rsidP="006962C2">
            <w:pPr>
              <w:jc w:val="left"/>
              <w:rPr>
                <w:rFonts w:cs="Arial"/>
                <w:sz w:val="18"/>
                <w:szCs w:val="18"/>
              </w:rPr>
            </w:pPr>
            <w:r w:rsidRPr="006962C2">
              <w:rPr>
                <w:rFonts w:cs="Arial"/>
                <w:sz w:val="18"/>
                <w:szCs w:val="18"/>
              </w:rPr>
              <w:t>Curso de formación de la JICA sobre “Armonización internacional del sistema de protección de las variedades vegetales”</w:t>
            </w:r>
          </w:p>
        </w:tc>
        <w:tc>
          <w:tcPr>
            <w:tcW w:w="4678" w:type="dxa"/>
            <w:tcBorders>
              <w:top w:val="single" w:sz="4" w:space="0" w:color="auto"/>
              <w:left w:val="single" w:sz="4" w:space="0" w:color="auto"/>
              <w:right w:val="single" w:sz="4" w:space="0" w:color="auto"/>
            </w:tcBorders>
            <w:shd w:val="clear" w:color="auto" w:fill="auto"/>
          </w:tcPr>
          <w:p w:rsidR="00782A16" w:rsidRPr="006962C2" w:rsidRDefault="00782A16" w:rsidP="006962C2">
            <w:pPr>
              <w:jc w:val="left"/>
              <w:rPr>
                <w:rFonts w:cs="Arial"/>
                <w:color w:val="000000"/>
                <w:sz w:val="18"/>
                <w:szCs w:val="18"/>
              </w:rPr>
            </w:pPr>
            <w:r w:rsidRPr="006962C2">
              <w:rPr>
                <w:rFonts w:cs="Arial"/>
                <w:color w:val="000000"/>
                <w:sz w:val="18"/>
                <w:szCs w:val="18"/>
              </w:rPr>
              <w:t xml:space="preserve">Burkina Faso, Camboya, Etiopía, Indonesia, Malasia, Myamar, </w:t>
            </w:r>
            <w:r w:rsidR="00550719" w:rsidRPr="006962C2">
              <w:rPr>
                <w:rFonts w:cs="Arial"/>
                <w:color w:val="000000"/>
                <w:sz w:val="18"/>
                <w:szCs w:val="18"/>
              </w:rPr>
              <w:t xml:space="preserve">República Democrática Popular Lao, </w:t>
            </w:r>
            <w:r w:rsidR="004C7D62">
              <w:rPr>
                <w:rFonts w:cs="Arial"/>
                <w:color w:val="000000"/>
                <w:sz w:val="18"/>
                <w:szCs w:val="18"/>
              </w:rPr>
              <w:t>Sri </w:t>
            </w:r>
            <w:r w:rsidRPr="006962C2">
              <w:rPr>
                <w:rFonts w:cs="Arial"/>
                <w:color w:val="000000"/>
                <w:sz w:val="18"/>
                <w:szCs w:val="18"/>
              </w:rPr>
              <w:t xml:space="preserve">Lanka y </w:t>
            </w:r>
            <w:proofErr w:type="spellStart"/>
            <w:r w:rsidRPr="006962C2">
              <w:rPr>
                <w:rFonts w:cs="Arial"/>
                <w:color w:val="000000"/>
                <w:sz w:val="18"/>
                <w:szCs w:val="18"/>
              </w:rPr>
              <w:t>Viet</w:t>
            </w:r>
            <w:proofErr w:type="spellEnd"/>
            <w:r w:rsidRPr="006962C2">
              <w:rPr>
                <w:rFonts w:cs="Arial"/>
                <w:color w:val="000000"/>
                <w:sz w:val="18"/>
                <w:szCs w:val="18"/>
              </w:rPr>
              <w:t> </w:t>
            </w:r>
            <w:proofErr w:type="spellStart"/>
            <w:r w:rsidRPr="006962C2">
              <w:rPr>
                <w:rFonts w:cs="Arial"/>
                <w:color w:val="000000"/>
                <w:sz w:val="18"/>
                <w:szCs w:val="18"/>
              </w:rPr>
              <w:t>Nam</w:t>
            </w:r>
            <w:proofErr w:type="spellEnd"/>
            <w:r w:rsidRPr="006962C2">
              <w:rPr>
                <w:rFonts w:cs="Arial"/>
                <w:color w:val="000000"/>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10</w:t>
            </w:r>
          </w:p>
        </w:tc>
      </w:tr>
      <w:tr w:rsidR="00782A16" w:rsidRPr="006962C2" w:rsidTr="006962C2">
        <w:trPr>
          <w:trHeight w:val="427"/>
        </w:trPr>
        <w:tc>
          <w:tcPr>
            <w:tcW w:w="3828" w:type="dxa"/>
            <w:tcBorders>
              <w:top w:val="single" w:sz="4" w:space="0" w:color="auto"/>
              <w:bottom w:val="single" w:sz="4" w:space="0" w:color="auto"/>
              <w:right w:val="single" w:sz="4" w:space="0" w:color="auto"/>
            </w:tcBorders>
            <w:shd w:val="clear" w:color="auto" w:fill="auto"/>
          </w:tcPr>
          <w:p w:rsidR="00782A16" w:rsidRPr="006962C2" w:rsidRDefault="00782A16" w:rsidP="006962C2">
            <w:pPr>
              <w:jc w:val="left"/>
              <w:rPr>
                <w:rFonts w:cs="Arial"/>
                <w:sz w:val="18"/>
                <w:szCs w:val="18"/>
              </w:rPr>
            </w:pPr>
            <w:r w:rsidRPr="006962C2">
              <w:rPr>
                <w:rFonts w:cs="Arial"/>
                <w:sz w:val="18"/>
                <w:szCs w:val="18"/>
              </w:rPr>
              <w:t>Curso de formación de la KOICA sobre la protección de las variedades vegetales</w:t>
            </w:r>
          </w:p>
        </w:tc>
        <w:tc>
          <w:tcPr>
            <w:tcW w:w="4678"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left"/>
              <w:rPr>
                <w:rFonts w:cs="Arial"/>
                <w:color w:val="000000"/>
                <w:sz w:val="18"/>
                <w:szCs w:val="18"/>
              </w:rPr>
            </w:pPr>
            <w:r w:rsidRPr="006962C2">
              <w:rPr>
                <w:rFonts w:cs="Arial"/>
                <w:sz w:val="18"/>
                <w:szCs w:val="18"/>
              </w:rPr>
              <w:t>Egipto, Indonesia, Kenya, Myanmar y Uganda</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6</w:t>
            </w:r>
          </w:p>
        </w:tc>
      </w:tr>
      <w:tr w:rsidR="00782A16" w:rsidRPr="006962C2" w:rsidTr="006962C2">
        <w:trPr>
          <w:trHeight w:val="427"/>
        </w:trPr>
        <w:tc>
          <w:tcPr>
            <w:tcW w:w="3828" w:type="dxa"/>
            <w:tcBorders>
              <w:right w:val="single" w:sz="4" w:space="0" w:color="auto"/>
            </w:tcBorders>
          </w:tcPr>
          <w:p w:rsidR="00782A16" w:rsidRPr="006962C2" w:rsidRDefault="00782A16" w:rsidP="006962C2">
            <w:pPr>
              <w:jc w:val="left"/>
              <w:rPr>
                <w:rFonts w:cs="Arial"/>
                <w:sz w:val="18"/>
                <w:szCs w:val="18"/>
              </w:rPr>
            </w:pPr>
            <w:r w:rsidRPr="006962C2">
              <w:rPr>
                <w:rFonts w:cs="Arial"/>
                <w:sz w:val="18"/>
                <w:szCs w:val="18"/>
              </w:rPr>
              <w:t>Participantes de Chile</w:t>
            </w:r>
          </w:p>
        </w:tc>
        <w:tc>
          <w:tcPr>
            <w:tcW w:w="4678" w:type="dxa"/>
            <w:tcBorders>
              <w:left w:val="single" w:sz="4" w:space="0" w:color="auto"/>
              <w:right w:val="single" w:sz="4" w:space="0" w:color="auto"/>
            </w:tcBorders>
          </w:tcPr>
          <w:p w:rsidR="00782A16" w:rsidRPr="006962C2" w:rsidRDefault="00782A16" w:rsidP="006962C2">
            <w:pPr>
              <w:jc w:val="left"/>
              <w:rPr>
                <w:rFonts w:cs="Arial"/>
                <w:color w:val="000000"/>
                <w:sz w:val="18"/>
                <w:szCs w:val="18"/>
              </w:rPr>
            </w:pPr>
            <w:r w:rsidRPr="006962C2">
              <w:rPr>
                <w:rFonts w:cs="Arial"/>
                <w:sz w:val="18"/>
                <w:szCs w:val="18"/>
              </w:rPr>
              <w:t>Chile</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37</w:t>
            </w:r>
          </w:p>
        </w:tc>
      </w:tr>
      <w:tr w:rsidR="00782A16" w:rsidRPr="006962C2" w:rsidTr="006962C2">
        <w:trPr>
          <w:trHeight w:val="427"/>
        </w:trPr>
        <w:tc>
          <w:tcPr>
            <w:tcW w:w="3828" w:type="dxa"/>
            <w:tcBorders>
              <w:right w:val="single" w:sz="4" w:space="0" w:color="auto"/>
            </w:tcBorders>
          </w:tcPr>
          <w:p w:rsidR="00782A16" w:rsidRPr="006962C2" w:rsidRDefault="00782A16" w:rsidP="006962C2">
            <w:pPr>
              <w:jc w:val="left"/>
              <w:rPr>
                <w:rFonts w:cs="Arial"/>
                <w:sz w:val="18"/>
                <w:szCs w:val="18"/>
              </w:rPr>
            </w:pPr>
            <w:r w:rsidRPr="006962C2">
              <w:rPr>
                <w:rFonts w:cs="Arial"/>
                <w:sz w:val="18"/>
                <w:szCs w:val="18"/>
              </w:rPr>
              <w:t>Capacitación para formadores, Ginebra</w:t>
            </w:r>
          </w:p>
        </w:tc>
        <w:tc>
          <w:tcPr>
            <w:tcW w:w="4678" w:type="dxa"/>
            <w:tcBorders>
              <w:left w:val="single" w:sz="4" w:space="0" w:color="auto"/>
              <w:right w:val="single" w:sz="4" w:space="0" w:color="auto"/>
            </w:tcBorders>
          </w:tcPr>
          <w:p w:rsidR="00782A16" w:rsidRPr="006962C2" w:rsidRDefault="00E91A45" w:rsidP="006962C2">
            <w:pPr>
              <w:jc w:val="left"/>
              <w:rPr>
                <w:rFonts w:cs="Arial"/>
                <w:sz w:val="18"/>
                <w:szCs w:val="18"/>
              </w:rPr>
            </w:pPr>
            <w:r w:rsidRPr="006962C2">
              <w:rPr>
                <w:rFonts w:cs="Arial"/>
                <w:sz w:val="18"/>
                <w:szCs w:val="18"/>
              </w:rPr>
              <w:t xml:space="preserve">Alemania, </w:t>
            </w:r>
            <w:r w:rsidR="00782A16" w:rsidRPr="006962C2">
              <w:rPr>
                <w:rFonts w:cs="Arial"/>
                <w:sz w:val="18"/>
                <w:szCs w:val="18"/>
              </w:rPr>
              <w:t xml:space="preserve">Australia, Colombia, </w:t>
            </w:r>
            <w:r w:rsidRPr="006962C2">
              <w:rPr>
                <w:rFonts w:cs="Arial"/>
                <w:sz w:val="18"/>
                <w:szCs w:val="18"/>
              </w:rPr>
              <w:t xml:space="preserve">Estados Unidos de América, </w:t>
            </w:r>
            <w:r w:rsidR="00782A16" w:rsidRPr="006962C2">
              <w:rPr>
                <w:rFonts w:cs="Arial"/>
                <w:sz w:val="18"/>
                <w:szCs w:val="18"/>
              </w:rPr>
              <w:t xml:space="preserve">Francia, Ghana, Kenya, México, República de Corea, </w:t>
            </w:r>
            <w:r w:rsidRPr="006962C2">
              <w:rPr>
                <w:rFonts w:cs="Arial"/>
                <w:sz w:val="18"/>
                <w:szCs w:val="18"/>
              </w:rPr>
              <w:t xml:space="preserve">República Democrática Popular Lao, </w:t>
            </w:r>
            <w:r w:rsidR="004C7D62">
              <w:rPr>
                <w:rFonts w:cs="Arial"/>
                <w:sz w:val="18"/>
                <w:szCs w:val="18"/>
              </w:rPr>
              <w:t>República </w:t>
            </w:r>
            <w:r w:rsidR="00782A16" w:rsidRPr="006962C2">
              <w:rPr>
                <w:rFonts w:cs="Arial"/>
                <w:sz w:val="18"/>
                <w:szCs w:val="18"/>
              </w:rPr>
              <w:t xml:space="preserve">Unida de </w:t>
            </w:r>
            <w:proofErr w:type="spellStart"/>
            <w:r w:rsidR="00782A16" w:rsidRPr="006962C2">
              <w:rPr>
                <w:rFonts w:cs="Arial"/>
                <w:sz w:val="18"/>
                <w:szCs w:val="18"/>
              </w:rPr>
              <w:t>Tanzanía</w:t>
            </w:r>
            <w:proofErr w:type="spellEnd"/>
            <w:r w:rsidR="00782A16" w:rsidRPr="006962C2">
              <w:rPr>
                <w:rFonts w:cs="Arial"/>
                <w:sz w:val="18"/>
                <w:szCs w:val="18"/>
              </w:rPr>
              <w:t xml:space="preserve"> y</w:t>
            </w:r>
            <w:r w:rsidRPr="006962C2">
              <w:rPr>
                <w:rFonts w:cs="Arial"/>
                <w:sz w:val="18"/>
                <w:szCs w:val="18"/>
              </w:rPr>
              <w:t xml:space="preserve"> Trinidad y Tabago</w:t>
            </w: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sz w:val="18"/>
                <w:szCs w:val="18"/>
              </w:rPr>
            </w:pPr>
            <w:r w:rsidRPr="006962C2">
              <w:rPr>
                <w:rFonts w:cs="Arial"/>
                <w:sz w:val="18"/>
                <w:szCs w:val="18"/>
              </w:rPr>
              <w:t>12</w:t>
            </w:r>
          </w:p>
        </w:tc>
      </w:tr>
      <w:tr w:rsidR="00782A16" w:rsidRPr="006962C2" w:rsidTr="006962C2">
        <w:trPr>
          <w:trHeight w:val="427"/>
        </w:trPr>
        <w:tc>
          <w:tcPr>
            <w:tcW w:w="3828" w:type="dxa"/>
            <w:tcBorders>
              <w:right w:val="single" w:sz="4" w:space="0" w:color="auto"/>
            </w:tcBorders>
          </w:tcPr>
          <w:p w:rsidR="00782A16" w:rsidRPr="006962C2" w:rsidRDefault="00782A16" w:rsidP="006962C2">
            <w:pPr>
              <w:jc w:val="left"/>
              <w:rPr>
                <w:rFonts w:cs="Arial"/>
                <w:sz w:val="18"/>
                <w:szCs w:val="18"/>
              </w:rPr>
            </w:pPr>
            <w:r w:rsidRPr="006962C2">
              <w:rPr>
                <w:rFonts w:cs="Arial"/>
                <w:sz w:val="18"/>
                <w:szCs w:val="18"/>
              </w:rPr>
              <w:t>TOTAL</w:t>
            </w:r>
          </w:p>
        </w:tc>
        <w:tc>
          <w:tcPr>
            <w:tcW w:w="4678" w:type="dxa"/>
            <w:tcBorders>
              <w:left w:val="single" w:sz="4" w:space="0" w:color="auto"/>
              <w:right w:val="single" w:sz="4" w:space="0" w:color="auto"/>
            </w:tcBorders>
          </w:tcPr>
          <w:p w:rsidR="00782A16" w:rsidRPr="006962C2" w:rsidRDefault="00782A16" w:rsidP="006962C2">
            <w:pPr>
              <w:keepNext/>
              <w:keepLines/>
              <w:jc w:val="left"/>
              <w:rPr>
                <w:rFonts w:cs="Arial"/>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782A16" w:rsidRPr="006962C2" w:rsidRDefault="00782A16" w:rsidP="006962C2">
            <w:pPr>
              <w:jc w:val="center"/>
              <w:rPr>
                <w:rFonts w:cs="Arial"/>
                <w:b/>
                <w:sz w:val="18"/>
                <w:szCs w:val="18"/>
              </w:rPr>
            </w:pPr>
            <w:r w:rsidRPr="006962C2">
              <w:rPr>
                <w:rFonts w:cs="Arial"/>
                <w:sz w:val="18"/>
                <w:szCs w:val="18"/>
              </w:rPr>
              <w:t>79</w:t>
            </w:r>
          </w:p>
        </w:tc>
      </w:tr>
    </w:tbl>
    <w:p w:rsidR="006962C2" w:rsidRDefault="006962C2" w:rsidP="00782A16">
      <w:pPr>
        <w:jc w:val="right"/>
      </w:pPr>
    </w:p>
    <w:p w:rsidR="006962C2" w:rsidRDefault="006962C2" w:rsidP="00782A16">
      <w:pPr>
        <w:jc w:val="right"/>
      </w:pPr>
      <w:bookmarkStart w:id="36" w:name="_GoBack"/>
      <w:bookmarkEnd w:id="36"/>
    </w:p>
    <w:p w:rsidR="00782A16" w:rsidRPr="000A68B4" w:rsidRDefault="00782A16" w:rsidP="00782A16">
      <w:pPr>
        <w:jc w:val="right"/>
      </w:pPr>
      <w:r>
        <w:t>[Sigue el Apéndice]</w:t>
      </w:r>
    </w:p>
    <w:p w:rsidR="00782A16" w:rsidRDefault="00782A16" w:rsidP="00782A16">
      <w:pPr>
        <w:jc w:val="left"/>
        <w:sectPr w:rsidR="00782A16" w:rsidSect="007714C3">
          <w:headerReference w:type="default"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782A16" w:rsidRPr="008179F5" w:rsidRDefault="00782A16" w:rsidP="00782A16">
      <w:pPr>
        <w:jc w:val="center"/>
      </w:pPr>
      <w:r>
        <w:t>C/49/3</w:t>
      </w:r>
    </w:p>
    <w:p w:rsidR="00782A16" w:rsidRPr="00615F5F" w:rsidRDefault="00782A16" w:rsidP="00782A16">
      <w:pPr>
        <w:jc w:val="center"/>
      </w:pPr>
    </w:p>
    <w:p w:rsidR="00782A16" w:rsidRPr="003E7FB1" w:rsidRDefault="00782A16" w:rsidP="00782A16">
      <w:pPr>
        <w:jc w:val="center"/>
      </w:pPr>
      <w:r>
        <w:t>APÉNDICE</w:t>
      </w:r>
    </w:p>
    <w:p w:rsidR="00782A16" w:rsidRPr="003E7FB1" w:rsidRDefault="00782A16" w:rsidP="00782A16">
      <w:pPr>
        <w:jc w:val="center"/>
      </w:pPr>
    </w:p>
    <w:p w:rsidR="00782A16" w:rsidRPr="003E7FB1" w:rsidRDefault="00782A16" w:rsidP="00782A16">
      <w:pPr>
        <w:jc w:val="center"/>
      </w:pPr>
      <w:r>
        <w:t>SIGLAS Y ABREVIATURAS</w:t>
      </w:r>
    </w:p>
    <w:p w:rsidR="00D11075" w:rsidRPr="00F41838" w:rsidRDefault="00D11075" w:rsidP="00D11075">
      <w:pPr>
        <w:rPr>
          <w:lang w:val="es-ES_tradnl"/>
        </w:rPr>
      </w:pPr>
    </w:p>
    <w:p w:rsidR="00D11075" w:rsidRPr="00F41838" w:rsidRDefault="00D11075" w:rsidP="00D11075">
      <w:pPr>
        <w:rPr>
          <w:lang w:val="es-ES_tradnl"/>
        </w:rPr>
      </w:pPr>
    </w:p>
    <w:p w:rsidR="00D11075" w:rsidRPr="00F41838" w:rsidRDefault="00D11075" w:rsidP="00D11075">
      <w:pPr>
        <w:jc w:val="center"/>
        <w:rPr>
          <w:lang w:val="es-ES_tradnl"/>
        </w:rPr>
      </w:pPr>
      <w:r w:rsidRPr="00F41838">
        <w:rPr>
          <w:u w:val="single"/>
          <w:lang w:val="es-ES_tradnl"/>
        </w:rPr>
        <w:t>Términos de la UPOV</w:t>
      </w:r>
    </w:p>
    <w:p w:rsidR="00D11075" w:rsidRPr="00F41838" w:rsidRDefault="00D11075" w:rsidP="00D11075">
      <w:pPr>
        <w:rPr>
          <w:lang w:val="es-ES_tradnl"/>
        </w:rPr>
      </w:pPr>
    </w:p>
    <w:p w:rsidR="00D11075" w:rsidRPr="00F41838" w:rsidRDefault="00D11075" w:rsidP="00D11075">
      <w:pPr>
        <w:rPr>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D11075" w:rsidRPr="00F41838" w:rsidTr="007714C3">
        <w:tc>
          <w:tcPr>
            <w:tcW w:w="1904" w:type="dxa"/>
          </w:tcPr>
          <w:p w:rsidR="00D11075" w:rsidRPr="00F41838" w:rsidRDefault="00D11075" w:rsidP="007714C3">
            <w:pPr>
              <w:jc w:val="left"/>
              <w:rPr>
                <w:lang w:val="es-ES_tradnl"/>
              </w:rPr>
            </w:pPr>
          </w:p>
        </w:tc>
        <w:tc>
          <w:tcPr>
            <w:tcW w:w="7985" w:type="dxa"/>
          </w:tcPr>
          <w:p w:rsidR="00D11075" w:rsidRPr="00F41838" w:rsidRDefault="00D11075" w:rsidP="007714C3">
            <w:pPr>
              <w:jc w:val="left"/>
              <w:rPr>
                <w:lang w:val="es-ES_tradnl"/>
              </w:rPr>
            </w:pP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BMT</w:t>
            </w:r>
          </w:p>
        </w:tc>
        <w:tc>
          <w:tcPr>
            <w:tcW w:w="7985" w:type="dxa"/>
          </w:tcPr>
          <w:p w:rsidR="00D11075" w:rsidRPr="00F41838" w:rsidRDefault="00D11075" w:rsidP="007714C3">
            <w:pPr>
              <w:jc w:val="left"/>
              <w:rPr>
                <w:lang w:val="es-ES_tradnl"/>
              </w:rPr>
            </w:pPr>
            <w:r w:rsidRPr="00F41838">
              <w:rPr>
                <w:lang w:val="es-ES_tradnl"/>
              </w:rPr>
              <w:t>Grupo de Trabajo sobre Técnicas Bioquímicas y Moleculares y Perfiles de ADN en particular</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CAJ</w:t>
            </w:r>
          </w:p>
        </w:tc>
        <w:tc>
          <w:tcPr>
            <w:tcW w:w="7985" w:type="dxa"/>
          </w:tcPr>
          <w:p w:rsidR="00D11075" w:rsidRPr="00F41838" w:rsidRDefault="00D11075" w:rsidP="007714C3">
            <w:pPr>
              <w:jc w:val="left"/>
              <w:rPr>
                <w:lang w:val="es-ES_tradnl"/>
              </w:rPr>
            </w:pPr>
            <w:r w:rsidRPr="00F41838">
              <w:rPr>
                <w:lang w:val="es-ES_tradnl"/>
              </w:rPr>
              <w:t xml:space="preserve">Comité Administrativo y Jurídico </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DHE</w:t>
            </w:r>
          </w:p>
        </w:tc>
        <w:tc>
          <w:tcPr>
            <w:tcW w:w="7985" w:type="dxa"/>
          </w:tcPr>
          <w:p w:rsidR="00D11075" w:rsidRPr="00F41838" w:rsidRDefault="00D11075" w:rsidP="007714C3">
            <w:pPr>
              <w:jc w:val="left"/>
              <w:rPr>
                <w:lang w:val="es-ES_tradnl"/>
              </w:rPr>
            </w:pPr>
            <w:r w:rsidRPr="00F41838">
              <w:rPr>
                <w:lang w:val="es-ES_tradnl"/>
              </w:rPr>
              <w:t>distinción, homogeneidad y estabilidad</w:t>
            </w:r>
          </w:p>
        </w:tc>
      </w:tr>
      <w:tr w:rsidR="00D11075" w:rsidRPr="00F41838" w:rsidTr="007714C3">
        <w:tc>
          <w:tcPr>
            <w:tcW w:w="1904" w:type="dxa"/>
          </w:tcPr>
          <w:p w:rsidR="00D11075" w:rsidRPr="00F41838" w:rsidRDefault="00D11075" w:rsidP="007714C3">
            <w:pPr>
              <w:autoSpaceDE w:val="0"/>
              <w:autoSpaceDN w:val="0"/>
              <w:adjustRightInd w:val="0"/>
              <w:jc w:val="left"/>
              <w:rPr>
                <w:lang w:val="es-ES_tradnl"/>
              </w:rPr>
            </w:pPr>
            <w:r w:rsidRPr="00F41838">
              <w:rPr>
                <w:lang w:val="es-ES_tradnl"/>
              </w:rPr>
              <w:t>DL</w:t>
            </w:r>
            <w:r w:rsidRPr="00F41838">
              <w:rPr>
                <w:lang w:val="es-ES_tradnl"/>
              </w:rPr>
              <w:noBreakHyphen/>
              <w:t>205</w:t>
            </w:r>
          </w:p>
        </w:tc>
        <w:tc>
          <w:tcPr>
            <w:tcW w:w="7985" w:type="dxa"/>
          </w:tcPr>
          <w:p w:rsidR="00D11075" w:rsidRPr="00F41838" w:rsidRDefault="00D11075" w:rsidP="007714C3">
            <w:pPr>
              <w:autoSpaceDE w:val="0"/>
              <w:autoSpaceDN w:val="0"/>
              <w:adjustRightInd w:val="0"/>
              <w:jc w:val="left"/>
              <w:rPr>
                <w:lang w:val="es-ES_tradnl"/>
              </w:rPr>
            </w:pPr>
            <w:r w:rsidRPr="00F41838">
              <w:rPr>
                <w:lang w:val="es-ES_tradnl"/>
              </w:rPr>
              <w:t xml:space="preserve">Curso de enseñanza a distancia de la UPOV titulado </w:t>
            </w:r>
            <w:r>
              <w:rPr>
                <w:lang w:val="es-ES_tradnl"/>
              </w:rPr>
              <w:t>“</w:t>
            </w:r>
            <w:r w:rsidRPr="00F41838">
              <w:rPr>
                <w:lang w:val="es-ES_tradnl"/>
              </w:rPr>
              <w:t>Introducción al sistema de la UPOV de protección de las variedades vegetales en virtud del Convenio de la UPOV</w:t>
            </w:r>
            <w:r>
              <w:rPr>
                <w:lang w:val="es-ES_tradnl"/>
              </w:rPr>
              <w:t>”</w:t>
            </w:r>
            <w:r w:rsidRPr="00F41838">
              <w:rPr>
                <w:lang w:val="es-ES_tradnl"/>
              </w:rPr>
              <w:t>.</w:t>
            </w:r>
          </w:p>
        </w:tc>
      </w:tr>
      <w:tr w:rsidR="00D11075" w:rsidRPr="00F41838" w:rsidTr="007714C3">
        <w:tc>
          <w:tcPr>
            <w:tcW w:w="1904" w:type="dxa"/>
          </w:tcPr>
          <w:p w:rsidR="00D11075" w:rsidRPr="00F41838" w:rsidRDefault="00D11075" w:rsidP="007714C3">
            <w:pPr>
              <w:autoSpaceDE w:val="0"/>
              <w:autoSpaceDN w:val="0"/>
              <w:adjustRightInd w:val="0"/>
              <w:jc w:val="left"/>
              <w:rPr>
                <w:lang w:val="es-ES_tradnl"/>
              </w:rPr>
            </w:pPr>
            <w:r w:rsidRPr="00F41838">
              <w:rPr>
                <w:lang w:val="es-ES_tradnl"/>
              </w:rPr>
              <w:t>DL</w:t>
            </w:r>
            <w:r w:rsidRPr="00F41838">
              <w:rPr>
                <w:lang w:val="es-ES_tradnl"/>
              </w:rPr>
              <w:noBreakHyphen/>
              <w:t>305</w:t>
            </w:r>
          </w:p>
        </w:tc>
        <w:tc>
          <w:tcPr>
            <w:tcW w:w="7985" w:type="dxa"/>
          </w:tcPr>
          <w:p w:rsidR="00D11075" w:rsidRPr="00F41838" w:rsidRDefault="00D11075" w:rsidP="007714C3">
            <w:pPr>
              <w:autoSpaceDE w:val="0"/>
              <w:autoSpaceDN w:val="0"/>
              <w:adjustRightInd w:val="0"/>
              <w:jc w:val="left"/>
              <w:rPr>
                <w:lang w:val="es-ES_tradnl"/>
              </w:rPr>
            </w:pPr>
            <w:r w:rsidRPr="00F41838">
              <w:rPr>
                <w:lang w:val="es-ES_tradnl"/>
              </w:rPr>
              <w:t xml:space="preserve">Curso de enseñanza a distancia de la UPOV titulado </w:t>
            </w:r>
            <w:r>
              <w:rPr>
                <w:lang w:val="es-ES_tradnl"/>
              </w:rPr>
              <w:t>“</w:t>
            </w:r>
            <w:r w:rsidRPr="00F41838">
              <w:rPr>
                <w:lang w:val="es-ES_tradnl"/>
              </w:rPr>
              <w:t>Examen de solicitudes de derechos de obtentor</w:t>
            </w:r>
            <w:r>
              <w:rPr>
                <w:lang w:val="es-ES_tradnl"/>
              </w:rPr>
              <w:t>”</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Oficina</w:t>
            </w:r>
          </w:p>
        </w:tc>
        <w:tc>
          <w:tcPr>
            <w:tcW w:w="7985" w:type="dxa"/>
          </w:tcPr>
          <w:p w:rsidR="00D11075" w:rsidRPr="00F41838" w:rsidRDefault="00D11075" w:rsidP="007714C3">
            <w:pPr>
              <w:jc w:val="left"/>
              <w:rPr>
                <w:lang w:val="es-ES_tradnl"/>
              </w:rPr>
            </w:pPr>
            <w:r w:rsidRPr="00F41838">
              <w:rPr>
                <w:lang w:val="es-ES_tradnl"/>
              </w:rPr>
              <w:t>Oficina de la Unión</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TC</w:t>
            </w:r>
          </w:p>
        </w:tc>
        <w:tc>
          <w:tcPr>
            <w:tcW w:w="7985" w:type="dxa"/>
          </w:tcPr>
          <w:p w:rsidR="00D11075" w:rsidRPr="00F41838" w:rsidRDefault="00D11075" w:rsidP="007714C3">
            <w:pPr>
              <w:jc w:val="left"/>
              <w:rPr>
                <w:lang w:val="es-ES_tradnl"/>
              </w:rPr>
            </w:pPr>
            <w:r w:rsidRPr="00F41838">
              <w:rPr>
                <w:lang w:val="es-ES_tradnl"/>
              </w:rPr>
              <w:t>Comité Técnico</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TC</w:t>
            </w:r>
            <w:r w:rsidRPr="00F41838">
              <w:rPr>
                <w:lang w:val="es-ES_tradnl"/>
              </w:rPr>
              <w:noBreakHyphen/>
              <w:t>EDC</w:t>
            </w:r>
          </w:p>
        </w:tc>
        <w:tc>
          <w:tcPr>
            <w:tcW w:w="7985" w:type="dxa"/>
          </w:tcPr>
          <w:p w:rsidR="00D11075" w:rsidRPr="00F41838" w:rsidRDefault="00D11075" w:rsidP="007714C3">
            <w:pPr>
              <w:jc w:val="left"/>
              <w:rPr>
                <w:lang w:val="es-ES_tradnl"/>
              </w:rPr>
            </w:pPr>
            <w:r w:rsidRPr="00F41838">
              <w:rPr>
                <w:lang w:val="es-ES_tradnl"/>
              </w:rPr>
              <w:t>Comité de Redacción Ampliado</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TWA</w:t>
            </w:r>
          </w:p>
        </w:tc>
        <w:tc>
          <w:tcPr>
            <w:tcW w:w="7985" w:type="dxa"/>
          </w:tcPr>
          <w:p w:rsidR="00D11075" w:rsidRPr="00F41838" w:rsidRDefault="00D11075" w:rsidP="007714C3">
            <w:pPr>
              <w:jc w:val="left"/>
              <w:rPr>
                <w:lang w:val="es-ES_tradnl"/>
              </w:rPr>
            </w:pPr>
            <w:r w:rsidRPr="00F41838">
              <w:rPr>
                <w:lang w:val="es-ES_tradnl"/>
              </w:rPr>
              <w:t>Grupo de Trabajo Técnico sobre Plantas Agrícolas</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TWC</w:t>
            </w:r>
          </w:p>
        </w:tc>
        <w:tc>
          <w:tcPr>
            <w:tcW w:w="7985" w:type="dxa"/>
          </w:tcPr>
          <w:p w:rsidR="00D11075" w:rsidRPr="00F41838" w:rsidRDefault="00D11075" w:rsidP="007714C3">
            <w:pPr>
              <w:jc w:val="left"/>
              <w:rPr>
                <w:lang w:val="es-ES_tradnl"/>
              </w:rPr>
            </w:pPr>
            <w:r w:rsidRPr="00F41838">
              <w:rPr>
                <w:lang w:val="es-ES_tradnl"/>
              </w:rPr>
              <w:t>Grupo de Trabajo Técnico sobre Automatización y Programas Informáticos</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TWF</w:t>
            </w:r>
          </w:p>
        </w:tc>
        <w:tc>
          <w:tcPr>
            <w:tcW w:w="7985" w:type="dxa"/>
          </w:tcPr>
          <w:p w:rsidR="00D11075" w:rsidRPr="00F41838" w:rsidRDefault="00D11075" w:rsidP="007714C3">
            <w:pPr>
              <w:jc w:val="left"/>
              <w:rPr>
                <w:lang w:val="es-ES_tradnl"/>
              </w:rPr>
            </w:pPr>
            <w:r w:rsidRPr="00F41838">
              <w:rPr>
                <w:lang w:val="es-ES_tradnl"/>
              </w:rPr>
              <w:t>Grupo de Trabajo Técnico sobre Plantas Frutales</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TWO</w:t>
            </w:r>
          </w:p>
        </w:tc>
        <w:tc>
          <w:tcPr>
            <w:tcW w:w="7985" w:type="dxa"/>
          </w:tcPr>
          <w:p w:rsidR="00D11075" w:rsidRPr="00F41838" w:rsidRDefault="00D11075" w:rsidP="007714C3">
            <w:pPr>
              <w:jc w:val="left"/>
              <w:rPr>
                <w:lang w:val="es-ES_tradnl"/>
              </w:rPr>
            </w:pPr>
            <w:r w:rsidRPr="00F41838">
              <w:rPr>
                <w:lang w:val="es-ES_tradnl"/>
              </w:rPr>
              <w:t>Grupo de Trabajo Técnico sobre Plantas Ornamentales y Árboles Forestales</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TWP</w:t>
            </w:r>
          </w:p>
        </w:tc>
        <w:tc>
          <w:tcPr>
            <w:tcW w:w="7985" w:type="dxa"/>
          </w:tcPr>
          <w:p w:rsidR="00D11075" w:rsidRPr="00F41838" w:rsidRDefault="00D11075" w:rsidP="007714C3">
            <w:pPr>
              <w:jc w:val="left"/>
              <w:rPr>
                <w:lang w:val="es-ES_tradnl"/>
              </w:rPr>
            </w:pPr>
            <w:r w:rsidRPr="00F41838">
              <w:rPr>
                <w:lang w:val="es-ES_tradnl"/>
              </w:rPr>
              <w:t>Grupo</w:t>
            </w:r>
            <w:r>
              <w:rPr>
                <w:lang w:val="es-ES_tradnl"/>
              </w:rPr>
              <w:t>(s)</w:t>
            </w:r>
            <w:r w:rsidRPr="00F41838">
              <w:rPr>
                <w:lang w:val="es-ES_tradnl"/>
              </w:rPr>
              <w:t xml:space="preserve"> de Trabajo Técnico</w:t>
            </w:r>
          </w:p>
        </w:tc>
      </w:tr>
      <w:tr w:rsidR="00D11075" w:rsidRPr="00F41838" w:rsidTr="007714C3">
        <w:tc>
          <w:tcPr>
            <w:tcW w:w="1904" w:type="dxa"/>
          </w:tcPr>
          <w:p w:rsidR="00D11075" w:rsidRPr="00F41838" w:rsidRDefault="00D11075" w:rsidP="007714C3">
            <w:pPr>
              <w:jc w:val="left"/>
              <w:rPr>
                <w:lang w:val="es-ES_tradnl"/>
              </w:rPr>
            </w:pPr>
            <w:r w:rsidRPr="00F41838">
              <w:rPr>
                <w:lang w:val="es-ES_tradnl"/>
              </w:rPr>
              <w:t>TWV</w:t>
            </w:r>
          </w:p>
        </w:tc>
        <w:tc>
          <w:tcPr>
            <w:tcW w:w="7985" w:type="dxa"/>
          </w:tcPr>
          <w:p w:rsidR="00D11075" w:rsidRPr="00F41838" w:rsidRDefault="00D11075" w:rsidP="007714C3">
            <w:pPr>
              <w:jc w:val="left"/>
              <w:rPr>
                <w:lang w:val="es-ES_tradnl"/>
              </w:rPr>
            </w:pPr>
            <w:r w:rsidRPr="00F41838">
              <w:rPr>
                <w:lang w:val="es-ES_tradnl"/>
              </w:rPr>
              <w:t>Grupo de Trabajo Técnico sobre Hortalizas</w:t>
            </w:r>
          </w:p>
        </w:tc>
      </w:tr>
    </w:tbl>
    <w:p w:rsidR="00D11075" w:rsidRPr="00F41838" w:rsidRDefault="00D11075" w:rsidP="00D11075">
      <w:pPr>
        <w:rPr>
          <w:lang w:val="es-ES_tradnl"/>
        </w:rPr>
      </w:pPr>
    </w:p>
    <w:p w:rsidR="00D11075" w:rsidRPr="00F41838" w:rsidRDefault="00D11075" w:rsidP="00D11075">
      <w:pPr>
        <w:ind w:left="1418" w:hanging="1418"/>
        <w:rPr>
          <w:lang w:val="es-ES_tradnl"/>
        </w:rPr>
      </w:pPr>
    </w:p>
    <w:p w:rsidR="00782A16" w:rsidRPr="003E7FB1" w:rsidRDefault="00782A16" w:rsidP="00782A16">
      <w:pPr>
        <w:ind w:left="1418" w:hanging="1418"/>
        <w:jc w:val="center"/>
        <w:rPr>
          <w:u w:val="single"/>
        </w:rPr>
      </w:pPr>
      <w:r>
        <w:rPr>
          <w:u w:val="single"/>
        </w:rPr>
        <w:t>Siglas</w:t>
      </w:r>
    </w:p>
    <w:p w:rsidR="00782A16" w:rsidRDefault="00782A16" w:rsidP="00782A16"/>
    <w:p w:rsidR="00782A16" w:rsidRPr="003E7FB1" w:rsidRDefault="00782A16" w:rsidP="00782A16"/>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DC69DE" w:rsidRPr="00D76025" w:rsidTr="007714C3">
        <w:tc>
          <w:tcPr>
            <w:tcW w:w="1904" w:type="dxa"/>
          </w:tcPr>
          <w:p w:rsidR="00DC69DE" w:rsidRPr="00D76025" w:rsidRDefault="00DC69DE" w:rsidP="007714C3">
            <w:pPr>
              <w:jc w:val="left"/>
              <w:rPr>
                <w:szCs w:val="24"/>
              </w:rPr>
            </w:pPr>
            <w:r>
              <w:t>ADPIC</w:t>
            </w:r>
          </w:p>
        </w:tc>
        <w:tc>
          <w:tcPr>
            <w:tcW w:w="7985" w:type="dxa"/>
          </w:tcPr>
          <w:p w:rsidR="00DC69DE" w:rsidRPr="00D76025" w:rsidRDefault="00DC69DE" w:rsidP="007714C3">
            <w:pPr>
              <w:jc w:val="left"/>
              <w:rPr>
                <w:szCs w:val="24"/>
              </w:rPr>
            </w:pPr>
            <w:r w:rsidRPr="00F41838">
              <w:rPr>
                <w:szCs w:val="24"/>
                <w:lang w:val="es-ES_tradnl"/>
              </w:rPr>
              <w:t>Aspectos de los Derechos de Propiedad Intelectual relacionados con el Comercio</w:t>
            </w:r>
          </w:p>
        </w:tc>
      </w:tr>
      <w:tr w:rsidR="00DC69DE" w:rsidRPr="00D76025" w:rsidTr="007714C3">
        <w:tc>
          <w:tcPr>
            <w:tcW w:w="1904" w:type="dxa"/>
          </w:tcPr>
          <w:p w:rsidR="00DC69DE" w:rsidRPr="00D76025" w:rsidRDefault="00DC69DE" w:rsidP="007714C3">
            <w:pPr>
              <w:jc w:val="left"/>
            </w:pPr>
            <w:r>
              <w:t>AFSTA</w:t>
            </w:r>
          </w:p>
        </w:tc>
        <w:tc>
          <w:tcPr>
            <w:tcW w:w="7985" w:type="dxa"/>
          </w:tcPr>
          <w:p w:rsidR="00DC69DE" w:rsidRPr="00D76025" w:rsidRDefault="00DC69DE" w:rsidP="007714C3">
            <w:pPr>
              <w:jc w:val="left"/>
            </w:pPr>
            <w:r w:rsidRPr="009410B0">
              <w:rPr>
                <w:i/>
                <w:lang w:val="es-ES_tradnl"/>
              </w:rPr>
              <w:t>African Seed Trade Association</w:t>
            </w:r>
            <w:r w:rsidRPr="00F41838">
              <w:rPr>
                <w:lang w:val="es-ES_tradnl"/>
              </w:rPr>
              <w:t xml:space="preserve"> (Asociación africana de comercio de semillas)</w:t>
            </w:r>
          </w:p>
        </w:tc>
      </w:tr>
      <w:tr w:rsidR="00DC69DE" w:rsidRPr="00D76025" w:rsidTr="007714C3">
        <w:tc>
          <w:tcPr>
            <w:tcW w:w="1904" w:type="dxa"/>
          </w:tcPr>
          <w:p w:rsidR="00DC69DE" w:rsidRPr="00D76025" w:rsidRDefault="00DC69DE" w:rsidP="007714C3">
            <w:pPr>
              <w:jc w:val="left"/>
            </w:pPr>
            <w:r>
              <w:t>APSA</w:t>
            </w:r>
          </w:p>
        </w:tc>
        <w:tc>
          <w:tcPr>
            <w:tcW w:w="7985" w:type="dxa"/>
          </w:tcPr>
          <w:p w:rsidR="00DC69DE" w:rsidRPr="00D76025" w:rsidRDefault="00DC69DE" w:rsidP="007714C3">
            <w:pPr>
              <w:jc w:val="left"/>
            </w:pPr>
            <w:r w:rsidRPr="009410B0">
              <w:rPr>
                <w:i/>
                <w:lang w:val="es-ES_tradnl"/>
              </w:rPr>
              <w:t>Asia and Pacific Seed Association</w:t>
            </w:r>
            <w:r w:rsidRPr="00F41838">
              <w:rPr>
                <w:lang w:val="es-ES_tradnl"/>
              </w:rPr>
              <w:t xml:space="preserve"> (Asociación de semillas de Asia y el Pacífico)</w:t>
            </w:r>
          </w:p>
        </w:tc>
      </w:tr>
      <w:tr w:rsidR="00DC69DE" w:rsidRPr="00D76025" w:rsidTr="007714C3">
        <w:tc>
          <w:tcPr>
            <w:tcW w:w="1904" w:type="dxa"/>
          </w:tcPr>
          <w:p w:rsidR="00DC69DE" w:rsidRPr="00D76025" w:rsidRDefault="00DC69DE" w:rsidP="007714C3">
            <w:pPr>
              <w:jc w:val="left"/>
            </w:pPr>
            <w:r>
              <w:t>ARIPO</w:t>
            </w:r>
          </w:p>
        </w:tc>
        <w:tc>
          <w:tcPr>
            <w:tcW w:w="7985" w:type="dxa"/>
          </w:tcPr>
          <w:p w:rsidR="00DC69DE" w:rsidRPr="00D76025" w:rsidRDefault="00DC69DE" w:rsidP="007714C3">
            <w:pPr>
              <w:jc w:val="left"/>
            </w:pPr>
            <w:r>
              <w:t>Organización Regional Africana de la Propiedad Intelectual</w:t>
            </w:r>
          </w:p>
        </w:tc>
      </w:tr>
      <w:tr w:rsidR="00DC69DE" w:rsidRPr="00D76025" w:rsidTr="007714C3">
        <w:tc>
          <w:tcPr>
            <w:tcW w:w="1904" w:type="dxa"/>
          </w:tcPr>
          <w:p w:rsidR="00DC69DE" w:rsidRPr="00D76025" w:rsidRDefault="00DC69DE" w:rsidP="007714C3">
            <w:pPr>
              <w:jc w:val="left"/>
            </w:pPr>
            <w:r>
              <w:t>ASIPI</w:t>
            </w:r>
          </w:p>
        </w:tc>
        <w:tc>
          <w:tcPr>
            <w:tcW w:w="7985" w:type="dxa"/>
          </w:tcPr>
          <w:p w:rsidR="00DC69DE" w:rsidRPr="00D76025" w:rsidRDefault="00DC69DE" w:rsidP="007714C3">
            <w:pPr>
              <w:jc w:val="left"/>
            </w:pPr>
            <w:r>
              <w:t>Asociación Interamericana de la Propiedad Intelectual</w:t>
            </w:r>
          </w:p>
        </w:tc>
      </w:tr>
      <w:tr w:rsidR="00DC69DE" w:rsidRPr="00522669" w:rsidTr="007714C3">
        <w:tc>
          <w:tcPr>
            <w:tcW w:w="1904" w:type="dxa"/>
          </w:tcPr>
          <w:p w:rsidR="00DC69DE" w:rsidRPr="00D76025" w:rsidRDefault="00DC69DE" w:rsidP="007714C3">
            <w:pPr>
              <w:jc w:val="left"/>
            </w:pPr>
            <w:r>
              <w:t>ASIWA</w:t>
            </w:r>
          </w:p>
        </w:tc>
        <w:tc>
          <w:tcPr>
            <w:tcW w:w="7985" w:type="dxa"/>
          </w:tcPr>
          <w:p w:rsidR="00DC69DE" w:rsidRPr="00D11075" w:rsidRDefault="00DC69DE" w:rsidP="007714C3">
            <w:pPr>
              <w:jc w:val="left"/>
              <w:rPr>
                <w:lang w:val="en-GB"/>
              </w:rPr>
            </w:pPr>
            <w:r w:rsidRPr="00D11075">
              <w:rPr>
                <w:i/>
                <w:lang w:val="en-GB"/>
              </w:rPr>
              <w:t>Aliance for Seed Industry in West Africa</w:t>
            </w:r>
          </w:p>
        </w:tc>
      </w:tr>
      <w:tr w:rsidR="00DC69DE" w:rsidRPr="00D76025" w:rsidTr="007714C3">
        <w:tc>
          <w:tcPr>
            <w:tcW w:w="1904" w:type="dxa"/>
          </w:tcPr>
          <w:p w:rsidR="00DC69DE" w:rsidRPr="00D76025" w:rsidRDefault="00DC69DE" w:rsidP="007714C3">
            <w:pPr>
              <w:jc w:val="left"/>
            </w:pPr>
            <w:r>
              <w:t>CCIS</w:t>
            </w:r>
          </w:p>
        </w:tc>
        <w:tc>
          <w:tcPr>
            <w:tcW w:w="7985" w:type="dxa"/>
          </w:tcPr>
          <w:p w:rsidR="00DC69DE" w:rsidRPr="00D76025" w:rsidRDefault="00DC69DE" w:rsidP="00DC69DE">
            <w:pPr>
              <w:jc w:val="left"/>
            </w:pPr>
            <w:r>
              <w:t>Comisión Consultiva Independiente de Supervisión</w:t>
            </w:r>
          </w:p>
        </w:tc>
      </w:tr>
      <w:tr w:rsidR="00DC69DE" w:rsidRPr="00D76025" w:rsidTr="007714C3">
        <w:tc>
          <w:tcPr>
            <w:tcW w:w="1904" w:type="dxa"/>
          </w:tcPr>
          <w:p w:rsidR="00DC69DE" w:rsidRPr="00D76025" w:rsidRDefault="00DC69DE" w:rsidP="007714C3">
            <w:pPr>
              <w:jc w:val="left"/>
            </w:pPr>
            <w:r>
              <w:t>CCIS de la OMPI</w:t>
            </w:r>
          </w:p>
        </w:tc>
        <w:tc>
          <w:tcPr>
            <w:tcW w:w="7985" w:type="dxa"/>
          </w:tcPr>
          <w:p w:rsidR="00DC69DE" w:rsidRPr="00D76025" w:rsidRDefault="00DC69DE" w:rsidP="007714C3">
            <w:pPr>
              <w:jc w:val="left"/>
            </w:pPr>
            <w:r>
              <w:t>Comisión Consultiva Independiente de Supervisión de la OMPI</w:t>
            </w:r>
          </w:p>
        </w:tc>
      </w:tr>
      <w:tr w:rsidR="00DC69DE" w:rsidRPr="00D76025" w:rsidTr="007714C3">
        <w:tc>
          <w:tcPr>
            <w:tcW w:w="1904" w:type="dxa"/>
          </w:tcPr>
          <w:p w:rsidR="00DC69DE" w:rsidRPr="00D76025" w:rsidRDefault="00DC69DE" w:rsidP="007714C3">
            <w:pPr>
              <w:jc w:val="left"/>
            </w:pPr>
            <w:r>
              <w:t>CEB</w:t>
            </w:r>
          </w:p>
        </w:tc>
        <w:tc>
          <w:tcPr>
            <w:tcW w:w="7985" w:type="dxa"/>
          </w:tcPr>
          <w:p w:rsidR="00DC69DE" w:rsidRPr="00D76025" w:rsidRDefault="00DC69DE" w:rsidP="007714C3">
            <w:pPr>
              <w:jc w:val="left"/>
            </w:pPr>
            <w:r>
              <w:t>Junta de Coordinación de los Jefes Ejecutivos del Sistema de las Naciones Unidas</w:t>
            </w:r>
          </w:p>
        </w:tc>
      </w:tr>
      <w:tr w:rsidR="00DC69DE" w:rsidRPr="00D76025" w:rsidTr="007714C3">
        <w:tc>
          <w:tcPr>
            <w:tcW w:w="1904" w:type="dxa"/>
          </w:tcPr>
          <w:p w:rsidR="00DC69DE" w:rsidRPr="00D76025" w:rsidRDefault="00DC69DE" w:rsidP="007714C3">
            <w:pPr>
              <w:jc w:val="left"/>
              <w:rPr>
                <w:snapToGrid w:val="0"/>
              </w:rPr>
            </w:pPr>
            <w:r>
              <w:rPr>
                <w:snapToGrid w:val="0"/>
              </w:rPr>
              <w:t>CGRFA</w:t>
            </w:r>
          </w:p>
        </w:tc>
        <w:tc>
          <w:tcPr>
            <w:tcW w:w="7985" w:type="dxa"/>
          </w:tcPr>
          <w:p w:rsidR="00DC69DE" w:rsidRPr="00D76025" w:rsidRDefault="00DC69DE" w:rsidP="007714C3">
            <w:pPr>
              <w:jc w:val="left"/>
              <w:rPr>
                <w:snapToGrid w:val="0"/>
              </w:rPr>
            </w:pPr>
            <w:r>
              <w:rPr>
                <w:snapToGrid w:val="0"/>
              </w:rPr>
              <w:t>Comisión de Recursos Genéticos para la Alimentación y la Agricultura</w:t>
            </w:r>
          </w:p>
        </w:tc>
      </w:tr>
      <w:tr w:rsidR="00DC69DE" w:rsidRPr="00D76025" w:rsidTr="007714C3">
        <w:tc>
          <w:tcPr>
            <w:tcW w:w="1904" w:type="dxa"/>
          </w:tcPr>
          <w:p w:rsidR="00DC69DE" w:rsidRPr="00D76025" w:rsidRDefault="00DC69DE" w:rsidP="007714C3">
            <w:pPr>
              <w:jc w:val="left"/>
              <w:rPr>
                <w:rFonts w:cs="Arial"/>
              </w:rPr>
            </w:pPr>
            <w:r>
              <w:t>CIOPORA</w:t>
            </w:r>
          </w:p>
        </w:tc>
        <w:tc>
          <w:tcPr>
            <w:tcW w:w="7985" w:type="dxa"/>
          </w:tcPr>
          <w:p w:rsidR="00DC69DE" w:rsidRPr="00D76025" w:rsidRDefault="00DC69DE" w:rsidP="007714C3">
            <w:pPr>
              <w:jc w:val="left"/>
              <w:rPr>
                <w:rFonts w:cs="Arial"/>
              </w:rPr>
            </w:pPr>
            <w:r>
              <w:t>Comunidad Internacional de Obtentores de Variedades Ornamentales y Frutales de Reproducción Asexuada</w:t>
            </w:r>
          </w:p>
        </w:tc>
      </w:tr>
      <w:tr w:rsidR="00DC69DE" w:rsidRPr="00D76025" w:rsidTr="007714C3">
        <w:tc>
          <w:tcPr>
            <w:tcW w:w="1904" w:type="dxa"/>
          </w:tcPr>
          <w:p w:rsidR="00DC69DE" w:rsidRPr="00D76025" w:rsidRDefault="00DC69DE" w:rsidP="007714C3">
            <w:pPr>
              <w:autoSpaceDE w:val="0"/>
              <w:autoSpaceDN w:val="0"/>
              <w:adjustRightInd w:val="0"/>
              <w:jc w:val="left"/>
            </w:pPr>
            <w:r>
              <w:t>DASI</w:t>
            </w:r>
          </w:p>
        </w:tc>
        <w:tc>
          <w:tcPr>
            <w:tcW w:w="7985" w:type="dxa"/>
          </w:tcPr>
          <w:p w:rsidR="00DC69DE" w:rsidRPr="00D76025" w:rsidRDefault="00DC69DE" w:rsidP="007714C3">
            <w:pPr>
              <w:autoSpaceDE w:val="0"/>
              <w:autoSpaceDN w:val="0"/>
              <w:adjustRightInd w:val="0"/>
              <w:jc w:val="left"/>
            </w:pPr>
            <w:r>
              <w:t>División de Auditoría y Supervisión Internas de la OMPI</w:t>
            </w:r>
          </w:p>
        </w:tc>
      </w:tr>
      <w:tr w:rsidR="00DC69DE" w:rsidRPr="00D76025" w:rsidTr="007714C3">
        <w:tc>
          <w:tcPr>
            <w:tcW w:w="1904" w:type="dxa"/>
          </w:tcPr>
          <w:p w:rsidR="00DC69DE" w:rsidRPr="00D76025" w:rsidRDefault="00DC69DE" w:rsidP="007714C3">
            <w:pPr>
              <w:jc w:val="left"/>
            </w:pPr>
            <w:r>
              <w:t>DSI de la OMPI</w:t>
            </w:r>
          </w:p>
        </w:tc>
        <w:tc>
          <w:tcPr>
            <w:tcW w:w="7985" w:type="dxa"/>
          </w:tcPr>
          <w:p w:rsidR="00DC69DE" w:rsidRPr="00D76025" w:rsidRDefault="00DC69DE" w:rsidP="007714C3">
            <w:pPr>
              <w:jc w:val="left"/>
            </w:pPr>
            <w:r>
              <w:t>División de la OMPI de Supervisión Interna</w:t>
            </w:r>
            <w:r w:rsidR="00473B4D">
              <w:t xml:space="preserve"> </w:t>
            </w:r>
            <w:r w:rsidR="00E636D5">
              <w:t>de la OMPI</w:t>
            </w:r>
          </w:p>
        </w:tc>
      </w:tr>
      <w:tr w:rsidR="00DC69DE" w:rsidRPr="00D76025" w:rsidTr="007714C3">
        <w:tc>
          <w:tcPr>
            <w:tcW w:w="1904" w:type="dxa"/>
          </w:tcPr>
          <w:p w:rsidR="00DC69DE" w:rsidRPr="00D76025" w:rsidRDefault="00DC69DE" w:rsidP="007714C3">
            <w:pPr>
              <w:jc w:val="left"/>
            </w:pPr>
            <w:r>
              <w:t>FAO</w:t>
            </w:r>
          </w:p>
        </w:tc>
        <w:tc>
          <w:tcPr>
            <w:tcW w:w="7985" w:type="dxa"/>
          </w:tcPr>
          <w:p w:rsidR="00DC69DE" w:rsidRPr="00D76025" w:rsidRDefault="00DC69DE" w:rsidP="007714C3">
            <w:pPr>
              <w:jc w:val="left"/>
            </w:pPr>
            <w:r>
              <w:t>Organización de las Naciones Unidas para la Alimentación y la Agricultura</w:t>
            </w:r>
          </w:p>
        </w:tc>
      </w:tr>
      <w:tr w:rsidR="00DC69DE" w:rsidRPr="00D76025" w:rsidTr="007714C3">
        <w:tc>
          <w:tcPr>
            <w:tcW w:w="1904" w:type="dxa"/>
          </w:tcPr>
          <w:p w:rsidR="00DC69DE" w:rsidRPr="00D76025" w:rsidRDefault="00DC69DE" w:rsidP="007714C3">
            <w:pPr>
              <w:jc w:val="left"/>
              <w:rPr>
                <w:snapToGrid w:val="0"/>
              </w:rPr>
            </w:pPr>
            <w:r>
              <w:rPr>
                <w:snapToGrid w:val="0"/>
              </w:rPr>
              <w:t>Foro EAPVP</w:t>
            </w:r>
          </w:p>
        </w:tc>
        <w:tc>
          <w:tcPr>
            <w:tcW w:w="7985" w:type="dxa"/>
          </w:tcPr>
          <w:p w:rsidR="00DC69DE" w:rsidRPr="00D76025" w:rsidRDefault="00DC69DE" w:rsidP="007714C3">
            <w:pPr>
              <w:jc w:val="left"/>
              <w:rPr>
                <w:snapToGrid w:val="0"/>
              </w:rPr>
            </w:pPr>
            <w:r>
              <w:rPr>
                <w:snapToGrid w:val="0"/>
              </w:rPr>
              <w:t>Foro de Asia Oriental para la Protección de las Variedades Vegetales</w:t>
            </w:r>
          </w:p>
        </w:tc>
      </w:tr>
      <w:tr w:rsidR="00DC69DE" w:rsidRPr="00F81642" w:rsidTr="007714C3">
        <w:tc>
          <w:tcPr>
            <w:tcW w:w="1904" w:type="dxa"/>
          </w:tcPr>
          <w:p w:rsidR="00DC69DE" w:rsidRPr="00F81642" w:rsidRDefault="00DC69DE" w:rsidP="007714C3">
            <w:pPr>
              <w:jc w:val="left"/>
              <w:rPr>
                <w:snapToGrid w:val="0"/>
              </w:rPr>
            </w:pPr>
            <w:r>
              <w:rPr>
                <w:snapToGrid w:val="0"/>
              </w:rPr>
              <w:t>GCIAI</w:t>
            </w:r>
          </w:p>
        </w:tc>
        <w:tc>
          <w:tcPr>
            <w:tcW w:w="7985" w:type="dxa"/>
          </w:tcPr>
          <w:p w:rsidR="00DC69DE" w:rsidRPr="00F81642" w:rsidRDefault="00DC69DE" w:rsidP="007714C3">
            <w:pPr>
              <w:jc w:val="left"/>
              <w:rPr>
                <w:snapToGrid w:val="0"/>
              </w:rPr>
            </w:pPr>
            <w:r>
              <w:rPr>
                <w:snapToGrid w:val="0"/>
              </w:rPr>
              <w:t>Grupo Consultivo sobre Investigaciones Agronómicas Internacionales</w:t>
            </w:r>
          </w:p>
        </w:tc>
      </w:tr>
      <w:tr w:rsidR="00DC69DE" w:rsidRPr="00D76025" w:rsidTr="007714C3">
        <w:tc>
          <w:tcPr>
            <w:tcW w:w="1904" w:type="dxa"/>
          </w:tcPr>
          <w:p w:rsidR="00DC69DE" w:rsidRPr="00D76025" w:rsidRDefault="00DC69DE" w:rsidP="007714C3">
            <w:pPr>
              <w:jc w:val="left"/>
            </w:pPr>
            <w:r>
              <w:t>INASE</w:t>
            </w:r>
          </w:p>
        </w:tc>
        <w:tc>
          <w:tcPr>
            <w:tcW w:w="7985" w:type="dxa"/>
          </w:tcPr>
          <w:p w:rsidR="00DC69DE" w:rsidRPr="00D76025" w:rsidRDefault="00DC69DE" w:rsidP="007714C3">
            <w:pPr>
              <w:jc w:val="left"/>
            </w:pPr>
            <w:r>
              <w:t>Instituto Nacional de Semillas (Argentina)</w:t>
            </w:r>
          </w:p>
        </w:tc>
      </w:tr>
      <w:tr w:rsidR="00DC69DE" w:rsidRPr="00D76025" w:rsidTr="007714C3">
        <w:tc>
          <w:tcPr>
            <w:tcW w:w="1904" w:type="dxa"/>
          </w:tcPr>
          <w:p w:rsidR="00DC69DE" w:rsidRPr="00D76025" w:rsidRDefault="00DC69DE" w:rsidP="007714C3">
            <w:pPr>
              <w:jc w:val="left"/>
            </w:pPr>
            <w:r>
              <w:t>INIAF</w:t>
            </w:r>
          </w:p>
        </w:tc>
        <w:tc>
          <w:tcPr>
            <w:tcW w:w="7985" w:type="dxa"/>
          </w:tcPr>
          <w:p w:rsidR="00DC69DE" w:rsidRPr="00D76025" w:rsidRDefault="00DC69DE" w:rsidP="007714C3">
            <w:pPr>
              <w:jc w:val="left"/>
            </w:pPr>
            <w:r>
              <w:t>Instituto Nacional de Innovación Agropecuaria y Forestal (Estado Plurinacional de Bolivia)</w:t>
            </w:r>
          </w:p>
        </w:tc>
      </w:tr>
      <w:tr w:rsidR="00DC69DE" w:rsidRPr="00D76025" w:rsidTr="007714C3">
        <w:tc>
          <w:tcPr>
            <w:tcW w:w="1904" w:type="dxa"/>
          </w:tcPr>
          <w:p w:rsidR="00DC69DE" w:rsidRPr="00D76025" w:rsidRDefault="00DC69DE" w:rsidP="007714C3">
            <w:pPr>
              <w:jc w:val="left"/>
            </w:pPr>
            <w:r>
              <w:t>ISF</w:t>
            </w:r>
          </w:p>
        </w:tc>
        <w:tc>
          <w:tcPr>
            <w:tcW w:w="7985" w:type="dxa"/>
          </w:tcPr>
          <w:p w:rsidR="00DC69DE" w:rsidRPr="00D76025" w:rsidRDefault="00DC69DE" w:rsidP="007714C3">
            <w:pPr>
              <w:jc w:val="left"/>
            </w:pPr>
            <w:r w:rsidRPr="009410B0">
              <w:rPr>
                <w:i/>
                <w:lang w:val="es-ES_tradnl"/>
              </w:rPr>
              <w:t>International Seed Federation</w:t>
            </w:r>
            <w:r>
              <w:rPr>
                <w:lang w:val="es-ES_tradnl"/>
              </w:rPr>
              <w:t xml:space="preserve"> (</w:t>
            </w:r>
            <w:r w:rsidRPr="00F41838">
              <w:rPr>
                <w:lang w:val="es-ES_tradnl"/>
              </w:rPr>
              <w:t>Federación Internacional de Semillas</w:t>
            </w:r>
            <w:r>
              <w:rPr>
                <w:lang w:val="es-ES_tradnl"/>
              </w:rPr>
              <w:t>)</w:t>
            </w:r>
          </w:p>
        </w:tc>
      </w:tr>
      <w:tr w:rsidR="00DC69DE" w:rsidRPr="00D76025" w:rsidTr="007714C3">
        <w:tc>
          <w:tcPr>
            <w:tcW w:w="1904" w:type="dxa"/>
          </w:tcPr>
          <w:p w:rsidR="00DC69DE" w:rsidRPr="00D76025" w:rsidRDefault="00DC69DE" w:rsidP="007714C3">
            <w:pPr>
              <w:jc w:val="left"/>
            </w:pPr>
            <w:r>
              <w:t>ISTA</w:t>
            </w:r>
          </w:p>
        </w:tc>
        <w:tc>
          <w:tcPr>
            <w:tcW w:w="7985" w:type="dxa"/>
          </w:tcPr>
          <w:p w:rsidR="00DC69DE" w:rsidRPr="00D76025" w:rsidRDefault="00DC69DE" w:rsidP="007714C3">
            <w:pPr>
              <w:jc w:val="left"/>
            </w:pPr>
            <w:r>
              <w:t>Asociación Internacional para el Ensayo de Semillas</w:t>
            </w:r>
          </w:p>
        </w:tc>
      </w:tr>
      <w:tr w:rsidR="00DC69DE" w:rsidRPr="00D76025" w:rsidTr="007714C3">
        <w:tc>
          <w:tcPr>
            <w:tcW w:w="1904" w:type="dxa"/>
          </w:tcPr>
          <w:p w:rsidR="00DC69DE" w:rsidRPr="00D76025" w:rsidRDefault="00DC69DE" w:rsidP="007714C3">
            <w:pPr>
              <w:jc w:val="left"/>
              <w:rPr>
                <w:snapToGrid w:val="0"/>
              </w:rPr>
            </w:pPr>
            <w:r>
              <w:rPr>
                <w:snapToGrid w:val="0"/>
              </w:rPr>
              <w:t>ITPGRFA</w:t>
            </w:r>
          </w:p>
        </w:tc>
        <w:tc>
          <w:tcPr>
            <w:tcW w:w="7985" w:type="dxa"/>
          </w:tcPr>
          <w:p w:rsidR="00DC69DE" w:rsidRPr="00D76025" w:rsidRDefault="00DC69DE" w:rsidP="007714C3">
            <w:pPr>
              <w:jc w:val="left"/>
              <w:rPr>
                <w:snapToGrid w:val="0"/>
              </w:rPr>
            </w:pPr>
            <w:r>
              <w:rPr>
                <w:snapToGrid w:val="0"/>
              </w:rPr>
              <w:t>Tratado Internacional sobre Recursos Fitogenéticos para la Alimentación y la Agricultura</w:t>
            </w:r>
          </w:p>
        </w:tc>
      </w:tr>
      <w:tr w:rsidR="00DC69DE" w:rsidRPr="00D76025" w:rsidTr="007714C3">
        <w:tc>
          <w:tcPr>
            <w:tcW w:w="1904" w:type="dxa"/>
          </w:tcPr>
          <w:p w:rsidR="00DC69DE" w:rsidRPr="00D76025" w:rsidRDefault="00DC69DE" w:rsidP="007714C3">
            <w:pPr>
              <w:jc w:val="left"/>
            </w:pPr>
            <w:r>
              <w:t>JICA</w:t>
            </w:r>
          </w:p>
        </w:tc>
        <w:tc>
          <w:tcPr>
            <w:tcW w:w="7985" w:type="dxa"/>
          </w:tcPr>
          <w:p w:rsidR="00DC69DE" w:rsidRPr="00D76025" w:rsidRDefault="00DC69DE" w:rsidP="007714C3">
            <w:pPr>
              <w:jc w:val="left"/>
            </w:pPr>
            <w:r>
              <w:t>Agencia Japonesa de Cooperación Internacional</w:t>
            </w:r>
          </w:p>
        </w:tc>
      </w:tr>
      <w:tr w:rsidR="00DC69DE" w:rsidRPr="00D76025" w:rsidTr="007714C3">
        <w:tc>
          <w:tcPr>
            <w:tcW w:w="1904" w:type="dxa"/>
          </w:tcPr>
          <w:p w:rsidR="00DC69DE" w:rsidRPr="00D76025" w:rsidRDefault="00DC69DE" w:rsidP="007714C3">
            <w:pPr>
              <w:jc w:val="left"/>
              <w:rPr>
                <w:snapToGrid w:val="0"/>
                <w:color w:val="000000"/>
              </w:rPr>
            </w:pPr>
            <w:r>
              <w:rPr>
                <w:snapToGrid w:val="0"/>
                <w:color w:val="000000"/>
              </w:rPr>
              <w:t>KOICA</w:t>
            </w:r>
          </w:p>
        </w:tc>
        <w:tc>
          <w:tcPr>
            <w:tcW w:w="7985" w:type="dxa"/>
          </w:tcPr>
          <w:p w:rsidR="00DC69DE" w:rsidRPr="00D76025" w:rsidRDefault="00DC69DE" w:rsidP="007714C3">
            <w:pPr>
              <w:jc w:val="left"/>
              <w:rPr>
                <w:snapToGrid w:val="0"/>
                <w:color w:val="000000"/>
              </w:rPr>
            </w:pPr>
            <w:r>
              <w:rPr>
                <w:snapToGrid w:val="0"/>
                <w:color w:val="000000"/>
              </w:rPr>
              <w:t>Agencia de Cooperación Internacional de Corea</w:t>
            </w:r>
          </w:p>
        </w:tc>
      </w:tr>
      <w:tr w:rsidR="00DC69DE" w:rsidRPr="00D76025" w:rsidTr="007714C3">
        <w:tc>
          <w:tcPr>
            <w:tcW w:w="1904" w:type="dxa"/>
          </w:tcPr>
          <w:p w:rsidR="00DC69DE" w:rsidRPr="00D76025" w:rsidRDefault="00DC69DE" w:rsidP="007714C3">
            <w:pPr>
              <w:jc w:val="left"/>
              <w:rPr>
                <w:rFonts w:cs="Arial"/>
                <w:noProof/>
                <w:color w:val="000000"/>
              </w:rPr>
            </w:pPr>
            <w:r>
              <w:rPr>
                <w:noProof/>
                <w:color w:val="000000"/>
              </w:rPr>
              <w:t>KSVS</w:t>
            </w:r>
          </w:p>
        </w:tc>
        <w:tc>
          <w:tcPr>
            <w:tcW w:w="7985" w:type="dxa"/>
          </w:tcPr>
          <w:p w:rsidR="00DC69DE" w:rsidRPr="00D76025" w:rsidRDefault="00DC69DE" w:rsidP="007714C3">
            <w:pPr>
              <w:jc w:val="left"/>
              <w:rPr>
                <w:rFonts w:cs="Arial"/>
                <w:noProof/>
                <w:color w:val="000000"/>
              </w:rPr>
            </w:pPr>
            <w:r>
              <w:rPr>
                <w:noProof/>
                <w:color w:val="000000"/>
              </w:rPr>
              <w:t>Servicio de Semillas y Variedades de la República de Corea</w:t>
            </w:r>
          </w:p>
        </w:tc>
      </w:tr>
      <w:tr w:rsidR="00DC69DE" w:rsidRPr="00D76025" w:rsidTr="007714C3">
        <w:tc>
          <w:tcPr>
            <w:tcW w:w="1904" w:type="dxa"/>
          </w:tcPr>
          <w:p w:rsidR="00DC69DE" w:rsidRPr="00D76025" w:rsidRDefault="00DC69DE" w:rsidP="007714C3">
            <w:pPr>
              <w:jc w:val="left"/>
            </w:pPr>
            <w:r>
              <w:t>NCSS</w:t>
            </w:r>
          </w:p>
        </w:tc>
        <w:tc>
          <w:tcPr>
            <w:tcW w:w="7985" w:type="dxa"/>
          </w:tcPr>
          <w:p w:rsidR="00DC69DE" w:rsidRPr="00D76025" w:rsidRDefault="00DC69DE" w:rsidP="007714C3">
            <w:pPr>
              <w:jc w:val="left"/>
            </w:pPr>
            <w:r>
              <w:rPr>
                <w:rFonts w:eastAsiaTheme="minorEastAsia"/>
                <w:snapToGrid w:val="0"/>
                <w:color w:val="000000"/>
              </w:rPr>
              <w:t>Centro Nacional de Semillas y Plántulas (Japón)</w:t>
            </w:r>
          </w:p>
        </w:tc>
      </w:tr>
      <w:tr w:rsidR="00DC69DE" w:rsidRPr="00D76025" w:rsidTr="007714C3">
        <w:tc>
          <w:tcPr>
            <w:tcW w:w="1904" w:type="dxa"/>
          </w:tcPr>
          <w:p w:rsidR="00DC69DE" w:rsidRPr="00D76025" w:rsidRDefault="00DC69DE" w:rsidP="007714C3">
            <w:pPr>
              <w:jc w:val="left"/>
            </w:pPr>
            <w:r>
              <w:t>OAPI</w:t>
            </w:r>
          </w:p>
        </w:tc>
        <w:tc>
          <w:tcPr>
            <w:tcW w:w="7985" w:type="dxa"/>
          </w:tcPr>
          <w:p w:rsidR="00DC69DE" w:rsidRPr="00D76025" w:rsidRDefault="00DC69DE" w:rsidP="007714C3">
            <w:pPr>
              <w:jc w:val="left"/>
            </w:pPr>
            <w:r>
              <w:t>Organización Africana de la Propiedad Intelectual</w:t>
            </w:r>
          </w:p>
        </w:tc>
      </w:tr>
      <w:tr w:rsidR="00DC69DE" w:rsidRPr="00D76025" w:rsidTr="007714C3">
        <w:tc>
          <w:tcPr>
            <w:tcW w:w="1904" w:type="dxa"/>
          </w:tcPr>
          <w:p w:rsidR="00DC69DE" w:rsidRPr="00D76025" w:rsidRDefault="00DC69DE" w:rsidP="007714C3">
            <w:pPr>
              <w:jc w:val="left"/>
            </w:pPr>
            <w:r>
              <w:t>OCDE</w:t>
            </w:r>
          </w:p>
        </w:tc>
        <w:tc>
          <w:tcPr>
            <w:tcW w:w="7985" w:type="dxa"/>
          </w:tcPr>
          <w:p w:rsidR="00DC69DE" w:rsidRPr="00D76025" w:rsidRDefault="00DC69DE" w:rsidP="007714C3">
            <w:pPr>
              <w:jc w:val="left"/>
            </w:pPr>
            <w:r>
              <w:t>Organización de Cooperación y Desarrollo Económicos</w:t>
            </w:r>
          </w:p>
        </w:tc>
      </w:tr>
      <w:tr w:rsidR="00DC69DE" w:rsidRPr="00D76025" w:rsidTr="007714C3">
        <w:tc>
          <w:tcPr>
            <w:tcW w:w="1904" w:type="dxa"/>
          </w:tcPr>
          <w:p w:rsidR="00DC69DE" w:rsidRPr="00D76025" w:rsidRDefault="00DC69DE" w:rsidP="007714C3">
            <w:pPr>
              <w:jc w:val="left"/>
            </w:pPr>
            <w:r>
              <w:t>OCVV</w:t>
            </w:r>
          </w:p>
        </w:tc>
        <w:tc>
          <w:tcPr>
            <w:tcW w:w="7985" w:type="dxa"/>
          </w:tcPr>
          <w:p w:rsidR="00DC69DE" w:rsidRPr="00D76025" w:rsidRDefault="00DC69DE" w:rsidP="007714C3">
            <w:pPr>
              <w:jc w:val="left"/>
            </w:pPr>
            <w:r>
              <w:t>Oficina Comunitaria de Variedades Vegetales de la Unión Europea</w:t>
            </w:r>
          </w:p>
        </w:tc>
      </w:tr>
      <w:tr w:rsidR="00DC69DE" w:rsidRPr="00D76025" w:rsidTr="007714C3">
        <w:tc>
          <w:tcPr>
            <w:tcW w:w="1904" w:type="dxa"/>
          </w:tcPr>
          <w:p w:rsidR="00DC69DE" w:rsidRPr="00D76025" w:rsidRDefault="00DC69DE" w:rsidP="007714C3">
            <w:pPr>
              <w:autoSpaceDE w:val="0"/>
              <w:autoSpaceDN w:val="0"/>
              <w:adjustRightInd w:val="0"/>
              <w:jc w:val="left"/>
              <w:rPr>
                <w:szCs w:val="24"/>
              </w:rPr>
            </w:pPr>
            <w:r>
              <w:t>OEPM</w:t>
            </w:r>
          </w:p>
        </w:tc>
        <w:tc>
          <w:tcPr>
            <w:tcW w:w="7985" w:type="dxa"/>
          </w:tcPr>
          <w:p w:rsidR="00DC69DE" w:rsidRPr="00D76025" w:rsidRDefault="00DC69DE" w:rsidP="007714C3">
            <w:pPr>
              <w:autoSpaceDE w:val="0"/>
              <w:autoSpaceDN w:val="0"/>
              <w:adjustRightInd w:val="0"/>
              <w:jc w:val="left"/>
              <w:rPr>
                <w:szCs w:val="24"/>
              </w:rPr>
            </w:pPr>
            <w:r>
              <w:t>Oficina Española de Patentes y Marcas</w:t>
            </w:r>
          </w:p>
        </w:tc>
      </w:tr>
      <w:tr w:rsidR="00DC69DE" w:rsidRPr="00104173" w:rsidTr="007714C3">
        <w:tc>
          <w:tcPr>
            <w:tcW w:w="1904" w:type="dxa"/>
          </w:tcPr>
          <w:p w:rsidR="00DC69DE" w:rsidRPr="00D76025" w:rsidRDefault="00DC69DE" w:rsidP="007714C3">
            <w:pPr>
              <w:jc w:val="left"/>
            </w:pPr>
            <w:r>
              <w:t>OMC</w:t>
            </w:r>
          </w:p>
        </w:tc>
        <w:tc>
          <w:tcPr>
            <w:tcW w:w="7985" w:type="dxa"/>
          </w:tcPr>
          <w:p w:rsidR="00DC69DE" w:rsidRPr="003E7FB1" w:rsidRDefault="00DC69DE" w:rsidP="007714C3">
            <w:pPr>
              <w:jc w:val="left"/>
            </w:pPr>
            <w:r>
              <w:t>Organización Mundial del Comercio</w:t>
            </w:r>
          </w:p>
        </w:tc>
      </w:tr>
      <w:tr w:rsidR="00DC69DE" w:rsidRPr="00D76025" w:rsidTr="007714C3">
        <w:tc>
          <w:tcPr>
            <w:tcW w:w="1904" w:type="dxa"/>
          </w:tcPr>
          <w:p w:rsidR="00DC69DE" w:rsidRPr="00D76025" w:rsidRDefault="00DC69DE" w:rsidP="007714C3">
            <w:pPr>
              <w:jc w:val="left"/>
              <w:rPr>
                <w:snapToGrid w:val="0"/>
              </w:rPr>
            </w:pPr>
            <w:r>
              <w:rPr>
                <w:snapToGrid w:val="0"/>
              </w:rPr>
              <w:t>OMPI</w:t>
            </w:r>
          </w:p>
        </w:tc>
        <w:tc>
          <w:tcPr>
            <w:tcW w:w="7985" w:type="dxa"/>
          </w:tcPr>
          <w:p w:rsidR="00DC69DE" w:rsidRPr="00D76025" w:rsidRDefault="00DC69DE" w:rsidP="007714C3">
            <w:pPr>
              <w:jc w:val="left"/>
              <w:rPr>
                <w:snapToGrid w:val="0"/>
              </w:rPr>
            </w:pPr>
            <w:r>
              <w:rPr>
                <w:snapToGrid w:val="0"/>
              </w:rPr>
              <w:t>Organización Mundial de la Propiedad Intelectual</w:t>
            </w:r>
          </w:p>
        </w:tc>
      </w:tr>
      <w:tr w:rsidR="00DC69DE" w:rsidRPr="00D76025" w:rsidTr="007714C3">
        <w:tc>
          <w:tcPr>
            <w:tcW w:w="1904" w:type="dxa"/>
          </w:tcPr>
          <w:p w:rsidR="00DC69DE" w:rsidRPr="00D76025" w:rsidRDefault="00DC69DE" w:rsidP="007714C3">
            <w:pPr>
              <w:autoSpaceDE w:val="0"/>
              <w:autoSpaceDN w:val="0"/>
              <w:adjustRightInd w:val="0"/>
              <w:jc w:val="left"/>
            </w:pPr>
            <w:r>
              <w:t>ONU</w:t>
            </w:r>
          </w:p>
        </w:tc>
        <w:tc>
          <w:tcPr>
            <w:tcW w:w="7985" w:type="dxa"/>
          </w:tcPr>
          <w:p w:rsidR="00DC69DE" w:rsidRPr="00D76025" w:rsidRDefault="00DC69DE" w:rsidP="007714C3">
            <w:pPr>
              <w:autoSpaceDE w:val="0"/>
              <w:autoSpaceDN w:val="0"/>
              <w:adjustRightInd w:val="0"/>
              <w:jc w:val="left"/>
            </w:pPr>
            <w:r>
              <w:t>Naciones Unidas</w:t>
            </w:r>
          </w:p>
        </w:tc>
      </w:tr>
      <w:tr w:rsidR="00DC69DE" w:rsidRPr="00D76025" w:rsidTr="007714C3">
        <w:tc>
          <w:tcPr>
            <w:tcW w:w="1904" w:type="dxa"/>
          </w:tcPr>
          <w:p w:rsidR="00DC69DE" w:rsidRPr="00D76025" w:rsidRDefault="00DC69DE" w:rsidP="007714C3">
            <w:pPr>
              <w:jc w:val="left"/>
            </w:pPr>
            <w:r>
              <w:t>QUT</w:t>
            </w:r>
          </w:p>
        </w:tc>
        <w:tc>
          <w:tcPr>
            <w:tcW w:w="7985" w:type="dxa"/>
          </w:tcPr>
          <w:p w:rsidR="00DC69DE" w:rsidRPr="00D76025" w:rsidRDefault="00DC69DE" w:rsidP="007714C3">
            <w:pPr>
              <w:jc w:val="left"/>
            </w:pPr>
            <w:r>
              <w:rPr>
                <w:i/>
              </w:rPr>
              <w:t>Queensland University of Technology</w:t>
            </w:r>
          </w:p>
        </w:tc>
      </w:tr>
      <w:tr w:rsidR="00DC69DE" w:rsidRPr="00D76025" w:rsidTr="007714C3">
        <w:tc>
          <w:tcPr>
            <w:tcW w:w="1904" w:type="dxa"/>
          </w:tcPr>
          <w:p w:rsidR="00DC69DE" w:rsidRPr="00D76025" w:rsidRDefault="00DC69DE" w:rsidP="007714C3">
            <w:pPr>
              <w:jc w:val="left"/>
            </w:pPr>
            <w:r>
              <w:t>SAA</w:t>
            </w:r>
          </w:p>
        </w:tc>
        <w:tc>
          <w:tcPr>
            <w:tcW w:w="7985" w:type="dxa"/>
          </w:tcPr>
          <w:p w:rsidR="00DC69DE" w:rsidRPr="00D76025" w:rsidRDefault="00DC69DE" w:rsidP="007714C3">
            <w:pPr>
              <w:jc w:val="left"/>
            </w:pPr>
            <w:r>
              <w:t>Asociación de Semillas de las Américas</w:t>
            </w:r>
          </w:p>
        </w:tc>
      </w:tr>
      <w:tr w:rsidR="00DC69DE" w:rsidRPr="00D76025" w:rsidTr="007714C3">
        <w:tc>
          <w:tcPr>
            <w:tcW w:w="1904" w:type="dxa"/>
          </w:tcPr>
          <w:p w:rsidR="00DC69DE" w:rsidRPr="00D76025" w:rsidRDefault="00DC69DE" w:rsidP="007714C3">
            <w:pPr>
              <w:jc w:val="left"/>
              <w:rPr>
                <w:szCs w:val="24"/>
              </w:rPr>
            </w:pPr>
            <w:r>
              <w:t>SNICS</w:t>
            </w:r>
          </w:p>
        </w:tc>
        <w:tc>
          <w:tcPr>
            <w:tcW w:w="7985" w:type="dxa"/>
          </w:tcPr>
          <w:p w:rsidR="00DC69DE" w:rsidRPr="00D76025" w:rsidRDefault="00DC69DE" w:rsidP="007714C3">
            <w:pPr>
              <w:jc w:val="left"/>
              <w:rPr>
                <w:szCs w:val="24"/>
              </w:rPr>
            </w:pPr>
            <w:r>
              <w:t>Servicio Nacional de Inspección y Certificación de Semillas</w:t>
            </w:r>
          </w:p>
        </w:tc>
      </w:tr>
      <w:tr w:rsidR="00DC69DE" w:rsidRPr="00D76025" w:rsidTr="007714C3">
        <w:tc>
          <w:tcPr>
            <w:tcW w:w="1904" w:type="dxa"/>
          </w:tcPr>
          <w:p w:rsidR="00DC69DE" w:rsidRPr="00D76025" w:rsidRDefault="00DC69DE" w:rsidP="007714C3">
            <w:pPr>
              <w:jc w:val="left"/>
              <w:rPr>
                <w:szCs w:val="24"/>
              </w:rPr>
            </w:pPr>
            <w:r>
              <w:t>SPCRI</w:t>
            </w:r>
          </w:p>
        </w:tc>
        <w:tc>
          <w:tcPr>
            <w:tcW w:w="7985" w:type="dxa"/>
          </w:tcPr>
          <w:p w:rsidR="00DC69DE" w:rsidRPr="00D76025" w:rsidRDefault="00DC69DE" w:rsidP="007714C3">
            <w:pPr>
              <w:jc w:val="left"/>
              <w:rPr>
                <w:szCs w:val="24"/>
              </w:rPr>
            </w:pPr>
            <w:r>
              <w:t>Instituto de Certificación y Registro de Semillas y Plantas (República Islámica del Irán)</w:t>
            </w:r>
          </w:p>
        </w:tc>
      </w:tr>
      <w:tr w:rsidR="00DC69DE" w:rsidRPr="00D76025" w:rsidTr="007714C3">
        <w:tc>
          <w:tcPr>
            <w:tcW w:w="1904" w:type="dxa"/>
          </w:tcPr>
          <w:p w:rsidR="00DC69DE" w:rsidRPr="00D76025" w:rsidRDefault="00DC69DE" w:rsidP="007714C3">
            <w:pPr>
              <w:jc w:val="left"/>
            </w:pPr>
            <w:r>
              <w:t>UNIGE</w:t>
            </w:r>
          </w:p>
        </w:tc>
        <w:tc>
          <w:tcPr>
            <w:tcW w:w="7985" w:type="dxa"/>
          </w:tcPr>
          <w:p w:rsidR="00DC69DE" w:rsidRPr="00D76025" w:rsidRDefault="00DC69DE" w:rsidP="007714C3">
            <w:pPr>
              <w:jc w:val="left"/>
            </w:pPr>
            <w:r>
              <w:t>Universidad de Ginebra</w:t>
            </w:r>
          </w:p>
        </w:tc>
      </w:tr>
      <w:tr w:rsidR="00DC69DE" w:rsidRPr="00D76025" w:rsidTr="007714C3">
        <w:tc>
          <w:tcPr>
            <w:tcW w:w="1904" w:type="dxa"/>
          </w:tcPr>
          <w:p w:rsidR="00DC69DE" w:rsidRPr="00D76025" w:rsidRDefault="00DC69DE" w:rsidP="007714C3">
            <w:pPr>
              <w:jc w:val="left"/>
            </w:pPr>
            <w:r>
              <w:t>USPTO</w:t>
            </w:r>
          </w:p>
        </w:tc>
        <w:tc>
          <w:tcPr>
            <w:tcW w:w="7985" w:type="dxa"/>
          </w:tcPr>
          <w:p w:rsidR="00DC69DE" w:rsidRPr="00D76025" w:rsidRDefault="00DC69DE" w:rsidP="007714C3">
            <w:pPr>
              <w:jc w:val="left"/>
            </w:pPr>
            <w:r>
              <w:t>Oficina de Patentes y Marcas de los Estados Unidos de América</w:t>
            </w:r>
          </w:p>
        </w:tc>
      </w:tr>
      <w:tr w:rsidR="00DC69DE" w:rsidRPr="00D76025" w:rsidTr="007714C3">
        <w:tc>
          <w:tcPr>
            <w:tcW w:w="1904" w:type="dxa"/>
          </w:tcPr>
          <w:p w:rsidR="00DC69DE" w:rsidRPr="00D76025" w:rsidRDefault="00DC69DE" w:rsidP="007714C3">
            <w:pPr>
              <w:jc w:val="left"/>
              <w:rPr>
                <w:spacing w:val="-2"/>
              </w:rPr>
            </w:pPr>
            <w:r>
              <w:t>WECARD</w:t>
            </w:r>
          </w:p>
        </w:tc>
        <w:tc>
          <w:tcPr>
            <w:tcW w:w="7985" w:type="dxa"/>
          </w:tcPr>
          <w:p w:rsidR="00DC69DE" w:rsidRPr="00D76025" w:rsidRDefault="00DC69DE" w:rsidP="007714C3">
            <w:pPr>
              <w:jc w:val="left"/>
              <w:rPr>
                <w:spacing w:val="-2"/>
              </w:rPr>
            </w:pPr>
            <w:r>
              <w:t>Consejo de África Occidental y Central para la Investigación y el Desarrollo Agrícolas</w:t>
            </w:r>
          </w:p>
        </w:tc>
      </w:tr>
    </w:tbl>
    <w:p w:rsidR="00782A16" w:rsidRPr="003F2C62" w:rsidRDefault="00782A16" w:rsidP="00782A16">
      <w:pPr>
        <w:ind w:left="1418" w:hanging="1418"/>
        <w:jc w:val="right"/>
      </w:pPr>
    </w:p>
    <w:p w:rsidR="00782A16" w:rsidRPr="003F2C62" w:rsidRDefault="00782A16" w:rsidP="00782A16">
      <w:pPr>
        <w:ind w:left="1418" w:hanging="1418"/>
        <w:jc w:val="right"/>
      </w:pPr>
    </w:p>
    <w:p w:rsidR="00782A16" w:rsidRPr="003F2C62" w:rsidRDefault="00782A16" w:rsidP="00782A16">
      <w:pPr>
        <w:ind w:left="1418" w:hanging="1418"/>
        <w:jc w:val="right"/>
      </w:pPr>
    </w:p>
    <w:p w:rsidR="00782A16" w:rsidRPr="00782A16" w:rsidRDefault="00782A16" w:rsidP="00782A16">
      <w:pPr>
        <w:ind w:left="1418" w:hanging="1418"/>
        <w:jc w:val="right"/>
      </w:pPr>
      <w:r>
        <w:t>[Fin del Apéndice y del documento]</w:t>
      </w:r>
    </w:p>
    <w:p w:rsidR="00782A16" w:rsidRPr="00782A16" w:rsidRDefault="00782A16" w:rsidP="00782A16"/>
    <w:p w:rsidR="006B17D2" w:rsidRPr="00782A16" w:rsidRDefault="006B17D2" w:rsidP="00782A16"/>
    <w:sectPr w:rsidR="006B17D2" w:rsidRPr="00782A16" w:rsidSect="00782A16">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B8" w:rsidRDefault="00D140B8" w:rsidP="00F45372">
      <w:r>
        <w:separator/>
      </w:r>
    </w:p>
    <w:p w:rsidR="00D140B8" w:rsidRDefault="00D140B8" w:rsidP="00F45372"/>
    <w:p w:rsidR="00D140B8" w:rsidRDefault="00D140B8" w:rsidP="00F45372"/>
  </w:endnote>
  <w:endnote w:type="continuationSeparator" w:id="0">
    <w:p w:rsidR="00D140B8" w:rsidRDefault="00D140B8" w:rsidP="00F45372">
      <w:r>
        <w:separator/>
      </w:r>
    </w:p>
    <w:p w:rsidR="00D140B8" w:rsidRPr="00B108A6" w:rsidRDefault="00D140B8">
      <w:pPr>
        <w:pStyle w:val="Footer"/>
        <w:spacing w:after="60"/>
        <w:rPr>
          <w:sz w:val="18"/>
          <w:lang w:val="fr-FR"/>
        </w:rPr>
      </w:pPr>
      <w:r w:rsidRPr="00B108A6">
        <w:rPr>
          <w:sz w:val="18"/>
          <w:lang w:val="fr-FR"/>
        </w:rPr>
        <w:t>[Suite de la note de la page précédente]</w:t>
      </w:r>
    </w:p>
    <w:p w:rsidR="00D140B8" w:rsidRPr="00B108A6" w:rsidRDefault="00D140B8" w:rsidP="00F45372">
      <w:pPr>
        <w:rPr>
          <w:lang w:val="fr-FR"/>
        </w:rPr>
      </w:pPr>
    </w:p>
    <w:p w:rsidR="00D140B8" w:rsidRPr="00B108A6" w:rsidRDefault="00D140B8" w:rsidP="00F45372">
      <w:pPr>
        <w:rPr>
          <w:lang w:val="fr-FR"/>
        </w:rPr>
      </w:pPr>
    </w:p>
  </w:endnote>
  <w:endnote w:type="continuationNotice" w:id="1">
    <w:p w:rsidR="00D140B8" w:rsidRPr="00B108A6" w:rsidRDefault="00D140B8" w:rsidP="00F45372">
      <w:pPr>
        <w:rPr>
          <w:lang w:val="fr-FR"/>
        </w:rPr>
      </w:pPr>
      <w:r w:rsidRPr="00B108A6">
        <w:rPr>
          <w:lang w:val="fr-FR"/>
        </w:rPr>
        <w:t>[Suite de la note page suivante]</w:t>
      </w:r>
    </w:p>
    <w:p w:rsidR="00D140B8" w:rsidRPr="00B108A6" w:rsidRDefault="00D140B8" w:rsidP="00F45372">
      <w:pPr>
        <w:rPr>
          <w:lang w:val="fr-FR"/>
        </w:rPr>
      </w:pPr>
    </w:p>
    <w:p w:rsidR="00D140B8" w:rsidRPr="00B108A6" w:rsidRDefault="00D140B8"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0B7C58" w:rsidRDefault="00A1609E" w:rsidP="00771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Default="00A16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6D77F4" w:rsidRDefault="00A1609E" w:rsidP="007714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6C6199" w:rsidRDefault="00A1609E" w:rsidP="006C6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B8" w:rsidRDefault="00D140B8" w:rsidP="006A59FA">
      <w:pPr>
        <w:spacing w:before="120"/>
      </w:pPr>
      <w:r>
        <w:separator/>
      </w:r>
    </w:p>
  </w:footnote>
  <w:footnote w:type="continuationSeparator" w:id="0">
    <w:p w:rsidR="00D140B8" w:rsidRDefault="00D140B8" w:rsidP="00F45372">
      <w:r>
        <w:separator/>
      </w:r>
    </w:p>
  </w:footnote>
  <w:footnote w:type="continuationNotice" w:id="1">
    <w:p w:rsidR="00D140B8" w:rsidRPr="00721353" w:rsidRDefault="00D140B8" w:rsidP="00721353">
      <w:pPr>
        <w:pStyle w:val="Footer"/>
      </w:pPr>
    </w:p>
  </w:footnote>
  <w:footnote w:id="2">
    <w:p w:rsidR="00A1609E" w:rsidRDefault="00A1609E" w:rsidP="00782A16">
      <w:pPr>
        <w:pStyle w:val="FootnoteText"/>
      </w:pPr>
      <w:r>
        <w:rPr>
          <w:rStyle w:val="FootnoteReference"/>
        </w:rPr>
        <w:t>*</w:t>
      </w:r>
      <w:r>
        <w:tab/>
        <w:t>El término “misión” se refiere a actividades celebradas fuera de la sede de la UPOV.</w:t>
      </w:r>
    </w:p>
  </w:footnote>
  <w:footnote w:id="3">
    <w:p w:rsidR="00A1609E" w:rsidRPr="00980103" w:rsidRDefault="00A1609E" w:rsidP="00D11075">
      <w:pPr>
        <w:pStyle w:val="FootnoteText"/>
        <w:rPr>
          <w:color w:val="808080"/>
        </w:rPr>
      </w:pPr>
      <w:r w:rsidRPr="00980103">
        <w:rPr>
          <w:rStyle w:val="FootnoteReference"/>
          <w:rFonts w:cs="Arial"/>
          <w:color w:val="808080"/>
        </w:rPr>
        <w:t>1</w:t>
      </w:r>
      <w:r w:rsidRPr="00980103">
        <w:rPr>
          <w:color w:val="808080"/>
        </w:rPr>
        <w:t xml:space="preserve"> </w:t>
      </w:r>
      <w:r w:rsidRPr="00980103">
        <w:rPr>
          <w:color w:val="808080"/>
        </w:rPr>
        <w:tab/>
      </w:r>
      <w:r w:rsidRPr="00980103">
        <w:rPr>
          <w:color w:val="808080"/>
          <w:lang w:val="es-ES_tradnl"/>
        </w:rPr>
        <w:t>Continuación de la adhesión de Checoslovaquia (instrumento depositado el 4 de noviembre de 1991</w:t>
      </w:r>
      <w:r>
        <w:rPr>
          <w:color w:val="808080"/>
          <w:lang w:val="es-ES_tradnl"/>
        </w:rPr>
        <w:t xml:space="preserve">;  </w:t>
      </w:r>
      <w:r w:rsidRPr="00980103">
        <w:rPr>
          <w:color w:val="808080"/>
          <w:lang w:val="es-ES_tradnl"/>
        </w:rPr>
        <w:t>entrada en vigor el 4 de diciembre de 1991).</w:t>
      </w:r>
    </w:p>
  </w:footnote>
  <w:footnote w:id="4">
    <w:p w:rsidR="00A1609E" w:rsidRPr="00980103" w:rsidRDefault="00A1609E" w:rsidP="00D11075">
      <w:pPr>
        <w:pStyle w:val="FootnoteText"/>
        <w:jc w:val="left"/>
        <w:rPr>
          <w:color w:val="808080"/>
        </w:rPr>
      </w:pPr>
      <w:r w:rsidRPr="00980103">
        <w:rPr>
          <w:rStyle w:val="FootnoteReference"/>
          <w:rFonts w:cs="Arial"/>
          <w:color w:val="808080"/>
          <w:u w:val="single"/>
        </w:rPr>
        <w:footnoteRef/>
      </w:r>
      <w:r w:rsidRPr="00980103">
        <w:rPr>
          <w:color w:val="808080"/>
        </w:rPr>
        <w:tab/>
      </w:r>
      <w:r w:rsidRPr="00980103">
        <w:rPr>
          <w:color w:val="808080"/>
          <w:lang w:val="es-ES_tradnl"/>
        </w:rPr>
        <w:t>Continuación de la adhesión de Checoslovaquia (instrumento depositado el 4 de noviembre de 1991;  entrada en vigor el 4 de diciembre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C5280D" w:rsidRDefault="00A1609E" w:rsidP="00EB048E">
    <w:pPr>
      <w:pStyle w:val="Header"/>
      <w:rPr>
        <w:rStyle w:val="PageNumber"/>
      </w:rPr>
    </w:pPr>
    <w:r>
      <w:rPr>
        <w:rStyle w:val="PageNumber"/>
      </w:rPr>
      <w:t>C/49/3</w:t>
    </w:r>
  </w:p>
  <w:p w:rsidR="00A1609E" w:rsidRPr="00C5280D" w:rsidRDefault="00A1609E" w:rsidP="00EB048E">
    <w:pPr>
      <w:pStyle w:val="Header"/>
    </w:pPr>
    <w:proofErr w:type="gramStart"/>
    <w:r>
      <w:t>página</w:t>
    </w:r>
    <w:proofErr w:type="gram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22669">
      <w:rPr>
        <w:rStyle w:val="PageNumber"/>
        <w:noProof/>
      </w:rPr>
      <w:t>13</w:t>
    </w:r>
    <w:r w:rsidRPr="00C5280D">
      <w:rPr>
        <w:rStyle w:val="PageNumber"/>
      </w:rPr>
      <w:fldChar w:fldCharType="end"/>
    </w:r>
  </w:p>
  <w:p w:rsidR="00A1609E" w:rsidRPr="00C5280D" w:rsidRDefault="00A1609E" w:rsidP="007714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C5280D" w:rsidRDefault="00A1609E" w:rsidP="00EB048E">
    <w:pPr>
      <w:pStyle w:val="Header"/>
      <w:rPr>
        <w:rStyle w:val="PageNumber"/>
      </w:rPr>
    </w:pPr>
    <w:r>
      <w:rPr>
        <w:rStyle w:val="PageNumber"/>
      </w:rPr>
      <w:t>C/49/3</w:t>
    </w:r>
  </w:p>
  <w:p w:rsidR="00A1609E" w:rsidRPr="00C5280D" w:rsidRDefault="00A1609E"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22669">
      <w:rPr>
        <w:rStyle w:val="PageNumber"/>
        <w:noProof/>
      </w:rPr>
      <w:t>2</w:t>
    </w:r>
    <w:r w:rsidRPr="00C5280D">
      <w:rPr>
        <w:rStyle w:val="PageNumber"/>
      </w:rPr>
      <w:fldChar w:fldCharType="end"/>
    </w:r>
  </w:p>
  <w:p w:rsidR="00A1609E" w:rsidRPr="00C5280D" w:rsidRDefault="00A1609E" w:rsidP="007714C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C5280D" w:rsidRDefault="00A1609E" w:rsidP="00EB048E">
    <w:pPr>
      <w:pStyle w:val="Header"/>
      <w:rPr>
        <w:rStyle w:val="PageNumber"/>
      </w:rPr>
    </w:pPr>
    <w:r>
      <w:rPr>
        <w:rStyle w:val="PageNumber"/>
      </w:rPr>
      <w:t>C/49/3</w:t>
    </w:r>
  </w:p>
  <w:p w:rsidR="00A1609E" w:rsidRPr="00C5280D" w:rsidRDefault="00A1609E"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22669">
      <w:rPr>
        <w:rStyle w:val="PageNumber"/>
        <w:noProof/>
      </w:rPr>
      <w:t>2</w:t>
    </w:r>
    <w:r w:rsidRPr="00C5280D">
      <w:rPr>
        <w:rStyle w:val="PageNumber"/>
      </w:rPr>
      <w:fldChar w:fldCharType="end"/>
    </w:r>
  </w:p>
  <w:p w:rsidR="00A1609E" w:rsidRPr="00C5280D" w:rsidRDefault="00A1609E" w:rsidP="007714C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Default="00A160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Pr="008D3729" w:rsidRDefault="00A1609E" w:rsidP="00EB048E">
    <w:pPr>
      <w:pStyle w:val="Header"/>
      <w:rPr>
        <w:rStyle w:val="PageNumber"/>
      </w:rPr>
    </w:pPr>
    <w:r>
      <w:rPr>
        <w:rStyle w:val="PageNumber"/>
      </w:rPr>
      <w:t>C/49/3</w:t>
    </w:r>
  </w:p>
  <w:p w:rsidR="00A1609E" w:rsidRPr="008D3729" w:rsidRDefault="00A1609E" w:rsidP="00EB048E">
    <w:pPr>
      <w:pStyle w:val="Header"/>
    </w:pPr>
    <w:r>
      <w:t xml:space="preserve">Apéndice,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522669">
      <w:rPr>
        <w:rStyle w:val="PageNumber"/>
        <w:noProof/>
      </w:rPr>
      <w:t>2</w:t>
    </w:r>
    <w:r w:rsidRPr="008D3729">
      <w:rPr>
        <w:rStyle w:val="PageNumber"/>
      </w:rPr>
      <w:fldChar w:fldCharType="end"/>
    </w:r>
  </w:p>
  <w:p w:rsidR="00A1609E" w:rsidRPr="008D3729" w:rsidRDefault="00A1609E" w:rsidP="00F453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9E" w:rsidRDefault="00A16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98"/>
    <w:rsid w:val="00000185"/>
    <w:rsid w:val="00005649"/>
    <w:rsid w:val="0000571E"/>
    <w:rsid w:val="00010CF3"/>
    <w:rsid w:val="00011E27"/>
    <w:rsid w:val="000148BC"/>
    <w:rsid w:val="00024AB8"/>
    <w:rsid w:val="000267E2"/>
    <w:rsid w:val="00030854"/>
    <w:rsid w:val="00036028"/>
    <w:rsid w:val="00044642"/>
    <w:rsid w:val="000446B9"/>
    <w:rsid w:val="00047E21"/>
    <w:rsid w:val="00057163"/>
    <w:rsid w:val="00073AE2"/>
    <w:rsid w:val="00085505"/>
    <w:rsid w:val="000951FC"/>
    <w:rsid w:val="000B3B5E"/>
    <w:rsid w:val="000C244A"/>
    <w:rsid w:val="000C7021"/>
    <w:rsid w:val="000D1AA8"/>
    <w:rsid w:val="000D6BBC"/>
    <w:rsid w:val="000D7780"/>
    <w:rsid w:val="00105929"/>
    <w:rsid w:val="001131D5"/>
    <w:rsid w:val="00124A13"/>
    <w:rsid w:val="00132D60"/>
    <w:rsid w:val="00133952"/>
    <w:rsid w:val="00134B9D"/>
    <w:rsid w:val="00141DB8"/>
    <w:rsid w:val="00142198"/>
    <w:rsid w:val="0017474A"/>
    <w:rsid w:val="001758C6"/>
    <w:rsid w:val="001864D6"/>
    <w:rsid w:val="00187485"/>
    <w:rsid w:val="001B7E36"/>
    <w:rsid w:val="001C5971"/>
    <w:rsid w:val="001D1D45"/>
    <w:rsid w:val="001F3AF9"/>
    <w:rsid w:val="001F7DBD"/>
    <w:rsid w:val="0021332C"/>
    <w:rsid w:val="00213982"/>
    <w:rsid w:val="00214046"/>
    <w:rsid w:val="00235267"/>
    <w:rsid w:val="0024416D"/>
    <w:rsid w:val="00262A31"/>
    <w:rsid w:val="00264A36"/>
    <w:rsid w:val="00266E18"/>
    <w:rsid w:val="00267F93"/>
    <w:rsid w:val="002800A0"/>
    <w:rsid w:val="002801B3"/>
    <w:rsid w:val="00281060"/>
    <w:rsid w:val="002940E8"/>
    <w:rsid w:val="002A6E50"/>
    <w:rsid w:val="002C256A"/>
    <w:rsid w:val="002C5776"/>
    <w:rsid w:val="002E137F"/>
    <w:rsid w:val="002F7DB6"/>
    <w:rsid w:val="00305A7F"/>
    <w:rsid w:val="003152FE"/>
    <w:rsid w:val="00320AE8"/>
    <w:rsid w:val="00327436"/>
    <w:rsid w:val="00344BD6"/>
    <w:rsid w:val="00345B9A"/>
    <w:rsid w:val="0035528D"/>
    <w:rsid w:val="00361821"/>
    <w:rsid w:val="00370631"/>
    <w:rsid w:val="00373109"/>
    <w:rsid w:val="00373699"/>
    <w:rsid w:val="00395D70"/>
    <w:rsid w:val="003A6496"/>
    <w:rsid w:val="003D227C"/>
    <w:rsid w:val="003D2B4D"/>
    <w:rsid w:val="003D7E71"/>
    <w:rsid w:val="003E7998"/>
    <w:rsid w:val="004201B7"/>
    <w:rsid w:val="00435B65"/>
    <w:rsid w:val="00444A88"/>
    <w:rsid w:val="00455561"/>
    <w:rsid w:val="004628BD"/>
    <w:rsid w:val="00473B4D"/>
    <w:rsid w:val="00474DA4"/>
    <w:rsid w:val="00497D58"/>
    <w:rsid w:val="004A6CE0"/>
    <w:rsid w:val="004C7D62"/>
    <w:rsid w:val="004D047D"/>
    <w:rsid w:val="004F305A"/>
    <w:rsid w:val="004F770A"/>
    <w:rsid w:val="00507199"/>
    <w:rsid w:val="00512164"/>
    <w:rsid w:val="00520297"/>
    <w:rsid w:val="00522669"/>
    <w:rsid w:val="005338F9"/>
    <w:rsid w:val="0054281C"/>
    <w:rsid w:val="00550719"/>
    <w:rsid w:val="0055268D"/>
    <w:rsid w:val="00576BE4"/>
    <w:rsid w:val="00576BF0"/>
    <w:rsid w:val="005A400A"/>
    <w:rsid w:val="006038A1"/>
    <w:rsid w:val="00612379"/>
    <w:rsid w:val="0061555F"/>
    <w:rsid w:val="006156F7"/>
    <w:rsid w:val="00617BD0"/>
    <w:rsid w:val="006403E5"/>
    <w:rsid w:val="00641200"/>
    <w:rsid w:val="00647159"/>
    <w:rsid w:val="006738F2"/>
    <w:rsid w:val="00675EB1"/>
    <w:rsid w:val="00687EB4"/>
    <w:rsid w:val="006962C2"/>
    <w:rsid w:val="00696C4F"/>
    <w:rsid w:val="006A59FA"/>
    <w:rsid w:val="006B17D2"/>
    <w:rsid w:val="006B6992"/>
    <w:rsid w:val="006C224E"/>
    <w:rsid w:val="006C6199"/>
    <w:rsid w:val="006D3B4B"/>
    <w:rsid w:val="006D780A"/>
    <w:rsid w:val="006F5AD0"/>
    <w:rsid w:val="0070010B"/>
    <w:rsid w:val="007115EF"/>
    <w:rsid w:val="00721353"/>
    <w:rsid w:val="00732DEC"/>
    <w:rsid w:val="00735BD5"/>
    <w:rsid w:val="00745D66"/>
    <w:rsid w:val="007556F6"/>
    <w:rsid w:val="00760EEF"/>
    <w:rsid w:val="00761382"/>
    <w:rsid w:val="007714C3"/>
    <w:rsid w:val="00777EE5"/>
    <w:rsid w:val="00782A16"/>
    <w:rsid w:val="00784836"/>
    <w:rsid w:val="0079023E"/>
    <w:rsid w:val="007A2854"/>
    <w:rsid w:val="007B0583"/>
    <w:rsid w:val="007D0B9D"/>
    <w:rsid w:val="007D19B0"/>
    <w:rsid w:val="007D25D7"/>
    <w:rsid w:val="007E1F8C"/>
    <w:rsid w:val="007E3499"/>
    <w:rsid w:val="007F498F"/>
    <w:rsid w:val="007F49BF"/>
    <w:rsid w:val="0080679D"/>
    <w:rsid w:val="008108B0"/>
    <w:rsid w:val="00811B20"/>
    <w:rsid w:val="0082296E"/>
    <w:rsid w:val="00824099"/>
    <w:rsid w:val="00827EBD"/>
    <w:rsid w:val="0084702C"/>
    <w:rsid w:val="00867AC1"/>
    <w:rsid w:val="00873773"/>
    <w:rsid w:val="008972BE"/>
    <w:rsid w:val="008A2EA7"/>
    <w:rsid w:val="008A743F"/>
    <w:rsid w:val="008C0970"/>
    <w:rsid w:val="008D2CF7"/>
    <w:rsid w:val="008D3729"/>
    <w:rsid w:val="008D51AF"/>
    <w:rsid w:val="008F6811"/>
    <w:rsid w:val="00900C26"/>
    <w:rsid w:val="0090197F"/>
    <w:rsid w:val="00906DDC"/>
    <w:rsid w:val="00917EF1"/>
    <w:rsid w:val="00934E09"/>
    <w:rsid w:val="00936253"/>
    <w:rsid w:val="00952DD4"/>
    <w:rsid w:val="00965EFA"/>
    <w:rsid w:val="00970FED"/>
    <w:rsid w:val="00996D24"/>
    <w:rsid w:val="00997029"/>
    <w:rsid w:val="009A0B1E"/>
    <w:rsid w:val="009A22E2"/>
    <w:rsid w:val="009B7DA5"/>
    <w:rsid w:val="009D4C69"/>
    <w:rsid w:val="009D690D"/>
    <w:rsid w:val="009E3DE0"/>
    <w:rsid w:val="009E65B6"/>
    <w:rsid w:val="00A003CC"/>
    <w:rsid w:val="00A1609E"/>
    <w:rsid w:val="00A40828"/>
    <w:rsid w:val="00A42AC3"/>
    <w:rsid w:val="00A430CF"/>
    <w:rsid w:val="00A47CDB"/>
    <w:rsid w:val="00A54309"/>
    <w:rsid w:val="00A629AA"/>
    <w:rsid w:val="00A63E94"/>
    <w:rsid w:val="00A929D4"/>
    <w:rsid w:val="00AB2B93"/>
    <w:rsid w:val="00AB46EC"/>
    <w:rsid w:val="00AB7E5B"/>
    <w:rsid w:val="00AC1B05"/>
    <w:rsid w:val="00AC2509"/>
    <w:rsid w:val="00AC7DFA"/>
    <w:rsid w:val="00AE0EF1"/>
    <w:rsid w:val="00B010BD"/>
    <w:rsid w:val="00B05056"/>
    <w:rsid w:val="00B07301"/>
    <w:rsid w:val="00B108A6"/>
    <w:rsid w:val="00B224DE"/>
    <w:rsid w:val="00B3711A"/>
    <w:rsid w:val="00B72907"/>
    <w:rsid w:val="00B83173"/>
    <w:rsid w:val="00B84BBD"/>
    <w:rsid w:val="00BA43FB"/>
    <w:rsid w:val="00BC127D"/>
    <w:rsid w:val="00BC1FE6"/>
    <w:rsid w:val="00BE0E12"/>
    <w:rsid w:val="00BE73B9"/>
    <w:rsid w:val="00BE745B"/>
    <w:rsid w:val="00C061B6"/>
    <w:rsid w:val="00C13808"/>
    <w:rsid w:val="00C2446C"/>
    <w:rsid w:val="00C24B5E"/>
    <w:rsid w:val="00C36AE5"/>
    <w:rsid w:val="00C41F17"/>
    <w:rsid w:val="00C5791C"/>
    <w:rsid w:val="00C66290"/>
    <w:rsid w:val="00C72B7A"/>
    <w:rsid w:val="00C91E77"/>
    <w:rsid w:val="00C92624"/>
    <w:rsid w:val="00C973F2"/>
    <w:rsid w:val="00CA774A"/>
    <w:rsid w:val="00CC11B0"/>
    <w:rsid w:val="00CD388B"/>
    <w:rsid w:val="00CF0389"/>
    <w:rsid w:val="00CF7E36"/>
    <w:rsid w:val="00D11075"/>
    <w:rsid w:val="00D140B8"/>
    <w:rsid w:val="00D261C5"/>
    <w:rsid w:val="00D34579"/>
    <w:rsid w:val="00D3708D"/>
    <w:rsid w:val="00D40426"/>
    <w:rsid w:val="00D52FBD"/>
    <w:rsid w:val="00D57C96"/>
    <w:rsid w:val="00D64430"/>
    <w:rsid w:val="00D72695"/>
    <w:rsid w:val="00D869B1"/>
    <w:rsid w:val="00D91203"/>
    <w:rsid w:val="00D94B7C"/>
    <w:rsid w:val="00D95174"/>
    <w:rsid w:val="00DA4685"/>
    <w:rsid w:val="00DA6F36"/>
    <w:rsid w:val="00DB0B50"/>
    <w:rsid w:val="00DB596E"/>
    <w:rsid w:val="00DB66B9"/>
    <w:rsid w:val="00DC00EA"/>
    <w:rsid w:val="00DC69DE"/>
    <w:rsid w:val="00DE7D89"/>
    <w:rsid w:val="00E14071"/>
    <w:rsid w:val="00E22C86"/>
    <w:rsid w:val="00E5170E"/>
    <w:rsid w:val="00E636D5"/>
    <w:rsid w:val="00E72D49"/>
    <w:rsid w:val="00E7593C"/>
    <w:rsid w:val="00E7678A"/>
    <w:rsid w:val="00E77E45"/>
    <w:rsid w:val="00E80F31"/>
    <w:rsid w:val="00E91917"/>
    <w:rsid w:val="00E91A45"/>
    <w:rsid w:val="00E935F1"/>
    <w:rsid w:val="00E94A81"/>
    <w:rsid w:val="00EA1FFB"/>
    <w:rsid w:val="00EA5245"/>
    <w:rsid w:val="00EA7737"/>
    <w:rsid w:val="00EB048E"/>
    <w:rsid w:val="00EE34DF"/>
    <w:rsid w:val="00EF2F89"/>
    <w:rsid w:val="00F00A88"/>
    <w:rsid w:val="00F1237A"/>
    <w:rsid w:val="00F17254"/>
    <w:rsid w:val="00F22CBD"/>
    <w:rsid w:val="00F35409"/>
    <w:rsid w:val="00F4268C"/>
    <w:rsid w:val="00F45372"/>
    <w:rsid w:val="00F5091A"/>
    <w:rsid w:val="00F560F7"/>
    <w:rsid w:val="00F6334D"/>
    <w:rsid w:val="00F73179"/>
    <w:rsid w:val="00FA4766"/>
    <w:rsid w:val="00FA49AB"/>
    <w:rsid w:val="00FB7D6A"/>
    <w:rsid w:val="00FD2769"/>
    <w:rsid w:val="00FE39C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6038A1"/>
    <w:pPr>
      <w:tabs>
        <w:tab w:val="right" w:leader="dot" w:pos="9639"/>
      </w:tabs>
      <w:spacing w:before="120" w:after="240"/>
      <w:ind w:left="284"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6038A1"/>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782A16"/>
    <w:pPr>
      <w:jc w:val="left"/>
    </w:pPr>
    <w:rPr>
      <w:rFonts w:ascii="Times New Roman" w:hAnsi="Times New Roman"/>
      <w:sz w:val="22"/>
    </w:rPr>
  </w:style>
  <w:style w:type="character" w:customStyle="1" w:styleId="CommentTextChar">
    <w:name w:val="Comment Text Char"/>
    <w:basedOn w:val="DefaultParagraphFont"/>
    <w:link w:val="CommentText"/>
    <w:rsid w:val="00782A16"/>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82A16"/>
    <w:rPr>
      <w:rFonts w:ascii="Arial" w:hAnsi="Arial"/>
      <w:sz w:val="16"/>
    </w:rPr>
  </w:style>
  <w:style w:type="table" w:styleId="TableGrid">
    <w:name w:val="Table Grid"/>
    <w:basedOn w:val="TableNormal"/>
    <w:rsid w:val="00782A1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782A16"/>
    <w:rPr>
      <w:rFonts w:ascii="Arial" w:hAnsi="Arial"/>
    </w:rPr>
  </w:style>
  <w:style w:type="paragraph" w:styleId="ListParagraph">
    <w:name w:val="List Paragraph"/>
    <w:basedOn w:val="Normal"/>
    <w:uiPriority w:val="34"/>
    <w:qFormat/>
    <w:rsid w:val="00782A16"/>
    <w:pPr>
      <w:ind w:left="720"/>
      <w:contextualSpacing/>
    </w:pPr>
  </w:style>
  <w:style w:type="character" w:customStyle="1" w:styleId="HeaderChar">
    <w:name w:val="Header Char"/>
    <w:basedOn w:val="DefaultParagraphFont"/>
    <w:link w:val="Header"/>
    <w:rsid w:val="00782A16"/>
    <w:rPr>
      <w:rFonts w:ascii="Arial" w:hAnsi="Arial"/>
      <w:lang w:val="es-ES"/>
    </w:rPr>
  </w:style>
  <w:style w:type="character" w:styleId="CommentReference">
    <w:name w:val="annotation reference"/>
    <w:basedOn w:val="DefaultParagraphFont"/>
    <w:rsid w:val="00782A16"/>
    <w:rPr>
      <w:sz w:val="16"/>
      <w:szCs w:val="16"/>
    </w:rPr>
  </w:style>
  <w:style w:type="paragraph" w:customStyle="1" w:styleId="Inf4Normal">
    <w:name w:val="Inf_4_Normal"/>
    <w:basedOn w:val="Normal"/>
    <w:rsid w:val="00782A16"/>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6038A1"/>
    <w:pPr>
      <w:tabs>
        <w:tab w:val="right" w:leader="dot" w:pos="9639"/>
      </w:tabs>
      <w:spacing w:before="120" w:after="240"/>
      <w:ind w:left="284"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6038A1"/>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782A16"/>
    <w:pPr>
      <w:jc w:val="left"/>
    </w:pPr>
    <w:rPr>
      <w:rFonts w:ascii="Times New Roman" w:hAnsi="Times New Roman"/>
      <w:sz w:val="22"/>
    </w:rPr>
  </w:style>
  <w:style w:type="character" w:customStyle="1" w:styleId="CommentTextChar">
    <w:name w:val="Comment Text Char"/>
    <w:basedOn w:val="DefaultParagraphFont"/>
    <w:link w:val="CommentText"/>
    <w:rsid w:val="00782A16"/>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82A16"/>
    <w:rPr>
      <w:rFonts w:ascii="Arial" w:hAnsi="Arial"/>
      <w:sz w:val="16"/>
    </w:rPr>
  </w:style>
  <w:style w:type="table" w:styleId="TableGrid">
    <w:name w:val="Table Grid"/>
    <w:basedOn w:val="TableNormal"/>
    <w:rsid w:val="00782A1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782A16"/>
    <w:rPr>
      <w:rFonts w:ascii="Arial" w:hAnsi="Arial"/>
    </w:rPr>
  </w:style>
  <w:style w:type="paragraph" w:styleId="ListParagraph">
    <w:name w:val="List Paragraph"/>
    <w:basedOn w:val="Normal"/>
    <w:uiPriority w:val="34"/>
    <w:qFormat/>
    <w:rsid w:val="00782A16"/>
    <w:pPr>
      <w:ind w:left="720"/>
      <w:contextualSpacing/>
    </w:pPr>
  </w:style>
  <w:style w:type="character" w:customStyle="1" w:styleId="HeaderChar">
    <w:name w:val="Header Char"/>
    <w:basedOn w:val="DefaultParagraphFont"/>
    <w:link w:val="Header"/>
    <w:rsid w:val="00782A16"/>
    <w:rPr>
      <w:rFonts w:ascii="Arial" w:hAnsi="Arial"/>
      <w:lang w:val="es-ES"/>
    </w:rPr>
  </w:style>
  <w:style w:type="character" w:styleId="CommentReference">
    <w:name w:val="annotation reference"/>
    <w:basedOn w:val="DefaultParagraphFont"/>
    <w:rsid w:val="00782A16"/>
    <w:rPr>
      <w:sz w:val="16"/>
      <w:szCs w:val="16"/>
    </w:rPr>
  </w:style>
  <w:style w:type="paragraph" w:customStyle="1" w:styleId="Inf4Normal">
    <w:name w:val="Inf_4_Normal"/>
    <w:basedOn w:val="Normal"/>
    <w:rsid w:val="00782A16"/>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pov.int/members/es/pvp_offices.htm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10420</Words>
  <Characters>52115</Characters>
  <Application>Microsoft Office Word</Application>
  <DocSecurity>0</DocSecurity>
  <Lines>434</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C/49/</vt:lpstr>
      <vt:lpstr>C/49/</vt:lpstr>
    </vt:vector>
  </TitlesOfParts>
  <Company>UPOV</Company>
  <LinksUpToDate>false</LinksUpToDate>
  <CharactersWithSpaces>62411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SanchezV</dc:creator>
  <cp:lastModifiedBy>SANCHEZ-VIZCAINO GOMEZ Rosa Maria</cp:lastModifiedBy>
  <cp:revision>11</cp:revision>
  <cp:lastPrinted>2015-10-20T08:20:00Z</cp:lastPrinted>
  <dcterms:created xsi:type="dcterms:W3CDTF">2015-10-15T14:52:00Z</dcterms:created>
  <dcterms:modified xsi:type="dcterms:W3CDTF">2015-10-20T08:20:00Z</dcterms:modified>
</cp:coreProperties>
</file>