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5134" w:rsidTr="00C13808">
        <w:trPr>
          <w:trHeight w:val="1760"/>
        </w:trPr>
        <w:tc>
          <w:tcPr>
            <w:tcW w:w="4243" w:type="dxa"/>
          </w:tcPr>
          <w:p w:rsidR="000D7780" w:rsidRPr="00045134" w:rsidRDefault="000D7780" w:rsidP="00F45372">
            <w:pPr>
              <w:rPr>
                <w:lang w:val="es-ES_tradnl"/>
              </w:rPr>
            </w:pPr>
          </w:p>
        </w:tc>
        <w:tc>
          <w:tcPr>
            <w:tcW w:w="1646" w:type="dxa"/>
            <w:vAlign w:val="center"/>
          </w:tcPr>
          <w:p w:rsidR="000D7780" w:rsidRPr="00045134" w:rsidRDefault="00745D66" w:rsidP="00F45372">
            <w:pPr>
              <w:pStyle w:val="LogoUPOV"/>
              <w:rPr>
                <w:lang w:val="es-ES_tradnl"/>
              </w:rPr>
            </w:pPr>
            <w:r w:rsidRPr="00045134">
              <w:rPr>
                <w:noProof/>
              </w:rPr>
              <w:drawing>
                <wp:inline distT="0" distB="0" distL="0" distR="0" wp14:anchorId="5E38DB68" wp14:editId="46461B7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45134" w:rsidRDefault="00A47CDB" w:rsidP="00F45372">
            <w:pPr>
              <w:pStyle w:val="Lettrine"/>
              <w:rPr>
                <w:lang w:val="es-ES_tradnl"/>
              </w:rPr>
            </w:pPr>
            <w:r w:rsidRPr="00045134">
              <w:rPr>
                <w:lang w:val="es-ES_tradnl"/>
              </w:rPr>
              <w:t>S</w:t>
            </w:r>
          </w:p>
          <w:p w:rsidR="000D7780" w:rsidRPr="00045134" w:rsidRDefault="007C546D" w:rsidP="00373109">
            <w:pPr>
              <w:pStyle w:val="Docoriginal"/>
              <w:ind w:left="952"/>
              <w:rPr>
                <w:lang w:val="es-ES_tradnl"/>
              </w:rPr>
            </w:pPr>
            <w:r w:rsidRPr="00045134">
              <w:rPr>
                <w:lang w:val="es-ES_tradnl"/>
              </w:rPr>
              <w:t>C/48/6</w:t>
            </w:r>
          </w:p>
          <w:p w:rsidR="000D7780" w:rsidRPr="00045134" w:rsidRDefault="0061555F" w:rsidP="00373109">
            <w:pPr>
              <w:pStyle w:val="Docoriginal"/>
              <w:ind w:left="952"/>
              <w:rPr>
                <w:b w:val="0"/>
                <w:spacing w:val="0"/>
                <w:lang w:val="es-ES_tradnl"/>
              </w:rPr>
            </w:pPr>
            <w:r w:rsidRPr="00045134">
              <w:rPr>
                <w:rStyle w:val="StyleDoclangBold"/>
                <w:b/>
                <w:bCs/>
                <w:spacing w:val="0"/>
                <w:lang w:val="es-ES_tradnl"/>
              </w:rPr>
              <w:t>ORIGINAL</w:t>
            </w:r>
            <w:r w:rsidR="000D7780" w:rsidRPr="00045134">
              <w:rPr>
                <w:rStyle w:val="StyleDoclangBold"/>
                <w:b/>
                <w:bCs/>
                <w:spacing w:val="0"/>
                <w:lang w:val="es-ES_tradnl"/>
              </w:rPr>
              <w:t>:</w:t>
            </w:r>
            <w:r w:rsidRPr="00045134">
              <w:rPr>
                <w:rStyle w:val="StyleDocoriginalNotBold1"/>
                <w:spacing w:val="0"/>
                <w:lang w:val="es-ES_tradnl"/>
              </w:rPr>
              <w:t xml:space="preserve"> </w:t>
            </w:r>
            <w:r w:rsidR="000D7780" w:rsidRPr="00045134">
              <w:rPr>
                <w:rStyle w:val="StyleDocoriginalNotBold1"/>
                <w:spacing w:val="0"/>
                <w:lang w:val="es-ES_tradnl"/>
              </w:rPr>
              <w:t xml:space="preserve"> </w:t>
            </w:r>
            <w:bookmarkStart w:id="0" w:name="Original"/>
            <w:bookmarkEnd w:id="0"/>
            <w:r w:rsidR="00A47CDB" w:rsidRPr="00045134">
              <w:rPr>
                <w:b w:val="0"/>
                <w:spacing w:val="0"/>
                <w:lang w:val="es-ES_tradnl"/>
              </w:rPr>
              <w:t>Inglés</w:t>
            </w:r>
          </w:p>
          <w:p w:rsidR="000D7780" w:rsidRPr="00045134" w:rsidRDefault="00A47CDB" w:rsidP="007C546D">
            <w:pPr>
              <w:pStyle w:val="Docoriginal"/>
              <w:ind w:left="952"/>
              <w:rPr>
                <w:lang w:val="es-ES_tradnl"/>
              </w:rPr>
            </w:pPr>
            <w:r w:rsidRPr="00045134">
              <w:rPr>
                <w:spacing w:val="0"/>
                <w:lang w:val="es-ES_tradnl"/>
              </w:rPr>
              <w:t>FECHA</w:t>
            </w:r>
            <w:r w:rsidR="000D7780" w:rsidRPr="00045134">
              <w:rPr>
                <w:spacing w:val="0"/>
                <w:lang w:val="es-ES_tradnl"/>
              </w:rPr>
              <w:t>:</w:t>
            </w:r>
            <w:r w:rsidR="0061555F" w:rsidRPr="00045134">
              <w:rPr>
                <w:b w:val="0"/>
                <w:spacing w:val="0"/>
                <w:lang w:val="es-ES_tradnl"/>
              </w:rPr>
              <w:t xml:space="preserve"> </w:t>
            </w:r>
            <w:r w:rsidR="000D7780" w:rsidRPr="00045134">
              <w:rPr>
                <w:rStyle w:val="StyleDocoriginalNotBold1"/>
                <w:spacing w:val="0"/>
                <w:lang w:val="es-ES_tradnl"/>
              </w:rPr>
              <w:t xml:space="preserve"> </w:t>
            </w:r>
            <w:bookmarkStart w:id="1" w:name="Date"/>
            <w:bookmarkEnd w:id="1"/>
            <w:r w:rsidR="001D1B4D" w:rsidRPr="00045134">
              <w:rPr>
                <w:b w:val="0"/>
                <w:spacing w:val="0"/>
                <w:lang w:val="es-ES_tradnl"/>
              </w:rPr>
              <w:t>1</w:t>
            </w:r>
            <w:r w:rsidR="00105092" w:rsidRPr="00045134">
              <w:rPr>
                <w:b w:val="0"/>
                <w:spacing w:val="0"/>
                <w:lang w:val="es-ES_tradnl"/>
              </w:rPr>
              <w:t>9</w:t>
            </w:r>
            <w:r w:rsidR="001D1B4D" w:rsidRPr="00045134">
              <w:rPr>
                <w:b w:val="0"/>
                <w:spacing w:val="0"/>
                <w:lang w:val="es-ES_tradnl"/>
              </w:rPr>
              <w:t xml:space="preserve"> de </w:t>
            </w:r>
            <w:r w:rsidR="007C546D" w:rsidRPr="00045134">
              <w:rPr>
                <w:b w:val="0"/>
                <w:spacing w:val="0"/>
                <w:lang w:val="es-ES_tradnl"/>
              </w:rPr>
              <w:t>septiembre de 2014</w:t>
            </w:r>
          </w:p>
        </w:tc>
      </w:tr>
      <w:tr w:rsidR="000D7780" w:rsidRPr="00045134" w:rsidTr="00C13808">
        <w:tc>
          <w:tcPr>
            <w:tcW w:w="10131" w:type="dxa"/>
            <w:gridSpan w:val="3"/>
          </w:tcPr>
          <w:p w:rsidR="000D7780" w:rsidRPr="00045134" w:rsidRDefault="00A47CDB" w:rsidP="00F45372">
            <w:pPr>
              <w:pStyle w:val="upove"/>
              <w:rPr>
                <w:sz w:val="28"/>
                <w:lang w:val="es-ES_tradnl"/>
              </w:rPr>
            </w:pPr>
            <w:r w:rsidRPr="00045134">
              <w:rPr>
                <w:spacing w:val="2"/>
                <w:lang w:val="es-ES_tradnl"/>
              </w:rPr>
              <w:t>UNIÓN INTERNACIONAL PARA LA PROTECCIÓN DE LAS OBTENCIONES VEGETALES</w:t>
            </w:r>
          </w:p>
        </w:tc>
      </w:tr>
      <w:tr w:rsidR="000D7780" w:rsidRPr="00045134" w:rsidTr="00C13808">
        <w:tc>
          <w:tcPr>
            <w:tcW w:w="10131" w:type="dxa"/>
            <w:gridSpan w:val="3"/>
          </w:tcPr>
          <w:p w:rsidR="000D7780" w:rsidRPr="00045134" w:rsidRDefault="00A47CDB" w:rsidP="00F45372">
            <w:pPr>
              <w:pStyle w:val="Country"/>
              <w:rPr>
                <w:lang w:val="es-ES_tradnl"/>
              </w:rPr>
            </w:pPr>
            <w:r w:rsidRPr="00045134">
              <w:rPr>
                <w:lang w:val="es-ES_tradnl"/>
              </w:rPr>
              <w:t>Ginebra</w:t>
            </w:r>
          </w:p>
        </w:tc>
      </w:tr>
    </w:tbl>
    <w:p w:rsidR="000D7780" w:rsidRPr="00045134" w:rsidRDefault="00E80F31" w:rsidP="00F45372">
      <w:pPr>
        <w:pStyle w:val="Sessiontc"/>
        <w:rPr>
          <w:lang w:val="es-ES_tradnl"/>
        </w:rPr>
      </w:pPr>
      <w:r w:rsidRPr="00045134">
        <w:rPr>
          <w:lang w:val="es-ES_tradnl"/>
        </w:rPr>
        <w:t>CONSEJO</w:t>
      </w:r>
    </w:p>
    <w:p w:rsidR="00361821" w:rsidRPr="00045134" w:rsidRDefault="00A47CDB" w:rsidP="00F45372">
      <w:pPr>
        <w:pStyle w:val="Sessiontcplacedate"/>
        <w:rPr>
          <w:lang w:val="es-ES_tradnl"/>
        </w:rPr>
      </w:pPr>
      <w:r w:rsidRPr="00045134">
        <w:rPr>
          <w:lang w:val="es-ES_tradnl"/>
        </w:rPr>
        <w:t xml:space="preserve">Cuadragésima </w:t>
      </w:r>
      <w:r w:rsidR="007C546D" w:rsidRPr="00045134">
        <w:rPr>
          <w:lang w:val="es-ES_tradnl"/>
        </w:rPr>
        <w:t xml:space="preserve">octava </w:t>
      </w:r>
      <w:r w:rsidR="00142198" w:rsidRPr="00045134">
        <w:rPr>
          <w:lang w:val="es-ES_tradnl"/>
        </w:rPr>
        <w:t>sesión ordinaria</w:t>
      </w:r>
      <w:r w:rsidRPr="00045134">
        <w:rPr>
          <w:lang w:val="es-ES_tradnl"/>
        </w:rPr>
        <w:br/>
        <w:t xml:space="preserve">Ginebra, </w:t>
      </w:r>
      <w:r w:rsidR="007C546D" w:rsidRPr="00045134">
        <w:rPr>
          <w:lang w:val="es-ES_tradnl"/>
        </w:rPr>
        <w:t>16</w:t>
      </w:r>
      <w:r w:rsidR="00E80F31" w:rsidRPr="00045134">
        <w:rPr>
          <w:lang w:val="es-ES_tradnl"/>
        </w:rPr>
        <w:t xml:space="preserve"> de </w:t>
      </w:r>
      <w:r w:rsidR="00F73179" w:rsidRPr="00045134">
        <w:rPr>
          <w:lang w:val="es-ES_tradnl"/>
        </w:rPr>
        <w:t xml:space="preserve">octubre </w:t>
      </w:r>
      <w:r w:rsidR="00E80F31" w:rsidRPr="00045134">
        <w:rPr>
          <w:lang w:val="es-ES_tradnl"/>
        </w:rPr>
        <w:t xml:space="preserve">de </w:t>
      </w:r>
      <w:r w:rsidRPr="00045134">
        <w:rPr>
          <w:lang w:val="es-ES_tradnl"/>
        </w:rPr>
        <w:t>201</w:t>
      </w:r>
      <w:r w:rsidR="007C546D" w:rsidRPr="00045134">
        <w:rPr>
          <w:lang w:val="es-ES_tradnl"/>
        </w:rPr>
        <w:t>4</w:t>
      </w:r>
    </w:p>
    <w:p w:rsidR="000D7780" w:rsidRPr="00045134" w:rsidRDefault="001D1B4D" w:rsidP="00F45372">
      <w:pPr>
        <w:pStyle w:val="Titleofdoc0"/>
        <w:rPr>
          <w:lang w:val="es-ES_tradnl"/>
        </w:rPr>
      </w:pPr>
      <w:bookmarkStart w:id="2" w:name="TitleOfDoc"/>
      <w:bookmarkEnd w:id="2"/>
      <w:r w:rsidRPr="00045134">
        <w:rPr>
          <w:lang w:val="es-ES_tradnl"/>
        </w:rPr>
        <w:t>LISTA DE LOS TAXONES PROTEGIDOS</w:t>
      </w:r>
      <w:r w:rsidRPr="00045134">
        <w:rPr>
          <w:lang w:val="es-ES_tradnl"/>
        </w:rPr>
        <w:br/>
        <w:t>POR LOS MIEMBROS DE LA UNIÓN</w:t>
      </w:r>
    </w:p>
    <w:p w:rsidR="000D7780" w:rsidRPr="00045134" w:rsidRDefault="00A47CDB" w:rsidP="00F45372">
      <w:pPr>
        <w:pStyle w:val="preparedby1"/>
        <w:rPr>
          <w:lang w:val="es-ES_tradnl"/>
        </w:rPr>
      </w:pPr>
      <w:bookmarkStart w:id="3" w:name="Prepared"/>
      <w:bookmarkEnd w:id="3"/>
      <w:r w:rsidRPr="00045134">
        <w:rPr>
          <w:lang w:val="es-ES_tradnl"/>
        </w:rPr>
        <w:t>Documento preparado por la Oficina de la Unión</w:t>
      </w:r>
      <w:r w:rsidR="0000571E" w:rsidRPr="00045134">
        <w:rPr>
          <w:lang w:val="es-ES_tradnl"/>
        </w:rPr>
        <w:br/>
      </w:r>
      <w:r w:rsidR="0000571E" w:rsidRPr="00045134">
        <w:rPr>
          <w:lang w:val="es-ES_tradnl"/>
        </w:rPr>
        <w:br/>
      </w:r>
      <w:r w:rsidR="001C5971" w:rsidRPr="00045134">
        <w:rPr>
          <w:color w:val="A6A6A6"/>
          <w:lang w:val="es-ES_tradnl"/>
        </w:rPr>
        <w:t>Descargo de responsabilidad:  el presente documento no constituye</w:t>
      </w:r>
      <w:r w:rsidR="001C5971" w:rsidRPr="00045134">
        <w:rPr>
          <w:color w:val="A6A6A6"/>
          <w:lang w:val="es-ES_tradnl"/>
        </w:rPr>
        <w:br/>
        <w:t>un documento de política u orientación de la UPOV</w:t>
      </w:r>
    </w:p>
    <w:p w:rsidR="004105D2" w:rsidRPr="00045134" w:rsidRDefault="004105D2" w:rsidP="004105D2">
      <w:pPr>
        <w:jc w:val="center"/>
        <w:outlineLvl w:val="0"/>
        <w:rPr>
          <w:lang w:val="es-ES_tradnl"/>
        </w:rPr>
      </w:pPr>
      <w:r w:rsidRPr="00045134">
        <w:rPr>
          <w:lang w:val="es-ES_tradnl"/>
        </w:rPr>
        <w:t>ÍNDICE</w:t>
      </w:r>
    </w:p>
    <w:p w:rsidR="004105D2" w:rsidRPr="00045134" w:rsidRDefault="004105D2" w:rsidP="004105D2">
      <w:pPr>
        <w:rPr>
          <w:lang w:val="es-ES_tradnl"/>
        </w:rPr>
      </w:pPr>
    </w:p>
    <w:p w:rsidR="004105D2" w:rsidRPr="00045134" w:rsidRDefault="004105D2" w:rsidP="004105D2">
      <w:pPr>
        <w:jc w:val="right"/>
        <w:outlineLvl w:val="0"/>
        <w:rPr>
          <w:lang w:val="es-ES_tradnl"/>
        </w:rPr>
      </w:pPr>
      <w:r w:rsidRPr="00045134">
        <w:rPr>
          <w:u w:val="single"/>
          <w:lang w:val="es-ES_tradnl"/>
        </w:rPr>
        <w:t>Página</w:t>
      </w:r>
    </w:p>
    <w:p w:rsidR="004105D2" w:rsidRPr="00045134" w:rsidRDefault="004105D2" w:rsidP="004105D2">
      <w:pPr>
        <w:rPr>
          <w:lang w:val="es-ES_tradnl"/>
        </w:rPr>
      </w:pPr>
    </w:p>
    <w:p w:rsidR="006D3C6D" w:rsidRPr="00045134" w:rsidRDefault="006D3C6D">
      <w:pPr>
        <w:pStyle w:val="TOC1"/>
        <w:rPr>
          <w:rFonts w:asciiTheme="minorHAnsi" w:eastAsiaTheme="minorEastAsia" w:hAnsiTheme="minorHAnsi" w:cstheme="minorBidi"/>
          <w:caps w:val="0"/>
          <w:sz w:val="22"/>
          <w:szCs w:val="22"/>
          <w:lang w:val="es-ES_tradnl"/>
        </w:rPr>
      </w:pPr>
      <w:r w:rsidRPr="00045134">
        <w:rPr>
          <w:caps w:val="0"/>
          <w:lang w:val="es-ES_tradnl"/>
        </w:rPr>
        <w:fldChar w:fldCharType="begin"/>
      </w:r>
      <w:r w:rsidRPr="00045134">
        <w:rPr>
          <w:caps w:val="0"/>
          <w:lang w:val="es-ES_tradnl"/>
        </w:rPr>
        <w:instrText xml:space="preserve"> TOC \o "1-3" </w:instrText>
      </w:r>
      <w:r w:rsidRPr="00045134">
        <w:rPr>
          <w:caps w:val="0"/>
          <w:lang w:val="es-ES_tradnl"/>
        </w:rPr>
        <w:fldChar w:fldCharType="separate"/>
      </w:r>
      <w:r w:rsidRPr="00045134">
        <w:rPr>
          <w:lang w:val="es-ES_tradnl"/>
        </w:rPr>
        <w:t>INTRODUCCIÓN</w:t>
      </w:r>
      <w:r w:rsidRPr="00045134">
        <w:rPr>
          <w:lang w:val="es-ES_tradnl"/>
        </w:rPr>
        <w:tab/>
      </w:r>
      <w:r w:rsidRPr="00045134">
        <w:rPr>
          <w:lang w:val="es-ES_tradnl"/>
        </w:rPr>
        <w:fldChar w:fldCharType="begin"/>
      </w:r>
      <w:r w:rsidRPr="00045134">
        <w:rPr>
          <w:lang w:val="es-ES_tradnl"/>
        </w:rPr>
        <w:instrText xml:space="preserve"> PAGEREF _Toc370050516 \h </w:instrText>
      </w:r>
      <w:r w:rsidRPr="00045134">
        <w:rPr>
          <w:lang w:val="es-ES_tradnl"/>
        </w:rPr>
      </w:r>
      <w:r w:rsidRPr="00045134">
        <w:rPr>
          <w:lang w:val="es-ES_tradnl"/>
        </w:rPr>
        <w:fldChar w:fldCharType="separate"/>
      </w:r>
      <w:r w:rsidRPr="00045134">
        <w:rPr>
          <w:lang w:val="es-ES_tradnl"/>
        </w:rPr>
        <w:t>2</w:t>
      </w:r>
      <w:r w:rsidRPr="00045134">
        <w:rPr>
          <w:lang w:val="es-ES_tradnl"/>
        </w:rPr>
        <w:fldChar w:fldCharType="end"/>
      </w:r>
    </w:p>
    <w:p w:rsidR="006D3C6D" w:rsidRPr="00045134" w:rsidRDefault="006D3C6D">
      <w:pPr>
        <w:pStyle w:val="TOC1"/>
        <w:rPr>
          <w:rFonts w:asciiTheme="minorHAnsi" w:eastAsiaTheme="minorEastAsia" w:hAnsiTheme="minorHAnsi" w:cstheme="minorBidi"/>
          <w:caps w:val="0"/>
          <w:sz w:val="22"/>
          <w:szCs w:val="22"/>
          <w:lang w:val="es-ES_tradnl"/>
        </w:rPr>
      </w:pPr>
      <w:r w:rsidRPr="00045134">
        <w:rPr>
          <w:lang w:val="es-ES_tradnl"/>
        </w:rPr>
        <w:t>SÍMBOLOS UTILIZADOS EN EL CUADRO PRINCIPAL</w:t>
      </w:r>
      <w:r w:rsidRPr="00045134">
        <w:rPr>
          <w:lang w:val="es-ES_tradnl"/>
        </w:rPr>
        <w:tab/>
      </w:r>
      <w:r w:rsidRPr="00045134">
        <w:rPr>
          <w:lang w:val="es-ES_tradnl"/>
        </w:rPr>
        <w:fldChar w:fldCharType="begin"/>
      </w:r>
      <w:r w:rsidRPr="00045134">
        <w:rPr>
          <w:lang w:val="es-ES_tradnl"/>
        </w:rPr>
        <w:instrText xml:space="preserve"> PAGEREF _Toc370050517 \h </w:instrText>
      </w:r>
      <w:r w:rsidRPr="00045134">
        <w:rPr>
          <w:lang w:val="es-ES_tradnl"/>
        </w:rPr>
      </w:r>
      <w:r w:rsidRPr="00045134">
        <w:rPr>
          <w:lang w:val="es-ES_tradnl"/>
        </w:rPr>
        <w:fldChar w:fldCharType="separate"/>
      </w:r>
      <w:r w:rsidRPr="00045134">
        <w:rPr>
          <w:lang w:val="es-ES_tradnl"/>
        </w:rPr>
        <w:t>3</w:t>
      </w:r>
      <w:r w:rsidRPr="00045134">
        <w:rPr>
          <w:lang w:val="es-ES_tradnl"/>
        </w:rPr>
        <w:fldChar w:fldCharType="end"/>
      </w:r>
    </w:p>
    <w:p w:rsidR="006D3C6D" w:rsidRPr="00045134" w:rsidRDefault="006D3C6D">
      <w:pPr>
        <w:pStyle w:val="TOC1"/>
        <w:rPr>
          <w:rFonts w:asciiTheme="minorHAnsi" w:eastAsiaTheme="minorEastAsia" w:hAnsiTheme="minorHAnsi" w:cstheme="minorBidi"/>
          <w:caps w:val="0"/>
          <w:sz w:val="22"/>
          <w:szCs w:val="22"/>
          <w:lang w:val="es-ES_tradnl"/>
        </w:rPr>
      </w:pPr>
      <w:r w:rsidRPr="00045134">
        <w:rPr>
          <w:lang w:val="es-ES_tradnl"/>
        </w:rPr>
        <w:t>CUADRO PRINCIPAL</w:t>
      </w:r>
      <w:r w:rsidRPr="00045134">
        <w:rPr>
          <w:lang w:val="es-ES_tradnl"/>
        </w:rPr>
        <w:tab/>
      </w:r>
      <w:r w:rsidRPr="00045134">
        <w:rPr>
          <w:lang w:val="es-ES_tradnl"/>
        </w:rPr>
        <w:fldChar w:fldCharType="begin"/>
      </w:r>
      <w:r w:rsidRPr="00045134">
        <w:rPr>
          <w:lang w:val="es-ES_tradnl"/>
        </w:rPr>
        <w:instrText xml:space="preserve"> PAGEREF _Toc370050518 \h </w:instrText>
      </w:r>
      <w:r w:rsidRPr="00045134">
        <w:rPr>
          <w:lang w:val="es-ES_tradnl"/>
        </w:rPr>
      </w:r>
      <w:r w:rsidRPr="00045134">
        <w:rPr>
          <w:lang w:val="es-ES_tradnl"/>
        </w:rPr>
        <w:fldChar w:fldCharType="separate"/>
      </w:r>
      <w:r w:rsidRPr="00045134">
        <w:rPr>
          <w:lang w:val="es-ES_tradnl"/>
        </w:rPr>
        <w:t>5</w:t>
      </w:r>
      <w:r w:rsidRPr="00045134">
        <w:rPr>
          <w:lang w:val="es-ES_tradnl"/>
        </w:rPr>
        <w:fldChar w:fldCharType="end"/>
      </w:r>
    </w:p>
    <w:p w:rsidR="006D3C6D" w:rsidRPr="00045134" w:rsidRDefault="006D3C6D">
      <w:pPr>
        <w:pStyle w:val="TOC1"/>
        <w:rPr>
          <w:rFonts w:asciiTheme="minorHAnsi" w:eastAsiaTheme="minorEastAsia" w:hAnsiTheme="minorHAnsi" w:cstheme="minorBidi"/>
          <w:caps w:val="0"/>
          <w:sz w:val="22"/>
          <w:szCs w:val="22"/>
          <w:lang w:val="es-ES_tradnl"/>
        </w:rPr>
      </w:pPr>
      <w:r w:rsidRPr="00045134">
        <w:rPr>
          <w:lang w:val="es-ES_tradnl"/>
        </w:rPr>
        <w:t>NOTAS CLASIFICADAS POR MIEMBROS DE LA UNIÓN</w:t>
      </w:r>
      <w:r w:rsidRPr="00045134">
        <w:rPr>
          <w:lang w:val="es-ES_tradnl"/>
        </w:rPr>
        <w:tab/>
      </w:r>
      <w:r w:rsidRPr="00045134">
        <w:rPr>
          <w:lang w:val="es-ES_tradnl"/>
        </w:rPr>
        <w:fldChar w:fldCharType="begin"/>
      </w:r>
      <w:r w:rsidRPr="00045134">
        <w:rPr>
          <w:lang w:val="es-ES_tradnl"/>
        </w:rPr>
        <w:instrText xml:space="preserve"> PAGEREF _Toc370050519 \h </w:instrText>
      </w:r>
      <w:r w:rsidRPr="00045134">
        <w:rPr>
          <w:lang w:val="es-ES_tradnl"/>
        </w:rPr>
      </w:r>
      <w:r w:rsidRPr="00045134">
        <w:rPr>
          <w:lang w:val="es-ES_tradnl"/>
        </w:rPr>
        <w:fldChar w:fldCharType="separate"/>
      </w:r>
      <w:r w:rsidRPr="00045134">
        <w:rPr>
          <w:lang w:val="es-ES_tradnl"/>
        </w:rPr>
        <w:t>42</w:t>
      </w:r>
      <w:r w:rsidRPr="00045134">
        <w:rPr>
          <w:lang w:val="es-ES_tradnl"/>
        </w:rPr>
        <w:fldChar w:fldCharType="end"/>
      </w:r>
    </w:p>
    <w:p w:rsidR="004105D2" w:rsidRPr="00045134" w:rsidRDefault="006D3C6D" w:rsidP="004105D2">
      <w:pPr>
        <w:spacing w:line="360" w:lineRule="auto"/>
        <w:jc w:val="center"/>
        <w:rPr>
          <w:lang w:val="es-ES_tradnl"/>
        </w:rPr>
      </w:pPr>
      <w:r w:rsidRPr="00045134">
        <w:rPr>
          <w:caps/>
          <w:noProof/>
          <w:lang w:val="es-ES_tradnl"/>
        </w:rPr>
        <w:fldChar w:fldCharType="end"/>
      </w:r>
    </w:p>
    <w:p w:rsidR="004105D2" w:rsidRPr="00045134" w:rsidRDefault="004105D2" w:rsidP="00AD4908">
      <w:pPr>
        <w:pStyle w:val="Heading1"/>
        <w:rPr>
          <w:lang w:val="es-ES_tradnl"/>
        </w:rPr>
      </w:pPr>
      <w:r w:rsidRPr="00045134">
        <w:rPr>
          <w:lang w:val="es-ES_tradnl"/>
        </w:rPr>
        <w:br w:type="page"/>
      </w:r>
      <w:bookmarkStart w:id="4" w:name="_Toc370050516"/>
      <w:r w:rsidRPr="00045134">
        <w:rPr>
          <w:lang w:val="es-ES_tradnl"/>
        </w:rPr>
        <w:lastRenderedPageBreak/>
        <w:t>INTRODUCCIÓN</w:t>
      </w:r>
      <w:bookmarkEnd w:id="4"/>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 / 1972 o por el Acta de 1978, aplicará las disposiciones del presente Convenio, i) en la fecha en la que quede obligada por el presente Convenio, a todos los géneros y especies vegetales a los que, en esa fecha, aplique las disposiciones del Acta de 1961 / 1972 o del Acta de 1978, y ii) lo más tarde al vencimiento de un plazo de cinco años a partir de esa fecha, a todos los géneros y especies vegetales” y que “Cada Parte Contratante que no esté obligada por el Acta de 1961 / 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estudia las medidas adoptadas para la protección de los diferentes taxones</w:t>
      </w:r>
      <w:r w:rsidRPr="00045134">
        <w:rPr>
          <w:rStyle w:val="FootnoteReference"/>
          <w:lang w:val="es-ES_tradnl"/>
        </w:rPr>
        <w:footnoteReference w:id="2"/>
      </w:r>
      <w:r w:rsidRPr="00045134">
        <w:rPr>
          <w:lang w:val="es-ES_tradnl"/>
        </w:rPr>
        <w:t xml:space="preserve"> por los miembros de la Unión.  También contiene informaciones complementarias que pueden ser de utilidad en el contexto del presente documento.</w:t>
      </w:r>
    </w:p>
    <w:p w:rsidR="004105D2" w:rsidRPr="00045134" w:rsidRDefault="004105D2" w:rsidP="004105D2">
      <w:pPr>
        <w:rPr>
          <w:lang w:val="es-ES_tradnl"/>
        </w:rPr>
      </w:pPr>
    </w:p>
    <w:p w:rsidR="004105D2" w:rsidRPr="00045134" w:rsidRDefault="004105D2" w:rsidP="004105D2">
      <w:pPr>
        <w:spacing w:line="480" w:lineRule="auto"/>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contiene:</w:t>
      </w:r>
    </w:p>
    <w:p w:rsidR="004105D2" w:rsidRPr="00045134" w:rsidRDefault="004105D2" w:rsidP="004105D2">
      <w:pPr>
        <w:numPr>
          <w:ilvl w:val="0"/>
          <w:numId w:val="1"/>
        </w:numPr>
        <w:spacing w:line="360" w:lineRule="auto"/>
        <w:ind w:firstLine="567"/>
        <w:rPr>
          <w:lang w:val="es-ES_tradnl"/>
        </w:rPr>
      </w:pPr>
      <w:r w:rsidRPr="00045134">
        <w:rPr>
          <w:lang w:val="es-ES_tradnl"/>
        </w:rPr>
        <w:t>el cuadro principal;</w:t>
      </w:r>
    </w:p>
    <w:p w:rsidR="004105D2" w:rsidRPr="00045134" w:rsidRDefault="004105D2" w:rsidP="004105D2">
      <w:pPr>
        <w:numPr>
          <w:ilvl w:val="0"/>
          <w:numId w:val="1"/>
        </w:numPr>
        <w:spacing w:line="360" w:lineRule="auto"/>
        <w:ind w:firstLine="567"/>
        <w:rPr>
          <w:lang w:val="es-ES_tradnl"/>
        </w:rPr>
      </w:pPr>
      <w:r w:rsidRPr="00045134">
        <w:rPr>
          <w:lang w:val="es-ES_tradnl"/>
        </w:rPr>
        <w:t>notas clasificadas por miembros de la Unión;</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cuadro principal contiene la lista de los taxones protegidos por aquellos miembros de la Unión que no protegen todos los géneros y especies vegetales</w:t>
      </w:r>
      <w:r w:rsidR="00105092" w:rsidRPr="00045134">
        <w:rPr>
          <w:lang w:val="es-ES_tradnl"/>
        </w:rPr>
        <w:t xml:space="preserve"> (total:  14 miembros de la Unión)</w:t>
      </w:r>
      <w:r w:rsidRPr="00045134">
        <w:rPr>
          <w:lang w:val="es-ES_tradnl"/>
        </w:rPr>
        <w:t>.</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 xml:space="preserve">El cuadro principal no contiene los siguientes miembros de la Unión, los cuales protegen la totalidad o prácticamente la totalidad del reino vegetal:  Alemania, Argentina, Australia, Austria, </w:t>
      </w:r>
      <w:r w:rsidR="00AB6DD4" w:rsidRPr="00045134">
        <w:rPr>
          <w:lang w:val="es-ES_tradnl"/>
        </w:rPr>
        <w:t>Belar</w:t>
      </w:r>
      <w:r w:rsidR="00766A49" w:rsidRPr="00045134">
        <w:rPr>
          <w:lang w:val="es-ES_tradnl"/>
        </w:rPr>
        <w:t>ú</w:t>
      </w:r>
      <w:r w:rsidR="00AB6DD4" w:rsidRPr="00045134">
        <w:rPr>
          <w:lang w:val="es-ES_tradnl"/>
        </w:rPr>
        <w:t xml:space="preserve">s, </w:t>
      </w:r>
      <w:r w:rsidRPr="00045134">
        <w:rPr>
          <w:lang w:val="es-ES_tradnl"/>
        </w:rPr>
        <w:t xml:space="preserve">Bolivia (Estado plurinacional de), Bulgaria, Canadá, Chile, Colombia, Costa Rica, Croacia, Dinamarca, Ecuador, Eslovaquia, Eslovenia, España, Estados Unidos de América, Estonia, Federación de Rusia, Finlandia, Francia, Georgia, Hungría, Irlanda, Islandia, Israel, Italia, Japón, Kenya, Kirguistán, Letonia, Lituania, México, Nicaragua, Noruega, Nueva Zelandia, </w:t>
      </w:r>
      <w:r w:rsidR="00F113AB" w:rsidRPr="00045134">
        <w:rPr>
          <w:lang w:val="es-ES_tradnl"/>
        </w:rPr>
        <w:t>Organización Africana de la Propiedad Intelectual (OAPI), Países </w:t>
      </w:r>
      <w:r w:rsidRPr="00045134">
        <w:rPr>
          <w:lang w:val="es-ES_tradnl"/>
        </w:rPr>
        <w:t xml:space="preserve">Bajos, Panamá, Paraguay, Perú, Polonia, Portugal, </w:t>
      </w:r>
      <w:r w:rsidR="00F113AB" w:rsidRPr="00045134">
        <w:rPr>
          <w:lang w:val="es-ES_tradnl"/>
        </w:rPr>
        <w:t>Reino </w:t>
      </w:r>
      <w:r w:rsidRPr="00045134">
        <w:rPr>
          <w:lang w:val="es-ES_tradnl"/>
        </w:rPr>
        <w:t xml:space="preserve">Unido, </w:t>
      </w:r>
      <w:r w:rsidR="00F113AB" w:rsidRPr="00045134">
        <w:rPr>
          <w:lang w:val="es-ES_tradnl"/>
        </w:rPr>
        <w:t>República </w:t>
      </w:r>
      <w:r w:rsidRPr="00045134">
        <w:rPr>
          <w:lang w:val="es-ES_tradnl"/>
        </w:rPr>
        <w:t xml:space="preserve">Checa, </w:t>
      </w:r>
      <w:r w:rsidR="00F113AB" w:rsidRPr="00045134">
        <w:rPr>
          <w:lang w:val="es-ES_tradnl"/>
        </w:rPr>
        <w:t>República de </w:t>
      </w:r>
      <w:r w:rsidRPr="00045134">
        <w:rPr>
          <w:lang w:val="es-ES_tradnl"/>
        </w:rPr>
        <w:t>Corea, República Dominicana</w:t>
      </w:r>
      <w:r w:rsidRPr="00045134">
        <w:rPr>
          <w:b/>
          <w:lang w:val="es-ES_tradnl"/>
        </w:rPr>
        <w:t xml:space="preserve">, </w:t>
      </w:r>
      <w:r w:rsidR="00F113AB" w:rsidRPr="00045134">
        <w:rPr>
          <w:lang w:val="es-ES_tradnl"/>
        </w:rPr>
        <w:t>República de </w:t>
      </w:r>
      <w:r w:rsidRPr="00045134">
        <w:rPr>
          <w:lang w:val="es-ES_tradnl"/>
        </w:rPr>
        <w:t xml:space="preserve">Moldova, Rumania, Serbia, </w:t>
      </w:r>
      <w:r w:rsidR="00F113AB" w:rsidRPr="00045134">
        <w:rPr>
          <w:lang w:val="es-ES_tradnl"/>
        </w:rPr>
        <w:t xml:space="preserve">Singapur, </w:t>
      </w:r>
      <w:r w:rsidRPr="00045134">
        <w:rPr>
          <w:lang w:val="es-ES_tradnl"/>
        </w:rPr>
        <w:t>Suecia, Suiza, Túnez, Ucrania, Unión Europea y Uruguay</w:t>
      </w:r>
      <w:r w:rsidR="00105092" w:rsidRPr="00045134">
        <w:rPr>
          <w:lang w:val="es-ES_tradnl"/>
        </w:rPr>
        <w:t xml:space="preserve">  (total:  58 miembros de la Unión)</w:t>
      </w:r>
      <w:r w:rsidRPr="00045134">
        <w:rPr>
          <w:lang w:val="es-ES_tradnl"/>
        </w:rPr>
        <w:t>.  En las notas clasificadas por miembros de la Unión figuran más detalles sobre la situación en esas autoridades.</w:t>
      </w:r>
    </w:p>
    <w:p w:rsidR="004105D2" w:rsidRPr="00045134" w:rsidRDefault="004105D2" w:rsidP="004105D2">
      <w:pPr>
        <w:rPr>
          <w:lang w:val="es-ES_tradnl"/>
        </w:rPr>
      </w:pPr>
    </w:p>
    <w:p w:rsidR="004105D2" w:rsidRPr="00045134" w:rsidRDefault="004105D2" w:rsidP="004105D2">
      <w:pPr>
        <w:keepNext/>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 xml:space="preserve">Los taxones se presentan en el orden alfabético de sus códigos UPOV. </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Las notas clasificadas por miembros de la Unión siguen el orden alfabético de los códigos ISO aplicables a los países y organizaciones (vea la lista en la página siguiente).  En los casos en los que se consideró necesario, se encontrará en ellas:</w:t>
      </w:r>
    </w:p>
    <w:p w:rsidR="004105D2" w:rsidRPr="00045134" w:rsidRDefault="004105D2" w:rsidP="004105D2">
      <w:pPr>
        <w:rPr>
          <w:lang w:val="es-ES_tradnl"/>
        </w:rPr>
      </w:pPr>
    </w:p>
    <w:p w:rsidR="004105D2" w:rsidRPr="00045134" w:rsidRDefault="004105D2" w:rsidP="004105D2">
      <w:pPr>
        <w:numPr>
          <w:ilvl w:val="0"/>
          <w:numId w:val="2"/>
        </w:numPr>
        <w:ind w:firstLine="567"/>
        <w:rPr>
          <w:lang w:val="es-ES_tradnl"/>
        </w:rPr>
      </w:pPr>
      <w:r w:rsidRPr="00045134">
        <w:rPr>
          <w:lang w:val="es-ES_tradnl"/>
        </w:rPr>
        <w:t>notas generales relativas concretamente a la forma en que se ha establecido la lista de los taxones;</w:t>
      </w:r>
    </w:p>
    <w:p w:rsidR="004105D2" w:rsidRPr="00045134" w:rsidRDefault="004105D2" w:rsidP="004105D2">
      <w:pPr>
        <w:numPr>
          <w:ilvl w:val="12"/>
          <w:numId w:val="0"/>
        </w:numPr>
        <w:ind w:firstLine="567"/>
        <w:rPr>
          <w:lang w:val="es-ES_tradnl"/>
        </w:rPr>
      </w:pPr>
    </w:p>
    <w:p w:rsidR="004105D2" w:rsidRPr="00045134" w:rsidRDefault="004105D2" w:rsidP="004105D2">
      <w:pPr>
        <w:numPr>
          <w:ilvl w:val="0"/>
          <w:numId w:val="2"/>
        </w:numPr>
        <w:ind w:firstLine="567"/>
        <w:rPr>
          <w:lang w:val="es-ES_tradnl"/>
        </w:rPr>
      </w:pPr>
      <w:r w:rsidRPr="00045134">
        <w:rPr>
          <w:lang w:val="es-ES_tradnl"/>
        </w:rPr>
        <w:t>notas especiales relativas a un taxón específico.</w:t>
      </w:r>
    </w:p>
    <w:p w:rsidR="004105D2" w:rsidRPr="00045134" w:rsidRDefault="004105D2" w:rsidP="004105D2">
      <w:pPr>
        <w:rPr>
          <w:lang w:val="es-ES_tradnl"/>
        </w:rPr>
      </w:pPr>
    </w:p>
    <w:p w:rsidR="004105D2" w:rsidRPr="00045134" w:rsidRDefault="00105092" w:rsidP="00105092">
      <w:pPr>
        <w:keepNext/>
        <w:rPr>
          <w:lang w:val="es-ES_tradnl"/>
        </w:rPr>
      </w:pPr>
      <w:r w:rsidRPr="00045134">
        <w:rPr>
          <w:lang w:val="es-ES_tradnl"/>
        </w:rPr>
        <w:lastRenderedPageBreak/>
        <w:fldChar w:fldCharType="begin"/>
      </w:r>
      <w:r w:rsidRPr="00045134">
        <w:rPr>
          <w:lang w:val="es-ES_tradnl"/>
        </w:rPr>
        <w:instrText xml:space="preserve"> AUTONUM  </w:instrText>
      </w:r>
      <w:r w:rsidRPr="00045134">
        <w:rPr>
          <w:lang w:val="es-ES_tradnl"/>
        </w:rPr>
        <w:fldChar w:fldCharType="end"/>
      </w:r>
      <w:r w:rsidRPr="00045134">
        <w:rPr>
          <w:lang w:val="es-ES_tradnl"/>
        </w:rPr>
        <w:tab/>
        <w:t>La</w:t>
      </w:r>
      <w:r w:rsidR="00711769">
        <w:rPr>
          <w:lang w:val="es-ES_tradnl"/>
        </w:rPr>
        <w:t>s</w:t>
      </w:r>
      <w:r w:rsidRPr="00045134">
        <w:rPr>
          <w:lang w:val="es-ES_tradnl"/>
        </w:rPr>
        <w:t xml:space="preserve"> novedades reflejadas en este documento incluyen:</w:t>
      </w:r>
    </w:p>
    <w:p w:rsidR="00105092" w:rsidRPr="00045134" w:rsidRDefault="00105092" w:rsidP="00105092">
      <w:pPr>
        <w:keepNext/>
        <w:rPr>
          <w:lang w:val="es-ES_tradnl"/>
        </w:rPr>
      </w:pPr>
    </w:p>
    <w:p w:rsidR="00105092" w:rsidRPr="00045134" w:rsidRDefault="00105092" w:rsidP="00105092">
      <w:pPr>
        <w:keepNext/>
        <w:rPr>
          <w:lang w:val="es-ES_tradnl"/>
        </w:rPr>
      </w:pPr>
      <w:r w:rsidRPr="00045134">
        <w:rPr>
          <w:lang w:val="es-ES_tradnl"/>
        </w:rPr>
        <w:tab/>
        <w:t>(a)</w:t>
      </w:r>
      <w:r w:rsidRPr="00045134">
        <w:rPr>
          <w:lang w:val="es-ES_tradnl"/>
        </w:rPr>
        <w:tab/>
      </w:r>
      <w:r w:rsidR="00873E6E" w:rsidRPr="00045134">
        <w:rPr>
          <w:lang w:val="es-ES_tradnl"/>
        </w:rPr>
        <w:t xml:space="preserve">extensión </w:t>
      </w:r>
      <w:r w:rsidRPr="00045134">
        <w:rPr>
          <w:lang w:val="es-ES_tradnl"/>
        </w:rPr>
        <w:t>de la protección a todos los géneros y especies vegetales:  Singapur (SG);</w:t>
      </w:r>
    </w:p>
    <w:p w:rsidR="00105092" w:rsidRPr="00045134" w:rsidRDefault="00105092" w:rsidP="00105092">
      <w:pPr>
        <w:keepNext/>
        <w:rPr>
          <w:lang w:val="es-ES_tradnl"/>
        </w:rPr>
      </w:pPr>
    </w:p>
    <w:p w:rsidR="00105092" w:rsidRPr="00045134" w:rsidRDefault="00105092" w:rsidP="00105092">
      <w:pPr>
        <w:rPr>
          <w:lang w:val="es-ES_tradnl"/>
        </w:rPr>
      </w:pPr>
      <w:r w:rsidRPr="00045134">
        <w:rPr>
          <w:lang w:val="es-ES_tradnl"/>
        </w:rPr>
        <w:tab/>
        <w:t>(b)</w:t>
      </w:r>
      <w:r w:rsidRPr="00045134">
        <w:rPr>
          <w:lang w:val="es-ES_tradnl"/>
        </w:rPr>
        <w:tab/>
      </w:r>
      <w:r w:rsidR="00873E6E" w:rsidRPr="00045134">
        <w:rPr>
          <w:lang w:val="es-ES_tradnl"/>
        </w:rPr>
        <w:t xml:space="preserve">extensión </w:t>
      </w:r>
      <w:r w:rsidRPr="00045134">
        <w:rPr>
          <w:lang w:val="es-ES_tradnl"/>
        </w:rPr>
        <w:t xml:space="preserve">de la protección a otros géneros y especies vegetales: </w:t>
      </w:r>
      <w:r w:rsidR="00045134" w:rsidRPr="00045134">
        <w:rPr>
          <w:lang w:val="es-ES_tradnl"/>
        </w:rPr>
        <w:t xml:space="preserve"> </w:t>
      </w:r>
      <w:r w:rsidRPr="00045134">
        <w:rPr>
          <w:lang w:val="es-ES_tradnl"/>
        </w:rPr>
        <w:t>Brasil (BR), China (CN), Sudáfrica (ZA).</w:t>
      </w:r>
    </w:p>
    <w:p w:rsidR="00105092" w:rsidRPr="00045134" w:rsidRDefault="00105092" w:rsidP="00105092">
      <w:pPr>
        <w:rPr>
          <w:lang w:val="es-ES_tradnl"/>
        </w:rPr>
      </w:pPr>
    </w:p>
    <w:p w:rsidR="00AD4908" w:rsidRDefault="00AD4908" w:rsidP="00AD4908">
      <w:pPr>
        <w:jc w:val="center"/>
        <w:rPr>
          <w:lang w:val="es-ES_tradnl"/>
        </w:rPr>
      </w:pPr>
      <w:bookmarkStart w:id="5" w:name="_Toc370050517"/>
    </w:p>
    <w:p w:rsidR="00AD4908" w:rsidRDefault="00AD4908" w:rsidP="00AD4908">
      <w:pPr>
        <w:jc w:val="center"/>
        <w:rPr>
          <w:lang w:val="es-ES_tradnl"/>
        </w:rPr>
      </w:pPr>
    </w:p>
    <w:p w:rsidR="004105D2" w:rsidRPr="00045134" w:rsidRDefault="004105D2" w:rsidP="00AD4908">
      <w:pPr>
        <w:pStyle w:val="Heading1"/>
        <w:rPr>
          <w:lang w:val="es-ES_tradnl"/>
        </w:rPr>
      </w:pPr>
      <w:r w:rsidRPr="00045134">
        <w:rPr>
          <w:lang w:val="es-ES_tradnl"/>
        </w:rPr>
        <w:t>SÍMBOLOS UTILIZADOS EN EL CUADRO PRINCIPAL</w:t>
      </w:r>
      <w:bookmarkEnd w:id="5"/>
    </w:p>
    <w:p w:rsidR="004105D2" w:rsidRPr="00045134" w:rsidRDefault="004105D2" w:rsidP="004105D2">
      <w:pPr>
        <w:rPr>
          <w:lang w:val="es-ES_tradnl"/>
        </w:rPr>
      </w:pPr>
    </w:p>
    <w:tbl>
      <w:tblPr>
        <w:tblW w:w="9214" w:type="dxa"/>
        <w:tblInd w:w="56" w:type="dxa"/>
        <w:tblLayout w:type="fixed"/>
        <w:tblCellMar>
          <w:left w:w="56" w:type="dxa"/>
          <w:right w:w="56" w:type="dxa"/>
        </w:tblCellMar>
        <w:tblLook w:val="0000" w:firstRow="0" w:lastRow="0" w:firstColumn="0" w:lastColumn="0" w:noHBand="0" w:noVBand="0"/>
      </w:tblPr>
      <w:tblGrid>
        <w:gridCol w:w="709"/>
        <w:gridCol w:w="8505"/>
      </w:tblGrid>
      <w:tr w:rsidR="004105D2" w:rsidRPr="00045134" w:rsidTr="00AB6DD4">
        <w:trPr>
          <w:cantSplit/>
        </w:trPr>
        <w:tc>
          <w:tcPr>
            <w:tcW w:w="709" w:type="dxa"/>
          </w:tcPr>
          <w:p w:rsidR="004105D2" w:rsidRPr="00045134" w:rsidRDefault="004105D2" w:rsidP="00AB6DD4">
            <w:pPr>
              <w:tabs>
                <w:tab w:val="right" w:pos="869"/>
              </w:tabs>
              <w:spacing w:after="120"/>
              <w:ind w:right="1"/>
              <w:jc w:val="left"/>
              <w:rPr>
                <w:lang w:val="es-ES_tradnl"/>
              </w:rPr>
            </w:pPr>
            <w:r w:rsidRPr="00045134">
              <w:rPr>
                <w:b/>
                <w:lang w:val="es-ES_tradnl"/>
              </w:rPr>
              <w:t>X:</w:t>
            </w:r>
          </w:p>
        </w:tc>
        <w:tc>
          <w:tcPr>
            <w:tcW w:w="8505" w:type="dxa"/>
          </w:tcPr>
          <w:p w:rsidR="004105D2" w:rsidRPr="00045134" w:rsidRDefault="004105D2" w:rsidP="00AB6DD4">
            <w:pPr>
              <w:spacing w:after="120"/>
              <w:rPr>
                <w:lang w:val="es-ES_tradnl"/>
              </w:rPr>
            </w:pPr>
            <w:r w:rsidRPr="00045134">
              <w:rPr>
                <w:lang w:val="es-ES_tradnl"/>
              </w:rPr>
              <w:t>Taxón protegido</w:t>
            </w:r>
          </w:p>
        </w:tc>
      </w:tr>
      <w:tr w:rsidR="004105D2" w:rsidRPr="00045134" w:rsidTr="00AB6DD4">
        <w:trPr>
          <w:cantSplit/>
        </w:trPr>
        <w:tc>
          <w:tcPr>
            <w:tcW w:w="709" w:type="dxa"/>
          </w:tcPr>
          <w:p w:rsidR="004105D2" w:rsidRPr="00045134" w:rsidRDefault="004105D2" w:rsidP="00AB6DD4">
            <w:pPr>
              <w:tabs>
                <w:tab w:val="right" w:pos="869"/>
              </w:tabs>
              <w:spacing w:before="120" w:after="120"/>
              <w:ind w:right="1"/>
              <w:jc w:val="left"/>
              <w:rPr>
                <w:lang w:val="es-ES_tradnl"/>
              </w:rPr>
            </w:pPr>
            <w:r w:rsidRPr="00045134">
              <w:rPr>
                <w:b/>
                <w:lang w:val="es-ES_tradnl"/>
              </w:rPr>
              <w:t>+:</w:t>
            </w:r>
          </w:p>
        </w:tc>
        <w:tc>
          <w:tcPr>
            <w:tcW w:w="8505" w:type="dxa"/>
          </w:tcPr>
          <w:p w:rsidR="004105D2" w:rsidRPr="00045134" w:rsidRDefault="004105D2" w:rsidP="00AB6DD4">
            <w:pPr>
              <w:spacing w:before="120" w:after="120"/>
              <w:rPr>
                <w:lang w:val="es-ES_tradnl"/>
              </w:rPr>
            </w:pPr>
            <w:r w:rsidRPr="00045134">
              <w:rPr>
                <w:lang w:val="es-ES_tradnl"/>
              </w:rPr>
              <w:t>Taxón protegido como resultado de la protección de un taxón de rango superior al que pertenece (por ejemplo, en el caso de una especie:  el género o la familia a la que pertenece está protegido).</w:t>
            </w:r>
          </w:p>
        </w:tc>
      </w:tr>
    </w:tbl>
    <w:p w:rsidR="004105D2" w:rsidRPr="00045134" w:rsidRDefault="004105D2" w:rsidP="004105D2">
      <w:pPr>
        <w:rPr>
          <w:lang w:val="es-ES_tradnl"/>
        </w:rPr>
      </w:pPr>
    </w:p>
    <w:p w:rsidR="004105D2" w:rsidRPr="00045134" w:rsidRDefault="004105D2" w:rsidP="004105D2">
      <w:pPr>
        <w:rPr>
          <w:lang w:val="es-ES_tradnl"/>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3"/>
        <w:gridCol w:w="543"/>
        <w:gridCol w:w="2248"/>
        <w:gridCol w:w="2295"/>
        <w:gridCol w:w="2728"/>
        <w:gridCol w:w="2573"/>
      </w:tblGrid>
      <w:tr w:rsidR="00CC6B05" w:rsidRPr="00045134" w:rsidTr="00CC6B05">
        <w:trPr>
          <w:cantSplit/>
          <w:tblHeader/>
          <w:jc w:val="center"/>
        </w:trPr>
        <w:tc>
          <w:tcPr>
            <w:tcW w:w="354" w:type="dxa"/>
            <w:tcBorders>
              <w:top w:val="nil"/>
              <w:left w:val="nil"/>
              <w:bottom w:val="nil"/>
              <w:right w:val="single" w:sz="4" w:space="0" w:color="auto"/>
            </w:tcBorders>
          </w:tcPr>
          <w:p w:rsidR="00CC6B05" w:rsidRPr="00045134" w:rsidRDefault="00CC6B05">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jc w:val="center"/>
              <w:rPr>
                <w:rFonts w:cs="Arial"/>
                <w:b/>
                <w:sz w:val="16"/>
                <w:szCs w:val="16"/>
                <w:lang w:val="es-ES_tradnl"/>
              </w:rPr>
            </w:pPr>
            <w:r w:rsidRPr="00045134">
              <w:rPr>
                <w:rFonts w:cs="Arial"/>
                <w:b/>
                <w:sz w:val="16"/>
                <w:szCs w:val="16"/>
                <w:lang w:val="es-ES_tradnl"/>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Español</w:t>
            </w:r>
          </w:p>
        </w:tc>
      </w:tr>
      <w:tr w:rsidR="00CC6B05" w:rsidRPr="00045134" w:rsidTr="00CC6B05">
        <w:trPr>
          <w:cantSplit/>
          <w:jc w:val="center"/>
        </w:trPr>
        <w:tc>
          <w:tcPr>
            <w:tcW w:w="354" w:type="dxa"/>
            <w:tcBorders>
              <w:top w:val="nil"/>
              <w:left w:val="nil"/>
              <w:bottom w:val="nil"/>
              <w:right w:val="single" w:sz="4" w:space="0" w:color="auto"/>
            </w:tcBorders>
            <w:hideMark/>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Albania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Albanie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Albanien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Albania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Autriche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Österreich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Azerbaijan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Azerbaïdjan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Cs/>
                <w:sz w:val="16"/>
                <w:szCs w:val="16"/>
                <w:lang w:val="es-ES_tradnl"/>
              </w:rPr>
            </w:pPr>
            <w:r w:rsidRPr="00045134">
              <w:rPr>
                <w:rFonts w:cs="Arial"/>
                <w:bCs/>
                <w:sz w:val="16"/>
                <w:szCs w:val="16"/>
                <w:lang w:val="es-ES_tradnl"/>
              </w:rPr>
              <w:t>Aserbaidschan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Cs/>
                <w:sz w:val="16"/>
                <w:szCs w:val="16"/>
                <w:lang w:val="es-ES_tradnl"/>
              </w:rPr>
            </w:pPr>
            <w:r w:rsidRPr="00045134">
              <w:rPr>
                <w:rFonts w:cs="Arial"/>
                <w:bCs/>
                <w:sz w:val="16"/>
                <w:szCs w:val="16"/>
                <w:lang w:val="es-ES_tradnl"/>
              </w:rPr>
              <w:t>Azerbaiyán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Belgium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Bélgica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Bolivia (Estado Plurinacional de)</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Brazil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Brésil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Brasilien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Brasil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Belarus</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Bélarus</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Belarus</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Belarús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Kanada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Canadá</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CH</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Switzerland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Suisse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Schweiz</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Suiza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Kolumbien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Czech Republic</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Checa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Germany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Allemagne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Deutschland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Alemania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Denmark</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Danemark</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Dänemark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Dinamarca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Dominican Republic</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República Dominicana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EC</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Équateur</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Spain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Espagne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Spanien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España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FI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Finnland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FR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Frankreich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GB</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United Kingdom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Royaume</w:t>
            </w:r>
            <w:r w:rsidRPr="00045134">
              <w:rPr>
                <w:rFonts w:cs="Arial"/>
                <w:sz w:val="16"/>
                <w:szCs w:val="16"/>
                <w:lang w:val="es-ES_tradnl"/>
              </w:rPr>
              <w:noBreakHyphen/>
              <w:t>Uni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Reino Unido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GE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Géorgie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HR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Croatia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Croatie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Kroatien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HU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Hungary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Hongrie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Ungarn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Hungría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Ireland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Israël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Iceland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JO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JP</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Japon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Japón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Kenia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Kyrgyzstan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Kirghizistan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Kirgistan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Kirguistán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Republic of Korea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Republik Korea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de Corea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LT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Lithuania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Lituanie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Litauen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Lituania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LV</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Latvia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Lettonie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Lettland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MA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Morocco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Maroc</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Marokko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Marruecos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MD</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Republic of Moldova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Republik Moldau</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de Moldova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The former Yugoslav Republic of Macedonia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Ex-République yougoslave de Macédoine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Ehemalige jugoslawische Republik Mazedonien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Ex República Yugoslava de Macedonia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MX</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México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Mexique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Mexiko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México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Netherlands</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Pays-Bas</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Niederlande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Países Bajos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Norway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Norvège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Norwegen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Noruega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New Zealand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Nouvelle-Zélande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Neuseeland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Nueva Zelandia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OA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Organización Africana de la Propiedad Intelectual (OAPI)</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OM</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Panamá</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Peru</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Pérou</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Peru</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Perú</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Pologne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QZ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European Union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Union européenne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keepLines/>
              <w:jc w:val="left"/>
              <w:rPr>
                <w:rFonts w:cs="Arial"/>
                <w:sz w:val="16"/>
                <w:szCs w:val="16"/>
                <w:lang w:val="es-ES_tradnl"/>
              </w:rPr>
            </w:pPr>
            <w:r w:rsidRPr="00045134">
              <w:rPr>
                <w:rFonts w:cs="Arial"/>
                <w:sz w:val="16"/>
                <w:szCs w:val="16"/>
                <w:lang w:val="es-ES_tradnl"/>
              </w:rPr>
              <w:t>Europäische Union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keepLines/>
              <w:jc w:val="left"/>
              <w:rPr>
                <w:rFonts w:cs="Arial"/>
                <w:sz w:val="16"/>
                <w:szCs w:val="16"/>
                <w:lang w:val="es-ES_tradnl"/>
              </w:rPr>
            </w:pPr>
            <w:r w:rsidRPr="00045134">
              <w:rPr>
                <w:rFonts w:cs="Arial"/>
                <w:sz w:val="16"/>
                <w:szCs w:val="16"/>
                <w:lang w:val="es-ES_tradnl"/>
              </w:rPr>
              <w:t xml:space="preserve">Unión Europea </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Romania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Roumanie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Rumänien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Rumania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Russian Federation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Federación de Rusia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Sweden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Suède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Schweden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Suecia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Singapore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Singapour</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Singapur</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Singapur</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Slovenia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Slovénie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Slowenien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Eslovenia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Slovakia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Slovaquie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Slowakei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Eslovaquia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Tunisia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Tunisie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Tunesien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Túnez</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Turkey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Turquie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Türkei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Turquía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and Tobago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Trinité-et-Tobago</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und Tobago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y Tobago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Ucrania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États</w:t>
            </w:r>
            <w:r w:rsidRPr="00045134">
              <w:rPr>
                <w:rFonts w:cs="Arial"/>
                <w:sz w:val="16"/>
                <w:szCs w:val="16"/>
                <w:lang w:val="es-ES_tradnl"/>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Estados Unidos de América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UZ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napToGrid w:val="0"/>
                <w:sz w:val="16"/>
                <w:szCs w:val="16"/>
                <w:lang w:val="es-ES_tradnl"/>
              </w:rPr>
              <w:t>Uzbekistan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Ouzbékistan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napToGrid w:val="0"/>
                <w:sz w:val="16"/>
                <w:szCs w:val="16"/>
                <w:lang w:val="es-ES_tradnl"/>
              </w:rPr>
              <w:t>Usbekistan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napToGrid w:val="0"/>
                <w:sz w:val="16"/>
                <w:szCs w:val="16"/>
                <w:lang w:val="es-ES_tradnl"/>
              </w:rPr>
              <w:t>Uzbekistán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z w:val="16"/>
                <w:szCs w:val="16"/>
                <w:lang w:val="es-ES_tradnl"/>
              </w:rPr>
              <w:t>Uruguay</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VN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Vietnam</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ZA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South Africa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Afrique du Sud</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Südafrika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Sudáfrica</w:t>
            </w:r>
          </w:p>
        </w:tc>
      </w:tr>
    </w:tbl>
    <w:p w:rsidR="004105D2" w:rsidRPr="00045134" w:rsidRDefault="004105D2" w:rsidP="004105D2">
      <w:pPr>
        <w:rPr>
          <w:lang w:val="es-ES_tradnl"/>
        </w:rPr>
      </w:pPr>
    </w:p>
    <w:p w:rsidR="00B12EAB" w:rsidRPr="00045134" w:rsidRDefault="00B12EAB" w:rsidP="004105D2">
      <w:pPr>
        <w:rPr>
          <w:lang w:val="es-ES_tradnl"/>
        </w:rPr>
      </w:pPr>
    </w:p>
    <w:p w:rsidR="004105D2" w:rsidRPr="00045134" w:rsidRDefault="004105D2" w:rsidP="004105D2">
      <w:pPr>
        <w:rPr>
          <w:lang w:val="es-ES_tradnl"/>
        </w:rPr>
      </w:pPr>
    </w:p>
    <w:p w:rsidR="004105D2" w:rsidRPr="00045134" w:rsidRDefault="004105D2" w:rsidP="004105D2">
      <w:pPr>
        <w:jc w:val="left"/>
        <w:rPr>
          <w:lang w:val="es-ES_tradnl"/>
        </w:rPr>
      </w:pPr>
    </w:p>
    <w:p w:rsidR="004105D2" w:rsidRPr="00045134" w:rsidRDefault="004105D2" w:rsidP="00AD4908">
      <w:pPr>
        <w:pStyle w:val="Heading1"/>
        <w:rPr>
          <w:lang w:val="es-ES_tradnl"/>
        </w:rPr>
      </w:pPr>
      <w:r w:rsidRPr="00045134">
        <w:rPr>
          <w:lang w:val="es-ES_tradnl"/>
        </w:rPr>
        <w:br w:type="page"/>
      </w:r>
      <w:bookmarkStart w:id="6" w:name="_Toc370050518"/>
      <w:r w:rsidRPr="00045134">
        <w:rPr>
          <w:lang w:val="es-ES_tradnl"/>
        </w:rPr>
        <w:lastRenderedPageBreak/>
        <w:t>CUAD</w:t>
      </w:r>
      <w:bookmarkStart w:id="7" w:name="_Hlt22967274"/>
      <w:r w:rsidRPr="00045134">
        <w:rPr>
          <w:lang w:val="es-ES_tradnl"/>
        </w:rPr>
        <w:t>R</w:t>
      </w:r>
      <w:bookmarkEnd w:id="7"/>
      <w:r w:rsidRPr="00045134">
        <w:rPr>
          <w:lang w:val="es-ES_tradnl"/>
        </w:rPr>
        <w:t>O PRINCIPAL</w:t>
      </w:r>
      <w:bookmarkEnd w:id="6"/>
    </w:p>
    <w:p w:rsidR="004105D2" w:rsidRPr="00045134" w:rsidRDefault="004105D2" w:rsidP="004105D2">
      <w:pPr>
        <w:rPr>
          <w:lang w:val="es-ES_tradnl"/>
        </w:rPr>
      </w:pPr>
    </w:p>
    <w:p w:rsidR="004105D2" w:rsidRPr="00045134" w:rsidRDefault="001C2E3D" w:rsidP="006C358E">
      <w:pPr>
        <w:spacing w:line="360" w:lineRule="auto"/>
        <w:ind w:left="567" w:hanging="567"/>
        <w:jc w:val="left"/>
        <w:rPr>
          <w:lang w:val="es-ES_tradnl"/>
        </w:rPr>
      </w:pPr>
      <w:r>
        <w:rPr>
          <w:lang w:val="es-ES_tradnl"/>
        </w:rPr>
        <w:t>Véan</w:t>
      </w:r>
      <w:r w:rsidRPr="00045134">
        <w:rPr>
          <w:lang w:val="es-ES_tradnl"/>
        </w:rPr>
        <w:t>se</w:t>
      </w:r>
      <w:r w:rsidR="004105D2" w:rsidRPr="00045134">
        <w:rPr>
          <w:lang w:val="es-ES_tradnl"/>
        </w:rPr>
        <w:t xml:space="preserve"> el documento PDF </w:t>
      </w:r>
      <w:r w:rsidR="006C358E">
        <w:rPr>
          <w:lang w:val="es-ES_tradnl"/>
        </w:rPr>
        <w:t xml:space="preserve">o la tabla Excel disponibles </w:t>
      </w:r>
      <w:r w:rsidR="004105D2" w:rsidRPr="00045134">
        <w:rPr>
          <w:lang w:val="es-ES_tradnl"/>
        </w:rPr>
        <w:t>en la página</w:t>
      </w:r>
      <w:r w:rsidR="006C358E">
        <w:rPr>
          <w:lang w:val="es-ES_tradnl"/>
        </w:rPr>
        <w:t xml:space="preserve">: </w:t>
      </w:r>
      <w:r w:rsidR="004105D2" w:rsidRPr="00045134">
        <w:rPr>
          <w:lang w:val="es-ES_tradnl"/>
        </w:rPr>
        <w:t xml:space="preserve"> </w:t>
      </w:r>
      <w:hyperlink r:id="rId10" w:history="1">
        <w:r w:rsidR="00A9369E" w:rsidRPr="00715F23">
          <w:rPr>
            <w:rStyle w:val="Hyperlink"/>
          </w:rPr>
          <w:t>http://www.upov.int/meeting</w:t>
        </w:r>
        <w:bookmarkStart w:id="8" w:name="_GoBack"/>
        <w:bookmarkEnd w:id="8"/>
        <w:r w:rsidR="00A9369E" w:rsidRPr="00715F23">
          <w:rPr>
            <w:rStyle w:val="Hyperlink"/>
          </w:rPr>
          <w:t>s</w:t>
        </w:r>
        <w:r w:rsidR="00A9369E" w:rsidRPr="00715F23">
          <w:rPr>
            <w:rStyle w:val="Hyperlink"/>
          </w:rPr>
          <w:t>/es/details.jsp?meeting_id=33384</w:t>
        </w:r>
      </w:hyperlink>
    </w:p>
    <w:p w:rsidR="004105D2" w:rsidRPr="00045134" w:rsidRDefault="004105D2" w:rsidP="004105D2">
      <w:pPr>
        <w:rPr>
          <w:lang w:val="es-ES_tradnl"/>
        </w:rPr>
      </w:pPr>
    </w:p>
    <w:p w:rsidR="004105D2" w:rsidRPr="00045134" w:rsidRDefault="004105D2" w:rsidP="004105D2">
      <w:pPr>
        <w:rPr>
          <w:lang w:val="es-ES_tradnl"/>
        </w:rPr>
        <w:sectPr w:rsidR="004105D2" w:rsidRPr="00045134" w:rsidSect="00AB6DD4">
          <w:headerReference w:type="default" r:id="rId11"/>
          <w:pgSz w:w="11907" w:h="16840" w:code="9"/>
          <w:pgMar w:top="510" w:right="1134" w:bottom="1134" w:left="1134" w:header="510" w:footer="624" w:gutter="0"/>
          <w:cols w:space="720"/>
          <w:titlePg/>
        </w:sectPr>
      </w:pPr>
    </w:p>
    <w:p w:rsidR="004105D2" w:rsidRPr="00045134" w:rsidRDefault="004105D2" w:rsidP="00AD4908">
      <w:pPr>
        <w:pStyle w:val="Heading1"/>
        <w:rPr>
          <w:lang w:val="es-ES_tradnl"/>
        </w:rPr>
      </w:pPr>
      <w:bookmarkStart w:id="9" w:name="_Toc370050519"/>
      <w:r w:rsidRPr="00045134">
        <w:rPr>
          <w:lang w:val="es-ES_tradnl"/>
        </w:rPr>
        <w:lastRenderedPageBreak/>
        <w:t>NOTAS CLASIFICADAS POR MIEMBROS DE LA UNIÓN</w:t>
      </w:r>
      <w:bookmarkEnd w:id="9"/>
    </w:p>
    <w:p w:rsidR="004105D2" w:rsidRPr="00045134" w:rsidRDefault="004105D2" w:rsidP="004105D2">
      <w:pPr>
        <w:rPr>
          <w:lang w:val="es-ES_tradnl"/>
        </w:rPr>
      </w:pPr>
    </w:p>
    <w:p w:rsidR="004105D2" w:rsidRPr="00045134" w:rsidRDefault="004105D2" w:rsidP="004105D2">
      <w:pPr>
        <w:rPr>
          <w:lang w:val="es-ES_tradnl"/>
        </w:rPr>
      </w:pPr>
    </w:p>
    <w:p w:rsidR="004105D2" w:rsidRPr="00045134" w:rsidRDefault="004105D2" w:rsidP="004105D2">
      <w:pPr>
        <w:keepNext/>
        <w:numPr>
          <w:ilvl w:val="0"/>
          <w:numId w:val="4"/>
        </w:numPr>
        <w:spacing w:after="240"/>
        <w:rPr>
          <w:i/>
          <w:lang w:val="es-ES_tradnl"/>
        </w:rPr>
      </w:pPr>
      <w:r w:rsidRPr="00045134">
        <w:rPr>
          <w:i/>
          <w:u w:val="single"/>
          <w:lang w:val="es-ES_tradnl"/>
        </w:rPr>
        <w:t>AR / ARGENTINA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de semillas y creaciones fitogenéticas (N</w:t>
      </w:r>
      <w:r w:rsidRPr="00045134">
        <w:rPr>
          <w:vertAlign w:val="superscript"/>
          <w:lang w:val="es-ES_tradnl"/>
        </w:rPr>
        <w:t>o</w:t>
      </w:r>
      <w:r w:rsidRPr="00045134">
        <w:rPr>
          <w:lang w:val="es-ES_tradnl"/>
        </w:rPr>
        <w:t xml:space="preserve"> 20.247, de 30 de marzo de 1973) no contiene ninguna disposición que limite la protección a unos géneros o a unas especies determinadas.</w:t>
      </w:r>
    </w:p>
    <w:p w:rsidR="004105D2" w:rsidRPr="00045134" w:rsidRDefault="004105D2" w:rsidP="004105D2">
      <w:pPr>
        <w:keepNext/>
        <w:numPr>
          <w:ilvl w:val="0"/>
          <w:numId w:val="4"/>
        </w:numPr>
        <w:spacing w:after="240"/>
        <w:rPr>
          <w:i/>
          <w:lang w:val="es-ES_tradnl"/>
        </w:rPr>
      </w:pPr>
      <w:r w:rsidRPr="00045134">
        <w:rPr>
          <w:i/>
          <w:u w:val="single"/>
          <w:lang w:val="es-ES_tradnl"/>
        </w:rPr>
        <w:t>AU / AUSTRALIA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3.1) de la Ley sobre los derechos de obtentor de 1994, la palabra “planta” incluye en el sentido de dicha Ley los champiñones y algas, pero no incluye las bacterias, bacteroides, micoplasmas, virus, viroides y bacteriófagos.</w:t>
      </w:r>
    </w:p>
    <w:p w:rsidR="004105D2" w:rsidRPr="00045134" w:rsidRDefault="004105D2" w:rsidP="004105D2">
      <w:pPr>
        <w:keepNext/>
        <w:numPr>
          <w:ilvl w:val="0"/>
          <w:numId w:val="4"/>
        </w:numPr>
        <w:spacing w:after="240"/>
        <w:rPr>
          <w:i/>
          <w:lang w:val="es-ES_tradnl"/>
        </w:rPr>
      </w:pPr>
      <w:r w:rsidRPr="00045134">
        <w:rPr>
          <w:i/>
          <w:u w:val="single"/>
          <w:lang w:val="es-ES_tradnl"/>
        </w:rPr>
        <w:t>BE / BÉLGICA</w:t>
      </w:r>
      <w:r w:rsidRPr="00045134">
        <w:rPr>
          <w:rStyle w:val="FootnoteReference"/>
          <w:i/>
          <w:lang w:val="es-ES_tradnl"/>
        </w:rPr>
        <w:footnoteReference w:id="3"/>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240"/>
        <w:rPr>
          <w:lang w:val="es-ES_tradnl"/>
        </w:rPr>
      </w:pPr>
      <w:r w:rsidRPr="00045134">
        <w:rPr>
          <w:lang w:val="es-ES_tradnl"/>
        </w:rPr>
        <w:t xml:space="preserve">El 20 de enero de 2012, la Oficina de la Unión recibió una notificación que la legislación sobre derechos de obtentores se aplica a una lista consolidada de géneros y especies, así como a las familias siguientes:  </w:t>
      </w:r>
      <w:r w:rsidRPr="00045134">
        <w:rPr>
          <w:rFonts w:cs="Arial"/>
          <w:lang w:val="es-ES_tradnl"/>
        </w:rPr>
        <w:t>Gesneriaceae;  Marantaceae;  Orchidaceae.</w:t>
      </w:r>
    </w:p>
    <w:p w:rsidR="004105D2" w:rsidRPr="00045134" w:rsidRDefault="004105D2" w:rsidP="004105D2">
      <w:pPr>
        <w:keepNext/>
        <w:spacing w:before="120" w:after="240"/>
        <w:outlineLvl w:val="0"/>
        <w:rPr>
          <w:lang w:val="es-ES_tradnl"/>
        </w:rPr>
      </w:pPr>
      <w:r w:rsidRPr="00045134">
        <w:rPr>
          <w:u w:val="single"/>
          <w:lang w:val="es-ES_tradnl"/>
        </w:rPr>
        <w:t>Notas especiales</w:t>
      </w:r>
    </w:p>
    <w:p w:rsidR="004105D2" w:rsidRPr="00045134" w:rsidRDefault="004105D2" w:rsidP="004105D2">
      <w:pPr>
        <w:spacing w:after="200"/>
        <w:rPr>
          <w:lang w:val="es-ES_tradnl"/>
        </w:rPr>
      </w:pPr>
      <w:r w:rsidRPr="00045134">
        <w:rPr>
          <w:u w:val="single"/>
          <w:lang w:val="es-ES_tradnl"/>
        </w:rPr>
        <w:t>Aeschynanthus Jack, Kohleria Regel</w:t>
      </w:r>
      <w:r w:rsidRPr="00045134">
        <w:rPr>
          <w:lang w:val="es-ES_tradnl"/>
        </w:rPr>
        <w:t>:  la definición de las entidades protegidas es la siguiente:  “Gesneriaceae:  Kohleria Regel, Aeschynanthus Jack”.</w:t>
      </w:r>
    </w:p>
    <w:p w:rsidR="004105D2" w:rsidRPr="00045134" w:rsidRDefault="004105D2" w:rsidP="004105D2">
      <w:pPr>
        <w:spacing w:after="200"/>
        <w:rPr>
          <w:lang w:val="es-ES_tradnl"/>
        </w:rPr>
      </w:pPr>
      <w:r w:rsidRPr="00045134">
        <w:rPr>
          <w:u w:val="single"/>
          <w:lang w:val="es-ES_tradnl"/>
        </w:rPr>
        <w:t>Anthurium, Dieffenbachia, Philodendron, Spathiphyllum, Syngonium</w:t>
      </w:r>
      <w:r w:rsidRPr="00045134">
        <w:rPr>
          <w:lang w:val="es-ES_tradnl"/>
        </w:rPr>
        <w:t>:  la definición de las entidades protegidas es la siguiente:  “Araceae Juss.:  Aráceas (Anthurium, Dieffenbachia, Philodendron, Spathiphyllum, Syngonium)”.</w:t>
      </w:r>
    </w:p>
    <w:p w:rsidR="004105D2" w:rsidRPr="00045134" w:rsidRDefault="004105D2" w:rsidP="004105D2">
      <w:pPr>
        <w:spacing w:after="200"/>
        <w:rPr>
          <w:lang w:val="es-ES_tradnl"/>
        </w:rPr>
      </w:pPr>
      <w:r w:rsidRPr="00045134">
        <w:rPr>
          <w:u w:val="single"/>
          <w:lang w:val="es-ES_tradnl"/>
        </w:rPr>
        <w:t>Bromeliaceae, Aechmea, Cryptanthus, Guzmania, Neoregelia, Tillandsia, Vriesea</w:t>
      </w:r>
      <w:r w:rsidRPr="00045134">
        <w:rPr>
          <w:lang w:val="es-ES_tradnl"/>
        </w:rPr>
        <w:t>: la definición de las entidades protegidas es la siguiente:  “Bromeliáceas perteneciente a los géneros y a sus híbridos mutuos:  Bromeliaceae:  Aechmea Ruiz et Pav., Cryptanthus Otto et A. Dietr., Guzmania Ruiz et Pav., Neoregelia L.B. Sm., Tillandsia L., Vriesea Lindl.”</w:t>
      </w:r>
    </w:p>
    <w:p w:rsidR="004105D2" w:rsidRPr="00045134" w:rsidRDefault="004105D2" w:rsidP="004105D2">
      <w:pPr>
        <w:spacing w:after="200"/>
        <w:rPr>
          <w:lang w:val="es-ES_tradnl"/>
        </w:rPr>
      </w:pPr>
      <w:r w:rsidRPr="00045134">
        <w:rPr>
          <w:u w:val="single"/>
          <w:lang w:val="es-ES_tradnl"/>
        </w:rPr>
        <w:t>Cydonia Mill.</w:t>
      </w:r>
      <w:r w:rsidRPr="00045134">
        <w:rPr>
          <w:lang w:val="es-ES_tradnl"/>
        </w:rPr>
        <w:t>:  pueden protegerse todas las variedades, con exclusión de las variedades ornamentales, pero incluidos los portainjertos.</w:t>
      </w:r>
    </w:p>
    <w:p w:rsidR="004105D2" w:rsidRPr="00045134" w:rsidRDefault="004105D2" w:rsidP="004105D2">
      <w:pPr>
        <w:spacing w:after="200"/>
        <w:rPr>
          <w:lang w:val="es-ES_tradnl"/>
        </w:rPr>
      </w:pPr>
      <w:r w:rsidRPr="00045134">
        <w:rPr>
          <w:u w:val="single"/>
          <w:lang w:val="es-ES_tradnl"/>
        </w:rPr>
        <w:t>Dizygotheca  N.E. Br., Schefflera J.R. et G. Forst.</w:t>
      </w:r>
      <w:r w:rsidRPr="00045134">
        <w:rPr>
          <w:lang w:val="es-ES_tradnl"/>
        </w:rPr>
        <w:t>:  la definición de las entidades protegidas es la siguiente:  “Araliaceae Juss.:  Araliáceas (Dizygotheca, Schefflera)”.</w:t>
      </w:r>
    </w:p>
    <w:p w:rsidR="004105D2" w:rsidRPr="00045134" w:rsidRDefault="004105D2" w:rsidP="004105D2">
      <w:pPr>
        <w:spacing w:after="200"/>
        <w:rPr>
          <w:lang w:val="es-ES_tradnl"/>
        </w:rPr>
      </w:pPr>
      <w:r w:rsidRPr="00045134">
        <w:rPr>
          <w:u w:val="single"/>
          <w:lang w:val="es-ES_tradnl"/>
        </w:rPr>
        <w:t>Epiphyllopsis Berger, Rhipsalidopsis Britt. et Rose, Schlumbergera Lem., Zygocactus K. Schum.</w:t>
      </w:r>
      <w:r w:rsidRPr="00045134">
        <w:rPr>
          <w:lang w:val="es-ES_tradnl"/>
        </w:rPr>
        <w:t>:  la definición de las entidades protegidas es la siguiente:  “cactos con tallos articulados pertenecientes a los géneros y a sus híbridos mutuos:  Zygocactus K. Schum., Schlumbergera Lem., Epiphyllopsis Berger, Rhipsalidopsis Britt. et Rose”.</w:t>
      </w:r>
    </w:p>
    <w:p w:rsidR="004105D2" w:rsidRPr="00045134" w:rsidRDefault="004105D2" w:rsidP="004105D2">
      <w:pPr>
        <w:spacing w:after="200"/>
        <w:rPr>
          <w:lang w:val="es-ES_tradnl"/>
        </w:rPr>
      </w:pPr>
      <w:r w:rsidRPr="00045134">
        <w:rPr>
          <w:u w:val="single"/>
          <w:lang w:val="es-ES_tradnl"/>
        </w:rPr>
        <w:t>Ficus benjamina L., F. elastica Roxb.</w:t>
      </w:r>
      <w:r w:rsidRPr="00045134">
        <w:rPr>
          <w:lang w:val="es-ES_tradnl"/>
        </w:rPr>
        <w:t>:  la definición de las entidades protegidas es la siguiente: “Ficus L.:  Ficus benjamina, higuera cauchera”.</w:t>
      </w:r>
    </w:p>
    <w:p w:rsidR="004105D2" w:rsidRPr="00045134" w:rsidRDefault="004105D2" w:rsidP="004105D2">
      <w:pPr>
        <w:spacing w:after="200"/>
        <w:rPr>
          <w:lang w:val="es-ES_tradnl"/>
        </w:rPr>
      </w:pPr>
      <w:r w:rsidRPr="00045134">
        <w:rPr>
          <w:u w:val="single"/>
          <w:lang w:val="es-ES_tradnl"/>
        </w:rPr>
        <w:t>Humulus lupulus L.</w:t>
      </w:r>
      <w:r w:rsidRPr="00045134">
        <w:rPr>
          <w:lang w:val="es-ES_tradnl"/>
        </w:rPr>
        <w:t>:  pueden protegerse todas las variedades con exclusión de las variedades ornamentales, pero incluidos los portainjertos.</w:t>
      </w:r>
    </w:p>
    <w:p w:rsidR="004105D2" w:rsidRPr="00045134" w:rsidRDefault="004105D2" w:rsidP="004105D2">
      <w:pPr>
        <w:spacing w:after="200"/>
        <w:rPr>
          <w:lang w:val="es-ES_tradnl"/>
        </w:rPr>
      </w:pPr>
      <w:r w:rsidRPr="00045134">
        <w:rPr>
          <w:u w:val="single"/>
          <w:lang w:val="es-ES_tradnl"/>
        </w:rPr>
        <w:lastRenderedPageBreak/>
        <w:t>Malus L.</w:t>
      </w:r>
      <w:r w:rsidRPr="00045134">
        <w:rPr>
          <w:lang w:val="es-ES_tradnl"/>
        </w:rPr>
        <w:t>:  la definición de las entidades protegidas es la siguiente:  “manzano, incluidos los portainjertos y variedades ornamentales”.</w:t>
      </w:r>
    </w:p>
    <w:p w:rsidR="004105D2" w:rsidRPr="00045134" w:rsidRDefault="004105D2" w:rsidP="004105D2">
      <w:pPr>
        <w:spacing w:after="200"/>
        <w:rPr>
          <w:lang w:val="es-ES_tradnl"/>
        </w:rPr>
      </w:pPr>
      <w:r w:rsidRPr="00045134">
        <w:rPr>
          <w:u w:val="single"/>
          <w:lang w:val="es-ES_tradnl"/>
        </w:rPr>
        <w:t>Prunus L.</w:t>
      </w:r>
      <w:r w:rsidRPr="00045134">
        <w:rPr>
          <w:lang w:val="es-ES_tradnl"/>
        </w:rPr>
        <w:t>:  la definición de las entidades protegidas es la siguiente:  “cerezo, ciruelo, albaricoquero, mirobolán, melocotonero, incluidos los portainjertos y variedades ornamentales, para estas especies”.</w:t>
      </w:r>
    </w:p>
    <w:p w:rsidR="004105D2" w:rsidRPr="00045134" w:rsidRDefault="004105D2" w:rsidP="004105D2">
      <w:pPr>
        <w:spacing w:after="200"/>
        <w:rPr>
          <w:lang w:val="es-ES_tradnl"/>
        </w:rPr>
      </w:pPr>
      <w:r w:rsidRPr="00045134">
        <w:rPr>
          <w:u w:val="single"/>
          <w:lang w:val="es-ES_tradnl"/>
        </w:rPr>
        <w:t>Pyrus L.</w:t>
      </w:r>
      <w:r w:rsidRPr="00045134">
        <w:rPr>
          <w:lang w:val="es-ES_tradnl"/>
        </w:rPr>
        <w:t>:  la definición de las entidades protegidas es la siguiente:  “peral, incluidos los portainjertos y variedades ornamentales”.</w:t>
      </w:r>
    </w:p>
    <w:p w:rsidR="004105D2" w:rsidRPr="00045134" w:rsidRDefault="004105D2" w:rsidP="004105D2">
      <w:pPr>
        <w:spacing w:after="200"/>
        <w:rPr>
          <w:lang w:val="es-ES_tradnl"/>
        </w:rPr>
      </w:pPr>
      <w:r w:rsidRPr="00045134">
        <w:rPr>
          <w:u w:val="single"/>
          <w:lang w:val="es-ES_tradnl"/>
        </w:rPr>
        <w:t>Ribes L.</w:t>
      </w:r>
      <w:r w:rsidRPr="00045134">
        <w:rPr>
          <w:lang w:val="es-ES_tradnl"/>
        </w:rPr>
        <w:t>:  la definición de las entidades protegidas es la siguiente:  “grosellero negro, groselleros blanco y rojo, grosellero silvestre e híbridos de esas especies;  con inclusión de las variedades ornamentales para todas las especies mencionadas”.</w:t>
      </w:r>
    </w:p>
    <w:p w:rsidR="004105D2" w:rsidRPr="00045134" w:rsidRDefault="004105D2" w:rsidP="004105D2">
      <w:pPr>
        <w:spacing w:after="480"/>
        <w:rPr>
          <w:lang w:val="es-ES_tradnl"/>
        </w:rPr>
      </w:pPr>
      <w:r w:rsidRPr="00045134">
        <w:rPr>
          <w:u w:val="single"/>
          <w:lang w:val="es-ES_tradnl"/>
        </w:rPr>
        <w:t>Rubus L.</w:t>
      </w:r>
      <w:r w:rsidRPr="00045134">
        <w:rPr>
          <w:lang w:val="es-ES_tradnl"/>
        </w:rPr>
        <w:t>:  la definición de las entidades protegidas es la siguiente:  “frambueso;  zarza fructífera y ornamental”;  para el frambueso, pueden protegerse todas las variedades con exclusión de las variedades ornamentales, pero incluidos los portainjertos.</w:t>
      </w:r>
    </w:p>
    <w:p w:rsidR="004105D2" w:rsidRPr="00045134" w:rsidRDefault="004105D2" w:rsidP="004105D2">
      <w:pPr>
        <w:keepNext/>
        <w:numPr>
          <w:ilvl w:val="0"/>
          <w:numId w:val="4"/>
        </w:numPr>
        <w:spacing w:after="240"/>
        <w:rPr>
          <w:i/>
          <w:lang w:val="es-ES_tradnl"/>
        </w:rPr>
      </w:pPr>
      <w:r w:rsidRPr="00045134">
        <w:rPr>
          <w:i/>
          <w:u w:val="single"/>
          <w:lang w:val="es-ES_tradnl"/>
        </w:rPr>
        <w:t>BG / BULGARIA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 Protección de las Obtenciones Vegetales y Animales (19 de septiembre de 1996),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BO / BOLIVIA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w:t>
      </w:r>
    </w:p>
    <w:p w:rsidR="004105D2" w:rsidRPr="00045134" w:rsidRDefault="004105D2" w:rsidP="004105D2">
      <w:pPr>
        <w:keepNext/>
        <w:numPr>
          <w:ilvl w:val="0"/>
          <w:numId w:val="4"/>
        </w:numPr>
        <w:spacing w:after="240"/>
        <w:rPr>
          <w:i/>
          <w:lang w:val="es-ES_tradnl"/>
        </w:rPr>
      </w:pPr>
      <w:r w:rsidRPr="00045134">
        <w:rPr>
          <w:i/>
          <w:u w:val="single"/>
          <w:lang w:val="es-ES_tradnl"/>
        </w:rPr>
        <w:t>BR / BRASIL</w:t>
      </w:r>
    </w:p>
    <w:p w:rsidR="004105D2" w:rsidRPr="00045134" w:rsidRDefault="004105D2" w:rsidP="004105D2">
      <w:pPr>
        <w:keepNext/>
        <w:spacing w:after="240"/>
        <w:rPr>
          <w:lang w:val="es-ES_tradnl"/>
        </w:rPr>
      </w:pPr>
      <w:r w:rsidRPr="00045134">
        <w:rPr>
          <w:u w:val="single"/>
          <w:lang w:val="es-ES_tradnl"/>
        </w:rPr>
        <w:t>Eucalyptus</w:t>
      </w:r>
      <w:r w:rsidRPr="00045134">
        <w:rPr>
          <w:lang w:val="es-ES_tradnl"/>
        </w:rPr>
        <w:t xml:space="preserve"> hace referencia al subgénero:  Symphyomyrthus;  secciones:  Transversaria;  Exsertaria;  Maidenaria.</w:t>
      </w:r>
    </w:p>
    <w:p w:rsidR="004105D2" w:rsidRPr="00045134" w:rsidRDefault="004105D2" w:rsidP="004105D2">
      <w:pPr>
        <w:spacing w:after="200"/>
        <w:rPr>
          <w:u w:val="single"/>
          <w:lang w:val="es-ES_tradnl"/>
        </w:rPr>
      </w:pPr>
      <w:r w:rsidRPr="00045134">
        <w:rPr>
          <w:u w:val="single"/>
          <w:lang w:val="es-ES_tradnl"/>
        </w:rPr>
        <w:t>Pennisetum purpureum</w:t>
      </w:r>
      <w:r w:rsidRPr="00045134">
        <w:rPr>
          <w:lang w:val="es-ES_tradnl"/>
        </w:rPr>
        <w:t>:  la protección se refiere a Pennisetum purpureum incluidos los híbridos con otras especies de Pennisetum.</w:t>
      </w:r>
    </w:p>
    <w:p w:rsidR="004105D2" w:rsidRPr="00045134" w:rsidRDefault="004105D2" w:rsidP="004105D2">
      <w:pPr>
        <w:spacing w:after="480"/>
        <w:rPr>
          <w:lang w:val="es-ES_tradnl"/>
        </w:rPr>
      </w:pPr>
      <w:r w:rsidRPr="00045134">
        <w:rPr>
          <w:u w:val="single"/>
          <w:lang w:val="es-ES_tradnl"/>
        </w:rPr>
        <w:t>Pyrus L.</w:t>
      </w:r>
      <w:r w:rsidRPr="00045134">
        <w:rPr>
          <w:lang w:val="es-ES_tradnl"/>
        </w:rPr>
        <w:t xml:space="preserve"> se refiere a las variedades portainjertos.</w:t>
      </w:r>
    </w:p>
    <w:p w:rsidR="004105D2" w:rsidRPr="00045134" w:rsidRDefault="004105D2" w:rsidP="004105D2">
      <w:pPr>
        <w:keepNext/>
        <w:numPr>
          <w:ilvl w:val="0"/>
          <w:numId w:val="4"/>
        </w:numPr>
        <w:spacing w:after="240"/>
        <w:rPr>
          <w:i/>
          <w:lang w:val="es-ES_tradnl"/>
        </w:rPr>
      </w:pPr>
      <w:r w:rsidRPr="00045134">
        <w:rPr>
          <w:i/>
          <w:u w:val="single"/>
          <w:lang w:val="es-ES_tradnl"/>
        </w:rPr>
        <w:t>BY / B</w:t>
      </w:r>
      <w:r w:rsidR="005324EB" w:rsidRPr="00045134">
        <w:rPr>
          <w:i/>
          <w:u w:val="single"/>
          <w:lang w:val="es-ES_tradnl"/>
        </w:rPr>
        <w:t>E</w:t>
      </w:r>
      <w:r w:rsidRPr="00045134">
        <w:rPr>
          <w:i/>
          <w:u w:val="single"/>
          <w:lang w:val="es-ES_tradnl"/>
        </w:rPr>
        <w:t>LAR</w:t>
      </w:r>
      <w:r w:rsidR="005324EB" w:rsidRPr="00045134">
        <w:rPr>
          <w:i/>
          <w:u w:val="single"/>
          <w:lang w:val="es-ES_tradnl"/>
        </w:rPr>
        <w:t>Ú</w:t>
      </w:r>
      <w:r w:rsidRPr="00045134">
        <w:rPr>
          <w:i/>
          <w:u w:val="single"/>
          <w:lang w:val="es-ES_tradnl"/>
        </w:rPr>
        <w:t>S</w:t>
      </w:r>
    </w:p>
    <w:p w:rsidR="004105D2" w:rsidRPr="00045134" w:rsidRDefault="00AB6DD4" w:rsidP="004105D2">
      <w:pPr>
        <w:keepNext/>
        <w:spacing w:after="240"/>
        <w:rPr>
          <w:lang w:val="es-ES_tradnl"/>
        </w:rPr>
      </w:pPr>
      <w:r w:rsidRPr="00045134">
        <w:rPr>
          <w:u w:val="single"/>
          <w:lang w:val="es-ES_tradnl"/>
        </w:rPr>
        <w:t>Nota general</w:t>
      </w:r>
    </w:p>
    <w:p w:rsidR="004105D2" w:rsidRPr="00045134" w:rsidRDefault="005324EB" w:rsidP="008D5F58">
      <w:pPr>
        <w:spacing w:after="480"/>
        <w:rPr>
          <w:lang w:val="es-ES_tradnl"/>
        </w:rPr>
      </w:pPr>
      <w:r w:rsidRPr="00045134">
        <w:rPr>
          <w:lang w:val="es-ES_tradnl"/>
        </w:rPr>
        <w:t xml:space="preserve">Según la Ley </w:t>
      </w:r>
      <w:r w:rsidR="008D5F58" w:rsidRPr="00045134">
        <w:rPr>
          <w:lang w:val="es-ES_tradnl"/>
        </w:rPr>
        <w:t xml:space="preserve">de </w:t>
      </w:r>
      <w:r w:rsidRPr="00045134">
        <w:rPr>
          <w:lang w:val="es-ES_tradnl"/>
        </w:rPr>
        <w:t xml:space="preserve">Adhesión de la República de Belarús al Convenio Internacional para la Protección de las Obtenciones Vegetales, Belarús protege </w:t>
      </w:r>
      <w:r w:rsidR="00197006" w:rsidRPr="00045134">
        <w:rPr>
          <w:lang w:val="es-ES_tradnl"/>
        </w:rPr>
        <w:t xml:space="preserve">todos los géneros y especies vegetales </w:t>
      </w:r>
      <w:r w:rsidRPr="00045134">
        <w:rPr>
          <w:lang w:val="es-ES_tradnl"/>
        </w:rPr>
        <w:t>desde el 5 de </w:t>
      </w:r>
      <w:r w:rsidR="008D5F58" w:rsidRPr="00045134">
        <w:rPr>
          <w:lang w:val="es-ES_tradnl"/>
        </w:rPr>
        <w:t>enero </w:t>
      </w:r>
      <w:r w:rsidRPr="00045134">
        <w:rPr>
          <w:lang w:val="es-ES_tradnl"/>
        </w:rPr>
        <w:t>de </w:t>
      </w:r>
      <w:r w:rsidR="00197006" w:rsidRPr="00045134">
        <w:rPr>
          <w:lang w:val="es-ES_tradnl"/>
        </w:rPr>
        <w:t>2013.</w:t>
      </w:r>
    </w:p>
    <w:p w:rsidR="004105D2" w:rsidRPr="00045134" w:rsidRDefault="004105D2" w:rsidP="004105D2">
      <w:pPr>
        <w:keepNext/>
        <w:numPr>
          <w:ilvl w:val="0"/>
          <w:numId w:val="4"/>
        </w:numPr>
        <w:spacing w:after="240"/>
        <w:rPr>
          <w:i/>
          <w:lang w:val="es-ES_tradnl"/>
        </w:rPr>
      </w:pPr>
      <w:r w:rsidRPr="00045134">
        <w:rPr>
          <w:i/>
          <w:u w:val="single"/>
          <w:lang w:val="es-ES_tradnl"/>
        </w:rPr>
        <w:t>CA / CANADÁ</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AB6DD4">
      <w:pPr>
        <w:spacing w:after="480"/>
        <w:rPr>
          <w:lang w:val="es-ES_tradnl"/>
        </w:rPr>
      </w:pPr>
      <w:r w:rsidRPr="00045134">
        <w:rPr>
          <w:lang w:val="es-ES_tradnl"/>
        </w:rPr>
        <w:t>Según el Reglamento sobre la protección de las obtenciones vegetales, la protección se extiende a todas las especies del reino vegetal, con excepción de las algas, las bacterias y los champiñones.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CH / SUIZA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CL / CHILE</w:t>
      </w:r>
    </w:p>
    <w:p w:rsidR="004105D2" w:rsidRPr="00045134" w:rsidRDefault="004105D2" w:rsidP="004105D2">
      <w:pPr>
        <w:spacing w:after="480"/>
        <w:outlineLvl w:val="0"/>
        <w:rPr>
          <w:lang w:val="es-ES_tradnl"/>
        </w:rPr>
      </w:pPr>
      <w:r w:rsidRPr="00045134">
        <w:rPr>
          <w:lang w:val="es-ES_tradnl"/>
        </w:rPr>
        <w:t>Según la Ley que Regula Derechos de Obtentores de Nuevas Variedades Vegetales (N</w:t>
      </w:r>
      <w:r w:rsidRPr="00045134">
        <w:rPr>
          <w:vertAlign w:val="superscript"/>
          <w:lang w:val="es-ES_tradnl"/>
        </w:rPr>
        <w:t>o </w:t>
      </w:r>
      <w:r w:rsidRPr="00045134">
        <w:rPr>
          <w:lang w:val="es-ES_tradnl"/>
        </w:rPr>
        <w:t>19.342 de 17 de octubre de 1994) “el derecho de obtentor se puede ejercer sobre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CO / COLOMBIA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1 del Decreto N</w:t>
      </w:r>
      <w:r w:rsidRPr="00045134">
        <w:rPr>
          <w:vertAlign w:val="superscript"/>
          <w:lang w:val="es-ES_tradnl"/>
        </w:rPr>
        <w:t>o</w:t>
      </w:r>
      <w:r w:rsidRPr="00045134">
        <w:rPr>
          <w:lang w:val="es-ES_tradnl"/>
        </w:rPr>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4105D2" w:rsidRPr="00045134" w:rsidRDefault="004105D2" w:rsidP="004105D2">
      <w:pPr>
        <w:keepNext/>
        <w:numPr>
          <w:ilvl w:val="0"/>
          <w:numId w:val="4"/>
        </w:numPr>
        <w:spacing w:after="240"/>
        <w:rPr>
          <w:i/>
          <w:lang w:val="es-ES_tradnl"/>
        </w:rPr>
      </w:pPr>
      <w:r w:rsidRPr="00045134">
        <w:rPr>
          <w:i/>
          <w:u w:val="single"/>
          <w:lang w:val="es-ES_tradnl"/>
        </w:rPr>
        <w:t>CR / COSTA 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 de la Ley N</w:t>
      </w:r>
      <w:r w:rsidRPr="00045134">
        <w:rPr>
          <w:vertAlign w:val="superscript"/>
          <w:lang w:val="es-ES_tradnl"/>
        </w:rPr>
        <w:t>o</w:t>
      </w:r>
      <w:r w:rsidRPr="00045134">
        <w:rPr>
          <w:lang w:val="es-ES_tradnl"/>
        </w:rPr>
        <w:t xml:space="preserve"> 8631 de 6 de marzo de 2008, modificada por la Ley N</w:t>
      </w:r>
      <w:r w:rsidRPr="00045134">
        <w:rPr>
          <w:vertAlign w:val="superscript"/>
          <w:lang w:val="es-ES_tradnl"/>
        </w:rPr>
        <w:t>o </w:t>
      </w:r>
      <w:r w:rsidRPr="00045134">
        <w:rPr>
          <w:lang w:val="es-ES_tradnl"/>
        </w:rPr>
        <w:t>8686 de 21 de noviembre de 2008, la protección se extiende a las variedades de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CZ / REPÚBLICA CHECA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w:t>
      </w:r>
      <w:r w:rsidRPr="00045134">
        <w:rPr>
          <w:i/>
          <w:lang w:val="es-ES_tradnl"/>
        </w:rPr>
        <w:t>Act No. 408/2000 Coll. of October 25, 2000, on the Protection of Plant Variety Rights</w:t>
      </w:r>
      <w:r w:rsidRPr="00045134">
        <w:rPr>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DE / ALEMANIA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(Primera Ley de Enmienda, de 27 de marzo de 1992, de la Ley sobre la protección de las variedades vegetales).</w:t>
      </w:r>
    </w:p>
    <w:p w:rsidR="004105D2" w:rsidRPr="00045134" w:rsidRDefault="004105D2" w:rsidP="004105D2">
      <w:pPr>
        <w:keepNext/>
        <w:numPr>
          <w:ilvl w:val="0"/>
          <w:numId w:val="4"/>
        </w:numPr>
        <w:spacing w:after="240"/>
        <w:rPr>
          <w:i/>
          <w:lang w:val="es-ES_tradnl"/>
        </w:rPr>
      </w:pPr>
      <w:r w:rsidRPr="00045134">
        <w:rPr>
          <w:i/>
          <w:u w:val="single"/>
          <w:lang w:val="es-ES_tradnl"/>
        </w:rPr>
        <w:t>DK / DINAMARCA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Novedades Vegetales, modificada por la Ley N</w:t>
      </w:r>
      <w:r w:rsidRPr="00045134">
        <w:rPr>
          <w:vertAlign w:val="superscript"/>
          <w:lang w:val="es-ES_tradnl"/>
        </w:rPr>
        <w:t>o</w:t>
      </w:r>
      <w:r w:rsidRPr="00045134">
        <w:rPr>
          <w:lang w:val="es-ES_tradnl"/>
        </w:rPr>
        <w:t xml:space="preserve"> 1086 de 20 de diciembre de 1995 y por última vez por la Ley No 967 de 4 de diciembre de 2002).</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EC / ECUADOR</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lang w:val="es-ES_tradnl"/>
        </w:rPr>
        <w:t>o</w:t>
      </w:r>
      <w:r w:rsidRPr="00045134">
        <w:rPr>
          <w:lang w:val="es-ES_tradnl"/>
        </w:rPr>
        <w:t xml:space="preserve"> 3708 de 10 de abril de 1996 por el que se establece el reglamento de dicha Decisión precisa que se exime de protección a las especies silvestres que no han sido plantadas o mejoradas por el hombre.</w:t>
      </w:r>
    </w:p>
    <w:p w:rsidR="004105D2" w:rsidRPr="00045134" w:rsidRDefault="004105D2" w:rsidP="004105D2">
      <w:pPr>
        <w:keepNext/>
        <w:numPr>
          <w:ilvl w:val="0"/>
          <w:numId w:val="4"/>
        </w:numPr>
        <w:spacing w:after="240"/>
        <w:rPr>
          <w:i/>
          <w:lang w:val="es-ES_tradnl"/>
        </w:rPr>
      </w:pPr>
      <w:r w:rsidRPr="00045134">
        <w:rPr>
          <w:i/>
          <w:u w:val="single"/>
          <w:lang w:val="es-ES_tradnl"/>
        </w:rPr>
        <w:t>EE / ESTONIA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Según el </w:t>
      </w:r>
      <w:r w:rsidRPr="00045134">
        <w:rPr>
          <w:i/>
          <w:lang w:val="es-ES_tradnl"/>
        </w:rPr>
        <w:t>Plant Variety Rights Act RT I 1998, 36/37, 553</w:t>
      </w:r>
      <w:r w:rsidRPr="00045134">
        <w:rPr>
          <w:lang w:val="es-ES_tradnl"/>
        </w:rPr>
        <w:t xml:space="preserve">, del 1 de julio de 1998, modificado por el </w:t>
      </w:r>
      <w:r w:rsidRPr="00045134">
        <w:rPr>
          <w:i/>
          <w:lang w:val="es-ES_tradnl"/>
        </w:rPr>
        <w:t>Act RT I 2000, 10,56</w:t>
      </w:r>
      <w:r w:rsidRPr="00045134">
        <w:rPr>
          <w:lang w:val="es-ES_tradnl"/>
        </w:rPr>
        <w:t>, del 1 de marzo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ES / ESPAÑA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4105D2" w:rsidRPr="00045134" w:rsidRDefault="004105D2" w:rsidP="004105D2">
      <w:pPr>
        <w:keepNext/>
        <w:numPr>
          <w:ilvl w:val="0"/>
          <w:numId w:val="4"/>
        </w:numPr>
        <w:spacing w:after="240"/>
        <w:rPr>
          <w:i/>
          <w:lang w:val="es-ES_tradnl"/>
        </w:rPr>
      </w:pPr>
      <w:r w:rsidRPr="00045134">
        <w:rPr>
          <w:i/>
          <w:u w:val="single"/>
          <w:lang w:val="es-ES_tradnl"/>
        </w:rPr>
        <w:t>FI / FINLANDIA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FR / FRANCIA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concede a toda variedad perteneciente a una especie del reino vegetal (Decreto N</w:t>
      </w:r>
      <w:r w:rsidRPr="00045134">
        <w:rPr>
          <w:vertAlign w:val="superscript"/>
          <w:lang w:val="es-ES_tradnl"/>
        </w:rPr>
        <w:t>o</w:t>
      </w:r>
      <w:r w:rsidRPr="00045134">
        <w:rPr>
          <w:lang w:val="es-ES_tradnl"/>
        </w:rPr>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4105D2" w:rsidRPr="00045134" w:rsidRDefault="004105D2" w:rsidP="004105D2">
      <w:pPr>
        <w:keepNext/>
        <w:numPr>
          <w:ilvl w:val="0"/>
          <w:numId w:val="4"/>
        </w:numPr>
        <w:spacing w:after="240"/>
        <w:rPr>
          <w:i/>
          <w:lang w:val="es-ES_tradnl"/>
        </w:rPr>
      </w:pPr>
      <w:r w:rsidRPr="00045134">
        <w:rPr>
          <w:i/>
          <w:u w:val="single"/>
          <w:lang w:val="es-ES_tradnl"/>
        </w:rPr>
        <w:t>GB / REINO UNIDO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variedades vegetales de 1997).</w:t>
      </w:r>
    </w:p>
    <w:p w:rsidR="004105D2" w:rsidRPr="00045134" w:rsidRDefault="004105D2" w:rsidP="004105D2">
      <w:pPr>
        <w:keepNext/>
        <w:numPr>
          <w:ilvl w:val="0"/>
          <w:numId w:val="4"/>
        </w:numPr>
        <w:spacing w:after="240"/>
        <w:rPr>
          <w:i/>
          <w:lang w:val="es-ES_tradnl"/>
        </w:rPr>
      </w:pPr>
      <w:r w:rsidRPr="00045134">
        <w:rPr>
          <w:i/>
          <w:u w:val="single"/>
          <w:lang w:val="es-ES_tradnl"/>
        </w:rPr>
        <w:t>GE / GEORGIA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En el artículo 1 de la Ley de Georgia para la protección de las obtenciones vegetales se establece que la Ley “[...] se aplica a todos los géneros botánicos y especies vegetales”, en consonancia con el artícul</w:t>
      </w:r>
    </w:p>
    <w:p w:rsidR="004105D2" w:rsidRPr="00045134" w:rsidRDefault="004105D2" w:rsidP="004105D2">
      <w:pPr>
        <w:keepNext/>
        <w:numPr>
          <w:ilvl w:val="0"/>
          <w:numId w:val="4"/>
        </w:numPr>
        <w:spacing w:after="240"/>
        <w:rPr>
          <w:i/>
          <w:u w:val="single"/>
          <w:lang w:val="es-ES_tradnl"/>
        </w:rPr>
      </w:pPr>
      <w:r w:rsidRPr="00045134">
        <w:rPr>
          <w:i/>
          <w:u w:val="single"/>
          <w:lang w:val="es-ES_tradnl"/>
        </w:rPr>
        <w:lastRenderedPageBreak/>
        <w:t>HU / HUNGRÍA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N</w:t>
      </w:r>
      <w:r w:rsidRPr="00045134">
        <w:rPr>
          <w:vertAlign w:val="superscript"/>
          <w:lang w:val="es-ES_tradnl"/>
        </w:rPr>
        <w:t>o</w:t>
      </w:r>
      <w:r w:rsidRPr="00045134">
        <w:rPr>
          <w:lang w:val="es-ES_tradnl"/>
        </w:rPr>
        <w:t xml:space="preserve"> XXXIII de 25 de abril de 1995 sobre la protección de las invenciones por patentes no contiene ninguna disposición que limite la protección a unos géneros o a unas especies determinados.</w:t>
      </w:r>
    </w:p>
    <w:p w:rsidR="004105D2" w:rsidRPr="00045134" w:rsidRDefault="004105D2" w:rsidP="004105D2">
      <w:pPr>
        <w:keepNext/>
        <w:numPr>
          <w:ilvl w:val="0"/>
          <w:numId w:val="4"/>
        </w:numPr>
        <w:spacing w:after="240"/>
        <w:rPr>
          <w:i/>
          <w:lang w:val="es-ES_tradnl"/>
        </w:rPr>
      </w:pPr>
      <w:r w:rsidRPr="00045134">
        <w:rPr>
          <w:i/>
          <w:u w:val="single"/>
          <w:lang w:val="es-ES_tradnl"/>
        </w:rPr>
        <w:t>IE / IRLANDA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IL / ISRAEL</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sobre los derechos de los obtentores de variedades vegetales modificada por última vez el 23 de febrero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IT / ITALIA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28 del Decreto legislativo N</w:t>
      </w:r>
      <w:r w:rsidRPr="00045134">
        <w:rPr>
          <w:vertAlign w:val="superscript"/>
          <w:lang w:val="es-ES_tradnl"/>
        </w:rPr>
        <w:t>o</w:t>
      </w:r>
      <w:r w:rsidRPr="00045134">
        <w:rPr>
          <w:lang w:val="es-ES_tradnl"/>
        </w:rPr>
        <w:t xml:space="preserve"> 455 del 3 de noviembre de 1998, 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JP / JAPÓN</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La Ley sobre semillas y plantas (N</w:t>
      </w:r>
      <w:r w:rsidRPr="00045134">
        <w:rPr>
          <w:vertAlign w:val="superscript"/>
          <w:lang w:val="es-ES_tradnl"/>
        </w:rPr>
        <w:t>o</w:t>
      </w:r>
      <w:r w:rsidRPr="00045134">
        <w:rPr>
          <w:lang w:val="es-ES_tradnl"/>
        </w:rPr>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4105D2" w:rsidRPr="00045134" w:rsidRDefault="004105D2" w:rsidP="004105D2">
      <w:pPr>
        <w:rPr>
          <w:lang w:val="es-ES_tradn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4105D2" w:rsidRPr="00045134" w:rsidTr="00AB6DD4">
        <w:trPr>
          <w:cantSplit/>
          <w:tblHeader/>
        </w:trPr>
        <w:tc>
          <w:tcPr>
            <w:tcW w:w="2310" w:type="dxa"/>
            <w:tcBorders>
              <w:top w:val="single" w:sz="4" w:space="0" w:color="auto"/>
              <w:bottom w:val="single" w:sz="4" w:space="0" w:color="auto"/>
            </w:tcBorders>
            <w:shd w:val="pct10" w:color="auto" w:fill="FFFFFF"/>
          </w:tcPr>
          <w:p w:rsidR="004105D2" w:rsidRPr="00045134" w:rsidRDefault="004105D2" w:rsidP="00AB6DD4">
            <w:pPr>
              <w:pStyle w:val="Header"/>
              <w:spacing w:before="40" w:after="20" w:line="220" w:lineRule="exact"/>
              <w:jc w:val="left"/>
              <w:rPr>
                <w:rFonts w:cs="Arial"/>
                <w:b/>
                <w:sz w:val="16"/>
                <w:lang w:val="es-ES_tradnl"/>
              </w:rPr>
            </w:pPr>
            <w:r w:rsidRPr="00045134">
              <w:rPr>
                <w:rFonts w:cs="Arial"/>
                <w:b/>
                <w:sz w:val="16"/>
                <w:lang w:val="es-ES_tradnl"/>
              </w:rPr>
              <w:t>Latine</w:t>
            </w:r>
          </w:p>
        </w:tc>
        <w:tc>
          <w:tcPr>
            <w:tcW w:w="1418"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Japonais</w:t>
            </w:r>
          </w:p>
        </w:tc>
        <w:tc>
          <w:tcPr>
            <w:tcW w:w="1276"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English</w:t>
            </w:r>
          </w:p>
        </w:tc>
        <w:tc>
          <w:tcPr>
            <w:tcW w:w="1559"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Français</w:t>
            </w:r>
          </w:p>
        </w:tc>
        <w:tc>
          <w:tcPr>
            <w:tcW w:w="1843"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Deutsch</w:t>
            </w:r>
          </w:p>
        </w:tc>
        <w:tc>
          <w:tcPr>
            <w:tcW w:w="1417"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Español</w:t>
            </w:r>
          </w:p>
        </w:tc>
      </w:tr>
      <w:tr w:rsidR="004105D2" w:rsidRPr="00045134" w:rsidTr="00AB6DD4">
        <w:trPr>
          <w:cantSplit/>
        </w:trPr>
        <w:tc>
          <w:tcPr>
            <w:tcW w:w="2310"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bisporus</w:t>
            </w:r>
            <w:r w:rsidRPr="00045134">
              <w:rPr>
                <w:rFonts w:cs="Arial"/>
                <w:sz w:val="16"/>
                <w:lang w:val="es-ES_tradnl"/>
              </w:rPr>
              <w:t xml:space="preserve"> (Lange) Sing.</w:t>
            </w:r>
          </w:p>
        </w:tc>
        <w:tc>
          <w:tcPr>
            <w:tcW w:w="1418"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Tsukuritake</w:t>
            </w:r>
          </w:p>
        </w:tc>
        <w:tc>
          <w:tcPr>
            <w:tcW w:w="1276"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Mushroom</w:t>
            </w:r>
          </w:p>
        </w:tc>
        <w:tc>
          <w:tcPr>
            <w:tcW w:w="1559"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 de couche</w:t>
            </w:r>
          </w:p>
        </w:tc>
        <w:tc>
          <w:tcPr>
            <w:tcW w:w="1843"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w:t>
            </w:r>
          </w:p>
        </w:tc>
        <w:tc>
          <w:tcPr>
            <w:tcW w:w="1417"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Champiñón</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blazei</w:t>
            </w:r>
            <w:r w:rsidRPr="00045134">
              <w:rPr>
                <w:rFonts w:cs="Arial"/>
                <w:sz w:val="16"/>
                <w:lang w:val="es-ES_tradnl"/>
              </w:rPr>
              <w:t xml:space="preserve"> Murr.</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Hinematsutake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Agrocybe cylindracea</w:t>
            </w:r>
            <w:r w:rsidRPr="00045134">
              <w:rPr>
                <w:rFonts w:cs="Arial"/>
                <w:sz w:val="16"/>
                <w:lang w:val="es-ES_tradnl"/>
              </w:rPr>
              <w:t xml:space="preserve"> (Fr.) Gill.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Yanagimatsutake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w:t>
            </w:r>
            <w:r w:rsidRPr="00045134">
              <w:rPr>
                <w:rFonts w:cs="Arial"/>
                <w:sz w:val="16"/>
                <w:lang w:val="es-ES_tradnl"/>
              </w:rPr>
              <w:softHyphen/>
              <w:t>plier, Pivoulade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Südlicher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i/>
                <w:sz w:val="16"/>
                <w:lang w:val="es-ES_tradnl"/>
              </w:rPr>
            </w:pPr>
            <w:r w:rsidRPr="00045134">
              <w:rPr>
                <w:rFonts w:cs="Arial"/>
                <w:i/>
                <w:sz w:val="16"/>
                <w:lang w:val="es-ES_tradnl"/>
              </w:rPr>
              <w:t>Auricularia auricula-judae</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Kikurage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Auricularia polytricha</w:t>
            </w:r>
            <w:r w:rsidRPr="00045134">
              <w:rPr>
                <w:rFonts w:cs="Arial"/>
                <w:sz w:val="16"/>
                <w:lang w:val="es-ES_tradnl"/>
              </w:rPr>
              <w:t xml:space="preserve"> (Mont.) Sacc. </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Aragekikurage</w:t>
            </w:r>
          </w:p>
        </w:tc>
        <w:tc>
          <w:tcPr>
            <w:tcW w:w="1276" w:type="dxa"/>
          </w:tcPr>
          <w:p w:rsidR="004105D2" w:rsidRPr="00045134" w:rsidRDefault="004105D2" w:rsidP="00AB6DD4">
            <w:pPr>
              <w:spacing w:before="40" w:after="20" w:line="220" w:lineRule="exact"/>
              <w:jc w:val="left"/>
              <w:rPr>
                <w:rFonts w:cs="Arial"/>
                <w:b/>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Flammulina velutipes </w:t>
            </w:r>
            <w:r w:rsidRPr="00045134">
              <w:rPr>
                <w:rFonts w:cs="Arial"/>
                <w:sz w:val="16"/>
                <w:lang w:val="es-ES_tradnl"/>
              </w:rPr>
              <w:t>(Fr.)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Enokitake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Velvet-footed collybia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Flammuline à pied velouté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Grifola frondosa</w:t>
            </w:r>
            <w:r w:rsidRPr="00045134">
              <w:rPr>
                <w:rFonts w:cs="Arial"/>
                <w:sz w:val="16"/>
                <w:lang w:val="es-ES_tradnl"/>
              </w:rPr>
              <w:t xml:space="preserve"> (Fr.) S.F. Gray</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Maitake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Hen of the Woods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Poule de bois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Laubporling, Klapperschwamm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Hericium erinaceus</w:t>
            </w:r>
            <w:r w:rsidRPr="00045134">
              <w:rPr>
                <w:rFonts w:cs="Arial"/>
                <w:sz w:val="16"/>
                <w:lang w:val="es-ES_tradnl"/>
              </w:rPr>
              <w:t xml:space="preserve"> (Fr.) Pers.</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Yamabushitake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lastRenderedPageBreak/>
              <w:t>Hypsizygus marmoreus</w:t>
            </w:r>
            <w:r w:rsidRPr="00045134">
              <w:rPr>
                <w:rFonts w:cs="Arial"/>
                <w:sz w:val="16"/>
                <w:lang w:val="es-ES_tradnl"/>
              </w:rPr>
              <w:t xml:space="preserve"> (Peck) Bigelow (syn. :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Bunashimeji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Hypsizygus ulmarius</w:t>
            </w:r>
            <w:r w:rsidRPr="00045134">
              <w:rPr>
                <w:rFonts w:cs="Arial"/>
                <w:sz w:val="16"/>
                <w:lang w:val="es-ES_tradnl"/>
              </w:rPr>
              <w:t xml:space="preserve"> (Bull. Fr.) Redhed (syn.: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Shirotamogitake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Elm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Lentinus elodes</w:t>
            </w:r>
            <w:r w:rsidRPr="00045134">
              <w:rPr>
                <w:rFonts w:cs="Arial"/>
                <w:sz w:val="16"/>
                <w:lang w:val="es-ES_tradnl"/>
              </w:rPr>
              <w:t xml:space="preserve"> (Berk.)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 Pasania-pilz</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Lyophyllum decastes</w:t>
            </w:r>
            <w:r w:rsidRPr="00045134">
              <w:rPr>
                <w:rFonts w:cs="Arial"/>
                <w:sz w:val="16"/>
                <w:lang w:val="es-ES_tradnl"/>
              </w:rPr>
              <w:t xml:space="preserve"> (Fr.)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Hatakeshimeji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Fried Chicken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Tricholome agrégé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Naematoloma sublate-ritium</w:t>
            </w:r>
            <w:r w:rsidRPr="00045134">
              <w:rPr>
                <w:rFonts w:cs="Arial"/>
                <w:sz w:val="16"/>
                <w:lang w:val="es-ES_tradnl"/>
              </w:rPr>
              <w:t xml:space="preserve"> (Fr.) Karst.</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Brick Tops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Hypholome couleur de brique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Panellus serotinus</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Late Fall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Zwergknäuling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adiposa</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Numerisugitake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Fat Pholiota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nameko</w:t>
            </w:r>
            <w:r w:rsidRPr="00045134">
              <w:rPr>
                <w:rFonts w:cs="Arial"/>
                <w:sz w:val="16"/>
                <w:lang w:val="es-ES_tradnl"/>
              </w:rPr>
              <w:t xml:space="preserve"> (T. Ito) S. Ito et Imai</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peuplier</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 Japanischer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Pleurotus abalonus </w:t>
            </w:r>
            <w:r w:rsidRPr="00045134">
              <w:rPr>
                <w:rFonts w:cs="Arial"/>
                <w:sz w:val="16"/>
                <w:lang w:val="es-ES_tradnl"/>
              </w:rPr>
              <w:t>Han, Chen et Cheng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Kuroawabitake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cornucopiae</w:t>
            </w:r>
            <w:r w:rsidRPr="00045134">
              <w:rPr>
                <w:rFonts w:cs="Arial"/>
                <w:sz w:val="16"/>
                <w:lang w:val="es-ES_tradnl"/>
              </w:rPr>
              <w:t xml:space="preserve"> (Pers.) Rolland</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d’orme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Rillstieliger Seitling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cystidiosus</w:t>
            </w:r>
            <w:r w:rsidRPr="00045134">
              <w:rPr>
                <w:rFonts w:cs="Arial"/>
                <w:sz w:val="16"/>
                <w:lang w:val="es-ES_tradnl"/>
              </w:rPr>
              <w:t xml:space="preserve"> O.K. Mill.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eryngii</w:t>
            </w:r>
            <w:r w:rsidRPr="00045134">
              <w:rPr>
                <w:rFonts w:cs="Arial"/>
                <w:sz w:val="16"/>
                <w:lang w:val="es-ES_tradnl"/>
              </w:rPr>
              <w:t xml:space="preserve"> (DC.:Fr.)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Eryngii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du panicaut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ostreatus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Oyster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en coquille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Drehling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pulmonarius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Usuhiratake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bl>
    <w:p w:rsidR="004105D2" w:rsidRPr="00045134" w:rsidRDefault="004105D2" w:rsidP="004105D2">
      <w:pPr>
        <w:spacing w:after="240"/>
        <w:rPr>
          <w:lang w:val="es-ES_tradnl"/>
        </w:rPr>
      </w:pPr>
    </w:p>
    <w:p w:rsidR="004105D2" w:rsidRPr="00045134" w:rsidRDefault="004105D2" w:rsidP="004105D2">
      <w:pPr>
        <w:keepNext/>
        <w:numPr>
          <w:ilvl w:val="0"/>
          <w:numId w:val="4"/>
        </w:numPr>
        <w:spacing w:after="240"/>
        <w:rPr>
          <w:i/>
          <w:lang w:val="es-ES_tradnl"/>
        </w:rPr>
      </w:pPr>
      <w:r w:rsidRPr="00045134">
        <w:rPr>
          <w:i/>
          <w:lang w:val="es-ES_tradnl"/>
        </w:rPr>
        <w:t>KE / KENYA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El 21 de diciembre de 2011, la Oficina de la Unión recibió una notificación que la legislación sobre derechos de obtentores de Kenya se aplica a todos los géneros y especies, excepto a las bacteria y algae (</w:t>
      </w:r>
      <w:r w:rsidRPr="00045134">
        <w:rPr>
          <w:i/>
          <w:lang w:val="es-ES_tradnl"/>
        </w:rPr>
        <w:t>the Seeds and Plant Varieties Act</w:t>
      </w:r>
      <w:r w:rsidRPr="00045134">
        <w:rPr>
          <w:lang w:val="es-ES_tradnl"/>
        </w:rPr>
        <w:t xml:space="preserve"> – CAP 326). </w:t>
      </w:r>
    </w:p>
    <w:p w:rsidR="004105D2" w:rsidRPr="00045134" w:rsidRDefault="004105D2" w:rsidP="004105D2">
      <w:pPr>
        <w:keepNext/>
        <w:numPr>
          <w:ilvl w:val="0"/>
          <w:numId w:val="4"/>
        </w:numPr>
        <w:spacing w:before="480" w:after="240"/>
        <w:rPr>
          <w:i/>
          <w:lang w:val="es-ES_tradnl"/>
        </w:rPr>
      </w:pPr>
      <w:r w:rsidRPr="00045134">
        <w:rPr>
          <w:i/>
          <w:u w:val="single"/>
          <w:lang w:val="es-ES_tradnl"/>
        </w:rPr>
        <w:t>KR / REPÚBLICA DE COREA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El 4 de enero de 2012, la Oficina de la Unión recibió una notificación que la legislación sobre derechos de obtentores en la República de Corea se aplica a todos los géneros y especies. </w:t>
      </w:r>
    </w:p>
    <w:p w:rsidR="004105D2" w:rsidRPr="00045134" w:rsidRDefault="004105D2" w:rsidP="004105D2">
      <w:pPr>
        <w:keepNext/>
        <w:numPr>
          <w:ilvl w:val="0"/>
          <w:numId w:val="4"/>
        </w:numPr>
        <w:spacing w:after="240"/>
        <w:rPr>
          <w:i/>
          <w:lang w:val="es-ES_tradnl"/>
        </w:rPr>
      </w:pPr>
      <w:r w:rsidRPr="00045134">
        <w:rPr>
          <w:i/>
          <w:u w:val="single"/>
          <w:lang w:val="es-ES_tradnl"/>
        </w:rPr>
        <w:t>LV / LETONIA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(Sección 2 de la “Ley sobre variedades vegetales” de 2 de mayo de 2002).</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MX / MÉXICO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federal de variedades vegetales (Diario Oficial de la Federación del 25 de octubre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NI / NICARAGUA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(Artículo 10 de la “Ley sobre la Protección de las Obtenciones Vegetales N</w:t>
      </w:r>
      <w:r w:rsidRPr="00045134">
        <w:rPr>
          <w:vertAlign w:val="superscript"/>
          <w:lang w:val="es-ES_tradnl"/>
        </w:rPr>
        <w:t>o</w:t>
      </w:r>
      <w:r w:rsidRPr="00045134">
        <w:rPr>
          <w:lang w:val="es-ES_tradnl"/>
        </w:rPr>
        <w:t xml:space="preserve"> 318” del 12 de noviembre de 1999).  </w:t>
      </w:r>
    </w:p>
    <w:p w:rsidR="004105D2" w:rsidRPr="00045134" w:rsidRDefault="004105D2" w:rsidP="004105D2">
      <w:pPr>
        <w:keepNext/>
        <w:numPr>
          <w:ilvl w:val="0"/>
          <w:numId w:val="4"/>
        </w:numPr>
        <w:spacing w:after="240"/>
        <w:rPr>
          <w:i/>
          <w:lang w:val="es-ES_tradnl"/>
        </w:rPr>
      </w:pPr>
      <w:r w:rsidRPr="00045134">
        <w:rPr>
          <w:i/>
          <w:u w:val="single"/>
          <w:lang w:val="es-ES_tradnl"/>
        </w:rPr>
        <w:t>NL / PAÍSES BAJOS</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(Ordenanza de 14 de junio de 1990 [Staatsblad 262], modificando la Ordenanza de 1975 sobre los derechos de obtentor).</w:t>
      </w:r>
    </w:p>
    <w:p w:rsidR="004105D2" w:rsidRPr="00045134" w:rsidRDefault="004105D2" w:rsidP="004105D2">
      <w:pPr>
        <w:keepNext/>
        <w:numPr>
          <w:ilvl w:val="0"/>
          <w:numId w:val="4"/>
        </w:numPr>
        <w:spacing w:after="240"/>
        <w:rPr>
          <w:i/>
          <w:lang w:val="es-ES_tradnl"/>
        </w:rPr>
      </w:pPr>
      <w:r w:rsidRPr="00045134">
        <w:rPr>
          <w:i/>
          <w:u w:val="single"/>
          <w:lang w:val="es-ES_tradnl"/>
        </w:rPr>
        <w:t>NO / NORUEGA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incluidos los híbridos de géneros o de especies (Ordenanza sobre el derecho de obtentor, modificada por última vez el 6 de febrero de 1995).</w:t>
      </w:r>
    </w:p>
    <w:p w:rsidR="004105D2" w:rsidRPr="00045134" w:rsidRDefault="004105D2" w:rsidP="004105D2">
      <w:pPr>
        <w:keepNext/>
        <w:numPr>
          <w:ilvl w:val="0"/>
          <w:numId w:val="4"/>
        </w:numPr>
        <w:spacing w:after="240"/>
        <w:rPr>
          <w:i/>
          <w:lang w:val="es-ES_tradnl"/>
        </w:rPr>
      </w:pPr>
      <w:r w:rsidRPr="00045134">
        <w:rPr>
          <w:i/>
          <w:u w:val="single"/>
          <w:lang w:val="es-ES_tradnl"/>
        </w:rPr>
        <w:t>NZ / NUEVA ZELANDIA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las Obtenciones Vegetales de 1987, modificada por la enmienda de 1994, la palabra “planta” incluye los champiñones, pero no incluye las algas ni las bacterias.</w:t>
      </w:r>
    </w:p>
    <w:p w:rsidR="004105D2" w:rsidRPr="00045134" w:rsidRDefault="004105D2" w:rsidP="004105D2">
      <w:pPr>
        <w:keepNext/>
        <w:numPr>
          <w:ilvl w:val="0"/>
          <w:numId w:val="4"/>
        </w:numPr>
        <w:spacing w:after="240"/>
        <w:rPr>
          <w:i/>
          <w:u w:val="single"/>
          <w:lang w:val="es-ES_tradnl"/>
        </w:rPr>
      </w:pPr>
      <w:r w:rsidRPr="00045134">
        <w:rPr>
          <w:i/>
          <w:u w:val="single"/>
          <w:lang w:val="es-ES_tradnl"/>
        </w:rPr>
        <w:t>PA / PANAMÁ</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2 de la Ley No. 63 de 5 de octubre de 2012, lo cual modifica la ley No. 23 de 1997 relacionada a las provisiones para la protección de nuevas variedades vegetales, la protección se extiende a todos los géneros y especies.</w:t>
      </w:r>
    </w:p>
    <w:p w:rsidR="00AB2F8A" w:rsidRPr="00045134" w:rsidRDefault="00AB2F8A" w:rsidP="00AB2F8A">
      <w:pPr>
        <w:keepNext/>
        <w:numPr>
          <w:ilvl w:val="0"/>
          <w:numId w:val="4"/>
        </w:numPr>
        <w:spacing w:after="240"/>
        <w:rPr>
          <w:i/>
          <w:lang w:val="es-ES_tradnl"/>
        </w:rPr>
      </w:pPr>
      <w:r w:rsidRPr="00045134">
        <w:rPr>
          <w:i/>
          <w:u w:val="single"/>
          <w:lang w:val="es-ES_tradnl"/>
        </w:rPr>
        <w:t>PL / POLONIA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nueva Ley sobre la industria de semillas, que entró en vigor el 1 de noviembre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P</w:t>
      </w:r>
      <w:r w:rsidR="00AB2F8A" w:rsidRPr="00045134">
        <w:rPr>
          <w:i/>
          <w:u w:val="single"/>
          <w:lang w:val="es-ES_tradnl"/>
        </w:rPr>
        <w:t>Y</w:t>
      </w:r>
      <w:r w:rsidRPr="00045134">
        <w:rPr>
          <w:i/>
          <w:u w:val="single"/>
          <w:lang w:val="es-ES_tradnl"/>
        </w:rPr>
        <w:t xml:space="preserve"> / </w:t>
      </w:r>
      <w:r w:rsidR="00AB2F8A" w:rsidRPr="00045134">
        <w:rPr>
          <w:i/>
          <w:u w:val="single"/>
          <w:lang w:val="es-ES_tradnl"/>
        </w:rPr>
        <w:t>PARAGUAY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2B12CE" w:rsidP="004105D2">
      <w:pPr>
        <w:spacing w:after="480"/>
        <w:rPr>
          <w:lang w:val="es-ES_tradnl"/>
        </w:rPr>
      </w:pPr>
      <w:r w:rsidRPr="00045134">
        <w:rPr>
          <w:lang w:val="es-ES_tradnl"/>
        </w:rPr>
        <w:t xml:space="preserve">Según la </w:t>
      </w:r>
      <w:r w:rsidR="0076593C" w:rsidRPr="00045134">
        <w:rPr>
          <w:rFonts w:cs="Arial"/>
          <w:lang w:val="es-ES_tradnl"/>
        </w:rPr>
        <w:t>Ley N</w:t>
      </w:r>
      <w:r w:rsidR="0076593C" w:rsidRPr="00045134">
        <w:rPr>
          <w:rFonts w:cs="Arial"/>
          <w:vertAlign w:val="superscript"/>
          <w:lang w:val="es-ES_tradnl"/>
        </w:rPr>
        <w:t>o</w:t>
      </w:r>
      <w:r w:rsidR="0076593C" w:rsidRPr="00045134">
        <w:rPr>
          <w:rFonts w:cs="Arial"/>
          <w:lang w:val="es-ES_tradnl"/>
        </w:rPr>
        <w:t xml:space="preserve"> 385/94 </w:t>
      </w:r>
      <w:r w:rsidRPr="00045134">
        <w:rPr>
          <w:rFonts w:cs="Arial"/>
          <w:lang w:val="es-ES_tradnl"/>
        </w:rPr>
        <w:t>“</w:t>
      </w:r>
      <w:r w:rsidR="0076593C" w:rsidRPr="00045134">
        <w:rPr>
          <w:rFonts w:cs="Arial"/>
          <w:lang w:val="es-ES_tradnl"/>
        </w:rPr>
        <w:t>De Semillas y Protección de Cultivares</w:t>
      </w:r>
      <w:r w:rsidRPr="00045134">
        <w:rPr>
          <w:rFonts w:cs="Arial"/>
          <w:lang w:val="es-ES_tradnl"/>
        </w:rPr>
        <w:t>”, la protección</w:t>
      </w:r>
      <w:r w:rsidR="00AB2F8A" w:rsidRPr="00045134">
        <w:rPr>
          <w:lang w:val="es-ES_tradnl"/>
        </w:rPr>
        <w:t xml:space="preserve"> se aplica a </w:t>
      </w:r>
      <w:r w:rsidR="004105D2" w:rsidRPr="00045134">
        <w:rPr>
          <w:lang w:val="es-ES_tradnl"/>
        </w:rPr>
        <w:t>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QZ / UNIÓN EUROPEA (OFICINA COMUNITARIA DE VARIEDADES VEGETALES (OCVV))</w:t>
      </w:r>
      <w:r w:rsidRPr="00045134">
        <w:rPr>
          <w:i/>
          <w:lang w:val="es-ES_tradnl"/>
        </w:rPr>
        <w:t xml:space="preserve"> </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Reglamento (CE) N</w:t>
      </w:r>
      <w:r w:rsidRPr="00045134">
        <w:rPr>
          <w:vertAlign w:val="superscript"/>
          <w:lang w:val="es-ES_tradnl"/>
        </w:rPr>
        <w:t>o</w:t>
      </w:r>
      <w:r w:rsidRPr="00045134">
        <w:rPr>
          <w:lang w:val="es-ES_tradnl"/>
        </w:rPr>
        <w:t xml:space="preserve"> 2100 / 94 del Consejo relativo a la protección comunitaria de las obtenciones vegetales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RO / RUMANIA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i/>
          <w:lang w:val="es-ES_tradnl"/>
        </w:rPr>
      </w:pPr>
      <w:r w:rsidRPr="00045134">
        <w:rPr>
          <w:lang w:val="es-ES_tradnl"/>
        </w:rPr>
        <w:t>La protección se extiende a todos los géneros y especies vegetales (Artículo 1 de la “Ley sobre las Obtenciones Vegetales,” Ley N</w:t>
      </w:r>
      <w:r w:rsidRPr="00045134">
        <w:rPr>
          <w:vertAlign w:val="superscript"/>
          <w:lang w:val="es-ES_tradnl"/>
        </w:rPr>
        <w:t>o</w:t>
      </w:r>
      <w:r w:rsidRPr="00045134">
        <w:rPr>
          <w:lang w:val="es-ES_tradnl"/>
        </w:rPr>
        <w:t xml:space="preserve"> 255/1998 de 30 de diciembre de 1998).  </w:t>
      </w:r>
    </w:p>
    <w:p w:rsidR="00AB2F8A" w:rsidRPr="00045134" w:rsidRDefault="00AB2F8A" w:rsidP="00AB2F8A">
      <w:pPr>
        <w:keepNext/>
        <w:numPr>
          <w:ilvl w:val="0"/>
          <w:numId w:val="4"/>
        </w:numPr>
        <w:spacing w:after="240"/>
        <w:rPr>
          <w:i/>
          <w:lang w:val="es-ES_tradnl"/>
        </w:rPr>
      </w:pPr>
      <w:r w:rsidRPr="00045134">
        <w:rPr>
          <w:i/>
          <w:u w:val="single"/>
          <w:lang w:val="es-ES_tradnl"/>
        </w:rPr>
        <w:t>RS / SERBIA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2B12CE" w:rsidP="00AB2F8A">
      <w:pPr>
        <w:spacing w:after="480"/>
        <w:rPr>
          <w:lang w:val="es-ES_tradnl"/>
        </w:rPr>
      </w:pPr>
      <w:r w:rsidRPr="00045134">
        <w:rPr>
          <w:rFonts w:cs="Arial"/>
          <w:lang w:val="es-ES_tradnl"/>
        </w:rPr>
        <w:t>Segun la “</w:t>
      </w:r>
      <w:r w:rsidR="004B0849" w:rsidRPr="00045134">
        <w:rPr>
          <w:rFonts w:cs="Arial"/>
          <w:lang w:val="es-ES_tradnl"/>
        </w:rPr>
        <w:t>Ley sobre la protección de los derechos de obtentores de la República de Serbia</w:t>
      </w:r>
      <w:r w:rsidRPr="00045134">
        <w:rPr>
          <w:rFonts w:cs="Arial"/>
          <w:lang w:val="es-ES_tradnl"/>
        </w:rPr>
        <w:t>”</w:t>
      </w:r>
      <w:r w:rsidRPr="00045134">
        <w:rPr>
          <w:lang w:val="es-ES_tradnl"/>
        </w:rPr>
        <w:t xml:space="preserve">, la protección </w:t>
      </w:r>
      <w:r w:rsidR="00AB2F8A" w:rsidRPr="00045134">
        <w:rPr>
          <w:lang w:val="es-ES_tradnl"/>
        </w:rPr>
        <w:t>se aplica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RU / FEDERACIÓN DE RUSIA</w:t>
      </w:r>
      <w:r w:rsidRPr="00045134">
        <w:rPr>
          <w:rStyle w:val="FootnoteReference"/>
          <w:lang w:val="es-ES_tradnl"/>
        </w:rPr>
        <w:footnoteReference w:id="4"/>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snapToGrid w:val="0"/>
          <w:lang w:val="es-ES_tradnl"/>
        </w:rPr>
      </w:pPr>
      <w:r w:rsidRPr="00045134">
        <w:rPr>
          <w:snapToGrid w:val="0"/>
          <w:lang w:val="es-ES_tradnl"/>
        </w:rPr>
        <w:t>Desde el 23 de abril de 2001 es posible presentar solicitudes de protección en relación con cualquier especie vegetal y animal.</w:t>
      </w:r>
    </w:p>
    <w:p w:rsidR="004105D2" w:rsidRPr="00045134" w:rsidRDefault="004105D2" w:rsidP="004105D2">
      <w:pPr>
        <w:keepNext/>
        <w:numPr>
          <w:ilvl w:val="0"/>
          <w:numId w:val="4"/>
        </w:numPr>
        <w:spacing w:after="240"/>
        <w:rPr>
          <w:i/>
          <w:lang w:val="es-ES_tradnl"/>
        </w:rPr>
      </w:pPr>
      <w:r w:rsidRPr="00045134">
        <w:rPr>
          <w:i/>
          <w:u w:val="single"/>
          <w:lang w:val="es-ES_tradnl"/>
        </w:rPr>
        <w:t>SE / SUECIA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sobre los derechos de obtentor (1997: 306)).</w:t>
      </w:r>
    </w:p>
    <w:p w:rsidR="004105D2" w:rsidRPr="00045134" w:rsidRDefault="004105D2" w:rsidP="004105D2">
      <w:pPr>
        <w:keepNext/>
        <w:numPr>
          <w:ilvl w:val="0"/>
          <w:numId w:val="4"/>
        </w:numPr>
        <w:spacing w:after="240"/>
        <w:rPr>
          <w:i/>
          <w:lang w:val="es-ES_tradnl"/>
        </w:rPr>
      </w:pPr>
      <w:r w:rsidRPr="00045134">
        <w:rPr>
          <w:i/>
          <w:u w:val="single"/>
          <w:lang w:val="es-ES_tradnl"/>
        </w:rPr>
        <w:t>SK / ESLOVAQUIA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TN / TÚNEZ</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No. 99-42 de 10 de Mayo de 1999).</w:t>
      </w:r>
    </w:p>
    <w:p w:rsidR="00AB2F8A" w:rsidRPr="00045134" w:rsidRDefault="00AB2F8A" w:rsidP="00AB2F8A">
      <w:pPr>
        <w:keepNext/>
        <w:numPr>
          <w:ilvl w:val="0"/>
          <w:numId w:val="4"/>
        </w:numPr>
        <w:spacing w:after="240"/>
        <w:rPr>
          <w:i/>
          <w:lang w:val="es-ES_tradnl"/>
        </w:rPr>
      </w:pPr>
      <w:r w:rsidRPr="00045134">
        <w:rPr>
          <w:i/>
          <w:u w:val="single"/>
          <w:lang w:val="es-ES_tradnl"/>
        </w:rPr>
        <w:t>TR / TURQUÍA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Ley N</w:t>
      </w:r>
      <w:r w:rsidRPr="00045134">
        <w:rPr>
          <w:vertAlign w:val="superscript"/>
          <w:lang w:val="es-ES_tradnl"/>
        </w:rPr>
        <w:t>o</w:t>
      </w:r>
      <w:r w:rsidRPr="00045134">
        <w:rPr>
          <w:lang w:val="es-ES_tradnl"/>
        </w:rPr>
        <w:t xml:space="preserve"> 5042, la protección se extenderá a todos los géneros y especies botánicos después del 18 de noviembre de 2017.</w:t>
      </w:r>
    </w:p>
    <w:p w:rsidR="004105D2" w:rsidRPr="00045134" w:rsidRDefault="004105D2" w:rsidP="004105D2">
      <w:pPr>
        <w:keepNext/>
        <w:numPr>
          <w:ilvl w:val="0"/>
          <w:numId w:val="4"/>
        </w:numPr>
        <w:spacing w:after="240"/>
        <w:rPr>
          <w:i/>
          <w:lang w:val="es-ES_tradnl"/>
        </w:rPr>
      </w:pPr>
      <w:r w:rsidRPr="00045134">
        <w:rPr>
          <w:i/>
          <w:u w:val="single"/>
          <w:lang w:val="es-ES_tradnl"/>
        </w:rPr>
        <w:t>TT / TRINIDAD Y TABAGO</w:t>
      </w:r>
    </w:p>
    <w:p w:rsidR="004105D2" w:rsidRPr="00045134" w:rsidRDefault="004105D2" w:rsidP="004105D2">
      <w:pPr>
        <w:keepNext/>
        <w:spacing w:after="240"/>
        <w:rPr>
          <w:lang w:val="es-ES_tradnl"/>
        </w:rPr>
      </w:pPr>
      <w:r w:rsidRPr="00045134">
        <w:rPr>
          <w:u w:val="single"/>
          <w:lang w:val="es-ES_tradnl"/>
        </w:rPr>
        <w:t>Nota especial</w:t>
      </w:r>
    </w:p>
    <w:p w:rsidR="004105D2" w:rsidRPr="00045134" w:rsidRDefault="004105D2" w:rsidP="004105D2">
      <w:pPr>
        <w:spacing w:after="480"/>
        <w:rPr>
          <w:lang w:val="es-ES_tradnl"/>
        </w:rPr>
      </w:pPr>
      <w:r w:rsidRPr="00045134">
        <w:rPr>
          <w:lang w:val="es-ES_tradnl"/>
        </w:rPr>
        <w:t xml:space="preserve">Pueden protegerse los taxones siguientes:  Anthuriums;  Bromeliaceae;  Heliconaceae;  Orchidaceae;  </w:t>
      </w:r>
      <w:r w:rsidR="006133BC" w:rsidRPr="00045134">
        <w:rPr>
          <w:rFonts w:cs="Arial"/>
          <w:lang w:val="es-ES_tradnl"/>
        </w:rPr>
        <w:t xml:space="preserve">Sterculiaceae;  y </w:t>
      </w:r>
      <w:r w:rsidR="006133BC" w:rsidRPr="00045134">
        <w:rPr>
          <w:rFonts w:cs="Arial"/>
          <w:iCs/>
          <w:lang w:val="es-ES_tradnl"/>
        </w:rPr>
        <w:t>Cajanus cajan</w:t>
      </w:r>
      <w:r w:rsidR="006133BC" w:rsidRPr="00045134">
        <w:rPr>
          <w:rFonts w:cs="Arial"/>
          <w:lang w:val="es-ES_tradnl"/>
        </w:rPr>
        <w:t xml:space="preserve">, </w:t>
      </w:r>
      <w:r w:rsidR="006133BC" w:rsidRPr="00045134">
        <w:rPr>
          <w:rFonts w:cs="Arial"/>
          <w:iCs/>
          <w:lang w:val="es-ES_tradnl"/>
        </w:rPr>
        <w:t>Theobroma cacao</w:t>
      </w:r>
      <w:r w:rsidR="006133BC" w:rsidRPr="00045134">
        <w:rPr>
          <w:rFonts w:cs="Arial"/>
          <w:lang w:val="es-ES_tradnl"/>
        </w:rPr>
        <w:t xml:space="preserve"> y </w:t>
      </w:r>
      <w:r w:rsidR="006133BC" w:rsidRPr="00045134">
        <w:rPr>
          <w:rFonts w:cs="Arial"/>
          <w:iCs/>
          <w:lang w:val="es-ES_tradnl"/>
        </w:rPr>
        <w:t>Vigna Savi</w:t>
      </w:r>
      <w:r w:rsidR="006133BC" w:rsidRPr="00045134">
        <w:rPr>
          <w:rFonts w:cs="Arial"/>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US / ESTADOS UNIDOS DE AMÉRICA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4105D2" w:rsidRPr="00045134" w:rsidRDefault="004105D2" w:rsidP="004105D2">
      <w:pPr>
        <w:numPr>
          <w:ilvl w:val="0"/>
          <w:numId w:val="3"/>
        </w:numPr>
        <w:spacing w:after="480"/>
        <w:ind w:firstLine="567"/>
        <w:rPr>
          <w:lang w:val="es-ES_tradnl"/>
        </w:rPr>
      </w:pPr>
      <w:r w:rsidRPr="00045134">
        <w:rPr>
          <w:lang w:val="es-ES_tradnl"/>
        </w:rPr>
        <w:t xml:space="preserve">En virtud del Código General de Patentes (industrial), los Estados Unidos de América protegen todas las variedades (sobre la base de la decisión </w:t>
      </w:r>
      <w:r w:rsidRPr="00045134">
        <w:rPr>
          <w:i/>
          <w:lang w:val="es-ES_tradnl"/>
        </w:rPr>
        <w:t>in re</w:t>
      </w:r>
      <w:r w:rsidRPr="00045134">
        <w:rPr>
          <w:lang w:val="es-ES_tradnl"/>
        </w:rPr>
        <w:t xml:space="preserve"> J.E.M. Ag Supply, Inc. </w:t>
      </w:r>
      <w:r w:rsidRPr="00045134">
        <w:rPr>
          <w:i/>
          <w:lang w:val="es-ES_tradnl"/>
        </w:rPr>
        <w:t>v.</w:t>
      </w:r>
      <w:r w:rsidRPr="00045134">
        <w:rPr>
          <w:lang w:val="es-ES_tradnl"/>
        </w:rPr>
        <w:t xml:space="preserve"> Pioneer Hi-Bred International, Inc. del Tribunal Supremo de los Estados Unidos de América (2002)).</w:t>
      </w:r>
    </w:p>
    <w:p w:rsidR="004105D2" w:rsidRPr="00045134" w:rsidRDefault="004105D2" w:rsidP="004105D2">
      <w:pPr>
        <w:keepNext/>
        <w:numPr>
          <w:ilvl w:val="0"/>
          <w:numId w:val="4"/>
        </w:numPr>
        <w:spacing w:after="240"/>
        <w:rPr>
          <w:i/>
          <w:lang w:val="es-ES_tradnl"/>
        </w:rPr>
      </w:pPr>
      <w:r w:rsidRPr="00045134">
        <w:rPr>
          <w:i/>
          <w:u w:val="single"/>
          <w:lang w:val="es-ES_tradnl"/>
        </w:rPr>
        <w:t>UY / URUGUAY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Decreto N</w:t>
      </w:r>
      <w:r w:rsidRPr="00045134">
        <w:rPr>
          <w:vertAlign w:val="superscript"/>
          <w:lang w:val="es-ES_tradnl"/>
        </w:rPr>
        <w:t>o</w:t>
      </w:r>
      <w:r w:rsidRPr="00045134">
        <w:rPr>
          <w:lang w:val="es-ES_tradnl"/>
        </w:rPr>
        <w:t xml:space="preserve"> 84/983 por el que se establece la Ley N</w:t>
      </w:r>
      <w:r w:rsidRPr="00045134">
        <w:rPr>
          <w:vertAlign w:val="superscript"/>
          <w:lang w:val="es-ES_tradnl"/>
        </w:rPr>
        <w:t>o</w:t>
      </w:r>
      <w:r w:rsidRPr="00045134">
        <w:rPr>
          <w:lang w:val="es-ES_tradnl"/>
        </w:rPr>
        <w:t xml:space="preserve"> 15/173 que regula la producción, certificación y comercialización de semillas, modificado por el Decreto N</w:t>
      </w:r>
      <w:r w:rsidRPr="00045134">
        <w:rPr>
          <w:vertAlign w:val="superscript"/>
          <w:lang w:val="es-ES_tradnl"/>
        </w:rPr>
        <w:t>o</w:t>
      </w:r>
      <w:r w:rsidRPr="00045134">
        <w:rPr>
          <w:lang w:val="es-ES_tradnl"/>
        </w:rPr>
        <w:t> 418/987 del 12 de agosto de 1987, y el Decreto N</w:t>
      </w:r>
      <w:r w:rsidRPr="00045134">
        <w:rPr>
          <w:vertAlign w:val="superscript"/>
          <w:lang w:val="es-ES_tradnl"/>
        </w:rPr>
        <w:t>o</w:t>
      </w:r>
      <w:r w:rsidRPr="00045134">
        <w:rPr>
          <w:lang w:val="es-ES_tradnl"/>
        </w:rPr>
        <w:t xml:space="preserve"> 519/991 del 17 de septiembre de 1991, cualquier obtención vegetal tiene derecho a protección.</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ZA / SUDÁFRICA</w:t>
      </w:r>
      <w:r w:rsidRPr="00045134">
        <w:rPr>
          <w:rStyle w:val="FootnoteReference"/>
          <w:lang w:val="es-ES_tradnl"/>
        </w:rPr>
        <w:footnoteReference w:id="5"/>
      </w:r>
    </w:p>
    <w:p w:rsidR="004105D2" w:rsidRPr="00045134" w:rsidRDefault="004105D2" w:rsidP="004105D2">
      <w:pPr>
        <w:keepNext/>
        <w:spacing w:after="240"/>
        <w:outlineLvl w:val="0"/>
        <w:rPr>
          <w:lang w:val="es-ES_tradnl"/>
        </w:rPr>
      </w:pPr>
      <w:r w:rsidRPr="00045134">
        <w:rPr>
          <w:u w:val="single"/>
          <w:lang w:val="es-ES_tradnl"/>
        </w:rPr>
        <w:t>Notas especiales</w:t>
      </w:r>
    </w:p>
    <w:p w:rsidR="004105D2" w:rsidRPr="00045134" w:rsidRDefault="004105D2" w:rsidP="004105D2">
      <w:pPr>
        <w:keepNext/>
        <w:spacing w:after="240"/>
        <w:rPr>
          <w:lang w:val="es-ES_tradnl"/>
        </w:rPr>
      </w:pPr>
      <w:r w:rsidRPr="00045134">
        <w:rPr>
          <w:u w:val="single"/>
          <w:lang w:val="es-ES_tradnl"/>
        </w:rPr>
        <w:t>Ficus L.</w:t>
      </w:r>
      <w:r w:rsidRPr="00045134">
        <w:rPr>
          <w:lang w:val="es-ES_tradnl"/>
        </w:rPr>
        <w:t>:  la definición de las entidades protegidas es la siguiente:  Ficus L. – higuera, higuera cauchera.</w:t>
      </w:r>
    </w:p>
    <w:p w:rsidR="004105D2" w:rsidRPr="00045134" w:rsidRDefault="004105D2" w:rsidP="004105D2">
      <w:pPr>
        <w:spacing w:after="240"/>
        <w:outlineLvl w:val="0"/>
        <w:rPr>
          <w:lang w:val="es-ES_tradnl"/>
        </w:rPr>
      </w:pPr>
      <w:r w:rsidRPr="00045134">
        <w:rPr>
          <w:u w:val="single"/>
          <w:lang w:val="es-ES_tradnl"/>
        </w:rPr>
        <w:t>Fortunella Swingle</w:t>
      </w:r>
      <w:r w:rsidRPr="00045134">
        <w:rPr>
          <w:lang w:val="es-ES_tradnl"/>
        </w:rPr>
        <w:t>:  se considera este género incluido en Citrus L.</w:t>
      </w:r>
    </w:p>
    <w:p w:rsidR="004105D2" w:rsidRPr="00045134" w:rsidRDefault="004105D2" w:rsidP="004105D2">
      <w:pPr>
        <w:spacing w:after="240"/>
        <w:rPr>
          <w:lang w:val="es-ES_tradnl"/>
        </w:rPr>
      </w:pPr>
      <w:r w:rsidRPr="00045134">
        <w:rPr>
          <w:u w:val="single"/>
          <w:lang w:val="es-ES_tradnl"/>
        </w:rPr>
        <w:t>Mandevilla Lindl.</w:t>
      </w:r>
      <w:r w:rsidRPr="00045134">
        <w:rPr>
          <w:lang w:val="es-ES_tradnl"/>
        </w:rPr>
        <w:t>:  la definición de la entidad protegida es la siguiente:  Mandevilla Lindl. (= Dipladenia A. DC.).</w:t>
      </w:r>
    </w:p>
    <w:p w:rsidR="005F6EE3" w:rsidRPr="00045134" w:rsidRDefault="005F6EE3" w:rsidP="005F6EE3">
      <w:pPr>
        <w:spacing w:after="200"/>
        <w:rPr>
          <w:rFonts w:cs="Arial"/>
          <w:u w:val="single"/>
          <w:lang w:val="es-ES_tradnl"/>
        </w:rPr>
      </w:pPr>
      <w:r w:rsidRPr="00045134">
        <w:rPr>
          <w:rFonts w:cs="Arial"/>
          <w:u w:val="single"/>
          <w:lang w:val="es-ES_tradnl"/>
        </w:rPr>
        <w:t>Pennisetum setaceum (Forssk.) Chiov.</w:t>
      </w:r>
      <w:r w:rsidRPr="00045134">
        <w:rPr>
          <w:rFonts w:cs="Arial"/>
          <w:lang w:val="es-ES_tradnl"/>
        </w:rPr>
        <w:t>:  la protección se extiende sólo a los híbridos esteriles.</w:t>
      </w:r>
    </w:p>
    <w:p w:rsidR="004105D2" w:rsidRPr="00045134" w:rsidRDefault="004105D2" w:rsidP="004105D2">
      <w:pPr>
        <w:spacing w:after="240"/>
        <w:rPr>
          <w:u w:val="single"/>
          <w:lang w:val="es-ES_tradnl"/>
        </w:rPr>
      </w:pPr>
      <w:r w:rsidRPr="00045134">
        <w:rPr>
          <w:u w:val="single"/>
          <w:lang w:val="es-ES_tradnl"/>
        </w:rPr>
        <w:t>Salvia L.</w:t>
      </w:r>
      <w:r w:rsidRPr="00045134">
        <w:rPr>
          <w:lang w:val="es-ES_tradnl"/>
        </w:rPr>
        <w:t> : la protección no se extiende a S. coccinea Buc’hoz ex Etling., S. reflexa Hornem., S. runcinata L.f., S. sclarea L., S. stenophylla Burch. ex Bent., S. tiliifolia Vahl y S. verbenacea L.</w:t>
      </w:r>
    </w:p>
    <w:p w:rsidR="004105D2" w:rsidRPr="00045134" w:rsidRDefault="004105D2" w:rsidP="004105D2">
      <w:pPr>
        <w:spacing w:after="240"/>
        <w:rPr>
          <w:lang w:val="es-ES_tradnl"/>
        </w:rPr>
      </w:pPr>
      <w:r w:rsidRPr="00045134">
        <w:rPr>
          <w:u w:val="single"/>
          <w:lang w:val="es-ES_tradnl"/>
        </w:rPr>
        <w:t>Sorghum</w:t>
      </w:r>
      <w:r w:rsidRPr="00045134">
        <w:rPr>
          <w:lang w:val="es-ES_tradnl"/>
        </w:rPr>
        <w:t>:  la definición de las entidades protegidas es la siguiente:  Sorghum bicolor (L.) Moench – sorgo-grano;  Sorghum spp. [S. almum Parodi, S. sudanense (Piper) Stapf e híbridos] – sorgo forrajero.</w:t>
      </w:r>
    </w:p>
    <w:p w:rsidR="005F6EE3" w:rsidRPr="00045134" w:rsidRDefault="005F6EE3" w:rsidP="005F6EE3">
      <w:pPr>
        <w:spacing w:after="240"/>
        <w:rPr>
          <w:rFonts w:cs="Arial"/>
          <w:lang w:val="es-ES_tradnl"/>
        </w:rPr>
      </w:pPr>
      <w:r w:rsidRPr="00045134">
        <w:rPr>
          <w:rFonts w:cs="Arial"/>
          <w:u w:val="single"/>
          <w:lang w:val="es-ES_tradnl"/>
        </w:rPr>
        <w:t>Tamarix L.</w:t>
      </w:r>
      <w:r w:rsidRPr="00045134">
        <w:rPr>
          <w:rFonts w:cs="Arial"/>
          <w:lang w:val="es-ES_tradnl"/>
        </w:rPr>
        <w:t xml:space="preserve">: la protección no se extiende a T. chinensis Lour. y T. ramosissima Ledeb. </w:t>
      </w:r>
    </w:p>
    <w:p w:rsidR="004105D2" w:rsidRPr="00045134" w:rsidRDefault="004105D2" w:rsidP="004105D2">
      <w:pPr>
        <w:keepNext/>
        <w:spacing w:after="240"/>
        <w:rPr>
          <w:lang w:val="es-ES_tradnl"/>
        </w:rPr>
      </w:pPr>
      <w:r w:rsidRPr="00045134">
        <w:rPr>
          <w:u w:val="single"/>
          <w:lang w:val="es-ES_tradnl"/>
        </w:rPr>
        <w:t>Zea mays L.</w:t>
      </w:r>
      <w:r w:rsidRPr="00045134">
        <w:rPr>
          <w:lang w:val="es-ES_tradnl"/>
        </w:rPr>
        <w:t>:  la definición de las entidades protegidas es la siguiente:  Zea mays L. – maíz-grano;  Zea mays L. var. saccharata Bailey – maíz dulce, maíz reventón.</w:t>
      </w:r>
    </w:p>
    <w:p w:rsidR="004105D2" w:rsidRPr="00045134" w:rsidRDefault="004105D2" w:rsidP="004105D2">
      <w:pPr>
        <w:keepNext/>
        <w:spacing w:after="240"/>
        <w:rPr>
          <w:lang w:val="es-ES_tradnl"/>
        </w:rPr>
      </w:pPr>
    </w:p>
    <w:p w:rsidR="004105D2" w:rsidRPr="00045134" w:rsidRDefault="004105D2" w:rsidP="004105D2">
      <w:pPr>
        <w:jc w:val="right"/>
        <w:rPr>
          <w:lang w:val="es-ES_tradnl"/>
        </w:rPr>
      </w:pPr>
      <w:r w:rsidRPr="00045134">
        <w:rPr>
          <w:lang w:val="es-ES_tradnl"/>
        </w:rPr>
        <w:t>[Fin del documento]</w:t>
      </w:r>
    </w:p>
    <w:sectPr w:rsidR="004105D2" w:rsidRPr="00045134" w:rsidSect="00045134">
      <w:headerReference w:type="default" r:id="rId12"/>
      <w:footerReference w:type="first" r:id="rId13"/>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3C" w:rsidRDefault="0076593C" w:rsidP="00F45372">
      <w:r>
        <w:separator/>
      </w:r>
    </w:p>
    <w:p w:rsidR="0076593C" w:rsidRDefault="0076593C" w:rsidP="00F45372"/>
    <w:p w:rsidR="0076593C" w:rsidRDefault="0076593C" w:rsidP="00F45372"/>
  </w:endnote>
  <w:endnote w:type="continuationSeparator" w:id="0">
    <w:p w:rsidR="0076593C" w:rsidRDefault="0076593C" w:rsidP="00F45372">
      <w:r>
        <w:separator/>
      </w:r>
    </w:p>
    <w:p w:rsidR="0076593C" w:rsidRPr="00B108A6" w:rsidRDefault="0076593C">
      <w:pPr>
        <w:pStyle w:val="Footer"/>
        <w:spacing w:after="60"/>
        <w:rPr>
          <w:sz w:val="18"/>
          <w:lang w:val="fr-FR"/>
        </w:rPr>
      </w:pPr>
      <w:r w:rsidRPr="00B108A6">
        <w:rPr>
          <w:sz w:val="18"/>
          <w:lang w:val="fr-FR"/>
        </w:rPr>
        <w:t>[Suite de la note de la page précédente]</w:t>
      </w:r>
    </w:p>
    <w:p w:rsidR="0076593C" w:rsidRPr="00B108A6" w:rsidRDefault="0076593C" w:rsidP="00F45372">
      <w:pPr>
        <w:rPr>
          <w:lang w:val="fr-FR"/>
        </w:rPr>
      </w:pPr>
    </w:p>
    <w:p w:rsidR="0076593C" w:rsidRPr="00B108A6" w:rsidRDefault="0076593C" w:rsidP="00F45372">
      <w:pPr>
        <w:rPr>
          <w:lang w:val="fr-FR"/>
        </w:rPr>
      </w:pPr>
    </w:p>
  </w:endnote>
  <w:endnote w:type="continuationNotice" w:id="1">
    <w:p w:rsidR="0076593C" w:rsidRPr="00B108A6" w:rsidRDefault="0076593C" w:rsidP="00F45372">
      <w:pPr>
        <w:rPr>
          <w:lang w:val="fr-FR"/>
        </w:rPr>
      </w:pPr>
      <w:r w:rsidRPr="00B108A6">
        <w:rPr>
          <w:lang w:val="fr-FR"/>
        </w:rPr>
        <w:t>[Suite de la note page suivante]</w:t>
      </w:r>
    </w:p>
    <w:p w:rsidR="0076593C" w:rsidRPr="00B108A6" w:rsidRDefault="0076593C" w:rsidP="00F45372">
      <w:pPr>
        <w:rPr>
          <w:lang w:val="fr-FR"/>
        </w:rPr>
      </w:pPr>
    </w:p>
    <w:p w:rsidR="0076593C" w:rsidRPr="00B108A6" w:rsidRDefault="0076593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Pr="00AE0EF1" w:rsidRDefault="00A9369E">
    <w:pPr>
      <w:pStyle w:val="Footer"/>
    </w:pPr>
    <w:r>
      <w:fldChar w:fldCharType="begin"/>
    </w:r>
    <w:r>
      <w:instrText xml:space="preserve"> FILENAME \p\* Lower \* MERGEFORMAT </w:instrText>
    </w:r>
    <w:r>
      <w:fldChar w:fldCharType="separate"/>
    </w:r>
    <w:r w:rsidR="00AD4908">
      <w:rPr>
        <w:noProof/>
      </w:rPr>
      <w:t>n:\orgupov\shared\document\c\c48\c_48_06_es_xxx.docx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3C" w:rsidRDefault="0076593C" w:rsidP="006A59FA">
      <w:pPr>
        <w:spacing w:before="120"/>
      </w:pPr>
      <w:r>
        <w:separator/>
      </w:r>
    </w:p>
  </w:footnote>
  <w:footnote w:type="continuationSeparator" w:id="0">
    <w:p w:rsidR="0076593C" w:rsidRDefault="0076593C" w:rsidP="00F45372">
      <w:r>
        <w:separator/>
      </w:r>
    </w:p>
  </w:footnote>
  <w:footnote w:type="continuationNotice" w:id="1">
    <w:p w:rsidR="0076593C" w:rsidRPr="00721353" w:rsidRDefault="0076593C" w:rsidP="00721353">
      <w:pPr>
        <w:pStyle w:val="Footer"/>
      </w:pPr>
    </w:p>
  </w:footnote>
  <w:footnote w:id="2">
    <w:p w:rsidR="0076593C" w:rsidRPr="00CB753F" w:rsidRDefault="0076593C" w:rsidP="004105D2">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76593C" w:rsidRPr="00CB753F" w:rsidRDefault="0076593C" w:rsidP="004105D2">
      <w:pPr>
        <w:pStyle w:val="FootnoteText"/>
      </w:pPr>
      <w:r w:rsidRPr="00CB753F">
        <w:rPr>
          <w:rStyle w:val="FootnoteReference"/>
        </w:rPr>
        <w:footnoteRef/>
      </w:r>
      <w:r w:rsidRPr="00CB753F">
        <w:tab/>
      </w:r>
      <w:r w:rsidRPr="00CB753F">
        <w:rPr>
          <w:u w:val="single"/>
        </w:rPr>
        <w:t>Fuente</w:t>
      </w:r>
      <w:r w:rsidRPr="00CB753F">
        <w:t>:  Real Decreto de 1 de octubre de 1993, que determina las especies vegetales para las que puede concederse un certificado de obtención y que fija la duración de la protección de esas especies.</w:t>
      </w:r>
    </w:p>
  </w:footnote>
  <w:footnote w:id="4">
    <w:p w:rsidR="0076593C" w:rsidRPr="00CB753F" w:rsidRDefault="0076593C" w:rsidP="004105D2">
      <w:pPr>
        <w:spacing w:before="60"/>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5">
    <w:p w:rsidR="0076593C" w:rsidRPr="00CB753F" w:rsidRDefault="0076593C" w:rsidP="004105D2">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Default="007C546D">
    <w:pPr>
      <w:pStyle w:val="Header"/>
    </w:pPr>
    <w:r>
      <w:t>C/48/6</w:t>
    </w:r>
  </w:p>
  <w:p w:rsidR="0076593C" w:rsidRDefault="0076593C">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A9369E">
      <w:rPr>
        <w:rStyle w:val="PageNumber"/>
        <w:noProof/>
      </w:rPr>
      <w:t>5</w:t>
    </w:r>
    <w:r>
      <w:rPr>
        <w:rStyle w:val="PageNumber"/>
      </w:rPr>
      <w:fldChar w:fldCharType="end"/>
    </w:r>
  </w:p>
  <w:p w:rsidR="0076593C" w:rsidRDefault="00765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Pr="008D3729" w:rsidRDefault="007C546D" w:rsidP="00EB048E">
    <w:pPr>
      <w:pStyle w:val="Header"/>
      <w:rPr>
        <w:rStyle w:val="PageNumber"/>
        <w:lang w:val="es-ES_tradnl"/>
      </w:rPr>
    </w:pPr>
    <w:r>
      <w:rPr>
        <w:rStyle w:val="PageNumber"/>
        <w:lang w:val="es-ES_tradnl"/>
      </w:rPr>
      <w:t>C/48/6</w:t>
    </w:r>
  </w:p>
  <w:p w:rsidR="0076593C" w:rsidRPr="008D3729" w:rsidRDefault="0076593C"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A9369E">
      <w:rPr>
        <w:rStyle w:val="PageNumber"/>
        <w:noProof/>
        <w:lang w:val="es-ES_tradnl"/>
      </w:rPr>
      <w:t>38</w:t>
    </w:r>
    <w:r w:rsidRPr="008D3729">
      <w:rPr>
        <w:rStyle w:val="PageNumber"/>
        <w:lang w:val="es-ES_tradnl"/>
      </w:rPr>
      <w:fldChar w:fldCharType="end"/>
    </w:r>
  </w:p>
  <w:p w:rsidR="0076593C" w:rsidRPr="008D3729" w:rsidRDefault="0076593C"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13675A"/>
    <w:multiLevelType w:val="singleLevel"/>
    <w:tmpl w:val="48C2C070"/>
    <w:lvl w:ilvl="0">
      <w:start w:val="1"/>
      <w:numFmt w:val="lowerLetter"/>
      <w:lvlText w:val="%1)"/>
      <w:legacy w:legacy="1" w:legacySpace="0" w:legacyIndent="567"/>
      <w:lvlJc w:val="left"/>
    </w:lvl>
  </w:abstractNum>
  <w:abstractNum w:abstractNumId="2">
    <w:nsid w:val="4B1B7EEB"/>
    <w:multiLevelType w:val="singleLevel"/>
    <w:tmpl w:val="48C2C070"/>
    <w:lvl w:ilvl="0">
      <w:start w:val="1"/>
      <w:numFmt w:val="lowerLetter"/>
      <w:lvlText w:val="%1)"/>
      <w:legacy w:legacy="1" w:legacySpace="0" w:legacyIndent="567"/>
      <w:lvlJc w:val="left"/>
    </w:lvl>
  </w:abstractNum>
  <w:abstractNum w:abstractNumId="3">
    <w:nsid w:val="5DB358C2"/>
    <w:multiLevelType w:val="singleLevel"/>
    <w:tmpl w:val="48C2C070"/>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4D"/>
    <w:rsid w:val="0000571E"/>
    <w:rsid w:val="00010CF3"/>
    <w:rsid w:val="00011E27"/>
    <w:rsid w:val="000148BC"/>
    <w:rsid w:val="00024AB8"/>
    <w:rsid w:val="00030854"/>
    <w:rsid w:val="00036028"/>
    <w:rsid w:val="00044642"/>
    <w:rsid w:val="000446B9"/>
    <w:rsid w:val="00045134"/>
    <w:rsid w:val="00047E21"/>
    <w:rsid w:val="00085505"/>
    <w:rsid w:val="000C244A"/>
    <w:rsid w:val="000C7021"/>
    <w:rsid w:val="000D6BBC"/>
    <w:rsid w:val="000D7780"/>
    <w:rsid w:val="00105092"/>
    <w:rsid w:val="00105929"/>
    <w:rsid w:val="001131D5"/>
    <w:rsid w:val="00141DB8"/>
    <w:rsid w:val="00142198"/>
    <w:rsid w:val="0016195E"/>
    <w:rsid w:val="0017474A"/>
    <w:rsid w:val="001758C6"/>
    <w:rsid w:val="001844AF"/>
    <w:rsid w:val="00190247"/>
    <w:rsid w:val="00197006"/>
    <w:rsid w:val="001C2E3D"/>
    <w:rsid w:val="001C5971"/>
    <w:rsid w:val="001D1B4D"/>
    <w:rsid w:val="001F7DBD"/>
    <w:rsid w:val="0021332C"/>
    <w:rsid w:val="00213982"/>
    <w:rsid w:val="00235267"/>
    <w:rsid w:val="0024416D"/>
    <w:rsid w:val="00264A36"/>
    <w:rsid w:val="00266E18"/>
    <w:rsid w:val="002800A0"/>
    <w:rsid w:val="002801B3"/>
    <w:rsid w:val="00281060"/>
    <w:rsid w:val="002940E8"/>
    <w:rsid w:val="002A6E50"/>
    <w:rsid w:val="002B12CE"/>
    <w:rsid w:val="002C256A"/>
    <w:rsid w:val="00305A7F"/>
    <w:rsid w:val="003152FE"/>
    <w:rsid w:val="00320AE8"/>
    <w:rsid w:val="00327436"/>
    <w:rsid w:val="00344BD6"/>
    <w:rsid w:val="0035528D"/>
    <w:rsid w:val="00361821"/>
    <w:rsid w:val="00370631"/>
    <w:rsid w:val="00373109"/>
    <w:rsid w:val="003A59FA"/>
    <w:rsid w:val="003A66CD"/>
    <w:rsid w:val="003D227C"/>
    <w:rsid w:val="003D2B4D"/>
    <w:rsid w:val="003D7E71"/>
    <w:rsid w:val="004105D2"/>
    <w:rsid w:val="00444A88"/>
    <w:rsid w:val="00474DA4"/>
    <w:rsid w:val="004B0849"/>
    <w:rsid w:val="004B29F6"/>
    <w:rsid w:val="004D047D"/>
    <w:rsid w:val="004F305A"/>
    <w:rsid w:val="00512164"/>
    <w:rsid w:val="00520297"/>
    <w:rsid w:val="005324EB"/>
    <w:rsid w:val="005338F9"/>
    <w:rsid w:val="0054281C"/>
    <w:rsid w:val="0055268D"/>
    <w:rsid w:val="00576BE4"/>
    <w:rsid w:val="00576BF0"/>
    <w:rsid w:val="00581F46"/>
    <w:rsid w:val="005A400A"/>
    <w:rsid w:val="005F6EE3"/>
    <w:rsid w:val="00612379"/>
    <w:rsid w:val="006133BC"/>
    <w:rsid w:val="0061555F"/>
    <w:rsid w:val="0062322B"/>
    <w:rsid w:val="00641200"/>
    <w:rsid w:val="00687EB4"/>
    <w:rsid w:val="006959BD"/>
    <w:rsid w:val="006A59FA"/>
    <w:rsid w:val="006B17D2"/>
    <w:rsid w:val="006C224E"/>
    <w:rsid w:val="006C358E"/>
    <w:rsid w:val="006D3C6D"/>
    <w:rsid w:val="006D780A"/>
    <w:rsid w:val="00711769"/>
    <w:rsid w:val="00721353"/>
    <w:rsid w:val="00732DEC"/>
    <w:rsid w:val="00735BD5"/>
    <w:rsid w:val="00745D66"/>
    <w:rsid w:val="007556F6"/>
    <w:rsid w:val="00760EEF"/>
    <w:rsid w:val="0076593C"/>
    <w:rsid w:val="00766A49"/>
    <w:rsid w:val="007738D4"/>
    <w:rsid w:val="00777EE5"/>
    <w:rsid w:val="00784836"/>
    <w:rsid w:val="0079023E"/>
    <w:rsid w:val="007A2854"/>
    <w:rsid w:val="007C546D"/>
    <w:rsid w:val="007D0B9D"/>
    <w:rsid w:val="007D19B0"/>
    <w:rsid w:val="007F498F"/>
    <w:rsid w:val="0080679D"/>
    <w:rsid w:val="008108B0"/>
    <w:rsid w:val="00811B20"/>
    <w:rsid w:val="0082296E"/>
    <w:rsid w:val="00824099"/>
    <w:rsid w:val="00867AC1"/>
    <w:rsid w:val="00873E6E"/>
    <w:rsid w:val="008A743F"/>
    <w:rsid w:val="008C0970"/>
    <w:rsid w:val="008D2CF7"/>
    <w:rsid w:val="008D3729"/>
    <w:rsid w:val="008D5F58"/>
    <w:rsid w:val="00900C26"/>
    <w:rsid w:val="0090197F"/>
    <w:rsid w:val="00906DDC"/>
    <w:rsid w:val="00934E09"/>
    <w:rsid w:val="00936253"/>
    <w:rsid w:val="00952DD4"/>
    <w:rsid w:val="00970FED"/>
    <w:rsid w:val="00997029"/>
    <w:rsid w:val="009A5FF6"/>
    <w:rsid w:val="009D690D"/>
    <w:rsid w:val="009E65B6"/>
    <w:rsid w:val="00A42AC3"/>
    <w:rsid w:val="00A430CF"/>
    <w:rsid w:val="00A47CDB"/>
    <w:rsid w:val="00A54309"/>
    <w:rsid w:val="00A81DCE"/>
    <w:rsid w:val="00A929D4"/>
    <w:rsid w:val="00A9369E"/>
    <w:rsid w:val="00AB2B93"/>
    <w:rsid w:val="00AB2F8A"/>
    <w:rsid w:val="00AB6DD4"/>
    <w:rsid w:val="00AB7E5B"/>
    <w:rsid w:val="00AD4908"/>
    <w:rsid w:val="00AE0EF1"/>
    <w:rsid w:val="00B07301"/>
    <w:rsid w:val="00B108A6"/>
    <w:rsid w:val="00B12EAB"/>
    <w:rsid w:val="00B224DE"/>
    <w:rsid w:val="00B72907"/>
    <w:rsid w:val="00B84BBD"/>
    <w:rsid w:val="00BA43FB"/>
    <w:rsid w:val="00BA66AC"/>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C6B05"/>
    <w:rsid w:val="00CE3296"/>
    <w:rsid w:val="00CF4FEF"/>
    <w:rsid w:val="00CF7E36"/>
    <w:rsid w:val="00D261C5"/>
    <w:rsid w:val="00D3708D"/>
    <w:rsid w:val="00D40426"/>
    <w:rsid w:val="00D57C96"/>
    <w:rsid w:val="00D81F10"/>
    <w:rsid w:val="00D91203"/>
    <w:rsid w:val="00D95174"/>
    <w:rsid w:val="00DA4685"/>
    <w:rsid w:val="00DA6F36"/>
    <w:rsid w:val="00DB596E"/>
    <w:rsid w:val="00DC00EA"/>
    <w:rsid w:val="00E01B8E"/>
    <w:rsid w:val="00E72D49"/>
    <w:rsid w:val="00E7593C"/>
    <w:rsid w:val="00E7678A"/>
    <w:rsid w:val="00E80F31"/>
    <w:rsid w:val="00E935F1"/>
    <w:rsid w:val="00E94A81"/>
    <w:rsid w:val="00EA1FFB"/>
    <w:rsid w:val="00EA5245"/>
    <w:rsid w:val="00EB048E"/>
    <w:rsid w:val="00EE34DF"/>
    <w:rsid w:val="00EF2F89"/>
    <w:rsid w:val="00F00A88"/>
    <w:rsid w:val="00F113AB"/>
    <w:rsid w:val="00F1237A"/>
    <w:rsid w:val="00F22CBD"/>
    <w:rsid w:val="00F45372"/>
    <w:rsid w:val="00F541FC"/>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8425">
      <w:bodyDiv w:val="1"/>
      <w:marLeft w:val="0"/>
      <w:marRight w:val="0"/>
      <w:marTop w:val="0"/>
      <w:marBottom w:val="0"/>
      <w:divBdr>
        <w:top w:val="none" w:sz="0" w:space="0" w:color="auto"/>
        <w:left w:val="none" w:sz="0" w:space="0" w:color="auto"/>
        <w:bottom w:val="none" w:sz="0" w:space="0" w:color="auto"/>
        <w:right w:val="none" w:sz="0" w:space="0" w:color="auto"/>
      </w:divBdr>
    </w:div>
    <w:div w:id="519781405">
      <w:bodyDiv w:val="1"/>
      <w:marLeft w:val="0"/>
      <w:marRight w:val="0"/>
      <w:marTop w:val="0"/>
      <w:marBottom w:val="0"/>
      <w:divBdr>
        <w:top w:val="none" w:sz="0" w:space="0" w:color="auto"/>
        <w:left w:val="none" w:sz="0" w:space="0" w:color="auto"/>
        <w:bottom w:val="none" w:sz="0" w:space="0" w:color="auto"/>
        <w:right w:val="none" w:sz="0" w:space="0" w:color="auto"/>
      </w:divBdr>
    </w:div>
    <w:div w:id="1304047701">
      <w:bodyDiv w:val="1"/>
      <w:marLeft w:val="0"/>
      <w:marRight w:val="0"/>
      <w:marTop w:val="0"/>
      <w:marBottom w:val="0"/>
      <w:divBdr>
        <w:top w:val="none" w:sz="0" w:space="0" w:color="auto"/>
        <w:left w:val="none" w:sz="0" w:space="0" w:color="auto"/>
        <w:bottom w:val="none" w:sz="0" w:space="0" w:color="auto"/>
        <w:right w:val="none" w:sz="0" w:space="0" w:color="auto"/>
      </w:divBdr>
    </w:div>
    <w:div w:id="1367100426">
      <w:bodyDiv w:val="1"/>
      <w:marLeft w:val="0"/>
      <w:marRight w:val="0"/>
      <w:marTop w:val="0"/>
      <w:marBottom w:val="0"/>
      <w:divBdr>
        <w:top w:val="none" w:sz="0" w:space="0" w:color="auto"/>
        <w:left w:val="none" w:sz="0" w:space="0" w:color="auto"/>
        <w:bottom w:val="none" w:sz="0" w:space="0" w:color="auto"/>
        <w:right w:val="none" w:sz="0" w:space="0" w:color="auto"/>
      </w:divBdr>
    </w:div>
    <w:div w:id="1484160664">
      <w:bodyDiv w:val="1"/>
      <w:marLeft w:val="0"/>
      <w:marRight w:val="0"/>
      <w:marTop w:val="0"/>
      <w:marBottom w:val="0"/>
      <w:divBdr>
        <w:top w:val="none" w:sz="0" w:space="0" w:color="auto"/>
        <w:left w:val="none" w:sz="0" w:space="0" w:color="auto"/>
        <w:bottom w:val="none" w:sz="0" w:space="0" w:color="auto"/>
        <w:right w:val="none" w:sz="0" w:space="0" w:color="auto"/>
      </w:divBdr>
    </w:div>
    <w:div w:id="1904368658">
      <w:bodyDiv w:val="1"/>
      <w:marLeft w:val="0"/>
      <w:marRight w:val="0"/>
      <w:marTop w:val="0"/>
      <w:marBottom w:val="0"/>
      <w:divBdr>
        <w:top w:val="none" w:sz="0" w:space="0" w:color="auto"/>
        <w:left w:val="none" w:sz="0" w:space="0" w:color="auto"/>
        <w:bottom w:val="none" w:sz="0" w:space="0" w:color="auto"/>
        <w:right w:val="none" w:sz="0" w:space="0" w:color="auto"/>
      </w:divBdr>
    </w:div>
    <w:div w:id="195671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s/details.jsp?meeting_id=333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9862-D121-4185-A7AE-E4D9A4AD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C_47_ES.dotx</Template>
  <TotalTime>420</TotalTime>
  <Pages>15</Pages>
  <Words>4142</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42</cp:revision>
  <cp:lastPrinted>2013-10-20T13:15:00Z</cp:lastPrinted>
  <dcterms:created xsi:type="dcterms:W3CDTF">2013-10-16T08:21:00Z</dcterms:created>
  <dcterms:modified xsi:type="dcterms:W3CDTF">2014-09-25T16:20:00Z</dcterms:modified>
</cp:coreProperties>
</file>