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charts/chart2.xml" ContentType="application/vnd.openxmlformats-officedocument.drawingml.chart+xml"/>
  <Override PartName="/word/theme/themeOverride2.xml" ContentType="application/vnd.openxmlformats-officedocument.themeOverride+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859F2" w:rsidTr="00C13808">
        <w:trPr>
          <w:trHeight w:val="1760"/>
        </w:trPr>
        <w:tc>
          <w:tcPr>
            <w:tcW w:w="4243" w:type="dxa"/>
          </w:tcPr>
          <w:p w:rsidR="000D7780" w:rsidRPr="00E859F2" w:rsidRDefault="000D7780" w:rsidP="00F45372">
            <w:bookmarkStart w:id="0" w:name="_GoBack"/>
            <w:bookmarkEnd w:id="0"/>
          </w:p>
        </w:tc>
        <w:tc>
          <w:tcPr>
            <w:tcW w:w="1646" w:type="dxa"/>
            <w:vAlign w:val="center"/>
          </w:tcPr>
          <w:p w:rsidR="000D7780" w:rsidRPr="00E859F2" w:rsidRDefault="00745D66" w:rsidP="00F45372">
            <w:pPr>
              <w:pStyle w:val="LogoUPOV"/>
            </w:pPr>
            <w:r w:rsidRPr="00E859F2">
              <w:rPr>
                <w:noProof/>
                <w:lang w:val="en-US"/>
              </w:rPr>
              <w:drawing>
                <wp:inline distT="0" distB="0" distL="0" distR="0" wp14:anchorId="66B9C715" wp14:editId="00175A4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859F2" w:rsidRDefault="00A47CDB" w:rsidP="00F45372">
            <w:pPr>
              <w:pStyle w:val="Lettrine"/>
            </w:pPr>
            <w:r w:rsidRPr="00E859F2">
              <w:t>S</w:t>
            </w:r>
          </w:p>
          <w:p w:rsidR="000D7780" w:rsidRPr="00E859F2" w:rsidRDefault="00F73179" w:rsidP="00E859F2">
            <w:pPr>
              <w:pStyle w:val="Docoriginal"/>
              <w:ind w:left="313"/>
            </w:pPr>
            <w:r w:rsidRPr="00E859F2">
              <w:t>C/4</w:t>
            </w:r>
            <w:r w:rsidR="003E7998" w:rsidRPr="00E859F2">
              <w:t>8</w:t>
            </w:r>
            <w:r w:rsidR="00E80F31" w:rsidRPr="00E859F2">
              <w:t>/</w:t>
            </w:r>
            <w:bookmarkStart w:id="1" w:name="Code"/>
            <w:bookmarkEnd w:id="1"/>
            <w:r w:rsidR="00E859F2" w:rsidRPr="00E859F2">
              <w:t>17</w:t>
            </w:r>
          </w:p>
          <w:p w:rsidR="00E859F2" w:rsidRPr="00E859F2" w:rsidRDefault="00E859F2" w:rsidP="00E859F2">
            <w:pPr>
              <w:pStyle w:val="Docoriginal"/>
              <w:ind w:left="313"/>
              <w:rPr>
                <w:b w:val="0"/>
                <w:spacing w:val="0"/>
              </w:rPr>
            </w:pPr>
            <w:r w:rsidRPr="00E859F2">
              <w:rPr>
                <w:rStyle w:val="StyleDoclangBold"/>
                <w:b/>
                <w:bCs/>
                <w:spacing w:val="0"/>
                <w:lang w:val="es-ES_tradnl"/>
              </w:rPr>
              <w:t>ORIGINAL:</w:t>
            </w:r>
            <w:r w:rsidRPr="00E859F2">
              <w:rPr>
                <w:rStyle w:val="StyleDocoriginalNotBold1"/>
                <w:spacing w:val="0"/>
                <w:lang w:val="es-ES_tradnl"/>
              </w:rPr>
              <w:t xml:space="preserve">  </w:t>
            </w:r>
            <w:bookmarkStart w:id="2" w:name="Original"/>
            <w:bookmarkEnd w:id="2"/>
            <w:r w:rsidRPr="00E859F2">
              <w:rPr>
                <w:b w:val="0"/>
                <w:spacing w:val="0"/>
                <w:sz w:val="18"/>
                <w:szCs w:val="18"/>
              </w:rPr>
              <w:t>English/</w:t>
            </w:r>
            <w:proofErr w:type="spellStart"/>
            <w:r w:rsidRPr="00E859F2">
              <w:rPr>
                <w:b w:val="0"/>
                <w:spacing w:val="0"/>
                <w:sz w:val="18"/>
                <w:szCs w:val="18"/>
              </w:rPr>
              <w:t>français</w:t>
            </w:r>
            <w:proofErr w:type="spellEnd"/>
            <w:r w:rsidRPr="00E859F2">
              <w:rPr>
                <w:b w:val="0"/>
                <w:spacing w:val="0"/>
                <w:sz w:val="18"/>
                <w:szCs w:val="18"/>
              </w:rPr>
              <w:t>/</w:t>
            </w:r>
            <w:proofErr w:type="spellStart"/>
            <w:r w:rsidRPr="00E859F2">
              <w:rPr>
                <w:b w:val="0"/>
                <w:spacing w:val="0"/>
                <w:sz w:val="18"/>
                <w:szCs w:val="18"/>
              </w:rPr>
              <w:t>deutsch</w:t>
            </w:r>
            <w:proofErr w:type="spellEnd"/>
            <w:r w:rsidRPr="00E859F2">
              <w:rPr>
                <w:b w:val="0"/>
                <w:spacing w:val="0"/>
                <w:sz w:val="18"/>
                <w:szCs w:val="18"/>
              </w:rPr>
              <w:t>/español</w:t>
            </w:r>
          </w:p>
          <w:p w:rsidR="000D7780" w:rsidRPr="00E859F2" w:rsidRDefault="00E859F2" w:rsidP="00E859F2">
            <w:pPr>
              <w:pStyle w:val="Docoriginal"/>
              <w:ind w:left="313"/>
            </w:pPr>
            <w:r w:rsidRPr="00E859F2">
              <w:rPr>
                <w:spacing w:val="0"/>
              </w:rPr>
              <w:t>FECHA:</w:t>
            </w:r>
            <w:r w:rsidRPr="00E859F2">
              <w:rPr>
                <w:b w:val="0"/>
                <w:spacing w:val="0"/>
              </w:rPr>
              <w:t xml:space="preserve"> </w:t>
            </w:r>
            <w:r w:rsidRPr="00E859F2">
              <w:rPr>
                <w:rStyle w:val="StyleDocoriginalNotBold1"/>
                <w:spacing w:val="0"/>
                <w:lang w:val="es-ES_tradnl"/>
              </w:rPr>
              <w:t xml:space="preserve"> </w:t>
            </w:r>
            <w:bookmarkStart w:id="3" w:name="Date"/>
            <w:bookmarkEnd w:id="3"/>
            <w:r w:rsidR="003D64B4">
              <w:rPr>
                <w:rStyle w:val="StyleDocoriginalNotBold1"/>
                <w:spacing w:val="0"/>
                <w:lang w:val="es-ES_tradnl"/>
              </w:rPr>
              <w:t>2</w:t>
            </w:r>
            <w:r w:rsidRPr="00E859F2">
              <w:rPr>
                <w:b w:val="0"/>
                <w:spacing w:val="0"/>
              </w:rPr>
              <w:t xml:space="preserve"> de octubre de 2014</w:t>
            </w:r>
          </w:p>
        </w:tc>
      </w:tr>
      <w:tr w:rsidR="000D7780" w:rsidRPr="00E859F2" w:rsidTr="00C13808">
        <w:tc>
          <w:tcPr>
            <w:tcW w:w="10131" w:type="dxa"/>
            <w:gridSpan w:val="3"/>
          </w:tcPr>
          <w:p w:rsidR="000D7780" w:rsidRPr="00E859F2" w:rsidRDefault="00A47CDB" w:rsidP="00F45372">
            <w:pPr>
              <w:pStyle w:val="upove"/>
              <w:rPr>
                <w:sz w:val="28"/>
              </w:rPr>
            </w:pPr>
            <w:r w:rsidRPr="00E859F2">
              <w:rPr>
                <w:spacing w:val="2"/>
              </w:rPr>
              <w:t>UNIÓN INTERNACIONAL PARA LA PROTECCIÓN DE LAS OBTENCIONES VEGETALES</w:t>
            </w:r>
          </w:p>
        </w:tc>
      </w:tr>
      <w:tr w:rsidR="000D7780" w:rsidRPr="00E859F2" w:rsidTr="00C13808">
        <w:tc>
          <w:tcPr>
            <w:tcW w:w="10131" w:type="dxa"/>
            <w:gridSpan w:val="3"/>
          </w:tcPr>
          <w:p w:rsidR="000D7780" w:rsidRPr="00E859F2" w:rsidRDefault="00A47CDB" w:rsidP="00F45372">
            <w:pPr>
              <w:pStyle w:val="Country"/>
            </w:pPr>
            <w:r w:rsidRPr="00E859F2">
              <w:t>Ginebra</w:t>
            </w:r>
          </w:p>
        </w:tc>
      </w:tr>
    </w:tbl>
    <w:p w:rsidR="000D7780" w:rsidRPr="00E859F2" w:rsidRDefault="00E80F31" w:rsidP="00F45372">
      <w:pPr>
        <w:pStyle w:val="Sessiontc"/>
      </w:pPr>
      <w:r w:rsidRPr="00E859F2">
        <w:t>CONSEJO</w:t>
      </w:r>
    </w:p>
    <w:p w:rsidR="00361821" w:rsidRPr="00E859F2" w:rsidRDefault="00A47CDB" w:rsidP="00F45372">
      <w:pPr>
        <w:pStyle w:val="Sessiontcplacedate"/>
      </w:pPr>
      <w:r w:rsidRPr="00E859F2">
        <w:t xml:space="preserve">Cuadragésima </w:t>
      </w:r>
      <w:r w:rsidR="003E7998" w:rsidRPr="00E859F2">
        <w:t xml:space="preserve">octava </w:t>
      </w:r>
      <w:r w:rsidR="00142198" w:rsidRPr="00E859F2">
        <w:t>sesión ordinaria</w:t>
      </w:r>
      <w:r w:rsidRPr="00E859F2">
        <w:br/>
        <w:t xml:space="preserve">Ginebra, </w:t>
      </w:r>
      <w:r w:rsidR="003E7998" w:rsidRPr="00E859F2">
        <w:t>16</w:t>
      </w:r>
      <w:r w:rsidR="00E80F31" w:rsidRPr="00E859F2">
        <w:t xml:space="preserve"> de </w:t>
      </w:r>
      <w:r w:rsidR="00F73179" w:rsidRPr="00E859F2">
        <w:t xml:space="preserve">octubre </w:t>
      </w:r>
      <w:r w:rsidR="00E80F31" w:rsidRPr="00E859F2">
        <w:t xml:space="preserve">de </w:t>
      </w:r>
      <w:r w:rsidRPr="00E859F2">
        <w:t>201</w:t>
      </w:r>
      <w:r w:rsidR="003E7998" w:rsidRPr="00E859F2">
        <w:t>4</w:t>
      </w:r>
    </w:p>
    <w:p w:rsidR="00E859F2" w:rsidRPr="00E859F2" w:rsidRDefault="00E859F2" w:rsidP="00E859F2">
      <w:pPr>
        <w:pStyle w:val="Titleofdoc0"/>
      </w:pPr>
      <w:bookmarkStart w:id="4" w:name="TitleOfDoc"/>
      <w:bookmarkEnd w:id="4"/>
      <w:r w:rsidRPr="00E859F2">
        <w:t xml:space="preserve">INFORMES DE REPRESENTANTES DE MIEMBROS Y OBSERVADORES </w:t>
      </w:r>
      <w:r w:rsidRPr="00E859F2">
        <w:br/>
        <w:t>SOBRE LOS ÁMBITOS LEGISLATIVO, ADMINISTRATIVO Y TÉCNICO</w:t>
      </w:r>
    </w:p>
    <w:p w:rsidR="00E859F2" w:rsidRPr="00E859F2" w:rsidRDefault="00E859F2" w:rsidP="00E859F2">
      <w:pPr>
        <w:pStyle w:val="preparedby1"/>
      </w:pPr>
      <w:bookmarkStart w:id="5" w:name="Prepared"/>
      <w:bookmarkEnd w:id="5"/>
      <w:r w:rsidRPr="00E859F2">
        <w:t>Documento preparado por la Oficina de la Unión</w:t>
      </w:r>
      <w:r w:rsidRPr="00E859F2">
        <w:br/>
      </w:r>
      <w:r w:rsidRPr="00E859F2">
        <w:br/>
      </w:r>
      <w:r w:rsidRPr="00E859F2">
        <w:rPr>
          <w:color w:val="A6A6A6"/>
        </w:rPr>
        <w:t>Descargo de responsabilidad</w:t>
      </w:r>
      <w:proofErr w:type="gramStart"/>
      <w:r w:rsidRPr="00E859F2">
        <w:rPr>
          <w:color w:val="A6A6A6"/>
        </w:rPr>
        <w:t>:  el</w:t>
      </w:r>
      <w:proofErr w:type="gramEnd"/>
      <w:r w:rsidRPr="00E859F2">
        <w:rPr>
          <w:color w:val="A6A6A6"/>
        </w:rPr>
        <w:t xml:space="preserve"> presente documento no constituye</w:t>
      </w:r>
      <w:r w:rsidRPr="00E859F2">
        <w:rPr>
          <w:color w:val="A6A6A6"/>
        </w:rPr>
        <w:br/>
        <w:t>un documento de política u orientación de la UPOV</w:t>
      </w:r>
    </w:p>
    <w:p w:rsidR="00E859F2" w:rsidRPr="00E859F2" w:rsidRDefault="00E859F2" w:rsidP="008208A4">
      <w:pPr>
        <w:jc w:val="left"/>
      </w:pPr>
      <w:r w:rsidRPr="00E859F2">
        <w:fldChar w:fldCharType="begin"/>
      </w:r>
      <w:r w:rsidRPr="00E859F2">
        <w:instrText xml:space="preserve"> AUTONUM  </w:instrText>
      </w:r>
      <w:r w:rsidRPr="00E859F2">
        <w:fldChar w:fldCharType="end"/>
      </w:r>
      <w:r w:rsidRPr="00E859F2">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E859F2" w:rsidRPr="00E859F2" w:rsidRDefault="00E859F2" w:rsidP="00E859F2">
      <w:pPr>
        <w:widowControl w:val="0"/>
      </w:pPr>
    </w:p>
    <w:p w:rsidR="00E859F2" w:rsidRPr="00E859F2" w:rsidRDefault="00E859F2" w:rsidP="00E859F2">
      <w:pPr>
        <w:widowControl w:val="0"/>
      </w:pPr>
      <w:r w:rsidRPr="00E859F2">
        <w:fldChar w:fldCharType="begin"/>
      </w:r>
      <w:r w:rsidRPr="00E859F2">
        <w:instrText xml:space="preserve"> AUTONUM  </w:instrText>
      </w:r>
      <w:r w:rsidRPr="00E859F2">
        <w:fldChar w:fldCharType="end"/>
      </w:r>
      <w:r w:rsidRPr="00E859F2">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E859F2" w:rsidRPr="00E859F2" w:rsidRDefault="00E859F2" w:rsidP="00E859F2">
      <w:pPr>
        <w:widowControl w:val="0"/>
      </w:pPr>
    </w:p>
    <w:p w:rsidR="00E859F2" w:rsidRDefault="00E859F2" w:rsidP="00E859F2">
      <w:pPr>
        <w:widowControl w:val="0"/>
        <w:ind w:left="567" w:right="-1"/>
        <w:rPr>
          <w:szCs w:val="24"/>
        </w:rPr>
      </w:pPr>
      <w:r w:rsidRPr="00E859F2">
        <w:rPr>
          <w:spacing w:val="-2"/>
          <w:szCs w:val="24"/>
          <w:u w:val="single"/>
        </w:rPr>
        <w:t>Miembros</w:t>
      </w:r>
      <w:r w:rsidRPr="00E859F2">
        <w:rPr>
          <w:spacing w:val="-2"/>
          <w:szCs w:val="24"/>
        </w:rPr>
        <w:t>:  Anexos I a XX</w:t>
      </w:r>
      <w:r w:rsidR="008959C0">
        <w:rPr>
          <w:spacing w:val="-2"/>
          <w:szCs w:val="24"/>
        </w:rPr>
        <w:t>III</w:t>
      </w:r>
      <w:r w:rsidRPr="00E859F2">
        <w:rPr>
          <w:spacing w:val="-2"/>
          <w:szCs w:val="24"/>
        </w:rPr>
        <w:t xml:space="preserve">:  </w:t>
      </w:r>
      <w:r w:rsidR="008959C0" w:rsidRPr="008959C0">
        <w:rPr>
          <w:szCs w:val="24"/>
        </w:rPr>
        <w:t xml:space="preserve">Sudáfrica, Alemania, Australia, Bélgica, Chile, China, Finlandia, Georgia, Hungría, Israel, Letonia, Lituania, Marruecos, México, Nueva Zelandia, Polonia, República de </w:t>
      </w:r>
      <w:proofErr w:type="spellStart"/>
      <w:r w:rsidR="008959C0" w:rsidRPr="008959C0">
        <w:rPr>
          <w:szCs w:val="24"/>
        </w:rPr>
        <w:t>Moldova</w:t>
      </w:r>
      <w:proofErr w:type="spellEnd"/>
      <w:r w:rsidR="008959C0" w:rsidRPr="008959C0">
        <w:rPr>
          <w:szCs w:val="24"/>
        </w:rPr>
        <w:t>, Rumania, Serbia, Suiza, Ucrania, Unión Europea</w:t>
      </w:r>
      <w:r w:rsidR="008959C0">
        <w:rPr>
          <w:szCs w:val="24"/>
        </w:rPr>
        <w:t xml:space="preserve"> y</w:t>
      </w:r>
      <w:r w:rsidR="008959C0" w:rsidRPr="008959C0">
        <w:rPr>
          <w:szCs w:val="24"/>
        </w:rPr>
        <w:t xml:space="preserve"> </w:t>
      </w:r>
      <w:proofErr w:type="spellStart"/>
      <w:r w:rsidR="008959C0" w:rsidRPr="008959C0">
        <w:rPr>
          <w:szCs w:val="24"/>
        </w:rPr>
        <w:t>Viet</w:t>
      </w:r>
      <w:proofErr w:type="spellEnd"/>
      <w:r w:rsidR="008959C0" w:rsidRPr="008959C0">
        <w:rPr>
          <w:szCs w:val="24"/>
        </w:rPr>
        <w:t xml:space="preserve"> </w:t>
      </w:r>
      <w:proofErr w:type="spellStart"/>
      <w:r w:rsidR="008959C0" w:rsidRPr="008959C0">
        <w:rPr>
          <w:szCs w:val="24"/>
        </w:rPr>
        <w:t>Nam</w:t>
      </w:r>
      <w:proofErr w:type="spellEnd"/>
    </w:p>
    <w:p w:rsidR="008959C0" w:rsidRDefault="008959C0" w:rsidP="00E859F2">
      <w:pPr>
        <w:widowControl w:val="0"/>
        <w:ind w:left="567" w:right="-1"/>
        <w:rPr>
          <w:szCs w:val="24"/>
        </w:rPr>
      </w:pPr>
    </w:p>
    <w:p w:rsidR="008959C0" w:rsidRPr="008959C0" w:rsidRDefault="008959C0" w:rsidP="00E859F2">
      <w:pPr>
        <w:widowControl w:val="0"/>
        <w:ind w:left="567" w:right="-1"/>
        <w:rPr>
          <w:spacing w:val="-2"/>
          <w:szCs w:val="24"/>
        </w:rPr>
      </w:pPr>
      <w:r>
        <w:rPr>
          <w:szCs w:val="24"/>
          <w:u w:val="single"/>
        </w:rPr>
        <w:t>Observador</w:t>
      </w:r>
      <w:proofErr w:type="gramStart"/>
      <w:r>
        <w:rPr>
          <w:szCs w:val="24"/>
        </w:rPr>
        <w:t>:  Anexo</w:t>
      </w:r>
      <w:proofErr w:type="gramEnd"/>
      <w:r>
        <w:rPr>
          <w:szCs w:val="24"/>
        </w:rPr>
        <w:t xml:space="preserve"> XXIV:  Egipto</w:t>
      </w:r>
    </w:p>
    <w:p w:rsidR="00E859F2" w:rsidRPr="00E859F2" w:rsidRDefault="00E859F2" w:rsidP="00E859F2">
      <w:pPr>
        <w:widowControl w:val="0"/>
        <w:ind w:right="567"/>
      </w:pPr>
    </w:p>
    <w:p w:rsidR="00E859F2" w:rsidRPr="00E859F2" w:rsidRDefault="00E859F2" w:rsidP="00E859F2">
      <w:r w:rsidRPr="00E859F2">
        <w:fldChar w:fldCharType="begin"/>
      </w:r>
      <w:r w:rsidRPr="00E859F2">
        <w:instrText xml:space="preserve"> AUTONUM  </w:instrText>
      </w:r>
      <w:r w:rsidRPr="00E859F2">
        <w:fldChar w:fldCharType="end"/>
      </w:r>
      <w:r w:rsidRPr="00E859F2">
        <w:tab/>
        <w:t xml:space="preserve">Los informes recibidos después del </w:t>
      </w:r>
      <w:r w:rsidR="008959C0">
        <w:t>5</w:t>
      </w:r>
      <w:r w:rsidRPr="00E859F2">
        <w:t xml:space="preserve"> de septiembre de 201</w:t>
      </w:r>
      <w:r w:rsidR="008959C0">
        <w:t>4</w:t>
      </w:r>
      <w:r w:rsidRPr="00E859F2">
        <w:t xml:space="preserve"> se incluirán como adenda a este documento y se publicarán después de la sesión del Consejo.</w:t>
      </w:r>
    </w:p>
    <w:p w:rsidR="00E859F2" w:rsidRPr="00E859F2" w:rsidRDefault="00E859F2" w:rsidP="00E859F2"/>
    <w:p w:rsidR="00E859F2" w:rsidRPr="00E859F2" w:rsidRDefault="00E859F2" w:rsidP="00E859F2"/>
    <w:p w:rsidR="00E859F2" w:rsidRPr="00E859F2" w:rsidRDefault="00E859F2" w:rsidP="00E859F2"/>
    <w:p w:rsidR="00E859F2" w:rsidRPr="00E859F2" w:rsidRDefault="00E859F2" w:rsidP="00E859F2">
      <w:pPr>
        <w:jc w:val="right"/>
      </w:pPr>
      <w:r w:rsidRPr="00E859F2">
        <w:t>[Siguen los Anexos]</w:t>
      </w:r>
    </w:p>
    <w:p w:rsidR="008208A4" w:rsidRDefault="008208A4" w:rsidP="003E7998">
      <w:pPr>
        <w:jc w:val="left"/>
        <w:sectPr w:rsidR="008208A4" w:rsidSect="00906DDC">
          <w:headerReference w:type="default" r:id="rId9"/>
          <w:pgSz w:w="11907" w:h="16840" w:code="9"/>
          <w:pgMar w:top="510" w:right="1134" w:bottom="1134" w:left="1134" w:header="510" w:footer="680" w:gutter="0"/>
          <w:cols w:space="720"/>
          <w:titlePg/>
        </w:sectPr>
      </w:pPr>
    </w:p>
    <w:p w:rsidR="008208A4" w:rsidRPr="0075031D" w:rsidRDefault="008208A4" w:rsidP="008208A4">
      <w:pPr>
        <w:jc w:val="center"/>
      </w:pPr>
      <w:r w:rsidRPr="0075031D">
        <w:lastRenderedPageBreak/>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SUDÁFRICA</w:t>
      </w:r>
    </w:p>
    <w:p w:rsidR="008208A4" w:rsidRDefault="008208A4" w:rsidP="008208A4">
      <w:pPr>
        <w:jc w:val="left"/>
      </w:pPr>
    </w:p>
    <w:p w:rsidR="008208A4" w:rsidRDefault="008208A4" w:rsidP="008208A4">
      <w:pPr>
        <w:jc w:val="left"/>
      </w:pPr>
    </w:p>
    <w:p w:rsidR="00223C22" w:rsidRPr="007E7DFF" w:rsidRDefault="00223C22" w:rsidP="00223C22">
      <w:r w:rsidRPr="007E7DFF">
        <w:t>PROTECCIÓN DE LAS OBTENCIONES VEGETALES</w:t>
      </w:r>
    </w:p>
    <w:p w:rsidR="00223C22" w:rsidRPr="007E7DFF" w:rsidRDefault="00223C22" w:rsidP="00223C22"/>
    <w:p w:rsidR="00223C22" w:rsidRPr="007E7DFF" w:rsidRDefault="00223C22" w:rsidP="00223C22">
      <w:r w:rsidRPr="007E7DFF">
        <w:rPr>
          <w:u w:val="single"/>
        </w:rPr>
        <w:t>Situación en el campo legislativo</w:t>
      </w:r>
    </w:p>
    <w:p w:rsidR="00223C22" w:rsidRPr="007E7DFF" w:rsidRDefault="00223C22" w:rsidP="00223C22"/>
    <w:p w:rsidR="00223C22" w:rsidRPr="007E7DFF" w:rsidRDefault="00223C22" w:rsidP="00223C22">
      <w:r w:rsidRPr="007E7DFF">
        <w:tab/>
        <w:t>Modificaciones de la ley y de los reglamentos</w:t>
      </w:r>
    </w:p>
    <w:p w:rsidR="00223C22" w:rsidRPr="007E7DFF" w:rsidRDefault="00223C22" w:rsidP="00223C22"/>
    <w:p w:rsidR="00223C22" w:rsidRPr="007E7DFF" w:rsidRDefault="00223C22" w:rsidP="00223C22">
      <w:r w:rsidRPr="007E7DFF">
        <w:t xml:space="preserve">El aumento anual de las tasas correspondientes a los derechos de obtentor se publicó en la gaceta oficial </w:t>
      </w:r>
      <w:r w:rsidR="00800142">
        <w:t>Nº </w:t>
      </w:r>
      <w:r w:rsidRPr="007E7DFF">
        <w:t>37308 de 14 de febrero de 2014.  Las nuevas tasas entraron en vigor el 1 de abril de 2014.</w:t>
      </w:r>
    </w:p>
    <w:p w:rsidR="00223C22" w:rsidRPr="007E7DFF" w:rsidRDefault="00223C22" w:rsidP="00223C22"/>
    <w:p w:rsidR="00223C22" w:rsidRPr="007E7DFF" w:rsidRDefault="00223C22" w:rsidP="00223C22">
      <w:r w:rsidRPr="007E7DFF">
        <w:tab/>
        <w:t>Extensión de la protección a otros géneros y especies</w:t>
      </w:r>
    </w:p>
    <w:p w:rsidR="00223C22" w:rsidRPr="007E7DFF" w:rsidRDefault="00223C22" w:rsidP="00223C22"/>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4678"/>
      </w:tblGrid>
      <w:tr w:rsidR="00223C22" w:rsidRPr="007E7DFF" w:rsidTr="00B47FA5">
        <w:trPr>
          <w:tblHeader/>
        </w:trPr>
        <w:tc>
          <w:tcPr>
            <w:tcW w:w="9356" w:type="dxa"/>
            <w:gridSpan w:val="2"/>
          </w:tcPr>
          <w:p w:rsidR="00223C22" w:rsidRPr="007E7DFF" w:rsidRDefault="00223C22" w:rsidP="00B47FA5">
            <w:pPr>
              <w:jc w:val="center"/>
              <w:rPr>
                <w:rFonts w:cs="Arial"/>
              </w:rPr>
            </w:pPr>
            <w:r w:rsidRPr="007E7DFF">
              <w:rPr>
                <w:rFonts w:cs="Arial"/>
              </w:rPr>
              <w:t>1</w:t>
            </w:r>
          </w:p>
        </w:tc>
      </w:tr>
      <w:tr w:rsidR="00223C22" w:rsidRPr="009E5416" w:rsidTr="00B47FA5">
        <w:trPr>
          <w:tblHeader/>
        </w:trPr>
        <w:tc>
          <w:tcPr>
            <w:tcW w:w="9356" w:type="dxa"/>
            <w:gridSpan w:val="2"/>
          </w:tcPr>
          <w:p w:rsidR="00223C22" w:rsidRPr="007E7DFF" w:rsidRDefault="00223C22" w:rsidP="00B47FA5">
            <w:pPr>
              <w:jc w:val="center"/>
              <w:rPr>
                <w:rFonts w:cs="Arial"/>
              </w:rPr>
            </w:pPr>
            <w:r w:rsidRPr="007E7DFF">
              <w:rPr>
                <w:rFonts w:cs="Arial"/>
                <w:sz w:val="19"/>
                <w:szCs w:val="19"/>
              </w:rPr>
              <w:t>Clase de planta</w:t>
            </w:r>
          </w:p>
          <w:p w:rsidR="00223C22" w:rsidRPr="007E7DFF" w:rsidRDefault="00223C22" w:rsidP="00B47FA5">
            <w:pPr>
              <w:jc w:val="center"/>
              <w:rPr>
                <w:rFonts w:cs="Arial"/>
              </w:rPr>
            </w:pPr>
            <w:proofErr w:type="spellStart"/>
            <w:r w:rsidRPr="007E7DFF">
              <w:rPr>
                <w:rFonts w:cs="Arial"/>
              </w:rPr>
              <w:t>Soort</w:t>
            </w:r>
            <w:proofErr w:type="spellEnd"/>
            <w:r w:rsidRPr="007E7DFF">
              <w:rPr>
                <w:rFonts w:cs="Arial"/>
              </w:rPr>
              <w:t xml:space="preserve"> </w:t>
            </w:r>
            <w:proofErr w:type="spellStart"/>
            <w:r w:rsidRPr="007E7DFF">
              <w:rPr>
                <w:rFonts w:cs="Arial"/>
              </w:rPr>
              <w:t>Plant</w:t>
            </w:r>
            <w:proofErr w:type="spellEnd"/>
          </w:p>
        </w:tc>
      </w:tr>
      <w:tr w:rsidR="00223C22" w:rsidRPr="007E7DFF" w:rsidTr="00B47FA5">
        <w:trPr>
          <w:tblHeader/>
        </w:trPr>
        <w:tc>
          <w:tcPr>
            <w:tcW w:w="4678" w:type="dxa"/>
          </w:tcPr>
          <w:p w:rsidR="00223C22" w:rsidRPr="007E7DFF" w:rsidRDefault="00223C22" w:rsidP="00B47FA5">
            <w:pPr>
              <w:rPr>
                <w:rFonts w:cs="Arial"/>
              </w:rPr>
            </w:pPr>
            <w:r w:rsidRPr="007E7DFF">
              <w:rPr>
                <w:rFonts w:cs="Arial"/>
                <w:sz w:val="19"/>
                <w:szCs w:val="19"/>
              </w:rPr>
              <w:t>Nombre botánico</w:t>
            </w:r>
          </w:p>
          <w:p w:rsidR="00223C22" w:rsidRPr="007E7DFF" w:rsidRDefault="00223C22" w:rsidP="00B47FA5">
            <w:pPr>
              <w:rPr>
                <w:rFonts w:cs="Arial"/>
              </w:rPr>
            </w:pPr>
            <w:proofErr w:type="spellStart"/>
            <w:r w:rsidRPr="007E7DFF">
              <w:rPr>
                <w:rFonts w:cs="Arial"/>
              </w:rPr>
              <w:t>Botaniese</w:t>
            </w:r>
            <w:proofErr w:type="spellEnd"/>
            <w:r w:rsidRPr="007E7DFF">
              <w:rPr>
                <w:rFonts w:cs="Arial"/>
              </w:rPr>
              <w:t xml:space="preserve"> </w:t>
            </w:r>
            <w:proofErr w:type="spellStart"/>
            <w:r w:rsidRPr="007E7DFF">
              <w:rPr>
                <w:rFonts w:cs="Arial"/>
              </w:rPr>
              <w:t>Naam</w:t>
            </w:r>
            <w:proofErr w:type="spellEnd"/>
          </w:p>
        </w:tc>
        <w:tc>
          <w:tcPr>
            <w:tcW w:w="4678" w:type="dxa"/>
          </w:tcPr>
          <w:p w:rsidR="00223C22" w:rsidRPr="007E7DFF" w:rsidRDefault="00223C22" w:rsidP="00B47FA5">
            <w:pPr>
              <w:rPr>
                <w:rFonts w:cs="Arial"/>
              </w:rPr>
            </w:pPr>
            <w:r w:rsidRPr="007E7DFF">
              <w:rPr>
                <w:rFonts w:cs="Arial"/>
                <w:sz w:val="19"/>
                <w:szCs w:val="19"/>
              </w:rPr>
              <w:t>Nombre común</w:t>
            </w:r>
          </w:p>
          <w:p w:rsidR="00223C22" w:rsidRPr="007E7DFF" w:rsidRDefault="00223C22" w:rsidP="00B47FA5">
            <w:pPr>
              <w:rPr>
                <w:rFonts w:cs="Arial"/>
              </w:rPr>
            </w:pPr>
            <w:proofErr w:type="spellStart"/>
            <w:r w:rsidRPr="007E7DFF">
              <w:rPr>
                <w:rFonts w:cs="Arial"/>
              </w:rPr>
              <w:t>Gewone</w:t>
            </w:r>
            <w:proofErr w:type="spellEnd"/>
            <w:r w:rsidRPr="007E7DFF">
              <w:rPr>
                <w:rFonts w:cs="Arial"/>
              </w:rPr>
              <w:t xml:space="preserve"> </w:t>
            </w:r>
            <w:proofErr w:type="spellStart"/>
            <w:r w:rsidRPr="007E7DFF">
              <w:rPr>
                <w:rFonts w:cs="Arial"/>
              </w:rPr>
              <w:t>Naam</w:t>
            </w:r>
            <w:proofErr w:type="spellEnd"/>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Coleonema</w:t>
            </w:r>
            <w:proofErr w:type="spellEnd"/>
            <w:r w:rsidRPr="007E7DFF">
              <w:rPr>
                <w:rFonts w:cs="Arial"/>
                <w:i/>
              </w:rPr>
              <w:t xml:space="preserve"> </w:t>
            </w:r>
            <w:proofErr w:type="spellStart"/>
            <w:r w:rsidRPr="007E7DFF">
              <w:rPr>
                <w:rFonts w:cs="Arial"/>
                <w:i/>
              </w:rPr>
              <w:t>Bartl</w:t>
            </w:r>
            <w:proofErr w:type="spellEnd"/>
            <w:r w:rsidRPr="007E7DFF">
              <w:rPr>
                <w:rFonts w:cs="Arial"/>
                <w:i/>
              </w:rPr>
              <w:t xml:space="preserve">. &amp; H.L. </w:t>
            </w:r>
            <w:proofErr w:type="spellStart"/>
            <w:r w:rsidRPr="007E7DFF">
              <w:rPr>
                <w:rFonts w:cs="Arial"/>
                <w:i/>
              </w:rPr>
              <w:t>Wendl</w:t>
            </w:r>
            <w:proofErr w:type="spellEnd"/>
            <w:r w:rsidRPr="007E7DFF">
              <w:rPr>
                <w:rFonts w:cs="Arial"/>
                <w:i/>
              </w:rPr>
              <w:t xml:space="preserve"> </w:t>
            </w:r>
            <w:r w:rsidRPr="007E7DFF">
              <w:rPr>
                <w:rFonts w:cs="Arial"/>
              </w:rPr>
              <w:t>(todas las especies)</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Tamarix</w:t>
            </w:r>
            <w:proofErr w:type="spellEnd"/>
            <w:r w:rsidRPr="007E7DFF">
              <w:rPr>
                <w:rFonts w:cs="Arial"/>
                <w:i/>
              </w:rPr>
              <w:t xml:space="preserve"> L.</w:t>
            </w:r>
            <w:r w:rsidRPr="007E7DFF">
              <w:rPr>
                <w:rFonts w:cs="Arial"/>
              </w:rPr>
              <w:t xml:space="preserve"> (todas las especies salvo </w:t>
            </w:r>
            <w:r w:rsidRPr="007E7DFF">
              <w:rPr>
                <w:rFonts w:cs="Arial"/>
                <w:i/>
              </w:rPr>
              <w:t xml:space="preserve">T. </w:t>
            </w:r>
            <w:proofErr w:type="spellStart"/>
            <w:r w:rsidRPr="007E7DFF">
              <w:rPr>
                <w:rFonts w:cs="Arial"/>
                <w:i/>
              </w:rPr>
              <w:t>ramosissima</w:t>
            </w:r>
            <w:proofErr w:type="spellEnd"/>
            <w:r w:rsidRPr="007E7DFF">
              <w:rPr>
                <w:rFonts w:cs="Arial"/>
                <w:i/>
              </w:rPr>
              <w:t xml:space="preserve"> </w:t>
            </w:r>
            <w:proofErr w:type="spellStart"/>
            <w:r w:rsidRPr="007E7DFF">
              <w:rPr>
                <w:rFonts w:cs="Arial"/>
                <w:i/>
              </w:rPr>
              <w:t>Ledeb</w:t>
            </w:r>
            <w:proofErr w:type="spellEnd"/>
            <w:r w:rsidRPr="007E7DFF">
              <w:rPr>
                <w:rFonts w:cs="Arial"/>
                <w:i/>
              </w:rPr>
              <w:t xml:space="preserve">. </w:t>
            </w:r>
            <w:r w:rsidRPr="007E7DFF">
              <w:rPr>
                <w:rFonts w:cs="Arial"/>
              </w:rPr>
              <w:t xml:space="preserve">y </w:t>
            </w:r>
            <w:r w:rsidRPr="007E7DFF">
              <w:rPr>
                <w:rFonts w:cs="Arial"/>
                <w:i/>
              </w:rPr>
              <w:t xml:space="preserve">T. </w:t>
            </w:r>
            <w:proofErr w:type="spellStart"/>
            <w:r w:rsidRPr="007E7DFF">
              <w:rPr>
                <w:rFonts w:cs="Arial"/>
                <w:i/>
              </w:rPr>
              <w:t>chinnesis</w:t>
            </w:r>
            <w:proofErr w:type="spellEnd"/>
            <w:r w:rsidRPr="007E7DFF">
              <w:rPr>
                <w:rFonts w:cs="Arial"/>
                <w:i/>
              </w:rPr>
              <w:t xml:space="preserve"> </w:t>
            </w:r>
            <w:proofErr w:type="spellStart"/>
            <w:r w:rsidRPr="007E7DFF">
              <w:rPr>
                <w:rFonts w:cs="Arial"/>
                <w:i/>
              </w:rPr>
              <w:t>Lour</w:t>
            </w:r>
            <w:proofErr w:type="spellEnd"/>
            <w:r w:rsidRPr="007E7DFF">
              <w:rPr>
                <w:rFonts w:cs="Arial"/>
              </w:rPr>
              <w:t>.)</w:t>
            </w:r>
          </w:p>
        </w:tc>
        <w:tc>
          <w:tcPr>
            <w:tcW w:w="4678" w:type="dxa"/>
          </w:tcPr>
          <w:p w:rsidR="00223C22" w:rsidRPr="007E7DFF" w:rsidRDefault="00223C22" w:rsidP="00B47FA5">
            <w:pPr>
              <w:rPr>
                <w:rFonts w:cs="Arial"/>
              </w:rPr>
            </w:pPr>
            <w:r w:rsidRPr="007E7DFF">
              <w:rPr>
                <w:rFonts w:cs="Arial"/>
              </w:rPr>
              <w:t>Tamarisco</w:t>
            </w:r>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Curcuma</w:t>
            </w:r>
            <w:proofErr w:type="spellEnd"/>
            <w:r w:rsidRPr="007E7DFF">
              <w:rPr>
                <w:rFonts w:cs="Arial"/>
                <w:i/>
              </w:rPr>
              <w:t xml:space="preserve"> L</w:t>
            </w:r>
            <w:r w:rsidRPr="007E7DFF">
              <w:rPr>
                <w:rFonts w:cs="Arial"/>
              </w:rPr>
              <w:t>. (todas las especies)</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Aspalathus</w:t>
            </w:r>
            <w:proofErr w:type="spellEnd"/>
            <w:r w:rsidRPr="007E7DFF">
              <w:rPr>
                <w:rFonts w:cs="Arial"/>
                <w:i/>
              </w:rPr>
              <w:t xml:space="preserve"> L</w:t>
            </w:r>
            <w:r w:rsidRPr="007E7DFF">
              <w:rPr>
                <w:rFonts w:cs="Arial"/>
              </w:rPr>
              <w:t>.</w:t>
            </w:r>
            <w:r w:rsidRPr="007E7DFF">
              <w:rPr>
                <w:rFonts w:cs="Arial"/>
                <w:i/>
              </w:rPr>
              <w:t xml:space="preserve"> </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i/>
              </w:rPr>
            </w:pPr>
            <w:proofErr w:type="spellStart"/>
            <w:r w:rsidRPr="007E7DFF">
              <w:rPr>
                <w:rFonts w:cs="Arial"/>
                <w:i/>
              </w:rPr>
              <w:t>Beschorneria</w:t>
            </w:r>
            <w:proofErr w:type="spellEnd"/>
            <w:r w:rsidRPr="007E7DFF">
              <w:rPr>
                <w:rFonts w:cs="Arial"/>
                <w:i/>
              </w:rPr>
              <w:t xml:space="preserve"> </w:t>
            </w:r>
            <w:proofErr w:type="spellStart"/>
            <w:r w:rsidRPr="007E7DFF">
              <w:rPr>
                <w:rFonts w:cs="Arial"/>
                <w:i/>
              </w:rPr>
              <w:t>Kunth</w:t>
            </w:r>
            <w:proofErr w:type="spellEnd"/>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i/>
              </w:rPr>
            </w:pPr>
            <w:proofErr w:type="spellStart"/>
            <w:r w:rsidRPr="007E7DFF">
              <w:rPr>
                <w:rFonts w:cs="Arial"/>
                <w:i/>
              </w:rPr>
              <w:t>Isoglossa</w:t>
            </w:r>
            <w:proofErr w:type="spellEnd"/>
            <w:r w:rsidRPr="007E7DFF">
              <w:rPr>
                <w:rFonts w:cs="Arial"/>
                <w:i/>
              </w:rPr>
              <w:t xml:space="preserve"> </w:t>
            </w:r>
            <w:proofErr w:type="spellStart"/>
            <w:r w:rsidRPr="007E7DFF">
              <w:rPr>
                <w:rFonts w:cs="Arial"/>
                <w:i/>
              </w:rPr>
              <w:t>Oerst</w:t>
            </w:r>
            <w:proofErr w:type="spellEnd"/>
            <w:r w:rsidRPr="007E7DFF">
              <w:rPr>
                <w:rFonts w:cs="Arial"/>
                <w:i/>
              </w:rPr>
              <w:t>.</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Pennisetum</w:t>
            </w:r>
            <w:proofErr w:type="spellEnd"/>
            <w:r w:rsidRPr="007E7DFF">
              <w:rPr>
                <w:rFonts w:cs="Arial"/>
                <w:i/>
              </w:rPr>
              <w:t xml:space="preserve"> </w:t>
            </w:r>
            <w:proofErr w:type="spellStart"/>
            <w:r w:rsidRPr="007E7DFF">
              <w:rPr>
                <w:rFonts w:cs="Arial"/>
                <w:i/>
              </w:rPr>
              <w:t>setaceum</w:t>
            </w:r>
            <w:proofErr w:type="spellEnd"/>
            <w:r w:rsidRPr="007E7DFF">
              <w:rPr>
                <w:rFonts w:cs="Arial"/>
                <w:i/>
              </w:rPr>
              <w:t xml:space="preserve"> (</w:t>
            </w:r>
            <w:proofErr w:type="spellStart"/>
            <w:r w:rsidRPr="007E7DFF">
              <w:rPr>
                <w:rFonts w:cs="Arial"/>
                <w:i/>
              </w:rPr>
              <w:t>Forssk</w:t>
            </w:r>
            <w:proofErr w:type="spellEnd"/>
            <w:r w:rsidRPr="007E7DFF">
              <w:rPr>
                <w:rFonts w:cs="Arial"/>
                <w:i/>
              </w:rPr>
              <w:t xml:space="preserve">.) </w:t>
            </w:r>
            <w:proofErr w:type="spellStart"/>
            <w:r w:rsidRPr="007E7DFF">
              <w:rPr>
                <w:rFonts w:cs="Arial"/>
                <w:i/>
              </w:rPr>
              <w:t>Chiov</w:t>
            </w:r>
            <w:proofErr w:type="spellEnd"/>
            <w:r w:rsidRPr="007E7DFF">
              <w:rPr>
                <w:rFonts w:cs="Arial"/>
              </w:rPr>
              <w:t>. (solo híbridos estériles)</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rPr>
            </w:pPr>
            <w:proofErr w:type="spellStart"/>
            <w:r w:rsidRPr="007E7DFF">
              <w:rPr>
                <w:rFonts w:cs="Arial"/>
                <w:i/>
              </w:rPr>
              <w:t>Pennisetum</w:t>
            </w:r>
            <w:proofErr w:type="spellEnd"/>
            <w:r w:rsidRPr="007E7DFF">
              <w:rPr>
                <w:rFonts w:cs="Arial"/>
                <w:i/>
              </w:rPr>
              <w:t xml:space="preserve"> </w:t>
            </w:r>
            <w:proofErr w:type="spellStart"/>
            <w:r w:rsidRPr="007E7DFF">
              <w:rPr>
                <w:rFonts w:cs="Arial"/>
                <w:i/>
              </w:rPr>
              <w:t>squamulatum</w:t>
            </w:r>
            <w:proofErr w:type="spellEnd"/>
            <w:r w:rsidRPr="007E7DFF">
              <w:rPr>
                <w:rFonts w:cs="Arial"/>
                <w:i/>
              </w:rPr>
              <w:t xml:space="preserve"> Fresen</w:t>
            </w:r>
            <w:r w:rsidRPr="007E7DFF">
              <w:rPr>
                <w:rFonts w:cs="Arial"/>
              </w:rPr>
              <w:t>.</w:t>
            </w:r>
          </w:p>
        </w:tc>
        <w:tc>
          <w:tcPr>
            <w:tcW w:w="4678" w:type="dxa"/>
          </w:tcPr>
          <w:p w:rsidR="00223C22" w:rsidRPr="007E7DFF" w:rsidRDefault="00223C22" w:rsidP="00B47FA5">
            <w:pPr>
              <w:rPr>
                <w:rFonts w:cs="Arial"/>
              </w:rPr>
            </w:pPr>
            <w:r w:rsidRPr="007E7DFF">
              <w:rPr>
                <w:rFonts w:cs="Arial"/>
              </w:rPr>
              <w:t>-</w:t>
            </w:r>
          </w:p>
        </w:tc>
      </w:tr>
      <w:tr w:rsidR="00223C22" w:rsidRPr="007E7DFF" w:rsidTr="00B47FA5">
        <w:tc>
          <w:tcPr>
            <w:tcW w:w="4678" w:type="dxa"/>
          </w:tcPr>
          <w:p w:rsidR="00223C22" w:rsidRPr="007E7DFF" w:rsidRDefault="00223C22" w:rsidP="00B47FA5">
            <w:pPr>
              <w:rPr>
                <w:rFonts w:cs="Arial"/>
                <w:i/>
              </w:rPr>
            </w:pPr>
            <w:proofErr w:type="spellStart"/>
            <w:r w:rsidRPr="007E7DFF">
              <w:rPr>
                <w:rFonts w:cs="Arial"/>
                <w:i/>
              </w:rPr>
              <w:t>Solidago</w:t>
            </w:r>
            <w:proofErr w:type="spellEnd"/>
            <w:r w:rsidRPr="007E7DFF">
              <w:rPr>
                <w:rFonts w:cs="Arial"/>
                <w:i/>
              </w:rPr>
              <w:t xml:space="preserve"> L.</w:t>
            </w:r>
          </w:p>
        </w:tc>
        <w:tc>
          <w:tcPr>
            <w:tcW w:w="4678" w:type="dxa"/>
          </w:tcPr>
          <w:p w:rsidR="00223C22" w:rsidRPr="007E7DFF" w:rsidRDefault="00223C22" w:rsidP="00B47FA5">
            <w:pPr>
              <w:rPr>
                <w:rFonts w:cs="Arial"/>
              </w:rPr>
            </w:pPr>
            <w:r w:rsidRPr="007E7DFF">
              <w:rPr>
                <w:rFonts w:cs="Arial"/>
              </w:rPr>
              <w:t>Vara de oro</w:t>
            </w:r>
          </w:p>
        </w:tc>
      </w:tr>
    </w:tbl>
    <w:p w:rsidR="00223C22" w:rsidRPr="007E7DFF" w:rsidRDefault="00223C22" w:rsidP="00223C22"/>
    <w:p w:rsidR="00223C22" w:rsidRPr="007E7DFF" w:rsidRDefault="00223C22" w:rsidP="00223C22"/>
    <w:p w:rsidR="00223C22" w:rsidRPr="007E7DFF" w:rsidRDefault="00223C22" w:rsidP="00223C22">
      <w:r w:rsidRPr="007E7DFF">
        <w:rPr>
          <w:u w:val="single"/>
        </w:rPr>
        <w:t>Situación en los campos administrativo y técnico</w:t>
      </w:r>
    </w:p>
    <w:p w:rsidR="00223C22" w:rsidRPr="007E7DFF" w:rsidRDefault="00223C22" w:rsidP="00223C22"/>
    <w:p w:rsidR="00223C22" w:rsidRPr="007E7DFF" w:rsidRDefault="00223C22" w:rsidP="00223C22">
      <w:pPr>
        <w:ind w:left="567" w:hanging="567"/>
      </w:pPr>
      <w:r w:rsidRPr="007E7DFF">
        <w:t>•</w:t>
      </w:r>
      <w:r w:rsidRPr="007E7DFF">
        <w:tab/>
        <w:t>Solicitudes</w:t>
      </w:r>
      <w:proofErr w:type="gramStart"/>
      <w:r w:rsidRPr="007E7DFF">
        <w:t>:  Se</w:t>
      </w:r>
      <w:proofErr w:type="gramEnd"/>
      <w:r w:rsidRPr="007E7DFF">
        <w:t xml:space="preserve"> recibieron 309 solicitudes de derechos de obtentor, de las cuales el 30% eran de cultivos agrícolas, el 39% de cultivos ornamentales, el 27% de cultivos frutales y el 4% de cultivos hortícolas.</w:t>
      </w:r>
    </w:p>
    <w:p w:rsidR="00223C22" w:rsidRPr="007E7DFF" w:rsidRDefault="00223C22" w:rsidP="00223C22">
      <w:pPr>
        <w:ind w:left="567" w:hanging="567"/>
      </w:pPr>
    </w:p>
    <w:p w:rsidR="00223C22" w:rsidRPr="007E7DFF" w:rsidRDefault="00223C22" w:rsidP="00223C22">
      <w:pPr>
        <w:ind w:left="567" w:hanging="567"/>
      </w:pPr>
      <w:r w:rsidRPr="00223C22">
        <w:t>•</w:t>
      </w:r>
      <w:r w:rsidRPr="00223C22">
        <w:tab/>
        <w:t>Títulos de obtentor en vigor</w:t>
      </w:r>
      <w:proofErr w:type="gramStart"/>
      <w:r w:rsidRPr="00223C22">
        <w:t>:  a</w:t>
      </w:r>
      <w:proofErr w:type="gramEnd"/>
      <w:r w:rsidRPr="00223C22">
        <w:t xml:space="preserve"> diciembre de 2013 había un total de 2.607 obtenciones con títulos de </w:t>
      </w:r>
      <w:r w:rsidRPr="007E7DFF">
        <w:t>obtentor en vigor en Sudáfrica, de los que el 34% correspondían a cultivos ornamentales, el 34% a cultivos agrícolas, el 23% a cultivos frutales y el 9% a cultivos hortícolas.</w:t>
      </w:r>
    </w:p>
    <w:p w:rsidR="00223C22" w:rsidRPr="007E7DFF" w:rsidRDefault="00223C22" w:rsidP="00223C22"/>
    <w:p w:rsidR="00223C22" w:rsidRPr="007E7DFF" w:rsidRDefault="00223C22" w:rsidP="00223C22">
      <w:r w:rsidRPr="007E7DFF">
        <w:t xml:space="preserve">La información relativa a los títulos de obtentor, incluidos los boletines, legislación, etcétera puede consultarse en el sitio web </w:t>
      </w:r>
      <w:hyperlink r:id="rId10" w:history="1">
        <w:r w:rsidRPr="007E7DFF">
          <w:rPr>
            <w:rStyle w:val="Hyperlink"/>
          </w:rPr>
          <w:t>www.daff.gov.za</w:t>
        </w:r>
      </w:hyperlink>
      <w:r w:rsidRPr="007E7DFF">
        <w:t xml:space="preserve">. </w:t>
      </w:r>
    </w:p>
    <w:p w:rsidR="00223C22" w:rsidRPr="007E7DFF" w:rsidRDefault="00223C22" w:rsidP="00223C22"/>
    <w:p w:rsidR="00223C22" w:rsidRPr="007E7DFF" w:rsidRDefault="00223C22" w:rsidP="00223C22"/>
    <w:p w:rsidR="00223C22" w:rsidRPr="007E7DFF" w:rsidRDefault="00223C22" w:rsidP="00223C22"/>
    <w:p w:rsidR="008208A4" w:rsidRPr="0075031D" w:rsidRDefault="00223C22" w:rsidP="00223C22">
      <w:pPr>
        <w:jc w:val="right"/>
      </w:pPr>
      <w:r>
        <w:t xml:space="preserve"> </w:t>
      </w:r>
      <w:r w:rsidR="00BA3D99">
        <w:t>[Sigue el Anexo</w:t>
      </w:r>
      <w:r w:rsidR="008208A4" w:rsidRPr="0075031D">
        <w:t xml:space="preserve"> II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lastRenderedPageBreak/>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r w:rsidR="008208A4">
        <w:t>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ALEMANIA</w:t>
      </w:r>
    </w:p>
    <w:p w:rsidR="008208A4" w:rsidRDefault="008208A4" w:rsidP="008208A4">
      <w:pPr>
        <w:jc w:val="left"/>
      </w:pPr>
    </w:p>
    <w:p w:rsidR="008208A4" w:rsidRDefault="008208A4" w:rsidP="008208A4">
      <w:pPr>
        <w:jc w:val="left"/>
      </w:pPr>
    </w:p>
    <w:p w:rsidR="00800142" w:rsidRPr="00327803" w:rsidRDefault="00800142" w:rsidP="00800142">
      <w:r w:rsidRPr="00327803">
        <w:t>PROTECCIÓN DE LAS OBTENCIONES VEGETALES</w:t>
      </w:r>
    </w:p>
    <w:p w:rsidR="00800142" w:rsidRPr="00327803" w:rsidRDefault="00800142" w:rsidP="00800142"/>
    <w:p w:rsidR="00800142" w:rsidRPr="00327803" w:rsidRDefault="00800142" w:rsidP="00800142">
      <w:pPr>
        <w:rPr>
          <w:u w:val="single"/>
        </w:rPr>
      </w:pPr>
      <w:r w:rsidRPr="00327803">
        <w:rPr>
          <w:u w:val="single"/>
        </w:rPr>
        <w:t>Situación en el campo legislativo</w:t>
      </w:r>
    </w:p>
    <w:p w:rsidR="00800142" w:rsidRPr="00327803" w:rsidRDefault="00800142" w:rsidP="00800142"/>
    <w:p w:rsidR="00800142" w:rsidRPr="00327803" w:rsidRDefault="00800142" w:rsidP="00800142">
      <w:r w:rsidRPr="00327803">
        <w:t>El Tribunal Supremo Federal dictaminó el 13 de enero de 2014 que el artículo 6 párrafo 1 de la Ley sobre la Protección de Variedades Vegetales, relativo a la “novedad“, no se ajusta al Convenio de la UPOV.  La d</w:t>
      </w:r>
      <w:r>
        <w:t>e</w:t>
      </w:r>
      <w:r w:rsidRPr="00327803">
        <w:t>ci</w:t>
      </w:r>
      <w:r>
        <w:t>si</w:t>
      </w:r>
      <w:r w:rsidRPr="00327803">
        <w:t>ón ha de interpretarse como que una variedad vegetal se considerará como nueva si las plantas o parte de las plantas de la variedad vegetal no han sido transferidas a otras partes con fines comerciales o no han sido transferidas dentro del país durante un plazo de un año o al exterior durante un período de cuatro años (6 años en el caso de vides y árboles).</w:t>
      </w:r>
    </w:p>
    <w:p w:rsidR="00800142" w:rsidRPr="00327803" w:rsidRDefault="00800142" w:rsidP="00800142"/>
    <w:p w:rsidR="00800142" w:rsidRPr="00327803" w:rsidRDefault="00800142" w:rsidP="00800142">
      <w:r w:rsidRPr="00327803">
        <w:t>Alemania aplicará esta interpretación en el futuro respecto de las solicitudes de protección de obtenciones.</w:t>
      </w:r>
    </w:p>
    <w:p w:rsidR="00800142" w:rsidRPr="00327803" w:rsidRDefault="00800142" w:rsidP="00800142"/>
    <w:p w:rsidR="00800142" w:rsidRPr="00327803" w:rsidRDefault="00800142" w:rsidP="00800142"/>
    <w:p w:rsidR="00800142" w:rsidRPr="00327803" w:rsidRDefault="00800142" w:rsidP="00800142">
      <w:pPr>
        <w:rPr>
          <w:u w:val="single"/>
        </w:rPr>
      </w:pPr>
      <w:r w:rsidRPr="00327803">
        <w:rPr>
          <w:u w:val="single"/>
        </w:rPr>
        <w:t>Actividades para la promoción de la protección de las obtenciones vegetales</w:t>
      </w:r>
    </w:p>
    <w:p w:rsidR="00800142" w:rsidRPr="00327803" w:rsidRDefault="00800142" w:rsidP="00800142"/>
    <w:p w:rsidR="00800142" w:rsidRPr="00327803" w:rsidRDefault="00800142" w:rsidP="00800142">
      <w:r w:rsidRPr="00327803">
        <w:t>En el período objeto del informe</w:t>
      </w:r>
      <w:r>
        <w:t>,</w:t>
      </w:r>
      <w:r w:rsidRPr="00327803">
        <w:t xml:space="preserve"> una delegación alemana integrada por representantes del Ministerio de Agricultura, la Oficina Federal de Variedades Vegetales y el sector económico visitó la India para discutir aspectos técnicos.  La Oficina Federal de Variedades Vegetales acogió delegaciones de la Arabia Saudita y la Federación de Rusia, y esta última pidió a Alemania que devuelva la visita.  Además, la Oficina organizó un intercambio técnico con representantes de la Secretaría de la UPOV.</w:t>
      </w:r>
    </w:p>
    <w:p w:rsidR="00800142" w:rsidRPr="00327803" w:rsidRDefault="00800142" w:rsidP="00800142"/>
    <w:p w:rsidR="00800142" w:rsidRPr="00327803" w:rsidRDefault="00800142" w:rsidP="00800142"/>
    <w:p w:rsidR="00800142" w:rsidRPr="00327803" w:rsidRDefault="00800142" w:rsidP="00800142"/>
    <w:p w:rsidR="008208A4" w:rsidRPr="0075031D" w:rsidRDefault="008208A4" w:rsidP="008208A4">
      <w:pPr>
        <w:jc w:val="right"/>
      </w:pPr>
      <w:r w:rsidRPr="0075031D">
        <w:t xml:space="preserve"> </w:t>
      </w:r>
      <w:r w:rsidR="00BA3D99">
        <w:t>[Sigue el Anexo</w:t>
      </w:r>
      <w:r w:rsidRPr="0075031D">
        <w:t xml:space="preserve"> </w:t>
      </w:r>
      <w:r>
        <w:t>I</w:t>
      </w:r>
      <w:r w:rsidRPr="0075031D">
        <w:t>II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r w:rsidR="008208A4">
        <w:t>II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AUSTRALIA</w:t>
      </w:r>
    </w:p>
    <w:p w:rsidR="008208A4" w:rsidRPr="005917C2" w:rsidRDefault="008208A4" w:rsidP="008208A4"/>
    <w:p w:rsidR="008208A4" w:rsidRDefault="008208A4" w:rsidP="007E4C8A">
      <w:pPr>
        <w:jc w:val="left"/>
      </w:pPr>
    </w:p>
    <w:p w:rsidR="00800142" w:rsidRPr="007E7DFF" w:rsidRDefault="00800142" w:rsidP="00800142">
      <w:pPr>
        <w:jc w:val="center"/>
      </w:pPr>
      <w:r w:rsidRPr="007E7DFF">
        <w:t>El presente informe, cuyo formato sigue las pautas especificadas en años anteriores, contiene una reseña</w:t>
      </w:r>
      <w:r w:rsidR="00FC13C6">
        <w:t xml:space="preserve"> </w:t>
      </w:r>
      <w:r w:rsidRPr="007E7DFF">
        <w:t>de la información correspondiente al ejercicio fiscal finalizado el 30 de junio de 2014.</w:t>
      </w:r>
    </w:p>
    <w:p w:rsidR="00800142" w:rsidRDefault="00800142" w:rsidP="00800142"/>
    <w:p w:rsidR="00FC13C6" w:rsidRPr="007E7DFF" w:rsidRDefault="00FC13C6" w:rsidP="00800142"/>
    <w:p w:rsidR="00800142" w:rsidRPr="007E7DFF" w:rsidRDefault="00800142" w:rsidP="00800142">
      <w:r w:rsidRPr="007E7DFF">
        <w:t>PROTECCIÓN DE LAS OBTENCIONES VEGETALES</w:t>
      </w:r>
    </w:p>
    <w:p w:rsidR="00800142" w:rsidRPr="007E7DFF" w:rsidRDefault="00800142" w:rsidP="00800142"/>
    <w:p w:rsidR="00800142" w:rsidRPr="007E7DFF" w:rsidRDefault="00800142" w:rsidP="00800142">
      <w:r w:rsidRPr="007E7DFF">
        <w:t>1.</w:t>
      </w:r>
      <w:r w:rsidRPr="007E7DFF">
        <w:tab/>
      </w:r>
      <w:r w:rsidRPr="007E7DFF">
        <w:rPr>
          <w:u w:val="single"/>
        </w:rPr>
        <w:t>Situación en el campo legislativo</w:t>
      </w:r>
    </w:p>
    <w:p w:rsidR="00800142" w:rsidRPr="007E7DFF" w:rsidRDefault="00800142" w:rsidP="00800142"/>
    <w:p w:rsidR="00800142" w:rsidRPr="007E7DFF" w:rsidRDefault="00800142" w:rsidP="00800142">
      <w:pPr>
        <w:ind w:left="567" w:hanging="567"/>
      </w:pPr>
      <w:r w:rsidRPr="007E7DFF">
        <w:t>1.1</w:t>
      </w:r>
      <w:r w:rsidRPr="007E7DFF">
        <w:tab/>
        <w:t>En el bienio 2013-2014 no se promulgó ni entró en vigor ninguna legislación en materia de derechos de obtentor.</w:t>
      </w:r>
    </w:p>
    <w:p w:rsidR="00800142" w:rsidRPr="007E7DFF" w:rsidRDefault="00800142" w:rsidP="00800142"/>
    <w:p w:rsidR="00800142" w:rsidRPr="007E7DFF" w:rsidRDefault="00800142" w:rsidP="00800142">
      <w:pPr>
        <w:ind w:left="567" w:hanging="567"/>
      </w:pPr>
      <w:r w:rsidRPr="007E7DFF">
        <w:t>1.2</w:t>
      </w:r>
      <w:r w:rsidRPr="007E7DFF">
        <w:tab/>
        <w:t>Australia ofrece protección a las obtenciones de todos los géneros y especies.</w:t>
      </w:r>
    </w:p>
    <w:p w:rsidR="00800142" w:rsidRPr="007E7DFF" w:rsidRDefault="00800142" w:rsidP="00800142">
      <w:pPr>
        <w:ind w:left="567" w:hanging="567"/>
      </w:pPr>
    </w:p>
    <w:p w:rsidR="00800142" w:rsidRPr="007E7DFF" w:rsidRDefault="00800142" w:rsidP="00800142">
      <w:pPr>
        <w:ind w:left="567" w:hanging="567"/>
      </w:pPr>
      <w:r w:rsidRPr="007E7DFF">
        <w:t>1.3</w:t>
      </w:r>
      <w:r w:rsidRPr="007E7DFF">
        <w:tab/>
        <w:t>Jurisprudencia en materia de derechos de obtentor:</w:t>
      </w:r>
    </w:p>
    <w:p w:rsidR="00800142" w:rsidRPr="007E7DFF" w:rsidRDefault="00800142" w:rsidP="00800142">
      <w:pPr>
        <w:ind w:left="567" w:hanging="567"/>
      </w:pPr>
    </w:p>
    <w:p w:rsidR="00800142" w:rsidRPr="007E7DFF" w:rsidRDefault="00800142" w:rsidP="00800142">
      <w:pPr>
        <w:ind w:left="567"/>
      </w:pPr>
      <w:r w:rsidRPr="007E7DFF">
        <w:t xml:space="preserve">Causa </w:t>
      </w:r>
      <w:proofErr w:type="spellStart"/>
      <w:r w:rsidRPr="007E7DFF">
        <w:rPr>
          <w:i/>
        </w:rPr>
        <w:t>Elders</w:t>
      </w:r>
      <w:proofErr w:type="spellEnd"/>
      <w:r w:rsidRPr="007E7DFF">
        <w:rPr>
          <w:i/>
        </w:rPr>
        <w:t xml:space="preserve"> Rural </w:t>
      </w:r>
      <w:proofErr w:type="spellStart"/>
      <w:r w:rsidRPr="007E7DFF">
        <w:rPr>
          <w:i/>
        </w:rPr>
        <w:t>Services</w:t>
      </w:r>
      <w:proofErr w:type="spellEnd"/>
      <w:r w:rsidRPr="007E7DFF">
        <w:rPr>
          <w:i/>
        </w:rPr>
        <w:t xml:space="preserve"> Australia </w:t>
      </w:r>
      <w:proofErr w:type="spellStart"/>
      <w:r w:rsidRPr="007E7DFF">
        <w:rPr>
          <w:i/>
        </w:rPr>
        <w:t>Limited</w:t>
      </w:r>
      <w:proofErr w:type="spellEnd"/>
      <w:r w:rsidRPr="007E7DFF">
        <w:rPr>
          <w:i/>
        </w:rPr>
        <w:t xml:space="preserve"> c. Responsable del Registro de derechos de obtentor</w:t>
      </w:r>
      <w:r w:rsidRPr="007E7DFF">
        <w:t xml:space="preserve"> [2012] FCAFC 14.  En apelación, el Pleno del Tribunal Federal de Australia decidió que una solicitud relativa a una variedad de papa/patata (la “</w:t>
      </w:r>
      <w:proofErr w:type="spellStart"/>
      <w:r w:rsidRPr="007E7DFF">
        <w:t>Nadine</w:t>
      </w:r>
      <w:proofErr w:type="spellEnd"/>
      <w:r w:rsidRPr="007E7DFF">
        <w:t xml:space="preserve">”) presentada en virtud de la antigua </w:t>
      </w:r>
      <w:r w:rsidRPr="007E7DFF">
        <w:rPr>
          <w:rFonts w:cs="Arial"/>
          <w:i/>
          <w:iCs/>
        </w:rPr>
        <w:t xml:space="preserve">Ley de Protección de las Variedades Vegetales </w:t>
      </w:r>
      <w:r w:rsidRPr="007E7DFF">
        <w:rPr>
          <w:rFonts w:ascii="ArialMT" w:hAnsi="ArialMT" w:cs="ArialMT"/>
        </w:rPr>
        <w:t>de 1987</w:t>
      </w:r>
      <w:r w:rsidRPr="007E7DFF">
        <w:t xml:space="preserve"> pero no tramitada plenamente (es decir que no se había concedido o denegado el derecho de obtentor) antes de la entrada en vigor de la actual </w:t>
      </w:r>
      <w:r w:rsidRPr="007E7DFF">
        <w:rPr>
          <w:i/>
        </w:rPr>
        <w:t>Ley de Derechos de Obtentor de 1994</w:t>
      </w:r>
      <w:r w:rsidRPr="007E7DFF">
        <w:t>, debía disfrutar de la protección de los derechos de obtentor por el período establecido en la Ley actual.  El resultado de ello es un cambio en la duración máxima de la protección aplicable a la “</w:t>
      </w:r>
      <w:proofErr w:type="spellStart"/>
      <w:r w:rsidRPr="007E7DFF">
        <w:t>Nadine</w:t>
      </w:r>
      <w:proofErr w:type="spellEnd"/>
      <w:r w:rsidRPr="007E7DFF">
        <w:t>” y a otro grupo de obtenciones.</w:t>
      </w:r>
    </w:p>
    <w:p w:rsidR="00800142" w:rsidRPr="007E7DFF" w:rsidRDefault="00800142" w:rsidP="00800142">
      <w:pPr>
        <w:ind w:left="567"/>
      </w:pPr>
    </w:p>
    <w:p w:rsidR="00800142" w:rsidRPr="007E7DFF" w:rsidRDefault="00800142" w:rsidP="00800142">
      <w:pPr>
        <w:ind w:left="567" w:hanging="567"/>
        <w:rPr>
          <w:rFonts w:eastAsia="MS Mincho"/>
        </w:rPr>
      </w:pPr>
      <w:r w:rsidRPr="007E7DFF">
        <w:tab/>
        <w:t>Causa</w:t>
      </w:r>
      <w:r w:rsidRPr="007E7DFF">
        <w:rPr>
          <w:i/>
        </w:rPr>
        <w:t xml:space="preserve"> </w:t>
      </w:r>
      <w:proofErr w:type="spellStart"/>
      <w:r w:rsidRPr="007E7DFF">
        <w:rPr>
          <w:i/>
        </w:rPr>
        <w:t>Graham's</w:t>
      </w:r>
      <w:proofErr w:type="spellEnd"/>
      <w:r w:rsidRPr="007E7DFF">
        <w:rPr>
          <w:i/>
        </w:rPr>
        <w:t xml:space="preserve"> </w:t>
      </w:r>
      <w:proofErr w:type="spellStart"/>
      <w:r w:rsidRPr="007E7DFF">
        <w:rPr>
          <w:i/>
        </w:rPr>
        <w:t>Factree</w:t>
      </w:r>
      <w:proofErr w:type="spellEnd"/>
      <w:r w:rsidRPr="007E7DFF">
        <w:rPr>
          <w:i/>
        </w:rPr>
        <w:t xml:space="preserve"> </w:t>
      </w:r>
      <w:proofErr w:type="spellStart"/>
      <w:r w:rsidRPr="007E7DFF">
        <w:rPr>
          <w:i/>
        </w:rPr>
        <w:t>Pty</w:t>
      </w:r>
      <w:proofErr w:type="spellEnd"/>
      <w:r w:rsidRPr="007E7DFF">
        <w:rPr>
          <w:i/>
        </w:rPr>
        <w:t xml:space="preserve"> </w:t>
      </w:r>
      <w:proofErr w:type="spellStart"/>
      <w:r w:rsidRPr="007E7DFF">
        <w:rPr>
          <w:i/>
        </w:rPr>
        <w:t>Ltd</w:t>
      </w:r>
      <w:proofErr w:type="spellEnd"/>
      <w:r w:rsidRPr="007E7DFF">
        <w:rPr>
          <w:i/>
        </w:rPr>
        <w:t xml:space="preserve"> c. </w:t>
      </w:r>
      <w:proofErr w:type="spellStart"/>
      <w:r w:rsidRPr="007E7DFF">
        <w:rPr>
          <w:i/>
        </w:rPr>
        <w:t>Oak</w:t>
      </w:r>
      <w:proofErr w:type="spellEnd"/>
      <w:r w:rsidRPr="007E7DFF">
        <w:rPr>
          <w:i/>
        </w:rPr>
        <w:t xml:space="preserve"> </w:t>
      </w:r>
      <w:proofErr w:type="spellStart"/>
      <w:r w:rsidRPr="007E7DFF">
        <w:rPr>
          <w:i/>
        </w:rPr>
        <w:t>Enterprises</w:t>
      </w:r>
      <w:proofErr w:type="spellEnd"/>
      <w:r w:rsidRPr="007E7DFF">
        <w:rPr>
          <w:i/>
        </w:rPr>
        <w:t xml:space="preserve"> (Nº 1)</w:t>
      </w:r>
      <w:r w:rsidRPr="007E7DFF">
        <w:t xml:space="preserve"> [2012] FCA 1033.  Esta causa estuvo relacionada con “prácticas y procedimientos”, y el Tribunal Federal de Australia falló que resultaba justo y conveniente separar la determinación de las cuestiones de responsabilidad por infracción y compensación pecuniaria.</w:t>
      </w:r>
    </w:p>
    <w:p w:rsidR="00800142" w:rsidRPr="007E7DFF" w:rsidRDefault="00800142" w:rsidP="00800142"/>
    <w:p w:rsidR="00800142" w:rsidRPr="007E7DFF" w:rsidRDefault="00800142" w:rsidP="00800142"/>
    <w:p w:rsidR="00800142" w:rsidRPr="007E7DFF" w:rsidRDefault="00800142" w:rsidP="00800142">
      <w:r w:rsidRPr="007E7DFF">
        <w:t>2.</w:t>
      </w:r>
      <w:r w:rsidRPr="007E7DFF">
        <w:tab/>
      </w:r>
      <w:r w:rsidRPr="007E7DFF">
        <w:rPr>
          <w:u w:val="single"/>
        </w:rPr>
        <w:t>Cooperación en el examen</w:t>
      </w:r>
    </w:p>
    <w:p w:rsidR="00800142" w:rsidRPr="007E7DFF" w:rsidRDefault="00800142" w:rsidP="00800142"/>
    <w:p w:rsidR="00800142" w:rsidRPr="007E7DFF" w:rsidRDefault="00800142" w:rsidP="00800142">
      <w:r w:rsidRPr="007E7DFF">
        <w:t xml:space="preserve">El 19 de junio de 2014 se firmó un acuerdo de cooperación para la especie </w:t>
      </w:r>
      <w:proofErr w:type="spellStart"/>
      <w:r w:rsidRPr="007E7DFF">
        <w:rPr>
          <w:i/>
        </w:rPr>
        <w:t>Pennisetum</w:t>
      </w:r>
      <w:proofErr w:type="spellEnd"/>
      <w:r w:rsidRPr="007E7DFF">
        <w:rPr>
          <w:i/>
        </w:rPr>
        <w:t xml:space="preserve"> </w:t>
      </w:r>
      <w:proofErr w:type="spellStart"/>
      <w:r w:rsidRPr="007E7DFF">
        <w:rPr>
          <w:i/>
        </w:rPr>
        <w:t>clandestinum</w:t>
      </w:r>
      <w:proofErr w:type="spellEnd"/>
      <w:r w:rsidRPr="007E7DFF">
        <w:t xml:space="preserve"> “RK19” con la Oficina Comunitaria de Variedades Vegetales.</w:t>
      </w:r>
    </w:p>
    <w:p w:rsidR="00800142" w:rsidRPr="007E7DFF" w:rsidRDefault="00800142" w:rsidP="00800142"/>
    <w:p w:rsidR="00800142" w:rsidRPr="007E7DFF" w:rsidRDefault="00800142" w:rsidP="00800142"/>
    <w:p w:rsidR="00800142" w:rsidRPr="007E7DFF" w:rsidRDefault="00800142" w:rsidP="00800142">
      <w:r w:rsidRPr="007E7DFF">
        <w:t>3 &amp; 4</w:t>
      </w:r>
      <w:r w:rsidRPr="007E7DFF">
        <w:tab/>
      </w:r>
      <w:r w:rsidRPr="007E7DFF">
        <w:rPr>
          <w:u w:val="single"/>
        </w:rPr>
        <w:t>Situación en los campos administrativo y técnico</w:t>
      </w:r>
    </w:p>
    <w:p w:rsidR="00800142" w:rsidRPr="007E7DFF" w:rsidRDefault="00800142" w:rsidP="00800142"/>
    <w:p w:rsidR="00800142" w:rsidRPr="007E7DFF" w:rsidRDefault="00800142" w:rsidP="00800142">
      <w:pPr>
        <w:autoSpaceDE w:val="0"/>
        <w:autoSpaceDN w:val="0"/>
        <w:adjustRightInd w:val="0"/>
        <w:rPr>
          <w:rFonts w:cs="Arial"/>
          <w:color w:val="000000"/>
        </w:rPr>
      </w:pPr>
      <w:r w:rsidRPr="007E7DFF">
        <w:rPr>
          <w:rFonts w:cs="Arial"/>
          <w:color w:val="000000"/>
        </w:rPr>
        <w:t>La Oficina de Derechos de Obtentor de Australia cuenta con un sistema de acreditación de 38 establecimientos que desempeñan la función de centro de examen centralizado para el examen DHE de uno o más tipos de plantas.</w:t>
      </w:r>
    </w:p>
    <w:p w:rsidR="00800142" w:rsidRPr="007E7DFF" w:rsidRDefault="00800142" w:rsidP="00800142">
      <w:pPr>
        <w:autoSpaceDE w:val="0"/>
        <w:autoSpaceDN w:val="0"/>
        <w:adjustRightInd w:val="0"/>
        <w:rPr>
          <w:rFonts w:eastAsia="MS Mincho" w:cs="Arial"/>
          <w:i/>
          <w:iCs/>
          <w:color w:val="000000"/>
          <w:lang w:eastAsia="ja-JP"/>
        </w:rPr>
      </w:pPr>
    </w:p>
    <w:p w:rsidR="00800142" w:rsidRPr="007E7DFF" w:rsidRDefault="00800142" w:rsidP="00800142">
      <w:pPr>
        <w:autoSpaceDE w:val="0"/>
        <w:autoSpaceDN w:val="0"/>
        <w:adjustRightInd w:val="0"/>
        <w:ind w:left="720"/>
        <w:rPr>
          <w:rFonts w:cs="Arial"/>
          <w:color w:val="000000"/>
        </w:rPr>
      </w:pPr>
      <w:r w:rsidRPr="007E7DFF">
        <w:rPr>
          <w:rFonts w:eastAsia="MS Mincho" w:cs="Arial"/>
          <w:iCs/>
          <w:color w:val="000000"/>
          <w:lang w:eastAsia="ja-JP"/>
        </w:rPr>
        <w:t xml:space="preserve">La lista completa de los 56 tipos de plantas para los que se puede realizar el examen centralizado en Australia es la siguiente:  papa/patata, caña de azúcar, colza, trigo, avena, clemátide, </w:t>
      </w:r>
      <w:proofErr w:type="spellStart"/>
      <w:r w:rsidRPr="007E7DFF">
        <w:rPr>
          <w:rFonts w:eastAsia="MS Mincho" w:cs="Arial"/>
          <w:iCs/>
          <w:color w:val="000000"/>
          <w:lang w:eastAsia="ja-JP"/>
        </w:rPr>
        <w:t>mandevilla</w:t>
      </w:r>
      <w:proofErr w:type="spellEnd"/>
      <w:r w:rsidRPr="007E7DFF">
        <w:rPr>
          <w:rFonts w:eastAsia="MS Mincho" w:cs="Arial"/>
          <w:iCs/>
          <w:color w:val="000000"/>
          <w:lang w:eastAsia="ja-JP"/>
        </w:rPr>
        <w:t xml:space="preserve">, </w:t>
      </w:r>
      <w:proofErr w:type="spellStart"/>
      <w:r w:rsidRPr="007E7DFF">
        <w:rPr>
          <w:rFonts w:eastAsia="MS Mincho" w:cs="Arial"/>
          <w:iCs/>
          <w:color w:val="000000"/>
          <w:lang w:eastAsia="ja-JP"/>
        </w:rPr>
        <w:t>diascia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Argyranthemum</w:t>
      </w:r>
      <w:proofErr w:type="spellEnd"/>
      <w:r w:rsidRPr="007E7DFF">
        <w:rPr>
          <w:rFonts w:eastAsia="MS Mincho" w:cs="Arial"/>
          <w:iCs/>
          <w:color w:val="000000"/>
          <w:lang w:eastAsia="ja-JP"/>
        </w:rPr>
        <w:t xml:space="preserve">, geranio, raigrás inglés, </w:t>
      </w:r>
      <w:proofErr w:type="spellStart"/>
      <w:r w:rsidRPr="007E7DFF">
        <w:rPr>
          <w:rFonts w:eastAsia="MS Mincho" w:cs="Arial"/>
          <w:iCs/>
          <w:color w:val="000000"/>
          <w:lang w:eastAsia="ja-JP"/>
        </w:rPr>
        <w:t>festuca</w:t>
      </w:r>
      <w:proofErr w:type="spellEnd"/>
      <w:r w:rsidRPr="007E7DFF">
        <w:rPr>
          <w:rFonts w:eastAsia="MS Mincho" w:cs="Arial"/>
          <w:iCs/>
          <w:color w:val="000000"/>
          <w:lang w:eastAsia="ja-JP"/>
        </w:rPr>
        <w:t xml:space="preserve"> alta, </w:t>
      </w:r>
      <w:proofErr w:type="spellStart"/>
      <w:r w:rsidRPr="007E7DFF">
        <w:rPr>
          <w:rFonts w:eastAsia="MS Mincho" w:cs="Arial"/>
          <w:iCs/>
          <w:color w:val="000000"/>
          <w:lang w:eastAsia="ja-JP"/>
        </w:rPr>
        <w:t>agropino</w:t>
      </w:r>
      <w:proofErr w:type="spellEnd"/>
      <w:r w:rsidRPr="007E7DFF">
        <w:rPr>
          <w:rFonts w:eastAsia="MS Mincho" w:cs="Arial"/>
          <w:iCs/>
          <w:color w:val="000000"/>
          <w:lang w:eastAsia="ja-JP"/>
        </w:rPr>
        <w:t xml:space="preserve"> alargado, trébol blanco, trébol persa, </w:t>
      </w:r>
      <w:proofErr w:type="spellStart"/>
      <w:r w:rsidRPr="007E7DFF">
        <w:rPr>
          <w:rFonts w:eastAsia="MS Mincho" w:cs="Arial"/>
          <w:i/>
          <w:iCs/>
          <w:color w:val="000000"/>
          <w:lang w:eastAsia="ja-JP"/>
        </w:rPr>
        <w:t>Bracteantha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Aglaonema</w:t>
      </w:r>
      <w:proofErr w:type="spellEnd"/>
      <w:r w:rsidRPr="007E7DFF">
        <w:rPr>
          <w:rFonts w:eastAsia="MS Mincho" w:cs="Arial"/>
          <w:iCs/>
          <w:color w:val="000000"/>
          <w:lang w:eastAsia="ja-JP"/>
        </w:rPr>
        <w:t xml:space="preserve">, </w:t>
      </w:r>
      <w:proofErr w:type="spellStart"/>
      <w:r w:rsidRPr="007E7DFF">
        <w:rPr>
          <w:rFonts w:eastAsia="MS Mincho" w:cs="Arial"/>
          <w:iCs/>
          <w:color w:val="000000"/>
          <w:lang w:eastAsia="ja-JP"/>
        </w:rPr>
        <w:t>impatiens</w:t>
      </w:r>
      <w:proofErr w:type="spellEnd"/>
      <w:r w:rsidRPr="007E7DFF">
        <w:rPr>
          <w:rFonts w:eastAsia="MS Mincho" w:cs="Arial"/>
          <w:iCs/>
          <w:color w:val="000000"/>
          <w:lang w:eastAsia="ja-JP"/>
        </w:rPr>
        <w:t xml:space="preserve"> de Nueva Guinea, buganvilla, </w:t>
      </w:r>
      <w:r w:rsidRPr="007E7DFF">
        <w:rPr>
          <w:rFonts w:eastAsia="MS Mincho" w:cs="Arial"/>
          <w:i/>
          <w:iCs/>
          <w:color w:val="000000"/>
          <w:lang w:eastAsia="ja-JP"/>
        </w:rPr>
        <w:t>Verbena</w:t>
      </w:r>
      <w:r w:rsidRPr="007E7DFF">
        <w:rPr>
          <w:rFonts w:eastAsia="MS Mincho" w:cs="Arial"/>
          <w:iCs/>
          <w:color w:val="000000"/>
          <w:lang w:eastAsia="ja-JP"/>
        </w:rPr>
        <w:t xml:space="preserve">, agapanto, camelia, lavanda, </w:t>
      </w:r>
      <w:proofErr w:type="spellStart"/>
      <w:r w:rsidRPr="007E7DFF">
        <w:rPr>
          <w:rFonts w:eastAsia="MS Mincho" w:cs="Arial"/>
          <w:iCs/>
          <w:color w:val="000000"/>
          <w:lang w:eastAsia="ja-JP"/>
        </w:rPr>
        <w:t>osmanthus</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Ceratopetalum</w:t>
      </w:r>
      <w:proofErr w:type="spellEnd"/>
      <w:r w:rsidRPr="007E7DFF">
        <w:rPr>
          <w:rFonts w:eastAsia="MS Mincho" w:cs="Arial"/>
          <w:iCs/>
          <w:color w:val="000000"/>
          <w:lang w:eastAsia="ja-JP"/>
        </w:rPr>
        <w:t xml:space="preserve">, </w:t>
      </w:r>
      <w:r w:rsidRPr="007E7DFF">
        <w:rPr>
          <w:rFonts w:eastAsia="MS Mincho" w:cs="Arial"/>
          <w:i/>
          <w:iCs/>
          <w:color w:val="000000"/>
          <w:lang w:eastAsia="ja-JP"/>
        </w:rPr>
        <w:t>Rosa</w:t>
      </w:r>
      <w:r w:rsidRPr="007E7DFF">
        <w:rPr>
          <w:rFonts w:eastAsia="MS Mincho" w:cs="Arial"/>
          <w:iCs/>
          <w:color w:val="000000"/>
          <w:lang w:eastAsia="ja-JP"/>
        </w:rPr>
        <w:t xml:space="preserve">, </w:t>
      </w:r>
      <w:proofErr w:type="spellStart"/>
      <w:r w:rsidRPr="007E7DFF">
        <w:rPr>
          <w:rFonts w:eastAsia="MS Mincho" w:cs="Arial"/>
          <w:iCs/>
          <w:color w:val="000000"/>
          <w:lang w:eastAsia="ja-JP"/>
        </w:rPr>
        <w:t>euphorbia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Linonium</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Raphiolepis</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Eriostemon</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Lonicera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Jasminum</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Angelonia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Cuphea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Cynodon</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Zoysia</w:t>
      </w:r>
      <w:proofErr w:type="spellEnd"/>
      <w:r w:rsidRPr="007E7DFF">
        <w:rPr>
          <w:rFonts w:eastAsia="MS Mincho" w:cs="Arial"/>
          <w:iCs/>
          <w:color w:val="000000"/>
          <w:lang w:eastAsia="ja-JP"/>
        </w:rPr>
        <w:t xml:space="preserve">, petunia, </w:t>
      </w:r>
      <w:proofErr w:type="spellStart"/>
      <w:r w:rsidRPr="007E7DFF">
        <w:rPr>
          <w:rFonts w:eastAsia="MS Mincho" w:cs="Arial"/>
          <w:i/>
          <w:iCs/>
          <w:color w:val="000000"/>
          <w:lang w:eastAsia="ja-JP"/>
        </w:rPr>
        <w:t>Calibrachoa</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Hordeum</w:t>
      </w:r>
      <w:proofErr w:type="spellEnd"/>
      <w:r w:rsidRPr="007E7DFF">
        <w:rPr>
          <w:rFonts w:eastAsia="MS Mincho" w:cs="Arial"/>
          <w:iCs/>
          <w:color w:val="000000"/>
          <w:lang w:eastAsia="ja-JP"/>
        </w:rPr>
        <w:t xml:space="preserve">, </w:t>
      </w:r>
      <w:proofErr w:type="spellStart"/>
      <w:r w:rsidRPr="007E7DFF">
        <w:rPr>
          <w:rFonts w:eastAsia="MS Mincho" w:cs="Arial"/>
          <w:i/>
          <w:iCs/>
          <w:color w:val="000000"/>
          <w:lang w:eastAsia="ja-JP"/>
        </w:rPr>
        <w:t>Leptospermum</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Rhododendron</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Osteospermum</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Antirrhinum</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Dahlia</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Anubias</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Ananas</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Dianella</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Plectranthus</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Zingiber</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Zantedeschia</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Prunus</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Mangifera</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Vaccinium</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Kalenchoe</w:t>
      </w:r>
      <w:proofErr w:type="spellEnd"/>
      <w:r w:rsidRPr="007E7DFF">
        <w:rPr>
          <w:rFonts w:eastAsia="MS Mincho" w:cs="Arial"/>
          <w:i/>
          <w:iCs/>
          <w:color w:val="000000"/>
          <w:lang w:eastAsia="ja-JP"/>
        </w:rPr>
        <w:t xml:space="preserve">, Lens, </w:t>
      </w:r>
      <w:proofErr w:type="spellStart"/>
      <w:r w:rsidRPr="007E7DFF">
        <w:rPr>
          <w:rFonts w:eastAsia="MS Mincho" w:cs="Arial"/>
          <w:i/>
          <w:iCs/>
          <w:color w:val="000000"/>
          <w:lang w:eastAsia="ja-JP"/>
        </w:rPr>
        <w:t>Lomandra</w:t>
      </w:r>
      <w:proofErr w:type="spellEnd"/>
      <w:r w:rsidRPr="007E7DFF">
        <w:rPr>
          <w:rFonts w:eastAsia="MS Mincho" w:cs="Arial"/>
          <w:i/>
          <w:iCs/>
          <w:color w:val="000000"/>
          <w:lang w:eastAsia="ja-JP"/>
        </w:rPr>
        <w:t xml:space="preserve">, </w:t>
      </w:r>
      <w:proofErr w:type="spellStart"/>
      <w:r w:rsidRPr="007E7DFF">
        <w:rPr>
          <w:rFonts w:eastAsia="MS Mincho" w:cs="Arial"/>
          <w:i/>
          <w:iCs/>
          <w:color w:val="000000"/>
          <w:lang w:eastAsia="ja-JP"/>
        </w:rPr>
        <w:t>Anigozanthos</w:t>
      </w:r>
      <w:proofErr w:type="spellEnd"/>
      <w:r w:rsidRPr="007E7DFF">
        <w:rPr>
          <w:rFonts w:eastAsia="MS Mincho" w:cs="Arial"/>
          <w:iCs/>
          <w:color w:val="000000"/>
          <w:lang w:eastAsia="ja-JP"/>
        </w:rPr>
        <w:t xml:space="preserve"> y </w:t>
      </w:r>
      <w:r w:rsidRPr="007E7DFF">
        <w:rPr>
          <w:rFonts w:eastAsia="MS Mincho" w:cs="Arial"/>
          <w:i/>
          <w:iCs/>
          <w:color w:val="000000"/>
          <w:lang w:eastAsia="ja-JP"/>
        </w:rPr>
        <w:t>Aloe</w:t>
      </w:r>
      <w:r w:rsidRPr="007E7DFF">
        <w:rPr>
          <w:rFonts w:eastAsia="MS Mincho" w:cs="Arial"/>
          <w:iCs/>
          <w:color w:val="000000"/>
          <w:lang w:eastAsia="ja-JP"/>
        </w:rPr>
        <w:t>.</w:t>
      </w:r>
    </w:p>
    <w:p w:rsidR="00800142" w:rsidRPr="007E7DFF" w:rsidRDefault="00800142" w:rsidP="00800142">
      <w:pPr>
        <w:rPr>
          <w:rFonts w:cs="Arial"/>
          <w:color w:val="000000"/>
        </w:rPr>
      </w:pPr>
    </w:p>
    <w:p w:rsidR="00800142" w:rsidRPr="007E7DFF" w:rsidRDefault="00800142" w:rsidP="00800142">
      <w:pPr>
        <w:tabs>
          <w:tab w:val="left" w:pos="1560"/>
        </w:tabs>
        <w:rPr>
          <w:rFonts w:cs="Arial"/>
          <w:color w:val="000000"/>
        </w:rPr>
      </w:pPr>
      <w:r w:rsidRPr="007E7DFF">
        <w:rPr>
          <w:sz w:val="19"/>
          <w:szCs w:val="19"/>
        </w:rPr>
        <w:t>IP Australia también mantiene y actualiza cada semana un sitio web (</w:t>
      </w:r>
      <w:hyperlink r:id="rId11" w:history="1">
        <w:r w:rsidRPr="007E7DFF">
          <w:rPr>
            <w:rStyle w:val="Hyperlink"/>
            <w:sz w:val="19"/>
            <w:szCs w:val="19"/>
          </w:rPr>
          <w:t>http://www.ipaustralia.gov.au/</w:t>
        </w:r>
      </w:hyperlink>
      <w:r w:rsidRPr="007E7DFF">
        <w:rPr>
          <w:sz w:val="19"/>
          <w:szCs w:val="19"/>
        </w:rPr>
        <w:t>) que contiene información sobre derechos de obtentor, formularios que pueden descargarse y una base de datos susceptible de búsqueda con información sobre las solicitudes en trámite, descripciones de variedades, imágenes y títulos de protección concedidos.</w:t>
      </w:r>
    </w:p>
    <w:p w:rsidR="00800142" w:rsidRPr="007E7DFF" w:rsidRDefault="00800142" w:rsidP="00800142"/>
    <w:p w:rsidR="00800142" w:rsidRPr="007E7DFF" w:rsidRDefault="00800142" w:rsidP="00800142">
      <w:pPr>
        <w:jc w:val="left"/>
        <w:rPr>
          <w:rFonts w:cs="Arial"/>
          <w:color w:val="000000"/>
        </w:rPr>
      </w:pPr>
    </w:p>
    <w:p w:rsidR="00800142" w:rsidRPr="007E7DFF" w:rsidRDefault="00800142" w:rsidP="00FC13C6">
      <w:pPr>
        <w:keepNext/>
        <w:rPr>
          <w:rFonts w:cs="Arial"/>
          <w:color w:val="000000"/>
        </w:rPr>
      </w:pPr>
      <w:r w:rsidRPr="007E7DFF">
        <w:rPr>
          <w:rFonts w:cs="Arial"/>
          <w:sz w:val="19"/>
          <w:szCs w:val="19"/>
        </w:rPr>
        <w:t>Información relativa a las solicitudes:</w:t>
      </w:r>
    </w:p>
    <w:p w:rsidR="00800142" w:rsidRPr="007E7DFF" w:rsidRDefault="00800142" w:rsidP="00FC13C6">
      <w:pPr>
        <w:keepNext/>
        <w:rPr>
          <w:rFonts w:cs="Arial"/>
          <w:color w:val="000000"/>
        </w:rPr>
      </w:pP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800142" w:rsidRPr="007E7DFF" w:rsidTr="00B47FA5">
        <w:tc>
          <w:tcPr>
            <w:tcW w:w="2130" w:type="dxa"/>
          </w:tcPr>
          <w:p w:rsidR="00800142" w:rsidRPr="007E7DFF" w:rsidRDefault="00800142" w:rsidP="00B47FA5">
            <w:pPr>
              <w:jc w:val="center"/>
              <w:rPr>
                <w:rFonts w:cs="Arial"/>
                <w:color w:val="000000"/>
              </w:rPr>
            </w:pPr>
            <w:r w:rsidRPr="007E7DFF">
              <w:rPr>
                <w:rFonts w:cs="Arial"/>
                <w:sz w:val="19"/>
                <w:szCs w:val="19"/>
              </w:rPr>
              <w:t>Ejercicio</w:t>
            </w:r>
          </w:p>
          <w:p w:rsidR="00800142" w:rsidRPr="007E7DFF" w:rsidRDefault="00800142" w:rsidP="00B47FA5">
            <w:pPr>
              <w:jc w:val="center"/>
              <w:rPr>
                <w:rFonts w:cs="Arial"/>
                <w:color w:val="000000"/>
              </w:rPr>
            </w:pPr>
          </w:p>
        </w:tc>
        <w:tc>
          <w:tcPr>
            <w:tcW w:w="2130" w:type="dxa"/>
          </w:tcPr>
          <w:p w:rsidR="00800142" w:rsidRPr="007E7DFF" w:rsidRDefault="00800142" w:rsidP="00B47FA5">
            <w:pPr>
              <w:jc w:val="center"/>
              <w:rPr>
                <w:rFonts w:cs="Arial"/>
                <w:color w:val="000000"/>
              </w:rPr>
            </w:pPr>
            <w:r w:rsidRPr="007E7DFF">
              <w:rPr>
                <w:rFonts w:cs="Arial"/>
                <w:sz w:val="19"/>
                <w:szCs w:val="19"/>
              </w:rPr>
              <w:t>Solicitudes recibidas</w:t>
            </w:r>
          </w:p>
        </w:tc>
        <w:tc>
          <w:tcPr>
            <w:tcW w:w="2130" w:type="dxa"/>
          </w:tcPr>
          <w:p w:rsidR="00800142" w:rsidRPr="007E7DFF" w:rsidRDefault="00800142" w:rsidP="00B47FA5">
            <w:pPr>
              <w:autoSpaceDE w:val="0"/>
              <w:autoSpaceDN w:val="0"/>
              <w:adjustRightInd w:val="0"/>
              <w:jc w:val="center"/>
              <w:rPr>
                <w:rFonts w:cs="Arial"/>
                <w:sz w:val="19"/>
                <w:szCs w:val="19"/>
              </w:rPr>
            </w:pPr>
            <w:r w:rsidRPr="007E7DFF">
              <w:rPr>
                <w:rFonts w:cs="Arial"/>
                <w:sz w:val="19"/>
                <w:szCs w:val="19"/>
              </w:rPr>
              <w:t>Solicitudes tramitadas</w:t>
            </w:r>
          </w:p>
        </w:tc>
        <w:tc>
          <w:tcPr>
            <w:tcW w:w="2130" w:type="dxa"/>
          </w:tcPr>
          <w:p w:rsidR="00800142" w:rsidRPr="007E7DFF" w:rsidRDefault="00800142" w:rsidP="00B47FA5">
            <w:pPr>
              <w:jc w:val="center"/>
              <w:rPr>
                <w:rFonts w:cs="Arial"/>
                <w:color w:val="000000"/>
              </w:rPr>
            </w:pPr>
            <w:r w:rsidRPr="007E7DFF">
              <w:rPr>
                <w:rFonts w:cs="Arial"/>
                <w:sz w:val="19"/>
                <w:szCs w:val="19"/>
              </w:rPr>
              <w:t>Solicitudes en trámite</w:t>
            </w:r>
          </w:p>
        </w:tc>
      </w:tr>
      <w:tr w:rsidR="00800142" w:rsidRPr="007E7DFF" w:rsidTr="00B47FA5">
        <w:tc>
          <w:tcPr>
            <w:tcW w:w="2130" w:type="dxa"/>
          </w:tcPr>
          <w:p w:rsidR="00800142" w:rsidRPr="007E7DFF" w:rsidRDefault="00800142" w:rsidP="00B47FA5">
            <w:pPr>
              <w:autoSpaceDE w:val="0"/>
              <w:autoSpaceDN w:val="0"/>
              <w:adjustRightInd w:val="0"/>
              <w:jc w:val="center"/>
              <w:rPr>
                <w:rFonts w:cs="Arial"/>
                <w:sz w:val="19"/>
                <w:szCs w:val="19"/>
              </w:rPr>
            </w:pPr>
            <w:r w:rsidRPr="007E7DFF">
              <w:rPr>
                <w:rFonts w:cs="Arial"/>
                <w:sz w:val="19"/>
                <w:szCs w:val="19"/>
              </w:rPr>
              <w:t>Finalizado</w:t>
            </w:r>
          </w:p>
          <w:p w:rsidR="00800142" w:rsidRPr="007E7DFF" w:rsidRDefault="00800142" w:rsidP="00B47FA5">
            <w:pPr>
              <w:jc w:val="center"/>
              <w:rPr>
                <w:rFonts w:cs="Arial"/>
                <w:color w:val="000000"/>
              </w:rPr>
            </w:pPr>
            <w:r w:rsidRPr="007E7DFF">
              <w:rPr>
                <w:rFonts w:cs="Arial"/>
                <w:sz w:val="19"/>
                <w:szCs w:val="19"/>
              </w:rPr>
              <w:t>el</w:t>
            </w:r>
            <w:r w:rsidRPr="007E7DFF">
              <w:rPr>
                <w:rFonts w:cs="Arial"/>
                <w:color w:val="000000"/>
              </w:rPr>
              <w:t xml:space="preserve"> 30/06/2014</w:t>
            </w:r>
          </w:p>
        </w:tc>
        <w:tc>
          <w:tcPr>
            <w:tcW w:w="2130" w:type="dxa"/>
          </w:tcPr>
          <w:p w:rsidR="00800142" w:rsidRPr="007E7DFF" w:rsidRDefault="00800142" w:rsidP="00B47FA5">
            <w:pPr>
              <w:jc w:val="center"/>
              <w:rPr>
                <w:rFonts w:cs="Arial"/>
                <w:color w:val="000000"/>
              </w:rPr>
            </w:pPr>
            <w:r w:rsidRPr="007E7DFF">
              <w:rPr>
                <w:rFonts w:cs="Arial"/>
                <w:color w:val="000000"/>
              </w:rPr>
              <w:t>309</w:t>
            </w:r>
          </w:p>
        </w:tc>
        <w:tc>
          <w:tcPr>
            <w:tcW w:w="2130" w:type="dxa"/>
          </w:tcPr>
          <w:p w:rsidR="00800142" w:rsidRPr="007E7DFF" w:rsidRDefault="00800142" w:rsidP="00B47FA5">
            <w:pPr>
              <w:jc w:val="center"/>
              <w:rPr>
                <w:rFonts w:cs="Arial"/>
                <w:color w:val="000000"/>
              </w:rPr>
            </w:pPr>
            <w:r w:rsidRPr="007E7DFF">
              <w:rPr>
                <w:rFonts w:cs="Arial"/>
                <w:color w:val="000000"/>
              </w:rPr>
              <w:t>321</w:t>
            </w:r>
          </w:p>
        </w:tc>
        <w:tc>
          <w:tcPr>
            <w:tcW w:w="2130" w:type="dxa"/>
          </w:tcPr>
          <w:p w:rsidR="00800142" w:rsidRPr="007E7DFF" w:rsidRDefault="00800142" w:rsidP="00B47FA5">
            <w:pPr>
              <w:jc w:val="center"/>
              <w:rPr>
                <w:rFonts w:cs="Arial"/>
                <w:color w:val="000000"/>
              </w:rPr>
            </w:pPr>
          </w:p>
        </w:tc>
      </w:tr>
      <w:tr w:rsidR="00800142" w:rsidRPr="007E7DFF" w:rsidTr="00B47FA5">
        <w:tc>
          <w:tcPr>
            <w:tcW w:w="2130" w:type="dxa"/>
          </w:tcPr>
          <w:p w:rsidR="00800142" w:rsidRPr="007E7DFF" w:rsidRDefault="00800142" w:rsidP="00B47FA5">
            <w:pPr>
              <w:jc w:val="center"/>
              <w:rPr>
                <w:rFonts w:cs="Arial"/>
                <w:color w:val="000000"/>
              </w:rPr>
            </w:pPr>
          </w:p>
        </w:tc>
        <w:tc>
          <w:tcPr>
            <w:tcW w:w="2130" w:type="dxa"/>
          </w:tcPr>
          <w:p w:rsidR="00800142" w:rsidRPr="007E7DFF" w:rsidRDefault="00800142" w:rsidP="00B47FA5">
            <w:pPr>
              <w:jc w:val="center"/>
              <w:rPr>
                <w:rFonts w:cs="Arial"/>
                <w:color w:val="000000"/>
              </w:rPr>
            </w:pPr>
          </w:p>
        </w:tc>
        <w:tc>
          <w:tcPr>
            <w:tcW w:w="2130" w:type="dxa"/>
          </w:tcPr>
          <w:p w:rsidR="00800142" w:rsidRPr="007E7DFF" w:rsidRDefault="00800142" w:rsidP="00B47FA5">
            <w:pPr>
              <w:jc w:val="center"/>
              <w:rPr>
                <w:rFonts w:cs="Arial"/>
                <w:color w:val="000000"/>
              </w:rPr>
            </w:pPr>
          </w:p>
        </w:tc>
        <w:tc>
          <w:tcPr>
            <w:tcW w:w="2130" w:type="dxa"/>
          </w:tcPr>
          <w:p w:rsidR="00800142" w:rsidRPr="007E7DFF" w:rsidRDefault="00800142" w:rsidP="00B47FA5">
            <w:pPr>
              <w:jc w:val="center"/>
              <w:rPr>
                <w:rFonts w:cs="Arial"/>
                <w:color w:val="000000"/>
              </w:rPr>
            </w:pPr>
          </w:p>
        </w:tc>
      </w:tr>
      <w:tr w:rsidR="00800142" w:rsidRPr="007E7DFF" w:rsidTr="00B47FA5">
        <w:tc>
          <w:tcPr>
            <w:tcW w:w="2130" w:type="dxa"/>
          </w:tcPr>
          <w:p w:rsidR="00800142" w:rsidRPr="007E7DFF" w:rsidRDefault="00800142" w:rsidP="00B47FA5">
            <w:pPr>
              <w:jc w:val="center"/>
              <w:rPr>
                <w:rFonts w:cs="Arial"/>
                <w:color w:val="000000"/>
              </w:rPr>
            </w:pPr>
            <w:r w:rsidRPr="007E7DFF">
              <w:rPr>
                <w:rFonts w:cs="Arial"/>
                <w:color w:val="000000"/>
              </w:rPr>
              <w:t>Total</w:t>
            </w:r>
          </w:p>
          <w:p w:rsidR="00800142" w:rsidRPr="007E7DFF" w:rsidRDefault="00800142" w:rsidP="00B47FA5">
            <w:pPr>
              <w:jc w:val="center"/>
              <w:rPr>
                <w:rFonts w:cs="Arial"/>
                <w:color w:val="000000"/>
              </w:rPr>
            </w:pPr>
            <w:r w:rsidRPr="007E7DFF">
              <w:rPr>
                <w:rFonts w:cs="Arial"/>
                <w:color w:val="000000"/>
              </w:rPr>
              <w:t>1988 a 2014*</w:t>
            </w:r>
          </w:p>
        </w:tc>
        <w:tc>
          <w:tcPr>
            <w:tcW w:w="2130" w:type="dxa"/>
          </w:tcPr>
          <w:p w:rsidR="00800142" w:rsidRPr="007E7DFF" w:rsidRDefault="00800142" w:rsidP="00B47FA5">
            <w:pPr>
              <w:jc w:val="center"/>
              <w:rPr>
                <w:rFonts w:cs="Arial"/>
                <w:color w:val="000000"/>
              </w:rPr>
            </w:pPr>
          </w:p>
          <w:p w:rsidR="00800142" w:rsidRPr="007E7DFF" w:rsidRDefault="00800142" w:rsidP="00B47FA5">
            <w:pPr>
              <w:jc w:val="center"/>
              <w:rPr>
                <w:rFonts w:cs="Arial"/>
                <w:color w:val="000000"/>
              </w:rPr>
            </w:pPr>
            <w:r w:rsidRPr="007E7DFF">
              <w:rPr>
                <w:rFonts w:cs="Arial"/>
                <w:color w:val="000000"/>
              </w:rPr>
              <w:t>7781</w:t>
            </w:r>
          </w:p>
        </w:tc>
        <w:tc>
          <w:tcPr>
            <w:tcW w:w="2130" w:type="dxa"/>
          </w:tcPr>
          <w:p w:rsidR="00800142" w:rsidRPr="007E7DFF" w:rsidRDefault="00800142" w:rsidP="00B47FA5">
            <w:pPr>
              <w:jc w:val="center"/>
              <w:rPr>
                <w:rFonts w:cs="Arial"/>
                <w:color w:val="000000"/>
              </w:rPr>
            </w:pPr>
          </w:p>
          <w:p w:rsidR="00800142" w:rsidRPr="007E7DFF" w:rsidRDefault="00800142" w:rsidP="00B47FA5">
            <w:pPr>
              <w:jc w:val="center"/>
              <w:rPr>
                <w:rFonts w:cs="Arial"/>
                <w:color w:val="000000"/>
              </w:rPr>
            </w:pPr>
            <w:r w:rsidRPr="007E7DFF">
              <w:rPr>
                <w:rFonts w:cs="Arial"/>
                <w:color w:val="000000"/>
              </w:rPr>
              <w:t>6402</w:t>
            </w:r>
          </w:p>
        </w:tc>
        <w:tc>
          <w:tcPr>
            <w:tcW w:w="2130" w:type="dxa"/>
          </w:tcPr>
          <w:p w:rsidR="00800142" w:rsidRPr="007E7DFF" w:rsidRDefault="00800142" w:rsidP="00B47FA5">
            <w:pPr>
              <w:jc w:val="center"/>
              <w:rPr>
                <w:rFonts w:cs="Arial"/>
                <w:color w:val="000000"/>
              </w:rPr>
            </w:pPr>
          </w:p>
          <w:p w:rsidR="00800142" w:rsidRPr="007E7DFF" w:rsidRDefault="00800142" w:rsidP="00B47FA5">
            <w:pPr>
              <w:jc w:val="center"/>
              <w:rPr>
                <w:rFonts w:cs="Arial"/>
                <w:color w:val="000000"/>
              </w:rPr>
            </w:pPr>
            <w:r w:rsidRPr="007E7DFF">
              <w:rPr>
                <w:rFonts w:cs="Arial"/>
                <w:color w:val="000000"/>
              </w:rPr>
              <w:t>1379</w:t>
            </w:r>
          </w:p>
        </w:tc>
      </w:tr>
    </w:tbl>
    <w:p w:rsidR="00800142" w:rsidRPr="007E7DFF" w:rsidRDefault="00800142" w:rsidP="00800142">
      <w:pPr>
        <w:spacing w:before="120"/>
        <w:ind w:left="425"/>
        <w:rPr>
          <w:rFonts w:cs="Arial"/>
          <w:color w:val="000000"/>
          <w:sz w:val="18"/>
        </w:rPr>
      </w:pPr>
      <w:r w:rsidRPr="007E7DFF">
        <w:rPr>
          <w:rFonts w:cs="Arial"/>
          <w:color w:val="000000"/>
          <w:sz w:val="18"/>
        </w:rPr>
        <w:t xml:space="preserve">*= </w:t>
      </w:r>
      <w:r w:rsidRPr="007E7DFF">
        <w:rPr>
          <w:rFonts w:cs="Arial"/>
          <w:sz w:val="19"/>
          <w:szCs w:val="19"/>
        </w:rPr>
        <w:t xml:space="preserve">a 30 de junio de </w:t>
      </w:r>
      <w:r w:rsidRPr="007E7DFF">
        <w:rPr>
          <w:rFonts w:cs="Arial"/>
          <w:color w:val="000000"/>
          <w:sz w:val="18"/>
        </w:rPr>
        <w:t>2014 (incluye todos los ajustes correspondientes a ejercicios anteriores)</w:t>
      </w:r>
    </w:p>
    <w:p w:rsidR="00800142" w:rsidRPr="007E7DFF" w:rsidRDefault="00800142" w:rsidP="00800142">
      <w:pPr>
        <w:rPr>
          <w:rFonts w:cs="Arial"/>
          <w:color w:val="000000"/>
        </w:rPr>
      </w:pPr>
    </w:p>
    <w:p w:rsidR="00800142" w:rsidRPr="007E7DFF" w:rsidRDefault="00800142" w:rsidP="00800142">
      <w:pPr>
        <w:rPr>
          <w:rFonts w:cs="Arial"/>
          <w:color w:val="000000"/>
        </w:rPr>
      </w:pPr>
    </w:p>
    <w:p w:rsidR="00800142" w:rsidRPr="007E7DFF" w:rsidRDefault="00800142" w:rsidP="00800142">
      <w:r w:rsidRPr="007E7DFF">
        <w:t>5.</w:t>
      </w:r>
      <w:r w:rsidRPr="007E7DFF">
        <w:tab/>
      </w:r>
      <w:r w:rsidRPr="007E7DFF">
        <w:rPr>
          <w:u w:val="single"/>
        </w:rPr>
        <w:t>Actividades para la promoción de la protección de las obtenciones vegetales</w:t>
      </w:r>
    </w:p>
    <w:p w:rsidR="00800142" w:rsidRPr="007E7DFF" w:rsidRDefault="00800142" w:rsidP="00800142"/>
    <w:p w:rsidR="00800142" w:rsidRPr="007E7DFF" w:rsidRDefault="00800142" w:rsidP="00800142">
      <w:pPr>
        <w:tabs>
          <w:tab w:val="left" w:pos="1560"/>
        </w:tabs>
        <w:rPr>
          <w:color w:val="000000"/>
        </w:rPr>
      </w:pPr>
      <w:r w:rsidRPr="007E7DFF">
        <w:rPr>
          <w:color w:val="000000"/>
        </w:rPr>
        <w:t xml:space="preserve">Con la asistencia de la Oficina de la UPOV y el </w:t>
      </w:r>
      <w:proofErr w:type="spellStart"/>
      <w:r w:rsidRPr="007E7DFF">
        <w:rPr>
          <w:i/>
          <w:color w:val="000000"/>
        </w:rPr>
        <w:t>Australian</w:t>
      </w:r>
      <w:proofErr w:type="spellEnd"/>
      <w:r w:rsidRPr="007E7DFF">
        <w:rPr>
          <w:i/>
          <w:color w:val="000000"/>
        </w:rPr>
        <w:t xml:space="preserve"> Centre </w:t>
      </w:r>
      <w:proofErr w:type="spellStart"/>
      <w:r w:rsidRPr="007E7DFF">
        <w:rPr>
          <w:i/>
          <w:color w:val="000000"/>
        </w:rPr>
        <w:t>for</w:t>
      </w:r>
      <w:proofErr w:type="spellEnd"/>
      <w:r w:rsidRPr="007E7DFF">
        <w:rPr>
          <w:i/>
          <w:color w:val="000000"/>
        </w:rPr>
        <w:t xml:space="preserve"> </w:t>
      </w:r>
      <w:proofErr w:type="spellStart"/>
      <w:r w:rsidRPr="007E7DFF">
        <w:rPr>
          <w:i/>
          <w:color w:val="000000"/>
        </w:rPr>
        <w:t>Intellectual</w:t>
      </w:r>
      <w:proofErr w:type="spellEnd"/>
      <w:r w:rsidRPr="007E7DFF">
        <w:rPr>
          <w:i/>
          <w:color w:val="000000"/>
        </w:rPr>
        <w:t xml:space="preserve"> </w:t>
      </w:r>
      <w:proofErr w:type="spellStart"/>
      <w:r w:rsidRPr="007E7DFF">
        <w:rPr>
          <w:i/>
          <w:color w:val="000000"/>
        </w:rPr>
        <w:t>Property</w:t>
      </w:r>
      <w:proofErr w:type="spellEnd"/>
      <w:r w:rsidRPr="007E7DFF">
        <w:rPr>
          <w:i/>
          <w:color w:val="000000"/>
        </w:rPr>
        <w:t xml:space="preserve"> in </w:t>
      </w:r>
      <w:proofErr w:type="spellStart"/>
      <w:r w:rsidRPr="007E7DFF">
        <w:rPr>
          <w:i/>
          <w:color w:val="000000"/>
        </w:rPr>
        <w:t>Agriculture</w:t>
      </w:r>
      <w:proofErr w:type="spellEnd"/>
      <w:r w:rsidRPr="007E7DFF">
        <w:rPr>
          <w:color w:val="000000"/>
        </w:rPr>
        <w:t xml:space="preserve"> (ACIPA), IP Australia ha participado en las siguientes actividades de promoción:</w:t>
      </w:r>
    </w:p>
    <w:p w:rsidR="00800142" w:rsidRPr="007E7DFF" w:rsidRDefault="00800142" w:rsidP="00800142">
      <w:pPr>
        <w:rPr>
          <w:rFonts w:ascii="Times New Roman" w:hAnsi="Times New Roman"/>
          <w:color w:val="000000"/>
        </w:rPr>
      </w:pPr>
    </w:p>
    <w:p w:rsidR="00800142" w:rsidRPr="007E7DFF" w:rsidRDefault="00800142" w:rsidP="00800142">
      <w:pPr>
        <w:suppressAutoHyphens/>
        <w:ind w:left="567" w:hanging="567"/>
        <w:rPr>
          <w:color w:val="000000"/>
          <w:spacing w:val="-2"/>
        </w:rPr>
      </w:pPr>
      <w:r w:rsidRPr="007E7DFF">
        <w:rPr>
          <w:color w:val="000000"/>
          <w:spacing w:val="-2"/>
        </w:rPr>
        <w:t>1.</w:t>
      </w:r>
      <w:r w:rsidRPr="007E7DFF">
        <w:rPr>
          <w:color w:val="000000"/>
          <w:spacing w:val="-2"/>
        </w:rPr>
        <w:tab/>
        <w:t>“Experiencia de Australia en relación con las variedades esencialmente derivadas”, Seminario de la UPOV sobre variedades esencialmente derivadas, Ginebra, 22 de octubre de 2013.</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2.</w:t>
      </w:r>
      <w:r w:rsidRPr="007E7DFF">
        <w:rPr>
          <w:color w:val="000000"/>
          <w:spacing w:val="-2"/>
        </w:rPr>
        <w:tab/>
        <w:t>“Protección de las obtenciones vegetales en virtud del Convenio de la UPOV”, máster sobre el</w:t>
      </w:r>
    </w:p>
    <w:p w:rsidR="00800142" w:rsidRPr="007E7DFF" w:rsidRDefault="00800142" w:rsidP="00800142">
      <w:pPr>
        <w:suppressAutoHyphens/>
        <w:ind w:left="567"/>
        <w:rPr>
          <w:color w:val="000000"/>
          <w:spacing w:val="-2"/>
        </w:rPr>
      </w:pPr>
      <w:r w:rsidRPr="007E7DFF">
        <w:rPr>
          <w:color w:val="000000"/>
          <w:spacing w:val="-2"/>
        </w:rPr>
        <w:t>Derecho de la Propiedad Intelectual organizado por la OMPI y QUT, Universidad de Tecnología de</w:t>
      </w:r>
    </w:p>
    <w:p w:rsidR="00800142" w:rsidRPr="007E7DFF" w:rsidRDefault="00800142" w:rsidP="00800142">
      <w:pPr>
        <w:suppressAutoHyphens/>
        <w:ind w:left="567"/>
        <w:rPr>
          <w:color w:val="000000"/>
          <w:spacing w:val="-2"/>
        </w:rPr>
      </w:pPr>
      <w:r w:rsidRPr="007E7DFF">
        <w:rPr>
          <w:color w:val="000000"/>
          <w:spacing w:val="-2"/>
        </w:rPr>
        <w:t>Queensland, 18 y 19 de julio de 2013 y 15 y 16 de mayo de 2014.</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3.</w:t>
      </w:r>
      <w:r w:rsidRPr="007E7DFF">
        <w:rPr>
          <w:color w:val="000000"/>
          <w:spacing w:val="-2"/>
        </w:rPr>
        <w:tab/>
        <w:t>“Introducción al examen de variedades en virtud del Convenio de la UPOV”, máster sobre el Derecho de la Propiedad Intelectual organizado por la OMPI y QUT, Universidad de Tecnología de Queensland, Brisbane, 18 y 19 de julio de 2013 y 15 y 16 de mayo de 2014.</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4.</w:t>
      </w:r>
      <w:r w:rsidRPr="007E7DFF">
        <w:rPr>
          <w:color w:val="000000"/>
          <w:spacing w:val="-2"/>
        </w:rPr>
        <w:tab/>
        <w:t>“El impacto y los beneficios de la protección de las obtenciones vegetales en virtud del Convenio de la UPOV”, máster sobre el Derecho de la Propiedad Intelectual organizado por la OMPI y QUT, Universidad de Tecnología de Queensland, Brisbane, 18 y 19 de julio de 2013 y 15 y 16 de mayo de 2014.</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5.</w:t>
      </w:r>
      <w:r w:rsidRPr="007E7DFF">
        <w:rPr>
          <w:color w:val="000000"/>
          <w:spacing w:val="-2"/>
        </w:rPr>
        <w:tab/>
        <w:t>“El Convenio de la UPOV y demás tratados internacionales”, máster sobre el Derecho de la Propiedad</w:t>
      </w:r>
    </w:p>
    <w:p w:rsidR="00800142" w:rsidRPr="007E7DFF" w:rsidRDefault="00800142" w:rsidP="00800142">
      <w:pPr>
        <w:suppressAutoHyphens/>
        <w:ind w:left="567"/>
        <w:rPr>
          <w:color w:val="000000"/>
          <w:spacing w:val="-2"/>
        </w:rPr>
      </w:pPr>
      <w:r w:rsidRPr="007E7DFF">
        <w:rPr>
          <w:color w:val="000000"/>
          <w:spacing w:val="-2"/>
        </w:rPr>
        <w:t>Intelectual organizado por la OMPI y QUT, Universidad de Tecnología de Queensland, Brisbane, 18 y 19 de julio de 2013 y 15 y 16 de mayo de 2014.</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6.</w:t>
      </w:r>
      <w:r w:rsidRPr="007E7DFF">
        <w:rPr>
          <w:color w:val="000000"/>
          <w:spacing w:val="-2"/>
        </w:rPr>
        <w:tab/>
        <w:t>Seminario sobre las regalías terminales, Canberra, 30 de mayo de 2014</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1134"/>
        <w:rPr>
          <w:color w:val="000000"/>
          <w:spacing w:val="-2"/>
        </w:rPr>
      </w:pPr>
      <w:proofErr w:type="spellStart"/>
      <w:r w:rsidRPr="007E7DFF">
        <w:rPr>
          <w:color w:val="000000"/>
          <w:spacing w:val="-2"/>
        </w:rPr>
        <w:t>Gleeson</w:t>
      </w:r>
      <w:proofErr w:type="spellEnd"/>
      <w:r w:rsidRPr="007E7DFF">
        <w:rPr>
          <w:color w:val="000000"/>
          <w:spacing w:val="-2"/>
        </w:rPr>
        <w:t>, K. “Incidencia de las regalías terminales en la financiación del fitomejoramiento del trigo desde la perspectiva de los obtentores”.</w:t>
      </w:r>
    </w:p>
    <w:p w:rsidR="00800142" w:rsidRPr="007E7DFF" w:rsidRDefault="00800142" w:rsidP="00800142">
      <w:pPr>
        <w:suppressAutoHyphens/>
        <w:ind w:left="1134"/>
        <w:rPr>
          <w:color w:val="000000"/>
          <w:spacing w:val="-2"/>
        </w:rPr>
      </w:pPr>
    </w:p>
    <w:p w:rsidR="00800142" w:rsidRPr="007E7DFF" w:rsidRDefault="00800142" w:rsidP="00800142">
      <w:pPr>
        <w:suppressAutoHyphens/>
        <w:ind w:left="1134"/>
        <w:rPr>
          <w:color w:val="000000"/>
          <w:spacing w:val="-2"/>
        </w:rPr>
      </w:pPr>
      <w:r w:rsidRPr="007E7DFF">
        <w:rPr>
          <w:color w:val="000000"/>
          <w:spacing w:val="-2"/>
        </w:rPr>
        <w:t>McGrath, D. “Regalías terminales, pasado, presente y futuro”.</w:t>
      </w:r>
    </w:p>
    <w:p w:rsidR="00800142" w:rsidRPr="007E7DFF" w:rsidRDefault="00800142" w:rsidP="00800142">
      <w:pPr>
        <w:suppressAutoHyphens/>
        <w:ind w:left="1134"/>
        <w:rPr>
          <w:color w:val="000000"/>
          <w:spacing w:val="-2"/>
        </w:rPr>
      </w:pPr>
    </w:p>
    <w:p w:rsidR="00800142" w:rsidRPr="007E7DFF" w:rsidRDefault="00800142" w:rsidP="00800142">
      <w:pPr>
        <w:suppressAutoHyphens/>
        <w:ind w:left="1134"/>
        <w:rPr>
          <w:color w:val="000000"/>
          <w:spacing w:val="-2"/>
        </w:rPr>
      </w:pPr>
      <w:r w:rsidRPr="007E7DFF">
        <w:rPr>
          <w:color w:val="000000"/>
          <w:spacing w:val="-2"/>
        </w:rPr>
        <w:t>Prescott, C. “Las regalías terminales en la horticultura ornamental”.</w:t>
      </w:r>
    </w:p>
    <w:p w:rsidR="00800142" w:rsidRPr="007E7DFF" w:rsidRDefault="00800142" w:rsidP="00800142">
      <w:pPr>
        <w:suppressAutoHyphens/>
        <w:ind w:left="567" w:hanging="567"/>
        <w:rPr>
          <w:color w:val="000000"/>
          <w:spacing w:val="-2"/>
        </w:rPr>
      </w:pPr>
    </w:p>
    <w:p w:rsidR="00800142" w:rsidRPr="007E7DFF" w:rsidRDefault="00800142" w:rsidP="00800142">
      <w:pPr>
        <w:suppressAutoHyphens/>
        <w:ind w:left="567" w:hanging="567"/>
        <w:rPr>
          <w:color w:val="000000"/>
          <w:spacing w:val="-2"/>
        </w:rPr>
      </w:pPr>
      <w:r w:rsidRPr="007E7DFF">
        <w:rPr>
          <w:color w:val="000000"/>
          <w:spacing w:val="-2"/>
        </w:rPr>
        <w:t>7.</w:t>
      </w:r>
      <w:r w:rsidRPr="007E7DFF">
        <w:rPr>
          <w:color w:val="000000"/>
          <w:spacing w:val="-2"/>
        </w:rPr>
        <w:tab/>
        <w:t xml:space="preserve">“La función de los derechos de obtentor de apoyo a los innovadores en el ámbito de la agricultura”, </w:t>
      </w:r>
      <w:proofErr w:type="spellStart"/>
      <w:r w:rsidRPr="007E7DFF">
        <w:rPr>
          <w:color w:val="000000"/>
          <w:spacing w:val="-2"/>
        </w:rPr>
        <w:t>Agroinnovación</w:t>
      </w:r>
      <w:proofErr w:type="spellEnd"/>
      <w:proofErr w:type="gramStart"/>
      <w:r w:rsidRPr="007E7DFF">
        <w:rPr>
          <w:color w:val="000000"/>
          <w:spacing w:val="-2"/>
        </w:rPr>
        <w:t>:  la</w:t>
      </w:r>
      <w:proofErr w:type="gramEnd"/>
      <w:r w:rsidRPr="007E7DFF">
        <w:rPr>
          <w:color w:val="000000"/>
          <w:spacing w:val="-2"/>
        </w:rPr>
        <w:t xml:space="preserve"> convergencia de la investigación, la P.I. y la comercialización en la agricultura de Australia;  Sídney, 11 de junio de 2014.</w:t>
      </w:r>
    </w:p>
    <w:p w:rsidR="00800142" w:rsidRPr="007E7DFF" w:rsidRDefault="00800142" w:rsidP="00800142"/>
    <w:p w:rsidR="00800142" w:rsidRPr="007E7DFF" w:rsidRDefault="00800142" w:rsidP="00800142"/>
    <w:p w:rsidR="00800142" w:rsidRPr="007E7DFF" w:rsidRDefault="00800142" w:rsidP="00800142"/>
    <w:p w:rsidR="008208A4" w:rsidRPr="0075031D" w:rsidRDefault="00800142" w:rsidP="00800142">
      <w:pPr>
        <w:jc w:val="right"/>
      </w:pPr>
      <w:r>
        <w:t xml:space="preserve"> </w:t>
      </w:r>
      <w:r w:rsidR="00BA3D99">
        <w:t>[Sigue el Anexo</w:t>
      </w:r>
      <w:r w:rsidR="008208A4" w:rsidRPr="0075031D">
        <w:t xml:space="preserve"> I</w:t>
      </w:r>
      <w:r w:rsidR="008208A4">
        <w:t>V</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2"/>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r w:rsidR="008208A4">
        <w:t>V</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BÉLGICA</w:t>
      </w:r>
    </w:p>
    <w:p w:rsidR="008208A4" w:rsidRDefault="008208A4" w:rsidP="008208A4">
      <w:pPr>
        <w:jc w:val="left"/>
      </w:pPr>
    </w:p>
    <w:p w:rsidR="008208A4" w:rsidRDefault="008208A4" w:rsidP="008208A4">
      <w:pPr>
        <w:jc w:val="left"/>
      </w:pPr>
    </w:p>
    <w:p w:rsidR="00800142" w:rsidRPr="005B7605" w:rsidRDefault="00800142" w:rsidP="00800142">
      <w:pPr>
        <w:rPr>
          <w:rFonts w:cs="Arial"/>
          <w:lang w:val="es-ES" w:bidi="ne-NP"/>
        </w:rPr>
      </w:pPr>
      <w:r w:rsidRPr="005B7605">
        <w:rPr>
          <w:rFonts w:cs="Arial"/>
          <w:lang w:val="es-ES" w:bidi="ne-NP"/>
        </w:rPr>
        <w:t>I.</w:t>
      </w:r>
      <w:r w:rsidRPr="005B7605">
        <w:rPr>
          <w:rFonts w:cs="Arial"/>
          <w:lang w:val="es-ES" w:bidi="ne-NP"/>
        </w:rPr>
        <w:tab/>
        <w:t>PROTECCIÓN DE LAS OBTENCIONES VEGETALES</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sidRPr="005B7605">
        <w:rPr>
          <w:rFonts w:cs="Arial"/>
          <w:lang w:val="es-ES" w:bidi="ne-NP"/>
        </w:rPr>
        <w:t>1.</w:t>
      </w:r>
      <w:r w:rsidRPr="005B7605">
        <w:rPr>
          <w:rFonts w:cs="Arial"/>
          <w:lang w:val="es-ES" w:bidi="ne-NP"/>
        </w:rPr>
        <w:tab/>
      </w:r>
      <w:r w:rsidRPr="005B7605">
        <w:rPr>
          <w:u w:val="single"/>
          <w:lang w:val="es-ES"/>
        </w:rPr>
        <w:t>Situación en el campo legislativo</w:t>
      </w:r>
    </w:p>
    <w:p w:rsidR="00800142" w:rsidRPr="005B7605" w:rsidRDefault="00800142" w:rsidP="00800142">
      <w:pPr>
        <w:rPr>
          <w:rFonts w:cs="Arial"/>
          <w:lang w:val="es-ES" w:bidi="ne-NP"/>
        </w:rPr>
      </w:pPr>
    </w:p>
    <w:p w:rsidR="00800142" w:rsidRPr="005B7605" w:rsidRDefault="00800142" w:rsidP="00800142">
      <w:pPr>
        <w:rPr>
          <w:rFonts w:cs="Arial"/>
          <w:i/>
          <w:lang w:val="es-ES" w:bidi="ne-NP"/>
        </w:rPr>
      </w:pPr>
      <w:r w:rsidRPr="005B7605">
        <w:rPr>
          <w:i/>
          <w:lang w:val="es-ES"/>
        </w:rPr>
        <w:t>Adaptación al Acta de 1991 del Convenio</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Pr>
          <w:rFonts w:cs="Arial"/>
          <w:lang w:val="es-ES" w:bidi="ne-NP"/>
        </w:rPr>
        <w:t>La Ley de</w:t>
      </w:r>
      <w:r w:rsidRPr="005B7605">
        <w:rPr>
          <w:rFonts w:cs="Arial"/>
          <w:lang w:val="es-ES" w:bidi="ne-NP"/>
        </w:rPr>
        <w:t xml:space="preserve"> 10 de enero de 2011 sobre la protección de las obtenciones vegetales adapta el régimen de protección de las obtenciones vegetales al Convenio de la UPOV de 1991.  Dicha Ley entrará en vigor a principios de 2015.</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sidRPr="005B7605">
        <w:rPr>
          <w:rFonts w:cs="Arial"/>
          <w:lang w:val="es-ES" w:bidi="ne-NP"/>
        </w:rPr>
        <w:t>No obstante, en el territorio belga sigue siendo posible proteger una obtención vegetal de conformidad con el Acta de 1991 en virtud de la reglamentación europea en vigor y por conducto de la Oficina Comunitaria de Variedades Vegetales.</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p>
    <w:p w:rsidR="00800142" w:rsidRPr="005B7605" w:rsidRDefault="00800142" w:rsidP="00800142">
      <w:pPr>
        <w:rPr>
          <w:rFonts w:cs="Arial"/>
          <w:u w:val="single"/>
          <w:lang w:val="es-ES" w:bidi="ne-NP"/>
        </w:rPr>
      </w:pPr>
      <w:r w:rsidRPr="005B7605">
        <w:rPr>
          <w:rFonts w:cs="Arial"/>
          <w:lang w:val="es-ES" w:bidi="ne-NP"/>
        </w:rPr>
        <w:t>2.</w:t>
      </w:r>
      <w:r w:rsidRPr="005B7605">
        <w:rPr>
          <w:rFonts w:cs="Arial"/>
          <w:lang w:val="es-ES" w:bidi="ne-NP"/>
        </w:rPr>
        <w:tab/>
      </w:r>
      <w:r w:rsidRPr="005B7605">
        <w:rPr>
          <w:rFonts w:cs="Arial"/>
          <w:u w:val="single"/>
          <w:lang w:val="es-ES" w:bidi="ne-NP"/>
        </w:rPr>
        <w:t>Cooperación en el examen</w:t>
      </w:r>
    </w:p>
    <w:p w:rsidR="00800142" w:rsidRPr="005B7605" w:rsidRDefault="00800142" w:rsidP="00800142">
      <w:pPr>
        <w:rPr>
          <w:rFonts w:cs="Arial"/>
          <w:u w:val="single"/>
          <w:lang w:val="es-ES" w:bidi="ne-NP"/>
        </w:rPr>
      </w:pPr>
    </w:p>
    <w:p w:rsidR="00800142" w:rsidRPr="005B7605" w:rsidRDefault="00800142" w:rsidP="00800142">
      <w:pPr>
        <w:rPr>
          <w:rFonts w:cs="Arial"/>
          <w:lang w:val="es-ES" w:bidi="ne-NP"/>
        </w:rPr>
      </w:pPr>
      <w:r w:rsidRPr="005B7605">
        <w:rPr>
          <w:rFonts w:cs="Arial"/>
          <w:lang w:val="es-ES" w:bidi="ne-NP"/>
        </w:rPr>
        <w:t>No se produjeron cambios.</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p>
    <w:p w:rsidR="00800142" w:rsidRPr="005B7605" w:rsidRDefault="00800142" w:rsidP="00800142">
      <w:pPr>
        <w:rPr>
          <w:rFonts w:cs="Arial"/>
          <w:u w:val="single"/>
          <w:lang w:val="es-ES" w:bidi="ne-NP"/>
        </w:rPr>
      </w:pPr>
      <w:r w:rsidRPr="005B7605">
        <w:rPr>
          <w:rFonts w:cs="Arial"/>
          <w:lang w:val="es-ES" w:bidi="ne-NP"/>
        </w:rPr>
        <w:t>3.</w:t>
      </w:r>
      <w:r w:rsidRPr="005B7605">
        <w:rPr>
          <w:rFonts w:cs="Arial"/>
          <w:lang w:val="es-ES" w:bidi="ne-NP"/>
        </w:rPr>
        <w:tab/>
      </w:r>
      <w:r w:rsidRPr="005B7605">
        <w:rPr>
          <w:u w:val="single"/>
          <w:lang w:val="es-ES"/>
        </w:rPr>
        <w:t>Situación en el campo legislativo</w:t>
      </w:r>
    </w:p>
    <w:p w:rsidR="00800142" w:rsidRPr="005B7605" w:rsidRDefault="00800142" w:rsidP="00800142">
      <w:pPr>
        <w:rPr>
          <w:rFonts w:cs="Arial"/>
          <w:lang w:val="es-ES" w:bidi="ne-NP"/>
        </w:rPr>
      </w:pPr>
    </w:p>
    <w:p w:rsidR="00800142" w:rsidRPr="005B7605" w:rsidRDefault="00800142" w:rsidP="00800142">
      <w:pPr>
        <w:rPr>
          <w:rFonts w:cs="Arial"/>
          <w:i/>
          <w:lang w:val="es-ES" w:bidi="ne-NP"/>
        </w:rPr>
      </w:pPr>
      <w:r w:rsidRPr="005B7605">
        <w:rPr>
          <w:rFonts w:cs="Arial"/>
          <w:i/>
          <w:lang w:val="es-ES" w:bidi="ne-NP"/>
        </w:rPr>
        <w:t>-</w:t>
      </w:r>
      <w:r w:rsidRPr="005B7605">
        <w:rPr>
          <w:rFonts w:cs="Arial"/>
          <w:i/>
          <w:lang w:val="es-ES" w:bidi="ne-NP"/>
        </w:rPr>
        <w:tab/>
        <w:t>Cambios en la estructura administrativa</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sidRPr="005B7605">
        <w:rPr>
          <w:rFonts w:cs="Arial"/>
          <w:lang w:val="es-ES" w:bidi="ne-NP"/>
        </w:rPr>
        <w:t>No se produjeron cambios.</w:t>
      </w:r>
    </w:p>
    <w:p w:rsidR="00800142" w:rsidRPr="005B7605" w:rsidRDefault="00800142" w:rsidP="00800142">
      <w:pPr>
        <w:rPr>
          <w:rFonts w:cs="Arial"/>
          <w:lang w:val="es-ES" w:bidi="ne-NP"/>
        </w:rPr>
      </w:pPr>
    </w:p>
    <w:p w:rsidR="00800142" w:rsidRPr="005B7605" w:rsidRDefault="00800142" w:rsidP="00800142">
      <w:pPr>
        <w:rPr>
          <w:rFonts w:cs="Arial"/>
          <w:i/>
          <w:lang w:val="es-ES" w:bidi="ne-NP"/>
        </w:rPr>
      </w:pPr>
      <w:r w:rsidRPr="005B7605">
        <w:rPr>
          <w:rFonts w:cs="Arial"/>
          <w:i/>
          <w:lang w:val="es-ES" w:bidi="ne-NP"/>
        </w:rPr>
        <w:t>-</w:t>
      </w:r>
      <w:r w:rsidRPr="005B7605">
        <w:rPr>
          <w:rFonts w:cs="Arial"/>
          <w:i/>
          <w:lang w:val="es-ES" w:bidi="ne-NP"/>
        </w:rPr>
        <w:tab/>
        <w:t>Volumen de actividades – situación al 31 de agosto de 2014</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sidRPr="005B7605">
        <w:rPr>
          <w:rFonts w:cs="Arial"/>
          <w:lang w:val="es-ES" w:bidi="ne-NP"/>
        </w:rPr>
        <w:t>Desde el inicio de</w:t>
      </w:r>
      <w:r>
        <w:rPr>
          <w:rFonts w:cs="Arial"/>
          <w:lang w:val="es-ES" w:bidi="ne-NP"/>
        </w:rPr>
        <w:t xml:space="preserve"> la aplicación de la Ley</w:t>
      </w:r>
      <w:r w:rsidRPr="005B7605">
        <w:rPr>
          <w:rFonts w:cs="Arial"/>
          <w:lang w:val="es-ES" w:bidi="ne-NP"/>
        </w:rPr>
        <w:t xml:space="preserve"> sobre la protección de las obtenciones vegetales en Bélgica, hasta el 31 de agosto de 2014 se presentaron 2.258 solicitudes de protección y se otorgaron 1.811 certificados de obtentor, de los cuales 104 están aún en vigor.</w:t>
      </w:r>
    </w:p>
    <w:p w:rsidR="00800142" w:rsidRPr="005B7605" w:rsidRDefault="00800142" w:rsidP="00800142">
      <w:pPr>
        <w:rPr>
          <w:rFonts w:cs="Arial"/>
          <w:lang w:val="es-ES" w:bidi="ne-NP"/>
        </w:rPr>
      </w:pPr>
    </w:p>
    <w:p w:rsidR="00800142" w:rsidRPr="005B7605" w:rsidRDefault="00800142" w:rsidP="00800142">
      <w:pPr>
        <w:rPr>
          <w:rFonts w:cs="Arial"/>
          <w:lang w:val="es-ES" w:bidi="ne-NP"/>
        </w:rPr>
      </w:pPr>
    </w:p>
    <w:p w:rsidR="00800142" w:rsidRPr="005B7605" w:rsidRDefault="00800142" w:rsidP="00800142">
      <w:pPr>
        <w:rPr>
          <w:rFonts w:cs="Arial"/>
          <w:lang w:val="es-ES" w:bidi="ne-NP"/>
        </w:rPr>
      </w:pPr>
      <w:r w:rsidRPr="005B7605">
        <w:rPr>
          <w:rFonts w:cs="Arial"/>
          <w:lang w:val="es-ES" w:bidi="ne-NP"/>
        </w:rPr>
        <w:t>II.</w:t>
      </w:r>
      <w:r w:rsidRPr="005B7605">
        <w:rPr>
          <w:rFonts w:cs="Arial"/>
          <w:lang w:val="es-ES" w:bidi="ne-NP"/>
        </w:rPr>
        <w:tab/>
        <w:t>OTRAS NOVEDADES DE INTERÉS PARA LA UPOV</w:t>
      </w:r>
    </w:p>
    <w:p w:rsidR="00800142" w:rsidRPr="005B7605" w:rsidRDefault="00800142" w:rsidP="00800142">
      <w:pPr>
        <w:rPr>
          <w:rFonts w:cs="Arial"/>
          <w:lang w:val="es-ES"/>
        </w:rPr>
      </w:pPr>
    </w:p>
    <w:p w:rsidR="00800142" w:rsidRPr="005B7605" w:rsidRDefault="00800142" w:rsidP="00800142">
      <w:pPr>
        <w:numPr>
          <w:ilvl w:val="0"/>
          <w:numId w:val="11"/>
        </w:numPr>
        <w:ind w:left="0" w:firstLine="0"/>
        <w:rPr>
          <w:rFonts w:cs="Arial"/>
          <w:u w:val="single"/>
          <w:lang w:val="es-ES" w:bidi="ne-NP"/>
        </w:rPr>
      </w:pPr>
      <w:r w:rsidRPr="005B7605">
        <w:rPr>
          <w:rFonts w:cs="Arial"/>
          <w:u w:val="single"/>
          <w:lang w:val="es-ES" w:bidi="ne-NP"/>
        </w:rPr>
        <w:t>Catálogos nacionales de variedades</w:t>
      </w:r>
    </w:p>
    <w:p w:rsidR="00800142" w:rsidRPr="005B7605" w:rsidRDefault="00800142" w:rsidP="00800142">
      <w:pPr>
        <w:rPr>
          <w:rFonts w:cs="Arial"/>
          <w:lang w:val="es-ES"/>
        </w:rPr>
      </w:pPr>
    </w:p>
    <w:p w:rsidR="00800142" w:rsidRPr="001B45DA" w:rsidRDefault="00800142" w:rsidP="00800142">
      <w:pPr>
        <w:tabs>
          <w:tab w:val="left" w:pos="480"/>
        </w:tabs>
        <w:spacing w:line="264" w:lineRule="auto"/>
        <w:rPr>
          <w:rFonts w:cs="Arial"/>
          <w:u w:val="single"/>
          <w:lang w:val="fr-CH"/>
        </w:rPr>
      </w:pPr>
      <w:proofErr w:type="spellStart"/>
      <w:r w:rsidRPr="001B45DA">
        <w:rPr>
          <w:rFonts w:cs="Arial"/>
          <w:u w:val="single"/>
          <w:lang w:val="fr-CH"/>
        </w:rPr>
        <w:t>Transposición</w:t>
      </w:r>
      <w:proofErr w:type="spellEnd"/>
      <w:r w:rsidRPr="001B45DA">
        <w:rPr>
          <w:rFonts w:cs="Arial"/>
          <w:u w:val="single"/>
          <w:lang w:val="fr-CH"/>
        </w:rPr>
        <w:t xml:space="preserve"> de las </w:t>
      </w:r>
      <w:proofErr w:type="spellStart"/>
      <w:r w:rsidRPr="001B45DA">
        <w:rPr>
          <w:rFonts w:cs="Arial"/>
          <w:u w:val="single"/>
          <w:lang w:val="fr-CH"/>
        </w:rPr>
        <w:t>Directivas</w:t>
      </w:r>
      <w:proofErr w:type="spellEnd"/>
      <w:r w:rsidRPr="001B45DA">
        <w:rPr>
          <w:rFonts w:cs="Arial"/>
          <w:u w:val="single"/>
          <w:lang w:val="fr-CH"/>
        </w:rPr>
        <w:t xml:space="preserve"> 2013/57/UE, 2003/91/CE, 2003/90/CE, 2002/53/CE, 2002/55/CE (</w:t>
      </w:r>
      <w:proofErr w:type="spellStart"/>
      <w:r w:rsidRPr="001B45DA">
        <w:rPr>
          <w:rFonts w:cs="Arial"/>
          <w:i/>
          <w:u w:val="single"/>
          <w:lang w:val="fr-CH"/>
        </w:rPr>
        <w:t>partim</w:t>
      </w:r>
      <w:proofErr w:type="spellEnd"/>
      <w:r w:rsidRPr="001B45DA">
        <w:rPr>
          <w:rFonts w:cs="Arial"/>
          <w:u w:val="single"/>
          <w:lang w:val="fr-CH"/>
        </w:rPr>
        <w:t xml:space="preserve">)  </w:t>
      </w:r>
    </w:p>
    <w:p w:rsidR="00800142" w:rsidRPr="001B45DA" w:rsidRDefault="00800142" w:rsidP="00800142">
      <w:pPr>
        <w:tabs>
          <w:tab w:val="left" w:pos="480"/>
        </w:tabs>
        <w:spacing w:line="264" w:lineRule="auto"/>
        <w:rPr>
          <w:rFonts w:cs="Arial"/>
          <w:u w:val="single"/>
          <w:lang w:val="fr-CH"/>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lang w:val="es-ES"/>
        </w:rPr>
      </w:pPr>
      <w:r w:rsidRPr="005B7605">
        <w:rPr>
          <w:rFonts w:cs="Arial"/>
          <w:bCs/>
          <w:lang w:val="es-ES"/>
        </w:rPr>
        <w:t>Decreto del Gobierno valón de 24 de abril de 2014 relativo a los catálogos de variedades de especies de plantas agrícolas y de hortalizas y por el que se derogan determinadas disposiciones en esta materia</w:t>
      </w:r>
      <w:r>
        <w:rPr>
          <w:rFonts w:cs="Arial"/>
          <w:bCs/>
          <w:lang w:val="es-ES"/>
        </w:rPr>
        <w:t>.</w:t>
      </w:r>
    </w:p>
    <w:p w:rsidR="00800142" w:rsidRPr="005B7605" w:rsidRDefault="00800142" w:rsidP="00800142">
      <w:pPr>
        <w:tabs>
          <w:tab w:val="left" w:pos="480"/>
        </w:tabs>
        <w:spacing w:line="264" w:lineRule="auto"/>
        <w:rPr>
          <w:rFonts w:cs="Arial"/>
          <w:lang w:val="es-ES"/>
        </w:rPr>
      </w:pPr>
    </w:p>
    <w:p w:rsidR="00800142" w:rsidRPr="005B7605" w:rsidRDefault="00800142" w:rsidP="00800142">
      <w:pPr>
        <w:spacing w:line="264" w:lineRule="auto"/>
        <w:rPr>
          <w:rFonts w:cs="Arial"/>
          <w:i/>
          <w:lang w:val="es-ES"/>
        </w:rPr>
      </w:pPr>
      <w:r w:rsidRPr="005B7605">
        <w:rPr>
          <w:rFonts w:cs="Arial"/>
          <w:i/>
          <w:lang w:val="es-ES"/>
        </w:rPr>
        <w:tab/>
        <w:t>(M.B. de 01/07/2014, p. 48882)</w:t>
      </w:r>
    </w:p>
    <w:p w:rsidR="00800142" w:rsidRPr="005B7605" w:rsidRDefault="00800142" w:rsidP="00800142">
      <w:pPr>
        <w:tabs>
          <w:tab w:val="left" w:pos="480"/>
        </w:tabs>
        <w:spacing w:line="264" w:lineRule="auto"/>
        <w:rPr>
          <w:rFonts w:cs="Arial"/>
          <w:lang w:val="es-ES"/>
        </w:rPr>
      </w:pPr>
    </w:p>
    <w:p w:rsidR="00800142" w:rsidRPr="005B7605" w:rsidRDefault="00800142" w:rsidP="00800142">
      <w:pPr>
        <w:spacing w:line="264" w:lineRule="auto"/>
        <w:ind w:left="567"/>
        <w:rPr>
          <w:rFonts w:cs="Arial"/>
          <w:lang w:val="es-ES"/>
        </w:rPr>
      </w:pPr>
      <w:r w:rsidRPr="005B7605">
        <w:rPr>
          <w:rFonts w:cs="Arial"/>
          <w:lang w:val="es-ES"/>
        </w:rPr>
        <w:t>Este texto deroga las antiguas disposiciones en es</w:t>
      </w:r>
      <w:r>
        <w:rPr>
          <w:rFonts w:cs="Arial"/>
          <w:lang w:val="es-ES"/>
        </w:rPr>
        <w:t>ta materia y constituye, en la r</w:t>
      </w:r>
      <w:r w:rsidRPr="005B7605">
        <w:rPr>
          <w:rFonts w:cs="Arial"/>
          <w:lang w:val="es-ES"/>
        </w:rPr>
        <w:t xml:space="preserve">egión </w:t>
      </w:r>
      <w:r>
        <w:rPr>
          <w:rFonts w:cs="Arial"/>
          <w:lang w:val="es-ES"/>
        </w:rPr>
        <w:t>valona</w:t>
      </w:r>
      <w:r w:rsidRPr="005B7605">
        <w:rPr>
          <w:rFonts w:cs="Arial"/>
          <w:lang w:val="es-ES"/>
        </w:rPr>
        <w:t>, la nueva base jurídica para la inscripción de variedades vegetales en los catálogos.</w:t>
      </w:r>
    </w:p>
    <w:p w:rsidR="00800142" w:rsidRPr="005B7605" w:rsidRDefault="00800142" w:rsidP="00800142">
      <w:pPr>
        <w:rPr>
          <w:rFonts w:cs="Arial"/>
          <w:lang w:val="es-ES"/>
        </w:rPr>
      </w:pPr>
    </w:p>
    <w:p w:rsidR="00800142" w:rsidRPr="005B7605" w:rsidRDefault="00800142" w:rsidP="00800142">
      <w:pPr>
        <w:rPr>
          <w:rFonts w:cs="Arial"/>
          <w:u w:val="single"/>
          <w:lang w:val="es-ES" w:bidi="ne-NP"/>
        </w:rPr>
      </w:pPr>
      <w:r w:rsidRPr="005B7605">
        <w:rPr>
          <w:rFonts w:cs="Arial"/>
          <w:u w:val="single"/>
          <w:lang w:val="es-ES" w:bidi="ne-NP"/>
        </w:rPr>
        <w:t>Transposición de la Directiva 2013/57 /UE</w:t>
      </w:r>
    </w:p>
    <w:p w:rsidR="00800142" w:rsidRPr="005B7605" w:rsidRDefault="00800142" w:rsidP="00800142">
      <w:pPr>
        <w:rPr>
          <w:rFonts w:cs="Arial"/>
          <w:u w:val="single"/>
          <w:lang w:val="es-ES" w:bidi="ne-NP"/>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lang w:val="es-ES" w:bidi="ne-NP"/>
        </w:rPr>
      </w:pPr>
      <w:proofErr w:type="spellStart"/>
      <w:r w:rsidRPr="005B7605">
        <w:rPr>
          <w:rFonts w:cs="Arial"/>
          <w:lang w:val="es-ES" w:bidi="ne-NP"/>
        </w:rPr>
        <w:t>Ministerieel</w:t>
      </w:r>
      <w:proofErr w:type="spellEnd"/>
      <w:r w:rsidRPr="005B7605">
        <w:rPr>
          <w:rFonts w:cs="Arial"/>
          <w:lang w:val="es-ES" w:bidi="ne-NP"/>
        </w:rPr>
        <w:t xml:space="preserve"> </w:t>
      </w:r>
      <w:proofErr w:type="spellStart"/>
      <w:r w:rsidRPr="005B7605">
        <w:rPr>
          <w:rFonts w:cs="Arial"/>
          <w:lang w:val="es-ES" w:bidi="ne-NP"/>
        </w:rPr>
        <w:t>besluit</w:t>
      </w:r>
      <w:proofErr w:type="spellEnd"/>
      <w:r w:rsidRPr="005B7605">
        <w:rPr>
          <w:rFonts w:cs="Arial"/>
          <w:lang w:val="es-ES" w:bidi="ne-NP"/>
        </w:rPr>
        <w:t xml:space="preserve"> van 23 </w:t>
      </w:r>
      <w:proofErr w:type="spellStart"/>
      <w:r w:rsidRPr="005B7605">
        <w:rPr>
          <w:rFonts w:cs="Arial"/>
          <w:lang w:val="es-ES" w:bidi="ne-NP"/>
        </w:rPr>
        <w:t>april</w:t>
      </w:r>
      <w:proofErr w:type="spellEnd"/>
      <w:r w:rsidRPr="005B7605">
        <w:rPr>
          <w:rFonts w:cs="Arial"/>
          <w:lang w:val="es-ES" w:bidi="ne-NP"/>
        </w:rPr>
        <w:t xml:space="preserve"> 2014 </w:t>
      </w:r>
      <w:proofErr w:type="spellStart"/>
      <w:r w:rsidRPr="005B7605">
        <w:rPr>
          <w:rFonts w:cs="Arial"/>
          <w:lang w:val="es-ES" w:bidi="ne-NP"/>
        </w:rPr>
        <w:t>tot</w:t>
      </w:r>
      <w:proofErr w:type="spellEnd"/>
      <w:r w:rsidRPr="005B7605">
        <w:rPr>
          <w:rFonts w:cs="Arial"/>
          <w:lang w:val="es-ES" w:bidi="ne-NP"/>
        </w:rPr>
        <w:t xml:space="preserve"> </w:t>
      </w:r>
      <w:proofErr w:type="spellStart"/>
      <w:r w:rsidRPr="005B7605">
        <w:rPr>
          <w:rFonts w:cs="Arial"/>
          <w:lang w:val="es-ES" w:bidi="ne-NP"/>
        </w:rPr>
        <w:t>wijziging</w:t>
      </w:r>
      <w:proofErr w:type="spellEnd"/>
      <w:r w:rsidRPr="005B7605">
        <w:rPr>
          <w:rFonts w:cs="Arial"/>
          <w:lang w:val="es-ES" w:bidi="ne-NP"/>
        </w:rPr>
        <w:t xml:space="preserve"> van </w:t>
      </w:r>
      <w:proofErr w:type="spellStart"/>
      <w:r w:rsidRPr="005B7605">
        <w:rPr>
          <w:rFonts w:cs="Arial"/>
          <w:lang w:val="es-ES" w:bidi="ne-NP"/>
        </w:rPr>
        <w:t>bijlage</w:t>
      </w:r>
      <w:proofErr w:type="spellEnd"/>
      <w:r w:rsidRPr="005B7605">
        <w:rPr>
          <w:rFonts w:cs="Arial"/>
          <w:lang w:val="es-ES" w:bidi="ne-NP"/>
        </w:rPr>
        <w:t xml:space="preserve"> I en II </w:t>
      </w:r>
      <w:proofErr w:type="spellStart"/>
      <w:r w:rsidRPr="005B7605">
        <w:rPr>
          <w:rFonts w:cs="Arial"/>
          <w:lang w:val="es-ES" w:bidi="ne-NP"/>
        </w:rPr>
        <w:t>bij</w:t>
      </w:r>
      <w:proofErr w:type="spellEnd"/>
      <w:r w:rsidRPr="005B7605">
        <w:rPr>
          <w:rFonts w:cs="Arial"/>
          <w:lang w:val="es-ES" w:bidi="ne-NP"/>
        </w:rPr>
        <w:t xml:space="preserve"> </w:t>
      </w:r>
      <w:proofErr w:type="spellStart"/>
      <w:r w:rsidRPr="005B7605">
        <w:rPr>
          <w:rFonts w:cs="Arial"/>
          <w:lang w:val="es-ES" w:bidi="ne-NP"/>
        </w:rPr>
        <w:t>het</w:t>
      </w:r>
      <w:proofErr w:type="spellEnd"/>
      <w:r w:rsidRPr="005B7605">
        <w:rPr>
          <w:rFonts w:cs="Arial"/>
          <w:lang w:val="es-ES" w:bidi="ne-NP"/>
        </w:rPr>
        <w:t xml:space="preserve"> </w:t>
      </w:r>
      <w:proofErr w:type="spellStart"/>
      <w:r w:rsidRPr="005B7605">
        <w:rPr>
          <w:rFonts w:cs="Arial"/>
          <w:lang w:val="es-ES" w:bidi="ne-NP"/>
        </w:rPr>
        <w:t>besluit</w:t>
      </w:r>
      <w:proofErr w:type="spellEnd"/>
      <w:r w:rsidRPr="005B7605">
        <w:rPr>
          <w:rFonts w:cs="Arial"/>
          <w:lang w:val="es-ES" w:bidi="ne-NP"/>
        </w:rPr>
        <w:t xml:space="preserve"> van de </w:t>
      </w:r>
      <w:proofErr w:type="spellStart"/>
      <w:r w:rsidRPr="005B7605">
        <w:rPr>
          <w:rFonts w:cs="Arial"/>
          <w:lang w:val="es-ES" w:bidi="ne-NP"/>
        </w:rPr>
        <w:t>Vlaamse</w:t>
      </w:r>
      <w:proofErr w:type="spellEnd"/>
      <w:r w:rsidRPr="005B7605">
        <w:rPr>
          <w:rFonts w:cs="Arial"/>
          <w:lang w:val="es-ES" w:bidi="ne-NP"/>
        </w:rPr>
        <w:t xml:space="preserve"> </w:t>
      </w:r>
      <w:proofErr w:type="spellStart"/>
      <w:r w:rsidRPr="005B7605">
        <w:rPr>
          <w:rFonts w:cs="Arial"/>
          <w:lang w:val="es-ES" w:bidi="ne-NP"/>
        </w:rPr>
        <w:t>Regering</w:t>
      </w:r>
      <w:proofErr w:type="spellEnd"/>
      <w:r w:rsidRPr="005B7605">
        <w:rPr>
          <w:rFonts w:cs="Arial"/>
          <w:lang w:val="es-ES" w:bidi="ne-NP"/>
        </w:rPr>
        <w:t xml:space="preserve"> van 27 </w:t>
      </w:r>
      <w:proofErr w:type="spellStart"/>
      <w:r w:rsidRPr="005B7605">
        <w:rPr>
          <w:rFonts w:cs="Arial"/>
          <w:lang w:val="es-ES" w:bidi="ne-NP"/>
        </w:rPr>
        <w:t>april</w:t>
      </w:r>
      <w:proofErr w:type="spellEnd"/>
      <w:r w:rsidRPr="005B7605">
        <w:rPr>
          <w:rFonts w:cs="Arial"/>
          <w:lang w:val="es-ES" w:bidi="ne-NP"/>
        </w:rPr>
        <w:t xml:space="preserve"> 2007 </w:t>
      </w:r>
      <w:proofErr w:type="spellStart"/>
      <w:r w:rsidRPr="005B7605">
        <w:rPr>
          <w:rFonts w:cs="Arial"/>
          <w:lang w:val="es-ES" w:bidi="ne-NP"/>
        </w:rPr>
        <w:t>betreffende</w:t>
      </w:r>
      <w:proofErr w:type="spellEnd"/>
      <w:r w:rsidRPr="005B7605">
        <w:rPr>
          <w:rFonts w:cs="Arial"/>
          <w:lang w:val="es-ES" w:bidi="ne-NP"/>
        </w:rPr>
        <w:t xml:space="preserve"> de </w:t>
      </w:r>
      <w:proofErr w:type="spellStart"/>
      <w:r w:rsidRPr="005B7605">
        <w:rPr>
          <w:rFonts w:cs="Arial"/>
          <w:lang w:val="es-ES" w:bidi="ne-NP"/>
        </w:rPr>
        <w:t>kenmerken</w:t>
      </w:r>
      <w:proofErr w:type="spellEnd"/>
      <w:r w:rsidRPr="005B7605">
        <w:rPr>
          <w:rFonts w:cs="Arial"/>
          <w:lang w:val="es-ES" w:bidi="ne-NP"/>
        </w:rPr>
        <w:t xml:space="preserve"> </w:t>
      </w:r>
      <w:proofErr w:type="spellStart"/>
      <w:r w:rsidRPr="005B7605">
        <w:rPr>
          <w:rFonts w:cs="Arial"/>
          <w:lang w:val="es-ES" w:bidi="ne-NP"/>
        </w:rPr>
        <w:t>waartoe</w:t>
      </w:r>
      <w:proofErr w:type="spellEnd"/>
      <w:r w:rsidRPr="005B7605">
        <w:rPr>
          <w:rFonts w:cs="Arial"/>
          <w:lang w:val="es-ES" w:bidi="ne-NP"/>
        </w:rPr>
        <w:t xml:space="preserve"> </w:t>
      </w:r>
      <w:proofErr w:type="spellStart"/>
      <w:r w:rsidRPr="005B7605">
        <w:rPr>
          <w:rFonts w:cs="Arial"/>
          <w:lang w:val="es-ES" w:bidi="ne-NP"/>
        </w:rPr>
        <w:t>het</w:t>
      </w:r>
      <w:proofErr w:type="spellEnd"/>
      <w:r w:rsidRPr="005B7605">
        <w:rPr>
          <w:rFonts w:cs="Arial"/>
          <w:lang w:val="es-ES" w:bidi="ne-NP"/>
        </w:rPr>
        <w:t xml:space="preserve"> </w:t>
      </w:r>
      <w:proofErr w:type="spellStart"/>
      <w:r w:rsidRPr="005B7605">
        <w:rPr>
          <w:rFonts w:cs="Arial"/>
          <w:lang w:val="es-ES" w:bidi="ne-NP"/>
        </w:rPr>
        <w:t>onderzoek</w:t>
      </w:r>
      <w:proofErr w:type="spellEnd"/>
      <w:r w:rsidRPr="005B7605">
        <w:rPr>
          <w:rFonts w:cs="Arial"/>
          <w:lang w:val="es-ES" w:bidi="ne-NP"/>
        </w:rPr>
        <w:t xml:space="preserve"> van </w:t>
      </w:r>
      <w:proofErr w:type="spellStart"/>
      <w:r w:rsidRPr="005B7605">
        <w:rPr>
          <w:rFonts w:cs="Arial"/>
          <w:lang w:val="es-ES" w:bidi="ne-NP"/>
        </w:rPr>
        <w:t>bepaalde</w:t>
      </w:r>
      <w:proofErr w:type="spellEnd"/>
      <w:r w:rsidRPr="005B7605">
        <w:rPr>
          <w:rFonts w:cs="Arial"/>
          <w:lang w:val="es-ES" w:bidi="ne-NP"/>
        </w:rPr>
        <w:t xml:space="preserve"> </w:t>
      </w:r>
      <w:proofErr w:type="spellStart"/>
      <w:r w:rsidRPr="005B7605">
        <w:rPr>
          <w:rFonts w:cs="Arial"/>
          <w:lang w:val="es-ES" w:bidi="ne-NP"/>
        </w:rPr>
        <w:t>rassen</w:t>
      </w:r>
      <w:proofErr w:type="spellEnd"/>
      <w:r w:rsidRPr="005B7605">
        <w:rPr>
          <w:rFonts w:cs="Arial"/>
          <w:lang w:val="es-ES" w:bidi="ne-NP"/>
        </w:rPr>
        <w:t xml:space="preserve"> van </w:t>
      </w:r>
      <w:proofErr w:type="spellStart"/>
      <w:r w:rsidRPr="005B7605">
        <w:rPr>
          <w:rFonts w:cs="Arial"/>
          <w:lang w:val="es-ES" w:bidi="ne-NP"/>
        </w:rPr>
        <w:t>landbouw</w:t>
      </w:r>
      <w:proofErr w:type="spellEnd"/>
      <w:r w:rsidRPr="005B7605">
        <w:rPr>
          <w:rFonts w:cs="Arial"/>
          <w:lang w:val="es-ES" w:bidi="ne-NP"/>
        </w:rPr>
        <w:t xml:space="preserve">- en </w:t>
      </w:r>
      <w:proofErr w:type="spellStart"/>
      <w:r w:rsidRPr="005B7605">
        <w:rPr>
          <w:rFonts w:cs="Arial"/>
          <w:lang w:val="es-ES" w:bidi="ne-NP"/>
        </w:rPr>
        <w:t>groentegewassen</w:t>
      </w:r>
      <w:proofErr w:type="spellEnd"/>
      <w:r w:rsidRPr="005B7605">
        <w:rPr>
          <w:rFonts w:cs="Arial"/>
          <w:lang w:val="es-ES" w:bidi="ne-NP"/>
        </w:rPr>
        <w:t xml:space="preserve"> </w:t>
      </w:r>
      <w:proofErr w:type="spellStart"/>
      <w:r w:rsidRPr="005B7605">
        <w:rPr>
          <w:rFonts w:cs="Arial"/>
          <w:lang w:val="es-ES" w:bidi="ne-NP"/>
        </w:rPr>
        <w:t>zich</w:t>
      </w:r>
      <w:proofErr w:type="spellEnd"/>
      <w:r w:rsidRPr="005B7605">
        <w:rPr>
          <w:rFonts w:cs="Arial"/>
          <w:lang w:val="es-ES" w:bidi="ne-NP"/>
        </w:rPr>
        <w:t xml:space="preserve"> ten </w:t>
      </w:r>
      <w:proofErr w:type="spellStart"/>
      <w:r w:rsidRPr="005B7605">
        <w:rPr>
          <w:rFonts w:cs="Arial"/>
          <w:lang w:val="es-ES" w:bidi="ne-NP"/>
        </w:rPr>
        <w:t>minste</w:t>
      </w:r>
      <w:proofErr w:type="spellEnd"/>
      <w:r w:rsidRPr="005B7605">
        <w:rPr>
          <w:rFonts w:cs="Arial"/>
          <w:lang w:val="es-ES" w:bidi="ne-NP"/>
        </w:rPr>
        <w:t xml:space="preserve"> </w:t>
      </w:r>
      <w:proofErr w:type="spellStart"/>
      <w:r w:rsidRPr="005B7605">
        <w:rPr>
          <w:rFonts w:cs="Arial"/>
          <w:lang w:val="es-ES" w:bidi="ne-NP"/>
        </w:rPr>
        <w:t>moet</w:t>
      </w:r>
      <w:proofErr w:type="spellEnd"/>
      <w:r w:rsidRPr="005B7605">
        <w:rPr>
          <w:rFonts w:cs="Arial"/>
          <w:lang w:val="es-ES" w:bidi="ne-NP"/>
        </w:rPr>
        <w:t xml:space="preserve"> </w:t>
      </w:r>
      <w:proofErr w:type="spellStart"/>
      <w:r w:rsidRPr="005B7605">
        <w:rPr>
          <w:rFonts w:cs="Arial"/>
          <w:lang w:val="es-ES" w:bidi="ne-NP"/>
        </w:rPr>
        <w:t>uitstrekken</w:t>
      </w:r>
      <w:proofErr w:type="spellEnd"/>
      <w:r w:rsidRPr="005B7605">
        <w:rPr>
          <w:rFonts w:cs="Arial"/>
          <w:lang w:val="es-ES" w:bidi="ne-NP"/>
        </w:rPr>
        <w:t xml:space="preserve">, en de  </w:t>
      </w:r>
      <w:proofErr w:type="spellStart"/>
      <w:r w:rsidRPr="005B7605">
        <w:rPr>
          <w:rFonts w:cs="Arial"/>
          <w:lang w:val="es-ES" w:bidi="ne-NP"/>
        </w:rPr>
        <w:t>minimumeisen</w:t>
      </w:r>
      <w:proofErr w:type="spellEnd"/>
      <w:r w:rsidRPr="005B7605">
        <w:rPr>
          <w:rFonts w:cs="Arial"/>
          <w:lang w:val="es-ES" w:bidi="ne-NP"/>
        </w:rPr>
        <w:t xml:space="preserve"> </w:t>
      </w:r>
      <w:proofErr w:type="spellStart"/>
      <w:r w:rsidRPr="005B7605">
        <w:rPr>
          <w:rFonts w:cs="Arial"/>
          <w:lang w:val="es-ES" w:bidi="ne-NP"/>
        </w:rPr>
        <w:t>voor</w:t>
      </w:r>
      <w:proofErr w:type="spellEnd"/>
      <w:r w:rsidRPr="005B7605">
        <w:rPr>
          <w:rFonts w:cs="Arial"/>
          <w:lang w:val="es-ES" w:bidi="ne-NP"/>
        </w:rPr>
        <w:t xml:space="preserve"> </w:t>
      </w:r>
      <w:proofErr w:type="spellStart"/>
      <w:r w:rsidRPr="005B7605">
        <w:rPr>
          <w:rFonts w:cs="Arial"/>
          <w:lang w:val="es-ES" w:bidi="ne-NP"/>
        </w:rPr>
        <w:t>dat</w:t>
      </w:r>
      <w:proofErr w:type="spellEnd"/>
      <w:r w:rsidRPr="005B7605">
        <w:rPr>
          <w:rFonts w:cs="Arial"/>
          <w:lang w:val="es-ES" w:bidi="ne-NP"/>
        </w:rPr>
        <w:t xml:space="preserve"> </w:t>
      </w:r>
      <w:proofErr w:type="spellStart"/>
      <w:r w:rsidRPr="005B7605">
        <w:rPr>
          <w:rFonts w:cs="Arial"/>
          <w:lang w:val="es-ES" w:bidi="ne-NP"/>
        </w:rPr>
        <w:t>onderzoek</w:t>
      </w:r>
      <w:proofErr w:type="spellEnd"/>
    </w:p>
    <w:p w:rsidR="00800142" w:rsidRPr="005B7605" w:rsidRDefault="00800142" w:rsidP="00800142">
      <w:pPr>
        <w:rPr>
          <w:lang w:val="es-ES"/>
        </w:rPr>
      </w:pPr>
    </w:p>
    <w:p w:rsidR="00800142" w:rsidRPr="005B7605" w:rsidRDefault="00800142" w:rsidP="00800142">
      <w:pPr>
        <w:spacing w:line="264" w:lineRule="auto"/>
        <w:rPr>
          <w:rFonts w:cs="Arial"/>
          <w:i/>
          <w:lang w:val="es-ES"/>
        </w:rPr>
      </w:pPr>
      <w:r w:rsidRPr="005B7605">
        <w:rPr>
          <w:rFonts w:cs="Arial"/>
          <w:i/>
          <w:lang w:val="es-ES"/>
        </w:rPr>
        <w:tab/>
        <w:t>(M.B. du 04/06/2014, p. 42795)</w:t>
      </w:r>
    </w:p>
    <w:p w:rsidR="00800142" w:rsidRPr="005B7605" w:rsidRDefault="00800142" w:rsidP="00800142">
      <w:pPr>
        <w:spacing w:line="264" w:lineRule="auto"/>
        <w:rPr>
          <w:rFonts w:cs="Arial"/>
          <w:color w:val="000000"/>
          <w:lang w:val="es-ES"/>
        </w:rPr>
      </w:pPr>
    </w:p>
    <w:p w:rsidR="00800142" w:rsidRPr="005B7605" w:rsidRDefault="00800142" w:rsidP="00800142">
      <w:pPr>
        <w:keepNext/>
        <w:numPr>
          <w:ilvl w:val="0"/>
          <w:numId w:val="11"/>
        </w:numPr>
        <w:ind w:left="0" w:firstLine="0"/>
        <w:rPr>
          <w:rFonts w:cs="Arial"/>
          <w:u w:val="single"/>
          <w:lang w:val="es-ES" w:bidi="ne-NP"/>
        </w:rPr>
      </w:pPr>
      <w:r w:rsidRPr="005B7605">
        <w:rPr>
          <w:rFonts w:cs="Arial"/>
          <w:u w:val="single"/>
          <w:lang w:val="es-ES" w:bidi="ne-NP"/>
        </w:rPr>
        <w:t>Control de semillas y plantas – Certificación</w:t>
      </w:r>
    </w:p>
    <w:p w:rsidR="00800142" w:rsidRPr="005B7605" w:rsidRDefault="00800142" w:rsidP="00800142">
      <w:pPr>
        <w:keepNext/>
        <w:rPr>
          <w:rFonts w:cs="Arial"/>
          <w:u w:val="single"/>
          <w:lang w:val="es-ES" w:bidi="ne-NP"/>
        </w:rPr>
      </w:pPr>
    </w:p>
    <w:p w:rsidR="00800142" w:rsidRPr="005B7605" w:rsidRDefault="00800142" w:rsidP="00800142">
      <w:pPr>
        <w:rPr>
          <w:rFonts w:cs="Arial"/>
          <w:u w:val="single"/>
          <w:lang w:val="es-ES" w:bidi="ne-NP"/>
        </w:rPr>
      </w:pPr>
      <w:r w:rsidRPr="005B7605">
        <w:rPr>
          <w:rFonts w:cs="Arial"/>
          <w:u w:val="single"/>
          <w:lang w:val="es-ES" w:bidi="ne-NP"/>
        </w:rPr>
        <w:t>Transposición de la Directiva 2013/45/UE</w:t>
      </w:r>
    </w:p>
    <w:p w:rsidR="00800142" w:rsidRPr="005B7605" w:rsidRDefault="00800142" w:rsidP="00800142">
      <w:pPr>
        <w:rPr>
          <w:rFonts w:cs="Arial"/>
          <w:u w:val="single"/>
          <w:lang w:val="es-ES" w:bidi="ne-NP"/>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bCs/>
          <w:lang w:val="es-ES"/>
        </w:rPr>
      </w:pPr>
      <w:r w:rsidRPr="005B7605">
        <w:rPr>
          <w:rFonts w:cs="Arial"/>
          <w:bCs/>
          <w:lang w:val="es-ES"/>
        </w:rPr>
        <w:t>Decreto ministerial de 3 de febrero de 2014 que modifica, en lo que respecta a la denominación botánica del tomate, el Decreto del Gobierno valón de 9 de febrero de 2006 relativo a la producción y la comercialización de semillas de hortalizas y s</w:t>
      </w:r>
      <w:r>
        <w:rPr>
          <w:rFonts w:cs="Arial"/>
          <w:bCs/>
          <w:lang w:val="es-ES"/>
        </w:rPr>
        <w:t>emillas de achicoria industrial</w:t>
      </w:r>
      <w:r w:rsidRPr="005B7605">
        <w:rPr>
          <w:rFonts w:cs="Arial"/>
          <w:bCs/>
          <w:lang w:val="es-ES"/>
        </w:rPr>
        <w:t xml:space="preserve"> así como el Decreto del Gobierno valón de 5 de julio de 2007 relativo a la producción y la comercialización de plantas hortícolas y de material de multiplicación de hortalizas distinto de las semillas.</w:t>
      </w:r>
    </w:p>
    <w:p w:rsidR="00800142" w:rsidRPr="005B7605" w:rsidRDefault="00800142" w:rsidP="00800142">
      <w:pPr>
        <w:widowControl w:val="0"/>
        <w:autoSpaceDE w:val="0"/>
        <w:autoSpaceDN w:val="0"/>
        <w:adjustRightInd w:val="0"/>
        <w:spacing w:line="264" w:lineRule="auto"/>
        <w:ind w:left="567"/>
        <w:rPr>
          <w:rFonts w:cs="Arial"/>
          <w:bCs/>
          <w:lang w:val="es-ES"/>
        </w:rPr>
      </w:pPr>
    </w:p>
    <w:p w:rsidR="00800142" w:rsidRPr="005B7605" w:rsidRDefault="00800142" w:rsidP="00800142">
      <w:pPr>
        <w:tabs>
          <w:tab w:val="left" w:pos="480"/>
        </w:tabs>
        <w:ind w:left="567"/>
        <w:rPr>
          <w:rFonts w:cs="Arial"/>
          <w:i/>
          <w:lang w:val="es-ES"/>
        </w:rPr>
      </w:pPr>
      <w:r w:rsidRPr="005B7605">
        <w:rPr>
          <w:rFonts w:cs="Arial"/>
          <w:i/>
          <w:lang w:val="es-ES"/>
        </w:rPr>
        <w:t>(M.B. du 17/02/2014, p. 12941)</w:t>
      </w:r>
    </w:p>
    <w:p w:rsidR="00800142" w:rsidRPr="005B7605" w:rsidRDefault="00800142" w:rsidP="00800142">
      <w:pPr>
        <w:ind w:left="567"/>
        <w:rPr>
          <w:rFonts w:cs="Arial"/>
          <w:lang w:val="es-ES"/>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bCs/>
          <w:lang w:val="es-ES"/>
        </w:rPr>
      </w:pPr>
      <w:r w:rsidRPr="005B7605">
        <w:rPr>
          <w:rFonts w:cs="Arial"/>
          <w:bCs/>
          <w:lang w:val="es-ES"/>
        </w:rPr>
        <w:t xml:space="preserve">Decreto del Gobierno valón de 13 de marzo de 2014 que modifica el Decreto del Gobierno valón de 18 de noviembre de 2010 por el que se establecen determinadas excepciones para la aceptación de variedades de hortalizas tradicionalmente cultivadas en regiones específicas o sin valor comercial así como para la comercialización de semillas de tales variedades. </w:t>
      </w:r>
    </w:p>
    <w:p w:rsidR="00800142" w:rsidRPr="005B7605" w:rsidRDefault="00800142" w:rsidP="00800142">
      <w:pPr>
        <w:widowControl w:val="0"/>
        <w:autoSpaceDE w:val="0"/>
        <w:autoSpaceDN w:val="0"/>
        <w:adjustRightInd w:val="0"/>
        <w:spacing w:line="264" w:lineRule="auto"/>
        <w:ind w:left="567"/>
        <w:rPr>
          <w:rFonts w:cs="Arial"/>
          <w:bCs/>
          <w:lang w:val="es-ES"/>
        </w:rPr>
      </w:pPr>
    </w:p>
    <w:p w:rsidR="00800142" w:rsidRPr="005B7605" w:rsidRDefault="00800142" w:rsidP="00800142">
      <w:pPr>
        <w:tabs>
          <w:tab w:val="left" w:pos="480"/>
        </w:tabs>
        <w:ind w:left="567"/>
        <w:rPr>
          <w:rFonts w:cs="Arial"/>
          <w:i/>
          <w:lang w:val="es-ES"/>
        </w:rPr>
      </w:pPr>
      <w:r w:rsidRPr="005B7605">
        <w:rPr>
          <w:rFonts w:cs="Arial"/>
          <w:i/>
          <w:lang w:val="es-ES"/>
        </w:rPr>
        <w:t>(M.B. du 26/03/2014, p. 23833)</w:t>
      </w:r>
    </w:p>
    <w:p w:rsidR="00800142" w:rsidRPr="005B7605" w:rsidRDefault="00800142" w:rsidP="00800142">
      <w:pPr>
        <w:tabs>
          <w:tab w:val="left" w:pos="0"/>
        </w:tabs>
        <w:ind w:left="567"/>
        <w:rPr>
          <w:rFonts w:cs="Arial"/>
          <w:bCs/>
          <w:lang w:val="es-ES"/>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bCs/>
          <w:lang w:val="es-ES"/>
        </w:rPr>
      </w:pPr>
      <w:proofErr w:type="spellStart"/>
      <w:r w:rsidRPr="005B7605">
        <w:rPr>
          <w:rFonts w:cs="Arial"/>
          <w:bCs/>
          <w:lang w:val="es-ES"/>
        </w:rPr>
        <w:t>Besluit</w:t>
      </w:r>
      <w:proofErr w:type="spellEnd"/>
      <w:r w:rsidRPr="005B7605">
        <w:rPr>
          <w:rFonts w:cs="Arial"/>
          <w:bCs/>
          <w:lang w:val="es-ES"/>
        </w:rPr>
        <w:t xml:space="preserve"> van de </w:t>
      </w:r>
      <w:proofErr w:type="spellStart"/>
      <w:r w:rsidRPr="005B7605">
        <w:rPr>
          <w:rFonts w:cs="Arial"/>
          <w:bCs/>
          <w:lang w:val="es-ES"/>
        </w:rPr>
        <w:t>Vlaamse</w:t>
      </w:r>
      <w:proofErr w:type="spellEnd"/>
      <w:r w:rsidRPr="005B7605">
        <w:rPr>
          <w:rFonts w:cs="Arial"/>
          <w:bCs/>
          <w:lang w:val="es-ES"/>
        </w:rPr>
        <w:t xml:space="preserve"> </w:t>
      </w:r>
      <w:proofErr w:type="spellStart"/>
      <w:r w:rsidRPr="005B7605">
        <w:rPr>
          <w:rFonts w:cs="Arial"/>
          <w:bCs/>
          <w:lang w:val="es-ES"/>
        </w:rPr>
        <w:t>Regering</w:t>
      </w:r>
      <w:proofErr w:type="spellEnd"/>
      <w:r w:rsidRPr="005B7605">
        <w:rPr>
          <w:rFonts w:cs="Arial"/>
          <w:bCs/>
          <w:lang w:val="es-ES"/>
        </w:rPr>
        <w:t xml:space="preserve"> van 17 </w:t>
      </w:r>
      <w:proofErr w:type="spellStart"/>
      <w:r w:rsidRPr="005B7605">
        <w:rPr>
          <w:rFonts w:cs="Arial"/>
          <w:bCs/>
          <w:lang w:val="es-ES"/>
        </w:rPr>
        <w:t>januari</w:t>
      </w:r>
      <w:proofErr w:type="spellEnd"/>
      <w:r w:rsidRPr="005B7605">
        <w:rPr>
          <w:rFonts w:cs="Arial"/>
          <w:bCs/>
          <w:lang w:val="es-ES"/>
        </w:rPr>
        <w:t xml:space="preserve"> 2014  </w:t>
      </w:r>
      <w:proofErr w:type="spellStart"/>
      <w:r w:rsidRPr="005B7605">
        <w:rPr>
          <w:rFonts w:cs="Arial"/>
          <w:bCs/>
          <w:lang w:val="es-ES"/>
        </w:rPr>
        <w:t>tot</w:t>
      </w:r>
      <w:proofErr w:type="spellEnd"/>
      <w:r w:rsidRPr="005B7605">
        <w:rPr>
          <w:rFonts w:cs="Arial"/>
          <w:bCs/>
          <w:lang w:val="es-ES"/>
        </w:rPr>
        <w:t xml:space="preserve"> </w:t>
      </w:r>
      <w:proofErr w:type="spellStart"/>
      <w:r w:rsidRPr="005B7605">
        <w:rPr>
          <w:rFonts w:cs="Arial"/>
          <w:bCs/>
          <w:lang w:val="es-ES"/>
        </w:rPr>
        <w:t>wijziging</w:t>
      </w:r>
      <w:proofErr w:type="spellEnd"/>
      <w:r w:rsidRPr="005B7605">
        <w:rPr>
          <w:rFonts w:cs="Arial"/>
          <w:bCs/>
          <w:lang w:val="es-ES"/>
        </w:rPr>
        <w:t xml:space="preserve"> van de </w:t>
      </w:r>
      <w:proofErr w:type="spellStart"/>
      <w:r w:rsidRPr="005B7605">
        <w:rPr>
          <w:rFonts w:cs="Arial"/>
          <w:bCs/>
          <w:lang w:val="es-ES"/>
        </w:rPr>
        <w:t>regelgeving</w:t>
      </w:r>
      <w:proofErr w:type="spellEnd"/>
      <w:r w:rsidRPr="005B7605">
        <w:rPr>
          <w:rFonts w:cs="Arial"/>
          <w:bCs/>
          <w:lang w:val="es-ES"/>
        </w:rPr>
        <w:t xml:space="preserve"> </w:t>
      </w:r>
      <w:proofErr w:type="spellStart"/>
      <w:r w:rsidRPr="005B7605">
        <w:rPr>
          <w:rFonts w:cs="Arial"/>
          <w:bCs/>
          <w:lang w:val="es-ES"/>
        </w:rPr>
        <w:t>betreffende</w:t>
      </w:r>
      <w:proofErr w:type="spellEnd"/>
      <w:r w:rsidRPr="005B7605">
        <w:rPr>
          <w:rFonts w:cs="Arial"/>
          <w:bCs/>
          <w:lang w:val="es-ES"/>
        </w:rPr>
        <w:t xml:space="preserve"> de </w:t>
      </w:r>
      <w:proofErr w:type="spellStart"/>
      <w:r w:rsidRPr="005B7605">
        <w:rPr>
          <w:rFonts w:cs="Arial"/>
          <w:bCs/>
          <w:lang w:val="es-ES"/>
        </w:rPr>
        <w:t>groentegewassen</w:t>
      </w:r>
      <w:proofErr w:type="spellEnd"/>
      <w:r w:rsidRPr="005B7605">
        <w:rPr>
          <w:rFonts w:cs="Arial"/>
          <w:bCs/>
          <w:lang w:val="es-ES"/>
        </w:rPr>
        <w:t xml:space="preserve"> en </w:t>
      </w:r>
      <w:proofErr w:type="spellStart"/>
      <w:r w:rsidRPr="005B7605">
        <w:rPr>
          <w:rFonts w:cs="Arial"/>
          <w:bCs/>
          <w:lang w:val="es-ES"/>
        </w:rPr>
        <w:t>het</w:t>
      </w:r>
      <w:proofErr w:type="spellEnd"/>
      <w:r w:rsidRPr="005B7605">
        <w:rPr>
          <w:rFonts w:cs="Arial"/>
          <w:bCs/>
          <w:lang w:val="es-ES"/>
        </w:rPr>
        <w:t xml:space="preserve"> </w:t>
      </w:r>
      <w:proofErr w:type="spellStart"/>
      <w:r w:rsidRPr="005B7605">
        <w:rPr>
          <w:rFonts w:cs="Arial"/>
          <w:bCs/>
          <w:lang w:val="es-ES"/>
        </w:rPr>
        <w:t>groentezaad</w:t>
      </w:r>
      <w:proofErr w:type="spellEnd"/>
      <w:r w:rsidRPr="005B7605">
        <w:rPr>
          <w:rFonts w:cs="Arial"/>
          <w:bCs/>
          <w:lang w:val="es-ES"/>
        </w:rPr>
        <w:t xml:space="preserve"> </w:t>
      </w:r>
      <w:proofErr w:type="spellStart"/>
      <w:r w:rsidRPr="005B7605">
        <w:rPr>
          <w:rFonts w:cs="Arial"/>
          <w:bCs/>
          <w:lang w:val="es-ES"/>
        </w:rPr>
        <w:t>met</w:t>
      </w:r>
      <w:proofErr w:type="spellEnd"/>
      <w:r w:rsidRPr="005B7605">
        <w:rPr>
          <w:rFonts w:cs="Arial"/>
          <w:bCs/>
          <w:lang w:val="es-ES"/>
        </w:rPr>
        <w:t xml:space="preserve"> </w:t>
      </w:r>
      <w:proofErr w:type="spellStart"/>
      <w:r w:rsidRPr="005B7605">
        <w:rPr>
          <w:rFonts w:cs="Arial"/>
          <w:bCs/>
          <w:lang w:val="es-ES"/>
        </w:rPr>
        <w:t>betrekking</w:t>
      </w:r>
      <w:proofErr w:type="spellEnd"/>
      <w:r w:rsidRPr="005B7605">
        <w:rPr>
          <w:rFonts w:cs="Arial"/>
          <w:bCs/>
          <w:lang w:val="es-ES"/>
        </w:rPr>
        <w:t xml:space="preserve"> </w:t>
      </w:r>
      <w:proofErr w:type="spellStart"/>
      <w:r w:rsidRPr="005B7605">
        <w:rPr>
          <w:rFonts w:cs="Arial"/>
          <w:bCs/>
          <w:lang w:val="es-ES"/>
        </w:rPr>
        <w:t>tot</w:t>
      </w:r>
      <w:proofErr w:type="spellEnd"/>
      <w:r w:rsidRPr="005B7605">
        <w:rPr>
          <w:rFonts w:cs="Arial"/>
          <w:bCs/>
          <w:lang w:val="es-ES"/>
        </w:rPr>
        <w:t xml:space="preserve"> de </w:t>
      </w:r>
      <w:proofErr w:type="spellStart"/>
      <w:r w:rsidRPr="005B7605">
        <w:rPr>
          <w:rFonts w:cs="Arial"/>
          <w:bCs/>
          <w:lang w:val="es-ES"/>
        </w:rPr>
        <w:t>botanische</w:t>
      </w:r>
      <w:proofErr w:type="spellEnd"/>
      <w:r w:rsidRPr="005B7605">
        <w:rPr>
          <w:rFonts w:cs="Arial"/>
          <w:bCs/>
          <w:lang w:val="es-ES"/>
        </w:rPr>
        <w:t xml:space="preserve"> </w:t>
      </w:r>
      <w:proofErr w:type="spellStart"/>
      <w:r w:rsidRPr="005B7605">
        <w:rPr>
          <w:rFonts w:cs="Arial"/>
          <w:bCs/>
          <w:lang w:val="es-ES"/>
        </w:rPr>
        <w:t>benaming</w:t>
      </w:r>
      <w:proofErr w:type="spellEnd"/>
      <w:r w:rsidRPr="005B7605">
        <w:rPr>
          <w:rFonts w:cs="Arial"/>
          <w:bCs/>
          <w:lang w:val="es-ES"/>
        </w:rPr>
        <w:t xml:space="preserve"> van </w:t>
      </w:r>
      <w:proofErr w:type="spellStart"/>
      <w:r w:rsidRPr="005B7605">
        <w:rPr>
          <w:rFonts w:cs="Arial"/>
          <w:bCs/>
          <w:lang w:val="es-ES"/>
        </w:rPr>
        <w:t>tomaten</w:t>
      </w:r>
      <w:proofErr w:type="spellEnd"/>
    </w:p>
    <w:p w:rsidR="00800142" w:rsidRPr="005B7605" w:rsidRDefault="00800142" w:rsidP="00800142">
      <w:pPr>
        <w:tabs>
          <w:tab w:val="left" w:pos="0"/>
        </w:tabs>
        <w:ind w:left="567"/>
        <w:rPr>
          <w:rFonts w:cs="Arial"/>
          <w:bCs/>
          <w:lang w:val="es-ES"/>
        </w:rPr>
      </w:pPr>
    </w:p>
    <w:p w:rsidR="00800142" w:rsidRPr="005B7605" w:rsidRDefault="00800142" w:rsidP="00800142">
      <w:pPr>
        <w:tabs>
          <w:tab w:val="left" w:pos="480"/>
        </w:tabs>
        <w:ind w:left="567"/>
        <w:rPr>
          <w:rFonts w:cs="Arial"/>
          <w:i/>
          <w:lang w:val="es-ES"/>
        </w:rPr>
      </w:pPr>
      <w:r w:rsidRPr="005B7605">
        <w:rPr>
          <w:rFonts w:cs="Arial"/>
          <w:i/>
          <w:lang w:val="es-ES"/>
        </w:rPr>
        <w:t>(M.B. du 11/02/2014, p.12091)</w:t>
      </w:r>
    </w:p>
    <w:p w:rsidR="00800142" w:rsidRPr="005B7605" w:rsidRDefault="00800142" w:rsidP="00800142">
      <w:pPr>
        <w:tabs>
          <w:tab w:val="left" w:pos="0"/>
        </w:tabs>
        <w:ind w:left="567"/>
        <w:rPr>
          <w:rFonts w:cs="Arial"/>
          <w:bCs/>
          <w:lang w:val="es-ES"/>
        </w:rPr>
      </w:pPr>
    </w:p>
    <w:p w:rsidR="00800142" w:rsidRPr="005B7605" w:rsidRDefault="00800142" w:rsidP="00800142">
      <w:pPr>
        <w:rPr>
          <w:rFonts w:cs="Arial"/>
          <w:u w:val="single"/>
          <w:lang w:val="es-ES" w:bidi="ne-NP"/>
        </w:rPr>
      </w:pPr>
      <w:r w:rsidRPr="005B7605">
        <w:rPr>
          <w:rFonts w:cs="Arial"/>
          <w:u w:val="single"/>
          <w:lang w:val="es-ES" w:bidi="ne-NP"/>
        </w:rPr>
        <w:t>Transposición de la Directiva 2002/56/UE</w:t>
      </w:r>
    </w:p>
    <w:p w:rsidR="00800142" w:rsidRPr="005B7605" w:rsidRDefault="00800142" w:rsidP="00800142">
      <w:pPr>
        <w:rPr>
          <w:lang w:val="es-ES"/>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bCs/>
          <w:lang w:val="es-ES"/>
        </w:rPr>
      </w:pPr>
      <w:r w:rsidRPr="005B7605">
        <w:rPr>
          <w:rFonts w:cs="Arial"/>
          <w:bCs/>
          <w:lang w:val="es-ES"/>
        </w:rPr>
        <w:t>Decreto del Gobierno valón de 20 de marzo de 2014 relativo a la producción y a la comercialización de patatas de siembra.</w:t>
      </w:r>
    </w:p>
    <w:p w:rsidR="00800142" w:rsidRPr="005B7605" w:rsidRDefault="00800142" w:rsidP="00800142">
      <w:pPr>
        <w:widowControl w:val="0"/>
        <w:autoSpaceDE w:val="0"/>
        <w:autoSpaceDN w:val="0"/>
        <w:adjustRightInd w:val="0"/>
        <w:spacing w:line="264" w:lineRule="auto"/>
        <w:ind w:left="567"/>
        <w:rPr>
          <w:rFonts w:cs="Arial"/>
          <w:bCs/>
          <w:lang w:val="es-ES"/>
        </w:rPr>
      </w:pPr>
      <w:r w:rsidRPr="005B7605">
        <w:rPr>
          <w:rFonts w:cs="Arial"/>
          <w:bCs/>
          <w:lang w:val="es-ES"/>
        </w:rPr>
        <w:t xml:space="preserve"> </w:t>
      </w:r>
    </w:p>
    <w:p w:rsidR="00800142" w:rsidRPr="005B7605" w:rsidRDefault="00800142" w:rsidP="00800142">
      <w:pPr>
        <w:tabs>
          <w:tab w:val="left" w:pos="480"/>
        </w:tabs>
        <w:ind w:left="567"/>
        <w:rPr>
          <w:rFonts w:cs="Arial"/>
          <w:i/>
          <w:lang w:val="es-ES"/>
        </w:rPr>
      </w:pPr>
      <w:r w:rsidRPr="005B7605">
        <w:rPr>
          <w:rFonts w:cs="Arial"/>
          <w:i/>
          <w:lang w:val="es-ES"/>
        </w:rPr>
        <w:t>(M.B. du 12/05/2014, p. 38409)</w:t>
      </w:r>
    </w:p>
    <w:p w:rsidR="00800142" w:rsidRPr="005B7605" w:rsidRDefault="00800142" w:rsidP="00800142">
      <w:pPr>
        <w:tabs>
          <w:tab w:val="left" w:pos="480"/>
        </w:tabs>
        <w:ind w:left="567"/>
        <w:rPr>
          <w:rFonts w:cs="Arial"/>
          <w:i/>
          <w:lang w:val="es-ES"/>
        </w:rPr>
      </w:pPr>
    </w:p>
    <w:p w:rsidR="00800142" w:rsidRPr="005B7605" w:rsidRDefault="00800142" w:rsidP="00800142">
      <w:pPr>
        <w:tabs>
          <w:tab w:val="left" w:pos="480"/>
        </w:tabs>
        <w:ind w:left="567"/>
        <w:rPr>
          <w:rFonts w:cs="Arial"/>
          <w:lang w:val="es-ES"/>
        </w:rPr>
      </w:pPr>
      <w:r w:rsidRPr="005B7605">
        <w:rPr>
          <w:rFonts w:cs="Arial"/>
          <w:lang w:val="es-ES"/>
        </w:rPr>
        <w:t>Este texto deroga las antiguas disposiciones en esta materia y constituye, en la región valona, la nueva base jurídica para la producción y la comercialización de patatas de siembra.</w:t>
      </w:r>
    </w:p>
    <w:p w:rsidR="00800142" w:rsidRPr="005B7605" w:rsidRDefault="00800142" w:rsidP="00800142">
      <w:pPr>
        <w:tabs>
          <w:tab w:val="left" w:pos="480"/>
        </w:tabs>
        <w:ind w:left="567"/>
        <w:rPr>
          <w:rFonts w:cs="Arial"/>
          <w:lang w:val="es-ES"/>
        </w:rPr>
      </w:pPr>
    </w:p>
    <w:p w:rsidR="00800142" w:rsidRPr="005B7605" w:rsidRDefault="00800142" w:rsidP="00800142">
      <w:pPr>
        <w:numPr>
          <w:ilvl w:val="0"/>
          <w:numId w:val="11"/>
        </w:numPr>
        <w:ind w:left="0" w:firstLine="0"/>
        <w:rPr>
          <w:rFonts w:cs="Arial"/>
          <w:u w:val="single"/>
          <w:lang w:val="es-ES" w:bidi="ne-NP"/>
        </w:rPr>
      </w:pPr>
      <w:r w:rsidRPr="005B7605">
        <w:rPr>
          <w:rFonts w:cs="Arial"/>
          <w:u w:val="single"/>
          <w:lang w:val="es-ES" w:bidi="ne-NP"/>
        </w:rPr>
        <w:t>Otros</w:t>
      </w:r>
    </w:p>
    <w:p w:rsidR="00800142" w:rsidRPr="005B7605" w:rsidRDefault="00800142" w:rsidP="00800142">
      <w:pPr>
        <w:rPr>
          <w:rFonts w:cs="Arial"/>
          <w:lang w:val="es-ES" w:bidi="ne-NP"/>
        </w:rPr>
      </w:pPr>
    </w:p>
    <w:p w:rsidR="00800142" w:rsidRPr="005B7605" w:rsidRDefault="00800142" w:rsidP="00800142">
      <w:pPr>
        <w:widowControl w:val="0"/>
        <w:numPr>
          <w:ilvl w:val="0"/>
          <w:numId w:val="12"/>
        </w:numPr>
        <w:autoSpaceDE w:val="0"/>
        <w:autoSpaceDN w:val="0"/>
        <w:adjustRightInd w:val="0"/>
        <w:spacing w:line="264" w:lineRule="auto"/>
        <w:ind w:left="567" w:hanging="283"/>
        <w:rPr>
          <w:rFonts w:cs="Arial"/>
          <w:bCs/>
          <w:lang w:val="es-ES"/>
        </w:rPr>
      </w:pPr>
      <w:r w:rsidRPr="005B7605">
        <w:rPr>
          <w:rFonts w:cs="Arial"/>
          <w:bCs/>
          <w:lang w:val="es-ES"/>
        </w:rPr>
        <w:t>Decreto de 27 marzo de 2014 relativo al Código valón de la agricultura.</w:t>
      </w:r>
    </w:p>
    <w:p w:rsidR="00800142" w:rsidRPr="005B7605" w:rsidRDefault="00800142" w:rsidP="00800142">
      <w:pPr>
        <w:tabs>
          <w:tab w:val="left" w:pos="480"/>
        </w:tabs>
        <w:ind w:left="567"/>
        <w:rPr>
          <w:rFonts w:cs="Arial"/>
          <w:i/>
          <w:lang w:val="es-ES"/>
        </w:rPr>
      </w:pPr>
    </w:p>
    <w:p w:rsidR="00800142" w:rsidRPr="001B45DA" w:rsidRDefault="00800142" w:rsidP="00800142">
      <w:pPr>
        <w:tabs>
          <w:tab w:val="left" w:pos="480"/>
        </w:tabs>
        <w:ind w:left="567"/>
        <w:rPr>
          <w:rFonts w:cs="Arial"/>
          <w:i/>
          <w:lang w:val="fr-CH"/>
        </w:rPr>
      </w:pPr>
      <w:r w:rsidRPr="001B45DA">
        <w:rPr>
          <w:rFonts w:cs="Arial"/>
          <w:i/>
          <w:lang w:val="fr-CH"/>
        </w:rPr>
        <w:t>(M.B. du 05/06/2014 p. 42894)</w:t>
      </w:r>
    </w:p>
    <w:p w:rsidR="00800142" w:rsidRPr="001B45DA" w:rsidRDefault="00800142" w:rsidP="00800142">
      <w:pPr>
        <w:rPr>
          <w:rFonts w:cs="Arial"/>
          <w:lang w:val="fr-CH" w:bidi="ne-NP"/>
        </w:rPr>
      </w:pPr>
    </w:p>
    <w:p w:rsidR="00800142" w:rsidRPr="001B45DA" w:rsidRDefault="00800142" w:rsidP="00800142">
      <w:pPr>
        <w:rPr>
          <w:rFonts w:cs="Arial"/>
          <w:lang w:val="fr-CH"/>
        </w:rPr>
      </w:pPr>
    </w:p>
    <w:p w:rsidR="00800142" w:rsidRPr="001B45DA" w:rsidRDefault="00800142" w:rsidP="00800142">
      <w:pPr>
        <w:rPr>
          <w:rFonts w:cs="Arial"/>
          <w:lang w:val="fr-CH"/>
        </w:rPr>
      </w:pPr>
    </w:p>
    <w:p w:rsidR="008208A4" w:rsidRPr="0075031D" w:rsidRDefault="008208A4" w:rsidP="008208A4">
      <w:pPr>
        <w:jc w:val="right"/>
      </w:pPr>
      <w:r w:rsidRPr="0075031D">
        <w:t xml:space="preserve"> </w:t>
      </w:r>
      <w:r w:rsidR="00BA3D99">
        <w:t>[Sigue el Anexo</w:t>
      </w:r>
      <w:r w:rsidRPr="0075031D">
        <w:t xml:space="preserve"> </w:t>
      </w:r>
      <w:r>
        <w:t>V</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3"/>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t xml:space="preserve"> V</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CHILE</w:t>
      </w:r>
    </w:p>
    <w:p w:rsidR="008208A4" w:rsidRDefault="008208A4" w:rsidP="008208A4">
      <w:pPr>
        <w:jc w:val="left"/>
      </w:pPr>
    </w:p>
    <w:p w:rsidR="008208A4" w:rsidRDefault="008208A4" w:rsidP="008208A4">
      <w:pPr>
        <w:jc w:val="left"/>
      </w:pPr>
    </w:p>
    <w:p w:rsidR="00800142" w:rsidRPr="001A5E3F" w:rsidRDefault="00800142" w:rsidP="00800142">
      <w:r w:rsidRPr="001A5E3F">
        <w:t>I.</w:t>
      </w:r>
      <w:r w:rsidRPr="001A5E3F">
        <w:tab/>
        <w:t>PROTECCIÓN DE LAS OBTENCIONES VEGETALES</w:t>
      </w:r>
    </w:p>
    <w:p w:rsidR="00800142" w:rsidRPr="00A97330" w:rsidRDefault="00800142" w:rsidP="00800142"/>
    <w:p w:rsidR="00800142" w:rsidRPr="00A97330" w:rsidRDefault="00800142" w:rsidP="00800142">
      <w:pPr>
        <w:rPr>
          <w:u w:val="single"/>
        </w:rPr>
      </w:pPr>
      <w:r w:rsidRPr="00A97330">
        <w:t>1.</w:t>
      </w:r>
      <w:r w:rsidRPr="00A97330">
        <w:tab/>
      </w:r>
      <w:r w:rsidRPr="00A97330">
        <w:rPr>
          <w:u w:val="single"/>
        </w:rPr>
        <w:t>Situación en el campo legislativo</w:t>
      </w:r>
    </w:p>
    <w:p w:rsidR="00800142" w:rsidRPr="00A97330" w:rsidRDefault="00800142" w:rsidP="00800142"/>
    <w:p w:rsidR="00800142" w:rsidRPr="001A5E3F" w:rsidRDefault="00800142" w:rsidP="00800142">
      <w:r>
        <w:tab/>
      </w:r>
      <w:r w:rsidRPr="001A5E3F">
        <w:t xml:space="preserve">Modificaciones de la ley y de los reglamentos </w:t>
      </w:r>
    </w:p>
    <w:p w:rsidR="00800142" w:rsidRPr="001A5E3F" w:rsidRDefault="00800142" w:rsidP="00800142"/>
    <w:p w:rsidR="00800142" w:rsidRDefault="00800142" w:rsidP="00800142">
      <w:r>
        <w:t>Se encuentra en elaboración un proyecto de Ley para adherir al Acta UPOV 91.</w:t>
      </w:r>
    </w:p>
    <w:p w:rsidR="00800142" w:rsidRDefault="00800142" w:rsidP="00800142"/>
    <w:p w:rsidR="00800142" w:rsidRPr="00A97330" w:rsidRDefault="00800142" w:rsidP="00800142"/>
    <w:p w:rsidR="00800142" w:rsidRPr="00A97330" w:rsidRDefault="00800142" w:rsidP="00800142">
      <w:pPr>
        <w:rPr>
          <w:u w:val="single"/>
        </w:rPr>
      </w:pPr>
      <w:r w:rsidRPr="00A97330">
        <w:t>2.</w:t>
      </w:r>
      <w:r w:rsidRPr="00A97330">
        <w:tab/>
      </w:r>
      <w:r w:rsidRPr="00A97330">
        <w:rPr>
          <w:u w:val="single"/>
        </w:rPr>
        <w:t>Cooperación en el examen</w:t>
      </w:r>
    </w:p>
    <w:p w:rsidR="00800142" w:rsidRPr="00A97330" w:rsidRDefault="00800142" w:rsidP="00800142">
      <w:pPr>
        <w:rPr>
          <w:u w:val="single"/>
        </w:rPr>
      </w:pPr>
    </w:p>
    <w:p w:rsidR="00800142" w:rsidRPr="00A97330" w:rsidRDefault="00800142" w:rsidP="00800142">
      <w:r>
        <w:t>Se ha realizado cooperación en materias de intercambio de exámenes de DHE con Perú y Marruecos.</w:t>
      </w:r>
    </w:p>
    <w:p w:rsidR="00800142" w:rsidRDefault="00800142" w:rsidP="00800142"/>
    <w:p w:rsidR="00800142" w:rsidRPr="00A97330" w:rsidRDefault="00800142" w:rsidP="00800142"/>
    <w:p w:rsidR="00800142" w:rsidRPr="00A97330" w:rsidRDefault="00800142" w:rsidP="00800142">
      <w:pPr>
        <w:rPr>
          <w:u w:val="single"/>
        </w:rPr>
      </w:pPr>
      <w:r w:rsidRPr="00A97330">
        <w:t>3.</w:t>
      </w:r>
      <w:r w:rsidRPr="00A97330">
        <w:tab/>
      </w:r>
      <w:r w:rsidRPr="00A97330">
        <w:rPr>
          <w:u w:val="single"/>
        </w:rPr>
        <w:t>Situación en el campo administrativo</w:t>
      </w:r>
    </w:p>
    <w:p w:rsidR="00800142" w:rsidRPr="00A97330" w:rsidRDefault="00800142" w:rsidP="00800142">
      <w:pPr>
        <w:rPr>
          <w:u w:val="single"/>
        </w:rPr>
      </w:pPr>
    </w:p>
    <w:p w:rsidR="00800142" w:rsidRDefault="00800142" w:rsidP="00800142">
      <w:pPr>
        <w:ind w:left="425" w:hanging="425"/>
      </w:pPr>
      <w:r w:rsidRPr="00A97330">
        <w:t>-</w:t>
      </w:r>
      <w:r w:rsidRPr="00A97330">
        <w:tab/>
        <w:t>Cambios en la estructura administrativa</w:t>
      </w:r>
    </w:p>
    <w:p w:rsidR="00800142" w:rsidRPr="001A5E3F" w:rsidRDefault="00800142" w:rsidP="00800142"/>
    <w:p w:rsidR="00800142" w:rsidRPr="001A5E3F" w:rsidRDefault="00800142" w:rsidP="00800142">
      <w:r w:rsidRPr="001A5E3F">
        <w:t>A contar del 17 de marzo de 2014, asumió como Jefe de la División Semillas del Servicio Agrícola y Ganadero el Señor Guillermo Aparicio Muñoz, en remplazo d</w:t>
      </w:r>
      <w:r>
        <w:t xml:space="preserve">el Señor Jaime </w:t>
      </w:r>
      <w:proofErr w:type="spellStart"/>
      <w:r>
        <w:t>Ibieta</w:t>
      </w:r>
      <w:proofErr w:type="spellEnd"/>
      <w:r>
        <w:t xml:space="preserve"> Sotomayor.</w:t>
      </w:r>
    </w:p>
    <w:p w:rsidR="00800142" w:rsidRPr="001A5E3F" w:rsidRDefault="00800142" w:rsidP="00800142"/>
    <w:p w:rsidR="00800142" w:rsidRDefault="00800142" w:rsidP="00800142">
      <w:pPr>
        <w:ind w:left="425" w:hanging="425"/>
      </w:pPr>
      <w:r w:rsidRPr="00A97330">
        <w:t>-</w:t>
      </w:r>
      <w:r w:rsidRPr="00A97330">
        <w:tab/>
        <w:t>Cambios en los procedimientos y sistemas (administrativos)</w:t>
      </w:r>
    </w:p>
    <w:p w:rsidR="00800142" w:rsidRDefault="00800142" w:rsidP="00800142"/>
    <w:p w:rsidR="00800142" w:rsidRDefault="00800142" w:rsidP="00800142">
      <w:pPr>
        <w:rPr>
          <w:lang w:val="es-CL"/>
        </w:rPr>
      </w:pPr>
      <w:r>
        <w:t xml:space="preserve">En el mes de mayo de 2014, el Registro de Variedades Protegidas ingresó al Sistema de Gestión de Calidad bajo la </w:t>
      </w:r>
      <w:r>
        <w:rPr>
          <w:lang w:val="es-CL"/>
        </w:rPr>
        <w:t>Norma ISO 9001:2008.</w:t>
      </w:r>
    </w:p>
    <w:p w:rsidR="00800142" w:rsidRPr="001A5E3F" w:rsidRDefault="00800142" w:rsidP="00800142"/>
    <w:p w:rsidR="00800142" w:rsidRPr="00A97330" w:rsidRDefault="00800142" w:rsidP="00800142"/>
    <w:p w:rsidR="00800142" w:rsidRPr="00A97330" w:rsidRDefault="00800142" w:rsidP="00800142">
      <w:r w:rsidRPr="00A97330">
        <w:t>4.</w:t>
      </w:r>
      <w:r w:rsidRPr="00A97330">
        <w:tab/>
      </w:r>
      <w:r w:rsidRPr="00A97330">
        <w:rPr>
          <w:u w:val="single"/>
        </w:rPr>
        <w:t>Situación en el campo técnico</w:t>
      </w:r>
      <w:r w:rsidRPr="00A97330">
        <w:t xml:space="preserve"> (véase el punto 3)</w:t>
      </w:r>
    </w:p>
    <w:p w:rsidR="00800142" w:rsidRDefault="00800142" w:rsidP="00800142"/>
    <w:p w:rsidR="00800142" w:rsidRPr="00A97330" w:rsidRDefault="00800142" w:rsidP="00800142"/>
    <w:p w:rsidR="00800142" w:rsidRPr="00A97330" w:rsidRDefault="00800142" w:rsidP="00800142">
      <w:pPr>
        <w:rPr>
          <w:u w:val="single"/>
        </w:rPr>
      </w:pPr>
      <w:r w:rsidRPr="00A97330">
        <w:t>5.</w:t>
      </w:r>
      <w:r w:rsidRPr="00A97330">
        <w:tab/>
      </w:r>
      <w:r w:rsidRPr="00A97330">
        <w:rPr>
          <w:u w:val="single"/>
        </w:rPr>
        <w:t>Actividades para la promoción de la protección de las obtenciones vegetales</w:t>
      </w:r>
    </w:p>
    <w:p w:rsidR="00800142" w:rsidRPr="00F3131E" w:rsidRDefault="00800142" w:rsidP="00800142">
      <w:pPr>
        <w:rPr>
          <w:lang w:val="es-ES"/>
        </w:rPr>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559"/>
        <w:gridCol w:w="2268"/>
        <w:gridCol w:w="2126"/>
      </w:tblGrid>
      <w:tr w:rsidR="00800142" w:rsidRPr="00B55BEC" w:rsidTr="00B47FA5">
        <w:tc>
          <w:tcPr>
            <w:tcW w:w="1758" w:type="dxa"/>
          </w:tcPr>
          <w:p w:rsidR="00800142" w:rsidRPr="001A5E3F" w:rsidRDefault="00800142" w:rsidP="00B47FA5">
            <w:pPr>
              <w:jc w:val="left"/>
              <w:rPr>
                <w:sz w:val="18"/>
              </w:rPr>
            </w:pPr>
            <w:r w:rsidRPr="001A5E3F">
              <w:rPr>
                <w:sz w:val="18"/>
              </w:rPr>
              <w:t>Título de la actividad</w:t>
            </w:r>
          </w:p>
        </w:tc>
        <w:tc>
          <w:tcPr>
            <w:tcW w:w="993" w:type="dxa"/>
          </w:tcPr>
          <w:p w:rsidR="00800142" w:rsidRPr="001A5E3F" w:rsidRDefault="00800142" w:rsidP="00B47FA5">
            <w:pPr>
              <w:jc w:val="left"/>
              <w:rPr>
                <w:sz w:val="18"/>
              </w:rPr>
            </w:pPr>
            <w:r w:rsidRPr="001A5E3F">
              <w:rPr>
                <w:sz w:val="18"/>
              </w:rPr>
              <w:t>Fecha</w:t>
            </w:r>
          </w:p>
        </w:tc>
        <w:tc>
          <w:tcPr>
            <w:tcW w:w="1134" w:type="dxa"/>
          </w:tcPr>
          <w:p w:rsidR="00800142" w:rsidRPr="001A5E3F" w:rsidRDefault="00800142" w:rsidP="00B47FA5">
            <w:pPr>
              <w:jc w:val="left"/>
              <w:rPr>
                <w:sz w:val="18"/>
              </w:rPr>
            </w:pPr>
            <w:r w:rsidRPr="001A5E3F">
              <w:rPr>
                <w:sz w:val="18"/>
              </w:rPr>
              <w:t>Lugar</w:t>
            </w:r>
          </w:p>
        </w:tc>
        <w:tc>
          <w:tcPr>
            <w:tcW w:w="1559" w:type="dxa"/>
          </w:tcPr>
          <w:p w:rsidR="00800142" w:rsidRPr="001A5E3F" w:rsidRDefault="00800142" w:rsidP="00B47FA5">
            <w:pPr>
              <w:jc w:val="left"/>
              <w:rPr>
                <w:sz w:val="18"/>
              </w:rPr>
            </w:pPr>
            <w:r w:rsidRPr="001A5E3F">
              <w:rPr>
                <w:sz w:val="18"/>
              </w:rPr>
              <w:t>Organizadores</w:t>
            </w:r>
          </w:p>
        </w:tc>
        <w:tc>
          <w:tcPr>
            <w:tcW w:w="2268" w:type="dxa"/>
          </w:tcPr>
          <w:p w:rsidR="00800142" w:rsidRPr="001A5E3F" w:rsidRDefault="00800142" w:rsidP="00B47FA5">
            <w:pPr>
              <w:jc w:val="left"/>
              <w:rPr>
                <w:sz w:val="18"/>
              </w:rPr>
            </w:pPr>
            <w:r w:rsidRPr="001A5E3F">
              <w:rPr>
                <w:sz w:val="18"/>
              </w:rPr>
              <w:t>Finalidad de la actividad</w:t>
            </w:r>
          </w:p>
        </w:tc>
        <w:tc>
          <w:tcPr>
            <w:tcW w:w="2126" w:type="dxa"/>
          </w:tcPr>
          <w:p w:rsidR="00800142" w:rsidRPr="001A5E3F" w:rsidRDefault="00800142" w:rsidP="00B47FA5">
            <w:pPr>
              <w:jc w:val="left"/>
              <w:rPr>
                <w:sz w:val="18"/>
              </w:rPr>
            </w:pPr>
            <w:r w:rsidRPr="001A5E3F">
              <w:rPr>
                <w:sz w:val="18"/>
              </w:rPr>
              <w:t>Países participantes/ organizaciones (número de participantes de cada país/organización)</w:t>
            </w:r>
          </w:p>
        </w:tc>
      </w:tr>
      <w:tr w:rsidR="00800142" w:rsidRPr="00FC4C97" w:rsidTr="00B47FA5">
        <w:tc>
          <w:tcPr>
            <w:tcW w:w="1758" w:type="dxa"/>
          </w:tcPr>
          <w:p w:rsidR="00800142" w:rsidRPr="001A5E3F" w:rsidRDefault="00800142" w:rsidP="00B47FA5">
            <w:pPr>
              <w:jc w:val="left"/>
              <w:rPr>
                <w:sz w:val="18"/>
              </w:rPr>
            </w:pPr>
            <w:r>
              <w:rPr>
                <w:sz w:val="18"/>
              </w:rPr>
              <w:t>1.</w:t>
            </w:r>
            <w:r w:rsidRPr="001A5E3F">
              <w:rPr>
                <w:sz w:val="18"/>
              </w:rPr>
              <w:t xml:space="preserve"> Taller “Variedades Vegetales y UPOV</w:t>
            </w:r>
            <w:r>
              <w:rPr>
                <w:sz w:val="18"/>
              </w:rPr>
              <w:t> </w:t>
            </w:r>
            <w:r w:rsidRPr="001A5E3F">
              <w:rPr>
                <w:sz w:val="18"/>
              </w:rPr>
              <w:t xml:space="preserve">91 </w:t>
            </w:r>
          </w:p>
        </w:tc>
        <w:tc>
          <w:tcPr>
            <w:tcW w:w="993" w:type="dxa"/>
          </w:tcPr>
          <w:p w:rsidR="00800142" w:rsidRPr="001A5E3F" w:rsidRDefault="00800142" w:rsidP="00B47FA5">
            <w:pPr>
              <w:jc w:val="left"/>
              <w:rPr>
                <w:sz w:val="18"/>
              </w:rPr>
            </w:pPr>
            <w:r w:rsidRPr="001A5E3F">
              <w:rPr>
                <w:sz w:val="18"/>
              </w:rPr>
              <w:t>13 de diciembre de 2013</w:t>
            </w:r>
          </w:p>
        </w:tc>
        <w:tc>
          <w:tcPr>
            <w:tcW w:w="1134" w:type="dxa"/>
          </w:tcPr>
          <w:p w:rsidR="00800142" w:rsidRPr="001A5E3F" w:rsidRDefault="00800142" w:rsidP="00B47FA5">
            <w:pPr>
              <w:jc w:val="left"/>
              <w:rPr>
                <w:sz w:val="18"/>
              </w:rPr>
            </w:pPr>
            <w:r w:rsidRPr="001A5E3F">
              <w:rPr>
                <w:sz w:val="18"/>
              </w:rPr>
              <w:t>Valparaíso, Chile</w:t>
            </w:r>
          </w:p>
        </w:tc>
        <w:tc>
          <w:tcPr>
            <w:tcW w:w="1559" w:type="dxa"/>
          </w:tcPr>
          <w:p w:rsidR="00800142" w:rsidRPr="001A5E3F" w:rsidRDefault="00800142" w:rsidP="00B47FA5">
            <w:pPr>
              <w:jc w:val="left"/>
              <w:rPr>
                <w:sz w:val="18"/>
              </w:rPr>
            </w:pPr>
            <w:r w:rsidRPr="001A5E3F">
              <w:rPr>
                <w:sz w:val="18"/>
              </w:rPr>
              <w:t>Universidad Católica de Valparaíso</w:t>
            </w:r>
          </w:p>
        </w:tc>
        <w:tc>
          <w:tcPr>
            <w:tcW w:w="2268" w:type="dxa"/>
          </w:tcPr>
          <w:p w:rsidR="00800142" w:rsidRPr="001A5E3F" w:rsidRDefault="00800142" w:rsidP="00B47FA5">
            <w:pPr>
              <w:jc w:val="left"/>
              <w:rPr>
                <w:sz w:val="18"/>
              </w:rPr>
            </w:pPr>
            <w:r w:rsidRPr="001A5E3F">
              <w:rPr>
                <w:sz w:val="18"/>
              </w:rPr>
              <w:t>Dar a conocer los beneficios de adherir a UPOV 91, mitos y realidades</w:t>
            </w:r>
          </w:p>
        </w:tc>
        <w:tc>
          <w:tcPr>
            <w:tcW w:w="2126" w:type="dxa"/>
          </w:tcPr>
          <w:p w:rsidR="00800142" w:rsidRPr="001A5E3F" w:rsidRDefault="00800142" w:rsidP="00B47FA5">
            <w:pPr>
              <w:jc w:val="left"/>
              <w:rPr>
                <w:sz w:val="18"/>
              </w:rPr>
            </w:pPr>
            <w:r w:rsidRPr="001A5E3F">
              <w:rPr>
                <w:sz w:val="18"/>
              </w:rPr>
              <w:t>30 participantes de Chile, profesores, investigadores y alumnos</w:t>
            </w:r>
          </w:p>
        </w:tc>
      </w:tr>
      <w:tr w:rsidR="00800142" w:rsidRPr="00FC4C97" w:rsidTr="00B47FA5">
        <w:tc>
          <w:tcPr>
            <w:tcW w:w="1758" w:type="dxa"/>
          </w:tcPr>
          <w:p w:rsidR="00800142" w:rsidRPr="001A5E3F" w:rsidRDefault="00800142" w:rsidP="00B47FA5">
            <w:pPr>
              <w:jc w:val="left"/>
              <w:rPr>
                <w:sz w:val="18"/>
              </w:rPr>
            </w:pPr>
            <w:r w:rsidRPr="001A5E3F">
              <w:rPr>
                <w:sz w:val="18"/>
              </w:rPr>
              <w:t>2.</w:t>
            </w:r>
            <w:r>
              <w:rPr>
                <w:sz w:val="18"/>
              </w:rPr>
              <w:t xml:space="preserve"> </w:t>
            </w:r>
            <w:proofErr w:type="spellStart"/>
            <w:r>
              <w:rPr>
                <w:sz w:val="18"/>
              </w:rPr>
              <w:t>Summer</w:t>
            </w:r>
            <w:proofErr w:type="spellEnd"/>
            <w:r>
              <w:rPr>
                <w:sz w:val="18"/>
              </w:rPr>
              <w:t xml:space="preserve"> </w:t>
            </w:r>
            <w:proofErr w:type="spellStart"/>
            <w:r>
              <w:rPr>
                <w:sz w:val="18"/>
              </w:rPr>
              <w:t>School</w:t>
            </w:r>
            <w:proofErr w:type="spellEnd"/>
            <w:r>
              <w:rPr>
                <w:sz w:val="18"/>
              </w:rPr>
              <w:t>, OMPI-</w:t>
            </w:r>
            <w:r w:rsidRPr="001A5E3F">
              <w:rPr>
                <w:sz w:val="18"/>
              </w:rPr>
              <w:t>Chile</w:t>
            </w:r>
          </w:p>
        </w:tc>
        <w:tc>
          <w:tcPr>
            <w:tcW w:w="993" w:type="dxa"/>
          </w:tcPr>
          <w:p w:rsidR="00800142" w:rsidRPr="001A5E3F" w:rsidRDefault="00800142" w:rsidP="00B47FA5">
            <w:pPr>
              <w:jc w:val="left"/>
              <w:rPr>
                <w:sz w:val="18"/>
              </w:rPr>
            </w:pPr>
            <w:r w:rsidRPr="001A5E3F">
              <w:rPr>
                <w:sz w:val="18"/>
              </w:rPr>
              <w:t>24 de enero de 2014</w:t>
            </w:r>
          </w:p>
        </w:tc>
        <w:tc>
          <w:tcPr>
            <w:tcW w:w="1134" w:type="dxa"/>
          </w:tcPr>
          <w:p w:rsidR="00800142" w:rsidRPr="001A5E3F" w:rsidRDefault="00800142" w:rsidP="00B47FA5">
            <w:pPr>
              <w:jc w:val="left"/>
              <w:rPr>
                <w:sz w:val="18"/>
              </w:rPr>
            </w:pPr>
            <w:r w:rsidRPr="001A5E3F">
              <w:rPr>
                <w:sz w:val="18"/>
              </w:rPr>
              <w:t>Viña del Mar, Chile</w:t>
            </w:r>
          </w:p>
        </w:tc>
        <w:tc>
          <w:tcPr>
            <w:tcW w:w="1559" w:type="dxa"/>
          </w:tcPr>
          <w:p w:rsidR="00800142" w:rsidRPr="001A5E3F" w:rsidRDefault="00800142" w:rsidP="00B47FA5">
            <w:pPr>
              <w:jc w:val="left"/>
              <w:rPr>
                <w:sz w:val="18"/>
              </w:rPr>
            </w:pPr>
            <w:r w:rsidRPr="001A5E3F">
              <w:rPr>
                <w:sz w:val="18"/>
              </w:rPr>
              <w:t>Instituto Nacional de Propiedad Industrial</w:t>
            </w:r>
          </w:p>
        </w:tc>
        <w:tc>
          <w:tcPr>
            <w:tcW w:w="2268" w:type="dxa"/>
          </w:tcPr>
          <w:p w:rsidR="00800142" w:rsidRPr="001A5E3F" w:rsidRDefault="00800142" w:rsidP="00B47FA5">
            <w:pPr>
              <w:jc w:val="left"/>
              <w:rPr>
                <w:sz w:val="18"/>
              </w:rPr>
            </w:pPr>
            <w:r w:rsidRPr="001A5E3F">
              <w:rPr>
                <w:sz w:val="18"/>
              </w:rPr>
              <w:t xml:space="preserve">Participar en el </w:t>
            </w:r>
            <w:proofErr w:type="spellStart"/>
            <w:r w:rsidRPr="001A5E3F">
              <w:rPr>
                <w:sz w:val="18"/>
              </w:rPr>
              <w:t>Summer</w:t>
            </w:r>
            <w:proofErr w:type="spellEnd"/>
            <w:r w:rsidRPr="001A5E3F">
              <w:rPr>
                <w:sz w:val="18"/>
              </w:rPr>
              <w:t xml:space="preserve"> </w:t>
            </w:r>
            <w:proofErr w:type="spellStart"/>
            <w:r w:rsidRPr="001A5E3F">
              <w:rPr>
                <w:sz w:val="18"/>
              </w:rPr>
              <w:t>School</w:t>
            </w:r>
            <w:proofErr w:type="spellEnd"/>
            <w:r w:rsidRPr="001A5E3F">
              <w:rPr>
                <w:sz w:val="18"/>
              </w:rPr>
              <w:t xml:space="preserve"> y dar a conocer la protección de obtenciones vegetales</w:t>
            </w:r>
          </w:p>
        </w:tc>
        <w:tc>
          <w:tcPr>
            <w:tcW w:w="2126" w:type="dxa"/>
          </w:tcPr>
          <w:p w:rsidR="00800142" w:rsidRPr="001A5E3F" w:rsidRDefault="00800142" w:rsidP="00B47FA5">
            <w:pPr>
              <w:jc w:val="left"/>
              <w:rPr>
                <w:sz w:val="18"/>
              </w:rPr>
            </w:pPr>
            <w:r w:rsidRPr="001A5E3F">
              <w:rPr>
                <w:sz w:val="18"/>
              </w:rPr>
              <w:t>56 participantes, de los cuales 7 eran extranjeros</w:t>
            </w:r>
          </w:p>
        </w:tc>
      </w:tr>
    </w:tbl>
    <w:p w:rsidR="00800142" w:rsidRPr="00F3131E" w:rsidRDefault="00800142" w:rsidP="00800142">
      <w:pPr>
        <w:rPr>
          <w:lang w:val="es-ES"/>
        </w:rPr>
      </w:pPr>
    </w:p>
    <w:p w:rsidR="00800142" w:rsidRDefault="00800142" w:rsidP="00800142"/>
    <w:p w:rsidR="00800142" w:rsidRDefault="00800142" w:rsidP="00800142"/>
    <w:p w:rsidR="008208A4" w:rsidRPr="0075031D" w:rsidRDefault="008208A4" w:rsidP="008208A4">
      <w:pPr>
        <w:jc w:val="right"/>
      </w:pPr>
      <w:r w:rsidRPr="0075031D">
        <w:t xml:space="preserve"> </w:t>
      </w:r>
      <w:r w:rsidR="00BA3D99">
        <w:t>[Sigue el Anexo</w:t>
      </w:r>
      <w:r w:rsidRPr="0075031D">
        <w:t xml:space="preserve"> </w:t>
      </w:r>
      <w:r>
        <w:t>V</w:t>
      </w:r>
      <w:r w:rsidRPr="0075031D">
        <w:t>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V</w:t>
      </w:r>
      <w:r w:rsidR="008208A4" w:rsidRPr="0075031D">
        <w:t>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CHINA</w:t>
      </w:r>
    </w:p>
    <w:p w:rsidR="008208A4" w:rsidRDefault="008208A4" w:rsidP="008208A4">
      <w:pPr>
        <w:jc w:val="left"/>
      </w:pPr>
    </w:p>
    <w:p w:rsidR="008208A4" w:rsidRDefault="008208A4" w:rsidP="008208A4">
      <w:pPr>
        <w:jc w:val="left"/>
      </w:pPr>
    </w:p>
    <w:p w:rsidR="00800142" w:rsidRPr="007E7DFF" w:rsidRDefault="00800142" w:rsidP="00800142">
      <w:r w:rsidRPr="007E7DFF">
        <w:t>PROTECCIÓN DE LAS OBTENCIONES VEGETALES</w:t>
      </w:r>
    </w:p>
    <w:p w:rsidR="00800142" w:rsidRPr="007E7DFF" w:rsidRDefault="00800142" w:rsidP="00800142"/>
    <w:p w:rsidR="00800142" w:rsidRPr="007E7DFF" w:rsidRDefault="00FC13C6" w:rsidP="00800142">
      <w:r>
        <w:t>1.</w:t>
      </w:r>
      <w:r>
        <w:tab/>
      </w:r>
      <w:r w:rsidR="00800142" w:rsidRPr="007E7DFF">
        <w:rPr>
          <w:u w:val="single"/>
        </w:rPr>
        <w:t>Situación en el campo legislativo</w:t>
      </w:r>
    </w:p>
    <w:p w:rsidR="00800142" w:rsidRPr="007E7DFF" w:rsidRDefault="00800142" w:rsidP="00800142"/>
    <w:p w:rsidR="00800142" w:rsidRPr="007E7DFF" w:rsidRDefault="00800142" w:rsidP="00800142">
      <w:r w:rsidRPr="007E7DFF">
        <w:tab/>
        <w:t>Modificaciones de la ley y de los reglamentos</w:t>
      </w:r>
    </w:p>
    <w:p w:rsidR="00800142" w:rsidRPr="007E7DFF" w:rsidRDefault="00800142" w:rsidP="00800142"/>
    <w:p w:rsidR="00800142" w:rsidRPr="007E7DFF" w:rsidRDefault="00800142" w:rsidP="00800142">
      <w:r w:rsidRPr="007E7DFF">
        <w:t>El artículo 39.iii) y el artículo 40 del Reglamento se revisaron el 31 de enero de 2013 y comenzaron a aplicarse el 1 de marzo de 2013.</w:t>
      </w:r>
    </w:p>
    <w:p w:rsidR="00800142" w:rsidRPr="007E7DFF" w:rsidRDefault="00800142" w:rsidP="00800142"/>
    <w:p w:rsidR="00800142" w:rsidRPr="007E7DFF" w:rsidRDefault="00800142" w:rsidP="00800142">
      <w:r w:rsidRPr="007E7DFF">
        <w:t>El artículo 39, párrafo 3 se modificó del modo siguiente:  “Al tratar casos de infracción de los derechos sobre las obtenciones de acuerdo con sus respectivas competencias, los departamentos administrativos de agricultura y silvicultura del Gobierno Popular, en el ámbito provincial o en un ámbito superior podrán, a los fines de salvaguardar el interés público de la sociedad, ordenar al infractor que cese de cometer dicha infracción, confiscar los ingresos ilícitos y los materiales de propagación de la obtención, e imponerle una multa de entre una a cinco veces el valor de los bienes si excede de 50.000 yuan, o una multa de menos de 250.000 yuan en función de la gravedad de la infracción si el valor de los bienes es nulo o inferior a 50.000 yuan”.</w:t>
      </w:r>
    </w:p>
    <w:p w:rsidR="00800142" w:rsidRPr="007E7DFF" w:rsidRDefault="00800142" w:rsidP="00800142"/>
    <w:p w:rsidR="00800142" w:rsidRPr="007E7DFF" w:rsidRDefault="00800142" w:rsidP="00800142">
      <w:r w:rsidRPr="007E7DFF">
        <w:t>El artículo 40 se modificó del modo siguiente:  “Cuando se produzca la falsificación de una obtención vegetal, los departamentos administrativos de agricultura y silvicultura, en el ámbito nacional o en un ámbito superior, ordenarán a la parte en cuestión que cese de cometer dicha falsificación, confiscarán los ingresos ilícitos y los materiales de propagación de la obtención, y le impondrán una multa de entre una a cinco veces el valor de los bienes si excede de 50.000 yuan, o una multa de menos de 250.000 yuan en función de la gravedad de la infracción si el valor de los bienes es nulo o inferior a 50.000 yuan;  si la infracción fuera lo suficientemente grave como para constituir un delito, la persona incurriría en responsabilidad penal según la ley”.</w:t>
      </w:r>
    </w:p>
    <w:p w:rsidR="00800142" w:rsidRPr="007E7DFF" w:rsidRDefault="00800142" w:rsidP="00800142"/>
    <w:p w:rsidR="00800142" w:rsidRPr="007E7DFF" w:rsidRDefault="00800142" w:rsidP="00800142">
      <w:r w:rsidRPr="007E7DFF">
        <w:tab/>
        <w:t>Extensión de la protección a otros géneros y especies</w:t>
      </w:r>
    </w:p>
    <w:p w:rsidR="00800142" w:rsidRPr="007E7DFF" w:rsidRDefault="00800142" w:rsidP="00800142"/>
    <w:p w:rsidR="00800142" w:rsidRPr="007E7DFF" w:rsidRDefault="00800142" w:rsidP="00800142">
      <w:r w:rsidRPr="007E7DFF">
        <w:t>La novena lista de obtenciones protegidas se publicó el 11 de abril de 2013 y entró en vigor el 12 de mayo de 2013, y en ella se incluyen 13 géneros o especies, que son los siguientes</w:t>
      </w:r>
      <w:proofErr w:type="gramStart"/>
      <w:r w:rsidRPr="007E7DFF">
        <w:t xml:space="preserve">:  </w:t>
      </w:r>
      <w:proofErr w:type="spellStart"/>
      <w:r w:rsidRPr="007E7DFF">
        <w:rPr>
          <w:i/>
        </w:rPr>
        <w:t>Brassica</w:t>
      </w:r>
      <w:proofErr w:type="spellEnd"/>
      <w:proofErr w:type="gramEnd"/>
      <w:r w:rsidRPr="007E7DFF">
        <w:rPr>
          <w:i/>
        </w:rPr>
        <w:t xml:space="preserve"> </w:t>
      </w:r>
      <w:proofErr w:type="spellStart"/>
      <w:r w:rsidRPr="007E7DFF">
        <w:rPr>
          <w:i/>
        </w:rPr>
        <w:t>juncea</w:t>
      </w:r>
      <w:proofErr w:type="spellEnd"/>
      <w:r w:rsidRPr="007E7DFF">
        <w:rPr>
          <w:i/>
        </w:rPr>
        <w:t xml:space="preserve"> (L.) </w:t>
      </w:r>
      <w:proofErr w:type="spellStart"/>
      <w:r w:rsidRPr="007E7DFF">
        <w:rPr>
          <w:i/>
        </w:rPr>
        <w:t>Czern</w:t>
      </w:r>
      <w:proofErr w:type="spellEnd"/>
      <w:r w:rsidRPr="007E7DFF">
        <w:rPr>
          <w:i/>
        </w:rPr>
        <w:t xml:space="preserve">. </w:t>
      </w:r>
      <w:proofErr w:type="gramStart"/>
      <w:r w:rsidRPr="007E7DFF">
        <w:rPr>
          <w:i/>
        </w:rPr>
        <w:t>et</w:t>
      </w:r>
      <w:proofErr w:type="gramEnd"/>
      <w:r w:rsidRPr="007E7DFF">
        <w:rPr>
          <w:i/>
        </w:rPr>
        <w:t xml:space="preserve"> </w:t>
      </w:r>
      <w:proofErr w:type="spellStart"/>
      <w:r w:rsidRPr="007E7DFF">
        <w:rPr>
          <w:i/>
        </w:rPr>
        <w:t>coss</w:t>
      </w:r>
      <w:proofErr w:type="spellEnd"/>
      <w:r w:rsidRPr="007E7DFF">
        <w:rPr>
          <w:i/>
        </w:rPr>
        <w:t xml:space="preserve">, </w:t>
      </w:r>
      <w:proofErr w:type="spellStart"/>
      <w:r w:rsidRPr="007E7DFF">
        <w:rPr>
          <w:i/>
        </w:rPr>
        <w:t>Brassica</w:t>
      </w:r>
      <w:proofErr w:type="spellEnd"/>
      <w:r w:rsidRPr="007E7DFF">
        <w:rPr>
          <w:i/>
        </w:rPr>
        <w:t xml:space="preserve"> </w:t>
      </w:r>
      <w:proofErr w:type="spellStart"/>
      <w:r w:rsidRPr="007E7DFF">
        <w:rPr>
          <w:i/>
        </w:rPr>
        <w:t>alboglabra</w:t>
      </w:r>
      <w:proofErr w:type="spellEnd"/>
      <w:r w:rsidRPr="007E7DFF">
        <w:rPr>
          <w:i/>
        </w:rPr>
        <w:t xml:space="preserve"> Bailey L., </w:t>
      </w:r>
      <w:proofErr w:type="spellStart"/>
      <w:r w:rsidRPr="007E7DFF">
        <w:rPr>
          <w:i/>
        </w:rPr>
        <w:t>Eriobotrya</w:t>
      </w:r>
      <w:proofErr w:type="spellEnd"/>
      <w:r w:rsidRPr="007E7DFF">
        <w:rPr>
          <w:i/>
        </w:rPr>
        <w:t xml:space="preserve"> </w:t>
      </w:r>
      <w:proofErr w:type="spellStart"/>
      <w:r w:rsidRPr="007E7DFF">
        <w:rPr>
          <w:i/>
        </w:rPr>
        <w:t>japonica</w:t>
      </w:r>
      <w:proofErr w:type="spellEnd"/>
      <w:r w:rsidRPr="007E7DFF">
        <w:rPr>
          <w:i/>
        </w:rPr>
        <w:t xml:space="preserve"> </w:t>
      </w:r>
      <w:proofErr w:type="spellStart"/>
      <w:r w:rsidRPr="007E7DFF">
        <w:rPr>
          <w:i/>
        </w:rPr>
        <w:t>Lindl</w:t>
      </w:r>
      <w:proofErr w:type="spellEnd"/>
      <w:r w:rsidRPr="007E7DFF">
        <w:rPr>
          <w:i/>
        </w:rPr>
        <w:t xml:space="preserve">., </w:t>
      </w:r>
      <w:proofErr w:type="spellStart"/>
      <w:r w:rsidRPr="007E7DFF">
        <w:rPr>
          <w:i/>
        </w:rPr>
        <w:t>Prunus</w:t>
      </w:r>
      <w:proofErr w:type="spellEnd"/>
      <w:r w:rsidRPr="007E7DFF">
        <w:rPr>
          <w:i/>
        </w:rPr>
        <w:t xml:space="preserve"> </w:t>
      </w:r>
      <w:proofErr w:type="spellStart"/>
      <w:r w:rsidRPr="007E7DFF">
        <w:rPr>
          <w:i/>
        </w:rPr>
        <w:t>avium</w:t>
      </w:r>
      <w:proofErr w:type="spellEnd"/>
      <w:r w:rsidRPr="007E7DFF">
        <w:rPr>
          <w:i/>
        </w:rPr>
        <w:t xml:space="preserve"> L., </w:t>
      </w:r>
      <w:proofErr w:type="spellStart"/>
      <w:r w:rsidRPr="007E7DFF">
        <w:rPr>
          <w:i/>
        </w:rPr>
        <w:t>Lactuca</w:t>
      </w:r>
      <w:proofErr w:type="spellEnd"/>
      <w:r w:rsidRPr="007E7DFF">
        <w:rPr>
          <w:i/>
        </w:rPr>
        <w:t xml:space="preserve"> sativa L., </w:t>
      </w:r>
      <w:proofErr w:type="spellStart"/>
      <w:r w:rsidRPr="007E7DFF">
        <w:rPr>
          <w:i/>
        </w:rPr>
        <w:t>Panax</w:t>
      </w:r>
      <w:proofErr w:type="spellEnd"/>
      <w:r w:rsidRPr="007E7DFF">
        <w:rPr>
          <w:i/>
        </w:rPr>
        <w:t xml:space="preserve"> </w:t>
      </w:r>
      <w:proofErr w:type="spellStart"/>
      <w:r w:rsidRPr="007E7DFF">
        <w:rPr>
          <w:i/>
        </w:rPr>
        <w:t>notoginseng</w:t>
      </w:r>
      <w:proofErr w:type="spellEnd"/>
      <w:r w:rsidRPr="007E7DFF">
        <w:rPr>
          <w:i/>
        </w:rPr>
        <w:t xml:space="preserve"> (</w:t>
      </w:r>
      <w:proofErr w:type="spellStart"/>
      <w:r w:rsidRPr="007E7DFF">
        <w:rPr>
          <w:i/>
        </w:rPr>
        <w:t>Burk</w:t>
      </w:r>
      <w:proofErr w:type="spellEnd"/>
      <w:r w:rsidRPr="007E7DFF">
        <w:rPr>
          <w:i/>
        </w:rPr>
        <w:t xml:space="preserve">) F.H. Chen, </w:t>
      </w:r>
      <w:proofErr w:type="spellStart"/>
      <w:r w:rsidRPr="007E7DFF">
        <w:rPr>
          <w:i/>
        </w:rPr>
        <w:t>Momordica</w:t>
      </w:r>
      <w:proofErr w:type="spellEnd"/>
      <w:r w:rsidRPr="007E7DFF">
        <w:rPr>
          <w:i/>
        </w:rPr>
        <w:t xml:space="preserve"> </w:t>
      </w:r>
      <w:proofErr w:type="spellStart"/>
      <w:r w:rsidRPr="007E7DFF">
        <w:rPr>
          <w:i/>
        </w:rPr>
        <w:t>charantia</w:t>
      </w:r>
      <w:proofErr w:type="spellEnd"/>
      <w:r w:rsidRPr="007E7DFF">
        <w:rPr>
          <w:i/>
        </w:rPr>
        <w:t xml:space="preserve"> L., </w:t>
      </w:r>
      <w:proofErr w:type="spellStart"/>
      <w:r w:rsidRPr="007E7DFF">
        <w:rPr>
          <w:i/>
        </w:rPr>
        <w:t>Benincasa</w:t>
      </w:r>
      <w:proofErr w:type="spellEnd"/>
      <w:r w:rsidRPr="007E7DFF">
        <w:rPr>
          <w:i/>
        </w:rPr>
        <w:t xml:space="preserve"> hispida </w:t>
      </w:r>
      <w:proofErr w:type="spellStart"/>
      <w:r w:rsidRPr="007E7DFF">
        <w:rPr>
          <w:i/>
        </w:rPr>
        <w:t>Cogn</w:t>
      </w:r>
      <w:proofErr w:type="spellEnd"/>
      <w:r w:rsidRPr="007E7DFF">
        <w:rPr>
          <w:i/>
        </w:rPr>
        <w:t xml:space="preserve">., Avena sativa L. </w:t>
      </w:r>
      <w:r w:rsidRPr="007E7DFF">
        <w:t>y</w:t>
      </w:r>
      <w:r w:rsidRPr="007E7DFF">
        <w:rPr>
          <w:i/>
        </w:rPr>
        <w:t xml:space="preserve"> Avena nuda L., </w:t>
      </w:r>
      <w:proofErr w:type="spellStart"/>
      <w:r w:rsidRPr="007E7DFF">
        <w:rPr>
          <w:i/>
        </w:rPr>
        <w:t>Mangifera</w:t>
      </w:r>
      <w:proofErr w:type="spellEnd"/>
      <w:r w:rsidRPr="007E7DFF">
        <w:rPr>
          <w:i/>
        </w:rPr>
        <w:t xml:space="preserve"> indica L., </w:t>
      </w:r>
      <w:proofErr w:type="spellStart"/>
      <w:r w:rsidRPr="007E7DFF">
        <w:rPr>
          <w:i/>
        </w:rPr>
        <w:t>Tagetes</w:t>
      </w:r>
      <w:proofErr w:type="spellEnd"/>
      <w:r w:rsidRPr="007E7DFF">
        <w:rPr>
          <w:i/>
        </w:rPr>
        <w:t xml:space="preserve"> L., Tulipa L., </w:t>
      </w:r>
      <w:r w:rsidRPr="007E7DFF">
        <w:t>y</w:t>
      </w:r>
      <w:r w:rsidRPr="007E7DFF">
        <w:rPr>
          <w:i/>
        </w:rPr>
        <w:t xml:space="preserve"> </w:t>
      </w:r>
      <w:proofErr w:type="spellStart"/>
      <w:r w:rsidRPr="007E7DFF">
        <w:rPr>
          <w:i/>
        </w:rPr>
        <w:t>Nicotiana</w:t>
      </w:r>
      <w:proofErr w:type="spellEnd"/>
      <w:r w:rsidRPr="007E7DFF">
        <w:rPr>
          <w:i/>
        </w:rPr>
        <w:t xml:space="preserve"> </w:t>
      </w:r>
      <w:proofErr w:type="spellStart"/>
      <w:r w:rsidRPr="007E7DFF">
        <w:rPr>
          <w:i/>
        </w:rPr>
        <w:t>tabacum</w:t>
      </w:r>
      <w:proofErr w:type="spellEnd"/>
      <w:r w:rsidRPr="007E7DFF">
        <w:rPr>
          <w:i/>
        </w:rPr>
        <w:t xml:space="preserve"> L. </w:t>
      </w:r>
      <w:r w:rsidRPr="007E7DFF">
        <w:t>y</w:t>
      </w:r>
      <w:r w:rsidRPr="007E7DFF">
        <w:rPr>
          <w:i/>
        </w:rPr>
        <w:t xml:space="preserve"> </w:t>
      </w:r>
      <w:proofErr w:type="spellStart"/>
      <w:r w:rsidRPr="007E7DFF">
        <w:rPr>
          <w:i/>
        </w:rPr>
        <w:t>Nicotiana</w:t>
      </w:r>
      <w:proofErr w:type="spellEnd"/>
      <w:r w:rsidRPr="007E7DFF">
        <w:rPr>
          <w:i/>
        </w:rPr>
        <w:t xml:space="preserve"> rustica L.</w:t>
      </w:r>
    </w:p>
    <w:p w:rsidR="00800142" w:rsidRPr="007E7DFF" w:rsidRDefault="00800142" w:rsidP="00800142"/>
    <w:p w:rsidR="00800142" w:rsidRPr="007E7DFF" w:rsidRDefault="00800142" w:rsidP="00800142"/>
    <w:p w:rsidR="00800142" w:rsidRPr="007E7DFF" w:rsidRDefault="00FC13C6" w:rsidP="00800142">
      <w:r>
        <w:t>2.</w:t>
      </w:r>
      <w:r>
        <w:tab/>
      </w:r>
      <w:r w:rsidR="00800142" w:rsidRPr="007E7DFF">
        <w:rPr>
          <w:u w:val="single"/>
        </w:rPr>
        <w:t>Situación en el campo administrativo</w:t>
      </w:r>
    </w:p>
    <w:p w:rsidR="00800142" w:rsidRPr="007E7DFF" w:rsidRDefault="00800142" w:rsidP="00800142"/>
    <w:p w:rsidR="00800142" w:rsidRPr="007E7DFF" w:rsidRDefault="00800142" w:rsidP="00800142">
      <w:r w:rsidRPr="007E7DFF">
        <w:tab/>
        <w:t>Cambios en la estructura administrativa</w:t>
      </w:r>
    </w:p>
    <w:p w:rsidR="00800142" w:rsidRPr="007E7DFF" w:rsidRDefault="00800142" w:rsidP="00800142"/>
    <w:p w:rsidR="00800142" w:rsidRPr="007E7DFF" w:rsidRDefault="00800142" w:rsidP="00800142">
      <w:r w:rsidRPr="007E7DFF">
        <w:t>La Oficina de Protección de las Obtenciones Vegetales del Ministerio de Agricultura (MOA) y sus responsabilidades han pasado del Departamento de Ciencia y Tecnología del Ministerio de Agricultura a la Oficina de Gestión de Semillas del mismo Ministerio.  La División de Gestión de las Variedades es la encargada de las tareas diarias de la Oficina de Protección de las Obtenciones Vegetales.  La División de Protección de las Obtenciones Vegetales del Centro de Desarrollo Científico y Tecnológico del Ministerio de Agricultura es la responsable de recibir y examinar las solicitudes de protección de las obtenciones vegetales.  La División de Exámenes DHE del Centro de Desarrollo Científico y Tecnológico del Ministerio de Agricultura se encarga de los exámenes DHE y de elaborar las directrices de examen.  El almacenamiento de semillas es responsabilidad del Centro de Almacenamiento de Semillas de la Academia China de Ciencias Agrícolas.</w:t>
      </w:r>
    </w:p>
    <w:p w:rsidR="00800142" w:rsidRPr="007E7DFF" w:rsidRDefault="00800142" w:rsidP="00800142"/>
    <w:p w:rsidR="00800142" w:rsidRPr="007E7DFF" w:rsidRDefault="00800142" w:rsidP="00800142"/>
    <w:p w:rsidR="00800142" w:rsidRPr="007E7DFF" w:rsidRDefault="00FC13C6" w:rsidP="00800142">
      <w:pPr>
        <w:keepNext/>
      </w:pPr>
      <w:r>
        <w:t>3.</w:t>
      </w:r>
      <w:r>
        <w:tab/>
      </w:r>
      <w:r w:rsidR="00800142" w:rsidRPr="007E7DFF">
        <w:rPr>
          <w:u w:val="single"/>
        </w:rPr>
        <w:t>Situación en el campo técnico</w:t>
      </w:r>
    </w:p>
    <w:p w:rsidR="00800142" w:rsidRPr="007E7DFF" w:rsidRDefault="00800142" w:rsidP="00800142">
      <w:pPr>
        <w:keepNext/>
      </w:pPr>
    </w:p>
    <w:p w:rsidR="00800142" w:rsidRPr="007E7DFF" w:rsidRDefault="00800142" w:rsidP="00800142">
      <w:r w:rsidRPr="007E7DFF">
        <w:t xml:space="preserve">El año pasado se preparó la elaboración por el Ministerio de Agricultura de las directrices de examen de cuatro géneros o especies nuevos, a saber, </w:t>
      </w:r>
      <w:proofErr w:type="spellStart"/>
      <w:r w:rsidRPr="007E7DFF">
        <w:rPr>
          <w:i/>
        </w:rPr>
        <w:t>Impatiens</w:t>
      </w:r>
      <w:proofErr w:type="spellEnd"/>
      <w:r w:rsidRPr="007E7DFF">
        <w:rPr>
          <w:i/>
        </w:rPr>
        <w:t xml:space="preserve"> </w:t>
      </w:r>
      <w:proofErr w:type="spellStart"/>
      <w:r w:rsidRPr="007E7DFF">
        <w:rPr>
          <w:i/>
        </w:rPr>
        <w:t>walleriana</w:t>
      </w:r>
      <w:proofErr w:type="spellEnd"/>
      <w:r w:rsidRPr="007E7DFF">
        <w:rPr>
          <w:i/>
        </w:rPr>
        <w:t xml:space="preserve"> Hook. f., </w:t>
      </w:r>
      <w:proofErr w:type="spellStart"/>
      <w:r w:rsidRPr="007E7DFF">
        <w:rPr>
          <w:i/>
        </w:rPr>
        <w:t>Impatiens</w:t>
      </w:r>
      <w:proofErr w:type="spellEnd"/>
      <w:r w:rsidRPr="007E7DFF">
        <w:rPr>
          <w:i/>
        </w:rPr>
        <w:t xml:space="preserve"> </w:t>
      </w:r>
      <w:proofErr w:type="spellStart"/>
      <w:r w:rsidRPr="007E7DFF">
        <w:rPr>
          <w:i/>
        </w:rPr>
        <w:t>hawkeri</w:t>
      </w:r>
      <w:proofErr w:type="spellEnd"/>
      <w:r w:rsidRPr="007E7DFF">
        <w:rPr>
          <w:i/>
        </w:rPr>
        <w:t xml:space="preserve"> Bull., </w:t>
      </w:r>
      <w:proofErr w:type="spellStart"/>
      <w:r w:rsidRPr="007E7DFF">
        <w:rPr>
          <w:i/>
        </w:rPr>
        <w:t>Panax</w:t>
      </w:r>
      <w:proofErr w:type="spellEnd"/>
      <w:r w:rsidRPr="007E7DFF">
        <w:rPr>
          <w:i/>
        </w:rPr>
        <w:t xml:space="preserve"> ginseng C. A. </w:t>
      </w:r>
      <w:proofErr w:type="spellStart"/>
      <w:r w:rsidRPr="007E7DFF">
        <w:rPr>
          <w:i/>
        </w:rPr>
        <w:t>Mey</w:t>
      </w:r>
      <w:proofErr w:type="spellEnd"/>
      <w:r w:rsidRPr="007E7DFF">
        <w:rPr>
          <w:i/>
        </w:rPr>
        <w:t xml:space="preserve">. </w:t>
      </w:r>
      <w:proofErr w:type="gramStart"/>
      <w:r w:rsidRPr="007E7DFF">
        <w:t>e</w:t>
      </w:r>
      <w:proofErr w:type="gramEnd"/>
      <w:r w:rsidRPr="007E7DFF">
        <w:rPr>
          <w:i/>
        </w:rPr>
        <w:t xml:space="preserve"> </w:t>
      </w:r>
      <w:proofErr w:type="spellStart"/>
      <w:r w:rsidRPr="007E7DFF">
        <w:rPr>
          <w:i/>
        </w:rPr>
        <w:t>Hylotelephium</w:t>
      </w:r>
      <w:proofErr w:type="spellEnd"/>
      <w:r w:rsidRPr="007E7DFF">
        <w:rPr>
          <w:i/>
        </w:rPr>
        <w:t xml:space="preserve"> </w:t>
      </w:r>
      <w:proofErr w:type="spellStart"/>
      <w:r w:rsidRPr="007E7DFF">
        <w:rPr>
          <w:i/>
        </w:rPr>
        <w:t>tatarinowii</w:t>
      </w:r>
      <w:proofErr w:type="spellEnd"/>
      <w:r w:rsidRPr="007E7DFF">
        <w:rPr>
          <w:i/>
        </w:rPr>
        <w:t xml:space="preserve"> (Maxim.) H. </w:t>
      </w:r>
      <w:proofErr w:type="spellStart"/>
      <w:r w:rsidRPr="007E7DFF">
        <w:rPr>
          <w:i/>
        </w:rPr>
        <w:t>Ohba</w:t>
      </w:r>
      <w:proofErr w:type="spellEnd"/>
      <w:r w:rsidRPr="007E7DFF">
        <w:rPr>
          <w:i/>
        </w:rPr>
        <w:t>.</w:t>
      </w:r>
    </w:p>
    <w:p w:rsidR="00800142" w:rsidRPr="007E7DFF" w:rsidRDefault="00800142" w:rsidP="00800142"/>
    <w:p w:rsidR="00800142" w:rsidRPr="007E7DFF" w:rsidRDefault="00800142" w:rsidP="00800142">
      <w:r w:rsidRPr="007E7DFF">
        <w:t xml:space="preserve">Este año se publicaron las directrices de examen de </w:t>
      </w:r>
      <w:proofErr w:type="spellStart"/>
      <w:r w:rsidRPr="007E7DFF">
        <w:rPr>
          <w:i/>
        </w:rPr>
        <w:t>Nicotiana</w:t>
      </w:r>
      <w:proofErr w:type="spellEnd"/>
      <w:r w:rsidRPr="007E7DFF">
        <w:rPr>
          <w:i/>
        </w:rPr>
        <w:t xml:space="preserve"> </w:t>
      </w:r>
      <w:proofErr w:type="spellStart"/>
      <w:r w:rsidRPr="007E7DFF">
        <w:rPr>
          <w:i/>
        </w:rPr>
        <w:t>tabacum</w:t>
      </w:r>
      <w:proofErr w:type="spellEnd"/>
      <w:r w:rsidRPr="007E7DFF">
        <w:rPr>
          <w:i/>
        </w:rPr>
        <w:t xml:space="preserve"> L. </w:t>
      </w:r>
      <w:r w:rsidRPr="007E7DFF">
        <w:t>y</w:t>
      </w:r>
      <w:r w:rsidRPr="007E7DFF">
        <w:rPr>
          <w:i/>
        </w:rPr>
        <w:t xml:space="preserve"> </w:t>
      </w:r>
      <w:proofErr w:type="spellStart"/>
      <w:r w:rsidRPr="007E7DFF">
        <w:rPr>
          <w:i/>
        </w:rPr>
        <w:t>Nicotiana</w:t>
      </w:r>
      <w:proofErr w:type="spellEnd"/>
      <w:r w:rsidRPr="007E7DFF">
        <w:rPr>
          <w:i/>
        </w:rPr>
        <w:t xml:space="preserve"> rustica L., </w:t>
      </w:r>
      <w:proofErr w:type="spellStart"/>
      <w:r w:rsidRPr="007E7DFF">
        <w:rPr>
          <w:i/>
        </w:rPr>
        <w:t>Medicago</w:t>
      </w:r>
      <w:proofErr w:type="spellEnd"/>
      <w:r w:rsidRPr="007E7DFF">
        <w:rPr>
          <w:i/>
        </w:rPr>
        <w:t xml:space="preserve"> sativa L., Hevea </w:t>
      </w:r>
      <w:proofErr w:type="spellStart"/>
      <w:r w:rsidRPr="007E7DFF">
        <w:rPr>
          <w:i/>
        </w:rPr>
        <w:t>brasiliensis</w:t>
      </w:r>
      <w:proofErr w:type="spellEnd"/>
      <w:r w:rsidRPr="007E7DFF">
        <w:rPr>
          <w:i/>
        </w:rPr>
        <w:t xml:space="preserve"> (</w:t>
      </w:r>
      <w:proofErr w:type="spellStart"/>
      <w:r w:rsidRPr="007E7DFF">
        <w:rPr>
          <w:i/>
        </w:rPr>
        <w:t>Willd</w:t>
      </w:r>
      <w:proofErr w:type="spellEnd"/>
      <w:r w:rsidRPr="007E7DFF">
        <w:rPr>
          <w:i/>
        </w:rPr>
        <w:t xml:space="preserve">. ex A. de </w:t>
      </w:r>
      <w:proofErr w:type="spellStart"/>
      <w:r w:rsidRPr="007E7DFF">
        <w:rPr>
          <w:i/>
        </w:rPr>
        <w:t>Juss</w:t>
      </w:r>
      <w:proofErr w:type="spellEnd"/>
      <w:r w:rsidRPr="007E7DFF">
        <w:rPr>
          <w:i/>
        </w:rPr>
        <w:t xml:space="preserve">.) </w:t>
      </w:r>
      <w:proofErr w:type="spellStart"/>
      <w:r w:rsidRPr="007E7DFF">
        <w:rPr>
          <w:i/>
        </w:rPr>
        <w:t>Muell</w:t>
      </w:r>
      <w:proofErr w:type="spellEnd"/>
      <w:r w:rsidRPr="007E7DFF">
        <w:rPr>
          <w:i/>
        </w:rPr>
        <w:t xml:space="preserve">. </w:t>
      </w:r>
      <w:proofErr w:type="spellStart"/>
      <w:r w:rsidRPr="007E7DFF">
        <w:rPr>
          <w:i/>
        </w:rPr>
        <w:t>Arg</w:t>
      </w:r>
      <w:proofErr w:type="spellEnd"/>
      <w:r w:rsidRPr="007E7DFF">
        <w:rPr>
          <w:i/>
        </w:rPr>
        <w:t xml:space="preserve">. </w:t>
      </w:r>
      <w:proofErr w:type="gramStart"/>
      <w:r w:rsidRPr="007E7DFF">
        <w:t>y</w:t>
      </w:r>
      <w:proofErr w:type="gramEnd"/>
      <w:r w:rsidRPr="007E7DFF">
        <w:rPr>
          <w:i/>
        </w:rPr>
        <w:t xml:space="preserve"> </w:t>
      </w:r>
      <w:proofErr w:type="spellStart"/>
      <w:r w:rsidRPr="007E7DFF">
        <w:rPr>
          <w:i/>
        </w:rPr>
        <w:t>Benincasa</w:t>
      </w:r>
      <w:proofErr w:type="spellEnd"/>
      <w:r w:rsidRPr="007E7DFF">
        <w:rPr>
          <w:i/>
        </w:rPr>
        <w:t xml:space="preserve"> hispida </w:t>
      </w:r>
      <w:proofErr w:type="spellStart"/>
      <w:r w:rsidRPr="007E7DFF">
        <w:rPr>
          <w:i/>
        </w:rPr>
        <w:t>Cogn</w:t>
      </w:r>
      <w:proofErr w:type="spellEnd"/>
      <w:r w:rsidRPr="007E7DFF">
        <w:t>.</w:t>
      </w:r>
    </w:p>
    <w:p w:rsidR="00800142" w:rsidRPr="007E7DFF" w:rsidRDefault="00800142" w:rsidP="00800142"/>
    <w:p w:rsidR="00800142" w:rsidRPr="007E7DFF" w:rsidRDefault="00800142" w:rsidP="00800142">
      <w:r w:rsidRPr="007E7DFF">
        <w:t>Hasta ahora se han completado los documentos técnicos relativos a las huellas genéticas de 14 géneros o especies, y 2 de ellos, los del maíz y el arroz, han sido revisados.</w:t>
      </w:r>
    </w:p>
    <w:p w:rsidR="00800142" w:rsidRDefault="00800142" w:rsidP="00800142"/>
    <w:p w:rsidR="00800142" w:rsidRPr="007E7DFF" w:rsidRDefault="00800142" w:rsidP="00800142"/>
    <w:p w:rsidR="00800142" w:rsidRPr="007E7DFF" w:rsidRDefault="00FC13C6" w:rsidP="00800142">
      <w:r>
        <w:t>4</w:t>
      </w:r>
      <w:r w:rsidR="00800142" w:rsidRPr="007E7DFF">
        <w:t>.</w:t>
      </w:r>
      <w:r w:rsidR="00800142" w:rsidRPr="007E7DFF">
        <w:tab/>
      </w:r>
      <w:r w:rsidR="00800142" w:rsidRPr="007E7DFF">
        <w:rPr>
          <w:u w:val="single"/>
        </w:rPr>
        <w:t>Actividades para la promoción de la protección de las obtenciones vegetales</w:t>
      </w:r>
    </w:p>
    <w:p w:rsidR="00800142" w:rsidRPr="007E7DFF" w:rsidRDefault="00800142" w:rsidP="00800142"/>
    <w:tbl>
      <w:tblPr>
        <w:tblW w:w="10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723"/>
        <w:gridCol w:w="1134"/>
        <w:gridCol w:w="1225"/>
        <w:gridCol w:w="1706"/>
        <w:gridCol w:w="2063"/>
        <w:gridCol w:w="2326"/>
      </w:tblGrid>
      <w:tr w:rsidR="00800142" w:rsidRPr="004E4CAD" w:rsidTr="00B47FA5">
        <w:trPr>
          <w:cantSplit/>
          <w:tblHeader/>
        </w:trPr>
        <w:tc>
          <w:tcPr>
            <w:tcW w:w="1723" w:type="dxa"/>
          </w:tcPr>
          <w:p w:rsidR="00800142" w:rsidRPr="007E7DFF" w:rsidRDefault="00800142" w:rsidP="00B47FA5">
            <w:pPr>
              <w:jc w:val="left"/>
              <w:rPr>
                <w:rFonts w:cs="Arial"/>
                <w:sz w:val="18"/>
                <w:szCs w:val="18"/>
              </w:rPr>
            </w:pPr>
            <w:r w:rsidRPr="007E7DFF">
              <w:rPr>
                <w:rFonts w:cs="Arial"/>
                <w:sz w:val="18"/>
                <w:szCs w:val="18"/>
              </w:rPr>
              <w:t>Tipo de actividad</w:t>
            </w:r>
          </w:p>
        </w:tc>
        <w:tc>
          <w:tcPr>
            <w:tcW w:w="1134" w:type="dxa"/>
          </w:tcPr>
          <w:p w:rsidR="00800142" w:rsidRPr="007E7DFF" w:rsidRDefault="00800142" w:rsidP="00B47FA5">
            <w:pPr>
              <w:jc w:val="left"/>
              <w:rPr>
                <w:rFonts w:cs="Arial"/>
                <w:sz w:val="18"/>
                <w:szCs w:val="18"/>
              </w:rPr>
            </w:pPr>
            <w:r w:rsidRPr="007E7DFF">
              <w:rPr>
                <w:rFonts w:cs="Arial"/>
                <w:sz w:val="18"/>
                <w:szCs w:val="18"/>
              </w:rPr>
              <w:t>Fecha</w:t>
            </w:r>
          </w:p>
        </w:tc>
        <w:tc>
          <w:tcPr>
            <w:tcW w:w="1225" w:type="dxa"/>
          </w:tcPr>
          <w:p w:rsidR="00800142" w:rsidRPr="007E7DFF" w:rsidRDefault="00800142" w:rsidP="00B47FA5">
            <w:pPr>
              <w:jc w:val="left"/>
              <w:rPr>
                <w:rFonts w:cs="Arial"/>
                <w:sz w:val="18"/>
                <w:szCs w:val="18"/>
              </w:rPr>
            </w:pPr>
            <w:r w:rsidRPr="007E7DFF">
              <w:rPr>
                <w:rFonts w:cs="Arial"/>
                <w:sz w:val="18"/>
                <w:szCs w:val="18"/>
              </w:rPr>
              <w:t>Lugar</w:t>
            </w:r>
          </w:p>
        </w:tc>
        <w:tc>
          <w:tcPr>
            <w:tcW w:w="1706" w:type="dxa"/>
          </w:tcPr>
          <w:p w:rsidR="00800142" w:rsidRPr="007E7DFF" w:rsidRDefault="00800142" w:rsidP="00B47FA5">
            <w:pPr>
              <w:jc w:val="left"/>
              <w:rPr>
                <w:rFonts w:cs="Arial"/>
                <w:sz w:val="18"/>
                <w:szCs w:val="18"/>
              </w:rPr>
            </w:pPr>
            <w:r w:rsidRPr="007E7DFF">
              <w:rPr>
                <w:rFonts w:cs="Arial"/>
                <w:sz w:val="18"/>
                <w:szCs w:val="18"/>
              </w:rPr>
              <w:t>Organizadores</w:t>
            </w:r>
          </w:p>
        </w:tc>
        <w:tc>
          <w:tcPr>
            <w:tcW w:w="2063" w:type="dxa"/>
          </w:tcPr>
          <w:p w:rsidR="00800142" w:rsidRPr="007E7DFF" w:rsidRDefault="00800142" w:rsidP="00B47FA5">
            <w:pPr>
              <w:jc w:val="left"/>
              <w:rPr>
                <w:rFonts w:cs="Arial"/>
                <w:sz w:val="18"/>
                <w:szCs w:val="18"/>
              </w:rPr>
            </w:pPr>
            <w:r w:rsidRPr="007E7DFF">
              <w:rPr>
                <w:rFonts w:cs="Arial"/>
                <w:sz w:val="18"/>
                <w:szCs w:val="18"/>
              </w:rPr>
              <w:t>Objetivo de la actividad</w:t>
            </w:r>
          </w:p>
        </w:tc>
        <w:tc>
          <w:tcPr>
            <w:tcW w:w="2326" w:type="dxa"/>
          </w:tcPr>
          <w:p w:rsidR="00800142" w:rsidRPr="007E7DFF" w:rsidRDefault="00800142" w:rsidP="00B47FA5">
            <w:pPr>
              <w:jc w:val="left"/>
              <w:rPr>
                <w:rFonts w:cs="Arial"/>
                <w:sz w:val="18"/>
                <w:szCs w:val="18"/>
              </w:rPr>
            </w:pPr>
            <w:r w:rsidRPr="007E7DFF">
              <w:rPr>
                <w:rFonts w:cs="Arial"/>
                <w:sz w:val="18"/>
                <w:szCs w:val="18"/>
              </w:rPr>
              <w:t>Países/organizaciones participantes (número de participantes en cada caso)</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  Reunión para el examen y aprobación de las directrices de examen</w:t>
            </w:r>
          </w:p>
        </w:tc>
        <w:tc>
          <w:tcPr>
            <w:tcW w:w="1134" w:type="dxa"/>
          </w:tcPr>
          <w:p w:rsidR="00800142" w:rsidRPr="007E7DFF" w:rsidRDefault="00800142" w:rsidP="00B47FA5">
            <w:pPr>
              <w:jc w:val="left"/>
              <w:rPr>
                <w:rFonts w:cs="Arial"/>
                <w:sz w:val="18"/>
                <w:szCs w:val="18"/>
              </w:rPr>
            </w:pPr>
            <w:r w:rsidRPr="007E7DFF">
              <w:rPr>
                <w:rFonts w:cs="Arial"/>
                <w:sz w:val="18"/>
                <w:szCs w:val="18"/>
              </w:rPr>
              <w:t>3 a 7 de marzo de 2013</w:t>
            </w: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División de Exámenes DHE del Centro de Desarrollo Científico y Tecnológico, MOA</w:t>
            </w:r>
          </w:p>
        </w:tc>
        <w:tc>
          <w:tcPr>
            <w:tcW w:w="2063" w:type="dxa"/>
          </w:tcPr>
          <w:p w:rsidR="00800142" w:rsidRPr="007E7DFF" w:rsidRDefault="00800142" w:rsidP="00B47FA5">
            <w:pPr>
              <w:jc w:val="left"/>
              <w:rPr>
                <w:rFonts w:cs="Arial"/>
                <w:sz w:val="18"/>
                <w:szCs w:val="18"/>
              </w:rPr>
            </w:pPr>
            <w:r w:rsidRPr="007E7DFF">
              <w:rPr>
                <w:rFonts w:cs="Arial"/>
                <w:sz w:val="18"/>
                <w:szCs w:val="18"/>
              </w:rPr>
              <w:t>Examen y aprobación de las directrices de examen de 8 géneros o especies vegetales</w:t>
            </w:r>
          </w:p>
        </w:tc>
        <w:tc>
          <w:tcPr>
            <w:tcW w:w="2326" w:type="dxa"/>
          </w:tcPr>
          <w:p w:rsidR="00800142" w:rsidRPr="007E7DFF" w:rsidRDefault="00800142" w:rsidP="00B47FA5">
            <w:pPr>
              <w:jc w:val="left"/>
              <w:rPr>
                <w:rFonts w:cs="Arial"/>
                <w:sz w:val="18"/>
                <w:szCs w:val="18"/>
              </w:rPr>
            </w:pPr>
            <w:r w:rsidRPr="007E7DFF">
              <w:rPr>
                <w:rFonts w:cs="Arial"/>
                <w:sz w:val="18"/>
                <w:szCs w:val="18"/>
              </w:rPr>
              <w:t>Nacional, 39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2.  Debate sobre tecnología en materia de exámenes DHE</w:t>
            </w:r>
          </w:p>
          <w:p w:rsidR="00800142" w:rsidRPr="007E7DFF" w:rsidRDefault="00800142" w:rsidP="00B47FA5">
            <w:pPr>
              <w:jc w:val="left"/>
              <w:rPr>
                <w:rFonts w:cs="Arial"/>
                <w:sz w:val="18"/>
                <w:szCs w:val="18"/>
              </w:rPr>
            </w:pPr>
          </w:p>
        </w:tc>
        <w:tc>
          <w:tcPr>
            <w:tcW w:w="1134" w:type="dxa"/>
          </w:tcPr>
          <w:p w:rsidR="00800142" w:rsidRPr="007E7DFF" w:rsidRDefault="00800142" w:rsidP="00B47FA5">
            <w:pPr>
              <w:jc w:val="left"/>
              <w:rPr>
                <w:rFonts w:cs="Arial"/>
                <w:sz w:val="18"/>
                <w:szCs w:val="18"/>
              </w:rPr>
            </w:pPr>
            <w:r w:rsidRPr="007E7DFF">
              <w:rPr>
                <w:rFonts w:cs="Arial"/>
                <w:sz w:val="18"/>
                <w:szCs w:val="18"/>
              </w:rPr>
              <w:t>6 a 9 de marzo de 2013</w:t>
            </w: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sz w:val="18"/>
                <w:szCs w:val="18"/>
              </w:rPr>
              <w:t>División de Exámenes DHE del Centro de Desarrollo Científico y Tecnológico</w:t>
            </w:r>
            <w:r w:rsidRPr="007E7DFF">
              <w:rPr>
                <w:rFonts w:cs="Arial"/>
                <w:sz w:val="18"/>
                <w:szCs w:val="18"/>
              </w:rPr>
              <w:t>, MOA</w:t>
            </w:r>
          </w:p>
        </w:tc>
        <w:tc>
          <w:tcPr>
            <w:tcW w:w="2063" w:type="dxa"/>
          </w:tcPr>
          <w:p w:rsidR="00800142" w:rsidRPr="007E7DFF" w:rsidRDefault="00800142" w:rsidP="00B47FA5">
            <w:pPr>
              <w:jc w:val="left"/>
              <w:rPr>
                <w:rFonts w:cs="Arial"/>
                <w:sz w:val="18"/>
                <w:szCs w:val="18"/>
              </w:rPr>
            </w:pPr>
            <w:r w:rsidRPr="007E7DFF">
              <w:rPr>
                <w:rFonts w:cs="Arial"/>
                <w:sz w:val="18"/>
                <w:szCs w:val="18"/>
              </w:rPr>
              <w:t>Elaborar un procedimiento ordinario para los exámenes DHE, mejorar la tecnología de los exámenes y perfeccionar el desarrollo del sistema de exámenes DHE</w:t>
            </w:r>
          </w:p>
        </w:tc>
        <w:tc>
          <w:tcPr>
            <w:tcW w:w="2326" w:type="dxa"/>
          </w:tcPr>
          <w:p w:rsidR="00800142" w:rsidRPr="007E7DFF" w:rsidRDefault="00800142" w:rsidP="00B47FA5">
            <w:pPr>
              <w:jc w:val="left"/>
              <w:rPr>
                <w:rFonts w:cs="Arial"/>
                <w:sz w:val="18"/>
                <w:szCs w:val="18"/>
              </w:rPr>
            </w:pPr>
            <w:r w:rsidRPr="007E7DFF">
              <w:rPr>
                <w:rFonts w:cs="Arial"/>
                <w:sz w:val="18"/>
                <w:szCs w:val="18"/>
              </w:rPr>
              <w:t>Nacional, 24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3.  Conferencia Anual sobre Exámenes DHE</w:t>
            </w:r>
          </w:p>
        </w:tc>
        <w:tc>
          <w:tcPr>
            <w:tcW w:w="1134" w:type="dxa"/>
          </w:tcPr>
          <w:p w:rsidR="00800142" w:rsidRPr="007E7DFF" w:rsidRDefault="00800142" w:rsidP="00B47FA5">
            <w:pPr>
              <w:jc w:val="left"/>
              <w:rPr>
                <w:rFonts w:cs="Arial"/>
                <w:sz w:val="18"/>
                <w:szCs w:val="18"/>
              </w:rPr>
            </w:pPr>
            <w:r w:rsidRPr="007E7DFF">
              <w:rPr>
                <w:rFonts w:cs="Arial"/>
                <w:sz w:val="18"/>
                <w:szCs w:val="18"/>
              </w:rPr>
              <w:t>11 a 14 de marzo de 2013</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Kunmíng</w:t>
            </w:r>
            <w:proofErr w:type="spellEnd"/>
            <w:r w:rsidRPr="007E7DFF">
              <w:rPr>
                <w:rFonts w:cs="Arial"/>
                <w:sz w:val="18"/>
                <w:szCs w:val="18"/>
              </w:rPr>
              <w:t>, provincia de Yunnan (China)</w:t>
            </w:r>
          </w:p>
        </w:tc>
        <w:tc>
          <w:tcPr>
            <w:tcW w:w="1706" w:type="dxa"/>
          </w:tcPr>
          <w:p w:rsidR="00800142" w:rsidRPr="007E7DFF" w:rsidRDefault="00800142" w:rsidP="00B47FA5">
            <w:pPr>
              <w:jc w:val="left"/>
              <w:rPr>
                <w:rFonts w:cs="Arial"/>
                <w:sz w:val="18"/>
                <w:szCs w:val="18"/>
              </w:rPr>
            </w:pPr>
            <w:r w:rsidRPr="007E7DFF">
              <w:rPr>
                <w:sz w:val="18"/>
                <w:szCs w:val="18"/>
              </w:rPr>
              <w:t>División de Exámenes DHE del Centro de Desarrollo Científico y Tecnológico</w:t>
            </w:r>
            <w:r w:rsidRPr="007E7DFF">
              <w:rPr>
                <w:rFonts w:cs="Arial"/>
                <w:sz w:val="18"/>
                <w:szCs w:val="18"/>
              </w:rPr>
              <w:t>, MOA</w:t>
            </w:r>
          </w:p>
        </w:tc>
        <w:tc>
          <w:tcPr>
            <w:tcW w:w="2063" w:type="dxa"/>
          </w:tcPr>
          <w:p w:rsidR="00800142" w:rsidRPr="007E7DFF" w:rsidRDefault="00800142" w:rsidP="00B47FA5">
            <w:pPr>
              <w:jc w:val="left"/>
              <w:rPr>
                <w:rFonts w:cs="Arial"/>
                <w:sz w:val="18"/>
                <w:szCs w:val="18"/>
              </w:rPr>
            </w:pPr>
            <w:r w:rsidRPr="007E7DFF">
              <w:rPr>
                <w:rFonts w:cs="Arial"/>
                <w:sz w:val="18"/>
                <w:szCs w:val="18"/>
              </w:rPr>
              <w:t>Compendiar los exámenes DHE del año anterior y presentar el plan para este año</w:t>
            </w:r>
          </w:p>
        </w:tc>
        <w:tc>
          <w:tcPr>
            <w:tcW w:w="2326" w:type="dxa"/>
          </w:tcPr>
          <w:p w:rsidR="00800142" w:rsidRPr="007E7DFF" w:rsidRDefault="00800142" w:rsidP="00B47FA5">
            <w:pPr>
              <w:jc w:val="left"/>
              <w:rPr>
                <w:rFonts w:cs="Arial"/>
                <w:sz w:val="18"/>
                <w:szCs w:val="18"/>
              </w:rPr>
            </w:pPr>
            <w:r w:rsidRPr="007E7DFF">
              <w:rPr>
                <w:rFonts w:cs="Arial"/>
                <w:sz w:val="18"/>
                <w:szCs w:val="18"/>
              </w:rPr>
              <w:t>Nacional, 59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4.  Reunión para el examen y aprobación de las directrices de examen</w:t>
            </w:r>
          </w:p>
        </w:tc>
        <w:tc>
          <w:tcPr>
            <w:tcW w:w="1134" w:type="dxa"/>
          </w:tcPr>
          <w:p w:rsidR="00800142" w:rsidRPr="007E7DFF" w:rsidRDefault="00800142" w:rsidP="00B47FA5">
            <w:pPr>
              <w:jc w:val="left"/>
              <w:rPr>
                <w:rFonts w:cs="Arial"/>
                <w:sz w:val="18"/>
                <w:szCs w:val="18"/>
              </w:rPr>
            </w:pPr>
            <w:r w:rsidRPr="007E7DFF">
              <w:rPr>
                <w:rFonts w:cs="Arial"/>
                <w:sz w:val="18"/>
                <w:szCs w:val="18"/>
              </w:rPr>
              <w:t>7 a 10 de abril de 2013</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Haikóu</w:t>
            </w:r>
            <w:proofErr w:type="spellEnd"/>
            <w:r w:rsidRPr="007E7DFF">
              <w:rPr>
                <w:rFonts w:cs="Arial"/>
                <w:sz w:val="18"/>
                <w:szCs w:val="18"/>
              </w:rPr>
              <w:t>, provincia de Hainan (China)</w:t>
            </w:r>
          </w:p>
        </w:tc>
        <w:tc>
          <w:tcPr>
            <w:tcW w:w="1706" w:type="dxa"/>
          </w:tcPr>
          <w:p w:rsidR="00800142" w:rsidRPr="007E7DFF" w:rsidRDefault="00800142" w:rsidP="00B47FA5">
            <w:pPr>
              <w:jc w:val="left"/>
              <w:rPr>
                <w:rFonts w:cs="Arial"/>
                <w:sz w:val="18"/>
                <w:szCs w:val="18"/>
              </w:rPr>
            </w:pPr>
            <w:r w:rsidRPr="007E7DFF">
              <w:rPr>
                <w:sz w:val="18"/>
                <w:szCs w:val="18"/>
              </w:rPr>
              <w:t>División de Exámenes DHE del Centro de Desarrollo Científico y Tecnológico</w:t>
            </w:r>
            <w:r w:rsidRPr="007E7DFF">
              <w:rPr>
                <w:rFonts w:cs="Arial"/>
                <w:sz w:val="18"/>
                <w:szCs w:val="18"/>
              </w:rPr>
              <w:t>, MOA</w:t>
            </w:r>
          </w:p>
        </w:tc>
        <w:tc>
          <w:tcPr>
            <w:tcW w:w="2063" w:type="dxa"/>
          </w:tcPr>
          <w:p w:rsidR="00800142" w:rsidRPr="007E7DFF" w:rsidRDefault="00800142" w:rsidP="00B47FA5">
            <w:pPr>
              <w:jc w:val="left"/>
              <w:rPr>
                <w:rFonts w:cs="Arial"/>
                <w:sz w:val="18"/>
                <w:szCs w:val="18"/>
              </w:rPr>
            </w:pPr>
            <w:r w:rsidRPr="007E7DFF">
              <w:rPr>
                <w:rFonts w:cs="Arial"/>
                <w:sz w:val="18"/>
                <w:szCs w:val="18"/>
              </w:rPr>
              <w:t>Examen y aprobación de las directrices de examen de 6 géneros o especies vegetales</w:t>
            </w:r>
          </w:p>
        </w:tc>
        <w:tc>
          <w:tcPr>
            <w:tcW w:w="2326" w:type="dxa"/>
          </w:tcPr>
          <w:p w:rsidR="00800142" w:rsidRPr="007E7DFF" w:rsidRDefault="00800142" w:rsidP="00B47FA5">
            <w:pPr>
              <w:jc w:val="left"/>
              <w:rPr>
                <w:rFonts w:cs="Arial"/>
                <w:sz w:val="18"/>
                <w:szCs w:val="18"/>
              </w:rPr>
            </w:pPr>
            <w:r w:rsidRPr="007E7DFF">
              <w:rPr>
                <w:rFonts w:cs="Arial"/>
                <w:sz w:val="18"/>
                <w:szCs w:val="18"/>
              </w:rPr>
              <w:t>Nacional, 17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5.  Quinta sesión de la Reunión sobre cooperación en el examen de la protección de las obtenciones vegetales entre Corea y China</w:t>
            </w:r>
          </w:p>
        </w:tc>
        <w:tc>
          <w:tcPr>
            <w:tcW w:w="1134" w:type="dxa"/>
          </w:tcPr>
          <w:p w:rsidR="00800142" w:rsidRPr="007E7DFF" w:rsidRDefault="00800142" w:rsidP="00B47FA5">
            <w:pPr>
              <w:jc w:val="left"/>
              <w:rPr>
                <w:rFonts w:cs="Arial"/>
                <w:sz w:val="18"/>
                <w:szCs w:val="18"/>
              </w:rPr>
            </w:pPr>
            <w:r w:rsidRPr="007E7DFF">
              <w:rPr>
                <w:rFonts w:cs="Arial"/>
                <w:sz w:val="18"/>
                <w:szCs w:val="18"/>
              </w:rPr>
              <w:t>26 a 30 de agosto de 2013</w:t>
            </w:r>
          </w:p>
        </w:tc>
        <w:tc>
          <w:tcPr>
            <w:tcW w:w="1225" w:type="dxa"/>
          </w:tcPr>
          <w:p w:rsidR="00800142" w:rsidRPr="007E7DFF" w:rsidRDefault="00800142" w:rsidP="00B47FA5">
            <w:pPr>
              <w:jc w:val="left"/>
              <w:rPr>
                <w:rFonts w:cs="Arial"/>
                <w:sz w:val="18"/>
                <w:szCs w:val="18"/>
              </w:rPr>
            </w:pPr>
            <w:r w:rsidRPr="007E7DFF">
              <w:rPr>
                <w:rFonts w:cs="Arial"/>
                <w:sz w:val="18"/>
                <w:szCs w:val="18"/>
              </w:rPr>
              <w:t>Corea</w:t>
            </w:r>
          </w:p>
        </w:tc>
        <w:tc>
          <w:tcPr>
            <w:tcW w:w="1706" w:type="dxa"/>
          </w:tcPr>
          <w:p w:rsidR="00800142" w:rsidRPr="007E7DFF" w:rsidRDefault="00800142" w:rsidP="00B47FA5">
            <w:pPr>
              <w:jc w:val="left"/>
              <w:rPr>
                <w:rFonts w:eastAsia="HYMyeongJo-Extra" w:cs="Arial"/>
                <w:sz w:val="18"/>
                <w:szCs w:val="18"/>
              </w:rPr>
            </w:pPr>
            <w:r w:rsidRPr="007E7DFF">
              <w:rPr>
                <w:rFonts w:eastAsia="HYMyeongJo-Extra" w:cs="Arial"/>
                <w:sz w:val="18"/>
                <w:szCs w:val="18"/>
              </w:rPr>
              <w:t>Servicio de Semillas y Variedades de Corea</w:t>
            </w:r>
          </w:p>
          <w:p w:rsidR="00800142" w:rsidRPr="007E7DFF" w:rsidRDefault="00800142" w:rsidP="00B47FA5">
            <w:pPr>
              <w:jc w:val="left"/>
              <w:rPr>
                <w:rFonts w:cs="Arial"/>
                <w:sz w:val="18"/>
                <w:szCs w:val="18"/>
              </w:rPr>
            </w:pPr>
          </w:p>
        </w:tc>
        <w:tc>
          <w:tcPr>
            <w:tcW w:w="2063" w:type="dxa"/>
          </w:tcPr>
          <w:p w:rsidR="00800142" w:rsidRPr="007E7DFF" w:rsidRDefault="00800142" w:rsidP="00B47FA5">
            <w:pPr>
              <w:jc w:val="left"/>
              <w:rPr>
                <w:rFonts w:cs="Arial"/>
                <w:sz w:val="18"/>
                <w:szCs w:val="18"/>
              </w:rPr>
            </w:pPr>
            <w:r w:rsidRPr="007E7DFF">
              <w:rPr>
                <w:rFonts w:cs="Arial"/>
                <w:sz w:val="18"/>
                <w:szCs w:val="18"/>
              </w:rPr>
              <w:t>Quinta sesión de la Reunión sobre cooperación en el examen de la protección de las obtenciones vegetales entre Corea y China</w:t>
            </w:r>
          </w:p>
          <w:p w:rsidR="00800142" w:rsidRPr="007E7DFF" w:rsidRDefault="00800142" w:rsidP="00B47FA5">
            <w:pPr>
              <w:jc w:val="left"/>
              <w:rPr>
                <w:rFonts w:cs="Arial"/>
                <w:sz w:val="18"/>
                <w:szCs w:val="18"/>
              </w:rPr>
            </w:pPr>
          </w:p>
        </w:tc>
        <w:tc>
          <w:tcPr>
            <w:tcW w:w="2326" w:type="dxa"/>
          </w:tcPr>
          <w:p w:rsidR="00800142" w:rsidRPr="007E7DFF" w:rsidRDefault="00800142" w:rsidP="00B47FA5">
            <w:pPr>
              <w:jc w:val="left"/>
              <w:rPr>
                <w:rFonts w:cs="Arial"/>
                <w:sz w:val="18"/>
                <w:szCs w:val="18"/>
              </w:rPr>
            </w:pPr>
            <w:r w:rsidRPr="007E7DFF">
              <w:rPr>
                <w:rFonts w:cs="Arial"/>
                <w:sz w:val="18"/>
                <w:szCs w:val="18"/>
              </w:rPr>
              <w:t>3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6.  Reunión conjunta entre el Comité de Propiedad Intelectual de la ISF y expertos chinos en materia de P.I.</w:t>
            </w:r>
          </w:p>
        </w:tc>
        <w:tc>
          <w:tcPr>
            <w:tcW w:w="1134" w:type="dxa"/>
          </w:tcPr>
          <w:p w:rsidR="00800142" w:rsidRPr="007E7DFF" w:rsidRDefault="00800142" w:rsidP="00B47FA5">
            <w:pPr>
              <w:jc w:val="left"/>
              <w:rPr>
                <w:rFonts w:cs="Arial"/>
                <w:sz w:val="18"/>
                <w:szCs w:val="18"/>
              </w:rPr>
            </w:pPr>
            <w:r w:rsidRPr="007E7DFF">
              <w:rPr>
                <w:rFonts w:cs="Arial"/>
                <w:sz w:val="18"/>
                <w:szCs w:val="18"/>
              </w:rPr>
              <w:t>14 de septiembre de 2013</w:t>
            </w:r>
          </w:p>
          <w:p w:rsidR="00800142" w:rsidRPr="007E7DFF" w:rsidRDefault="00800142" w:rsidP="00B47FA5">
            <w:pPr>
              <w:jc w:val="left"/>
              <w:rPr>
                <w:rFonts w:cs="Arial"/>
                <w:sz w:val="18"/>
                <w:szCs w:val="18"/>
              </w:rPr>
            </w:pP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Comité de Propiedad Intelectual de la ISF</w:t>
            </w:r>
          </w:p>
        </w:tc>
        <w:tc>
          <w:tcPr>
            <w:tcW w:w="2063" w:type="dxa"/>
          </w:tcPr>
          <w:p w:rsidR="00800142" w:rsidRPr="007E7DFF" w:rsidRDefault="00800142" w:rsidP="00B47FA5">
            <w:pPr>
              <w:jc w:val="left"/>
              <w:rPr>
                <w:rFonts w:cs="Arial"/>
                <w:sz w:val="18"/>
                <w:szCs w:val="18"/>
              </w:rPr>
            </w:pPr>
            <w:r w:rsidRPr="007E7DFF">
              <w:rPr>
                <w:rFonts w:cs="Arial"/>
                <w:sz w:val="18"/>
                <w:szCs w:val="18"/>
              </w:rPr>
              <w:t>Conferencia</w:t>
            </w:r>
          </w:p>
        </w:tc>
        <w:tc>
          <w:tcPr>
            <w:tcW w:w="2326" w:type="dxa"/>
          </w:tcPr>
          <w:p w:rsidR="00800142" w:rsidRPr="007E7DFF" w:rsidRDefault="00800142" w:rsidP="00B47FA5">
            <w:pPr>
              <w:jc w:val="left"/>
              <w:rPr>
                <w:rFonts w:cs="Arial"/>
                <w:sz w:val="18"/>
                <w:szCs w:val="18"/>
              </w:rPr>
            </w:pPr>
            <w:r w:rsidRPr="007E7DFF">
              <w:rPr>
                <w:rFonts w:cs="Arial"/>
                <w:sz w:val="18"/>
                <w:szCs w:val="18"/>
              </w:rPr>
              <w:t>30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7.  Curso Nacional de Capacitación sobre Protección de Obtenciones Vegetales</w:t>
            </w:r>
          </w:p>
        </w:tc>
        <w:tc>
          <w:tcPr>
            <w:tcW w:w="1134" w:type="dxa"/>
          </w:tcPr>
          <w:p w:rsidR="00800142" w:rsidRPr="007E7DFF" w:rsidRDefault="00800142" w:rsidP="00B47FA5">
            <w:pPr>
              <w:jc w:val="left"/>
              <w:rPr>
                <w:rFonts w:cs="Arial"/>
                <w:sz w:val="18"/>
                <w:szCs w:val="18"/>
              </w:rPr>
            </w:pPr>
            <w:r w:rsidRPr="007E7DFF">
              <w:rPr>
                <w:rFonts w:cs="Arial"/>
                <w:sz w:val="18"/>
                <w:szCs w:val="18"/>
              </w:rPr>
              <w:t xml:space="preserve">15 de septiembre de 2013 </w:t>
            </w:r>
          </w:p>
          <w:p w:rsidR="00800142" w:rsidRPr="007E7DFF" w:rsidRDefault="00800142" w:rsidP="00B47FA5">
            <w:pPr>
              <w:jc w:val="left"/>
              <w:rPr>
                <w:rFonts w:cs="Arial"/>
                <w:sz w:val="18"/>
                <w:szCs w:val="18"/>
              </w:rPr>
            </w:pPr>
          </w:p>
        </w:tc>
        <w:tc>
          <w:tcPr>
            <w:tcW w:w="1225" w:type="dxa"/>
          </w:tcPr>
          <w:p w:rsidR="00800142" w:rsidRPr="007E7DFF" w:rsidRDefault="00800142" w:rsidP="00B47FA5">
            <w:pPr>
              <w:jc w:val="left"/>
              <w:rPr>
                <w:rFonts w:cs="Arial"/>
                <w:sz w:val="18"/>
                <w:szCs w:val="18"/>
              </w:rPr>
            </w:pPr>
            <w:r w:rsidRPr="007E7DFF">
              <w:rPr>
                <w:rFonts w:cs="Arial"/>
                <w:sz w:val="18"/>
                <w:szCs w:val="18"/>
              </w:rPr>
              <w:t xml:space="preserve">Shanxi </w:t>
            </w:r>
          </w:p>
          <w:p w:rsidR="00800142" w:rsidRPr="007E7DFF" w:rsidRDefault="00800142" w:rsidP="00B47FA5">
            <w:pPr>
              <w:jc w:val="left"/>
              <w:rPr>
                <w:rFonts w:cs="Arial"/>
                <w:sz w:val="18"/>
                <w:szCs w:val="18"/>
              </w:rPr>
            </w:pPr>
            <w:r w:rsidRPr="007E7DFF">
              <w:rPr>
                <w:rFonts w:cs="Arial"/>
                <w:sz w:val="18"/>
                <w:szCs w:val="18"/>
              </w:rPr>
              <w:t>(China)</w:t>
            </w:r>
          </w:p>
        </w:tc>
        <w:tc>
          <w:tcPr>
            <w:tcW w:w="1706" w:type="dxa"/>
          </w:tcPr>
          <w:p w:rsidR="00800142" w:rsidRPr="007E7DFF" w:rsidRDefault="00800142" w:rsidP="00B47FA5">
            <w:pPr>
              <w:jc w:val="left"/>
              <w:rPr>
                <w:rFonts w:cs="Arial"/>
                <w:sz w:val="18"/>
                <w:szCs w:val="18"/>
              </w:rPr>
            </w:pPr>
            <w:r w:rsidRPr="007E7DFF">
              <w:rPr>
                <w:rFonts w:cs="Arial"/>
                <w:sz w:val="18"/>
                <w:szCs w:val="18"/>
              </w:rPr>
              <w:t xml:space="preserve">Provincia de Shanxi </w:t>
            </w:r>
          </w:p>
        </w:tc>
        <w:tc>
          <w:tcPr>
            <w:tcW w:w="2063" w:type="dxa"/>
          </w:tcPr>
          <w:p w:rsidR="00800142" w:rsidRPr="007E7DFF" w:rsidRDefault="00800142" w:rsidP="00B47FA5">
            <w:pPr>
              <w:jc w:val="left"/>
              <w:rPr>
                <w:rFonts w:cs="Arial"/>
                <w:sz w:val="18"/>
                <w:szCs w:val="18"/>
              </w:rPr>
            </w:pPr>
            <w:r w:rsidRPr="007E7DFF">
              <w:rPr>
                <w:rFonts w:cs="Arial"/>
                <w:sz w:val="18"/>
                <w:szCs w:val="18"/>
              </w:rPr>
              <w:t>Sensibilizar a los asistentes sobre la protección de las obtenciones vegetales</w:t>
            </w:r>
          </w:p>
        </w:tc>
        <w:tc>
          <w:tcPr>
            <w:tcW w:w="2326" w:type="dxa"/>
          </w:tcPr>
          <w:p w:rsidR="00800142" w:rsidRPr="007E7DFF" w:rsidRDefault="00800142" w:rsidP="00B47FA5">
            <w:pPr>
              <w:jc w:val="left"/>
              <w:rPr>
                <w:rFonts w:cs="Arial"/>
                <w:sz w:val="18"/>
                <w:szCs w:val="18"/>
              </w:rPr>
            </w:pPr>
            <w:r w:rsidRPr="007E7DFF">
              <w:rPr>
                <w:rFonts w:cs="Arial"/>
                <w:sz w:val="18"/>
                <w:szCs w:val="18"/>
              </w:rPr>
              <w:t>150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8.</w:t>
            </w:r>
            <w:r w:rsidRPr="007E7DFF">
              <w:rPr>
                <w:rFonts w:eastAsia="方正楷体简体" w:cs="Arial"/>
                <w:sz w:val="18"/>
                <w:szCs w:val="18"/>
              </w:rPr>
              <w:t xml:space="preserve">  Taller conjunto sobre examen DHS y técnicas </w:t>
            </w:r>
            <w:r w:rsidRPr="007E7DFF">
              <w:rPr>
                <w:rFonts w:cs="Arial"/>
                <w:sz w:val="18"/>
                <w:szCs w:val="18"/>
              </w:rPr>
              <w:t>moleculares</w:t>
            </w:r>
          </w:p>
        </w:tc>
        <w:tc>
          <w:tcPr>
            <w:tcW w:w="1134" w:type="dxa"/>
          </w:tcPr>
          <w:p w:rsidR="00800142" w:rsidRPr="007E7DFF" w:rsidRDefault="00800142" w:rsidP="00B47FA5">
            <w:pPr>
              <w:jc w:val="left"/>
              <w:rPr>
                <w:rFonts w:cs="Arial"/>
                <w:sz w:val="18"/>
                <w:szCs w:val="18"/>
              </w:rPr>
            </w:pPr>
            <w:r w:rsidRPr="007E7DFF">
              <w:rPr>
                <w:rFonts w:cs="Arial"/>
                <w:sz w:val="18"/>
                <w:szCs w:val="18"/>
              </w:rPr>
              <w:t>23 de septiembre de 2013</w:t>
            </w: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UPOV</w:t>
            </w:r>
          </w:p>
        </w:tc>
        <w:tc>
          <w:tcPr>
            <w:tcW w:w="2063" w:type="dxa"/>
          </w:tcPr>
          <w:p w:rsidR="00800142" w:rsidRPr="007E7DFF" w:rsidRDefault="00800142" w:rsidP="00B47FA5">
            <w:pPr>
              <w:jc w:val="left"/>
              <w:rPr>
                <w:rFonts w:cs="Arial"/>
                <w:sz w:val="18"/>
                <w:szCs w:val="18"/>
              </w:rPr>
            </w:pPr>
            <w:r w:rsidRPr="007E7DFF">
              <w:rPr>
                <w:rFonts w:cs="Arial"/>
                <w:sz w:val="18"/>
                <w:szCs w:val="18"/>
              </w:rPr>
              <w:t>Conferencia</w:t>
            </w:r>
          </w:p>
        </w:tc>
        <w:tc>
          <w:tcPr>
            <w:tcW w:w="2326" w:type="dxa"/>
          </w:tcPr>
          <w:p w:rsidR="00800142" w:rsidRPr="007E7DFF" w:rsidRDefault="00800142" w:rsidP="00B47FA5">
            <w:pPr>
              <w:jc w:val="left"/>
              <w:rPr>
                <w:rFonts w:cs="Arial"/>
                <w:sz w:val="18"/>
                <w:szCs w:val="18"/>
              </w:rPr>
            </w:pPr>
            <w:r w:rsidRPr="007E7DFF">
              <w:rPr>
                <w:rFonts w:cs="Arial"/>
                <w:sz w:val="18"/>
                <w:szCs w:val="18"/>
              </w:rPr>
              <w:t>50 participantes</w:t>
            </w:r>
          </w:p>
        </w:tc>
      </w:tr>
      <w:tr w:rsidR="00800142" w:rsidRPr="004E4CAD"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9.  Premio Amistad</w:t>
            </w:r>
          </w:p>
        </w:tc>
        <w:tc>
          <w:tcPr>
            <w:tcW w:w="1134" w:type="dxa"/>
          </w:tcPr>
          <w:p w:rsidR="00800142" w:rsidRPr="007E7DFF" w:rsidRDefault="00800142" w:rsidP="00B47FA5">
            <w:pPr>
              <w:jc w:val="left"/>
              <w:rPr>
                <w:rFonts w:cs="Arial"/>
                <w:sz w:val="18"/>
                <w:szCs w:val="18"/>
              </w:rPr>
            </w:pPr>
            <w:r w:rsidRPr="007E7DFF">
              <w:rPr>
                <w:rFonts w:cs="Arial"/>
                <w:sz w:val="18"/>
                <w:szCs w:val="18"/>
              </w:rPr>
              <w:t>29 y 30 de septiembre de 2013</w:t>
            </w: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Oficina de Asuntos de Expertos Extranjeros</w:t>
            </w:r>
          </w:p>
        </w:tc>
        <w:tc>
          <w:tcPr>
            <w:tcW w:w="2063" w:type="dxa"/>
          </w:tcPr>
          <w:p w:rsidR="00800142" w:rsidRPr="007E7DFF" w:rsidRDefault="00800142" w:rsidP="00B47FA5">
            <w:pPr>
              <w:jc w:val="left"/>
              <w:rPr>
                <w:rFonts w:cs="Arial"/>
                <w:sz w:val="18"/>
                <w:szCs w:val="18"/>
              </w:rPr>
            </w:pPr>
            <w:r w:rsidRPr="007E7DFF">
              <w:rPr>
                <w:rFonts w:cs="Arial"/>
                <w:sz w:val="18"/>
                <w:szCs w:val="18"/>
              </w:rPr>
              <w:t xml:space="preserve">Se concedió el Premio Amistad al Sr. </w:t>
            </w:r>
            <w:proofErr w:type="spellStart"/>
            <w:r w:rsidRPr="007E7DFF">
              <w:rPr>
                <w:rFonts w:cs="Arial"/>
                <w:sz w:val="18"/>
                <w:szCs w:val="18"/>
              </w:rPr>
              <w:t>Arnold</w:t>
            </w:r>
            <w:proofErr w:type="spellEnd"/>
            <w:r w:rsidRPr="007E7DFF">
              <w:rPr>
                <w:rFonts w:cs="Arial"/>
                <w:sz w:val="18"/>
                <w:szCs w:val="18"/>
              </w:rPr>
              <w:t xml:space="preserve"> </w:t>
            </w:r>
            <w:proofErr w:type="spellStart"/>
            <w:r w:rsidRPr="007E7DFF">
              <w:rPr>
                <w:rFonts w:cs="Arial"/>
                <w:sz w:val="18"/>
                <w:szCs w:val="18"/>
              </w:rPr>
              <w:t>Jan</w:t>
            </w:r>
            <w:proofErr w:type="spellEnd"/>
            <w:r w:rsidRPr="007E7DFF">
              <w:rPr>
                <w:rFonts w:cs="Arial"/>
                <w:sz w:val="18"/>
                <w:szCs w:val="18"/>
              </w:rPr>
              <w:t xml:space="preserve"> </w:t>
            </w:r>
            <w:proofErr w:type="spellStart"/>
            <w:r w:rsidRPr="007E7DFF">
              <w:rPr>
                <w:rFonts w:cs="Arial"/>
                <w:sz w:val="18"/>
                <w:szCs w:val="18"/>
              </w:rPr>
              <w:t>Piet</w:t>
            </w:r>
            <w:proofErr w:type="spellEnd"/>
            <w:r w:rsidRPr="007E7DFF">
              <w:rPr>
                <w:rFonts w:cs="Arial"/>
                <w:sz w:val="18"/>
                <w:szCs w:val="18"/>
              </w:rPr>
              <w:t xml:space="preserve"> van </w:t>
            </w:r>
            <w:proofErr w:type="spellStart"/>
            <w:r w:rsidRPr="007E7DFF">
              <w:rPr>
                <w:rFonts w:cs="Arial"/>
                <w:sz w:val="18"/>
                <w:szCs w:val="18"/>
              </w:rPr>
              <w:t>Wijk</w:t>
            </w:r>
            <w:proofErr w:type="spellEnd"/>
            <w:r w:rsidRPr="007E7DFF">
              <w:rPr>
                <w:rFonts w:cs="Arial"/>
                <w:sz w:val="18"/>
                <w:szCs w:val="18"/>
              </w:rPr>
              <w:t xml:space="preserve"> del </w:t>
            </w:r>
            <w:proofErr w:type="spellStart"/>
            <w:r w:rsidRPr="007E7DFF">
              <w:rPr>
                <w:rFonts w:cs="Arial"/>
                <w:sz w:val="18"/>
                <w:szCs w:val="18"/>
              </w:rPr>
              <w:t>Naktuinbouw</w:t>
            </w:r>
            <w:proofErr w:type="spellEnd"/>
          </w:p>
        </w:tc>
        <w:tc>
          <w:tcPr>
            <w:tcW w:w="2326" w:type="dxa"/>
          </w:tcPr>
          <w:p w:rsidR="00800142" w:rsidRPr="007E7DFF" w:rsidRDefault="00800142" w:rsidP="00B47FA5">
            <w:pPr>
              <w:jc w:val="left"/>
              <w:rPr>
                <w:rFonts w:cs="Arial"/>
                <w:sz w:val="18"/>
                <w:szCs w:val="18"/>
              </w:rPr>
            </w:pPr>
            <w:r w:rsidRPr="007E7DFF">
              <w:rPr>
                <w:rFonts w:cs="Arial"/>
                <w:sz w:val="18"/>
                <w:szCs w:val="18"/>
              </w:rPr>
              <w:t>Nacional e internacional, 1299 expertos extranjeros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 xml:space="preserve">10.  El Sr. </w:t>
            </w:r>
            <w:proofErr w:type="spellStart"/>
            <w:r w:rsidRPr="007E7DFF">
              <w:rPr>
                <w:rFonts w:cs="Arial"/>
                <w:sz w:val="18"/>
                <w:szCs w:val="18"/>
              </w:rPr>
              <w:t>Lv</w:t>
            </w:r>
            <w:proofErr w:type="spellEnd"/>
            <w:r w:rsidRPr="007E7DFF">
              <w:rPr>
                <w:rFonts w:cs="Arial"/>
                <w:sz w:val="18"/>
                <w:szCs w:val="18"/>
              </w:rPr>
              <w:t xml:space="preserve"> Bo recibe la medalla de plata de la UPOV</w:t>
            </w:r>
          </w:p>
        </w:tc>
        <w:tc>
          <w:tcPr>
            <w:tcW w:w="1134" w:type="dxa"/>
          </w:tcPr>
          <w:p w:rsidR="00800142" w:rsidRPr="007E7DFF" w:rsidRDefault="00800142" w:rsidP="00B47FA5">
            <w:pPr>
              <w:jc w:val="left"/>
              <w:rPr>
                <w:rFonts w:cs="Arial"/>
                <w:sz w:val="18"/>
                <w:szCs w:val="18"/>
              </w:rPr>
            </w:pPr>
            <w:r w:rsidRPr="007E7DFF">
              <w:rPr>
                <w:rFonts w:cs="Arial"/>
                <w:sz w:val="18"/>
                <w:szCs w:val="18"/>
              </w:rPr>
              <w:t>21 de octubre de 2013</w:t>
            </w:r>
          </w:p>
        </w:tc>
        <w:tc>
          <w:tcPr>
            <w:tcW w:w="1225" w:type="dxa"/>
          </w:tcPr>
          <w:p w:rsidR="00800142" w:rsidRPr="007E7DFF" w:rsidRDefault="00800142" w:rsidP="00B47FA5">
            <w:pPr>
              <w:jc w:val="left"/>
              <w:rPr>
                <w:rFonts w:cs="Arial"/>
                <w:sz w:val="18"/>
                <w:szCs w:val="18"/>
              </w:rPr>
            </w:pPr>
            <w:r w:rsidRPr="007E7DFF">
              <w:rPr>
                <w:rFonts w:cs="Arial"/>
                <w:sz w:val="18"/>
                <w:szCs w:val="18"/>
              </w:rPr>
              <w:t xml:space="preserve">Publicado en </w:t>
            </w:r>
            <w:r w:rsidRPr="007E7DFF">
              <w:rPr>
                <w:rFonts w:cs="Arial"/>
                <w:i/>
                <w:sz w:val="18"/>
                <w:szCs w:val="18"/>
              </w:rPr>
              <w:t xml:space="preserve">“China </w:t>
            </w:r>
            <w:proofErr w:type="spellStart"/>
            <w:r w:rsidRPr="007E7DFF">
              <w:rPr>
                <w:rFonts w:cs="Arial"/>
                <w:i/>
                <w:sz w:val="18"/>
                <w:szCs w:val="18"/>
              </w:rPr>
              <w:t>Intellectual</w:t>
            </w:r>
            <w:proofErr w:type="spellEnd"/>
            <w:r w:rsidRPr="007E7DFF">
              <w:rPr>
                <w:rFonts w:cs="Arial"/>
                <w:i/>
                <w:sz w:val="18"/>
                <w:szCs w:val="18"/>
              </w:rPr>
              <w:t xml:space="preserve"> </w:t>
            </w:r>
            <w:proofErr w:type="spellStart"/>
            <w:r w:rsidRPr="007E7DFF">
              <w:rPr>
                <w:rFonts w:cs="Arial"/>
                <w:i/>
                <w:sz w:val="18"/>
                <w:szCs w:val="18"/>
              </w:rPr>
              <w:t>Property</w:t>
            </w:r>
            <w:proofErr w:type="spellEnd"/>
            <w:r w:rsidRPr="007E7DFF">
              <w:rPr>
                <w:rFonts w:cs="Arial"/>
                <w:i/>
                <w:sz w:val="18"/>
                <w:szCs w:val="18"/>
              </w:rPr>
              <w:t xml:space="preserve"> News”</w:t>
            </w:r>
          </w:p>
        </w:tc>
        <w:tc>
          <w:tcPr>
            <w:tcW w:w="1706" w:type="dxa"/>
          </w:tcPr>
          <w:p w:rsidR="00800142" w:rsidRPr="007E7DFF" w:rsidRDefault="00800142" w:rsidP="00B47FA5">
            <w:pPr>
              <w:jc w:val="left"/>
              <w:rPr>
                <w:rFonts w:cs="Arial"/>
                <w:sz w:val="18"/>
                <w:szCs w:val="18"/>
              </w:rPr>
            </w:pPr>
            <w:r w:rsidRPr="007E7DFF">
              <w:rPr>
                <w:rFonts w:cs="Arial"/>
                <w:sz w:val="18"/>
                <w:szCs w:val="18"/>
              </w:rPr>
              <w:t>Ministerio de Agricultura</w:t>
            </w:r>
          </w:p>
        </w:tc>
        <w:tc>
          <w:tcPr>
            <w:tcW w:w="2063" w:type="dxa"/>
          </w:tcPr>
          <w:p w:rsidR="00800142" w:rsidRPr="007E7DFF" w:rsidRDefault="00800142" w:rsidP="00B47FA5">
            <w:pPr>
              <w:jc w:val="left"/>
              <w:rPr>
                <w:rFonts w:cs="Arial"/>
                <w:sz w:val="18"/>
                <w:szCs w:val="18"/>
              </w:rPr>
            </w:pPr>
            <w:r w:rsidRPr="007E7DFF">
              <w:rPr>
                <w:rFonts w:cs="Arial"/>
                <w:sz w:val="18"/>
                <w:szCs w:val="18"/>
              </w:rPr>
              <w:t>Dar a conocer a la opinión pública</w:t>
            </w:r>
          </w:p>
        </w:tc>
        <w:tc>
          <w:tcPr>
            <w:tcW w:w="2326" w:type="dxa"/>
          </w:tcPr>
          <w:p w:rsidR="00800142" w:rsidRPr="007E7DFF" w:rsidRDefault="00800142" w:rsidP="00B47FA5">
            <w:pPr>
              <w:jc w:val="left"/>
              <w:rPr>
                <w:rFonts w:cs="Arial"/>
                <w:sz w:val="18"/>
                <w:szCs w:val="18"/>
              </w:rPr>
            </w:pPr>
            <w:r w:rsidRPr="007E7DFF">
              <w:rPr>
                <w:rFonts w:cs="Arial"/>
                <w:sz w:val="18"/>
                <w:szCs w:val="18"/>
              </w:rPr>
              <w:t>Nacional</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11.  Conferencia de prensa sobre la protección de las obtenciones vegetales en China Feria de Alta Tecnología Agrícola de</w:t>
            </w:r>
            <w:r w:rsidRPr="007E7DFF">
              <w:t xml:space="preserve"> </w:t>
            </w:r>
            <w:r w:rsidRPr="007E7DFF">
              <w:rPr>
                <w:rFonts w:cs="Arial"/>
                <w:sz w:val="18"/>
                <w:szCs w:val="18"/>
              </w:rPr>
              <w:t xml:space="preserve">Yang </w:t>
            </w:r>
            <w:proofErr w:type="spellStart"/>
            <w:r w:rsidRPr="007E7DFF">
              <w:rPr>
                <w:rFonts w:cs="Arial"/>
                <w:sz w:val="18"/>
                <w:szCs w:val="18"/>
              </w:rPr>
              <w:t>Ling</w:t>
            </w:r>
            <w:proofErr w:type="spellEnd"/>
            <w:r w:rsidRPr="007E7DFF">
              <w:rPr>
                <w:rFonts w:cs="Arial"/>
                <w:sz w:val="18"/>
                <w:szCs w:val="18"/>
              </w:rPr>
              <w:t xml:space="preserve"> </w:t>
            </w:r>
          </w:p>
        </w:tc>
        <w:tc>
          <w:tcPr>
            <w:tcW w:w="1134" w:type="dxa"/>
          </w:tcPr>
          <w:p w:rsidR="00800142" w:rsidRPr="007E7DFF" w:rsidRDefault="00800142" w:rsidP="00B47FA5">
            <w:pPr>
              <w:jc w:val="left"/>
              <w:rPr>
                <w:rFonts w:cs="Arial"/>
                <w:sz w:val="18"/>
                <w:szCs w:val="18"/>
              </w:rPr>
            </w:pPr>
            <w:r w:rsidRPr="007E7DFF">
              <w:rPr>
                <w:rFonts w:cs="Arial"/>
                <w:sz w:val="18"/>
                <w:szCs w:val="18"/>
              </w:rPr>
              <w:t>5 de noviembre de 2013</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Yangling</w:t>
            </w:r>
            <w:proofErr w:type="spellEnd"/>
            <w:r w:rsidRPr="007E7DFF">
              <w:rPr>
                <w:rFonts w:cs="Arial"/>
                <w:sz w:val="18"/>
                <w:szCs w:val="18"/>
              </w:rPr>
              <w:t xml:space="preserve">, provincia de </w:t>
            </w:r>
            <w:proofErr w:type="spellStart"/>
            <w:r w:rsidRPr="007E7DFF">
              <w:rPr>
                <w:rFonts w:cs="Arial"/>
                <w:sz w:val="18"/>
                <w:szCs w:val="18"/>
              </w:rPr>
              <w:t>Shannxi</w:t>
            </w:r>
            <w:proofErr w:type="spellEnd"/>
            <w:r w:rsidRPr="007E7DFF">
              <w:rPr>
                <w:rFonts w:cs="Arial"/>
                <w:sz w:val="18"/>
                <w:szCs w:val="18"/>
              </w:rPr>
              <w:t xml:space="preserve"> (China)</w:t>
            </w:r>
          </w:p>
        </w:tc>
        <w:tc>
          <w:tcPr>
            <w:tcW w:w="1706" w:type="dxa"/>
          </w:tcPr>
          <w:p w:rsidR="00800142" w:rsidRPr="007E7DFF" w:rsidRDefault="00800142" w:rsidP="00B47FA5">
            <w:pPr>
              <w:jc w:val="left"/>
              <w:rPr>
                <w:rFonts w:cs="Arial"/>
                <w:sz w:val="18"/>
                <w:szCs w:val="18"/>
              </w:rPr>
            </w:pPr>
            <w:r w:rsidRPr="007E7DFF">
              <w:rPr>
                <w:sz w:val="18"/>
                <w:szCs w:val="18"/>
              </w:rPr>
              <w:t>División de Protección de las Obtenciones Vegetales del Centro de Desarrollo Científico y Tecnológico</w:t>
            </w:r>
            <w:r w:rsidRPr="007E7DFF">
              <w:rPr>
                <w:rFonts w:cs="Arial"/>
                <w:sz w:val="18"/>
                <w:szCs w:val="18"/>
              </w:rPr>
              <w:t>, MOA</w:t>
            </w:r>
          </w:p>
        </w:tc>
        <w:tc>
          <w:tcPr>
            <w:tcW w:w="2063" w:type="dxa"/>
          </w:tcPr>
          <w:p w:rsidR="00800142" w:rsidRPr="007E7DFF" w:rsidRDefault="00800142" w:rsidP="00B47FA5">
            <w:pPr>
              <w:jc w:val="left"/>
              <w:rPr>
                <w:rFonts w:cs="Arial"/>
                <w:sz w:val="18"/>
                <w:szCs w:val="18"/>
              </w:rPr>
            </w:pPr>
            <w:r w:rsidRPr="007E7DFF">
              <w:rPr>
                <w:rFonts w:cs="Arial"/>
                <w:sz w:val="18"/>
                <w:szCs w:val="18"/>
              </w:rPr>
              <w:t>Dar a conocer a la opinión pública la información más reciente de la Oficina de Protección de las Obtenciones Vegetales, MOA</w:t>
            </w:r>
          </w:p>
        </w:tc>
        <w:tc>
          <w:tcPr>
            <w:tcW w:w="2326" w:type="dxa"/>
          </w:tcPr>
          <w:p w:rsidR="00800142" w:rsidRPr="007E7DFF" w:rsidRDefault="00800142" w:rsidP="00B47FA5">
            <w:pPr>
              <w:jc w:val="left"/>
              <w:rPr>
                <w:rFonts w:cs="Arial"/>
                <w:sz w:val="18"/>
                <w:szCs w:val="18"/>
              </w:rPr>
            </w:pPr>
            <w:r w:rsidRPr="007E7DFF">
              <w:rPr>
                <w:rFonts w:cs="Arial"/>
                <w:sz w:val="18"/>
                <w:szCs w:val="18"/>
              </w:rPr>
              <w:t>Nacional, 300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12.  Curso Nacional de Capacitación sobre Protección de Obtenciones Vegetales</w:t>
            </w:r>
          </w:p>
        </w:tc>
        <w:tc>
          <w:tcPr>
            <w:tcW w:w="1134" w:type="dxa"/>
          </w:tcPr>
          <w:p w:rsidR="00800142" w:rsidRPr="007E7DFF" w:rsidRDefault="00800142" w:rsidP="00B47FA5">
            <w:pPr>
              <w:jc w:val="left"/>
              <w:rPr>
                <w:rFonts w:cs="Arial"/>
                <w:sz w:val="18"/>
                <w:szCs w:val="18"/>
              </w:rPr>
            </w:pPr>
            <w:r w:rsidRPr="007E7DFF">
              <w:rPr>
                <w:rFonts w:cs="Arial"/>
                <w:sz w:val="18"/>
                <w:szCs w:val="18"/>
              </w:rPr>
              <w:t>7 y 8 de noviembre de 2013</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Chóngqing</w:t>
            </w:r>
            <w:proofErr w:type="spellEnd"/>
            <w:r w:rsidRPr="007E7DFF">
              <w:rPr>
                <w:rFonts w:cs="Arial"/>
                <w:sz w:val="18"/>
                <w:szCs w:val="18"/>
              </w:rPr>
              <w:t xml:space="preserve"> (China)</w:t>
            </w:r>
          </w:p>
        </w:tc>
        <w:tc>
          <w:tcPr>
            <w:tcW w:w="1706" w:type="dxa"/>
          </w:tcPr>
          <w:p w:rsidR="00800142" w:rsidRPr="007E7DFF" w:rsidRDefault="00800142" w:rsidP="00B47FA5">
            <w:pPr>
              <w:jc w:val="left"/>
              <w:rPr>
                <w:rFonts w:cs="Arial"/>
                <w:sz w:val="18"/>
                <w:szCs w:val="18"/>
              </w:rPr>
            </w:pPr>
            <w:r w:rsidRPr="007E7DFF">
              <w:rPr>
                <w:rFonts w:cs="Arial"/>
                <w:sz w:val="18"/>
                <w:szCs w:val="18"/>
              </w:rPr>
              <w:t>Centro de Desarrollo Científico y Tecnológico, MOA</w:t>
            </w:r>
          </w:p>
        </w:tc>
        <w:tc>
          <w:tcPr>
            <w:tcW w:w="2063" w:type="dxa"/>
          </w:tcPr>
          <w:p w:rsidR="00800142" w:rsidRPr="007E7DFF" w:rsidRDefault="00800142" w:rsidP="00B47FA5">
            <w:pPr>
              <w:jc w:val="left"/>
              <w:rPr>
                <w:rFonts w:cs="Arial"/>
                <w:sz w:val="18"/>
                <w:szCs w:val="18"/>
              </w:rPr>
            </w:pPr>
            <w:r w:rsidRPr="007E7DFF">
              <w:rPr>
                <w:rFonts w:cs="Arial"/>
                <w:sz w:val="18"/>
                <w:szCs w:val="18"/>
              </w:rPr>
              <w:t>Sensibilizar a los asistentes sobre la protección de las obtenciones vegetales</w:t>
            </w:r>
          </w:p>
        </w:tc>
        <w:tc>
          <w:tcPr>
            <w:tcW w:w="2326" w:type="dxa"/>
          </w:tcPr>
          <w:p w:rsidR="00800142" w:rsidRPr="007E7DFF" w:rsidRDefault="00800142" w:rsidP="00B47FA5">
            <w:pPr>
              <w:jc w:val="left"/>
              <w:rPr>
                <w:rFonts w:cs="Arial"/>
                <w:sz w:val="18"/>
                <w:szCs w:val="18"/>
              </w:rPr>
            </w:pPr>
            <w:r w:rsidRPr="007E7DFF">
              <w:rPr>
                <w:rFonts w:cs="Arial"/>
                <w:sz w:val="18"/>
                <w:szCs w:val="18"/>
              </w:rPr>
              <w:t>Nacional, 149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13.  2ª sesión de tecnología en materia de exámenes DHE</w:t>
            </w:r>
          </w:p>
        </w:tc>
        <w:tc>
          <w:tcPr>
            <w:tcW w:w="1134" w:type="dxa"/>
          </w:tcPr>
          <w:p w:rsidR="00800142" w:rsidRPr="007E7DFF" w:rsidRDefault="00800142" w:rsidP="00B47FA5">
            <w:pPr>
              <w:jc w:val="left"/>
              <w:rPr>
                <w:rFonts w:cs="Arial"/>
                <w:sz w:val="18"/>
                <w:szCs w:val="18"/>
              </w:rPr>
            </w:pPr>
            <w:r w:rsidRPr="007E7DFF">
              <w:rPr>
                <w:rFonts w:cs="Arial"/>
                <w:sz w:val="18"/>
                <w:szCs w:val="18"/>
              </w:rPr>
              <w:t>10 a 23 de noviembre de 2013</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Danzhóu</w:t>
            </w:r>
            <w:proofErr w:type="spellEnd"/>
            <w:r w:rsidRPr="007E7DFF">
              <w:rPr>
                <w:rFonts w:cs="Arial"/>
                <w:sz w:val="18"/>
                <w:szCs w:val="18"/>
              </w:rPr>
              <w:t>, provincia de Hainan (China)</w:t>
            </w:r>
          </w:p>
        </w:tc>
        <w:tc>
          <w:tcPr>
            <w:tcW w:w="1706" w:type="dxa"/>
          </w:tcPr>
          <w:p w:rsidR="00800142" w:rsidRPr="007E7DFF" w:rsidRDefault="00800142" w:rsidP="00B47FA5">
            <w:pPr>
              <w:jc w:val="left"/>
              <w:rPr>
                <w:rFonts w:cs="Arial"/>
                <w:sz w:val="18"/>
                <w:szCs w:val="18"/>
              </w:rPr>
            </w:pPr>
            <w:r w:rsidRPr="007E7DFF">
              <w:rPr>
                <w:rFonts w:cs="Arial"/>
                <w:sz w:val="18"/>
                <w:szCs w:val="18"/>
              </w:rPr>
              <w:t>Centro de Desarrollo Científico y Tecnológico, MOA</w:t>
            </w:r>
          </w:p>
        </w:tc>
        <w:tc>
          <w:tcPr>
            <w:tcW w:w="2063" w:type="dxa"/>
          </w:tcPr>
          <w:p w:rsidR="00800142" w:rsidRPr="007E7DFF" w:rsidRDefault="00800142" w:rsidP="00B47FA5">
            <w:pPr>
              <w:jc w:val="left"/>
              <w:rPr>
                <w:rFonts w:cs="Arial"/>
                <w:sz w:val="18"/>
                <w:szCs w:val="18"/>
              </w:rPr>
            </w:pPr>
            <w:r w:rsidRPr="007E7DFF">
              <w:rPr>
                <w:rFonts w:cs="Arial"/>
                <w:sz w:val="18"/>
                <w:szCs w:val="18"/>
              </w:rPr>
              <w:t>Familiarizar a los nuevos empleados con el sistema de protección de las obtenciones vegetales y la tecnología de los exámenes DHE</w:t>
            </w:r>
          </w:p>
        </w:tc>
        <w:tc>
          <w:tcPr>
            <w:tcW w:w="2326" w:type="dxa"/>
          </w:tcPr>
          <w:p w:rsidR="00800142" w:rsidRPr="007E7DFF" w:rsidRDefault="00800142" w:rsidP="00B47FA5">
            <w:pPr>
              <w:jc w:val="left"/>
              <w:rPr>
                <w:rFonts w:cs="Arial"/>
                <w:sz w:val="18"/>
                <w:szCs w:val="18"/>
              </w:rPr>
            </w:pPr>
            <w:r w:rsidRPr="007E7DFF">
              <w:rPr>
                <w:rFonts w:cs="Arial"/>
                <w:sz w:val="18"/>
                <w:szCs w:val="18"/>
              </w:rPr>
              <w:t>Nacional, 26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 xml:space="preserve">14.  Videoconferencia sobre la Misión especial contra la infracción de los derechos de protección de las obtenciones vegetales y para combatir la producción y venta de semillas falsas </w:t>
            </w:r>
          </w:p>
        </w:tc>
        <w:tc>
          <w:tcPr>
            <w:tcW w:w="1134" w:type="dxa"/>
          </w:tcPr>
          <w:p w:rsidR="00800142" w:rsidRPr="007E7DFF" w:rsidRDefault="00800142" w:rsidP="00B47FA5">
            <w:pPr>
              <w:jc w:val="left"/>
              <w:rPr>
                <w:rFonts w:cs="Arial"/>
                <w:sz w:val="18"/>
                <w:szCs w:val="18"/>
              </w:rPr>
            </w:pPr>
            <w:r w:rsidRPr="007E7DFF">
              <w:rPr>
                <w:rFonts w:cs="Arial"/>
                <w:sz w:val="18"/>
                <w:szCs w:val="18"/>
              </w:rPr>
              <w:t>29 de noviembre de 2013</w:t>
            </w:r>
          </w:p>
        </w:tc>
        <w:tc>
          <w:tcPr>
            <w:tcW w:w="1225" w:type="dxa"/>
          </w:tcPr>
          <w:p w:rsidR="00800142" w:rsidRPr="007E7DFF" w:rsidRDefault="00800142" w:rsidP="00B47FA5">
            <w:pPr>
              <w:jc w:val="left"/>
              <w:rPr>
                <w:rFonts w:cs="Arial"/>
                <w:sz w:val="18"/>
                <w:szCs w:val="18"/>
              </w:rPr>
            </w:pPr>
            <w:r w:rsidRPr="007E7DFF">
              <w:rPr>
                <w:rFonts w:cs="Arial"/>
                <w:sz w:val="18"/>
                <w:szCs w:val="18"/>
              </w:rPr>
              <w:t>Todo el país</w:t>
            </w:r>
          </w:p>
        </w:tc>
        <w:tc>
          <w:tcPr>
            <w:tcW w:w="1706" w:type="dxa"/>
          </w:tcPr>
          <w:p w:rsidR="00800142" w:rsidRPr="007E7DFF" w:rsidRDefault="00800142" w:rsidP="00B47FA5">
            <w:pPr>
              <w:jc w:val="left"/>
              <w:rPr>
                <w:rFonts w:cs="Arial"/>
                <w:sz w:val="18"/>
                <w:szCs w:val="18"/>
              </w:rPr>
            </w:pPr>
            <w:r w:rsidRPr="007E7DFF">
              <w:rPr>
                <w:rFonts w:cs="Arial"/>
                <w:sz w:val="18"/>
                <w:szCs w:val="18"/>
              </w:rPr>
              <w:t>Ministerio de Agricultura, Ministerio de Seguridad Pública y Administración Estatal para la Industria y el Comercio</w:t>
            </w:r>
          </w:p>
        </w:tc>
        <w:tc>
          <w:tcPr>
            <w:tcW w:w="2063" w:type="dxa"/>
          </w:tcPr>
          <w:p w:rsidR="00800142" w:rsidRPr="007E7DFF" w:rsidRDefault="00800142" w:rsidP="00B47FA5">
            <w:pPr>
              <w:jc w:val="left"/>
              <w:rPr>
                <w:rFonts w:cs="Arial"/>
                <w:sz w:val="18"/>
                <w:szCs w:val="18"/>
              </w:rPr>
            </w:pPr>
            <w:r w:rsidRPr="007E7DFF">
              <w:rPr>
                <w:rFonts w:cs="Arial"/>
                <w:sz w:val="18"/>
                <w:szCs w:val="18"/>
              </w:rPr>
              <w:t>Preparación de la Misión especial contra la infracción de los derechos de protección de las obtenciones vegetales y para combatir la producción y venta de semillas falsas</w:t>
            </w:r>
          </w:p>
        </w:tc>
        <w:tc>
          <w:tcPr>
            <w:tcW w:w="2326" w:type="dxa"/>
          </w:tcPr>
          <w:p w:rsidR="00800142" w:rsidRPr="007E7DFF" w:rsidRDefault="00800142" w:rsidP="00B47FA5">
            <w:pPr>
              <w:jc w:val="left"/>
              <w:rPr>
                <w:rFonts w:cs="Arial"/>
                <w:sz w:val="18"/>
                <w:szCs w:val="18"/>
              </w:rPr>
            </w:pPr>
            <w:r w:rsidRPr="007E7DFF">
              <w:rPr>
                <w:rFonts w:cs="Arial"/>
                <w:sz w:val="18"/>
                <w:szCs w:val="18"/>
              </w:rPr>
              <w:t>Nacional, 200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15.  3ª sesión de trabajo de protección de las obtenciones vegetales con China Taipéi</w:t>
            </w:r>
          </w:p>
        </w:tc>
        <w:tc>
          <w:tcPr>
            <w:tcW w:w="1134" w:type="dxa"/>
          </w:tcPr>
          <w:p w:rsidR="00800142" w:rsidRPr="007E7DFF" w:rsidRDefault="00800142" w:rsidP="00B47FA5">
            <w:pPr>
              <w:jc w:val="left"/>
              <w:rPr>
                <w:rFonts w:cs="Arial"/>
                <w:sz w:val="18"/>
                <w:szCs w:val="18"/>
              </w:rPr>
            </w:pPr>
            <w:r w:rsidRPr="007E7DFF">
              <w:rPr>
                <w:rFonts w:cs="Arial"/>
                <w:sz w:val="18"/>
                <w:szCs w:val="18"/>
              </w:rPr>
              <w:t>20 y 21 de marzo de 2014</w:t>
            </w:r>
          </w:p>
        </w:tc>
        <w:tc>
          <w:tcPr>
            <w:tcW w:w="1225" w:type="dxa"/>
          </w:tcPr>
          <w:p w:rsidR="00800142" w:rsidRPr="007E7DFF" w:rsidRDefault="00800142" w:rsidP="00B47FA5">
            <w:pPr>
              <w:jc w:val="left"/>
              <w:rPr>
                <w:rFonts w:cs="Arial"/>
                <w:sz w:val="18"/>
                <w:szCs w:val="18"/>
              </w:rPr>
            </w:pPr>
            <w:r w:rsidRPr="007E7DFF">
              <w:rPr>
                <w:rFonts w:cs="Arial"/>
                <w:sz w:val="18"/>
                <w:szCs w:val="18"/>
              </w:rPr>
              <w:t>Shanghái (China)</w:t>
            </w:r>
          </w:p>
        </w:tc>
        <w:tc>
          <w:tcPr>
            <w:tcW w:w="1706" w:type="dxa"/>
          </w:tcPr>
          <w:p w:rsidR="00800142" w:rsidRPr="007E7DFF" w:rsidRDefault="00800142" w:rsidP="00B47FA5">
            <w:pPr>
              <w:jc w:val="left"/>
              <w:rPr>
                <w:rFonts w:cs="Arial"/>
                <w:sz w:val="18"/>
                <w:szCs w:val="18"/>
              </w:rPr>
            </w:pPr>
            <w:r w:rsidRPr="007E7DFF">
              <w:rPr>
                <w:rFonts w:cs="Arial"/>
                <w:sz w:val="18"/>
                <w:szCs w:val="18"/>
              </w:rPr>
              <w:t>Ministerio de Agricultura, Administración Estatal de Silvicultura y Comité de Agricultura de Taiwán</w:t>
            </w:r>
          </w:p>
        </w:tc>
        <w:tc>
          <w:tcPr>
            <w:tcW w:w="2063" w:type="dxa"/>
          </w:tcPr>
          <w:p w:rsidR="00800142" w:rsidRPr="007E7DFF" w:rsidRDefault="00800142" w:rsidP="00B47FA5">
            <w:pPr>
              <w:jc w:val="left"/>
              <w:rPr>
                <w:rFonts w:cs="Arial"/>
                <w:sz w:val="18"/>
                <w:szCs w:val="18"/>
              </w:rPr>
            </w:pPr>
            <w:r w:rsidRPr="007E7DFF">
              <w:rPr>
                <w:rFonts w:cs="Arial"/>
                <w:sz w:val="18"/>
                <w:szCs w:val="18"/>
              </w:rPr>
              <w:t>Aplicar “las dos partes del Acuerdo del Estrecho de Taiwán sobre cooperación en materia de protección de la propiedad intelectual” y fortalecer la cooperación y el intercambio técnico entre ambas partes</w:t>
            </w:r>
          </w:p>
        </w:tc>
        <w:tc>
          <w:tcPr>
            <w:tcW w:w="2326" w:type="dxa"/>
          </w:tcPr>
          <w:p w:rsidR="00800142" w:rsidRPr="007E7DFF" w:rsidRDefault="00800142" w:rsidP="00B47FA5">
            <w:pPr>
              <w:jc w:val="left"/>
              <w:rPr>
                <w:rFonts w:cs="Arial"/>
                <w:sz w:val="18"/>
                <w:szCs w:val="18"/>
              </w:rPr>
            </w:pPr>
            <w:r w:rsidRPr="007E7DFF">
              <w:rPr>
                <w:rFonts w:cs="Arial"/>
                <w:sz w:val="18"/>
                <w:szCs w:val="18"/>
              </w:rPr>
              <w:t>Nacional, 10 participantes;  5 participantes taiwaneses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16.  Reunión relativa a los exámenes sobre el terreno de evaluación de la homogeneidad del trigo</w:t>
            </w:r>
          </w:p>
        </w:tc>
        <w:tc>
          <w:tcPr>
            <w:tcW w:w="1134" w:type="dxa"/>
          </w:tcPr>
          <w:p w:rsidR="00800142" w:rsidRPr="007E7DFF" w:rsidRDefault="00800142" w:rsidP="00B47FA5">
            <w:pPr>
              <w:jc w:val="left"/>
              <w:rPr>
                <w:rFonts w:cs="Arial"/>
                <w:sz w:val="18"/>
                <w:szCs w:val="18"/>
              </w:rPr>
            </w:pPr>
            <w:r w:rsidRPr="007E7DFF">
              <w:rPr>
                <w:rFonts w:cs="Arial"/>
                <w:sz w:val="18"/>
                <w:szCs w:val="18"/>
              </w:rPr>
              <w:t>23 a 25 de abril de 2014</w:t>
            </w:r>
          </w:p>
        </w:tc>
        <w:tc>
          <w:tcPr>
            <w:tcW w:w="1225" w:type="dxa"/>
          </w:tcPr>
          <w:p w:rsidR="00800142" w:rsidRPr="007E7DFF" w:rsidRDefault="00800142" w:rsidP="00B47FA5">
            <w:pPr>
              <w:jc w:val="left"/>
              <w:rPr>
                <w:rFonts w:cs="Arial"/>
                <w:sz w:val="18"/>
                <w:szCs w:val="18"/>
              </w:rPr>
            </w:pPr>
            <w:r w:rsidRPr="007E7DFF">
              <w:rPr>
                <w:rFonts w:cs="Arial"/>
                <w:sz w:val="18"/>
                <w:szCs w:val="18"/>
              </w:rPr>
              <w:t>Nanjing provincia de Jiangsu (China)</w:t>
            </w:r>
          </w:p>
        </w:tc>
        <w:tc>
          <w:tcPr>
            <w:tcW w:w="1706" w:type="dxa"/>
          </w:tcPr>
          <w:p w:rsidR="00800142" w:rsidRPr="007E7DFF" w:rsidRDefault="00800142" w:rsidP="00B47FA5">
            <w:pPr>
              <w:jc w:val="left"/>
              <w:rPr>
                <w:rFonts w:cs="Arial"/>
                <w:sz w:val="18"/>
                <w:szCs w:val="18"/>
              </w:rPr>
            </w:pPr>
            <w:r w:rsidRPr="007E7DFF">
              <w:rPr>
                <w:rFonts w:cs="Arial"/>
                <w:sz w:val="18"/>
                <w:szCs w:val="18"/>
              </w:rPr>
              <w:t xml:space="preserve">Estación del examen DHE de Nanjing y </w:t>
            </w:r>
            <w:proofErr w:type="spellStart"/>
            <w:r w:rsidRPr="007E7DFF">
              <w:rPr>
                <w:rFonts w:cs="Arial"/>
                <w:sz w:val="18"/>
                <w:szCs w:val="18"/>
              </w:rPr>
              <w:t>Jinán</w:t>
            </w:r>
            <w:proofErr w:type="spellEnd"/>
          </w:p>
        </w:tc>
        <w:tc>
          <w:tcPr>
            <w:tcW w:w="2063" w:type="dxa"/>
          </w:tcPr>
          <w:p w:rsidR="00800142" w:rsidRPr="007E7DFF" w:rsidRDefault="00800142" w:rsidP="00B47FA5">
            <w:pPr>
              <w:jc w:val="left"/>
              <w:rPr>
                <w:rFonts w:cs="Arial"/>
                <w:sz w:val="18"/>
                <w:szCs w:val="18"/>
              </w:rPr>
            </w:pPr>
            <w:r w:rsidRPr="007E7DFF">
              <w:rPr>
                <w:rFonts w:cs="Arial"/>
                <w:sz w:val="18"/>
                <w:szCs w:val="18"/>
              </w:rPr>
              <w:t>Ampliar el intercambio de técnicas en materia de exámenes DHE</w:t>
            </w:r>
          </w:p>
        </w:tc>
        <w:tc>
          <w:tcPr>
            <w:tcW w:w="2326" w:type="dxa"/>
          </w:tcPr>
          <w:p w:rsidR="00800142" w:rsidRPr="007E7DFF" w:rsidRDefault="00800142" w:rsidP="00B47FA5">
            <w:pPr>
              <w:jc w:val="left"/>
              <w:rPr>
                <w:rFonts w:cs="Arial"/>
                <w:sz w:val="18"/>
                <w:szCs w:val="18"/>
              </w:rPr>
            </w:pPr>
            <w:r w:rsidRPr="007E7DFF">
              <w:rPr>
                <w:rFonts w:cs="Arial"/>
                <w:sz w:val="18"/>
                <w:szCs w:val="18"/>
              </w:rPr>
              <w:t>Nacional, 30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17.  Curso Nacional de Capacitación sobre Protección de Obtenciones Vegetales</w:t>
            </w:r>
          </w:p>
        </w:tc>
        <w:tc>
          <w:tcPr>
            <w:tcW w:w="1134" w:type="dxa"/>
          </w:tcPr>
          <w:p w:rsidR="00800142" w:rsidRPr="007E7DFF" w:rsidRDefault="00800142" w:rsidP="00B47FA5">
            <w:pPr>
              <w:jc w:val="left"/>
              <w:rPr>
                <w:rFonts w:cs="Arial"/>
                <w:sz w:val="18"/>
                <w:szCs w:val="18"/>
              </w:rPr>
            </w:pPr>
            <w:r w:rsidRPr="007E7DFF">
              <w:rPr>
                <w:rFonts w:cs="Arial"/>
                <w:sz w:val="18"/>
                <w:szCs w:val="18"/>
              </w:rPr>
              <w:t>12 a 14 de mayo de 2014</w:t>
            </w:r>
          </w:p>
        </w:tc>
        <w:tc>
          <w:tcPr>
            <w:tcW w:w="1225" w:type="dxa"/>
          </w:tcPr>
          <w:p w:rsidR="00800142" w:rsidRPr="007E7DFF" w:rsidRDefault="00800142" w:rsidP="00B47FA5">
            <w:pPr>
              <w:jc w:val="left"/>
              <w:rPr>
                <w:rFonts w:cs="Arial"/>
                <w:sz w:val="18"/>
                <w:szCs w:val="18"/>
              </w:rPr>
            </w:pPr>
            <w:proofErr w:type="spellStart"/>
            <w:r w:rsidRPr="007E7DFF">
              <w:rPr>
                <w:rFonts w:cs="Arial"/>
                <w:sz w:val="18"/>
                <w:szCs w:val="18"/>
              </w:rPr>
              <w:t>Harbín</w:t>
            </w:r>
            <w:proofErr w:type="spellEnd"/>
            <w:r w:rsidRPr="007E7DFF">
              <w:rPr>
                <w:rFonts w:cs="Arial"/>
                <w:sz w:val="18"/>
                <w:szCs w:val="18"/>
              </w:rPr>
              <w:t>, provincia de Heilongjiang (China)</w:t>
            </w:r>
          </w:p>
        </w:tc>
        <w:tc>
          <w:tcPr>
            <w:tcW w:w="1706" w:type="dxa"/>
          </w:tcPr>
          <w:p w:rsidR="00800142" w:rsidRPr="007E7DFF" w:rsidRDefault="00800142" w:rsidP="00B47FA5">
            <w:pPr>
              <w:jc w:val="left"/>
              <w:rPr>
                <w:rFonts w:cs="Arial"/>
                <w:sz w:val="18"/>
                <w:szCs w:val="18"/>
              </w:rPr>
            </w:pPr>
            <w:r w:rsidRPr="007E7DFF">
              <w:rPr>
                <w:rFonts w:cs="Arial"/>
                <w:sz w:val="18"/>
                <w:szCs w:val="18"/>
              </w:rPr>
              <w:t>División de Protección de las Obtenciones Vegetales del Centro de Desarrollo Científico y Tecnológico, MOA</w:t>
            </w:r>
          </w:p>
        </w:tc>
        <w:tc>
          <w:tcPr>
            <w:tcW w:w="2063" w:type="dxa"/>
          </w:tcPr>
          <w:p w:rsidR="00800142" w:rsidRPr="007E7DFF" w:rsidRDefault="00800142" w:rsidP="00B47FA5">
            <w:pPr>
              <w:jc w:val="left"/>
              <w:rPr>
                <w:rFonts w:cs="Arial"/>
                <w:sz w:val="18"/>
                <w:szCs w:val="18"/>
              </w:rPr>
            </w:pPr>
            <w:r w:rsidRPr="007E7DFF">
              <w:rPr>
                <w:rFonts w:cs="Arial"/>
                <w:sz w:val="18"/>
                <w:szCs w:val="18"/>
              </w:rPr>
              <w:t>Sensibilizar a los asistentes sobre la protección de las obtenciones vegetales</w:t>
            </w:r>
          </w:p>
        </w:tc>
        <w:tc>
          <w:tcPr>
            <w:tcW w:w="2326" w:type="dxa"/>
          </w:tcPr>
          <w:p w:rsidR="00800142" w:rsidRPr="007E7DFF" w:rsidRDefault="00800142" w:rsidP="00B47FA5">
            <w:pPr>
              <w:jc w:val="left"/>
              <w:rPr>
                <w:rFonts w:cs="Arial"/>
                <w:sz w:val="18"/>
                <w:szCs w:val="18"/>
              </w:rPr>
            </w:pPr>
            <w:r w:rsidRPr="007E7DFF">
              <w:rPr>
                <w:rFonts w:cs="Arial"/>
                <w:sz w:val="18"/>
                <w:szCs w:val="18"/>
              </w:rPr>
              <w:t>Nacional, 110 participantes</w:t>
            </w:r>
          </w:p>
        </w:tc>
      </w:tr>
      <w:tr w:rsidR="00800142" w:rsidRPr="004E4CAD"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18.  Reunión con el Secretario General Adjunto de la UPOV</w:t>
            </w:r>
          </w:p>
        </w:tc>
        <w:tc>
          <w:tcPr>
            <w:tcW w:w="1134" w:type="dxa"/>
          </w:tcPr>
          <w:p w:rsidR="00800142" w:rsidRPr="007E7DFF" w:rsidRDefault="00800142" w:rsidP="00B47FA5">
            <w:pPr>
              <w:jc w:val="left"/>
              <w:rPr>
                <w:rFonts w:cs="Arial"/>
                <w:sz w:val="18"/>
                <w:szCs w:val="18"/>
              </w:rPr>
            </w:pPr>
            <w:r w:rsidRPr="007E7DFF">
              <w:rPr>
                <w:rFonts w:cs="Arial"/>
                <w:sz w:val="18"/>
                <w:szCs w:val="18"/>
              </w:rPr>
              <w:t>27 de mayo de 2014</w:t>
            </w: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División de Protección de las Obtenciones Vegetales del Centro de Desarrollo Científico y Tecnológico, MOA</w:t>
            </w:r>
          </w:p>
        </w:tc>
        <w:tc>
          <w:tcPr>
            <w:tcW w:w="2063" w:type="dxa"/>
          </w:tcPr>
          <w:p w:rsidR="00800142" w:rsidRPr="007E7DFF" w:rsidRDefault="00800142" w:rsidP="00B47FA5">
            <w:pPr>
              <w:jc w:val="left"/>
              <w:rPr>
                <w:rFonts w:cs="Arial"/>
                <w:sz w:val="18"/>
                <w:szCs w:val="18"/>
              </w:rPr>
            </w:pPr>
            <w:r w:rsidRPr="007E7DFF">
              <w:rPr>
                <w:rFonts w:cs="Arial"/>
                <w:sz w:val="18"/>
                <w:szCs w:val="18"/>
              </w:rPr>
              <w:t>Comunicación con el funcionario de la UPOV</w:t>
            </w:r>
          </w:p>
        </w:tc>
        <w:tc>
          <w:tcPr>
            <w:tcW w:w="2326" w:type="dxa"/>
          </w:tcPr>
          <w:p w:rsidR="00800142" w:rsidRPr="007E7DFF" w:rsidRDefault="00800142" w:rsidP="00B47FA5">
            <w:pPr>
              <w:jc w:val="left"/>
              <w:rPr>
                <w:rFonts w:cs="Arial"/>
                <w:sz w:val="18"/>
                <w:szCs w:val="18"/>
              </w:rPr>
            </w:pPr>
            <w:r w:rsidRPr="007E7DFF">
              <w:rPr>
                <w:rFonts w:cs="Arial"/>
                <w:sz w:val="18"/>
                <w:szCs w:val="18"/>
              </w:rPr>
              <w:t>Nacional, 15 participantes; Sr. Peter Button</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19.  Misión especial contra la infracción de los derechos de protección de las obtenciones vegetales y para combatir la producción y venta de semillas falsas</w:t>
            </w:r>
          </w:p>
        </w:tc>
        <w:tc>
          <w:tcPr>
            <w:tcW w:w="1134" w:type="dxa"/>
          </w:tcPr>
          <w:p w:rsidR="00800142" w:rsidRPr="007E7DFF" w:rsidRDefault="00800142" w:rsidP="00B47FA5">
            <w:pPr>
              <w:jc w:val="left"/>
              <w:rPr>
                <w:rFonts w:cs="Arial"/>
                <w:sz w:val="18"/>
                <w:szCs w:val="18"/>
              </w:rPr>
            </w:pPr>
            <w:r w:rsidRPr="007E7DFF">
              <w:rPr>
                <w:rFonts w:cs="Arial"/>
                <w:sz w:val="18"/>
                <w:szCs w:val="18"/>
              </w:rPr>
              <w:t>4 veces al año</w:t>
            </w:r>
          </w:p>
        </w:tc>
        <w:tc>
          <w:tcPr>
            <w:tcW w:w="1225" w:type="dxa"/>
          </w:tcPr>
          <w:p w:rsidR="00800142" w:rsidRPr="007E7DFF" w:rsidRDefault="00800142" w:rsidP="00B47FA5">
            <w:pPr>
              <w:jc w:val="left"/>
              <w:rPr>
                <w:rFonts w:cs="Arial"/>
                <w:sz w:val="18"/>
                <w:szCs w:val="18"/>
              </w:rPr>
            </w:pPr>
            <w:r w:rsidRPr="007E7DFF">
              <w:rPr>
                <w:rFonts w:cs="Arial"/>
                <w:sz w:val="18"/>
                <w:szCs w:val="18"/>
              </w:rPr>
              <w:t>Todo el país</w:t>
            </w:r>
          </w:p>
        </w:tc>
        <w:tc>
          <w:tcPr>
            <w:tcW w:w="1706" w:type="dxa"/>
          </w:tcPr>
          <w:p w:rsidR="00800142" w:rsidRPr="007E7DFF" w:rsidRDefault="00800142" w:rsidP="00B47FA5">
            <w:pPr>
              <w:jc w:val="left"/>
              <w:rPr>
                <w:rFonts w:cs="Arial"/>
                <w:sz w:val="18"/>
                <w:szCs w:val="18"/>
              </w:rPr>
            </w:pPr>
            <w:r w:rsidRPr="007E7DFF">
              <w:rPr>
                <w:rFonts w:cs="Arial"/>
                <w:sz w:val="18"/>
                <w:szCs w:val="18"/>
              </w:rPr>
              <w:t>Ministerio de Agricultura</w:t>
            </w:r>
          </w:p>
        </w:tc>
        <w:tc>
          <w:tcPr>
            <w:tcW w:w="2063" w:type="dxa"/>
          </w:tcPr>
          <w:p w:rsidR="00800142" w:rsidRPr="007E7DFF" w:rsidRDefault="00800142" w:rsidP="00B47FA5">
            <w:pPr>
              <w:jc w:val="left"/>
              <w:rPr>
                <w:rFonts w:cs="Arial"/>
                <w:sz w:val="18"/>
                <w:szCs w:val="18"/>
              </w:rPr>
            </w:pPr>
            <w:r w:rsidRPr="007E7DFF">
              <w:rPr>
                <w:rFonts w:cs="Arial"/>
                <w:sz w:val="18"/>
                <w:szCs w:val="18"/>
              </w:rPr>
              <w:t>Garantizar los derechos y los intereses de los titulares de derechos de obtentor, investigar y abordar la producción y venta de semillas falsas y asegurarse de que los agricultores puedan obtener semillas seguras en el mercado</w:t>
            </w:r>
          </w:p>
        </w:tc>
        <w:tc>
          <w:tcPr>
            <w:tcW w:w="2326" w:type="dxa"/>
          </w:tcPr>
          <w:p w:rsidR="00800142" w:rsidRPr="007E7DFF" w:rsidRDefault="00800142" w:rsidP="00B47FA5">
            <w:pPr>
              <w:jc w:val="left"/>
              <w:rPr>
                <w:rFonts w:cs="Arial"/>
                <w:sz w:val="18"/>
                <w:szCs w:val="18"/>
              </w:rPr>
            </w:pPr>
            <w:r w:rsidRPr="007E7DFF">
              <w:rPr>
                <w:rFonts w:cs="Arial"/>
                <w:sz w:val="18"/>
                <w:szCs w:val="18"/>
              </w:rPr>
              <w:t>Nacional, 150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20.  Reunión Pública del Comité de obtentores en el Congreso Mundial de Semillas 2014 en Beijing</w:t>
            </w:r>
          </w:p>
        </w:tc>
        <w:tc>
          <w:tcPr>
            <w:tcW w:w="1134" w:type="dxa"/>
          </w:tcPr>
          <w:p w:rsidR="00800142" w:rsidRPr="007E7DFF" w:rsidRDefault="00800142" w:rsidP="00B47FA5">
            <w:pPr>
              <w:jc w:val="left"/>
              <w:rPr>
                <w:rFonts w:cs="Arial"/>
                <w:sz w:val="18"/>
                <w:szCs w:val="18"/>
              </w:rPr>
            </w:pPr>
            <w:r w:rsidRPr="007E7DFF">
              <w:rPr>
                <w:rFonts w:cs="Arial"/>
                <w:sz w:val="18"/>
                <w:szCs w:val="18"/>
              </w:rPr>
              <w:t>26 de mayo de 2014</w:t>
            </w:r>
          </w:p>
          <w:p w:rsidR="00800142" w:rsidRPr="007E7DFF" w:rsidRDefault="00800142" w:rsidP="00B47FA5">
            <w:pPr>
              <w:jc w:val="left"/>
              <w:rPr>
                <w:rFonts w:cs="Arial"/>
                <w:sz w:val="18"/>
                <w:szCs w:val="18"/>
              </w:rPr>
            </w:pPr>
          </w:p>
        </w:tc>
        <w:tc>
          <w:tcPr>
            <w:tcW w:w="1225" w:type="dxa"/>
          </w:tcPr>
          <w:p w:rsidR="00800142" w:rsidRPr="007E7DFF" w:rsidRDefault="00800142" w:rsidP="00B47FA5">
            <w:pPr>
              <w:jc w:val="left"/>
              <w:rPr>
                <w:rFonts w:cs="Arial"/>
                <w:sz w:val="18"/>
                <w:szCs w:val="18"/>
              </w:rPr>
            </w:pPr>
            <w:r w:rsidRPr="007E7DFF">
              <w:rPr>
                <w:rFonts w:cs="Arial"/>
                <w:sz w:val="18"/>
                <w:szCs w:val="18"/>
              </w:rPr>
              <w:t>Beijing (China)</w:t>
            </w:r>
          </w:p>
        </w:tc>
        <w:tc>
          <w:tcPr>
            <w:tcW w:w="1706" w:type="dxa"/>
          </w:tcPr>
          <w:p w:rsidR="00800142" w:rsidRPr="007E7DFF" w:rsidRDefault="00800142" w:rsidP="00B47FA5">
            <w:pPr>
              <w:jc w:val="left"/>
              <w:rPr>
                <w:rFonts w:cs="Arial"/>
                <w:sz w:val="18"/>
                <w:szCs w:val="18"/>
              </w:rPr>
            </w:pPr>
            <w:r w:rsidRPr="007E7DFF">
              <w:rPr>
                <w:rFonts w:cs="Arial"/>
                <w:sz w:val="18"/>
                <w:szCs w:val="18"/>
              </w:rPr>
              <w:t>Comité de Obtentores de la ISF</w:t>
            </w:r>
          </w:p>
          <w:p w:rsidR="00800142" w:rsidRPr="007E7DFF" w:rsidRDefault="00800142" w:rsidP="00B47FA5">
            <w:pPr>
              <w:jc w:val="left"/>
              <w:rPr>
                <w:rFonts w:cs="Arial"/>
                <w:sz w:val="18"/>
                <w:szCs w:val="18"/>
              </w:rPr>
            </w:pPr>
          </w:p>
        </w:tc>
        <w:tc>
          <w:tcPr>
            <w:tcW w:w="2063" w:type="dxa"/>
          </w:tcPr>
          <w:p w:rsidR="00800142" w:rsidRPr="007E7DFF" w:rsidRDefault="00800142" w:rsidP="00B47FA5">
            <w:pPr>
              <w:jc w:val="left"/>
              <w:rPr>
                <w:rFonts w:cs="Arial"/>
                <w:sz w:val="18"/>
                <w:szCs w:val="18"/>
              </w:rPr>
            </w:pPr>
            <w:r w:rsidRPr="007E7DFF">
              <w:rPr>
                <w:rFonts w:cs="Arial"/>
                <w:sz w:val="18"/>
                <w:szCs w:val="18"/>
              </w:rPr>
              <w:t>Conferencia</w:t>
            </w:r>
          </w:p>
        </w:tc>
        <w:tc>
          <w:tcPr>
            <w:tcW w:w="2326" w:type="dxa"/>
          </w:tcPr>
          <w:p w:rsidR="00800142" w:rsidRPr="007E7DFF" w:rsidRDefault="00800142" w:rsidP="00B47FA5">
            <w:pPr>
              <w:jc w:val="left"/>
              <w:rPr>
                <w:rFonts w:cs="Arial"/>
                <w:sz w:val="18"/>
                <w:szCs w:val="18"/>
              </w:rPr>
            </w:pPr>
            <w:r w:rsidRPr="007E7DFF">
              <w:rPr>
                <w:rFonts w:cs="Arial"/>
                <w:sz w:val="18"/>
                <w:szCs w:val="18"/>
              </w:rPr>
              <w:t>150 participantes</w:t>
            </w:r>
          </w:p>
        </w:tc>
      </w:tr>
      <w:tr w:rsidR="00800142" w:rsidRPr="007E7DFF" w:rsidTr="00B47FA5">
        <w:trPr>
          <w:cantSplit/>
        </w:trPr>
        <w:tc>
          <w:tcPr>
            <w:tcW w:w="1723" w:type="dxa"/>
          </w:tcPr>
          <w:p w:rsidR="00800142" w:rsidRPr="007E7DFF" w:rsidRDefault="00800142" w:rsidP="00B47FA5">
            <w:pPr>
              <w:jc w:val="left"/>
              <w:rPr>
                <w:rFonts w:cs="Arial"/>
                <w:sz w:val="18"/>
                <w:szCs w:val="18"/>
              </w:rPr>
            </w:pPr>
            <w:r w:rsidRPr="007E7DFF">
              <w:rPr>
                <w:rFonts w:cs="Arial"/>
                <w:sz w:val="18"/>
                <w:szCs w:val="18"/>
              </w:rPr>
              <w:t xml:space="preserve">21.  Delegación Beca </w:t>
            </w:r>
            <w:proofErr w:type="spellStart"/>
            <w:r w:rsidRPr="007E7DFF">
              <w:rPr>
                <w:rFonts w:cs="Arial"/>
                <w:sz w:val="18"/>
                <w:szCs w:val="18"/>
              </w:rPr>
              <w:t>Cochran</w:t>
            </w:r>
            <w:proofErr w:type="spellEnd"/>
            <w:r w:rsidRPr="007E7DFF">
              <w:rPr>
                <w:rFonts w:cs="Arial"/>
                <w:sz w:val="18"/>
                <w:szCs w:val="18"/>
              </w:rPr>
              <w:t xml:space="preserve"> sobre derechos de P.I.</w:t>
            </w:r>
          </w:p>
        </w:tc>
        <w:tc>
          <w:tcPr>
            <w:tcW w:w="1134" w:type="dxa"/>
          </w:tcPr>
          <w:p w:rsidR="00800142" w:rsidRPr="007E7DFF" w:rsidRDefault="00800142" w:rsidP="00B47FA5">
            <w:pPr>
              <w:jc w:val="left"/>
              <w:rPr>
                <w:rFonts w:cs="Arial"/>
                <w:sz w:val="18"/>
                <w:szCs w:val="18"/>
              </w:rPr>
            </w:pPr>
            <w:r w:rsidRPr="007E7DFF">
              <w:rPr>
                <w:rFonts w:cs="Arial"/>
                <w:sz w:val="18"/>
                <w:szCs w:val="18"/>
              </w:rPr>
              <w:t xml:space="preserve">21 de julio a 2 de agosto de 2014 </w:t>
            </w:r>
          </w:p>
        </w:tc>
        <w:tc>
          <w:tcPr>
            <w:tcW w:w="1225" w:type="dxa"/>
          </w:tcPr>
          <w:p w:rsidR="00800142" w:rsidRPr="007E7DFF" w:rsidRDefault="00800142" w:rsidP="00B47FA5">
            <w:pPr>
              <w:jc w:val="left"/>
              <w:rPr>
                <w:rFonts w:cs="Arial"/>
                <w:sz w:val="18"/>
                <w:szCs w:val="18"/>
              </w:rPr>
            </w:pPr>
            <w:r w:rsidRPr="007E7DFF">
              <w:rPr>
                <w:rFonts w:cs="Arial"/>
                <w:sz w:val="18"/>
                <w:szCs w:val="18"/>
              </w:rPr>
              <w:t>EE.UU.</w:t>
            </w:r>
          </w:p>
        </w:tc>
        <w:tc>
          <w:tcPr>
            <w:tcW w:w="1706" w:type="dxa"/>
          </w:tcPr>
          <w:p w:rsidR="00800142" w:rsidRPr="007E7DFF" w:rsidRDefault="00800142" w:rsidP="00B47FA5">
            <w:pPr>
              <w:jc w:val="left"/>
              <w:rPr>
                <w:rFonts w:cs="Arial"/>
                <w:sz w:val="18"/>
                <w:szCs w:val="18"/>
              </w:rPr>
            </w:pPr>
            <w:r w:rsidRPr="007E7DFF">
              <w:rPr>
                <w:rFonts w:cs="Arial"/>
                <w:sz w:val="18"/>
                <w:szCs w:val="18"/>
              </w:rPr>
              <w:t xml:space="preserve">Programa de Becas </w:t>
            </w:r>
            <w:proofErr w:type="spellStart"/>
            <w:r w:rsidRPr="007E7DFF">
              <w:rPr>
                <w:rFonts w:cs="Arial"/>
                <w:sz w:val="18"/>
                <w:szCs w:val="18"/>
              </w:rPr>
              <w:t>Cochran</w:t>
            </w:r>
            <w:proofErr w:type="spellEnd"/>
            <w:r w:rsidRPr="007E7DFF">
              <w:rPr>
                <w:rFonts w:cs="Arial"/>
                <w:sz w:val="18"/>
                <w:szCs w:val="18"/>
              </w:rPr>
              <w:t xml:space="preserve"> de la ASTA</w:t>
            </w:r>
          </w:p>
        </w:tc>
        <w:tc>
          <w:tcPr>
            <w:tcW w:w="2063" w:type="dxa"/>
          </w:tcPr>
          <w:p w:rsidR="00800142" w:rsidRPr="007E7DFF" w:rsidRDefault="00800142" w:rsidP="00B47FA5">
            <w:pPr>
              <w:jc w:val="left"/>
              <w:rPr>
                <w:rFonts w:cs="Arial"/>
                <w:sz w:val="18"/>
                <w:szCs w:val="18"/>
              </w:rPr>
            </w:pPr>
            <w:r w:rsidRPr="007E7DFF">
              <w:rPr>
                <w:rFonts w:cs="Arial"/>
                <w:sz w:val="18"/>
                <w:szCs w:val="18"/>
              </w:rPr>
              <w:t xml:space="preserve">Viaje de estudios </w:t>
            </w:r>
          </w:p>
        </w:tc>
        <w:tc>
          <w:tcPr>
            <w:tcW w:w="2326" w:type="dxa"/>
          </w:tcPr>
          <w:p w:rsidR="00800142" w:rsidRPr="007E7DFF" w:rsidRDefault="00800142" w:rsidP="00B47FA5">
            <w:pPr>
              <w:jc w:val="left"/>
              <w:rPr>
                <w:rFonts w:cs="Arial"/>
                <w:sz w:val="18"/>
                <w:szCs w:val="18"/>
              </w:rPr>
            </w:pPr>
            <w:r w:rsidRPr="007E7DFF">
              <w:rPr>
                <w:rFonts w:cs="Arial"/>
                <w:sz w:val="18"/>
                <w:szCs w:val="18"/>
              </w:rPr>
              <w:t>5 participantes</w:t>
            </w:r>
          </w:p>
        </w:tc>
      </w:tr>
    </w:tbl>
    <w:p w:rsidR="00800142" w:rsidRPr="007E7DFF" w:rsidRDefault="00800142" w:rsidP="00800142"/>
    <w:p w:rsidR="00800142" w:rsidRPr="007E7DFF" w:rsidRDefault="00800142" w:rsidP="00800142"/>
    <w:p w:rsidR="00800142" w:rsidRPr="007E7DFF" w:rsidRDefault="00800142" w:rsidP="00800142"/>
    <w:p w:rsidR="008208A4" w:rsidRPr="0075031D" w:rsidRDefault="00800142" w:rsidP="00800142">
      <w:pPr>
        <w:jc w:val="right"/>
      </w:pPr>
      <w:r>
        <w:t xml:space="preserve"> </w:t>
      </w:r>
      <w:r w:rsidR="00BA3D99">
        <w:t>[Sigue el Anexo</w:t>
      </w:r>
      <w:r w:rsidR="008208A4" w:rsidRPr="0075031D">
        <w:t xml:space="preserve"> </w:t>
      </w:r>
      <w:r w:rsidR="008208A4">
        <w:t>V</w:t>
      </w:r>
      <w:r w:rsidR="008208A4" w:rsidRPr="0075031D">
        <w:t>II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4"/>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VI</w:t>
      </w:r>
      <w:r w:rsidR="008208A4" w:rsidRPr="0075031D">
        <w:t>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FINLAND</w:t>
      </w:r>
      <w:r w:rsidR="004E224A">
        <w:t>IA</w:t>
      </w:r>
    </w:p>
    <w:p w:rsidR="008208A4" w:rsidRDefault="008208A4" w:rsidP="008208A4">
      <w:pPr>
        <w:jc w:val="left"/>
      </w:pPr>
    </w:p>
    <w:p w:rsidR="008208A4" w:rsidRDefault="008208A4" w:rsidP="008208A4">
      <w:pPr>
        <w:jc w:val="left"/>
      </w:pPr>
    </w:p>
    <w:p w:rsidR="00800142" w:rsidRPr="007E7DFF" w:rsidRDefault="00800142" w:rsidP="00800142">
      <w:r w:rsidRPr="007E7DFF">
        <w:t>PROTECCIÓN DE LAS OBTENCIONES VEGETALES</w:t>
      </w:r>
    </w:p>
    <w:p w:rsidR="00800142" w:rsidRPr="007E7DFF" w:rsidRDefault="00800142" w:rsidP="00800142"/>
    <w:p w:rsidR="00800142" w:rsidRPr="007E7DFF" w:rsidRDefault="00800142" w:rsidP="00800142">
      <w:r w:rsidRPr="007E7DFF">
        <w:rPr>
          <w:u w:val="single"/>
        </w:rPr>
        <w:t>Cooperación en el examen</w:t>
      </w:r>
    </w:p>
    <w:p w:rsidR="00800142" w:rsidRPr="007E7DFF" w:rsidRDefault="00800142" w:rsidP="00800142">
      <w:pPr>
        <w:tabs>
          <w:tab w:val="left" w:pos="426"/>
          <w:tab w:val="left" w:pos="851"/>
        </w:tabs>
      </w:pPr>
    </w:p>
    <w:p w:rsidR="00800142" w:rsidRPr="007E7DFF" w:rsidRDefault="00800142" w:rsidP="00800142">
      <w:r w:rsidRPr="007E7DFF">
        <w:t>Acuerdo de cooperación internacional en el examen de las variedades vegetales</w:t>
      </w:r>
    </w:p>
    <w:p w:rsidR="00800142" w:rsidRPr="007E7DFF" w:rsidRDefault="00800142" w:rsidP="00800142"/>
    <w:p w:rsidR="00800142" w:rsidRPr="007E7DFF" w:rsidRDefault="00800142" w:rsidP="00800142">
      <w:pPr>
        <w:pStyle w:val="ListParagraph"/>
        <w:numPr>
          <w:ilvl w:val="1"/>
          <w:numId w:val="1"/>
        </w:numPr>
        <w:tabs>
          <w:tab w:val="left" w:pos="426"/>
        </w:tabs>
        <w:ind w:left="927"/>
        <w:contextualSpacing/>
        <w:jc w:val="both"/>
        <w:rPr>
          <w:rFonts w:cs="Arial"/>
          <w:szCs w:val="20"/>
          <w:lang w:val="es-ES_tradnl"/>
        </w:rPr>
      </w:pPr>
      <w:r w:rsidRPr="007E7DFF">
        <w:rPr>
          <w:rFonts w:cs="Arial"/>
          <w:szCs w:val="20"/>
          <w:lang w:val="es-ES_tradnl"/>
        </w:rPr>
        <w:t>Fecha:  15/05/2013</w:t>
      </w:r>
    </w:p>
    <w:p w:rsidR="00800142" w:rsidRPr="007E7DFF" w:rsidRDefault="00800142" w:rsidP="00800142">
      <w:pPr>
        <w:pStyle w:val="ListParagraph"/>
        <w:numPr>
          <w:ilvl w:val="1"/>
          <w:numId w:val="1"/>
        </w:numPr>
        <w:tabs>
          <w:tab w:val="left" w:pos="426"/>
        </w:tabs>
        <w:ind w:left="927"/>
        <w:contextualSpacing/>
        <w:jc w:val="both"/>
        <w:rPr>
          <w:rFonts w:cs="Arial"/>
          <w:szCs w:val="20"/>
          <w:lang w:val="es-ES_tradnl"/>
        </w:rPr>
      </w:pPr>
      <w:r w:rsidRPr="007E7DFF">
        <w:rPr>
          <w:rFonts w:cs="Arial"/>
          <w:szCs w:val="20"/>
          <w:lang w:val="es-ES_tradnl"/>
        </w:rPr>
        <w:t xml:space="preserve">entre la Autoridad de Seguridad Alimentaria </w:t>
      </w:r>
      <w:proofErr w:type="spellStart"/>
      <w:r w:rsidRPr="007E7DFF">
        <w:rPr>
          <w:rFonts w:cs="Arial"/>
          <w:szCs w:val="20"/>
          <w:lang w:val="es-ES_tradnl"/>
        </w:rPr>
        <w:t>Evira</w:t>
      </w:r>
      <w:proofErr w:type="spellEnd"/>
      <w:r w:rsidRPr="007E7DFF">
        <w:rPr>
          <w:rFonts w:cs="Arial"/>
          <w:szCs w:val="20"/>
          <w:lang w:val="es-ES_tradnl"/>
        </w:rPr>
        <w:t xml:space="preserve"> (Finlandia) y la </w:t>
      </w:r>
      <w:proofErr w:type="spellStart"/>
      <w:r w:rsidRPr="007E7DFF">
        <w:rPr>
          <w:rFonts w:cs="Arial"/>
          <w:szCs w:val="20"/>
          <w:lang w:val="es-ES_tradnl"/>
        </w:rPr>
        <w:t>Mattilsynet</w:t>
      </w:r>
      <w:proofErr w:type="spellEnd"/>
      <w:r w:rsidRPr="007E7DFF">
        <w:rPr>
          <w:rFonts w:cs="Arial"/>
          <w:szCs w:val="20"/>
          <w:lang w:val="es-ES_tradnl"/>
        </w:rPr>
        <w:t xml:space="preserve"> / Consejo sobre Obtenciones Vegetales (Noruega)</w:t>
      </w:r>
    </w:p>
    <w:p w:rsidR="00800142" w:rsidRPr="007E7DFF" w:rsidRDefault="00800142" w:rsidP="00800142">
      <w:pPr>
        <w:pStyle w:val="ListParagraph"/>
        <w:numPr>
          <w:ilvl w:val="1"/>
          <w:numId w:val="1"/>
        </w:numPr>
        <w:tabs>
          <w:tab w:val="left" w:pos="426"/>
        </w:tabs>
        <w:contextualSpacing/>
        <w:jc w:val="both"/>
        <w:rPr>
          <w:rFonts w:cs="Arial"/>
          <w:szCs w:val="20"/>
          <w:lang w:val="es-ES_tradnl"/>
        </w:rPr>
      </w:pPr>
      <w:r w:rsidRPr="007E7DFF">
        <w:rPr>
          <w:rFonts w:cs="Arial"/>
          <w:szCs w:val="20"/>
          <w:lang w:val="es-ES_tradnl"/>
        </w:rPr>
        <w:t xml:space="preserve">Contenido: La Autoridad de Seguridad Alimentaria </w:t>
      </w:r>
      <w:proofErr w:type="spellStart"/>
      <w:r w:rsidRPr="007E7DFF">
        <w:rPr>
          <w:rFonts w:cs="Arial"/>
          <w:szCs w:val="20"/>
          <w:lang w:val="es-ES_tradnl"/>
        </w:rPr>
        <w:t>Evira</w:t>
      </w:r>
      <w:proofErr w:type="spellEnd"/>
      <w:r w:rsidRPr="007E7DFF">
        <w:rPr>
          <w:rFonts w:cs="Arial"/>
          <w:szCs w:val="20"/>
          <w:lang w:val="es-ES_tradnl"/>
        </w:rPr>
        <w:t xml:space="preserve"> de Finlandia realizará exámenes DHE para la </w:t>
      </w:r>
      <w:proofErr w:type="spellStart"/>
      <w:r w:rsidRPr="007E7DFF">
        <w:rPr>
          <w:rFonts w:cs="Arial"/>
          <w:szCs w:val="20"/>
          <w:lang w:val="es-ES_tradnl"/>
        </w:rPr>
        <w:t>Mattilsynet</w:t>
      </w:r>
      <w:proofErr w:type="spellEnd"/>
      <w:r w:rsidRPr="007E7DFF">
        <w:rPr>
          <w:rFonts w:cs="Arial"/>
          <w:szCs w:val="20"/>
          <w:lang w:val="es-ES_tradnl"/>
        </w:rPr>
        <w:t xml:space="preserve"> / Consejo sobre Obtenciones Vegetales de Noruega, a petición de esta última.</w:t>
      </w:r>
    </w:p>
    <w:p w:rsidR="00800142" w:rsidRPr="007E7DFF" w:rsidRDefault="00800142" w:rsidP="00800142">
      <w:pPr>
        <w:pStyle w:val="ListParagraph"/>
        <w:numPr>
          <w:ilvl w:val="1"/>
          <w:numId w:val="1"/>
        </w:numPr>
        <w:tabs>
          <w:tab w:val="left" w:pos="426"/>
        </w:tabs>
        <w:ind w:left="927"/>
        <w:contextualSpacing/>
        <w:jc w:val="both"/>
        <w:rPr>
          <w:rFonts w:cs="Arial"/>
          <w:szCs w:val="20"/>
          <w:lang w:val="es-ES_tradnl"/>
        </w:rPr>
      </w:pPr>
      <w:r w:rsidRPr="007E7DFF">
        <w:rPr>
          <w:rFonts w:cs="Arial"/>
          <w:szCs w:val="20"/>
          <w:lang w:val="es-ES_tradnl"/>
        </w:rPr>
        <w:t>Especies a las que se aplica el acuerdo:</w:t>
      </w:r>
    </w:p>
    <w:p w:rsidR="00800142" w:rsidRPr="007E7DFF" w:rsidRDefault="00800142" w:rsidP="00800142">
      <w:pPr>
        <w:pStyle w:val="ListParagraph"/>
        <w:numPr>
          <w:ilvl w:val="5"/>
          <w:numId w:val="2"/>
        </w:numPr>
        <w:tabs>
          <w:tab w:val="left" w:pos="426"/>
        </w:tabs>
        <w:ind w:left="1647"/>
        <w:contextualSpacing/>
        <w:jc w:val="both"/>
        <w:rPr>
          <w:rFonts w:cs="Arial"/>
          <w:szCs w:val="20"/>
          <w:lang w:val="es-ES_tradnl"/>
        </w:rPr>
      </w:pPr>
      <w:r w:rsidRPr="007E7DFF">
        <w:rPr>
          <w:rFonts w:cs="Arial"/>
          <w:i/>
          <w:szCs w:val="20"/>
          <w:lang w:val="es-ES_tradnl"/>
        </w:rPr>
        <w:t>Avena nuda L.</w:t>
      </w:r>
      <w:r w:rsidRPr="007E7DFF">
        <w:rPr>
          <w:rFonts w:cs="Arial"/>
          <w:szCs w:val="20"/>
          <w:lang w:val="es-ES_tradnl"/>
        </w:rPr>
        <w:t xml:space="preserve"> (solo tipo de primavera)</w:t>
      </w:r>
    </w:p>
    <w:p w:rsidR="00800142" w:rsidRPr="007E7DFF" w:rsidRDefault="00800142" w:rsidP="00800142">
      <w:pPr>
        <w:pStyle w:val="ListParagraph"/>
        <w:numPr>
          <w:ilvl w:val="5"/>
          <w:numId w:val="2"/>
        </w:numPr>
        <w:tabs>
          <w:tab w:val="left" w:pos="426"/>
        </w:tabs>
        <w:ind w:left="1647"/>
        <w:contextualSpacing/>
        <w:jc w:val="both"/>
        <w:rPr>
          <w:rFonts w:cs="Arial"/>
          <w:szCs w:val="20"/>
          <w:lang w:val="es-ES_tradnl"/>
        </w:rPr>
      </w:pPr>
      <w:r w:rsidRPr="007E7DFF">
        <w:rPr>
          <w:rFonts w:cs="Arial"/>
          <w:i/>
          <w:szCs w:val="20"/>
          <w:lang w:val="es-ES_tradnl"/>
        </w:rPr>
        <w:t>Avena sativa L</w:t>
      </w:r>
      <w:r w:rsidRPr="007E7DFF">
        <w:rPr>
          <w:rFonts w:cs="Arial"/>
          <w:szCs w:val="20"/>
          <w:lang w:val="es-ES_tradnl"/>
        </w:rPr>
        <w:t>. (solo tipo de primavera)</w:t>
      </w:r>
    </w:p>
    <w:p w:rsidR="00800142" w:rsidRPr="007E7DFF" w:rsidRDefault="00800142" w:rsidP="00800142">
      <w:pPr>
        <w:pStyle w:val="ListParagraph"/>
        <w:numPr>
          <w:ilvl w:val="5"/>
          <w:numId w:val="2"/>
        </w:numPr>
        <w:tabs>
          <w:tab w:val="left" w:pos="426"/>
        </w:tabs>
        <w:ind w:left="1647"/>
        <w:contextualSpacing/>
        <w:jc w:val="both"/>
        <w:rPr>
          <w:rFonts w:cs="Arial"/>
          <w:szCs w:val="20"/>
          <w:lang w:val="es-ES_tradnl"/>
        </w:rPr>
      </w:pPr>
      <w:proofErr w:type="spellStart"/>
      <w:r w:rsidRPr="007E7DFF">
        <w:rPr>
          <w:rFonts w:cs="Arial"/>
          <w:i/>
          <w:szCs w:val="20"/>
          <w:lang w:val="es-ES_tradnl"/>
        </w:rPr>
        <w:t>Brassica</w:t>
      </w:r>
      <w:proofErr w:type="spellEnd"/>
      <w:r w:rsidRPr="007E7DFF">
        <w:rPr>
          <w:rFonts w:cs="Arial"/>
          <w:i/>
          <w:szCs w:val="20"/>
          <w:lang w:val="es-ES_tradnl"/>
        </w:rPr>
        <w:t xml:space="preserve"> rapa </w:t>
      </w:r>
      <w:proofErr w:type="spellStart"/>
      <w:r w:rsidRPr="007E7DFF">
        <w:rPr>
          <w:rFonts w:cs="Arial"/>
          <w:i/>
          <w:szCs w:val="20"/>
          <w:lang w:val="es-ES_tradnl"/>
        </w:rPr>
        <w:t>var</w:t>
      </w:r>
      <w:proofErr w:type="spellEnd"/>
      <w:r w:rsidRPr="007E7DFF">
        <w:rPr>
          <w:rFonts w:cs="Arial"/>
          <w:i/>
          <w:szCs w:val="20"/>
          <w:lang w:val="es-ES_tradnl"/>
        </w:rPr>
        <w:t xml:space="preserve">. </w:t>
      </w:r>
      <w:proofErr w:type="spellStart"/>
      <w:r w:rsidRPr="007E7DFF">
        <w:rPr>
          <w:rFonts w:cs="Arial"/>
          <w:i/>
          <w:szCs w:val="20"/>
          <w:lang w:val="es-ES_tradnl"/>
        </w:rPr>
        <w:t>oleifera</w:t>
      </w:r>
      <w:proofErr w:type="spellEnd"/>
      <w:r w:rsidRPr="007E7DFF">
        <w:rPr>
          <w:rFonts w:cs="Arial"/>
          <w:i/>
          <w:szCs w:val="20"/>
          <w:lang w:val="es-ES_tradnl"/>
        </w:rPr>
        <w:t xml:space="preserve"> </w:t>
      </w:r>
      <w:proofErr w:type="spellStart"/>
      <w:r w:rsidRPr="007E7DFF">
        <w:rPr>
          <w:rFonts w:cs="Arial"/>
          <w:i/>
          <w:szCs w:val="20"/>
          <w:lang w:val="es-ES_tradnl"/>
        </w:rPr>
        <w:t>subvar</w:t>
      </w:r>
      <w:proofErr w:type="spellEnd"/>
      <w:r w:rsidRPr="007E7DFF">
        <w:rPr>
          <w:rFonts w:cs="Arial"/>
          <w:i/>
          <w:szCs w:val="20"/>
          <w:lang w:val="es-ES_tradnl"/>
        </w:rPr>
        <w:t xml:space="preserve">. </w:t>
      </w:r>
      <w:proofErr w:type="spellStart"/>
      <w:r w:rsidRPr="007E7DFF">
        <w:rPr>
          <w:rFonts w:cs="Arial"/>
          <w:i/>
          <w:szCs w:val="20"/>
          <w:lang w:val="es-ES_tradnl"/>
        </w:rPr>
        <w:t>annua</w:t>
      </w:r>
      <w:proofErr w:type="spellEnd"/>
      <w:r w:rsidRPr="007E7DFF">
        <w:rPr>
          <w:rFonts w:cs="Arial"/>
          <w:i/>
          <w:szCs w:val="20"/>
          <w:lang w:val="es-ES_tradnl"/>
        </w:rPr>
        <w:t xml:space="preserve"> L.</w:t>
      </w:r>
      <w:r w:rsidRPr="007E7DFF">
        <w:rPr>
          <w:rFonts w:cs="Arial"/>
          <w:szCs w:val="20"/>
          <w:lang w:val="es-ES_tradnl"/>
        </w:rPr>
        <w:t xml:space="preserve"> (solo tipo de primavera)</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Festuca</w:t>
      </w:r>
      <w:proofErr w:type="spellEnd"/>
      <w:r w:rsidRPr="007E7DFF">
        <w:rPr>
          <w:rFonts w:cs="Arial"/>
          <w:i/>
          <w:szCs w:val="20"/>
          <w:lang w:val="es-ES_tradnl"/>
        </w:rPr>
        <w:t xml:space="preserve"> </w:t>
      </w:r>
      <w:proofErr w:type="spellStart"/>
      <w:r w:rsidRPr="007E7DFF">
        <w:rPr>
          <w:rFonts w:cs="Arial"/>
          <w:i/>
          <w:szCs w:val="20"/>
          <w:lang w:val="es-ES_tradnl"/>
        </w:rPr>
        <w:t>arundinacea</w:t>
      </w:r>
      <w:proofErr w:type="spellEnd"/>
      <w:r w:rsidRPr="007E7DFF">
        <w:rPr>
          <w:rFonts w:cs="Arial"/>
          <w:i/>
          <w:szCs w:val="20"/>
          <w:lang w:val="es-ES_tradnl"/>
        </w:rPr>
        <w:t xml:space="preserve"> </w:t>
      </w:r>
      <w:proofErr w:type="spellStart"/>
      <w:r w:rsidRPr="007E7DFF">
        <w:rPr>
          <w:rFonts w:cs="Arial"/>
          <w:i/>
          <w:szCs w:val="20"/>
          <w:lang w:val="es-ES_tradnl"/>
        </w:rPr>
        <w:t>Schreb</w:t>
      </w:r>
      <w:proofErr w:type="spellEnd"/>
      <w:r w:rsidRPr="007E7DFF">
        <w:rPr>
          <w:rFonts w:cs="Arial"/>
          <w:i/>
          <w:szCs w:val="20"/>
          <w:lang w:val="es-ES_tradnl"/>
        </w:rPr>
        <w:t>.</w:t>
      </w:r>
    </w:p>
    <w:p w:rsidR="00800142" w:rsidRPr="007E7DFF" w:rsidRDefault="00800142" w:rsidP="00800142">
      <w:pPr>
        <w:pStyle w:val="ListParagraph"/>
        <w:numPr>
          <w:ilvl w:val="5"/>
          <w:numId w:val="2"/>
        </w:numPr>
        <w:tabs>
          <w:tab w:val="left" w:pos="426"/>
        </w:tabs>
        <w:ind w:left="1647"/>
        <w:contextualSpacing/>
        <w:jc w:val="both"/>
        <w:rPr>
          <w:rFonts w:cs="Arial"/>
          <w:szCs w:val="20"/>
          <w:lang w:val="es-ES_tradnl"/>
        </w:rPr>
      </w:pPr>
      <w:proofErr w:type="spellStart"/>
      <w:r w:rsidRPr="007E7DFF">
        <w:rPr>
          <w:rFonts w:cs="Arial"/>
          <w:i/>
          <w:szCs w:val="20"/>
          <w:lang w:val="es-ES_tradnl"/>
        </w:rPr>
        <w:t>Festuca</w:t>
      </w:r>
      <w:proofErr w:type="spellEnd"/>
      <w:r w:rsidRPr="007E7DFF">
        <w:rPr>
          <w:rFonts w:cs="Arial"/>
          <w:i/>
          <w:szCs w:val="20"/>
          <w:lang w:val="es-ES_tradnl"/>
        </w:rPr>
        <w:t xml:space="preserve"> </w:t>
      </w:r>
      <w:proofErr w:type="spellStart"/>
      <w:r w:rsidRPr="007E7DFF">
        <w:rPr>
          <w:rFonts w:cs="Arial"/>
          <w:i/>
          <w:szCs w:val="20"/>
          <w:lang w:val="es-ES_tradnl"/>
        </w:rPr>
        <w:t>pratensis</w:t>
      </w:r>
      <w:proofErr w:type="spellEnd"/>
      <w:r w:rsidRPr="007E7DFF">
        <w:rPr>
          <w:rFonts w:cs="Arial"/>
          <w:i/>
          <w:szCs w:val="20"/>
          <w:lang w:val="es-ES_tradnl"/>
        </w:rPr>
        <w:t xml:space="preserve"> </w:t>
      </w:r>
      <w:proofErr w:type="spellStart"/>
      <w:r w:rsidRPr="007E7DFF">
        <w:rPr>
          <w:rFonts w:cs="Arial"/>
          <w:i/>
          <w:szCs w:val="20"/>
          <w:lang w:val="es-ES_tradnl"/>
        </w:rPr>
        <w:t>Huds</w:t>
      </w:r>
      <w:proofErr w:type="spellEnd"/>
      <w:r w:rsidRPr="007E7DFF">
        <w:rPr>
          <w:rFonts w:cs="Arial"/>
          <w:i/>
          <w:szCs w:val="20"/>
          <w:lang w:val="es-ES_tradnl"/>
        </w:rPr>
        <w:t>.</w:t>
      </w:r>
    </w:p>
    <w:p w:rsidR="00800142" w:rsidRPr="007E7DFF" w:rsidRDefault="00800142" w:rsidP="00800142">
      <w:pPr>
        <w:pStyle w:val="ListParagraph"/>
        <w:numPr>
          <w:ilvl w:val="5"/>
          <w:numId w:val="2"/>
        </w:numPr>
        <w:tabs>
          <w:tab w:val="left" w:pos="426"/>
        </w:tabs>
        <w:ind w:left="1647"/>
        <w:contextualSpacing/>
        <w:jc w:val="both"/>
        <w:rPr>
          <w:rFonts w:cs="Arial"/>
          <w:szCs w:val="20"/>
          <w:lang w:val="es-ES_tradnl"/>
        </w:rPr>
      </w:pPr>
      <w:proofErr w:type="spellStart"/>
      <w:r w:rsidRPr="007E7DFF">
        <w:rPr>
          <w:rFonts w:cs="Arial"/>
          <w:i/>
          <w:szCs w:val="20"/>
          <w:lang w:val="es-ES_tradnl"/>
        </w:rPr>
        <w:t>Hordeum</w:t>
      </w:r>
      <w:proofErr w:type="spellEnd"/>
      <w:r w:rsidRPr="007E7DFF">
        <w:rPr>
          <w:rFonts w:cs="Arial"/>
          <w:i/>
          <w:szCs w:val="20"/>
          <w:lang w:val="es-ES_tradnl"/>
        </w:rPr>
        <w:t xml:space="preserve"> </w:t>
      </w:r>
      <w:proofErr w:type="spellStart"/>
      <w:r w:rsidRPr="007E7DFF">
        <w:rPr>
          <w:rFonts w:cs="Arial"/>
          <w:i/>
          <w:szCs w:val="20"/>
          <w:lang w:val="es-ES_tradnl"/>
        </w:rPr>
        <w:t>vulgare</w:t>
      </w:r>
      <w:proofErr w:type="spellEnd"/>
      <w:r w:rsidRPr="007E7DFF">
        <w:rPr>
          <w:rFonts w:cs="Arial"/>
          <w:i/>
          <w:szCs w:val="20"/>
          <w:lang w:val="es-ES_tradnl"/>
        </w:rPr>
        <w:t xml:space="preserve"> L. sensu lato</w:t>
      </w:r>
      <w:r w:rsidRPr="007E7DFF">
        <w:rPr>
          <w:rFonts w:cs="Arial"/>
          <w:szCs w:val="20"/>
          <w:lang w:val="es-ES_tradnl"/>
        </w:rPr>
        <w:t xml:space="preserve"> (solo tipo de primavera)</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Phalaris</w:t>
      </w:r>
      <w:proofErr w:type="spellEnd"/>
      <w:r w:rsidRPr="007E7DFF">
        <w:rPr>
          <w:rFonts w:cs="Arial"/>
          <w:i/>
          <w:szCs w:val="20"/>
          <w:lang w:val="es-ES_tradnl"/>
        </w:rPr>
        <w:t xml:space="preserve"> </w:t>
      </w:r>
      <w:proofErr w:type="spellStart"/>
      <w:r w:rsidRPr="007E7DFF">
        <w:rPr>
          <w:rFonts w:cs="Arial"/>
          <w:i/>
          <w:szCs w:val="20"/>
          <w:lang w:val="es-ES_tradnl"/>
        </w:rPr>
        <w:t>arundinacea</w:t>
      </w:r>
      <w:proofErr w:type="spellEnd"/>
      <w:r w:rsidRPr="007E7DFF">
        <w:rPr>
          <w:rFonts w:cs="Arial"/>
          <w:i/>
          <w:szCs w:val="20"/>
          <w:lang w:val="es-ES_tradnl"/>
        </w:rPr>
        <w:t xml:space="preserve"> L.</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Phleum</w:t>
      </w:r>
      <w:proofErr w:type="spellEnd"/>
      <w:r w:rsidRPr="007E7DFF">
        <w:rPr>
          <w:rFonts w:cs="Arial"/>
          <w:i/>
          <w:szCs w:val="20"/>
          <w:lang w:val="es-ES_tradnl"/>
        </w:rPr>
        <w:t xml:space="preserve"> pratense L.</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r w:rsidRPr="007E7DFF">
        <w:rPr>
          <w:rFonts w:cs="Arial"/>
          <w:i/>
          <w:szCs w:val="20"/>
          <w:lang w:val="es-ES_tradnl"/>
        </w:rPr>
        <w:t xml:space="preserve">Poa </w:t>
      </w:r>
      <w:proofErr w:type="spellStart"/>
      <w:r w:rsidRPr="007E7DFF">
        <w:rPr>
          <w:rFonts w:cs="Arial"/>
          <w:i/>
          <w:szCs w:val="20"/>
          <w:lang w:val="es-ES_tradnl"/>
        </w:rPr>
        <w:t>pratensis</w:t>
      </w:r>
      <w:proofErr w:type="spellEnd"/>
      <w:r w:rsidRPr="007E7DFF">
        <w:rPr>
          <w:rFonts w:cs="Arial"/>
          <w:i/>
          <w:szCs w:val="20"/>
          <w:lang w:val="es-ES_tradnl"/>
        </w:rPr>
        <w:t xml:space="preserve"> L.</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Secale</w:t>
      </w:r>
      <w:proofErr w:type="spellEnd"/>
      <w:r w:rsidRPr="007E7DFF">
        <w:rPr>
          <w:rFonts w:cs="Arial"/>
          <w:i/>
          <w:szCs w:val="20"/>
          <w:lang w:val="es-ES_tradnl"/>
        </w:rPr>
        <w:t xml:space="preserve"> </w:t>
      </w:r>
      <w:proofErr w:type="spellStart"/>
      <w:r w:rsidRPr="007E7DFF">
        <w:rPr>
          <w:rFonts w:cs="Arial"/>
          <w:i/>
          <w:szCs w:val="20"/>
          <w:lang w:val="es-ES_tradnl"/>
        </w:rPr>
        <w:t>cereale</w:t>
      </w:r>
      <w:proofErr w:type="spellEnd"/>
      <w:r w:rsidRPr="007E7DFF">
        <w:rPr>
          <w:rFonts w:cs="Arial"/>
          <w:i/>
          <w:szCs w:val="20"/>
          <w:lang w:val="es-ES_tradnl"/>
        </w:rPr>
        <w:t xml:space="preserve"> L.</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Trifolium</w:t>
      </w:r>
      <w:proofErr w:type="spellEnd"/>
      <w:r w:rsidRPr="007E7DFF">
        <w:rPr>
          <w:rFonts w:cs="Arial"/>
          <w:i/>
          <w:szCs w:val="20"/>
          <w:lang w:val="es-ES_tradnl"/>
        </w:rPr>
        <w:t xml:space="preserve"> pratense L.</w:t>
      </w:r>
    </w:p>
    <w:p w:rsidR="00800142" w:rsidRPr="007E7DFF" w:rsidRDefault="00800142" w:rsidP="00800142">
      <w:pPr>
        <w:pStyle w:val="ListParagraph"/>
        <w:numPr>
          <w:ilvl w:val="5"/>
          <w:numId w:val="2"/>
        </w:numPr>
        <w:tabs>
          <w:tab w:val="left" w:pos="426"/>
        </w:tabs>
        <w:ind w:left="1647"/>
        <w:contextualSpacing/>
        <w:jc w:val="both"/>
        <w:rPr>
          <w:rFonts w:cs="Arial"/>
          <w:i/>
          <w:szCs w:val="20"/>
          <w:lang w:val="es-ES_tradnl"/>
        </w:rPr>
      </w:pPr>
      <w:proofErr w:type="spellStart"/>
      <w:r w:rsidRPr="007E7DFF">
        <w:rPr>
          <w:rFonts w:cs="Arial"/>
          <w:i/>
          <w:szCs w:val="20"/>
          <w:lang w:val="es-ES_tradnl"/>
        </w:rPr>
        <w:t>Trifolium</w:t>
      </w:r>
      <w:proofErr w:type="spellEnd"/>
      <w:r w:rsidRPr="007E7DFF">
        <w:rPr>
          <w:rFonts w:cs="Arial"/>
          <w:i/>
          <w:szCs w:val="20"/>
          <w:lang w:val="es-ES_tradnl"/>
        </w:rPr>
        <w:t xml:space="preserve"> </w:t>
      </w:r>
      <w:proofErr w:type="spellStart"/>
      <w:r w:rsidRPr="007E7DFF">
        <w:rPr>
          <w:rFonts w:cs="Arial"/>
          <w:i/>
          <w:szCs w:val="20"/>
          <w:lang w:val="es-ES_tradnl"/>
        </w:rPr>
        <w:t>repens</w:t>
      </w:r>
      <w:proofErr w:type="spellEnd"/>
      <w:r w:rsidRPr="007E7DFF">
        <w:rPr>
          <w:rFonts w:cs="Arial"/>
          <w:i/>
          <w:szCs w:val="20"/>
          <w:lang w:val="es-ES_tradnl"/>
        </w:rPr>
        <w:t xml:space="preserve"> L.</w:t>
      </w:r>
    </w:p>
    <w:p w:rsidR="00800142" w:rsidRPr="00FA19FE" w:rsidRDefault="00800142" w:rsidP="00800142">
      <w:pPr>
        <w:pStyle w:val="ListParagraph"/>
        <w:numPr>
          <w:ilvl w:val="5"/>
          <w:numId w:val="2"/>
        </w:numPr>
        <w:tabs>
          <w:tab w:val="left" w:pos="426"/>
        </w:tabs>
        <w:ind w:left="1647"/>
        <w:contextualSpacing/>
        <w:jc w:val="both"/>
        <w:rPr>
          <w:rFonts w:cs="Arial"/>
          <w:szCs w:val="20"/>
          <w:lang w:val="fr-FR"/>
        </w:rPr>
      </w:pPr>
      <w:proofErr w:type="spellStart"/>
      <w:r w:rsidRPr="00FA19FE">
        <w:rPr>
          <w:rFonts w:cs="Arial"/>
          <w:i/>
          <w:szCs w:val="20"/>
          <w:lang w:val="fr-FR"/>
        </w:rPr>
        <w:t>Triticum</w:t>
      </w:r>
      <w:proofErr w:type="spellEnd"/>
      <w:r w:rsidRPr="00FA19FE">
        <w:rPr>
          <w:rFonts w:cs="Arial"/>
          <w:i/>
          <w:szCs w:val="20"/>
          <w:lang w:val="fr-FR"/>
        </w:rPr>
        <w:t xml:space="preserve"> </w:t>
      </w:r>
      <w:proofErr w:type="spellStart"/>
      <w:r w:rsidRPr="00FA19FE">
        <w:rPr>
          <w:rFonts w:cs="Arial"/>
          <w:i/>
          <w:szCs w:val="20"/>
          <w:lang w:val="fr-FR"/>
        </w:rPr>
        <w:t>aestivum</w:t>
      </w:r>
      <w:proofErr w:type="spellEnd"/>
      <w:r w:rsidRPr="00FA19FE">
        <w:rPr>
          <w:rFonts w:cs="Arial"/>
          <w:i/>
          <w:szCs w:val="20"/>
          <w:lang w:val="fr-FR"/>
        </w:rPr>
        <w:t xml:space="preserve"> L. </w:t>
      </w:r>
      <w:proofErr w:type="spellStart"/>
      <w:r w:rsidRPr="00FA19FE">
        <w:rPr>
          <w:rFonts w:cs="Arial"/>
          <w:i/>
          <w:szCs w:val="20"/>
          <w:lang w:val="fr-FR"/>
        </w:rPr>
        <w:t>emend</w:t>
      </w:r>
      <w:proofErr w:type="spellEnd"/>
      <w:r w:rsidRPr="00FA19FE">
        <w:rPr>
          <w:rFonts w:cs="Arial"/>
          <w:i/>
          <w:szCs w:val="20"/>
          <w:lang w:val="fr-FR"/>
        </w:rPr>
        <w:t xml:space="preserve"> Fiori et </w:t>
      </w:r>
      <w:proofErr w:type="spellStart"/>
      <w:r w:rsidRPr="00FA19FE">
        <w:rPr>
          <w:rFonts w:cs="Arial"/>
          <w:i/>
          <w:szCs w:val="20"/>
          <w:lang w:val="fr-FR"/>
        </w:rPr>
        <w:t>Paol</w:t>
      </w:r>
      <w:proofErr w:type="spellEnd"/>
      <w:r w:rsidRPr="00FA19FE">
        <w:rPr>
          <w:rFonts w:cs="Arial"/>
          <w:i/>
          <w:szCs w:val="20"/>
          <w:lang w:val="fr-FR"/>
        </w:rPr>
        <w:t>.</w:t>
      </w:r>
    </w:p>
    <w:p w:rsidR="00800142" w:rsidRPr="00FA19FE" w:rsidRDefault="00800142" w:rsidP="00800142">
      <w:pPr>
        <w:rPr>
          <w:lang w:val="fr-FR"/>
        </w:rPr>
      </w:pPr>
    </w:p>
    <w:p w:rsidR="00800142" w:rsidRPr="00FA19FE" w:rsidRDefault="00800142" w:rsidP="00800142">
      <w:pPr>
        <w:rPr>
          <w:lang w:val="fr-FR"/>
        </w:rPr>
      </w:pPr>
    </w:p>
    <w:p w:rsidR="00800142" w:rsidRPr="00FA19FE" w:rsidRDefault="00800142" w:rsidP="00800142">
      <w:pPr>
        <w:rPr>
          <w:lang w:val="fr-FR"/>
        </w:rPr>
      </w:pPr>
    </w:p>
    <w:p w:rsidR="008208A4" w:rsidRPr="0075031D" w:rsidRDefault="00800142" w:rsidP="00800142">
      <w:pPr>
        <w:jc w:val="right"/>
      </w:pPr>
      <w:r>
        <w:t xml:space="preserve"> </w:t>
      </w:r>
      <w:r w:rsidR="00BA3D99">
        <w:t>[Sigue el Anexo</w:t>
      </w:r>
      <w:r w:rsidR="008208A4" w:rsidRPr="0075031D">
        <w:t xml:space="preserve"> </w:t>
      </w:r>
      <w:r w:rsidR="008208A4">
        <w:t>VI</w:t>
      </w:r>
      <w:r w:rsidR="008208A4" w:rsidRPr="0075031D">
        <w:t>II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t xml:space="preserve"> VIII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GEORGIA</w:t>
      </w:r>
    </w:p>
    <w:p w:rsidR="008208A4" w:rsidRDefault="008208A4" w:rsidP="008208A4">
      <w:pPr>
        <w:jc w:val="left"/>
      </w:pPr>
    </w:p>
    <w:p w:rsidR="008208A4" w:rsidRDefault="008208A4" w:rsidP="008208A4">
      <w:pPr>
        <w:jc w:val="left"/>
      </w:pPr>
    </w:p>
    <w:p w:rsidR="00800142" w:rsidRPr="007E7DFF" w:rsidRDefault="00800142" w:rsidP="00800142">
      <w:r w:rsidRPr="007E7DFF">
        <w:t>PROTECCIÓN DE LAS OBTENCIONES VEGETALES</w:t>
      </w:r>
    </w:p>
    <w:p w:rsidR="00800142" w:rsidRPr="007E7DFF" w:rsidRDefault="00800142" w:rsidP="00800142"/>
    <w:p w:rsidR="00800142" w:rsidRPr="007E7DFF" w:rsidRDefault="00800142" w:rsidP="00800142">
      <w:pPr>
        <w:rPr>
          <w:u w:val="single"/>
        </w:rPr>
      </w:pPr>
      <w:r w:rsidRPr="007E7DFF">
        <w:t xml:space="preserve">1. </w:t>
      </w:r>
      <w:r w:rsidRPr="007E7DFF">
        <w:tab/>
      </w:r>
      <w:r w:rsidRPr="007E7DFF">
        <w:rPr>
          <w:u w:val="single"/>
        </w:rPr>
        <w:t>Situación en el campo legislativo</w:t>
      </w:r>
    </w:p>
    <w:p w:rsidR="00800142" w:rsidRPr="007E7DFF" w:rsidRDefault="00800142" w:rsidP="00800142"/>
    <w:p w:rsidR="00800142" w:rsidRPr="007E7DFF" w:rsidRDefault="00800142" w:rsidP="00800142">
      <w:pPr>
        <w:tabs>
          <w:tab w:val="left" w:pos="567"/>
          <w:tab w:val="left" w:pos="1134"/>
          <w:tab w:val="left" w:pos="1701"/>
          <w:tab w:val="left" w:pos="2268"/>
          <w:tab w:val="left" w:pos="2835"/>
          <w:tab w:val="left" w:pos="3402"/>
          <w:tab w:val="left" w:pos="3969"/>
          <w:tab w:val="left" w:pos="4536"/>
          <w:tab w:val="left" w:pos="5103"/>
          <w:tab w:val="left" w:pos="5670"/>
          <w:tab w:val="left" w:pos="6060"/>
        </w:tabs>
      </w:pPr>
      <w:r w:rsidRPr="007E7DFF">
        <w:t>1.1</w:t>
      </w:r>
      <w:r w:rsidRPr="007E7DFF">
        <w:tab/>
        <w:t>Modificaciones de la ley y de los reglamentos</w:t>
      </w:r>
      <w:r w:rsidRPr="007E7DFF">
        <w:tab/>
      </w:r>
    </w:p>
    <w:p w:rsidR="00800142" w:rsidRPr="007E7DFF" w:rsidRDefault="00800142" w:rsidP="00800142"/>
    <w:p w:rsidR="00800142" w:rsidRPr="007E7DFF" w:rsidRDefault="00800142" w:rsidP="00800142">
      <w:r w:rsidRPr="007E7DFF">
        <w:t>Las funciones relativas a la protección de las obtenciones vegetales se han transferido al Centro Nacional</w:t>
      </w:r>
    </w:p>
    <w:p w:rsidR="00800142" w:rsidRPr="007E7DFF" w:rsidRDefault="00800142" w:rsidP="00800142">
      <w:proofErr w:type="gramStart"/>
      <w:r w:rsidRPr="007E7DFF">
        <w:t>de</w:t>
      </w:r>
      <w:proofErr w:type="gramEnd"/>
      <w:r w:rsidRPr="007E7DFF">
        <w:t xml:space="preserve"> Propiedad Intelectual de Georgia “</w:t>
      </w:r>
      <w:proofErr w:type="spellStart"/>
      <w:r w:rsidRPr="007E7DFF">
        <w:t>Sakpatenti</w:t>
      </w:r>
      <w:proofErr w:type="spellEnd"/>
      <w:r w:rsidRPr="007E7DFF">
        <w:t>”, de acuerdo con la reforma llevada a cabo del sistema estatal de control de la agricultura de Georgia (2006).</w:t>
      </w:r>
    </w:p>
    <w:p w:rsidR="00800142" w:rsidRPr="007E7DFF" w:rsidRDefault="00800142" w:rsidP="00800142"/>
    <w:p w:rsidR="00800142" w:rsidRPr="007E7DFF" w:rsidRDefault="00800142" w:rsidP="00800142">
      <w:r w:rsidRPr="007E7DFF">
        <w:t>1.2</w:t>
      </w:r>
      <w:r w:rsidRPr="007E7DFF">
        <w:tab/>
        <w:t>Extensión de la protección a otros géneros y especies</w:t>
      </w:r>
    </w:p>
    <w:p w:rsidR="00800142" w:rsidRPr="007E7DFF" w:rsidRDefault="00800142" w:rsidP="00800142"/>
    <w:p w:rsidR="00800142" w:rsidRPr="007E7DFF" w:rsidRDefault="00800142" w:rsidP="00800142">
      <w:r w:rsidRPr="007E7DFF">
        <w:t>En su vigésima cuarta sesión extraordinaria, celebrada en Ginebra el 30 de marzo de 2007, el Consejo examinó la conformidad de la Ley de protección de las obtenciones vegetales de Georgia de 2006 con el Acta de 1991 del Convenio de la UPOV.  Dicha Ley regula la protección jurídica de las obtenciones vegetales y se aplica a todos los géneros y especies vegetales.  Aún no se han aplicado tasas por el registro de obtenciones vegetales o animales.</w:t>
      </w:r>
    </w:p>
    <w:p w:rsidR="00800142" w:rsidRPr="007E7DFF" w:rsidRDefault="00800142" w:rsidP="00800142"/>
    <w:p w:rsidR="00800142" w:rsidRPr="007E7DFF" w:rsidRDefault="00800142" w:rsidP="00800142">
      <w:r w:rsidRPr="007E7DFF">
        <w:t>El Gobierno de Georgia depositó su instrumento de adhesión al Convenio de la UPOV el 29 de octubre de 2008.  El Convenio entró en vigor un mes más tarde, de modo que, el 29 de noviembre de 2008, Georgia pasó a ser el sexagésimo sexto miembro de la UPOV.</w:t>
      </w:r>
    </w:p>
    <w:p w:rsidR="00800142" w:rsidRPr="007E7DFF" w:rsidRDefault="00800142" w:rsidP="00800142"/>
    <w:p w:rsidR="00800142" w:rsidRPr="007E7DFF" w:rsidRDefault="00800142" w:rsidP="00800142">
      <w:r w:rsidRPr="007E7DFF">
        <w:t>1.3</w:t>
      </w:r>
      <w:r w:rsidRPr="007E7DFF">
        <w:tab/>
        <w:t>Jurisprudencia</w:t>
      </w:r>
    </w:p>
    <w:p w:rsidR="00800142" w:rsidRPr="007E7DFF" w:rsidRDefault="00800142" w:rsidP="00800142"/>
    <w:p w:rsidR="00800142" w:rsidRPr="007E7DFF" w:rsidRDefault="00800142" w:rsidP="00800142">
      <w:r w:rsidRPr="007E7DFF">
        <w:t>A petición del Ministerio de Justicia de Georgia se han fusionado la Ley de protección de las obtenciones vegetales de Georgia y la Ley de protección de las obtenciones animales de Georgia.</w:t>
      </w:r>
    </w:p>
    <w:p w:rsidR="00800142" w:rsidRPr="007E7DFF" w:rsidRDefault="00800142" w:rsidP="00800142"/>
    <w:p w:rsidR="00800142" w:rsidRPr="007E7DFF" w:rsidRDefault="00800142" w:rsidP="00800142">
      <w:r w:rsidRPr="007E7DFF">
        <w:t>La protección jurídica de las obtenciones vegetales y animales y la adquisición de derechos exclusivos sobre ellas se rigen por la Ley de protección de las obtenciones animales y vegetales de Georgia, que entró en vigor el 29 de diciembre de 2010.</w:t>
      </w:r>
    </w:p>
    <w:p w:rsidR="00800142" w:rsidRPr="007E7DFF" w:rsidRDefault="00800142" w:rsidP="00800142"/>
    <w:p w:rsidR="00800142" w:rsidRPr="007E7DFF" w:rsidRDefault="00800142" w:rsidP="00800142">
      <w:r w:rsidRPr="007E7DFF">
        <w:t>El procedimiento de examen incluye el establecimiento de la fecha de presentación de la solicitud, el modo de realización de los ensayos, la publicación en el Boletín Oficial de Protección de las Obtenciones Vegetales y Animales (primera publicación) y la entrega de las obtenciones vegetales o animales a efectos del examen de la distinción, la homogeneidad y la estabilidad.</w:t>
      </w:r>
    </w:p>
    <w:p w:rsidR="00800142" w:rsidRPr="007E7DFF" w:rsidRDefault="00800142" w:rsidP="00800142"/>
    <w:p w:rsidR="00800142" w:rsidRPr="007E7DFF" w:rsidRDefault="00800142" w:rsidP="00800142">
      <w:r w:rsidRPr="007E7DFF">
        <w:t>En el período comprendido entre el 1 de enero de 2008 y el 31 de diciembre de 2013 se recibieron 90 nuevas solicitudes, de las que 69 fueron nacionales y 21 extranjeras, a saber:</w:t>
      </w:r>
    </w:p>
    <w:p w:rsidR="00800142" w:rsidRPr="007E7DFF" w:rsidRDefault="00800142" w:rsidP="00800142"/>
    <w:p w:rsidR="00800142" w:rsidRPr="007E7DFF" w:rsidRDefault="00800142" w:rsidP="00800142">
      <w:r w:rsidRPr="007E7DFF">
        <w:t xml:space="preserve">maíz (21), trigo (11), arándano americano (13), cebada (2), cebolla (2), morera (9), tomate (3), soja (2), guisante (2), alubia (3), lenteja (1), manzano (1), </w:t>
      </w:r>
      <w:proofErr w:type="spellStart"/>
      <w:r w:rsidRPr="007E7DFF">
        <w:t>stevia</w:t>
      </w:r>
      <w:proofErr w:type="spellEnd"/>
      <w:r w:rsidRPr="007E7DFF">
        <w:t xml:space="preserve"> (1), col (1), papa/patata (7), avena (1), girasol (4), avellano (3), nogal (2) y garbanzo (1).</w:t>
      </w:r>
    </w:p>
    <w:p w:rsidR="00800142" w:rsidRPr="007E7DFF" w:rsidRDefault="00800142" w:rsidP="00800142"/>
    <w:p w:rsidR="00800142" w:rsidRPr="007E7DFF" w:rsidRDefault="00800142" w:rsidP="00800142"/>
    <w:p w:rsidR="00800142" w:rsidRPr="007E7DFF" w:rsidRDefault="00800142" w:rsidP="00800142"/>
    <w:p w:rsidR="00800142" w:rsidRPr="007E7DFF" w:rsidRDefault="00800142" w:rsidP="00800142">
      <w:pPr>
        <w:rPr>
          <w:noProof/>
        </w:rPr>
      </w:pPr>
      <w:r w:rsidRPr="007E7DFF">
        <w:rPr>
          <w:noProof/>
          <w:lang w:val="en-US"/>
        </w:rPr>
        <w:drawing>
          <wp:inline distT="0" distB="0" distL="0" distR="0" wp14:anchorId="4EBD25C1" wp14:editId="495E3AD9">
            <wp:extent cx="4887595" cy="2977515"/>
            <wp:effectExtent l="76200" t="57150" r="103505" b="14668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0142" w:rsidRPr="007E7DFF" w:rsidRDefault="00800142" w:rsidP="00800142">
      <w:pPr>
        <w:rPr>
          <w:noProof/>
        </w:rPr>
      </w:pPr>
    </w:p>
    <w:p w:rsidR="00800142" w:rsidRPr="007E7DFF" w:rsidRDefault="00800142" w:rsidP="00800142">
      <w:r w:rsidRPr="007E7DFF">
        <w:t>Se han concedido 44 títulos de protección de obtenciones vegetales.</w:t>
      </w:r>
    </w:p>
    <w:p w:rsidR="00800142" w:rsidRPr="007E7DFF" w:rsidRDefault="00800142" w:rsidP="00800142"/>
    <w:p w:rsidR="00800142" w:rsidRPr="007E7DFF" w:rsidRDefault="00800142" w:rsidP="00800142"/>
    <w:p w:rsidR="00800142" w:rsidRPr="007E7DFF" w:rsidRDefault="00800142" w:rsidP="00800142">
      <w:r w:rsidRPr="007E7DFF">
        <w:t>2.</w:t>
      </w:r>
      <w:r w:rsidRPr="007E7DFF">
        <w:tab/>
      </w:r>
      <w:r w:rsidRPr="007E7DFF">
        <w:rPr>
          <w:u w:val="single"/>
        </w:rPr>
        <w:t>Cooperación en el examen</w:t>
      </w:r>
    </w:p>
    <w:p w:rsidR="00800142" w:rsidRPr="007E7DFF" w:rsidRDefault="00800142" w:rsidP="00800142"/>
    <w:p w:rsidR="00800142" w:rsidRPr="007E7DFF" w:rsidRDefault="00800142" w:rsidP="00800142">
      <w:r w:rsidRPr="007E7DFF">
        <w:rPr>
          <w:rFonts w:cs="Arial"/>
          <w:sz w:val="19"/>
          <w:szCs w:val="19"/>
        </w:rPr>
        <w:t>Georgia no ha suscrito acuerdos bilaterales de cooperación para el examen de variedades vegetales hasta ahora.</w:t>
      </w:r>
    </w:p>
    <w:p w:rsidR="00800142" w:rsidRPr="007E7DFF" w:rsidRDefault="00800142" w:rsidP="00800142"/>
    <w:p w:rsidR="00800142" w:rsidRPr="007E7DFF" w:rsidRDefault="00800142" w:rsidP="00800142"/>
    <w:p w:rsidR="00800142" w:rsidRPr="007E7DFF" w:rsidRDefault="00800142" w:rsidP="00800142">
      <w:pPr>
        <w:rPr>
          <w:u w:val="single"/>
        </w:rPr>
      </w:pPr>
      <w:r w:rsidRPr="007E7DFF">
        <w:t>3.</w:t>
      </w:r>
      <w:r w:rsidRPr="007E7DFF">
        <w:tab/>
      </w:r>
      <w:r w:rsidRPr="007E7DFF">
        <w:rPr>
          <w:u w:val="single"/>
        </w:rPr>
        <w:t>Situación en el campo administrativo</w:t>
      </w:r>
    </w:p>
    <w:p w:rsidR="00800142" w:rsidRPr="007E7DFF" w:rsidRDefault="00800142" w:rsidP="00800142"/>
    <w:p w:rsidR="00800142" w:rsidRPr="007E7DFF" w:rsidRDefault="00800142" w:rsidP="00800142">
      <w:r w:rsidRPr="007E7DFF">
        <w:t>Los procedimientos y el sistema de protección de las obtenciones vegetales se establecen en la Ley de protección de las obtenciones vegetales de Georgia y en las instrucciones.</w:t>
      </w:r>
    </w:p>
    <w:p w:rsidR="00800142" w:rsidRPr="007E7DFF" w:rsidRDefault="00800142" w:rsidP="00800142"/>
    <w:p w:rsidR="00800142" w:rsidRPr="007E7DFF" w:rsidRDefault="00800142" w:rsidP="00800142"/>
    <w:p w:rsidR="00800142" w:rsidRPr="007E7DFF" w:rsidRDefault="00800142" w:rsidP="00800142">
      <w:pPr>
        <w:rPr>
          <w:u w:val="single"/>
        </w:rPr>
      </w:pPr>
      <w:r w:rsidRPr="007E7DFF">
        <w:t>4.</w:t>
      </w:r>
      <w:r w:rsidRPr="007E7DFF">
        <w:tab/>
      </w:r>
      <w:r w:rsidRPr="007E7DFF">
        <w:rPr>
          <w:u w:val="single"/>
        </w:rPr>
        <w:t>Situación en el campo técnico</w:t>
      </w:r>
    </w:p>
    <w:p w:rsidR="00800142" w:rsidRPr="007E7DFF" w:rsidRDefault="00800142" w:rsidP="00800142">
      <w:pPr>
        <w:rPr>
          <w:bCs/>
        </w:rPr>
      </w:pPr>
    </w:p>
    <w:p w:rsidR="00800142" w:rsidRPr="007E7DFF" w:rsidRDefault="00800142" w:rsidP="00800142">
      <w:r w:rsidRPr="007E7DFF">
        <w:rPr>
          <w:bCs/>
        </w:rPr>
        <w:t>El “</w:t>
      </w:r>
      <w:proofErr w:type="spellStart"/>
      <w:r w:rsidRPr="007E7DFF">
        <w:rPr>
          <w:bCs/>
        </w:rPr>
        <w:t>Sakpatenti</w:t>
      </w:r>
      <w:proofErr w:type="spellEnd"/>
      <w:r w:rsidRPr="007E7DFF">
        <w:rPr>
          <w:bCs/>
        </w:rPr>
        <w:t xml:space="preserve">” ha elaborado y el Ministerio de Agricultura ha aprobado las reglas para la recepción y el examen de las solicitudes de obtenciones vegetales y cada una de las directrices de examen es redactada en georgiano por el </w:t>
      </w:r>
      <w:proofErr w:type="spellStart"/>
      <w:r w:rsidRPr="007E7DFF">
        <w:rPr>
          <w:bCs/>
        </w:rPr>
        <w:t>Sakpatenti</w:t>
      </w:r>
      <w:proofErr w:type="spellEnd"/>
      <w:r w:rsidRPr="007E7DFF">
        <w:rPr>
          <w:bCs/>
        </w:rPr>
        <w:t xml:space="preserve"> para el examen DHE y debe ser aprobada por el Ministerio de Justicia de Georgia.  El examen da lugar a la descripción de la variedad mediante sus características pertinentes.</w:t>
      </w:r>
    </w:p>
    <w:p w:rsidR="00800142" w:rsidRPr="007E7DFF" w:rsidRDefault="00800142" w:rsidP="00800142">
      <w:pPr>
        <w:rPr>
          <w:u w:val="single"/>
        </w:rPr>
      </w:pPr>
    </w:p>
    <w:p w:rsidR="00800142" w:rsidRPr="007E7DFF" w:rsidRDefault="00800142" w:rsidP="00800142">
      <w:pPr>
        <w:rPr>
          <w:u w:val="single"/>
        </w:rPr>
      </w:pPr>
    </w:p>
    <w:p w:rsidR="00800142" w:rsidRPr="007E7DFF" w:rsidRDefault="00800142" w:rsidP="00800142">
      <w:pPr>
        <w:rPr>
          <w:u w:val="single"/>
        </w:rPr>
      </w:pPr>
      <w:r w:rsidRPr="007E7DFF">
        <w:t>5.</w:t>
      </w:r>
      <w:r w:rsidRPr="007E7DFF">
        <w:tab/>
      </w:r>
      <w:r w:rsidRPr="007E7DFF">
        <w:rPr>
          <w:u w:val="single"/>
        </w:rPr>
        <w:t>Actividades para la promoción de la protección de las obtenciones vegetales</w:t>
      </w:r>
    </w:p>
    <w:p w:rsidR="00800142" w:rsidRPr="007E7DFF" w:rsidRDefault="00800142" w:rsidP="00800142">
      <w:pPr>
        <w:rPr>
          <w:u w:val="single"/>
        </w:rPr>
      </w:pPr>
    </w:p>
    <w:p w:rsidR="00800142" w:rsidRPr="007E7DFF" w:rsidRDefault="00800142" w:rsidP="00800142">
      <w:r w:rsidRPr="007E7DFF">
        <w:t>Cabe destacar que, para facilitar la disponibilidad de programas informáticos y datos bibliográficos, en 2012 se creó una base de datos de obtenciones vegetales y animales en formato Microsoft Access.  En 2013 se completó la labor de introducción de información en la base de datos con arreglo a la nueva estructura y de reorganización y perfeccionamiento de la base de datos para su uso interno y su publicación en Internet (en formato Unicode).</w:t>
      </w:r>
    </w:p>
    <w:p w:rsidR="00800142" w:rsidRPr="007E7DFF" w:rsidRDefault="00800142" w:rsidP="00800142"/>
    <w:p w:rsidR="00800142" w:rsidRPr="007E7DFF" w:rsidRDefault="00800142" w:rsidP="00800142">
      <w:r w:rsidRPr="007E7DFF">
        <w:t xml:space="preserve">La información pertinente se publica en el Boletín Oficial de Protección de las Obtenciones Vegetales y Animales (información sobre las solicitudes tramitadas y en trámite).  Pueden contemplarse reproducciones exactas de los objetos en la versión electrónica que se publica en el sitio web del </w:t>
      </w:r>
      <w:proofErr w:type="spellStart"/>
      <w:r w:rsidRPr="007E7DFF">
        <w:t>Sakpatenti</w:t>
      </w:r>
      <w:proofErr w:type="spellEnd"/>
      <w:r w:rsidRPr="007E7DFF">
        <w:t xml:space="preserve">:  </w:t>
      </w:r>
      <w:hyperlink r:id="rId16" w:history="1">
        <w:r w:rsidRPr="007E7DFF">
          <w:rPr>
            <w:rStyle w:val="Hyperlink"/>
            <w:rFonts w:eastAsia="Calibri"/>
          </w:rPr>
          <w:t>www.sakpatenti.org.ge</w:t>
        </w:r>
      </w:hyperlink>
      <w:r w:rsidRPr="007E7DFF">
        <w:rPr>
          <w:rFonts w:eastAsia="Calibri"/>
        </w:rPr>
        <w:t xml:space="preserve"> </w:t>
      </w:r>
    </w:p>
    <w:p w:rsidR="00800142" w:rsidRPr="007E7DFF" w:rsidRDefault="00800142" w:rsidP="00800142"/>
    <w:p w:rsidR="00800142" w:rsidRPr="007E7DFF" w:rsidRDefault="00800142" w:rsidP="00800142"/>
    <w:p w:rsidR="00800142" w:rsidRPr="007E7DFF" w:rsidRDefault="00800142" w:rsidP="00800142"/>
    <w:p w:rsidR="008208A4" w:rsidRPr="0075031D" w:rsidRDefault="00800142" w:rsidP="00800142">
      <w:pPr>
        <w:jc w:val="right"/>
      </w:pPr>
      <w:r>
        <w:t xml:space="preserve"> </w:t>
      </w:r>
      <w:r w:rsidR="00BA3D99">
        <w:t>[Sigue el Anexo</w:t>
      </w:r>
      <w:r w:rsidR="008208A4">
        <w:t xml:space="preserve"> IX</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7"/>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r w:rsidR="008208A4">
        <w:t>X</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HUNGRÍA</w:t>
      </w:r>
    </w:p>
    <w:p w:rsidR="008208A4" w:rsidRDefault="008208A4" w:rsidP="008208A4">
      <w:pPr>
        <w:jc w:val="left"/>
      </w:pPr>
    </w:p>
    <w:p w:rsidR="008208A4" w:rsidRDefault="008208A4" w:rsidP="008208A4">
      <w:pPr>
        <w:jc w:val="left"/>
      </w:pPr>
    </w:p>
    <w:p w:rsidR="00867C8C" w:rsidRPr="007E7DFF" w:rsidRDefault="00867C8C" w:rsidP="00867C8C">
      <w:r w:rsidRPr="007E7DFF">
        <w:t>PROTECCIÓN DE LAS OBTENCIONES VEGETALES</w:t>
      </w:r>
    </w:p>
    <w:p w:rsidR="00867C8C" w:rsidRPr="007E7DFF" w:rsidRDefault="00867C8C" w:rsidP="00867C8C"/>
    <w:p w:rsidR="00867C8C" w:rsidRPr="007E7DFF" w:rsidRDefault="00717BA3" w:rsidP="00867C8C">
      <w:r>
        <w:t>1.</w:t>
      </w:r>
      <w:r>
        <w:tab/>
      </w:r>
      <w:r w:rsidR="00867C8C" w:rsidRPr="007E7DFF">
        <w:rPr>
          <w:u w:val="single"/>
        </w:rPr>
        <w:t>Situación en el campo legislativo</w:t>
      </w:r>
    </w:p>
    <w:p w:rsidR="00867C8C" w:rsidRPr="007E7DFF" w:rsidRDefault="00867C8C" w:rsidP="00867C8C"/>
    <w:p w:rsidR="00867C8C" w:rsidRPr="007E7DFF" w:rsidRDefault="00867C8C" w:rsidP="00867C8C">
      <w:r w:rsidRPr="007E7DFF">
        <w:tab/>
        <w:t>Extensión de la protección a otros géneros y especies</w:t>
      </w:r>
    </w:p>
    <w:p w:rsidR="00867C8C" w:rsidRPr="007E7DFF" w:rsidRDefault="00867C8C" w:rsidP="00867C8C"/>
    <w:p w:rsidR="00867C8C" w:rsidRPr="007E7DFF" w:rsidRDefault="00867C8C" w:rsidP="00867C8C">
      <w:r w:rsidRPr="007E7DFF">
        <w:t>No se produjeron cambios.  Conforme a las normas en vigor, la protección de las obtenciones vegetales se extiende a todos los géneros y especies.</w:t>
      </w:r>
    </w:p>
    <w:p w:rsidR="00867C8C" w:rsidRPr="007E7DFF" w:rsidRDefault="00867C8C" w:rsidP="00867C8C"/>
    <w:p w:rsidR="00867C8C" w:rsidRPr="007E7DFF" w:rsidRDefault="00867C8C" w:rsidP="00867C8C"/>
    <w:p w:rsidR="00867C8C" w:rsidRPr="007E7DFF" w:rsidRDefault="00717BA3" w:rsidP="00867C8C">
      <w:r>
        <w:t>2.</w:t>
      </w:r>
      <w:r>
        <w:tab/>
      </w:r>
      <w:r w:rsidR="00867C8C" w:rsidRPr="007E7DFF">
        <w:rPr>
          <w:u w:val="single"/>
        </w:rPr>
        <w:t>Cooperación en el examen</w:t>
      </w:r>
    </w:p>
    <w:p w:rsidR="00867C8C" w:rsidRPr="007E7DFF" w:rsidRDefault="00867C8C" w:rsidP="00867C8C">
      <w:pPr>
        <w:tabs>
          <w:tab w:val="left" w:pos="426"/>
          <w:tab w:val="left" w:pos="851"/>
        </w:tabs>
      </w:pPr>
    </w:p>
    <w:p w:rsidR="00867C8C" w:rsidRPr="007E7DFF" w:rsidRDefault="00867C8C" w:rsidP="00867C8C">
      <w:pPr>
        <w:tabs>
          <w:tab w:val="left" w:pos="426"/>
          <w:tab w:val="left" w:pos="851"/>
        </w:tabs>
      </w:pPr>
      <w:r w:rsidRPr="007E7DFF">
        <w:t>No se produjeron cambios.  Con arreglo a los párrafos 3) y 4) del artículo 114/R de la Ley de patentes, los resultados de los ensayos experimentales (informe de examen DHE) llevados a cabo por una autoridad extranjera competente podrán tomarse en consideración con el consentimiento de esa autoridad […].  Los costos de los ensayos experimentales correrán por cuenta del solicitante.  En consecuencia, la Oficina de Propiedad Intelectual de Hungría (HIPO) optó por concertar acuerdos con las oficinas nacionales y regionales para que las oficinas pertinentes le envíen informes de examen DHE.</w:t>
      </w:r>
    </w:p>
    <w:p w:rsidR="00867C8C" w:rsidRPr="007E7DFF" w:rsidRDefault="00867C8C" w:rsidP="00867C8C">
      <w:pPr>
        <w:tabs>
          <w:tab w:val="left" w:pos="426"/>
          <w:tab w:val="left" w:pos="851"/>
        </w:tabs>
      </w:pPr>
    </w:p>
    <w:p w:rsidR="00867C8C" w:rsidRPr="007E7DFF" w:rsidRDefault="00867C8C" w:rsidP="00867C8C">
      <w:pPr>
        <w:tabs>
          <w:tab w:val="left" w:pos="426"/>
          <w:tab w:val="left" w:pos="851"/>
        </w:tabs>
        <w:rPr>
          <w:b/>
        </w:rPr>
      </w:pPr>
      <w:r w:rsidRPr="007E7DFF">
        <w:t xml:space="preserve">La Oficina de Propiedad Intelectual de Hungría ha concertado acuerdos de esa índole con la Oficina Comunitaria de Variedades Vegetales de la Unión Europea (OCVV), con la </w:t>
      </w:r>
      <w:proofErr w:type="spellStart"/>
      <w:r w:rsidRPr="007E7DFF">
        <w:rPr>
          <w:i/>
        </w:rPr>
        <w:t>Bundessortenamt</w:t>
      </w:r>
      <w:proofErr w:type="spellEnd"/>
      <w:r w:rsidRPr="007E7DFF">
        <w:t xml:space="preserve"> (Alemania) y con el Consejo de Derechos de Obtentor del Ministerio de Agricultura, Naturaleza y Calidad Alimentaria (Países Bajos).</w:t>
      </w:r>
    </w:p>
    <w:p w:rsidR="00867C8C" w:rsidRPr="007E7DFF" w:rsidRDefault="00867C8C" w:rsidP="00867C8C">
      <w:pPr>
        <w:tabs>
          <w:tab w:val="left" w:pos="426"/>
          <w:tab w:val="left" w:pos="851"/>
        </w:tabs>
      </w:pPr>
    </w:p>
    <w:p w:rsidR="00867C8C" w:rsidRPr="007E7DFF" w:rsidRDefault="00867C8C" w:rsidP="00867C8C">
      <w:pPr>
        <w:tabs>
          <w:tab w:val="left" w:pos="426"/>
          <w:tab w:val="left" w:pos="851"/>
        </w:tabs>
      </w:pPr>
    </w:p>
    <w:p w:rsidR="00867C8C" w:rsidRPr="007E7DFF" w:rsidRDefault="00717BA3" w:rsidP="00867C8C">
      <w:pPr>
        <w:rPr>
          <w:u w:val="single"/>
        </w:rPr>
      </w:pPr>
      <w:r>
        <w:t>3.</w:t>
      </w:r>
      <w:r>
        <w:tab/>
      </w:r>
      <w:r w:rsidR="00867C8C" w:rsidRPr="007E7DFF">
        <w:rPr>
          <w:u w:val="single"/>
        </w:rPr>
        <w:t>Situación en el campo administrativo</w:t>
      </w:r>
    </w:p>
    <w:p w:rsidR="00867C8C" w:rsidRPr="007E7DFF" w:rsidRDefault="00867C8C" w:rsidP="00867C8C"/>
    <w:p w:rsidR="00867C8C" w:rsidRPr="007E7DFF" w:rsidRDefault="00867C8C" w:rsidP="00867C8C">
      <w:r w:rsidRPr="007E7DFF">
        <w:t>Sin modificaciones.  La Oficina de Propiedad Intelectual de Hungría está facultada para conceder protección a las variedades vegetales.  En el sistema nacional, esta Oficina es responsable del examen de la novedad, la denominación y la homogeneidad, y del registro de las variedades vegetales, y la Oficina Nacional de Seguridad de la Cadena Alimentaria se encarga del examen biológico (examen DHE).</w:t>
      </w:r>
    </w:p>
    <w:p w:rsidR="00867C8C" w:rsidRPr="007E7DFF" w:rsidRDefault="00867C8C" w:rsidP="00867C8C"/>
    <w:p w:rsidR="00867C8C" w:rsidRPr="007E7DFF" w:rsidRDefault="00867C8C" w:rsidP="00867C8C"/>
    <w:p w:rsidR="00867C8C" w:rsidRPr="007E7DFF" w:rsidRDefault="00717BA3" w:rsidP="00867C8C">
      <w:r>
        <w:t>4.</w:t>
      </w:r>
      <w:r>
        <w:tab/>
      </w:r>
      <w:r w:rsidR="00867C8C" w:rsidRPr="007E7DFF">
        <w:rPr>
          <w:u w:val="single"/>
        </w:rPr>
        <w:t>Situación en el campo técnico</w:t>
      </w:r>
    </w:p>
    <w:p w:rsidR="00867C8C" w:rsidRPr="007E7DFF" w:rsidRDefault="00867C8C" w:rsidP="00867C8C"/>
    <w:p w:rsidR="00867C8C" w:rsidRPr="007E7DFF" w:rsidRDefault="00867C8C" w:rsidP="00867C8C">
      <w:r w:rsidRPr="007E7DFF">
        <w:t>La Oficina Nacional de Seguridad de la Cadena Alimentaria se encarga de realizar el examen técnico.</w:t>
      </w:r>
    </w:p>
    <w:p w:rsidR="00867C8C" w:rsidRPr="007E7DFF" w:rsidRDefault="00867C8C" w:rsidP="00867C8C"/>
    <w:p w:rsidR="00867C8C" w:rsidRPr="007E7DFF" w:rsidRDefault="00867C8C" w:rsidP="00867C8C"/>
    <w:p w:rsidR="00867C8C" w:rsidRPr="007E7DFF" w:rsidRDefault="00867C8C" w:rsidP="00867C8C">
      <w:pPr>
        <w:rPr>
          <w:u w:val="single"/>
        </w:rPr>
      </w:pPr>
      <w:r w:rsidRPr="007E7DFF">
        <w:t>5.</w:t>
      </w:r>
      <w:r w:rsidRPr="007E7DFF">
        <w:tab/>
      </w:r>
      <w:r w:rsidRPr="007E7DFF">
        <w:rPr>
          <w:u w:val="single"/>
        </w:rPr>
        <w:t>Actividades para la promoción de la protección de las obtenciones vegetales</w:t>
      </w:r>
    </w:p>
    <w:p w:rsidR="00867C8C" w:rsidRPr="007E7DFF" w:rsidRDefault="00867C8C" w:rsidP="00867C8C"/>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1475"/>
        <w:gridCol w:w="1134"/>
        <w:gridCol w:w="1276"/>
        <w:gridCol w:w="1275"/>
        <w:gridCol w:w="2461"/>
        <w:gridCol w:w="2268"/>
      </w:tblGrid>
      <w:tr w:rsidR="00867C8C" w:rsidRPr="004E4CAD" w:rsidTr="00B47FA5">
        <w:tc>
          <w:tcPr>
            <w:tcW w:w="1475" w:type="dxa"/>
          </w:tcPr>
          <w:p w:rsidR="00867C8C" w:rsidRPr="007E7DFF" w:rsidRDefault="00867C8C" w:rsidP="00B47FA5">
            <w:pPr>
              <w:jc w:val="left"/>
              <w:rPr>
                <w:sz w:val="18"/>
              </w:rPr>
            </w:pPr>
            <w:r w:rsidRPr="007E7DFF">
              <w:rPr>
                <w:sz w:val="18"/>
              </w:rPr>
              <w:t>Título de la actividad</w:t>
            </w:r>
          </w:p>
        </w:tc>
        <w:tc>
          <w:tcPr>
            <w:tcW w:w="1134" w:type="dxa"/>
          </w:tcPr>
          <w:p w:rsidR="00867C8C" w:rsidRPr="007E7DFF" w:rsidRDefault="00867C8C" w:rsidP="00B47FA5">
            <w:pPr>
              <w:jc w:val="left"/>
              <w:rPr>
                <w:sz w:val="18"/>
              </w:rPr>
            </w:pPr>
            <w:r w:rsidRPr="007E7DFF">
              <w:rPr>
                <w:sz w:val="18"/>
              </w:rPr>
              <w:t>Fecha</w:t>
            </w:r>
          </w:p>
        </w:tc>
        <w:tc>
          <w:tcPr>
            <w:tcW w:w="1276" w:type="dxa"/>
          </w:tcPr>
          <w:p w:rsidR="00867C8C" w:rsidRPr="007E7DFF" w:rsidRDefault="00867C8C" w:rsidP="00B47FA5">
            <w:pPr>
              <w:jc w:val="left"/>
              <w:rPr>
                <w:sz w:val="18"/>
              </w:rPr>
            </w:pPr>
            <w:r w:rsidRPr="007E7DFF">
              <w:rPr>
                <w:sz w:val="18"/>
              </w:rPr>
              <w:t>Lugar</w:t>
            </w:r>
          </w:p>
        </w:tc>
        <w:tc>
          <w:tcPr>
            <w:tcW w:w="1275" w:type="dxa"/>
          </w:tcPr>
          <w:p w:rsidR="00867C8C" w:rsidRPr="007E7DFF" w:rsidRDefault="00867C8C" w:rsidP="00B47FA5">
            <w:pPr>
              <w:jc w:val="left"/>
              <w:rPr>
                <w:sz w:val="18"/>
              </w:rPr>
            </w:pPr>
            <w:r w:rsidRPr="007E7DFF">
              <w:rPr>
                <w:sz w:val="18"/>
              </w:rPr>
              <w:t>Organizadores</w:t>
            </w:r>
          </w:p>
        </w:tc>
        <w:tc>
          <w:tcPr>
            <w:tcW w:w="2461" w:type="dxa"/>
          </w:tcPr>
          <w:p w:rsidR="00867C8C" w:rsidRPr="007E7DFF" w:rsidRDefault="00867C8C" w:rsidP="00B47FA5">
            <w:pPr>
              <w:jc w:val="left"/>
              <w:rPr>
                <w:sz w:val="18"/>
              </w:rPr>
            </w:pPr>
            <w:r w:rsidRPr="007E7DFF">
              <w:rPr>
                <w:sz w:val="18"/>
              </w:rPr>
              <w:t>Finalidad de la actividad</w:t>
            </w:r>
          </w:p>
        </w:tc>
        <w:tc>
          <w:tcPr>
            <w:tcW w:w="2268" w:type="dxa"/>
          </w:tcPr>
          <w:p w:rsidR="00867C8C" w:rsidRPr="007E7DFF" w:rsidRDefault="00867C8C" w:rsidP="00B47FA5">
            <w:pPr>
              <w:jc w:val="left"/>
              <w:rPr>
                <w:sz w:val="18"/>
              </w:rPr>
            </w:pPr>
            <w:r w:rsidRPr="007E7DFF">
              <w:rPr>
                <w:sz w:val="18"/>
              </w:rPr>
              <w:t>Países participantes/ organizaciones (número de participantes de cada país/organización)</w:t>
            </w:r>
          </w:p>
        </w:tc>
      </w:tr>
      <w:tr w:rsidR="00867C8C" w:rsidRPr="004E4CAD" w:rsidTr="00B47FA5">
        <w:tc>
          <w:tcPr>
            <w:tcW w:w="1475" w:type="dxa"/>
          </w:tcPr>
          <w:p w:rsidR="00867C8C" w:rsidRPr="009E5416" w:rsidRDefault="00867C8C" w:rsidP="00B47FA5">
            <w:pPr>
              <w:jc w:val="left"/>
              <w:rPr>
                <w:sz w:val="18"/>
              </w:rPr>
            </w:pPr>
            <w:r w:rsidRPr="009E5416">
              <w:rPr>
                <w:sz w:val="18"/>
              </w:rPr>
              <w:t xml:space="preserve">1. </w:t>
            </w:r>
            <w:proofErr w:type="spellStart"/>
            <w:r w:rsidRPr="009E5416">
              <w:rPr>
                <w:i/>
                <w:sz w:val="18"/>
              </w:rPr>
              <w:t>National</w:t>
            </w:r>
            <w:proofErr w:type="spellEnd"/>
            <w:r w:rsidRPr="009E5416">
              <w:rPr>
                <w:i/>
                <w:sz w:val="18"/>
              </w:rPr>
              <w:t xml:space="preserve"> </w:t>
            </w:r>
            <w:proofErr w:type="spellStart"/>
            <w:r w:rsidRPr="009E5416">
              <w:rPr>
                <w:i/>
                <w:sz w:val="18"/>
              </w:rPr>
              <w:t>Agricultural</w:t>
            </w:r>
            <w:proofErr w:type="spellEnd"/>
            <w:r w:rsidRPr="009E5416">
              <w:rPr>
                <w:i/>
                <w:sz w:val="18"/>
              </w:rPr>
              <w:t xml:space="preserve"> </w:t>
            </w:r>
            <w:proofErr w:type="spellStart"/>
            <w:r w:rsidRPr="009E5416">
              <w:rPr>
                <w:i/>
                <w:sz w:val="18"/>
              </w:rPr>
              <w:t>Research</w:t>
            </w:r>
            <w:proofErr w:type="spellEnd"/>
            <w:r w:rsidRPr="009E5416">
              <w:rPr>
                <w:i/>
                <w:sz w:val="18"/>
              </w:rPr>
              <w:t xml:space="preserve"> and </w:t>
            </w:r>
            <w:proofErr w:type="spellStart"/>
            <w:r w:rsidRPr="009E5416">
              <w:rPr>
                <w:i/>
                <w:sz w:val="18"/>
              </w:rPr>
              <w:t>Innovation</w:t>
            </w:r>
            <w:proofErr w:type="spellEnd"/>
            <w:r w:rsidRPr="009E5416">
              <w:rPr>
                <w:i/>
                <w:sz w:val="18"/>
              </w:rPr>
              <w:t xml:space="preserve"> Centre</w:t>
            </w:r>
            <w:r w:rsidRPr="009E5416">
              <w:rPr>
                <w:sz w:val="18"/>
              </w:rPr>
              <w:t xml:space="preserve"> (NARIC)</w:t>
            </w:r>
          </w:p>
        </w:tc>
        <w:tc>
          <w:tcPr>
            <w:tcW w:w="1134" w:type="dxa"/>
          </w:tcPr>
          <w:p w:rsidR="00867C8C" w:rsidRPr="007E7DFF" w:rsidRDefault="00867C8C" w:rsidP="00B47FA5">
            <w:pPr>
              <w:jc w:val="left"/>
              <w:rPr>
                <w:sz w:val="18"/>
              </w:rPr>
            </w:pPr>
            <w:r w:rsidRPr="007E7DFF">
              <w:rPr>
                <w:sz w:val="18"/>
              </w:rPr>
              <w:t>21/05/2014</w:t>
            </w:r>
          </w:p>
        </w:tc>
        <w:tc>
          <w:tcPr>
            <w:tcW w:w="1276" w:type="dxa"/>
          </w:tcPr>
          <w:p w:rsidR="00867C8C" w:rsidRPr="007E7DFF" w:rsidRDefault="00867C8C" w:rsidP="00B47FA5">
            <w:pPr>
              <w:jc w:val="left"/>
              <w:rPr>
                <w:sz w:val="18"/>
              </w:rPr>
            </w:pPr>
            <w:proofErr w:type="spellStart"/>
            <w:r w:rsidRPr="007E7DFF">
              <w:rPr>
                <w:sz w:val="18"/>
              </w:rPr>
              <w:t>Gödöllő</w:t>
            </w:r>
            <w:proofErr w:type="spellEnd"/>
            <w:r w:rsidRPr="007E7DFF">
              <w:rPr>
                <w:sz w:val="18"/>
              </w:rPr>
              <w:t xml:space="preserve"> </w:t>
            </w:r>
          </w:p>
          <w:p w:rsidR="00867C8C" w:rsidRPr="007E7DFF" w:rsidRDefault="00867C8C" w:rsidP="00B47FA5">
            <w:pPr>
              <w:jc w:val="left"/>
              <w:rPr>
                <w:sz w:val="18"/>
              </w:rPr>
            </w:pPr>
            <w:r w:rsidRPr="007E7DFF">
              <w:rPr>
                <w:sz w:val="18"/>
              </w:rPr>
              <w:t xml:space="preserve">(Hungría) </w:t>
            </w:r>
          </w:p>
          <w:p w:rsidR="00867C8C" w:rsidRPr="007E7DFF" w:rsidRDefault="00867C8C" w:rsidP="00B47FA5">
            <w:pPr>
              <w:jc w:val="left"/>
              <w:rPr>
                <w:sz w:val="18"/>
              </w:rPr>
            </w:pPr>
            <w:r w:rsidRPr="007E7DFF">
              <w:rPr>
                <w:sz w:val="18"/>
              </w:rPr>
              <w:t>(Instituto de Biotecnología Agrícola)</w:t>
            </w:r>
          </w:p>
        </w:tc>
        <w:tc>
          <w:tcPr>
            <w:tcW w:w="1275" w:type="dxa"/>
          </w:tcPr>
          <w:p w:rsidR="00867C8C" w:rsidRPr="007E7DFF" w:rsidRDefault="00867C8C" w:rsidP="00B47FA5">
            <w:pPr>
              <w:jc w:val="left"/>
              <w:rPr>
                <w:sz w:val="18"/>
              </w:rPr>
            </w:pPr>
            <w:r w:rsidRPr="007E7DFF">
              <w:rPr>
                <w:sz w:val="18"/>
              </w:rPr>
              <w:t>HIPO y NARIC</w:t>
            </w:r>
          </w:p>
        </w:tc>
        <w:tc>
          <w:tcPr>
            <w:tcW w:w="2461" w:type="dxa"/>
          </w:tcPr>
          <w:p w:rsidR="00867C8C" w:rsidRPr="007E7DFF" w:rsidRDefault="00867C8C" w:rsidP="00B47FA5">
            <w:pPr>
              <w:jc w:val="left"/>
              <w:rPr>
                <w:sz w:val="18"/>
              </w:rPr>
            </w:pPr>
            <w:r w:rsidRPr="007E7DFF">
              <w:rPr>
                <w:sz w:val="18"/>
              </w:rPr>
              <w:t>Presentación de la protección de las obtenciones vegetales e información general sobre procedimientos en materia de protección de las obtenciones vegetales en Hungría</w:t>
            </w:r>
          </w:p>
        </w:tc>
        <w:tc>
          <w:tcPr>
            <w:tcW w:w="2268" w:type="dxa"/>
          </w:tcPr>
          <w:p w:rsidR="00867C8C" w:rsidRPr="007E7DFF" w:rsidRDefault="00867C8C" w:rsidP="00B47FA5">
            <w:pPr>
              <w:jc w:val="left"/>
              <w:rPr>
                <w:sz w:val="18"/>
              </w:rPr>
            </w:pPr>
            <w:r w:rsidRPr="007E7DFF">
              <w:rPr>
                <w:sz w:val="18"/>
              </w:rPr>
              <w:t>Se impartió capacitación a 100 personas</w:t>
            </w:r>
          </w:p>
        </w:tc>
      </w:tr>
    </w:tbl>
    <w:p w:rsidR="00867C8C" w:rsidRPr="007E7DFF" w:rsidRDefault="00867C8C" w:rsidP="00867C8C"/>
    <w:p w:rsidR="00867C8C" w:rsidRPr="007E7DFF" w:rsidRDefault="00867C8C" w:rsidP="00867C8C"/>
    <w:p w:rsidR="00867C8C" w:rsidRPr="007E7DFF" w:rsidRDefault="00867C8C" w:rsidP="00867C8C"/>
    <w:p w:rsidR="008208A4" w:rsidRPr="0075031D" w:rsidRDefault="00867C8C" w:rsidP="00867C8C">
      <w:pPr>
        <w:jc w:val="right"/>
      </w:pPr>
      <w:r>
        <w:t xml:space="preserve"> </w:t>
      </w:r>
      <w:r w:rsidR="00BA3D99">
        <w:t>[Sigue el Anexo</w:t>
      </w:r>
      <w:r w:rsidR="008208A4" w:rsidRPr="0075031D">
        <w:t xml:space="preserve"> </w:t>
      </w:r>
      <w:r w:rsidR="008208A4">
        <w:t>X</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t xml:space="preserve"> X</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ISRAEL</w:t>
      </w:r>
    </w:p>
    <w:p w:rsidR="008208A4" w:rsidRDefault="008208A4" w:rsidP="008208A4">
      <w:pPr>
        <w:jc w:val="left"/>
      </w:pPr>
    </w:p>
    <w:p w:rsidR="008208A4" w:rsidRDefault="008208A4" w:rsidP="008208A4">
      <w:pPr>
        <w:jc w:val="left"/>
      </w:pPr>
    </w:p>
    <w:p w:rsidR="00717BA3" w:rsidRPr="007E7DFF" w:rsidRDefault="00717BA3" w:rsidP="00717BA3">
      <w:r w:rsidRPr="007E7DFF">
        <w:t>PROTECCIÓN DE LAS OBTENCIONES VEGETALES</w:t>
      </w:r>
    </w:p>
    <w:p w:rsidR="00717BA3" w:rsidRPr="007E7DFF" w:rsidRDefault="00717BA3" w:rsidP="00717BA3"/>
    <w:p w:rsidR="00717BA3" w:rsidRPr="007E7DFF" w:rsidRDefault="00717BA3" w:rsidP="00717BA3">
      <w:pPr>
        <w:tabs>
          <w:tab w:val="left" w:pos="426"/>
          <w:tab w:val="left" w:pos="1276"/>
        </w:tabs>
      </w:pPr>
      <w:r w:rsidRPr="007E7DFF">
        <w:rPr>
          <w:u w:val="single"/>
        </w:rPr>
        <w:t>Situación en el campo legislativo</w:t>
      </w:r>
      <w:r w:rsidRPr="007E7DFF">
        <w:t>:</w:t>
      </w:r>
    </w:p>
    <w:p w:rsidR="00717BA3" w:rsidRPr="007E7DFF" w:rsidRDefault="00717BA3" w:rsidP="00717BA3"/>
    <w:p w:rsidR="00717BA3" w:rsidRPr="007E7DFF" w:rsidRDefault="00717BA3" w:rsidP="00717BA3">
      <w:pPr>
        <w:pStyle w:val="ListParagraph"/>
        <w:numPr>
          <w:ilvl w:val="0"/>
          <w:numId w:val="3"/>
        </w:numPr>
        <w:contextualSpacing/>
        <w:jc w:val="both"/>
        <w:rPr>
          <w:szCs w:val="20"/>
          <w:lang w:val="es-ES_tradnl"/>
        </w:rPr>
      </w:pPr>
      <w:r w:rsidRPr="007E7DFF">
        <w:rPr>
          <w:szCs w:val="20"/>
          <w:lang w:val="es-ES_tradnl"/>
        </w:rPr>
        <w:t>No se realizaron modificaciones de la ley ni de los reglamentos</w:t>
      </w:r>
    </w:p>
    <w:p w:rsidR="00717BA3" w:rsidRPr="007E7DFF" w:rsidRDefault="00717BA3" w:rsidP="00717BA3">
      <w:pPr>
        <w:pStyle w:val="ListParagraph"/>
        <w:numPr>
          <w:ilvl w:val="0"/>
          <w:numId w:val="3"/>
        </w:numPr>
        <w:contextualSpacing/>
        <w:jc w:val="both"/>
        <w:rPr>
          <w:szCs w:val="20"/>
          <w:lang w:val="es-ES_tradnl"/>
        </w:rPr>
      </w:pPr>
      <w:r w:rsidRPr="007E7DFF">
        <w:rPr>
          <w:szCs w:val="20"/>
          <w:lang w:val="es-ES_tradnl"/>
        </w:rPr>
        <w:t>Las tasas de todos los exámenes DHE son ahora las mismas, con independencia de que se trate de cultivos agrícolas, hortícolas, etcétera.</w:t>
      </w:r>
    </w:p>
    <w:p w:rsidR="00717BA3" w:rsidRPr="007E7DFF" w:rsidRDefault="00717BA3" w:rsidP="00717BA3"/>
    <w:p w:rsidR="00717BA3" w:rsidRPr="007E7DFF" w:rsidRDefault="00717BA3" w:rsidP="00717BA3">
      <w:pPr>
        <w:jc w:val="left"/>
      </w:pPr>
    </w:p>
    <w:p w:rsidR="008208A4" w:rsidRPr="005917C2" w:rsidRDefault="008208A4" w:rsidP="008208A4">
      <w:pPr>
        <w:jc w:val="left"/>
      </w:pPr>
    </w:p>
    <w:p w:rsidR="008208A4" w:rsidRPr="0075031D" w:rsidRDefault="00BA3D99" w:rsidP="008208A4">
      <w:pPr>
        <w:jc w:val="right"/>
      </w:pPr>
      <w:r>
        <w:t>[Sigue el Anexo</w:t>
      </w:r>
      <w:r w:rsidR="008208A4" w:rsidRPr="0075031D">
        <w:t xml:space="preserve"> </w:t>
      </w:r>
      <w:r w:rsidR="008208A4">
        <w:t>X</w:t>
      </w:r>
      <w:r w:rsidR="008208A4" w:rsidRPr="0075031D">
        <w:t>I</w:t>
      </w:r>
      <w:r>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w:t>
      </w:r>
      <w:r w:rsidR="008208A4" w:rsidRPr="0075031D">
        <w:t>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LETONIA</w:t>
      </w:r>
    </w:p>
    <w:p w:rsidR="008208A4" w:rsidRDefault="008208A4" w:rsidP="008208A4">
      <w:pPr>
        <w:jc w:val="left"/>
      </w:pPr>
    </w:p>
    <w:p w:rsidR="008208A4" w:rsidRDefault="008208A4" w:rsidP="008208A4">
      <w:pPr>
        <w:jc w:val="left"/>
      </w:pPr>
    </w:p>
    <w:p w:rsidR="00717BA3" w:rsidRPr="007E7DFF" w:rsidRDefault="00717BA3" w:rsidP="00717BA3">
      <w:pPr>
        <w:rPr>
          <w:rFonts w:cs="Arial"/>
        </w:rPr>
      </w:pPr>
      <w:r w:rsidRPr="007E7DFF">
        <w:rPr>
          <w:rFonts w:cs="Arial"/>
        </w:rPr>
        <w:t>PROTECCIÓN DE LAS OBTENCIONES VEGETALES</w:t>
      </w:r>
    </w:p>
    <w:p w:rsidR="00717BA3" w:rsidRPr="007E7DFF" w:rsidRDefault="00717BA3" w:rsidP="00717BA3">
      <w:pPr>
        <w:rPr>
          <w:rFonts w:cs="Arial"/>
        </w:rPr>
      </w:pPr>
    </w:p>
    <w:p w:rsidR="00717BA3" w:rsidRPr="007E7DFF" w:rsidRDefault="00717BA3" w:rsidP="00717BA3">
      <w:pPr>
        <w:rPr>
          <w:rFonts w:cs="Arial"/>
        </w:rPr>
      </w:pPr>
      <w:r w:rsidRPr="007E7DFF">
        <w:rPr>
          <w:u w:val="single"/>
        </w:rPr>
        <w:t>Situación en el campo legislativo</w:t>
      </w:r>
    </w:p>
    <w:p w:rsidR="00717BA3" w:rsidRPr="007E7DFF" w:rsidRDefault="00717BA3" w:rsidP="00717BA3">
      <w:pPr>
        <w:rPr>
          <w:rFonts w:cs="Arial"/>
        </w:rPr>
      </w:pPr>
    </w:p>
    <w:p w:rsidR="00717BA3" w:rsidRPr="007E7DFF" w:rsidRDefault="00717BA3" w:rsidP="00717BA3">
      <w:pPr>
        <w:rPr>
          <w:rFonts w:cs="Arial"/>
        </w:rPr>
      </w:pPr>
      <w:r w:rsidRPr="007E7DFF">
        <w:rPr>
          <w:rFonts w:cs="Arial"/>
        </w:rPr>
        <w:tab/>
        <w:t>Modificaciones de la ley y de los reglamentos</w:t>
      </w:r>
    </w:p>
    <w:p w:rsidR="00717BA3" w:rsidRPr="007E7DFF" w:rsidRDefault="00717BA3" w:rsidP="00717BA3">
      <w:pPr>
        <w:rPr>
          <w:rFonts w:cs="Arial"/>
        </w:rPr>
      </w:pPr>
    </w:p>
    <w:p w:rsidR="00717BA3" w:rsidRPr="007E7DFF" w:rsidRDefault="00717BA3" w:rsidP="00717BA3">
      <w:r w:rsidRPr="007E7DFF">
        <w:t>Modificado el Reglamento del Consejo de Ministros Nº 173 relativo a las Tasas Estatales en el Campo de la Protección de las Obtenciones Vegetales, aprobado el 13 de marzo de 2012 en relación con el cambio de moneda nacional (Euro), modificado el 24 de septiembre de 2013 (Boletín Oficial, 2013, Nº 193 (4999).</w:t>
      </w:r>
    </w:p>
    <w:p w:rsidR="00717BA3" w:rsidRPr="007E7DFF" w:rsidRDefault="00717BA3" w:rsidP="00717BA3">
      <w:pPr>
        <w:rPr>
          <w:rFonts w:cs="Arial"/>
        </w:rPr>
      </w:pPr>
    </w:p>
    <w:p w:rsidR="00717BA3" w:rsidRPr="007E7DFF" w:rsidRDefault="00717BA3" w:rsidP="00717BA3">
      <w:pPr>
        <w:rPr>
          <w:rFonts w:cs="Arial"/>
        </w:rPr>
      </w:pPr>
    </w:p>
    <w:p w:rsidR="00717BA3" w:rsidRPr="007E7DFF" w:rsidRDefault="00717BA3" w:rsidP="00717BA3">
      <w:pPr>
        <w:rPr>
          <w:rFonts w:cs="Arial"/>
        </w:rPr>
      </w:pPr>
      <w:r w:rsidRPr="007E7DFF">
        <w:rPr>
          <w:rFonts w:cs="Arial"/>
          <w:u w:val="single"/>
        </w:rPr>
        <w:t>Cooperación en el examen</w:t>
      </w:r>
    </w:p>
    <w:p w:rsidR="00717BA3" w:rsidRPr="007E7DFF" w:rsidRDefault="00717BA3" w:rsidP="00717BA3">
      <w:pPr>
        <w:rPr>
          <w:rFonts w:cs="Arial"/>
        </w:rPr>
      </w:pPr>
    </w:p>
    <w:p w:rsidR="00717BA3" w:rsidRPr="007E7DFF" w:rsidRDefault="00717BA3" w:rsidP="00717BA3">
      <w:pPr>
        <w:rPr>
          <w:rFonts w:cs="Arial"/>
        </w:rPr>
      </w:pPr>
      <w:r w:rsidRPr="007E7DFF">
        <w:rPr>
          <w:rFonts w:cs="Arial"/>
        </w:rPr>
        <w:t>La autoridad de Letonia ya no realiza exámenes DHE en nombre de otras autoridades.</w:t>
      </w:r>
    </w:p>
    <w:p w:rsidR="00717BA3" w:rsidRPr="007E7DFF" w:rsidRDefault="00717BA3" w:rsidP="00717BA3">
      <w:pPr>
        <w:rPr>
          <w:rFonts w:cs="Arial"/>
        </w:rPr>
      </w:pPr>
    </w:p>
    <w:p w:rsidR="00717BA3" w:rsidRPr="007E7DFF" w:rsidRDefault="00717BA3" w:rsidP="00717BA3">
      <w:pPr>
        <w:rPr>
          <w:rFonts w:cs="Arial"/>
        </w:rPr>
      </w:pPr>
    </w:p>
    <w:p w:rsidR="00717BA3" w:rsidRPr="007E7DFF" w:rsidRDefault="00717BA3" w:rsidP="00717BA3">
      <w:pPr>
        <w:rPr>
          <w:rFonts w:cs="Arial"/>
        </w:rPr>
      </w:pPr>
      <w:r w:rsidRPr="007E7DFF">
        <w:rPr>
          <w:rFonts w:cs="Arial"/>
          <w:u w:val="single"/>
        </w:rPr>
        <w:t>Situación en el campo técnico</w:t>
      </w:r>
    </w:p>
    <w:p w:rsidR="00717BA3" w:rsidRPr="007E7DFF" w:rsidRDefault="00717BA3" w:rsidP="00717BA3">
      <w:pPr>
        <w:rPr>
          <w:rFonts w:cs="Arial"/>
        </w:rPr>
      </w:pPr>
    </w:p>
    <w:p w:rsidR="00717BA3" w:rsidRPr="007E7DFF" w:rsidRDefault="00717BA3" w:rsidP="00717BA3">
      <w:pPr>
        <w:rPr>
          <w:rFonts w:cs="Arial"/>
        </w:rPr>
      </w:pPr>
      <w:r w:rsidRPr="007E7DFF">
        <w:rPr>
          <w:rFonts w:cs="Arial"/>
        </w:rPr>
        <w:t>Se realizaron los siguientes exámenes DHE para Letonia:</w:t>
      </w:r>
    </w:p>
    <w:p w:rsidR="00717BA3" w:rsidRPr="007E7DFF" w:rsidRDefault="00717BA3" w:rsidP="00717BA3">
      <w:pPr>
        <w:rPr>
          <w:rFonts w:cs="Arial"/>
        </w:rPr>
      </w:pPr>
    </w:p>
    <w:p w:rsidR="00717BA3" w:rsidRPr="007E7DFF" w:rsidRDefault="00717BA3" w:rsidP="00717BA3">
      <w:pPr>
        <w:rPr>
          <w:rFonts w:cs="Arial"/>
        </w:rPr>
      </w:pPr>
      <w:r w:rsidRPr="007E7DFF">
        <w:rPr>
          <w:rFonts w:cs="Arial"/>
        </w:rPr>
        <w:t>•</w:t>
      </w:r>
      <w:r w:rsidRPr="007E7DFF">
        <w:rPr>
          <w:rFonts w:cs="Arial"/>
        </w:rPr>
        <w:tab/>
      </w:r>
      <w:proofErr w:type="spellStart"/>
      <w:r w:rsidRPr="007E7DFF">
        <w:rPr>
          <w:rFonts w:cs="Arial"/>
          <w:i/>
        </w:rPr>
        <w:t>Vitis</w:t>
      </w:r>
      <w:proofErr w:type="spellEnd"/>
      <w:r w:rsidRPr="007E7DFF">
        <w:rPr>
          <w:rFonts w:cs="Arial"/>
          <w:i/>
        </w:rPr>
        <w:t xml:space="preserve"> </w:t>
      </w:r>
      <w:proofErr w:type="spellStart"/>
      <w:r w:rsidRPr="007E7DFF">
        <w:rPr>
          <w:rFonts w:cs="Arial"/>
          <w:i/>
        </w:rPr>
        <w:t>vinifera</w:t>
      </w:r>
      <w:proofErr w:type="spellEnd"/>
      <w:r w:rsidRPr="007E7DFF">
        <w:rPr>
          <w:rFonts w:cs="Arial"/>
          <w:i/>
        </w:rPr>
        <w:t xml:space="preserve"> L.</w:t>
      </w:r>
      <w:r w:rsidRPr="007E7DFF">
        <w:rPr>
          <w:rFonts w:cs="Arial"/>
        </w:rPr>
        <w:t xml:space="preserve"> (5 variedades)</w:t>
      </w:r>
    </w:p>
    <w:p w:rsidR="00717BA3" w:rsidRPr="007E7DFF" w:rsidRDefault="00717BA3" w:rsidP="00717BA3">
      <w:pPr>
        <w:rPr>
          <w:rFonts w:cs="Arial"/>
        </w:rPr>
      </w:pPr>
    </w:p>
    <w:p w:rsidR="00717BA3" w:rsidRPr="007E7DFF" w:rsidRDefault="00717BA3" w:rsidP="00717BA3">
      <w:pPr>
        <w:rPr>
          <w:rFonts w:cs="Arial"/>
        </w:rPr>
      </w:pPr>
    </w:p>
    <w:p w:rsidR="00717BA3" w:rsidRPr="007E7DFF" w:rsidRDefault="00717BA3" w:rsidP="00717BA3">
      <w:pPr>
        <w:rPr>
          <w:rFonts w:cs="Arial"/>
          <w:u w:val="single"/>
        </w:rPr>
      </w:pPr>
      <w:r w:rsidRPr="007E7DFF">
        <w:rPr>
          <w:rFonts w:cs="Arial"/>
          <w:u w:val="single"/>
        </w:rPr>
        <w:t>Actividades para la promoción de la protección de las obtenciones vegetales</w:t>
      </w:r>
    </w:p>
    <w:p w:rsidR="00717BA3" w:rsidRPr="007E7DFF" w:rsidRDefault="00717BA3" w:rsidP="00717BA3">
      <w:pPr>
        <w:rPr>
          <w:rFonts w:cs="Arial"/>
        </w:rPr>
      </w:pPr>
    </w:p>
    <w:tbl>
      <w:tblPr>
        <w:tblW w:w="973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28"/>
        <w:gridCol w:w="960"/>
        <w:gridCol w:w="1162"/>
        <w:gridCol w:w="1409"/>
        <w:gridCol w:w="3252"/>
        <w:gridCol w:w="2126"/>
      </w:tblGrid>
      <w:tr w:rsidR="00717BA3" w:rsidRPr="004E4CAD" w:rsidTr="001B2776">
        <w:tc>
          <w:tcPr>
            <w:tcW w:w="828" w:type="dxa"/>
          </w:tcPr>
          <w:p w:rsidR="00717BA3" w:rsidRPr="007E7DFF" w:rsidRDefault="00717BA3" w:rsidP="00B47FA5">
            <w:pPr>
              <w:jc w:val="left"/>
              <w:rPr>
                <w:rFonts w:eastAsia="Arial"/>
                <w:sz w:val="18"/>
              </w:rPr>
            </w:pPr>
            <w:r w:rsidRPr="007E7DFF">
              <w:rPr>
                <w:rFonts w:eastAsia="Arial"/>
                <w:sz w:val="18"/>
              </w:rPr>
              <w:t>Título de la actividad</w:t>
            </w:r>
          </w:p>
        </w:tc>
        <w:tc>
          <w:tcPr>
            <w:tcW w:w="960" w:type="dxa"/>
          </w:tcPr>
          <w:p w:rsidR="00717BA3" w:rsidRPr="007E7DFF" w:rsidRDefault="00717BA3" w:rsidP="00B47FA5">
            <w:pPr>
              <w:jc w:val="left"/>
              <w:rPr>
                <w:rFonts w:eastAsia="Arial"/>
                <w:sz w:val="18"/>
              </w:rPr>
            </w:pPr>
            <w:r w:rsidRPr="007E7DFF">
              <w:rPr>
                <w:sz w:val="18"/>
                <w:szCs w:val="18"/>
              </w:rPr>
              <w:t>Fecha</w:t>
            </w:r>
          </w:p>
        </w:tc>
        <w:tc>
          <w:tcPr>
            <w:tcW w:w="1162" w:type="dxa"/>
          </w:tcPr>
          <w:p w:rsidR="00717BA3" w:rsidRPr="007E7DFF" w:rsidRDefault="00717BA3" w:rsidP="00B47FA5">
            <w:pPr>
              <w:jc w:val="left"/>
              <w:rPr>
                <w:rFonts w:eastAsia="Arial"/>
                <w:sz w:val="18"/>
              </w:rPr>
            </w:pPr>
            <w:r w:rsidRPr="007E7DFF">
              <w:rPr>
                <w:rFonts w:eastAsia="Arial"/>
                <w:sz w:val="18"/>
              </w:rPr>
              <w:t>Lugar</w:t>
            </w:r>
          </w:p>
        </w:tc>
        <w:tc>
          <w:tcPr>
            <w:tcW w:w="1409" w:type="dxa"/>
          </w:tcPr>
          <w:p w:rsidR="00717BA3" w:rsidRPr="007E7DFF" w:rsidRDefault="00717BA3" w:rsidP="00B47FA5">
            <w:pPr>
              <w:jc w:val="left"/>
              <w:rPr>
                <w:rFonts w:eastAsia="Arial"/>
                <w:sz w:val="18"/>
              </w:rPr>
            </w:pPr>
            <w:r w:rsidRPr="007E7DFF">
              <w:rPr>
                <w:rFonts w:eastAsia="Arial"/>
                <w:sz w:val="18"/>
              </w:rPr>
              <w:t>Organizadores</w:t>
            </w:r>
          </w:p>
        </w:tc>
        <w:tc>
          <w:tcPr>
            <w:tcW w:w="3252" w:type="dxa"/>
          </w:tcPr>
          <w:p w:rsidR="00717BA3" w:rsidRPr="007E7DFF" w:rsidRDefault="00717BA3" w:rsidP="00B47FA5">
            <w:pPr>
              <w:jc w:val="left"/>
              <w:rPr>
                <w:rFonts w:eastAsia="Arial"/>
                <w:sz w:val="18"/>
              </w:rPr>
            </w:pPr>
            <w:r w:rsidRPr="007E7DFF">
              <w:rPr>
                <w:rFonts w:eastAsia="Arial"/>
                <w:sz w:val="18"/>
              </w:rPr>
              <w:t>Finalidad de la actividad</w:t>
            </w:r>
          </w:p>
        </w:tc>
        <w:tc>
          <w:tcPr>
            <w:tcW w:w="2126" w:type="dxa"/>
          </w:tcPr>
          <w:p w:rsidR="00717BA3" w:rsidRPr="007E7DFF" w:rsidRDefault="00717BA3" w:rsidP="00B47FA5">
            <w:pPr>
              <w:jc w:val="left"/>
              <w:rPr>
                <w:rFonts w:eastAsia="Arial"/>
                <w:sz w:val="18"/>
              </w:rPr>
            </w:pPr>
            <w:r w:rsidRPr="007E7DFF">
              <w:rPr>
                <w:rFonts w:eastAsia="Arial"/>
                <w:sz w:val="18"/>
              </w:rPr>
              <w:t>Países participantes/ organizaciones (número de participantes de cada país/organización)</w:t>
            </w:r>
          </w:p>
        </w:tc>
      </w:tr>
      <w:tr w:rsidR="00717BA3" w:rsidRPr="007E7DFF" w:rsidTr="001B2776">
        <w:tc>
          <w:tcPr>
            <w:tcW w:w="828" w:type="dxa"/>
          </w:tcPr>
          <w:p w:rsidR="00717BA3" w:rsidRPr="007E7DFF" w:rsidRDefault="00717BA3" w:rsidP="00B47FA5">
            <w:pPr>
              <w:jc w:val="left"/>
              <w:rPr>
                <w:rFonts w:eastAsia="Arial"/>
                <w:sz w:val="18"/>
              </w:rPr>
            </w:pPr>
            <w:r w:rsidRPr="007E7DFF">
              <w:rPr>
                <w:rFonts w:eastAsia="Arial"/>
                <w:sz w:val="18"/>
              </w:rPr>
              <w:t>1.</w:t>
            </w:r>
          </w:p>
        </w:tc>
        <w:tc>
          <w:tcPr>
            <w:tcW w:w="960" w:type="dxa"/>
          </w:tcPr>
          <w:p w:rsidR="00717BA3" w:rsidRPr="007E7DFF" w:rsidRDefault="00717BA3" w:rsidP="00B47FA5">
            <w:pPr>
              <w:jc w:val="left"/>
              <w:rPr>
                <w:rFonts w:eastAsia="Arial"/>
                <w:sz w:val="18"/>
              </w:rPr>
            </w:pPr>
            <w:r w:rsidRPr="007E7DFF">
              <w:rPr>
                <w:rFonts w:eastAsia="Arial"/>
                <w:sz w:val="18"/>
              </w:rPr>
              <w:t xml:space="preserve">27 y 28 de febrero de </w:t>
            </w:r>
          </w:p>
          <w:p w:rsidR="00717BA3" w:rsidRPr="007E7DFF" w:rsidRDefault="00717BA3" w:rsidP="00B47FA5">
            <w:pPr>
              <w:jc w:val="left"/>
              <w:rPr>
                <w:rFonts w:eastAsia="Arial"/>
                <w:sz w:val="18"/>
              </w:rPr>
            </w:pPr>
            <w:r w:rsidRPr="007E7DFF">
              <w:rPr>
                <w:rFonts w:eastAsia="Arial"/>
                <w:sz w:val="18"/>
              </w:rPr>
              <w:t>2013</w:t>
            </w:r>
          </w:p>
        </w:tc>
        <w:tc>
          <w:tcPr>
            <w:tcW w:w="1162" w:type="dxa"/>
          </w:tcPr>
          <w:p w:rsidR="00717BA3" w:rsidRPr="007E7DFF" w:rsidRDefault="00717BA3" w:rsidP="00B47FA5">
            <w:pPr>
              <w:jc w:val="left"/>
              <w:rPr>
                <w:rFonts w:eastAsia="Arial"/>
                <w:sz w:val="18"/>
              </w:rPr>
            </w:pPr>
            <w:r w:rsidRPr="007E7DFF">
              <w:rPr>
                <w:rFonts w:eastAsia="Arial"/>
                <w:sz w:val="18"/>
              </w:rPr>
              <w:t>Angers (Francia)</w:t>
            </w:r>
          </w:p>
        </w:tc>
        <w:tc>
          <w:tcPr>
            <w:tcW w:w="1409" w:type="dxa"/>
          </w:tcPr>
          <w:p w:rsidR="00717BA3" w:rsidRPr="007E7DFF" w:rsidRDefault="00717BA3" w:rsidP="00B47FA5">
            <w:pPr>
              <w:jc w:val="left"/>
              <w:rPr>
                <w:rFonts w:eastAsia="Arial"/>
                <w:sz w:val="18"/>
              </w:rPr>
            </w:pPr>
            <w:r w:rsidRPr="007E7DFF">
              <w:rPr>
                <w:rFonts w:eastAsia="Arial"/>
                <w:sz w:val="18"/>
              </w:rPr>
              <w:t>OCVV</w:t>
            </w:r>
          </w:p>
        </w:tc>
        <w:tc>
          <w:tcPr>
            <w:tcW w:w="3252" w:type="dxa"/>
          </w:tcPr>
          <w:p w:rsidR="00717BA3" w:rsidRPr="007E7DFF" w:rsidRDefault="00717BA3" w:rsidP="00B47FA5">
            <w:pPr>
              <w:jc w:val="left"/>
              <w:rPr>
                <w:rFonts w:eastAsia="Arial"/>
                <w:sz w:val="18"/>
              </w:rPr>
            </w:pPr>
            <w:r w:rsidRPr="007E7DFF">
              <w:rPr>
                <w:rFonts w:eastAsia="Arial"/>
                <w:sz w:val="18"/>
              </w:rPr>
              <w:t>Reunión del Consejo de Administración de la Oficina Comunitaria de Variedades Vegetales (OCVV)</w:t>
            </w:r>
          </w:p>
        </w:tc>
        <w:tc>
          <w:tcPr>
            <w:tcW w:w="2126" w:type="dxa"/>
          </w:tcPr>
          <w:p w:rsidR="00717BA3" w:rsidRPr="007E7DFF" w:rsidRDefault="00717BA3" w:rsidP="00B47FA5">
            <w:pPr>
              <w:jc w:val="left"/>
              <w:rPr>
                <w:rFonts w:eastAsia="Arial"/>
                <w:sz w:val="18"/>
              </w:rPr>
            </w:pPr>
            <w:r w:rsidRPr="007E7DFF">
              <w:rPr>
                <w:rFonts w:eastAsia="Arial"/>
                <w:sz w:val="18"/>
              </w:rPr>
              <w:t>1</w:t>
            </w:r>
          </w:p>
        </w:tc>
      </w:tr>
      <w:tr w:rsidR="00717BA3" w:rsidRPr="007E7DFF" w:rsidTr="001B2776">
        <w:tc>
          <w:tcPr>
            <w:tcW w:w="828" w:type="dxa"/>
          </w:tcPr>
          <w:p w:rsidR="00717BA3" w:rsidRPr="007E7DFF" w:rsidRDefault="00717BA3" w:rsidP="00B47FA5">
            <w:pPr>
              <w:jc w:val="left"/>
              <w:rPr>
                <w:rFonts w:eastAsia="Arial"/>
                <w:sz w:val="18"/>
              </w:rPr>
            </w:pPr>
            <w:r w:rsidRPr="007E7DFF">
              <w:rPr>
                <w:rFonts w:eastAsia="Arial"/>
                <w:sz w:val="18"/>
              </w:rPr>
              <w:t>2.</w:t>
            </w:r>
          </w:p>
        </w:tc>
        <w:tc>
          <w:tcPr>
            <w:tcW w:w="960" w:type="dxa"/>
          </w:tcPr>
          <w:p w:rsidR="00717BA3" w:rsidRPr="007E7DFF" w:rsidRDefault="00717BA3" w:rsidP="00B47FA5">
            <w:pPr>
              <w:jc w:val="left"/>
              <w:rPr>
                <w:rFonts w:eastAsia="Arial"/>
                <w:sz w:val="18"/>
              </w:rPr>
            </w:pPr>
            <w:r w:rsidRPr="007E7DFF">
              <w:rPr>
                <w:rFonts w:eastAsia="Arial"/>
                <w:sz w:val="18"/>
              </w:rPr>
              <w:t>2 de octubre de 2013</w:t>
            </w:r>
          </w:p>
        </w:tc>
        <w:tc>
          <w:tcPr>
            <w:tcW w:w="1162" w:type="dxa"/>
          </w:tcPr>
          <w:p w:rsidR="00717BA3" w:rsidRPr="007E7DFF" w:rsidRDefault="00717BA3" w:rsidP="00B47FA5">
            <w:pPr>
              <w:jc w:val="left"/>
              <w:rPr>
                <w:rFonts w:eastAsia="Arial"/>
                <w:sz w:val="18"/>
              </w:rPr>
            </w:pPr>
            <w:r w:rsidRPr="007E7DFF">
              <w:rPr>
                <w:rFonts w:eastAsia="Arial"/>
                <w:sz w:val="18"/>
              </w:rPr>
              <w:t>Bruselas (Bélgica)</w:t>
            </w:r>
          </w:p>
        </w:tc>
        <w:tc>
          <w:tcPr>
            <w:tcW w:w="1409" w:type="dxa"/>
          </w:tcPr>
          <w:p w:rsidR="00717BA3" w:rsidRPr="007E7DFF" w:rsidRDefault="00717BA3" w:rsidP="00B47FA5">
            <w:pPr>
              <w:jc w:val="left"/>
              <w:rPr>
                <w:rFonts w:eastAsia="Arial"/>
                <w:sz w:val="18"/>
              </w:rPr>
            </w:pPr>
            <w:r w:rsidRPr="007E7DFF">
              <w:rPr>
                <w:rFonts w:eastAsia="Arial"/>
                <w:sz w:val="18"/>
              </w:rPr>
              <w:t>OCVV</w:t>
            </w:r>
          </w:p>
        </w:tc>
        <w:tc>
          <w:tcPr>
            <w:tcW w:w="3252" w:type="dxa"/>
          </w:tcPr>
          <w:p w:rsidR="00717BA3" w:rsidRPr="007E7DFF" w:rsidRDefault="00717BA3" w:rsidP="00B47FA5">
            <w:pPr>
              <w:jc w:val="left"/>
              <w:rPr>
                <w:rFonts w:eastAsia="Arial"/>
                <w:sz w:val="18"/>
              </w:rPr>
            </w:pPr>
            <w:r w:rsidRPr="007E7DFF">
              <w:rPr>
                <w:rFonts w:eastAsia="Arial"/>
                <w:sz w:val="18"/>
              </w:rPr>
              <w:t>Reuni</w:t>
            </w:r>
            <w:r w:rsidRPr="007E7DFF">
              <w:rPr>
                <w:rFonts w:ascii="Tahoma" w:eastAsia="Arial" w:hAnsi="Tahoma" w:cs="Tahoma"/>
                <w:sz w:val="18"/>
              </w:rPr>
              <w:t>ó</w:t>
            </w:r>
            <w:r w:rsidRPr="007E7DFF">
              <w:rPr>
                <w:rFonts w:eastAsia="Arial"/>
                <w:sz w:val="18"/>
              </w:rPr>
              <w:t>n del Consejo de Administración de la Oficina Comunitaria de Variedades Vegetales (OCVV)</w:t>
            </w:r>
          </w:p>
        </w:tc>
        <w:tc>
          <w:tcPr>
            <w:tcW w:w="2126" w:type="dxa"/>
          </w:tcPr>
          <w:p w:rsidR="00717BA3" w:rsidRPr="007E7DFF" w:rsidRDefault="00717BA3" w:rsidP="00B47FA5">
            <w:pPr>
              <w:jc w:val="left"/>
              <w:rPr>
                <w:rFonts w:eastAsia="Arial"/>
                <w:sz w:val="18"/>
              </w:rPr>
            </w:pPr>
            <w:r w:rsidRPr="007E7DFF">
              <w:rPr>
                <w:rFonts w:eastAsia="Arial"/>
                <w:sz w:val="18"/>
              </w:rPr>
              <w:t>2</w:t>
            </w:r>
          </w:p>
        </w:tc>
      </w:tr>
      <w:tr w:rsidR="00717BA3" w:rsidRPr="007E7DFF" w:rsidTr="001B2776">
        <w:tc>
          <w:tcPr>
            <w:tcW w:w="828" w:type="dxa"/>
          </w:tcPr>
          <w:p w:rsidR="00717BA3" w:rsidRPr="007E7DFF" w:rsidRDefault="00717BA3" w:rsidP="00B47FA5">
            <w:pPr>
              <w:jc w:val="left"/>
              <w:rPr>
                <w:rFonts w:eastAsia="Arial"/>
                <w:sz w:val="18"/>
              </w:rPr>
            </w:pPr>
            <w:r w:rsidRPr="007E7DFF">
              <w:rPr>
                <w:rFonts w:eastAsia="Arial"/>
                <w:sz w:val="18"/>
              </w:rPr>
              <w:t>3.</w:t>
            </w:r>
          </w:p>
        </w:tc>
        <w:tc>
          <w:tcPr>
            <w:tcW w:w="960" w:type="dxa"/>
          </w:tcPr>
          <w:p w:rsidR="00717BA3" w:rsidRPr="007E7DFF" w:rsidRDefault="00717BA3" w:rsidP="00B47FA5">
            <w:pPr>
              <w:jc w:val="left"/>
              <w:rPr>
                <w:rFonts w:eastAsia="Arial"/>
                <w:sz w:val="18"/>
              </w:rPr>
            </w:pPr>
            <w:r w:rsidRPr="007E7DFF">
              <w:rPr>
                <w:rFonts w:eastAsia="Arial"/>
                <w:sz w:val="18"/>
              </w:rPr>
              <w:t>21 a 23 de octubre de 2013</w:t>
            </w:r>
          </w:p>
        </w:tc>
        <w:tc>
          <w:tcPr>
            <w:tcW w:w="1162" w:type="dxa"/>
          </w:tcPr>
          <w:p w:rsidR="00717BA3" w:rsidRPr="007E7DFF" w:rsidRDefault="00717BA3" w:rsidP="00B47FA5">
            <w:pPr>
              <w:jc w:val="left"/>
              <w:rPr>
                <w:rFonts w:eastAsia="Arial"/>
                <w:sz w:val="18"/>
              </w:rPr>
            </w:pPr>
            <w:r w:rsidRPr="007E7DFF">
              <w:rPr>
                <w:rFonts w:eastAsia="Arial"/>
                <w:sz w:val="18"/>
              </w:rPr>
              <w:t>Ginebra (Suiza)</w:t>
            </w:r>
          </w:p>
        </w:tc>
        <w:tc>
          <w:tcPr>
            <w:tcW w:w="1409" w:type="dxa"/>
          </w:tcPr>
          <w:p w:rsidR="00717BA3" w:rsidRPr="007E7DFF" w:rsidRDefault="00717BA3" w:rsidP="00B47FA5">
            <w:pPr>
              <w:jc w:val="left"/>
              <w:rPr>
                <w:rFonts w:eastAsia="Arial"/>
                <w:sz w:val="18"/>
              </w:rPr>
            </w:pPr>
            <w:r w:rsidRPr="007E7DFF">
              <w:rPr>
                <w:rFonts w:eastAsia="Arial"/>
                <w:sz w:val="18"/>
              </w:rPr>
              <w:t>UPOV</w:t>
            </w:r>
          </w:p>
        </w:tc>
        <w:tc>
          <w:tcPr>
            <w:tcW w:w="3252" w:type="dxa"/>
          </w:tcPr>
          <w:p w:rsidR="00717BA3" w:rsidRPr="007E7DFF" w:rsidRDefault="00717BA3" w:rsidP="00B47FA5">
            <w:pPr>
              <w:jc w:val="left"/>
              <w:rPr>
                <w:rFonts w:eastAsia="Arial"/>
                <w:sz w:val="18"/>
              </w:rPr>
            </w:pPr>
            <w:r w:rsidRPr="007E7DFF">
              <w:rPr>
                <w:rFonts w:eastAsia="Arial"/>
                <w:sz w:val="18"/>
              </w:rPr>
              <w:t>Reuniones de la UPOV:  68ª sesión del CAJ, 8ª del CAJ-AG, 86ª del CC,</w:t>
            </w:r>
          </w:p>
          <w:p w:rsidR="00717BA3" w:rsidRPr="007E7DFF" w:rsidRDefault="00717BA3" w:rsidP="00B47FA5">
            <w:pPr>
              <w:jc w:val="left"/>
              <w:rPr>
                <w:rFonts w:eastAsia="Arial"/>
                <w:sz w:val="18"/>
              </w:rPr>
            </w:pPr>
            <w:r w:rsidRPr="007E7DFF">
              <w:rPr>
                <w:rFonts w:eastAsia="Arial"/>
                <w:sz w:val="18"/>
              </w:rPr>
              <w:t>Seminario sobre Variedades Esencialmente Derivadas</w:t>
            </w:r>
          </w:p>
        </w:tc>
        <w:tc>
          <w:tcPr>
            <w:tcW w:w="2126" w:type="dxa"/>
          </w:tcPr>
          <w:p w:rsidR="00717BA3" w:rsidRPr="007E7DFF" w:rsidRDefault="00717BA3" w:rsidP="00B47FA5">
            <w:pPr>
              <w:jc w:val="left"/>
              <w:rPr>
                <w:rFonts w:eastAsia="Arial"/>
                <w:sz w:val="18"/>
              </w:rPr>
            </w:pPr>
            <w:r w:rsidRPr="007E7DFF">
              <w:rPr>
                <w:rFonts w:eastAsia="Arial"/>
                <w:sz w:val="18"/>
              </w:rPr>
              <w:t>2</w:t>
            </w:r>
          </w:p>
        </w:tc>
      </w:tr>
    </w:tbl>
    <w:p w:rsidR="00717BA3" w:rsidRPr="007E7DFF" w:rsidRDefault="00717BA3" w:rsidP="00717BA3">
      <w:pPr>
        <w:rPr>
          <w:rFonts w:cs="Arial"/>
        </w:rPr>
      </w:pPr>
    </w:p>
    <w:p w:rsidR="00717BA3" w:rsidRPr="007E7DFF" w:rsidRDefault="00717BA3" w:rsidP="00717BA3">
      <w:pPr>
        <w:rPr>
          <w:rFonts w:cs="Arial"/>
        </w:rPr>
      </w:pPr>
    </w:p>
    <w:p w:rsidR="00717BA3" w:rsidRPr="007E7DFF" w:rsidRDefault="00717BA3" w:rsidP="00717BA3">
      <w:pPr>
        <w:rPr>
          <w:rFonts w:cs="Arial"/>
        </w:rPr>
      </w:pPr>
    </w:p>
    <w:p w:rsidR="008208A4" w:rsidRPr="0075031D" w:rsidRDefault="008208A4" w:rsidP="008208A4">
      <w:pPr>
        <w:jc w:val="right"/>
      </w:pPr>
      <w:r w:rsidRPr="0075031D">
        <w:t xml:space="preserve"> </w:t>
      </w:r>
      <w:r w:rsidR="00BA3D99">
        <w:t>[Sigue el Anexo</w:t>
      </w:r>
      <w:r w:rsidRPr="0075031D">
        <w:t xml:space="preserve"> </w:t>
      </w:r>
      <w:r>
        <w:t>X</w:t>
      </w:r>
      <w:r w:rsidRPr="0075031D">
        <w:t>II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XI</w:t>
      </w:r>
      <w:r w:rsidR="008208A4" w:rsidRPr="0075031D">
        <w:t>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LITUANIA</w:t>
      </w:r>
    </w:p>
    <w:p w:rsidR="008208A4" w:rsidRDefault="008208A4" w:rsidP="008208A4">
      <w:pPr>
        <w:jc w:val="left"/>
      </w:pPr>
    </w:p>
    <w:p w:rsidR="008208A4" w:rsidRDefault="008208A4" w:rsidP="008208A4">
      <w:pPr>
        <w:jc w:val="left"/>
      </w:pPr>
    </w:p>
    <w:p w:rsidR="00717BA3" w:rsidRPr="007E7DFF" w:rsidRDefault="00717BA3" w:rsidP="00717BA3">
      <w:r w:rsidRPr="007E7DFF">
        <w:t>I.</w:t>
      </w:r>
      <w:r w:rsidRPr="007E7DFF">
        <w:tab/>
        <w:t>PROTECCIÓN DE LAS OBTENCIONES VEGETALES</w:t>
      </w:r>
    </w:p>
    <w:p w:rsidR="00717BA3" w:rsidRPr="007E7DFF" w:rsidRDefault="00717BA3" w:rsidP="00717BA3"/>
    <w:p w:rsidR="00717BA3" w:rsidRPr="007E7DFF" w:rsidRDefault="00717BA3" w:rsidP="00717BA3">
      <w:pPr>
        <w:rPr>
          <w:u w:val="single"/>
        </w:rPr>
      </w:pPr>
      <w:r w:rsidRPr="007E7DFF">
        <w:t>1.</w:t>
      </w:r>
      <w:r w:rsidRPr="007E7DFF">
        <w:tab/>
      </w:r>
      <w:r w:rsidRPr="007E7DFF">
        <w:rPr>
          <w:u w:val="single"/>
        </w:rPr>
        <w:t>Situación en el campo legislativo</w:t>
      </w:r>
    </w:p>
    <w:p w:rsidR="00717BA3" w:rsidRPr="007E7DFF" w:rsidRDefault="00717BA3" w:rsidP="00717BA3"/>
    <w:p w:rsidR="00717BA3" w:rsidRPr="007E7DFF" w:rsidRDefault="00717BA3" w:rsidP="00717BA3">
      <w:r w:rsidRPr="007E7DFF">
        <w:t>1.1</w:t>
      </w:r>
      <w:r w:rsidRPr="007E7DFF">
        <w:tab/>
        <w:t>Modificaciones de la ley y de los reglamentos:</w:t>
      </w:r>
    </w:p>
    <w:p w:rsidR="00717BA3" w:rsidRPr="007E7DFF" w:rsidRDefault="00717BA3" w:rsidP="00717BA3"/>
    <w:p w:rsidR="00717BA3" w:rsidRPr="007E7DFF" w:rsidRDefault="00717BA3" w:rsidP="00717BA3">
      <w:pPr>
        <w:ind w:left="567" w:hanging="567"/>
      </w:pPr>
      <w:r w:rsidRPr="007E7DFF">
        <w:t>–</w:t>
      </w:r>
      <w:r w:rsidRPr="007E7DFF">
        <w:tab/>
        <w:t>Ley de Protección de las Obtenciones Vegetales de la República de Lituania, modificada el 19 de octubre de 2006 y modificada por última vez el 26 de abril de 2012;</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Reglamento Nº 1458 del Gobierno de la República de Lituania, del 15 de diciembre de 2000, relativo a las tasas;</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Orden Nº A1-50 del Director del Servicio Estatal de Plantas del Ministerio de Agricultura, del 8 de</w:t>
      </w:r>
    </w:p>
    <w:p w:rsidR="00717BA3" w:rsidRPr="007E7DFF" w:rsidRDefault="00717BA3" w:rsidP="00717BA3">
      <w:pPr>
        <w:ind w:left="567"/>
      </w:pPr>
      <w:proofErr w:type="gramStart"/>
      <w:r w:rsidRPr="007E7DFF">
        <w:t>agosto</w:t>
      </w:r>
      <w:proofErr w:type="gramEnd"/>
      <w:r w:rsidRPr="007E7DFF">
        <w:t xml:space="preserve"> de 2010, relativa a la aprobación de los formularios de solicitud de protección de las</w:t>
      </w:r>
    </w:p>
    <w:p w:rsidR="00717BA3" w:rsidRPr="007E7DFF" w:rsidRDefault="00717BA3" w:rsidP="00717BA3">
      <w:pPr>
        <w:ind w:left="567"/>
      </w:pPr>
      <w:proofErr w:type="gramStart"/>
      <w:r w:rsidRPr="007E7DFF">
        <w:t>obtenciones</w:t>
      </w:r>
      <w:proofErr w:type="gramEnd"/>
      <w:r w:rsidRPr="007E7DFF">
        <w:t xml:space="preserve"> vegetales;</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Orden Nº 3 D-371 del Ministro de Agricultura de la República de Lituania, del 23 de junio de 2004, relativa a la remuneración.</w:t>
      </w:r>
    </w:p>
    <w:p w:rsidR="00717BA3" w:rsidRPr="007E7DFF" w:rsidRDefault="00717BA3" w:rsidP="00717BA3"/>
    <w:p w:rsidR="00717BA3" w:rsidRPr="007E7DFF" w:rsidRDefault="00717BA3" w:rsidP="00717BA3">
      <w:r w:rsidRPr="007E7DFF">
        <w:t>1.2</w:t>
      </w:r>
      <w:r w:rsidRPr="007E7DFF">
        <w:tab/>
        <w:t>Extensión de la protección a otros géneros y especies</w:t>
      </w:r>
    </w:p>
    <w:p w:rsidR="00717BA3" w:rsidRPr="007E7DFF" w:rsidRDefault="00717BA3" w:rsidP="00717BA3"/>
    <w:p w:rsidR="00717BA3" w:rsidRPr="007E7DFF" w:rsidRDefault="00717BA3" w:rsidP="00717BA3">
      <w:r w:rsidRPr="007E7DFF">
        <w:t>Según las modificaciones a la Ley de Protección de las Obtenciones Vegetales de la República de Lituania adoptadas el 26 de abril de 2012, en la República de Lituania se pueden proteger las obtenciones de todos los géneros y especies vegetales.</w:t>
      </w:r>
    </w:p>
    <w:p w:rsidR="00717BA3" w:rsidRPr="007E7DFF" w:rsidRDefault="00717BA3" w:rsidP="00717BA3"/>
    <w:p w:rsidR="00717BA3" w:rsidRPr="007E7DFF" w:rsidRDefault="00717BA3" w:rsidP="00717BA3">
      <w:pPr>
        <w:jc w:val="left"/>
      </w:pPr>
      <w:r w:rsidRPr="007E7DFF">
        <w:t>1.3</w:t>
      </w:r>
      <w:r w:rsidRPr="007E7DFF">
        <w:tab/>
        <w:t>Jurisprudencia</w:t>
      </w:r>
    </w:p>
    <w:p w:rsidR="00717BA3" w:rsidRPr="007E7DFF" w:rsidRDefault="00717BA3" w:rsidP="00717BA3">
      <w:pPr>
        <w:jc w:val="left"/>
      </w:pPr>
    </w:p>
    <w:p w:rsidR="00717BA3" w:rsidRPr="007E7DFF" w:rsidRDefault="00717BA3" w:rsidP="00717BA3">
      <w:pPr>
        <w:jc w:val="left"/>
      </w:pPr>
      <w:r w:rsidRPr="007E7DFF">
        <w:t>En 2013 no existe jurisprudencia en Lituania en relación con la protección de las obtenciones vegetales.</w:t>
      </w:r>
    </w:p>
    <w:p w:rsidR="00717BA3" w:rsidRPr="007E7DFF" w:rsidRDefault="00717BA3" w:rsidP="00717BA3">
      <w:pPr>
        <w:jc w:val="left"/>
      </w:pPr>
    </w:p>
    <w:p w:rsidR="00717BA3" w:rsidRPr="007E7DFF" w:rsidRDefault="00717BA3" w:rsidP="00717BA3">
      <w:pPr>
        <w:jc w:val="left"/>
      </w:pPr>
    </w:p>
    <w:p w:rsidR="00717BA3" w:rsidRPr="007E7DFF" w:rsidRDefault="00717BA3" w:rsidP="00717BA3">
      <w:pPr>
        <w:jc w:val="left"/>
      </w:pPr>
      <w:r w:rsidRPr="007E7DFF">
        <w:t>2.</w:t>
      </w:r>
      <w:r w:rsidRPr="007E7DFF">
        <w:tab/>
      </w:r>
      <w:r w:rsidRPr="007E7DFF">
        <w:rPr>
          <w:u w:val="single"/>
        </w:rPr>
        <w:t>Cooperación en el examen</w:t>
      </w:r>
    </w:p>
    <w:p w:rsidR="00717BA3" w:rsidRPr="007E7DFF" w:rsidRDefault="00717BA3" w:rsidP="00717BA3">
      <w:pPr>
        <w:jc w:val="left"/>
      </w:pPr>
    </w:p>
    <w:p w:rsidR="00717BA3" w:rsidRPr="007E7DFF" w:rsidRDefault="00717BA3" w:rsidP="00717BA3">
      <w:pPr>
        <w:jc w:val="left"/>
      </w:pPr>
      <w:r w:rsidRPr="007E7DFF">
        <w:t>Hay dos acuerdos firmados en materia de cooperación en el examen en Lituania:</w:t>
      </w:r>
    </w:p>
    <w:p w:rsidR="00717BA3" w:rsidRPr="007E7DFF" w:rsidRDefault="00717BA3" w:rsidP="00717BA3"/>
    <w:p w:rsidR="00717BA3" w:rsidRPr="007E7DFF" w:rsidRDefault="00717BA3" w:rsidP="00717BA3">
      <w:pPr>
        <w:ind w:left="567" w:hanging="567"/>
      </w:pPr>
      <w:r w:rsidRPr="007E7DFF">
        <w:t xml:space="preserve">– </w:t>
      </w:r>
      <w:r w:rsidRPr="007E7DFF">
        <w:tab/>
        <w:t>el acuerdo bilateral para la realización de exámenes DHE concertado el 11 de agosto de 2000 con el Centro Polaco de Investigación para el Examen de Cultivares se modificó el 14 de noviembre de 2012 mediante el Acuerdo de administración Nº 1/2012/19T-247;</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el acuerdo Nº 10 relativo a la transmisión de los resultados del examen técnico para los exámenes DHE, concertado el 30 de junio de 2006 con la Oficina Federal de Variedades Vegetales de Alemania, se modificó el 18 de octubre de 2010 en virtud del acuerdo Nº 19T-98.</w:t>
      </w:r>
    </w:p>
    <w:p w:rsidR="00717BA3" w:rsidRPr="007E7DFF" w:rsidRDefault="00717BA3" w:rsidP="00717BA3">
      <w:pPr>
        <w:ind w:left="567" w:hanging="567"/>
        <w:jc w:val="left"/>
      </w:pPr>
    </w:p>
    <w:p w:rsidR="00717BA3" w:rsidRPr="007E7DFF" w:rsidRDefault="00717BA3" w:rsidP="00717BA3">
      <w:pPr>
        <w:ind w:left="567" w:hanging="567"/>
        <w:jc w:val="left"/>
      </w:pPr>
    </w:p>
    <w:p w:rsidR="00717BA3" w:rsidRPr="007E7DFF" w:rsidRDefault="00717BA3" w:rsidP="00717BA3">
      <w:pPr>
        <w:jc w:val="left"/>
      </w:pPr>
      <w:r w:rsidRPr="007E7DFF">
        <w:t>3.</w:t>
      </w:r>
      <w:r w:rsidRPr="007E7DFF">
        <w:tab/>
      </w:r>
      <w:r w:rsidRPr="007E7DFF">
        <w:rPr>
          <w:u w:val="single"/>
        </w:rPr>
        <w:t>Situación en el campo administrativo</w:t>
      </w:r>
    </w:p>
    <w:p w:rsidR="00717BA3" w:rsidRPr="007E7DFF" w:rsidRDefault="00717BA3" w:rsidP="00717BA3">
      <w:pPr>
        <w:jc w:val="left"/>
      </w:pPr>
    </w:p>
    <w:p w:rsidR="00717BA3" w:rsidRPr="007E7DFF" w:rsidRDefault="00717BA3" w:rsidP="00717BA3">
      <w:pPr>
        <w:ind w:left="567" w:hanging="567"/>
      </w:pPr>
      <w:r w:rsidRPr="007E7DFF">
        <w:t>–</w:t>
      </w:r>
      <w:r w:rsidRPr="007E7DFF">
        <w:tab/>
        <w:t>La División de Variedades Vegetales del Servicio Estatal de Plantas, bajo los auspicios del Ministerio de Agricultura de la República de Lituania, es responsable del examen de las variedades vegetales, la elaboración de listas y la protección jurídica;</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la Comisión de Evaluación de las solicitudes de protección de obtenciones vegetales, cuya creación se aprobó el 6 de mayo de 2011 mediante la Orden Nº A1-141 del Director del Servicio Estatal de Plantas del Ministerio de Agricultura de la República de Lituania, se modificó el 17 de junio de 2013 mediante la Orden Nº A1-217 del Director del Servicio Estatal de Plantas del Ministerio de Agricultura de la República de Lituania;</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la concesión de títulos de protección de las obtenciones vegetales deberá ser aprobada por decisión del Director del Servicio Estatal de Plantas del Ministerio de Agricultura;</w:t>
      </w:r>
    </w:p>
    <w:p w:rsidR="00717BA3" w:rsidRPr="007E7DFF" w:rsidRDefault="00717BA3" w:rsidP="00717BA3">
      <w:pPr>
        <w:ind w:left="567" w:hanging="567"/>
      </w:pPr>
    </w:p>
    <w:p w:rsidR="00717BA3" w:rsidRPr="007E7DFF" w:rsidRDefault="00717BA3" w:rsidP="00717BA3">
      <w:pPr>
        <w:ind w:left="567" w:hanging="567"/>
      </w:pPr>
      <w:r w:rsidRPr="007E7DFF">
        <w:t>–</w:t>
      </w:r>
      <w:r w:rsidRPr="007E7DFF">
        <w:tab/>
        <w:t>los procedimientos y el sistema de protección de las obtenciones vegetales están estipulados en la Ley de Protección de las Obtenciones Vegetales de la República de Lituania.</w:t>
      </w:r>
    </w:p>
    <w:p w:rsidR="00717BA3" w:rsidRPr="007E7DFF" w:rsidRDefault="00717BA3" w:rsidP="00717BA3">
      <w:pPr>
        <w:jc w:val="left"/>
      </w:pPr>
    </w:p>
    <w:p w:rsidR="00717BA3" w:rsidRPr="007E7DFF" w:rsidRDefault="00717BA3" w:rsidP="00717BA3">
      <w:pPr>
        <w:keepNext/>
        <w:jc w:val="left"/>
      </w:pPr>
      <w:r w:rsidRPr="007E7DFF">
        <w:t>4.</w:t>
      </w:r>
      <w:r w:rsidRPr="007E7DFF">
        <w:tab/>
      </w:r>
      <w:r w:rsidRPr="007E7DFF">
        <w:rPr>
          <w:u w:val="single"/>
        </w:rPr>
        <w:t>Situación en el campo técnico</w:t>
      </w:r>
    </w:p>
    <w:p w:rsidR="00717BA3" w:rsidRPr="007E7DFF" w:rsidRDefault="00717BA3" w:rsidP="00717BA3">
      <w:pPr>
        <w:keepNext/>
        <w:jc w:val="left"/>
      </w:pPr>
    </w:p>
    <w:p w:rsidR="00717BA3" w:rsidRPr="007E7DFF" w:rsidRDefault="00717BA3" w:rsidP="00717BA3">
      <w:pPr>
        <w:ind w:left="567" w:hanging="567"/>
      </w:pPr>
      <w:r w:rsidRPr="007E7DFF">
        <w:t>–</w:t>
      </w:r>
      <w:r w:rsidRPr="007E7DFF">
        <w:tab/>
        <w:t>El Centro Polaco de Investigación para el Examen de Cultivares (COBORU) o, a petición de los obtentores, otro órgano competente de la Unión Europea, realiza los exámenes DHE en virtud del Acuerdo de administración Nº 1/2012/19T-247, modificado el 14 de noviembre de 2012.</w:t>
      </w:r>
    </w:p>
    <w:p w:rsidR="00717BA3" w:rsidRPr="007E7DFF" w:rsidRDefault="00717BA3" w:rsidP="00717BA3">
      <w:pPr>
        <w:jc w:val="left"/>
      </w:pPr>
    </w:p>
    <w:p w:rsidR="00717BA3" w:rsidRPr="007E7DFF" w:rsidRDefault="00717BA3" w:rsidP="00717BA3">
      <w:pPr>
        <w:jc w:val="left"/>
      </w:pPr>
    </w:p>
    <w:p w:rsidR="00717BA3" w:rsidRPr="007E7DFF" w:rsidRDefault="00717BA3" w:rsidP="00717BA3">
      <w:pPr>
        <w:jc w:val="left"/>
        <w:rPr>
          <w:u w:val="single"/>
        </w:rPr>
      </w:pPr>
      <w:r w:rsidRPr="007E7DFF">
        <w:t>5.</w:t>
      </w:r>
      <w:r w:rsidRPr="007E7DFF">
        <w:tab/>
      </w:r>
      <w:r w:rsidRPr="007E7DFF">
        <w:rPr>
          <w:u w:val="single"/>
        </w:rPr>
        <w:t>Actividades para la promoción de la protección de las obtenciones vegetales</w:t>
      </w:r>
    </w:p>
    <w:p w:rsidR="00717BA3" w:rsidRPr="007E7DFF" w:rsidRDefault="00717BA3" w:rsidP="00717BA3">
      <w:pPr>
        <w:jc w:val="left"/>
      </w:pPr>
    </w:p>
    <w:tbl>
      <w:tblPr>
        <w:tblW w:w="100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418"/>
        <w:gridCol w:w="1366"/>
        <w:gridCol w:w="1418"/>
        <w:gridCol w:w="1559"/>
        <w:gridCol w:w="1225"/>
      </w:tblGrid>
      <w:tr w:rsidR="00717BA3" w:rsidRPr="007E7DFF" w:rsidTr="00717BA3">
        <w:trPr>
          <w:cantSplit/>
          <w:tblHeader/>
        </w:trPr>
        <w:tc>
          <w:tcPr>
            <w:tcW w:w="1809" w:type="dxa"/>
            <w:shd w:val="clear" w:color="auto" w:fill="auto"/>
          </w:tcPr>
          <w:p w:rsidR="00717BA3" w:rsidRPr="007E7DFF" w:rsidRDefault="00717BA3" w:rsidP="00B47FA5">
            <w:pPr>
              <w:jc w:val="left"/>
              <w:rPr>
                <w:rFonts w:cs="Arial"/>
                <w:sz w:val="18"/>
              </w:rPr>
            </w:pPr>
            <w:r w:rsidRPr="007E7DFF">
              <w:rPr>
                <w:rFonts w:cs="Arial"/>
                <w:sz w:val="18"/>
              </w:rPr>
              <w:t>Título de la actividad</w:t>
            </w:r>
          </w:p>
        </w:tc>
        <w:tc>
          <w:tcPr>
            <w:tcW w:w="1276" w:type="dxa"/>
            <w:shd w:val="clear" w:color="auto" w:fill="auto"/>
          </w:tcPr>
          <w:p w:rsidR="00717BA3" w:rsidRPr="007E7DFF" w:rsidRDefault="00717BA3" w:rsidP="00B47FA5">
            <w:pPr>
              <w:jc w:val="left"/>
              <w:rPr>
                <w:rFonts w:cs="Arial"/>
                <w:sz w:val="18"/>
              </w:rPr>
            </w:pPr>
            <w:r w:rsidRPr="007E7DFF">
              <w:rPr>
                <w:sz w:val="18"/>
                <w:szCs w:val="18"/>
              </w:rPr>
              <w:t>Fecha</w:t>
            </w:r>
          </w:p>
        </w:tc>
        <w:tc>
          <w:tcPr>
            <w:tcW w:w="1418" w:type="dxa"/>
            <w:shd w:val="clear" w:color="auto" w:fill="auto"/>
          </w:tcPr>
          <w:p w:rsidR="00717BA3" w:rsidRPr="007E7DFF" w:rsidRDefault="00717BA3" w:rsidP="00B47FA5">
            <w:pPr>
              <w:jc w:val="left"/>
              <w:rPr>
                <w:rFonts w:cs="Arial"/>
                <w:sz w:val="18"/>
              </w:rPr>
            </w:pPr>
            <w:r w:rsidRPr="007E7DFF">
              <w:rPr>
                <w:sz w:val="18"/>
                <w:szCs w:val="18"/>
              </w:rPr>
              <w:t>Lugar</w:t>
            </w:r>
          </w:p>
        </w:tc>
        <w:tc>
          <w:tcPr>
            <w:tcW w:w="1366" w:type="dxa"/>
            <w:shd w:val="clear" w:color="auto" w:fill="auto"/>
          </w:tcPr>
          <w:p w:rsidR="00717BA3" w:rsidRPr="007E7DFF" w:rsidRDefault="00717BA3" w:rsidP="00B47FA5">
            <w:pPr>
              <w:jc w:val="left"/>
              <w:rPr>
                <w:rFonts w:cs="Arial"/>
                <w:sz w:val="18"/>
              </w:rPr>
            </w:pPr>
            <w:r w:rsidRPr="007E7DFF">
              <w:rPr>
                <w:rFonts w:cs="Arial"/>
                <w:sz w:val="18"/>
              </w:rPr>
              <w:t>Organizadores</w:t>
            </w:r>
          </w:p>
        </w:tc>
        <w:tc>
          <w:tcPr>
            <w:tcW w:w="1418" w:type="dxa"/>
            <w:shd w:val="clear" w:color="auto" w:fill="auto"/>
          </w:tcPr>
          <w:p w:rsidR="00717BA3" w:rsidRPr="007E7DFF" w:rsidRDefault="00717BA3" w:rsidP="00B47FA5">
            <w:pPr>
              <w:jc w:val="left"/>
              <w:rPr>
                <w:rFonts w:cs="Arial"/>
                <w:sz w:val="18"/>
              </w:rPr>
            </w:pPr>
            <w:r w:rsidRPr="007E7DFF">
              <w:rPr>
                <w:rFonts w:cs="Arial"/>
                <w:sz w:val="18"/>
              </w:rPr>
              <w:t>Finalidad de la actividad</w:t>
            </w:r>
          </w:p>
        </w:tc>
        <w:tc>
          <w:tcPr>
            <w:tcW w:w="1559" w:type="dxa"/>
            <w:shd w:val="clear" w:color="auto" w:fill="auto"/>
          </w:tcPr>
          <w:p w:rsidR="00717BA3" w:rsidRPr="007E7DFF" w:rsidRDefault="00717BA3" w:rsidP="00B47FA5">
            <w:pPr>
              <w:jc w:val="left"/>
              <w:rPr>
                <w:rFonts w:cs="Arial"/>
                <w:sz w:val="18"/>
              </w:rPr>
            </w:pPr>
            <w:r w:rsidRPr="007E7DFF">
              <w:rPr>
                <w:rFonts w:cs="Arial"/>
                <w:sz w:val="18"/>
              </w:rPr>
              <w:t>Países participantes/ organizaciones (número de participantes de cada país/organización)</w:t>
            </w:r>
          </w:p>
        </w:tc>
        <w:tc>
          <w:tcPr>
            <w:tcW w:w="1225" w:type="dxa"/>
            <w:shd w:val="clear" w:color="auto" w:fill="auto"/>
          </w:tcPr>
          <w:p w:rsidR="00717BA3" w:rsidRPr="007E7DFF" w:rsidRDefault="00717BA3" w:rsidP="00B47FA5">
            <w:pPr>
              <w:jc w:val="left"/>
              <w:rPr>
                <w:rFonts w:cs="Arial"/>
                <w:sz w:val="18"/>
              </w:rPr>
            </w:pPr>
            <w:r w:rsidRPr="007E7DFF">
              <w:rPr>
                <w:rFonts w:cs="Arial"/>
                <w:sz w:val="18"/>
              </w:rPr>
              <w:t>Comentarios</w:t>
            </w: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1. Reunión del Consejo de Administración de la OCVV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27 y 28 de febrero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Angers (Francia)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OCVV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observadores y Estados miembros (35 en total)</w:t>
            </w:r>
          </w:p>
        </w:tc>
        <w:tc>
          <w:tcPr>
            <w:tcW w:w="1225" w:type="dxa"/>
            <w:shd w:val="clear" w:color="auto" w:fill="auto"/>
          </w:tcPr>
          <w:p w:rsidR="00717BA3" w:rsidRPr="007E7DFF" w:rsidRDefault="00717BA3" w:rsidP="00B47FA5">
            <w:pPr>
              <w:jc w:val="left"/>
              <w:rPr>
                <w:rFonts w:cs="Arial"/>
                <w:sz w:val="18"/>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2. Reunión del Consejo Europeo</w:t>
            </w:r>
          </w:p>
        </w:tc>
        <w:tc>
          <w:tcPr>
            <w:tcW w:w="1276" w:type="dxa"/>
            <w:shd w:val="clear" w:color="auto" w:fill="auto"/>
          </w:tcPr>
          <w:p w:rsidR="00717BA3" w:rsidRPr="007E7DFF" w:rsidRDefault="00717BA3" w:rsidP="00B47FA5">
            <w:pPr>
              <w:jc w:val="left"/>
              <w:rPr>
                <w:rFonts w:cs="Arial"/>
                <w:sz w:val="18"/>
              </w:rPr>
            </w:pPr>
            <w:r w:rsidRPr="007E7DFF">
              <w:rPr>
                <w:rFonts w:cs="Arial"/>
                <w:sz w:val="18"/>
              </w:rPr>
              <w:t>7 de marzo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Bruselas (Bélgica)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Consejo</w:t>
            </w:r>
          </w:p>
          <w:p w:rsidR="00717BA3" w:rsidRPr="007E7DFF" w:rsidRDefault="00717BA3" w:rsidP="00B47FA5">
            <w:pPr>
              <w:jc w:val="left"/>
              <w:rPr>
                <w:rFonts w:cs="Arial"/>
                <w:sz w:val="18"/>
              </w:rPr>
            </w:pPr>
            <w:r w:rsidRPr="007E7DFF">
              <w:rPr>
                <w:rFonts w:cs="Arial"/>
                <w:sz w:val="18"/>
              </w:rPr>
              <w:t>Europeo</w:t>
            </w:r>
          </w:p>
        </w:tc>
        <w:tc>
          <w:tcPr>
            <w:tcW w:w="1418" w:type="dxa"/>
            <w:shd w:val="clear" w:color="auto" w:fill="auto"/>
          </w:tcPr>
          <w:p w:rsidR="00717BA3" w:rsidRPr="007E7DFF" w:rsidRDefault="00717BA3" w:rsidP="00B47FA5">
            <w:pPr>
              <w:jc w:val="left"/>
              <w:rPr>
                <w:rFonts w:cs="Arial"/>
                <w:sz w:val="18"/>
              </w:rPr>
            </w:pPr>
            <w:r w:rsidRPr="007E7DFF">
              <w:rPr>
                <w:rFonts w:cs="Arial"/>
                <w:sz w:val="18"/>
              </w:rPr>
              <w:t>Coordinar las actividades previas a las sesiones de la UPOV</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y Estados miembros (29 en total)</w:t>
            </w:r>
          </w:p>
        </w:tc>
        <w:tc>
          <w:tcPr>
            <w:tcW w:w="1225" w:type="dxa"/>
            <w:shd w:val="clear" w:color="auto" w:fill="auto"/>
          </w:tcPr>
          <w:p w:rsidR="00717BA3" w:rsidRPr="007E7DFF" w:rsidRDefault="00717BA3" w:rsidP="00B47FA5">
            <w:pPr>
              <w:jc w:val="left"/>
              <w:rPr>
                <w:rFonts w:cs="Arial"/>
                <w:sz w:val="18"/>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3. Reunión del Consejo Europeo</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21 de marzo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Consejo</w:t>
            </w:r>
          </w:p>
          <w:p w:rsidR="00717BA3" w:rsidRPr="007E7DFF" w:rsidRDefault="00717BA3" w:rsidP="00B47FA5">
            <w:pPr>
              <w:jc w:val="left"/>
              <w:rPr>
                <w:rFonts w:cs="Arial"/>
                <w:sz w:val="18"/>
              </w:rPr>
            </w:pPr>
            <w:r w:rsidRPr="007E7DFF">
              <w:rPr>
                <w:rFonts w:cs="Arial"/>
                <w:sz w:val="18"/>
              </w:rPr>
              <w:t>Europeo</w:t>
            </w:r>
          </w:p>
        </w:tc>
        <w:tc>
          <w:tcPr>
            <w:tcW w:w="1418" w:type="dxa"/>
            <w:shd w:val="clear" w:color="auto" w:fill="auto"/>
          </w:tcPr>
          <w:p w:rsidR="00717BA3" w:rsidRPr="007E7DFF" w:rsidRDefault="00717BA3" w:rsidP="00B47FA5">
            <w:pPr>
              <w:jc w:val="left"/>
              <w:rPr>
                <w:rFonts w:cs="Arial"/>
                <w:sz w:val="18"/>
              </w:rPr>
            </w:pPr>
            <w:r w:rsidRPr="007E7DFF">
              <w:rPr>
                <w:rFonts w:cs="Arial"/>
                <w:sz w:val="18"/>
              </w:rPr>
              <w:t>Coordinar las actividades de las sesiones de la UPOV sobre el terreno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y Estados miembros (18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4. Reunión del Comité Administrativo y Jurídico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21 de marzo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 en los campos administrativo y jurídico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(72), observadores (13), organizaciones (12), UPOV (6) 103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5. Reunión del Comité Consultivo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22 de marzo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 en el campo consultivo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(72), observadores (13), organizaciones (12), UPOV (6) 103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autoSpaceDE w:val="0"/>
              <w:autoSpaceDN w:val="0"/>
              <w:adjustRightInd w:val="0"/>
              <w:jc w:val="left"/>
              <w:rPr>
                <w:rFonts w:cs="Arial"/>
                <w:sz w:val="18"/>
                <w:szCs w:val="18"/>
              </w:rPr>
            </w:pPr>
            <w:r w:rsidRPr="007E7DFF">
              <w:rPr>
                <w:rFonts w:cs="Arial"/>
                <w:sz w:val="18"/>
              </w:rPr>
              <w:t xml:space="preserve">6. Reunión del </w:t>
            </w:r>
            <w:r w:rsidRPr="007E7DFF">
              <w:rPr>
                <w:rFonts w:cs="Arial"/>
                <w:sz w:val="18"/>
                <w:szCs w:val="18"/>
              </w:rPr>
              <w:t>Consejo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22 de marzo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en el ámbito del Consejo, cuestiones relevantes sobre la protección de las obtenciones vegetales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(72), observadores (13), organizaciones (12), OMPI (1), UPOV (8) 106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7E7DFF"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7. Reunión del Consejo Europeo</w:t>
            </w:r>
          </w:p>
        </w:tc>
        <w:tc>
          <w:tcPr>
            <w:tcW w:w="1276" w:type="dxa"/>
            <w:shd w:val="clear" w:color="auto" w:fill="auto"/>
          </w:tcPr>
          <w:p w:rsidR="00717BA3" w:rsidRPr="007E7DFF" w:rsidRDefault="00717BA3" w:rsidP="00B47FA5">
            <w:pPr>
              <w:jc w:val="left"/>
              <w:rPr>
                <w:rFonts w:cs="Arial"/>
                <w:sz w:val="18"/>
              </w:rPr>
            </w:pPr>
            <w:r w:rsidRPr="007E7DFF">
              <w:rPr>
                <w:rFonts w:cs="Arial"/>
                <w:sz w:val="18"/>
              </w:rPr>
              <w:t>15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Bruselas (Bélgica)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Consejo Europeo</w:t>
            </w:r>
          </w:p>
        </w:tc>
        <w:tc>
          <w:tcPr>
            <w:tcW w:w="1418" w:type="dxa"/>
            <w:shd w:val="clear" w:color="auto" w:fill="auto"/>
          </w:tcPr>
          <w:p w:rsidR="00717BA3" w:rsidRPr="007E7DFF" w:rsidRDefault="00717BA3" w:rsidP="00B47FA5">
            <w:pPr>
              <w:jc w:val="left"/>
              <w:rPr>
                <w:rFonts w:cs="Arial"/>
                <w:sz w:val="18"/>
              </w:rPr>
            </w:pPr>
            <w:r w:rsidRPr="007E7DFF">
              <w:rPr>
                <w:rFonts w:cs="Arial"/>
                <w:sz w:val="18"/>
              </w:rPr>
              <w:t>Coordinar las actividades previas a las sesiones de la UPOV</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y Estados miembros (30 en total)</w:t>
            </w:r>
          </w:p>
        </w:tc>
        <w:tc>
          <w:tcPr>
            <w:tcW w:w="1225" w:type="dxa"/>
            <w:shd w:val="clear" w:color="auto" w:fill="auto"/>
          </w:tcPr>
          <w:p w:rsidR="00717BA3" w:rsidRPr="007E7DFF" w:rsidRDefault="00717BA3" w:rsidP="00B47FA5">
            <w:pPr>
              <w:jc w:val="left"/>
              <w:rPr>
                <w:rFonts w:cs="Arial"/>
                <w:sz w:val="18"/>
              </w:rPr>
            </w:pPr>
            <w:r w:rsidRPr="007E7DFF">
              <w:rPr>
                <w:rFonts w:cs="Arial"/>
                <w:sz w:val="18"/>
              </w:rPr>
              <w:t>Durante la presidencia lituana</w:t>
            </w: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8. Reunión del Comité Administrativo y Jurídico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21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 en los campos administrativo y jurídico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(69), observadores (8), organizaciones (15), OMPI (3), UPOV (6) 101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7E7DFF"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9. Seminario sobre Variedades Esencialmente Derivadas</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22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Explicar más aspectos relacionados con las variedades esencialmente derivadas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172 participantes</w:t>
            </w:r>
          </w:p>
        </w:tc>
        <w:tc>
          <w:tcPr>
            <w:tcW w:w="1225" w:type="dxa"/>
            <w:shd w:val="clear" w:color="auto" w:fill="auto"/>
          </w:tcPr>
          <w:p w:rsidR="00717BA3" w:rsidRPr="007E7DFF" w:rsidRDefault="00717BA3" w:rsidP="00B47FA5">
            <w:pPr>
              <w:jc w:val="left"/>
              <w:rPr>
                <w:rFonts w:cs="Arial"/>
                <w:sz w:val="18"/>
                <w:u w:val="single"/>
              </w:rPr>
            </w:pPr>
          </w:p>
        </w:tc>
      </w:tr>
      <w:tr w:rsidR="00717BA3" w:rsidRPr="007E7DFF"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10. Reunión del Consejo Europeo</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22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Consejo Europeo</w:t>
            </w:r>
          </w:p>
        </w:tc>
        <w:tc>
          <w:tcPr>
            <w:tcW w:w="1418" w:type="dxa"/>
            <w:shd w:val="clear" w:color="auto" w:fill="auto"/>
          </w:tcPr>
          <w:p w:rsidR="00717BA3" w:rsidRPr="007E7DFF" w:rsidRDefault="00717BA3" w:rsidP="00B47FA5">
            <w:pPr>
              <w:jc w:val="left"/>
              <w:rPr>
                <w:rFonts w:cs="Arial"/>
                <w:sz w:val="18"/>
              </w:rPr>
            </w:pPr>
            <w:r w:rsidRPr="007E7DFF">
              <w:rPr>
                <w:rFonts w:cs="Arial"/>
                <w:sz w:val="18"/>
              </w:rPr>
              <w:t>Coordinar las actividades de las sesiones de la UPOV sobre el terreno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y Estados miembros (26 en total)</w:t>
            </w:r>
          </w:p>
        </w:tc>
        <w:tc>
          <w:tcPr>
            <w:tcW w:w="1225" w:type="dxa"/>
            <w:shd w:val="clear" w:color="auto" w:fill="auto"/>
          </w:tcPr>
          <w:p w:rsidR="00717BA3" w:rsidRPr="007E7DFF" w:rsidRDefault="00717BA3" w:rsidP="00B47FA5">
            <w:pPr>
              <w:jc w:val="left"/>
              <w:rPr>
                <w:rFonts w:cs="Arial"/>
                <w:sz w:val="18"/>
                <w:u w:val="single"/>
              </w:rPr>
            </w:pPr>
            <w:r w:rsidRPr="007E7DFF">
              <w:rPr>
                <w:rFonts w:cs="Arial"/>
                <w:sz w:val="18"/>
              </w:rPr>
              <w:t>Durante la presidencia lituana</w:t>
            </w: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11. Reunión del Comité Consultivo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23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 en el campo consultivo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(84), observadores (6), organizaciones (3), UPOV (6) 99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12. Reunión del Consejo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24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en el ámbito del Consejo, cuestiones relevantes sobre la protección de las obtenciones vegetales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(84), observadores (6), organizaciones (7), UPOV (6) 103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Height w:val="2484"/>
        </w:trPr>
        <w:tc>
          <w:tcPr>
            <w:tcW w:w="1809" w:type="dxa"/>
            <w:shd w:val="clear" w:color="auto" w:fill="auto"/>
          </w:tcPr>
          <w:p w:rsidR="00717BA3" w:rsidRPr="007E7DFF" w:rsidRDefault="00717BA3" w:rsidP="00B47FA5">
            <w:pPr>
              <w:jc w:val="left"/>
              <w:rPr>
                <w:rFonts w:cs="Arial"/>
                <w:sz w:val="18"/>
              </w:rPr>
            </w:pPr>
            <w:r w:rsidRPr="007E7DFF">
              <w:rPr>
                <w:rFonts w:cs="Arial"/>
                <w:sz w:val="18"/>
              </w:rPr>
              <w:t>13. Reunión del Grupo Asesor del Comité Administrativo y Jurídico de la UPOV</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25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Ginebra (Suiza)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UPOV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 en los campos administrativo y jurídico</w:t>
            </w:r>
          </w:p>
        </w:tc>
        <w:tc>
          <w:tcPr>
            <w:tcW w:w="1559" w:type="dxa"/>
            <w:shd w:val="clear" w:color="auto" w:fill="auto"/>
          </w:tcPr>
          <w:p w:rsidR="00717BA3" w:rsidRPr="007E7DFF" w:rsidRDefault="00717BA3" w:rsidP="00B47FA5">
            <w:pPr>
              <w:jc w:val="left"/>
              <w:rPr>
                <w:rFonts w:cs="Arial"/>
                <w:sz w:val="18"/>
              </w:rPr>
            </w:pPr>
            <w:r w:rsidRPr="007E7DFF">
              <w:rPr>
                <w:rFonts w:cs="Arial"/>
                <w:sz w:val="18"/>
              </w:rPr>
              <w:t>Miembros (84), observadores (6), organizaciones (5), UPOV (6) 101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 xml:space="preserve">14. Consejo de Administración de la OCVV </w:t>
            </w:r>
          </w:p>
        </w:tc>
        <w:tc>
          <w:tcPr>
            <w:tcW w:w="1276" w:type="dxa"/>
            <w:shd w:val="clear" w:color="auto" w:fill="auto"/>
          </w:tcPr>
          <w:p w:rsidR="00717BA3" w:rsidRPr="007E7DFF" w:rsidRDefault="00717BA3" w:rsidP="00B47FA5">
            <w:pPr>
              <w:jc w:val="left"/>
              <w:rPr>
                <w:rFonts w:cs="Arial"/>
                <w:sz w:val="18"/>
              </w:rPr>
            </w:pPr>
            <w:r w:rsidRPr="007E7DFF">
              <w:rPr>
                <w:rFonts w:cs="Arial"/>
                <w:sz w:val="18"/>
              </w:rPr>
              <w:t>2 de octubre de 2013</w:t>
            </w:r>
          </w:p>
        </w:tc>
        <w:tc>
          <w:tcPr>
            <w:tcW w:w="1418" w:type="dxa"/>
            <w:shd w:val="clear" w:color="auto" w:fill="auto"/>
          </w:tcPr>
          <w:p w:rsidR="00717BA3" w:rsidRPr="007E7DFF" w:rsidRDefault="00717BA3" w:rsidP="00B47FA5">
            <w:pPr>
              <w:jc w:val="left"/>
              <w:rPr>
                <w:rFonts w:cs="Arial"/>
                <w:sz w:val="18"/>
              </w:rPr>
            </w:pPr>
            <w:r w:rsidRPr="007E7DFF">
              <w:rPr>
                <w:rFonts w:cs="Arial"/>
                <w:sz w:val="18"/>
              </w:rPr>
              <w:t>Bruselas (Bélgica)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OCVV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la protección de las obtenciones vegetales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observadores y Estados miembros (36 en total)</w:t>
            </w:r>
          </w:p>
        </w:tc>
        <w:tc>
          <w:tcPr>
            <w:tcW w:w="1225" w:type="dxa"/>
            <w:shd w:val="clear" w:color="auto" w:fill="auto"/>
          </w:tcPr>
          <w:p w:rsidR="00717BA3" w:rsidRPr="007E7DFF" w:rsidRDefault="00717BA3" w:rsidP="00B47FA5">
            <w:pPr>
              <w:jc w:val="left"/>
              <w:rPr>
                <w:rFonts w:cs="Arial"/>
                <w:sz w:val="18"/>
                <w:u w:val="single"/>
              </w:rPr>
            </w:pPr>
          </w:p>
        </w:tc>
      </w:tr>
      <w:tr w:rsidR="00717BA3" w:rsidRPr="004E4CAD" w:rsidTr="00717BA3">
        <w:trPr>
          <w:cantSplit/>
        </w:trPr>
        <w:tc>
          <w:tcPr>
            <w:tcW w:w="1809" w:type="dxa"/>
            <w:shd w:val="clear" w:color="auto" w:fill="auto"/>
          </w:tcPr>
          <w:p w:rsidR="00717BA3" w:rsidRPr="007E7DFF" w:rsidRDefault="00717BA3" w:rsidP="00B47FA5">
            <w:pPr>
              <w:jc w:val="left"/>
              <w:rPr>
                <w:rFonts w:cs="Arial"/>
                <w:sz w:val="18"/>
              </w:rPr>
            </w:pPr>
            <w:r w:rsidRPr="007E7DFF">
              <w:rPr>
                <w:rFonts w:cs="Arial"/>
                <w:sz w:val="18"/>
              </w:rPr>
              <w:t>15. Reunión de la OCVV con las oficinas de examen</w:t>
            </w:r>
          </w:p>
        </w:tc>
        <w:tc>
          <w:tcPr>
            <w:tcW w:w="1276" w:type="dxa"/>
            <w:shd w:val="clear" w:color="auto" w:fill="auto"/>
          </w:tcPr>
          <w:p w:rsidR="00717BA3" w:rsidRPr="007E7DFF" w:rsidRDefault="00717BA3" w:rsidP="00B47FA5">
            <w:pPr>
              <w:jc w:val="left"/>
              <w:rPr>
                <w:rFonts w:cs="Arial"/>
                <w:sz w:val="18"/>
              </w:rPr>
            </w:pPr>
            <w:r w:rsidRPr="007E7DFF">
              <w:rPr>
                <w:rFonts w:cs="Arial"/>
                <w:sz w:val="18"/>
              </w:rPr>
              <w:t xml:space="preserve">4 a 5 de diciembre de 2013 </w:t>
            </w:r>
          </w:p>
        </w:tc>
        <w:tc>
          <w:tcPr>
            <w:tcW w:w="1418" w:type="dxa"/>
            <w:shd w:val="clear" w:color="auto" w:fill="auto"/>
          </w:tcPr>
          <w:p w:rsidR="00717BA3" w:rsidRPr="007E7DFF" w:rsidRDefault="00717BA3" w:rsidP="00B47FA5">
            <w:pPr>
              <w:jc w:val="left"/>
              <w:rPr>
                <w:rFonts w:cs="Arial"/>
                <w:sz w:val="18"/>
              </w:rPr>
            </w:pPr>
            <w:r w:rsidRPr="007E7DFF">
              <w:rPr>
                <w:rFonts w:cs="Arial"/>
                <w:sz w:val="18"/>
              </w:rPr>
              <w:t>Angers (Francia)</w:t>
            </w:r>
          </w:p>
        </w:tc>
        <w:tc>
          <w:tcPr>
            <w:tcW w:w="1366" w:type="dxa"/>
            <w:shd w:val="clear" w:color="auto" w:fill="auto"/>
          </w:tcPr>
          <w:p w:rsidR="00717BA3" w:rsidRPr="007E7DFF" w:rsidRDefault="00717BA3" w:rsidP="00B47FA5">
            <w:pPr>
              <w:jc w:val="left"/>
              <w:rPr>
                <w:rFonts w:cs="Arial"/>
                <w:sz w:val="18"/>
              </w:rPr>
            </w:pPr>
            <w:r w:rsidRPr="007E7DFF">
              <w:rPr>
                <w:rFonts w:cs="Arial"/>
                <w:sz w:val="18"/>
              </w:rPr>
              <w:t>OCVV</w:t>
            </w:r>
          </w:p>
        </w:tc>
        <w:tc>
          <w:tcPr>
            <w:tcW w:w="1418" w:type="dxa"/>
            <w:shd w:val="clear" w:color="auto" w:fill="auto"/>
          </w:tcPr>
          <w:p w:rsidR="00717BA3" w:rsidRPr="007E7DFF" w:rsidRDefault="00717BA3" w:rsidP="00B47FA5">
            <w:pPr>
              <w:jc w:val="left"/>
              <w:rPr>
                <w:rFonts w:cs="Arial"/>
                <w:sz w:val="18"/>
              </w:rPr>
            </w:pPr>
            <w:r w:rsidRPr="007E7DFF">
              <w:rPr>
                <w:rFonts w:cs="Arial"/>
                <w:sz w:val="18"/>
              </w:rPr>
              <w:t>Debatir cuestiones relevantes sobre el examen DHE y la protección de las obtenciones vegetales</w:t>
            </w:r>
          </w:p>
        </w:tc>
        <w:tc>
          <w:tcPr>
            <w:tcW w:w="1559" w:type="dxa"/>
            <w:shd w:val="clear" w:color="auto" w:fill="auto"/>
          </w:tcPr>
          <w:p w:rsidR="00717BA3" w:rsidRPr="007E7DFF" w:rsidRDefault="00717BA3" w:rsidP="00B47FA5">
            <w:pPr>
              <w:jc w:val="left"/>
              <w:rPr>
                <w:rFonts w:cs="Arial"/>
                <w:sz w:val="18"/>
              </w:rPr>
            </w:pPr>
            <w:r w:rsidRPr="007E7DFF">
              <w:rPr>
                <w:rFonts w:cs="Arial"/>
                <w:sz w:val="18"/>
              </w:rPr>
              <w:t>Comisión, OCVV y Estados miembros (35 en total)</w:t>
            </w:r>
          </w:p>
        </w:tc>
        <w:tc>
          <w:tcPr>
            <w:tcW w:w="1225" w:type="dxa"/>
            <w:shd w:val="clear" w:color="auto" w:fill="auto"/>
          </w:tcPr>
          <w:p w:rsidR="00717BA3" w:rsidRPr="007E7DFF" w:rsidRDefault="00717BA3" w:rsidP="00B47FA5">
            <w:pPr>
              <w:jc w:val="left"/>
              <w:rPr>
                <w:rFonts w:cs="Arial"/>
                <w:sz w:val="18"/>
                <w:u w:val="single"/>
              </w:rPr>
            </w:pPr>
          </w:p>
        </w:tc>
      </w:tr>
    </w:tbl>
    <w:p w:rsidR="00717BA3" w:rsidRPr="007E7DFF" w:rsidRDefault="00717BA3" w:rsidP="00717BA3">
      <w:pPr>
        <w:rPr>
          <w:rFonts w:cs="Arial"/>
        </w:rPr>
      </w:pPr>
    </w:p>
    <w:p w:rsidR="00717BA3" w:rsidRPr="007E7DFF" w:rsidRDefault="00717BA3" w:rsidP="00717BA3">
      <w:pPr>
        <w:ind w:left="567" w:hanging="567"/>
      </w:pPr>
      <w:r w:rsidRPr="007E7DFF">
        <w:t>–</w:t>
      </w:r>
      <w:r w:rsidRPr="007E7DFF">
        <w:tab/>
        <w:t>El Boletín de información sobre derecho de obtentor y la Lista nacional de variedades vegetales Nº 1 (19) del Servicio Estatal de Plantas del Ministerio de Agricultura de la República de Lituania fueron publicados el 7 de enero de 2013, y la Lista Nº 2 (20), el 17 de junio de 2013.</w:t>
      </w:r>
    </w:p>
    <w:p w:rsidR="00717BA3" w:rsidRPr="007E7DFF" w:rsidRDefault="00717BA3" w:rsidP="00717BA3">
      <w:pPr>
        <w:ind w:left="567" w:hanging="567"/>
        <w:jc w:val="left"/>
      </w:pPr>
    </w:p>
    <w:p w:rsidR="00717BA3" w:rsidRPr="007E7DFF" w:rsidRDefault="00717BA3" w:rsidP="00717BA3">
      <w:pPr>
        <w:ind w:left="567" w:hanging="567"/>
        <w:jc w:val="left"/>
      </w:pPr>
    </w:p>
    <w:p w:rsidR="00717BA3" w:rsidRPr="007E7DFF" w:rsidRDefault="00717BA3" w:rsidP="00717BA3">
      <w:pPr>
        <w:keepNext/>
        <w:ind w:left="567" w:hanging="567"/>
        <w:jc w:val="left"/>
      </w:pPr>
      <w:r w:rsidRPr="007E7DFF">
        <w:t>II.</w:t>
      </w:r>
      <w:r w:rsidRPr="007E7DFF">
        <w:tab/>
        <w:t>OTRAS NOVEDADES DE INTERÉS PARA LA UPOV</w:t>
      </w:r>
    </w:p>
    <w:p w:rsidR="00717BA3" w:rsidRPr="007E7DFF" w:rsidRDefault="00717BA3" w:rsidP="00717BA3">
      <w:pPr>
        <w:keepNext/>
        <w:ind w:left="567" w:hanging="567"/>
        <w:jc w:val="left"/>
      </w:pPr>
    </w:p>
    <w:p w:rsidR="00717BA3" w:rsidRPr="007E7DFF" w:rsidRDefault="00717BA3" w:rsidP="00717BA3">
      <w:pPr>
        <w:keepNext/>
      </w:pPr>
      <w:r w:rsidRPr="007E7DFF">
        <w:t>La Lista Nacional de Variedades Vegetales de Lituania de 2013 fue aprobada el 31 de enero de 2013 en virtud de la Orden Nº A1-31 del Director del Servicio Estatal de Plantas del Ministerio de Agricultura de la República de Lituania.  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 UE.</w:t>
      </w:r>
    </w:p>
    <w:p w:rsidR="00717BA3" w:rsidRPr="007E7DFF" w:rsidRDefault="00717BA3" w:rsidP="00717BA3">
      <w:pPr>
        <w:keepNext/>
        <w:jc w:val="left"/>
      </w:pPr>
    </w:p>
    <w:p w:rsidR="00717BA3" w:rsidRPr="007E7DFF" w:rsidRDefault="00717BA3" w:rsidP="00717BA3">
      <w:pPr>
        <w:keepNext/>
        <w:jc w:val="left"/>
      </w:pPr>
    </w:p>
    <w:p w:rsidR="00717BA3" w:rsidRPr="007E7DFF" w:rsidRDefault="00717BA3" w:rsidP="00717BA3">
      <w:pPr>
        <w:keepNext/>
        <w:jc w:val="left"/>
      </w:pPr>
    </w:p>
    <w:p w:rsidR="008208A4" w:rsidRPr="0075031D" w:rsidRDefault="008208A4" w:rsidP="008208A4">
      <w:pPr>
        <w:jc w:val="right"/>
      </w:pPr>
      <w:r w:rsidRPr="0075031D">
        <w:t xml:space="preserve"> </w:t>
      </w:r>
      <w:r w:rsidR="00BA3D99">
        <w:t>[Sigue el Anexo</w:t>
      </w:r>
      <w:r w:rsidRPr="0075031D">
        <w:t xml:space="preserve"> </w:t>
      </w:r>
      <w:r>
        <w:t>XI</w:t>
      </w:r>
      <w:r w:rsidRPr="0075031D">
        <w:t>II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8"/>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XIII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MARRUECOS</w:t>
      </w:r>
    </w:p>
    <w:p w:rsidR="008208A4" w:rsidRDefault="008208A4" w:rsidP="008208A4">
      <w:pPr>
        <w:jc w:val="left"/>
      </w:pPr>
    </w:p>
    <w:p w:rsidR="008208A4" w:rsidRDefault="008208A4" w:rsidP="008208A4">
      <w:pPr>
        <w:jc w:val="left"/>
      </w:pPr>
    </w:p>
    <w:p w:rsidR="00717BA3" w:rsidRPr="005B7605" w:rsidRDefault="00717BA3" w:rsidP="00717BA3">
      <w:pPr>
        <w:rPr>
          <w:lang w:val="es-ES"/>
        </w:rPr>
      </w:pPr>
      <w:r w:rsidRPr="005B7605">
        <w:rPr>
          <w:lang w:val="es-ES"/>
        </w:rPr>
        <w:t>PROTECCIÓN DE LAS OBTENCIONES VEGETALES</w:t>
      </w:r>
    </w:p>
    <w:p w:rsidR="00717BA3" w:rsidRPr="005B7605" w:rsidRDefault="00717BA3" w:rsidP="00717BA3">
      <w:pPr>
        <w:rPr>
          <w:rFonts w:cs="Arial"/>
          <w:lang w:val="es-ES"/>
        </w:rPr>
      </w:pPr>
    </w:p>
    <w:p w:rsidR="00717BA3" w:rsidRPr="005B7605" w:rsidRDefault="00717BA3" w:rsidP="00717BA3">
      <w:pPr>
        <w:rPr>
          <w:u w:val="single"/>
          <w:lang w:val="es-ES"/>
        </w:rPr>
      </w:pPr>
      <w:r w:rsidRPr="005B7605">
        <w:rPr>
          <w:rFonts w:cs="Arial"/>
          <w:u w:val="single"/>
          <w:lang w:val="es-ES"/>
        </w:rPr>
        <w:t>Situación en el campo técnico</w:t>
      </w:r>
    </w:p>
    <w:p w:rsidR="00717BA3" w:rsidRPr="005B7605" w:rsidRDefault="00717BA3" w:rsidP="00717BA3">
      <w:pPr>
        <w:rPr>
          <w:lang w:val="es-ES"/>
        </w:rPr>
      </w:pPr>
    </w:p>
    <w:p w:rsidR="00717BA3" w:rsidRPr="005B7605" w:rsidRDefault="00717BA3" w:rsidP="00717BA3">
      <w:pPr>
        <w:rPr>
          <w:lang w:val="es-ES"/>
        </w:rPr>
      </w:pPr>
      <w:r w:rsidRPr="005B7605">
        <w:rPr>
          <w:lang w:val="es-ES"/>
        </w:rPr>
        <w:t>Desde la entrada en vigor de la Ley Nº 9-94, la situación de la protección de las obtenciones vegetales se presenta del siguiente modo:</w:t>
      </w:r>
    </w:p>
    <w:p w:rsidR="00717BA3" w:rsidRPr="005B7605" w:rsidRDefault="00717BA3" w:rsidP="00717BA3">
      <w:pPr>
        <w:rPr>
          <w:lang w:val="es-ES"/>
        </w:rPr>
      </w:pP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recepción de  532 solicitudes, de las cuales 256 variedades han sido protegidas y 216 variedades están siendo objeto de examen;</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 xml:space="preserve">vencimiento de la duración de la protección de 16 variedades protegidas en 2006; </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retirada de 11 solicitudes de derechos de obtentor por petición de los obtentores;</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abandono de la protección de 6 variedades ;</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caducidad del derecho de obtentor en 3 variedades;</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rechazo de 24 solicitudes (documentación incompleta o variedades heterogéneas) ;</w:t>
      </w:r>
    </w:p>
    <w:p w:rsidR="00717BA3" w:rsidRPr="005B7605" w:rsidRDefault="00717BA3" w:rsidP="00717BA3">
      <w:pPr>
        <w:pStyle w:val="ListParagraph"/>
        <w:widowControl w:val="0"/>
        <w:numPr>
          <w:ilvl w:val="0"/>
          <w:numId w:val="13"/>
        </w:numPr>
        <w:autoSpaceDE w:val="0"/>
        <w:autoSpaceDN w:val="0"/>
        <w:adjustRightInd w:val="0"/>
        <w:ind w:left="284" w:hanging="283"/>
        <w:contextualSpacing/>
        <w:jc w:val="both"/>
        <w:rPr>
          <w:rFonts w:cs="Arial"/>
          <w:lang w:val="es-ES"/>
        </w:rPr>
      </w:pPr>
      <w:r w:rsidRPr="005B7605">
        <w:rPr>
          <w:rFonts w:cs="Arial"/>
          <w:lang w:val="es-ES"/>
        </w:rPr>
        <w:t>publicación de 21 boletines sobre la protección de las obtenciones vegetales.</w:t>
      </w:r>
    </w:p>
    <w:p w:rsidR="00717BA3" w:rsidRPr="005B7605" w:rsidRDefault="00717BA3" w:rsidP="00717BA3">
      <w:pPr>
        <w:rPr>
          <w:lang w:val="es-ES"/>
        </w:rPr>
      </w:pPr>
    </w:p>
    <w:p w:rsidR="00717BA3" w:rsidRPr="005B7605" w:rsidRDefault="00717BA3" w:rsidP="00717BA3">
      <w:pPr>
        <w:rPr>
          <w:u w:val="single"/>
          <w:lang w:val="es-ES"/>
        </w:rPr>
      </w:pPr>
      <w:r w:rsidRPr="005B7605">
        <w:rPr>
          <w:u w:val="single"/>
          <w:lang w:val="es-ES"/>
        </w:rPr>
        <w:t>Actividades para la promoción de la protección de las obtenciones vegetales</w:t>
      </w:r>
    </w:p>
    <w:p w:rsidR="00717BA3" w:rsidRPr="005B7605" w:rsidRDefault="00717BA3" w:rsidP="00717BA3">
      <w:pPr>
        <w:rPr>
          <w:lang w:val="es-ES"/>
        </w:rPr>
      </w:pPr>
    </w:p>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367"/>
        <w:gridCol w:w="1134"/>
        <w:gridCol w:w="1134"/>
        <w:gridCol w:w="1559"/>
        <w:gridCol w:w="2277"/>
        <w:gridCol w:w="2401"/>
      </w:tblGrid>
      <w:tr w:rsidR="00717BA3" w:rsidRPr="00244C3E" w:rsidTr="00B47FA5">
        <w:tc>
          <w:tcPr>
            <w:tcW w:w="1367" w:type="dxa"/>
          </w:tcPr>
          <w:p w:rsidR="00717BA3" w:rsidRPr="005B7605" w:rsidRDefault="00717BA3" w:rsidP="00B47FA5">
            <w:pPr>
              <w:jc w:val="left"/>
              <w:rPr>
                <w:sz w:val="18"/>
                <w:lang w:val="es-ES"/>
              </w:rPr>
            </w:pPr>
            <w:r w:rsidRPr="005B7605">
              <w:rPr>
                <w:sz w:val="18"/>
                <w:lang w:val="es-ES"/>
              </w:rPr>
              <w:t>Tipo de actividad</w:t>
            </w:r>
          </w:p>
        </w:tc>
        <w:tc>
          <w:tcPr>
            <w:tcW w:w="1134" w:type="dxa"/>
          </w:tcPr>
          <w:p w:rsidR="00717BA3" w:rsidRPr="005B7605" w:rsidRDefault="00717BA3" w:rsidP="00B47FA5">
            <w:pPr>
              <w:jc w:val="left"/>
              <w:rPr>
                <w:sz w:val="18"/>
                <w:lang w:val="es-ES"/>
              </w:rPr>
            </w:pPr>
            <w:r w:rsidRPr="005B7605">
              <w:rPr>
                <w:sz w:val="18"/>
                <w:lang w:val="es-ES"/>
              </w:rPr>
              <w:t>Fecha</w:t>
            </w:r>
          </w:p>
        </w:tc>
        <w:tc>
          <w:tcPr>
            <w:tcW w:w="1134" w:type="dxa"/>
          </w:tcPr>
          <w:p w:rsidR="00717BA3" w:rsidRPr="005B7605" w:rsidRDefault="00717BA3" w:rsidP="00B47FA5">
            <w:pPr>
              <w:jc w:val="left"/>
              <w:rPr>
                <w:sz w:val="18"/>
                <w:lang w:val="es-ES"/>
              </w:rPr>
            </w:pPr>
            <w:r w:rsidRPr="005B7605">
              <w:rPr>
                <w:sz w:val="18"/>
                <w:lang w:val="es-ES"/>
              </w:rPr>
              <w:t>Lugar</w:t>
            </w:r>
          </w:p>
        </w:tc>
        <w:tc>
          <w:tcPr>
            <w:tcW w:w="1559" w:type="dxa"/>
          </w:tcPr>
          <w:p w:rsidR="00717BA3" w:rsidRPr="005B7605" w:rsidRDefault="00717BA3" w:rsidP="00B47FA5">
            <w:pPr>
              <w:jc w:val="left"/>
              <w:rPr>
                <w:sz w:val="18"/>
                <w:lang w:val="es-ES"/>
              </w:rPr>
            </w:pPr>
            <w:r w:rsidRPr="005B7605">
              <w:rPr>
                <w:sz w:val="18"/>
                <w:lang w:val="es-ES"/>
              </w:rPr>
              <w:t>Organizadores</w:t>
            </w:r>
          </w:p>
        </w:tc>
        <w:tc>
          <w:tcPr>
            <w:tcW w:w="2277" w:type="dxa"/>
          </w:tcPr>
          <w:p w:rsidR="00717BA3" w:rsidRPr="005B7605" w:rsidRDefault="00717BA3" w:rsidP="00B47FA5">
            <w:pPr>
              <w:jc w:val="left"/>
              <w:rPr>
                <w:sz w:val="18"/>
                <w:lang w:val="es-ES"/>
              </w:rPr>
            </w:pPr>
            <w:r w:rsidRPr="005B7605">
              <w:rPr>
                <w:sz w:val="18"/>
                <w:lang w:val="es-ES"/>
              </w:rPr>
              <w:t>Finalidad de la actividad</w:t>
            </w:r>
          </w:p>
        </w:tc>
        <w:tc>
          <w:tcPr>
            <w:tcW w:w="2401" w:type="dxa"/>
          </w:tcPr>
          <w:p w:rsidR="00717BA3" w:rsidRPr="005B7605" w:rsidRDefault="00717BA3" w:rsidP="00B47FA5">
            <w:pPr>
              <w:jc w:val="left"/>
              <w:rPr>
                <w:sz w:val="18"/>
                <w:lang w:val="es-ES"/>
              </w:rPr>
            </w:pPr>
            <w:r w:rsidRPr="005B7605">
              <w:rPr>
                <w:sz w:val="18"/>
                <w:lang w:val="es-ES"/>
              </w:rPr>
              <w:t>Países participantes/organizaciones (número de participantes de cada país/organización)</w:t>
            </w:r>
          </w:p>
        </w:tc>
      </w:tr>
      <w:tr w:rsidR="00717BA3" w:rsidRPr="00244C3E" w:rsidTr="00B47FA5">
        <w:tc>
          <w:tcPr>
            <w:tcW w:w="1367" w:type="dxa"/>
          </w:tcPr>
          <w:p w:rsidR="00717BA3" w:rsidRPr="005B7605" w:rsidRDefault="00717BA3" w:rsidP="00B47FA5">
            <w:pPr>
              <w:jc w:val="left"/>
              <w:rPr>
                <w:sz w:val="18"/>
                <w:lang w:val="es-ES"/>
              </w:rPr>
            </w:pPr>
            <w:r w:rsidRPr="005B7605">
              <w:rPr>
                <w:sz w:val="18"/>
                <w:lang w:val="es-ES"/>
              </w:rPr>
              <w:t xml:space="preserve">45ª sesión del Grupo de Trabajo Técnico sobre Plantas Frutales (TWF) </w:t>
            </w:r>
          </w:p>
        </w:tc>
        <w:tc>
          <w:tcPr>
            <w:tcW w:w="1134" w:type="dxa"/>
          </w:tcPr>
          <w:p w:rsidR="00717BA3" w:rsidRPr="005B7605" w:rsidRDefault="00717BA3" w:rsidP="00B47FA5">
            <w:pPr>
              <w:jc w:val="left"/>
              <w:rPr>
                <w:sz w:val="18"/>
                <w:lang w:val="es-ES"/>
              </w:rPr>
            </w:pPr>
            <w:r w:rsidRPr="005B7605">
              <w:rPr>
                <w:sz w:val="18"/>
                <w:lang w:val="es-ES"/>
              </w:rPr>
              <w:t xml:space="preserve">25 a </w:t>
            </w:r>
            <w:r w:rsidRPr="005B7605">
              <w:rPr>
                <w:sz w:val="18"/>
                <w:lang w:val="es-ES"/>
              </w:rPr>
              <w:br/>
              <w:t>30 de mayo de 2014</w:t>
            </w:r>
          </w:p>
        </w:tc>
        <w:tc>
          <w:tcPr>
            <w:tcW w:w="1134" w:type="dxa"/>
          </w:tcPr>
          <w:p w:rsidR="00717BA3" w:rsidRPr="005B7605" w:rsidRDefault="00717BA3" w:rsidP="00B47FA5">
            <w:pPr>
              <w:jc w:val="left"/>
              <w:rPr>
                <w:sz w:val="18"/>
                <w:lang w:val="es-ES"/>
              </w:rPr>
            </w:pPr>
            <w:r w:rsidRPr="005B7605">
              <w:rPr>
                <w:sz w:val="18"/>
                <w:lang w:val="es-ES"/>
              </w:rPr>
              <w:t>Marrakech (Marruecos)</w:t>
            </w:r>
          </w:p>
        </w:tc>
        <w:tc>
          <w:tcPr>
            <w:tcW w:w="1559" w:type="dxa"/>
          </w:tcPr>
          <w:p w:rsidR="00717BA3" w:rsidRPr="005B7605" w:rsidRDefault="00717BA3" w:rsidP="00B47FA5">
            <w:pPr>
              <w:jc w:val="left"/>
              <w:rPr>
                <w:sz w:val="18"/>
                <w:lang w:val="es-ES"/>
              </w:rPr>
            </w:pPr>
            <w:r w:rsidRPr="005B7605">
              <w:rPr>
                <w:sz w:val="18"/>
                <w:lang w:val="es-ES"/>
              </w:rPr>
              <w:t>UPOV</w:t>
            </w:r>
          </w:p>
          <w:p w:rsidR="00717BA3" w:rsidRPr="005B7605" w:rsidRDefault="00717BA3" w:rsidP="00B47FA5">
            <w:pPr>
              <w:jc w:val="left"/>
              <w:rPr>
                <w:sz w:val="18"/>
                <w:lang w:val="es-ES"/>
              </w:rPr>
            </w:pPr>
            <w:r w:rsidRPr="005B7605">
              <w:rPr>
                <w:sz w:val="18"/>
                <w:lang w:val="es-ES"/>
              </w:rPr>
              <w:t>ONSSA/</w:t>
            </w:r>
          </w:p>
          <w:p w:rsidR="00717BA3" w:rsidRPr="005B7605" w:rsidRDefault="00717BA3" w:rsidP="00B47FA5">
            <w:pPr>
              <w:jc w:val="left"/>
              <w:rPr>
                <w:sz w:val="18"/>
                <w:lang w:val="es-ES"/>
              </w:rPr>
            </w:pPr>
            <w:r w:rsidRPr="005B7605">
              <w:rPr>
                <w:sz w:val="18"/>
                <w:lang w:val="es-ES"/>
              </w:rPr>
              <w:t>Ministerio de Agricultura y Pesca Marítima (Marruecos)</w:t>
            </w:r>
          </w:p>
        </w:tc>
        <w:tc>
          <w:tcPr>
            <w:tcW w:w="2277" w:type="dxa"/>
          </w:tcPr>
          <w:p w:rsidR="00717BA3" w:rsidRPr="005B7605" w:rsidRDefault="00717BA3" w:rsidP="00B47FA5">
            <w:pPr>
              <w:jc w:val="left"/>
              <w:rPr>
                <w:sz w:val="18"/>
                <w:lang w:val="es-ES"/>
              </w:rPr>
            </w:pPr>
            <w:r w:rsidRPr="005B7605">
              <w:rPr>
                <w:sz w:val="18"/>
                <w:lang w:val="es-ES"/>
              </w:rPr>
              <w:t>Preparar y elaborar los principios rectores de examen de variedades a los fines de la protección;  proponer modificaciones de los principios rectores ya establecidos;  resolver los problemas técnicos relacionados con el examen de las obtenciones vegetales</w:t>
            </w:r>
          </w:p>
          <w:p w:rsidR="00717BA3" w:rsidRPr="005B7605" w:rsidRDefault="00717BA3" w:rsidP="00B47FA5">
            <w:pPr>
              <w:jc w:val="left"/>
              <w:rPr>
                <w:sz w:val="18"/>
                <w:lang w:val="es-ES"/>
              </w:rPr>
            </w:pPr>
          </w:p>
        </w:tc>
        <w:tc>
          <w:tcPr>
            <w:tcW w:w="2401" w:type="dxa"/>
          </w:tcPr>
          <w:p w:rsidR="00717BA3" w:rsidRPr="005B7605" w:rsidRDefault="00717BA3" w:rsidP="00B47FA5">
            <w:pPr>
              <w:jc w:val="left"/>
              <w:rPr>
                <w:sz w:val="18"/>
                <w:lang w:val="es-ES"/>
              </w:rPr>
            </w:pPr>
            <w:r w:rsidRPr="005B7605">
              <w:rPr>
                <w:sz w:val="18"/>
                <w:lang w:val="es-ES"/>
              </w:rPr>
              <w:t>Alemania: 1</w:t>
            </w:r>
          </w:p>
          <w:p w:rsidR="00717BA3" w:rsidRPr="005B7605" w:rsidRDefault="00717BA3" w:rsidP="00B47FA5">
            <w:pPr>
              <w:jc w:val="left"/>
              <w:rPr>
                <w:sz w:val="18"/>
                <w:lang w:val="es-ES"/>
              </w:rPr>
            </w:pPr>
            <w:r w:rsidRPr="005B7605">
              <w:rPr>
                <w:sz w:val="18"/>
                <w:lang w:val="es-ES"/>
              </w:rPr>
              <w:t>Australia: 1</w:t>
            </w:r>
          </w:p>
          <w:p w:rsidR="00717BA3" w:rsidRPr="005B7605" w:rsidRDefault="00717BA3" w:rsidP="00B47FA5">
            <w:pPr>
              <w:jc w:val="left"/>
              <w:rPr>
                <w:sz w:val="18"/>
                <w:lang w:val="es-ES"/>
              </w:rPr>
            </w:pPr>
            <w:r w:rsidRPr="005B7605">
              <w:rPr>
                <w:sz w:val="18"/>
                <w:lang w:val="es-ES"/>
              </w:rPr>
              <w:t>Brasil: 2</w:t>
            </w:r>
          </w:p>
          <w:p w:rsidR="00717BA3" w:rsidRPr="005B7605" w:rsidRDefault="00717BA3" w:rsidP="00B47FA5">
            <w:pPr>
              <w:jc w:val="left"/>
              <w:rPr>
                <w:sz w:val="18"/>
                <w:lang w:val="es-ES"/>
              </w:rPr>
            </w:pPr>
            <w:r w:rsidRPr="005B7605">
              <w:rPr>
                <w:sz w:val="18"/>
                <w:lang w:val="es-ES"/>
              </w:rPr>
              <w:t>China: 3</w:t>
            </w:r>
          </w:p>
          <w:p w:rsidR="00717BA3" w:rsidRPr="005B7605" w:rsidRDefault="00717BA3" w:rsidP="00B47FA5">
            <w:pPr>
              <w:jc w:val="left"/>
              <w:rPr>
                <w:sz w:val="18"/>
                <w:lang w:val="es-ES"/>
              </w:rPr>
            </w:pPr>
            <w:r w:rsidRPr="005B7605">
              <w:rPr>
                <w:sz w:val="18"/>
                <w:lang w:val="es-ES"/>
              </w:rPr>
              <w:t>España: 1</w:t>
            </w:r>
          </w:p>
          <w:p w:rsidR="00717BA3" w:rsidRPr="005B7605" w:rsidRDefault="00717BA3" w:rsidP="00B47FA5">
            <w:pPr>
              <w:jc w:val="left"/>
              <w:rPr>
                <w:sz w:val="18"/>
                <w:lang w:val="es-ES"/>
              </w:rPr>
            </w:pPr>
            <w:r w:rsidRPr="005B7605">
              <w:rPr>
                <w:sz w:val="18"/>
                <w:lang w:val="es-ES"/>
              </w:rPr>
              <w:t>Francia: 1</w:t>
            </w:r>
          </w:p>
          <w:p w:rsidR="00717BA3" w:rsidRPr="005B7605" w:rsidRDefault="00717BA3" w:rsidP="00B47FA5">
            <w:pPr>
              <w:jc w:val="left"/>
              <w:rPr>
                <w:sz w:val="18"/>
                <w:lang w:val="es-ES"/>
              </w:rPr>
            </w:pPr>
            <w:r w:rsidRPr="005B7605">
              <w:rPr>
                <w:sz w:val="18"/>
                <w:lang w:val="es-ES"/>
              </w:rPr>
              <w:t>Filipinas: 1</w:t>
            </w:r>
          </w:p>
          <w:p w:rsidR="00717BA3" w:rsidRPr="005B7605" w:rsidRDefault="00717BA3" w:rsidP="00B47FA5">
            <w:pPr>
              <w:jc w:val="left"/>
              <w:rPr>
                <w:sz w:val="18"/>
                <w:lang w:val="es-ES"/>
              </w:rPr>
            </w:pPr>
            <w:r w:rsidRPr="005B7605">
              <w:rPr>
                <w:sz w:val="18"/>
                <w:lang w:val="es-ES"/>
              </w:rPr>
              <w:t>Hungría: 2</w:t>
            </w:r>
          </w:p>
          <w:p w:rsidR="00717BA3" w:rsidRPr="005B7605" w:rsidRDefault="00717BA3" w:rsidP="00B47FA5">
            <w:pPr>
              <w:jc w:val="left"/>
              <w:rPr>
                <w:sz w:val="18"/>
                <w:lang w:val="es-ES"/>
              </w:rPr>
            </w:pPr>
            <w:r w:rsidRPr="005B7605">
              <w:rPr>
                <w:sz w:val="18"/>
                <w:lang w:val="es-ES"/>
              </w:rPr>
              <w:t>Japón: 2</w:t>
            </w:r>
          </w:p>
          <w:p w:rsidR="00717BA3" w:rsidRPr="005B7605" w:rsidRDefault="00717BA3" w:rsidP="00B47FA5">
            <w:pPr>
              <w:jc w:val="left"/>
              <w:rPr>
                <w:sz w:val="18"/>
                <w:lang w:val="es-ES"/>
              </w:rPr>
            </w:pPr>
            <w:proofErr w:type="spellStart"/>
            <w:r w:rsidRPr="005B7605">
              <w:rPr>
                <w:sz w:val="18"/>
                <w:lang w:val="es-ES"/>
              </w:rPr>
              <w:t>Kenya</w:t>
            </w:r>
            <w:proofErr w:type="spellEnd"/>
            <w:r w:rsidRPr="005B7605">
              <w:rPr>
                <w:sz w:val="18"/>
                <w:lang w:val="es-ES"/>
              </w:rPr>
              <w:t>: 1</w:t>
            </w:r>
          </w:p>
          <w:p w:rsidR="00717BA3" w:rsidRPr="005B7605" w:rsidRDefault="00717BA3" w:rsidP="00B47FA5">
            <w:pPr>
              <w:jc w:val="left"/>
              <w:rPr>
                <w:sz w:val="18"/>
                <w:lang w:val="es-ES"/>
              </w:rPr>
            </w:pPr>
            <w:r w:rsidRPr="005B7605">
              <w:rPr>
                <w:sz w:val="18"/>
                <w:lang w:val="es-ES"/>
              </w:rPr>
              <w:t>México: 1</w:t>
            </w:r>
          </w:p>
          <w:p w:rsidR="00717BA3" w:rsidRPr="005B7605" w:rsidRDefault="00717BA3" w:rsidP="00B47FA5">
            <w:pPr>
              <w:jc w:val="left"/>
              <w:rPr>
                <w:sz w:val="18"/>
                <w:lang w:val="es-ES"/>
              </w:rPr>
            </w:pPr>
            <w:r w:rsidRPr="005B7605">
              <w:rPr>
                <w:sz w:val="18"/>
                <w:lang w:val="es-ES"/>
              </w:rPr>
              <w:t>Marruecos: 14</w:t>
            </w:r>
          </w:p>
          <w:p w:rsidR="00717BA3" w:rsidRPr="005B7605" w:rsidRDefault="00717BA3" w:rsidP="00B47FA5">
            <w:pPr>
              <w:jc w:val="left"/>
              <w:rPr>
                <w:sz w:val="18"/>
                <w:lang w:val="es-ES"/>
              </w:rPr>
            </w:pPr>
            <w:r w:rsidRPr="005B7605">
              <w:rPr>
                <w:sz w:val="18"/>
                <w:lang w:val="es-ES"/>
              </w:rPr>
              <w:t>Malasia: 1</w:t>
            </w:r>
          </w:p>
          <w:p w:rsidR="00717BA3" w:rsidRPr="005B7605" w:rsidRDefault="00717BA3" w:rsidP="00B47FA5">
            <w:pPr>
              <w:jc w:val="left"/>
              <w:rPr>
                <w:sz w:val="18"/>
                <w:lang w:val="es-ES"/>
              </w:rPr>
            </w:pPr>
            <w:r w:rsidRPr="005B7605">
              <w:rPr>
                <w:sz w:val="18"/>
                <w:lang w:val="es-ES"/>
              </w:rPr>
              <w:t xml:space="preserve">Nueva Zelandia: 1  </w:t>
            </w:r>
          </w:p>
          <w:p w:rsidR="00717BA3" w:rsidRPr="005B7605" w:rsidRDefault="00717BA3" w:rsidP="00B47FA5">
            <w:pPr>
              <w:jc w:val="left"/>
              <w:rPr>
                <w:sz w:val="18"/>
                <w:lang w:val="es-ES"/>
              </w:rPr>
            </w:pPr>
            <w:r w:rsidRPr="005B7605">
              <w:rPr>
                <w:sz w:val="18"/>
                <w:lang w:val="es-ES"/>
              </w:rPr>
              <w:t>Omán: 2</w:t>
            </w:r>
          </w:p>
          <w:p w:rsidR="00717BA3" w:rsidRPr="005B7605" w:rsidRDefault="00717BA3" w:rsidP="00B47FA5">
            <w:pPr>
              <w:jc w:val="left"/>
              <w:rPr>
                <w:sz w:val="18"/>
                <w:lang w:val="es-ES"/>
              </w:rPr>
            </w:pPr>
            <w:r w:rsidRPr="005B7605">
              <w:rPr>
                <w:sz w:val="18"/>
                <w:lang w:val="es-ES"/>
              </w:rPr>
              <w:t>República de Corea: 2</w:t>
            </w:r>
          </w:p>
          <w:p w:rsidR="00717BA3" w:rsidRPr="005B7605" w:rsidRDefault="00717BA3" w:rsidP="00B47FA5">
            <w:pPr>
              <w:jc w:val="left"/>
              <w:rPr>
                <w:sz w:val="18"/>
                <w:lang w:val="es-ES"/>
              </w:rPr>
            </w:pPr>
            <w:r w:rsidRPr="005B7605">
              <w:rPr>
                <w:sz w:val="18"/>
                <w:lang w:val="es-ES"/>
              </w:rPr>
              <w:t>Rumania: 1</w:t>
            </w:r>
          </w:p>
          <w:p w:rsidR="00717BA3" w:rsidRPr="005B7605" w:rsidRDefault="00717BA3" w:rsidP="00B47FA5">
            <w:pPr>
              <w:jc w:val="left"/>
              <w:rPr>
                <w:sz w:val="18"/>
                <w:lang w:val="es-ES"/>
              </w:rPr>
            </w:pPr>
            <w:r w:rsidRPr="005B7605">
              <w:rPr>
                <w:sz w:val="18"/>
                <w:lang w:val="es-ES"/>
              </w:rPr>
              <w:t>Sudáfrica: 1</w:t>
            </w:r>
          </w:p>
          <w:p w:rsidR="00717BA3" w:rsidRPr="005B7605" w:rsidRDefault="00717BA3" w:rsidP="00B47FA5">
            <w:pPr>
              <w:jc w:val="left"/>
              <w:rPr>
                <w:sz w:val="18"/>
                <w:lang w:val="es-ES"/>
              </w:rPr>
            </w:pPr>
            <w:r w:rsidRPr="005B7605">
              <w:rPr>
                <w:sz w:val="18"/>
                <w:lang w:val="es-ES"/>
              </w:rPr>
              <w:t>Tailandia:</w:t>
            </w:r>
            <w:r>
              <w:rPr>
                <w:sz w:val="18"/>
                <w:lang w:val="es-ES"/>
              </w:rPr>
              <w:t xml:space="preserve"> </w:t>
            </w:r>
            <w:r w:rsidRPr="005B7605">
              <w:rPr>
                <w:sz w:val="18"/>
                <w:lang w:val="es-ES"/>
              </w:rPr>
              <w:t>1</w:t>
            </w:r>
          </w:p>
          <w:p w:rsidR="00717BA3" w:rsidRPr="005B7605" w:rsidRDefault="00717BA3" w:rsidP="00B47FA5">
            <w:pPr>
              <w:jc w:val="left"/>
              <w:rPr>
                <w:sz w:val="18"/>
                <w:lang w:val="es-ES"/>
              </w:rPr>
            </w:pPr>
            <w:proofErr w:type="spellStart"/>
            <w:r w:rsidRPr="005B7605">
              <w:rPr>
                <w:sz w:val="18"/>
                <w:lang w:val="es-ES"/>
              </w:rPr>
              <w:t>Viet</w:t>
            </w:r>
            <w:proofErr w:type="spellEnd"/>
            <w:r w:rsidRPr="005B7605">
              <w:rPr>
                <w:sz w:val="18"/>
                <w:lang w:val="es-ES"/>
              </w:rPr>
              <w:t xml:space="preserve"> </w:t>
            </w:r>
            <w:proofErr w:type="spellStart"/>
            <w:r w:rsidRPr="005B7605">
              <w:rPr>
                <w:sz w:val="18"/>
                <w:lang w:val="es-ES"/>
              </w:rPr>
              <w:t>Nam</w:t>
            </w:r>
            <w:proofErr w:type="spellEnd"/>
            <w:r w:rsidRPr="005B7605">
              <w:rPr>
                <w:sz w:val="18"/>
                <w:lang w:val="es-ES"/>
              </w:rPr>
              <w:t>: 1</w:t>
            </w:r>
          </w:p>
          <w:p w:rsidR="00717BA3" w:rsidRPr="005B7605" w:rsidRDefault="00717BA3" w:rsidP="00B47FA5">
            <w:pPr>
              <w:jc w:val="left"/>
              <w:rPr>
                <w:sz w:val="18"/>
                <w:lang w:val="es-ES"/>
              </w:rPr>
            </w:pPr>
            <w:r w:rsidRPr="005B7605">
              <w:rPr>
                <w:sz w:val="18"/>
                <w:lang w:val="es-ES"/>
              </w:rPr>
              <w:t>Unión Europea: 2</w:t>
            </w:r>
          </w:p>
          <w:p w:rsidR="00717BA3" w:rsidRPr="005B7605" w:rsidRDefault="00717BA3" w:rsidP="00B47FA5">
            <w:pPr>
              <w:jc w:val="left"/>
              <w:rPr>
                <w:sz w:val="18"/>
                <w:lang w:val="es-ES"/>
              </w:rPr>
            </w:pPr>
            <w:r w:rsidRPr="005B7605">
              <w:rPr>
                <w:sz w:val="18"/>
                <w:lang w:val="es-ES"/>
              </w:rPr>
              <w:t>CIOPORA: 1</w:t>
            </w:r>
          </w:p>
          <w:p w:rsidR="00717BA3" w:rsidRPr="005B7605" w:rsidRDefault="00717BA3" w:rsidP="00B47FA5">
            <w:pPr>
              <w:jc w:val="left"/>
              <w:rPr>
                <w:sz w:val="18"/>
                <w:lang w:val="es-ES"/>
              </w:rPr>
            </w:pPr>
            <w:r w:rsidRPr="005B7605">
              <w:rPr>
                <w:sz w:val="18"/>
                <w:lang w:val="es-ES"/>
              </w:rPr>
              <w:t>FNIS: 2</w:t>
            </w:r>
          </w:p>
          <w:p w:rsidR="00717BA3" w:rsidRPr="005B7605" w:rsidRDefault="00717BA3" w:rsidP="00B47FA5">
            <w:pPr>
              <w:jc w:val="left"/>
              <w:rPr>
                <w:sz w:val="18"/>
                <w:lang w:val="es-ES"/>
              </w:rPr>
            </w:pPr>
            <w:r w:rsidRPr="005B7605">
              <w:rPr>
                <w:sz w:val="18"/>
                <w:lang w:val="es-ES"/>
              </w:rPr>
              <w:t>Oficina de la UPOV: 3</w:t>
            </w:r>
          </w:p>
        </w:tc>
      </w:tr>
    </w:tbl>
    <w:p w:rsidR="00717BA3" w:rsidRPr="005B7605" w:rsidRDefault="00717BA3" w:rsidP="00717BA3">
      <w:pPr>
        <w:rPr>
          <w:rFonts w:cs="Arial"/>
          <w:lang w:val="es-ES"/>
        </w:rPr>
      </w:pPr>
    </w:p>
    <w:p w:rsidR="00717BA3" w:rsidRPr="005B7605" w:rsidRDefault="00717BA3" w:rsidP="00717BA3">
      <w:pPr>
        <w:jc w:val="left"/>
        <w:rPr>
          <w:rFonts w:cs="Arial"/>
          <w:lang w:val="es-ES"/>
        </w:rPr>
      </w:pPr>
    </w:p>
    <w:p w:rsidR="00717BA3" w:rsidRPr="005B7605" w:rsidRDefault="00717BA3" w:rsidP="00717BA3">
      <w:pPr>
        <w:jc w:val="left"/>
        <w:rPr>
          <w:rFonts w:cs="Arial"/>
          <w:lang w:val="es-ES"/>
        </w:rPr>
      </w:pPr>
    </w:p>
    <w:p w:rsidR="008208A4" w:rsidRPr="0075031D" w:rsidRDefault="008208A4" w:rsidP="008208A4">
      <w:pPr>
        <w:jc w:val="right"/>
      </w:pPr>
      <w:r w:rsidRPr="0075031D">
        <w:t xml:space="preserve"> </w:t>
      </w:r>
      <w:r w:rsidR="00BA3D99">
        <w:t>[Sigue el Anexo</w:t>
      </w:r>
      <w:r w:rsidRPr="0075031D">
        <w:t xml:space="preserve"> </w:t>
      </w:r>
      <w:r>
        <w:t>X</w:t>
      </w:r>
      <w:r w:rsidRPr="0075031D">
        <w:t>I</w:t>
      </w:r>
      <w:r>
        <w:t>V</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XIV</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MÉ</w:t>
      </w:r>
      <w:r w:rsidR="008208A4">
        <w:t>XICO</w:t>
      </w:r>
    </w:p>
    <w:p w:rsidR="008208A4" w:rsidRDefault="008208A4" w:rsidP="008208A4">
      <w:pPr>
        <w:jc w:val="left"/>
      </w:pPr>
    </w:p>
    <w:p w:rsidR="008208A4" w:rsidRDefault="008208A4" w:rsidP="008208A4">
      <w:pPr>
        <w:jc w:val="left"/>
      </w:pPr>
    </w:p>
    <w:p w:rsidR="00717BA3" w:rsidRPr="00363E4C" w:rsidRDefault="00717BA3" w:rsidP="00717BA3">
      <w:r w:rsidRPr="00363E4C">
        <w:t>PROTECCIÓN DE LAS OBTENCIONES VEGETALES</w:t>
      </w:r>
    </w:p>
    <w:p w:rsidR="00717BA3" w:rsidRPr="00363E4C" w:rsidRDefault="00717BA3" w:rsidP="00717BA3"/>
    <w:p w:rsidR="00717BA3" w:rsidRPr="00363E4C" w:rsidRDefault="00717BA3" w:rsidP="00717BA3">
      <w:pPr>
        <w:rPr>
          <w:u w:val="single"/>
        </w:rPr>
      </w:pPr>
      <w:r w:rsidRPr="00363E4C">
        <w:rPr>
          <w:u w:val="single"/>
        </w:rPr>
        <w:t>Actividades para la promoción de la protección de las obtenciones vegetales</w:t>
      </w:r>
    </w:p>
    <w:p w:rsidR="00717BA3" w:rsidRPr="00363E4C" w:rsidRDefault="00717BA3" w:rsidP="00717BA3"/>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993"/>
        <w:gridCol w:w="1134"/>
        <w:gridCol w:w="1701"/>
        <w:gridCol w:w="2126"/>
        <w:gridCol w:w="2126"/>
      </w:tblGrid>
      <w:tr w:rsidR="00717BA3" w:rsidRPr="00757A18" w:rsidTr="00B47FA5">
        <w:trPr>
          <w:cantSplit/>
          <w:tblHeader/>
        </w:trPr>
        <w:tc>
          <w:tcPr>
            <w:tcW w:w="1758" w:type="dxa"/>
          </w:tcPr>
          <w:p w:rsidR="00717BA3" w:rsidRPr="00363E4C" w:rsidRDefault="00717BA3" w:rsidP="00B47FA5">
            <w:pPr>
              <w:jc w:val="left"/>
              <w:rPr>
                <w:sz w:val="18"/>
              </w:rPr>
            </w:pPr>
            <w:r w:rsidRPr="00363E4C">
              <w:rPr>
                <w:sz w:val="18"/>
              </w:rPr>
              <w:t>Título de la actividad</w:t>
            </w:r>
          </w:p>
        </w:tc>
        <w:tc>
          <w:tcPr>
            <w:tcW w:w="993" w:type="dxa"/>
          </w:tcPr>
          <w:p w:rsidR="00717BA3" w:rsidRPr="00363E4C" w:rsidRDefault="00717BA3" w:rsidP="00B47FA5">
            <w:pPr>
              <w:jc w:val="left"/>
              <w:rPr>
                <w:sz w:val="18"/>
              </w:rPr>
            </w:pPr>
            <w:r w:rsidRPr="00363E4C">
              <w:rPr>
                <w:sz w:val="18"/>
              </w:rPr>
              <w:t>Fecha</w:t>
            </w:r>
          </w:p>
        </w:tc>
        <w:tc>
          <w:tcPr>
            <w:tcW w:w="1134" w:type="dxa"/>
          </w:tcPr>
          <w:p w:rsidR="00717BA3" w:rsidRPr="00363E4C" w:rsidRDefault="00717BA3" w:rsidP="00B47FA5">
            <w:pPr>
              <w:jc w:val="left"/>
              <w:rPr>
                <w:sz w:val="18"/>
              </w:rPr>
            </w:pPr>
            <w:r w:rsidRPr="00363E4C">
              <w:rPr>
                <w:sz w:val="18"/>
              </w:rPr>
              <w:t>Lugar</w:t>
            </w:r>
          </w:p>
        </w:tc>
        <w:tc>
          <w:tcPr>
            <w:tcW w:w="1701" w:type="dxa"/>
          </w:tcPr>
          <w:p w:rsidR="00717BA3" w:rsidRPr="00363E4C" w:rsidRDefault="00717BA3" w:rsidP="00B47FA5">
            <w:pPr>
              <w:jc w:val="left"/>
              <w:rPr>
                <w:sz w:val="18"/>
              </w:rPr>
            </w:pPr>
            <w:r w:rsidRPr="00363E4C">
              <w:rPr>
                <w:sz w:val="18"/>
              </w:rPr>
              <w:t>Organizadores</w:t>
            </w:r>
          </w:p>
        </w:tc>
        <w:tc>
          <w:tcPr>
            <w:tcW w:w="2126" w:type="dxa"/>
          </w:tcPr>
          <w:p w:rsidR="00717BA3" w:rsidRPr="00363E4C" w:rsidRDefault="00717BA3" w:rsidP="00B47FA5">
            <w:pPr>
              <w:jc w:val="left"/>
              <w:rPr>
                <w:sz w:val="18"/>
              </w:rPr>
            </w:pPr>
            <w:r w:rsidRPr="00363E4C">
              <w:rPr>
                <w:sz w:val="18"/>
              </w:rPr>
              <w:t>Finalidad de la actividad</w:t>
            </w:r>
          </w:p>
        </w:tc>
        <w:tc>
          <w:tcPr>
            <w:tcW w:w="2126" w:type="dxa"/>
          </w:tcPr>
          <w:p w:rsidR="00717BA3" w:rsidRPr="00363E4C" w:rsidRDefault="00717BA3" w:rsidP="00B47FA5">
            <w:pPr>
              <w:jc w:val="left"/>
              <w:rPr>
                <w:sz w:val="18"/>
              </w:rPr>
            </w:pPr>
            <w:r w:rsidRPr="00363E4C">
              <w:rPr>
                <w:sz w:val="18"/>
              </w:rPr>
              <w:t>Países participantes/ organizaciones (número de participantes de cada país/organización)</w:t>
            </w:r>
          </w:p>
        </w:tc>
      </w:tr>
      <w:tr w:rsidR="00717BA3" w:rsidRPr="00757A18" w:rsidTr="00B47FA5">
        <w:trPr>
          <w:cantSplit/>
        </w:trPr>
        <w:tc>
          <w:tcPr>
            <w:tcW w:w="1758" w:type="dxa"/>
          </w:tcPr>
          <w:p w:rsidR="00717BA3" w:rsidRPr="00363E4C" w:rsidRDefault="00717BA3" w:rsidP="00B47FA5">
            <w:pPr>
              <w:jc w:val="left"/>
              <w:rPr>
                <w:sz w:val="18"/>
              </w:rPr>
            </w:pPr>
            <w:r w:rsidRPr="00363E4C">
              <w:rPr>
                <w:sz w:val="18"/>
              </w:rPr>
              <w:t>Seminario Internacional sobre derechos de obtentor: oportunidades para el fitomejoramiento y el desarrollo del sector agrícola</w:t>
            </w:r>
          </w:p>
          <w:p w:rsidR="00717BA3" w:rsidRPr="00363E4C" w:rsidRDefault="00717BA3" w:rsidP="00B47FA5">
            <w:pPr>
              <w:jc w:val="left"/>
              <w:rPr>
                <w:sz w:val="18"/>
              </w:rPr>
            </w:pPr>
          </w:p>
        </w:tc>
        <w:tc>
          <w:tcPr>
            <w:tcW w:w="993" w:type="dxa"/>
          </w:tcPr>
          <w:p w:rsidR="00717BA3" w:rsidRPr="00363E4C" w:rsidRDefault="00717BA3" w:rsidP="00B47FA5">
            <w:pPr>
              <w:jc w:val="left"/>
              <w:rPr>
                <w:sz w:val="18"/>
              </w:rPr>
            </w:pPr>
            <w:r w:rsidRPr="00363E4C">
              <w:rPr>
                <w:sz w:val="18"/>
              </w:rPr>
              <w:t>25 de agosto de 2014</w:t>
            </w:r>
          </w:p>
        </w:tc>
        <w:tc>
          <w:tcPr>
            <w:tcW w:w="1134" w:type="dxa"/>
          </w:tcPr>
          <w:p w:rsidR="00717BA3" w:rsidRPr="00363E4C" w:rsidRDefault="00717BA3" w:rsidP="00B47FA5">
            <w:pPr>
              <w:jc w:val="left"/>
              <w:rPr>
                <w:sz w:val="18"/>
              </w:rPr>
            </w:pPr>
            <w:r w:rsidRPr="00363E4C">
              <w:rPr>
                <w:sz w:val="18"/>
              </w:rPr>
              <w:t>Colegio de Postgraduados, Campus Montecillo, Texcoco, Estado de Mé</w:t>
            </w:r>
            <w:r>
              <w:rPr>
                <w:sz w:val="18"/>
              </w:rPr>
              <w:t>xico</w:t>
            </w:r>
          </w:p>
        </w:tc>
        <w:tc>
          <w:tcPr>
            <w:tcW w:w="1701" w:type="dxa"/>
          </w:tcPr>
          <w:p w:rsidR="00717BA3" w:rsidRPr="00363E4C" w:rsidRDefault="00717BA3" w:rsidP="00B47FA5">
            <w:pPr>
              <w:jc w:val="left"/>
              <w:rPr>
                <w:sz w:val="18"/>
              </w:rPr>
            </w:pPr>
            <w:r w:rsidRPr="00363E4C">
              <w:rPr>
                <w:sz w:val="18"/>
              </w:rPr>
              <w:t>Secretaría de Agricultura, Ganadería, Desarrollo Rural, Pesca y Alimentación, Servicio Nacional de Inspección y Certificación de Semillas (SNICS), Colegio de Postgraduados</w:t>
            </w:r>
          </w:p>
        </w:tc>
        <w:tc>
          <w:tcPr>
            <w:tcW w:w="2126" w:type="dxa"/>
          </w:tcPr>
          <w:p w:rsidR="00717BA3" w:rsidRPr="00363E4C" w:rsidRDefault="00717BA3" w:rsidP="00B47FA5">
            <w:pPr>
              <w:jc w:val="left"/>
              <w:rPr>
                <w:sz w:val="18"/>
              </w:rPr>
            </w:pPr>
            <w:r w:rsidRPr="00363E4C">
              <w:rPr>
                <w:sz w:val="18"/>
              </w:rPr>
              <w:t>Dar a conocer las bases internacionales del sistema de derecho de ob</w:t>
            </w:r>
            <w:r>
              <w:rPr>
                <w:sz w:val="18"/>
              </w:rPr>
              <w:t>tentor y los avances en México.</w:t>
            </w:r>
          </w:p>
        </w:tc>
        <w:tc>
          <w:tcPr>
            <w:tcW w:w="2126" w:type="dxa"/>
          </w:tcPr>
          <w:p w:rsidR="00717BA3" w:rsidRPr="00363E4C" w:rsidRDefault="00717BA3" w:rsidP="00B47FA5">
            <w:pPr>
              <w:jc w:val="left"/>
              <w:rPr>
                <w:sz w:val="18"/>
              </w:rPr>
            </w:pPr>
            <w:r w:rsidRPr="00363E4C">
              <w:rPr>
                <w:sz w:val="18"/>
              </w:rPr>
              <w:t>SNICS organizó en colaboración con el Colegio de Postgraduados, la Universidad Autónoma Chapingo (</w:t>
            </w:r>
            <w:proofErr w:type="spellStart"/>
            <w:r w:rsidRPr="00363E4C">
              <w:rPr>
                <w:sz w:val="18"/>
              </w:rPr>
              <w:t>UACh</w:t>
            </w:r>
            <w:proofErr w:type="spellEnd"/>
            <w:r w:rsidRPr="00363E4C">
              <w:rPr>
                <w:sz w:val="18"/>
              </w:rPr>
              <w:t xml:space="preserve">), la Asociación Mexicana de Semilleros A.C (AMSAC); ANEBERRIES, A.C.; la Unión Internacional para la Protección de las Obtenciones Vegetales (UPOV), la Comunidad Internacional de </w:t>
            </w:r>
            <w:proofErr w:type="spellStart"/>
            <w:r w:rsidRPr="00363E4C">
              <w:rPr>
                <w:sz w:val="18"/>
              </w:rPr>
              <w:t>Fitomejoradores</w:t>
            </w:r>
            <w:proofErr w:type="spellEnd"/>
            <w:r w:rsidRPr="00363E4C">
              <w:rPr>
                <w:sz w:val="18"/>
              </w:rPr>
              <w:t xml:space="preserve"> de Plantas Ornamentales y frutales de Reproducción Asexuada (CIOPORA); y la Asociación Americana de Comercio de Semillas (ASTA); un Seminario Internacional sobre el Sistema de Protección al Derecho de Obtentor; el cual mostrará una visión de los avances y retos del derecho de obtentor en México, las oportunidades del sistema desde el punto de vista de expertos del sector público y privado en materia de variedades vegetales abarcando un ámbito nacional e internacional. Se contó con la participación de profesionales de Brasil, Chile, Colombia y Paraguay. El total de asistentes fue de poco más de 200 profesionales tanto del sector público como privado.</w:t>
            </w:r>
          </w:p>
        </w:tc>
      </w:tr>
      <w:tr w:rsidR="00717BA3" w:rsidRPr="00757A18" w:rsidTr="00B47FA5">
        <w:trPr>
          <w:cantSplit/>
        </w:trPr>
        <w:tc>
          <w:tcPr>
            <w:tcW w:w="1758" w:type="dxa"/>
          </w:tcPr>
          <w:p w:rsidR="00717BA3" w:rsidRPr="00363E4C" w:rsidRDefault="00717BA3" w:rsidP="00B47FA5">
            <w:pPr>
              <w:jc w:val="left"/>
              <w:rPr>
                <w:sz w:val="18"/>
              </w:rPr>
            </w:pPr>
            <w:r w:rsidRPr="00363E4C">
              <w:rPr>
                <w:sz w:val="18"/>
              </w:rPr>
              <w:t>X Curso-Taller sobre evaluación de la Distinción, Homogeneidad y Estabilidad (DHE) de Variedades Vegetales</w:t>
            </w:r>
          </w:p>
          <w:p w:rsidR="00717BA3" w:rsidRPr="00363E4C" w:rsidRDefault="00717BA3" w:rsidP="00B47FA5">
            <w:pPr>
              <w:jc w:val="left"/>
              <w:rPr>
                <w:sz w:val="18"/>
              </w:rPr>
            </w:pPr>
          </w:p>
        </w:tc>
        <w:tc>
          <w:tcPr>
            <w:tcW w:w="993" w:type="dxa"/>
          </w:tcPr>
          <w:p w:rsidR="00717BA3" w:rsidRPr="00363E4C" w:rsidRDefault="00717BA3" w:rsidP="00B47FA5">
            <w:pPr>
              <w:jc w:val="left"/>
              <w:rPr>
                <w:sz w:val="18"/>
              </w:rPr>
            </w:pPr>
            <w:r>
              <w:rPr>
                <w:sz w:val="18"/>
              </w:rPr>
              <w:t>26 al 29 de agosto de 2014</w:t>
            </w:r>
          </w:p>
        </w:tc>
        <w:tc>
          <w:tcPr>
            <w:tcW w:w="1134" w:type="dxa"/>
          </w:tcPr>
          <w:p w:rsidR="00717BA3" w:rsidRPr="00363E4C" w:rsidRDefault="00717BA3" w:rsidP="00B47FA5">
            <w:pPr>
              <w:jc w:val="left"/>
              <w:rPr>
                <w:sz w:val="18"/>
              </w:rPr>
            </w:pPr>
            <w:r w:rsidRPr="00363E4C">
              <w:rPr>
                <w:sz w:val="18"/>
              </w:rPr>
              <w:t>Colegio de Postgraduados, Campus Montecillo, Texcoco, Estado de Mé</w:t>
            </w:r>
            <w:r>
              <w:rPr>
                <w:sz w:val="18"/>
              </w:rPr>
              <w:t>xico</w:t>
            </w:r>
          </w:p>
        </w:tc>
        <w:tc>
          <w:tcPr>
            <w:tcW w:w="1701" w:type="dxa"/>
          </w:tcPr>
          <w:p w:rsidR="00717BA3" w:rsidRPr="00363E4C" w:rsidRDefault="00717BA3" w:rsidP="00B47FA5">
            <w:pPr>
              <w:jc w:val="left"/>
              <w:rPr>
                <w:sz w:val="18"/>
              </w:rPr>
            </w:pPr>
            <w:r w:rsidRPr="00363E4C">
              <w:rPr>
                <w:sz w:val="18"/>
              </w:rPr>
              <w:t>Secretaría de Agricultura, Ganadería, Desarrollo Rural, Pesca y Alimentación, Servicio Nacional de Inspección y Certificación de Semillas (SNICS), Colegio de Postgraduados e Instituto Nacional de Investigaciones Forestales, Agrícolas y Pecuarias (INIFAP)</w:t>
            </w:r>
          </w:p>
        </w:tc>
        <w:tc>
          <w:tcPr>
            <w:tcW w:w="2126" w:type="dxa"/>
          </w:tcPr>
          <w:p w:rsidR="00717BA3" w:rsidRPr="00363E4C" w:rsidRDefault="00717BA3" w:rsidP="00B47FA5">
            <w:pPr>
              <w:jc w:val="left"/>
              <w:rPr>
                <w:sz w:val="18"/>
              </w:rPr>
            </w:pPr>
          </w:p>
        </w:tc>
        <w:tc>
          <w:tcPr>
            <w:tcW w:w="2126" w:type="dxa"/>
          </w:tcPr>
          <w:p w:rsidR="00717BA3" w:rsidRPr="00363E4C" w:rsidRDefault="00717BA3" w:rsidP="00B47FA5">
            <w:pPr>
              <w:jc w:val="left"/>
              <w:rPr>
                <w:sz w:val="18"/>
              </w:rPr>
            </w:pPr>
            <w:r w:rsidRPr="00363E4C">
              <w:rPr>
                <w:sz w:val="18"/>
              </w:rPr>
              <w:t>Se contó con una participación de 69 asistentes, entre alumnos, abogados, profesionistas, técnicos, investigadores, obtentores, entre otros, de nacionalidades tanto mexicanas como extranjeras (Brasil, Colombia y Paraguay). El objetivo es ofrecerles las bases y metodologías para la caracterización de variedades vegetales y ensayos de la distinción, homogeneidad y estabilidad; de manera que conozcan los aspectos que involucra el registro de variedades vegetales, así como la importancia de la protección a la investigación e innovación.</w:t>
            </w:r>
          </w:p>
        </w:tc>
      </w:tr>
    </w:tbl>
    <w:p w:rsidR="00717BA3" w:rsidRPr="00363E4C" w:rsidRDefault="00717BA3" w:rsidP="00717BA3"/>
    <w:p w:rsidR="00717BA3" w:rsidRPr="000627C2" w:rsidRDefault="00717BA3" w:rsidP="00717BA3">
      <w:pPr>
        <w:rPr>
          <w:rFonts w:cs="Arial"/>
        </w:rPr>
      </w:pPr>
    </w:p>
    <w:p w:rsidR="00717BA3" w:rsidRDefault="00717BA3" w:rsidP="00717BA3">
      <w:pPr>
        <w:rPr>
          <w:rFonts w:cs="Arial"/>
          <w:lang w:val="nl-BE"/>
        </w:rPr>
      </w:pPr>
    </w:p>
    <w:p w:rsidR="008208A4" w:rsidRPr="0075031D" w:rsidRDefault="008208A4" w:rsidP="008208A4">
      <w:pPr>
        <w:jc w:val="right"/>
      </w:pPr>
      <w:r w:rsidRPr="0075031D">
        <w:t xml:space="preserve"> </w:t>
      </w:r>
      <w:r w:rsidR="00BA3D99">
        <w:t>[Sigue el Anexo</w:t>
      </w:r>
      <w:r w:rsidRPr="0075031D">
        <w:t xml:space="preserve"> </w:t>
      </w:r>
      <w:r>
        <w:t>XV</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19"/>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XV</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NUEVA ZELANDIA</w:t>
      </w:r>
    </w:p>
    <w:p w:rsidR="008208A4" w:rsidRDefault="008208A4" w:rsidP="008208A4">
      <w:pPr>
        <w:jc w:val="left"/>
      </w:pPr>
    </w:p>
    <w:p w:rsidR="008208A4" w:rsidRDefault="008208A4" w:rsidP="008208A4">
      <w:pPr>
        <w:jc w:val="left"/>
      </w:pPr>
    </w:p>
    <w:p w:rsidR="00E37E91" w:rsidRPr="007E7DFF" w:rsidRDefault="00E37E91" w:rsidP="00E37E91">
      <w:r w:rsidRPr="007E7DFF">
        <w:t>PROTECCIÓN DE LAS OBTENCIONES VEGETALES</w:t>
      </w:r>
    </w:p>
    <w:p w:rsidR="00E37E91" w:rsidRPr="007E7DFF" w:rsidRDefault="00E37E91" w:rsidP="00E37E91"/>
    <w:p w:rsidR="00E37E91" w:rsidRPr="007E7DFF" w:rsidRDefault="00E37E91" w:rsidP="00E37E91">
      <w:r w:rsidRPr="007E7DFF">
        <w:t>1.</w:t>
      </w:r>
      <w:r w:rsidRPr="007E7DFF">
        <w:tab/>
      </w:r>
      <w:r w:rsidRPr="007E7DFF">
        <w:rPr>
          <w:u w:val="single"/>
        </w:rPr>
        <w:t>Situación en el campo legislativo</w:t>
      </w:r>
    </w:p>
    <w:p w:rsidR="00E37E91" w:rsidRPr="007E7DFF" w:rsidRDefault="00E37E91" w:rsidP="00E37E91"/>
    <w:p w:rsidR="00E37E91" w:rsidRPr="007E7DFF" w:rsidRDefault="00E37E91" w:rsidP="00E37E91">
      <w:r w:rsidRPr="007E7DFF">
        <w:t>En 2006 se redactó el proyecto de Ley de reforma de los derechos de obtentor y su tramitación está actualmente en suspenso.  Las modificaciones de la Ley vigente que se han propuesto son esencialmente conformes con el Acta de 1991 del Convenio.  Sigue en vigor la Ley de Derechos sobre las Obtenciones Vegetales de 1987, que se halla en conformidad con el Acta de 1978 del Convenio.</w:t>
      </w:r>
    </w:p>
    <w:p w:rsidR="00E37E91" w:rsidRPr="007E7DFF" w:rsidRDefault="00E37E91" w:rsidP="00E37E91"/>
    <w:p w:rsidR="00E37E91" w:rsidRPr="007E7DFF" w:rsidRDefault="00E37E91" w:rsidP="00E37E91"/>
    <w:p w:rsidR="00E37E91" w:rsidRPr="007E7DFF" w:rsidRDefault="00E37E91" w:rsidP="00E37E91">
      <w:r w:rsidRPr="007E7DFF">
        <w:t>2.</w:t>
      </w:r>
      <w:r w:rsidRPr="007E7DFF">
        <w:tab/>
      </w:r>
      <w:r w:rsidRPr="007E7DFF">
        <w:rPr>
          <w:u w:val="single"/>
        </w:rPr>
        <w:t>Cooperación en el examen</w:t>
      </w:r>
    </w:p>
    <w:p w:rsidR="00E37E91" w:rsidRPr="007E7DFF" w:rsidRDefault="00E37E91" w:rsidP="00E37E91"/>
    <w:p w:rsidR="00E37E91" w:rsidRPr="007E7DFF" w:rsidRDefault="00E37E91" w:rsidP="00E37E91">
      <w:r w:rsidRPr="007E7DFF">
        <w:t>Nueva Zelandia continúa comprando a los Estados miembros, por encargo, informes de ensayos correspondientes a determinadas especies, en el marco de las disposiciones generales del Convenio.  Se ha registrado un aumento de solicitudes para la utilización de informes de ensayos de Nueva Zelandia a raíz de la eliminación de la tasa correspondiente a finales de 2012.</w:t>
      </w:r>
    </w:p>
    <w:p w:rsidR="00E37E91" w:rsidRPr="007E7DFF" w:rsidRDefault="00E37E91" w:rsidP="00E37E91"/>
    <w:p w:rsidR="00E37E91" w:rsidRPr="007E7DFF" w:rsidRDefault="00E37E91" w:rsidP="00E37E91">
      <w:r w:rsidRPr="007E7DFF">
        <w:t>Las Oficinas de derechos de obtentor de Nueva Zelandia (la Oficina) y Australia continúan colaborando en el ámbito de las variedades que son de interés común para ambas partes, es decir, aquellas variedades para las que se han presentado solicitudes en ambos países y que tienen aspectos pendientes en lo que respecta a uno o más de los criterios para la concesión de los derechos.  La cooperación técnica ha aumentado gracias a la eliminación de la tasa por la compra de informes de ensayo de Australia para su utilización en exámenes de Nueva Zelandia.</w:t>
      </w:r>
    </w:p>
    <w:p w:rsidR="00E37E91" w:rsidRPr="007E7DFF" w:rsidRDefault="00E37E91" w:rsidP="00E37E91"/>
    <w:p w:rsidR="00E37E91" w:rsidRPr="007E7DFF" w:rsidRDefault="00E37E91" w:rsidP="00E37E91"/>
    <w:p w:rsidR="00E37E91" w:rsidRPr="007E7DFF" w:rsidRDefault="00E37E91" w:rsidP="00E37E91">
      <w:pPr>
        <w:rPr>
          <w:u w:val="single"/>
        </w:rPr>
      </w:pPr>
      <w:r w:rsidRPr="007E7DFF">
        <w:t>3.</w:t>
      </w:r>
      <w:r w:rsidRPr="007E7DFF">
        <w:tab/>
      </w:r>
      <w:r w:rsidRPr="007E7DFF">
        <w:rPr>
          <w:u w:val="single"/>
        </w:rPr>
        <w:t>Situación en el campo administrativo</w:t>
      </w:r>
    </w:p>
    <w:p w:rsidR="00E37E91" w:rsidRPr="007E7DFF" w:rsidRDefault="00E37E91" w:rsidP="00E37E91"/>
    <w:p w:rsidR="00E37E91" w:rsidRPr="007E7DFF" w:rsidRDefault="00E37E91" w:rsidP="00E37E91">
      <w:r w:rsidRPr="007E7DFF">
        <w:t>Durante el ejercicio fiscal finalizado el 30 de junio de 2014, se aceptaron 170 solicitudes de derechos de obtentor (un 31% más que en el año anterior), se concedieron 157 títulos (un 41% más que en el año anterior) y caducaron 112 títulos (un 2% menos que en el año anterior).  A 30 de junio de 2013 había 1265 títulos en vigor (un 3% más que en el año anterior).</w:t>
      </w:r>
    </w:p>
    <w:p w:rsidR="00E37E91" w:rsidRPr="007E7DFF" w:rsidRDefault="00E37E91" w:rsidP="00E37E91"/>
    <w:p w:rsidR="00E37E91" w:rsidRPr="007E7DFF" w:rsidRDefault="00E37E91" w:rsidP="00E37E91">
      <w:r w:rsidRPr="007E7DFF">
        <w:t>La Oficina obtuvo la certificación ISO en julio de 2013.</w:t>
      </w:r>
    </w:p>
    <w:p w:rsidR="00E37E91" w:rsidRPr="007E7DFF" w:rsidRDefault="00E37E91" w:rsidP="00E37E91"/>
    <w:p w:rsidR="00E37E91" w:rsidRPr="007E7DFF" w:rsidRDefault="00E37E91" w:rsidP="00E37E91">
      <w:r w:rsidRPr="007E7DFF">
        <w:t xml:space="preserve">La Oficina está desarrollando un programa de mejora continua del sistema de tramitación de expedientes.  Actualmente, alrededor del 90% </w:t>
      </w:r>
      <w:r w:rsidRPr="007E7DFF">
        <w:rPr>
          <w:rFonts w:cs="Arial"/>
        </w:rPr>
        <w:t>de las solicitudes se presentan por Internet</w:t>
      </w:r>
      <w:r w:rsidRPr="007E7DFF">
        <w:t xml:space="preserve"> y el sistema puede llevar a cabo la mayor parte de las funciones administrativas y ayudar en la recopilación de los informes de examen de las variedades.  Puede encontrarse más información en la dirección del sitio web sobre los derechos de obtentor</w:t>
      </w:r>
      <w:r w:rsidRPr="007E7DFF">
        <w:rPr>
          <w:rFonts w:cs="Arial"/>
        </w:rPr>
        <w:t xml:space="preserve">:  </w:t>
      </w:r>
      <w:hyperlink r:id="rId20" w:history="1">
        <w:r w:rsidRPr="007E7DFF">
          <w:rPr>
            <w:rStyle w:val="Hyperlink"/>
            <w:rFonts w:cs="Arial"/>
          </w:rPr>
          <w:t>http://www.iponz.govt.nz/cms/pvr</w:t>
        </w:r>
      </w:hyperlink>
    </w:p>
    <w:p w:rsidR="00E37E91" w:rsidRPr="007E7DFF" w:rsidRDefault="00E37E91" w:rsidP="00E37E91"/>
    <w:p w:rsidR="00E37E91" w:rsidRPr="007E7DFF" w:rsidRDefault="00E37E91" w:rsidP="00E37E91"/>
    <w:p w:rsidR="00E37E91" w:rsidRPr="007E7DFF" w:rsidRDefault="00E37E91" w:rsidP="00E37E91">
      <w:pPr>
        <w:rPr>
          <w:u w:val="single"/>
        </w:rPr>
      </w:pPr>
      <w:r w:rsidRPr="007E7DFF">
        <w:t>4.</w:t>
      </w:r>
      <w:r w:rsidRPr="007E7DFF">
        <w:tab/>
      </w:r>
      <w:r w:rsidRPr="007E7DFF">
        <w:rPr>
          <w:u w:val="single"/>
        </w:rPr>
        <w:t>Situación en el campo técnico</w:t>
      </w:r>
    </w:p>
    <w:p w:rsidR="00E37E91" w:rsidRPr="007E7DFF" w:rsidRDefault="00E37E91" w:rsidP="00E37E91"/>
    <w:p w:rsidR="00E37E91" w:rsidRPr="007E7DFF" w:rsidRDefault="00E37E91" w:rsidP="00E37E91">
      <w:r w:rsidRPr="007E7DFF">
        <w:t>Durante el último año ha proseguido la labor de documentación de los protocolos de ensayo y de la realización de los exámenes.  Este ámbito de trabajo se ha ampliado e incluye ahora una revisión de la utilización y la necesidad de las colecciones de variedades.  El objetivo es concluir esta actividad en los próximos 12 meses.</w:t>
      </w:r>
    </w:p>
    <w:p w:rsidR="00E37E91" w:rsidRPr="007E7DFF" w:rsidRDefault="00E37E91" w:rsidP="00E37E91"/>
    <w:p w:rsidR="00E37E91" w:rsidRPr="007E7DFF" w:rsidRDefault="00E37E91" w:rsidP="00E37E91">
      <w:r w:rsidRPr="007E7DFF">
        <w:t>Se han reanudado los exámenes DHE de las variedades de hongos endófitos tras revisar a fondo el protocolo de ensayo y haberse designado un nuevo examinador.   Los obtentores de Nueva Zelandia siguen desempeñando una función importante a nivel mundial en el mejoramiento vegetal de especies endófitas de géneros de hierba y le han pedido a la Oficina que les ayude con las solicitudes de obtenciones que han presentado en otros territorios.  La Oficina se ha mostrado de acuerdo con intercambiar experiencias y cooperar con otras autoridades si recibe solicitudes en ese sentido.</w:t>
      </w:r>
    </w:p>
    <w:p w:rsidR="00E37E91" w:rsidRPr="007E7DFF" w:rsidRDefault="00E37E91" w:rsidP="00E37E91"/>
    <w:p w:rsidR="00E37E91" w:rsidRPr="007E7DFF" w:rsidRDefault="00E37E91" w:rsidP="00E37E91">
      <w:r w:rsidRPr="007E7DFF">
        <w:t xml:space="preserve">Nueva Zelandia ha terminado de redactar las directrices de examen de </w:t>
      </w:r>
      <w:proofErr w:type="spellStart"/>
      <w:r w:rsidRPr="007E7DFF">
        <w:rPr>
          <w:i/>
        </w:rPr>
        <w:t>Acca</w:t>
      </w:r>
      <w:proofErr w:type="spellEnd"/>
      <w:r w:rsidRPr="007E7DFF">
        <w:t xml:space="preserve"> en el Grupo de Trabajo Técnico sobre Plantas Frutales (TWF), las cuales serán presentadas para su aprobación en 2015.  En la actualidad, Nueva Zelandia es el redactor principal de las directrices de examen de </w:t>
      </w:r>
      <w:proofErr w:type="spellStart"/>
      <w:r w:rsidRPr="007E7DFF">
        <w:rPr>
          <w:i/>
        </w:rPr>
        <w:t>Cordyline</w:t>
      </w:r>
      <w:proofErr w:type="spellEnd"/>
      <w:r w:rsidRPr="007E7DFF">
        <w:t>, en el Grupo de Trabajo Técnico sobre Plantas Ornamentales y Árboles Forestales (TWO).</w:t>
      </w:r>
    </w:p>
    <w:p w:rsidR="00E37E91" w:rsidRPr="007E7DFF" w:rsidRDefault="00E37E91" w:rsidP="00E37E91"/>
    <w:p w:rsidR="00E37E91" w:rsidRPr="007E7DFF" w:rsidRDefault="00E37E91" w:rsidP="00E37E91">
      <w:r w:rsidRPr="007E7DFF">
        <w:t>La Oficina ha detectado un incremento del número de preguntas técnicas de los obtentores.  Esto podría deberse a un aumento de interés en el método y el procedimiento para determinar la DHE.  La Oficina ha respondido a esta situación poniendo la información técnica más al alcance de los obtentores e incluyendo a estos en la revisión de los protocolos técnicos y demás actividades pertinentes.</w:t>
      </w:r>
    </w:p>
    <w:p w:rsidR="00E37E91" w:rsidRDefault="00E37E91" w:rsidP="00E37E91"/>
    <w:p w:rsidR="00E37E91" w:rsidRPr="007E7DFF" w:rsidRDefault="00E37E91" w:rsidP="00E37E91"/>
    <w:p w:rsidR="00E37E91" w:rsidRPr="007E7DFF" w:rsidRDefault="00E37E91" w:rsidP="00E37E91">
      <w:pPr>
        <w:keepNext/>
        <w:rPr>
          <w:u w:val="single"/>
        </w:rPr>
      </w:pPr>
      <w:r w:rsidRPr="007E7DFF">
        <w:t>5.</w:t>
      </w:r>
      <w:r w:rsidRPr="007E7DFF">
        <w:tab/>
      </w:r>
      <w:r w:rsidRPr="007E7DFF">
        <w:rPr>
          <w:u w:val="single"/>
        </w:rPr>
        <w:t>Actividades para la promoción de la protección de las obtenciones vegetales</w:t>
      </w:r>
    </w:p>
    <w:p w:rsidR="00E37E91" w:rsidRPr="007E7DFF" w:rsidRDefault="00E37E91" w:rsidP="00E37E91">
      <w:pPr>
        <w:keepNext/>
      </w:pPr>
    </w:p>
    <w:p w:rsidR="00E37E91" w:rsidRPr="007E7DFF" w:rsidRDefault="00E37E91" w:rsidP="00E37E91">
      <w:r w:rsidRPr="007E7DFF">
        <w:t xml:space="preserve">Nueva Zelandia envió un asesor técnico sobre el examen DHE al curso de capacitación en protección de las obtenciones vegetales 2014 de la Agencia Coreana de Cooperación Internacional (KOICA) (30 de junio a 3 de julio de 2014), organizado por la KOICA y el Servicio de Semillas y Variedades de Corea.  En la prestación de asesoramiento técnico se incluyó la evaluación de los planes nacionales de acción preparados por los participantes. </w:t>
      </w:r>
    </w:p>
    <w:p w:rsidR="00E37E91" w:rsidRPr="007E7DFF" w:rsidRDefault="00E37E91" w:rsidP="00E37E91"/>
    <w:p w:rsidR="00E37E91" w:rsidRPr="007E7DFF" w:rsidRDefault="00E37E91" w:rsidP="00E37E91"/>
    <w:p w:rsidR="00E37E91" w:rsidRPr="007E7DFF" w:rsidRDefault="00E37E91" w:rsidP="00E37E91"/>
    <w:p w:rsidR="008208A4" w:rsidRPr="0075031D" w:rsidRDefault="008208A4" w:rsidP="008208A4">
      <w:pPr>
        <w:jc w:val="right"/>
      </w:pPr>
      <w:r w:rsidRPr="0075031D">
        <w:t xml:space="preserve"> </w:t>
      </w:r>
      <w:r w:rsidR="00BA3D99">
        <w:t>[Sigue el Anexo</w:t>
      </w:r>
      <w:r w:rsidRPr="0075031D">
        <w:t xml:space="preserve"> </w:t>
      </w:r>
      <w:r>
        <w:t>XVI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21"/>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XVI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POLONIA</w:t>
      </w:r>
    </w:p>
    <w:p w:rsidR="008208A4" w:rsidRDefault="008208A4" w:rsidP="008208A4"/>
    <w:p w:rsidR="00E37E91" w:rsidRPr="007E7DFF" w:rsidRDefault="00E37E91" w:rsidP="00E37E91">
      <w:pPr>
        <w:jc w:val="center"/>
      </w:pPr>
      <w:r w:rsidRPr="007E7DFF">
        <w:t>Período: 1 de septiembre de 2013 a 31 de agosto de 2014</w:t>
      </w:r>
    </w:p>
    <w:p w:rsidR="00E37E91" w:rsidRPr="007E7DFF" w:rsidRDefault="00E37E91" w:rsidP="00E37E91"/>
    <w:p w:rsidR="00E37E91" w:rsidRPr="007E7DFF" w:rsidRDefault="00E37E91" w:rsidP="00E37E91"/>
    <w:p w:rsidR="00E37E91" w:rsidRPr="007E7DFF" w:rsidRDefault="00E37E91" w:rsidP="00E37E91">
      <w:r w:rsidRPr="007E7DFF">
        <w:t>I</w:t>
      </w:r>
      <w:r w:rsidRPr="007E7DFF">
        <w:tab/>
        <w:t>PROTECCIÓN DE LAS OBTENCIONES VEGETALES</w:t>
      </w:r>
    </w:p>
    <w:p w:rsidR="00E37E91" w:rsidRPr="007E7DFF" w:rsidRDefault="00E37E91" w:rsidP="00E37E91">
      <w:pPr>
        <w:tabs>
          <w:tab w:val="left" w:pos="4962"/>
        </w:tabs>
        <w:rPr>
          <w:rFonts w:cs="Arial"/>
          <w:u w:val="single"/>
        </w:rPr>
      </w:pPr>
    </w:p>
    <w:p w:rsidR="00E37E91" w:rsidRPr="007E7DFF" w:rsidRDefault="00E37E91" w:rsidP="00E37E91">
      <w:pPr>
        <w:tabs>
          <w:tab w:val="left" w:pos="567"/>
          <w:tab w:val="left" w:pos="4962"/>
        </w:tabs>
        <w:rPr>
          <w:rFonts w:cs="Arial"/>
          <w:u w:val="single"/>
        </w:rPr>
      </w:pPr>
      <w:r w:rsidRPr="007E7DFF">
        <w:rPr>
          <w:rFonts w:cs="Arial"/>
        </w:rPr>
        <w:t>1.</w:t>
      </w:r>
      <w:r w:rsidRPr="007E7DFF">
        <w:rPr>
          <w:rFonts w:cs="Arial"/>
        </w:rPr>
        <w:tab/>
      </w:r>
      <w:r w:rsidRPr="007E7DFF">
        <w:rPr>
          <w:rFonts w:cs="Arial"/>
          <w:u w:val="single"/>
        </w:rPr>
        <w:t>Situación en el campo legislativo</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Durante el período objeto del informe no se produjeron modificaciones de nuestra legislación en materia de derechos de obtentor.</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La Ley de 26 de junio de 2003 sobre la Protección Jurídica de las Obtenciones Vegetales (Boletín Oficial de Polonia Nº 137/2003, apartado 1300; enmendado) constituye la base jurídica del sistema nacional de protección de los derechos de obtentor en Polonia.</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La Ley sobre la Protección de las Obtenciones Vegetales de Polonia se basa en el Acta de 1991 del Convenio de la UPOV.  Polonia se adhirió al Acta de 1991 del Convenio de la UPOV, como Estado vigésimo cuarto, el 15 de agosto de 2003.</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Desde el 1 de noviembre de 2000, todos los géneros y especies vegetales tienen derecho a la protección de</w:t>
      </w:r>
    </w:p>
    <w:p w:rsidR="00E37E91" w:rsidRPr="007E7DFF" w:rsidRDefault="00E37E91" w:rsidP="00E37E91">
      <w:pPr>
        <w:tabs>
          <w:tab w:val="left" w:pos="4962"/>
        </w:tabs>
        <w:rPr>
          <w:rFonts w:cs="Arial"/>
        </w:rPr>
      </w:pPr>
      <w:proofErr w:type="gramStart"/>
      <w:r w:rsidRPr="007E7DFF">
        <w:rPr>
          <w:rFonts w:cs="Arial"/>
        </w:rPr>
        <w:t>los</w:t>
      </w:r>
      <w:proofErr w:type="gramEnd"/>
      <w:r w:rsidRPr="007E7DFF">
        <w:rPr>
          <w:rFonts w:cs="Arial"/>
        </w:rPr>
        <w:t xml:space="preserve"> derechos de obtentor en Polonia.</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p>
    <w:p w:rsidR="00E37E91" w:rsidRPr="007E7DFF" w:rsidRDefault="00E37E91" w:rsidP="00E37E91">
      <w:pPr>
        <w:tabs>
          <w:tab w:val="left" w:pos="567"/>
          <w:tab w:val="left" w:pos="4962"/>
        </w:tabs>
        <w:rPr>
          <w:rFonts w:cs="Arial"/>
          <w:u w:val="single"/>
        </w:rPr>
      </w:pPr>
      <w:r w:rsidRPr="007E7DFF">
        <w:rPr>
          <w:rFonts w:cs="Arial"/>
        </w:rPr>
        <w:t>2.</w:t>
      </w:r>
      <w:r w:rsidRPr="007E7DFF">
        <w:rPr>
          <w:rFonts w:cs="Arial"/>
        </w:rPr>
        <w:tab/>
      </w:r>
      <w:r w:rsidRPr="007E7DFF">
        <w:rPr>
          <w:rFonts w:cs="Arial"/>
          <w:u w:val="single"/>
        </w:rPr>
        <w:t>Cooperación en el examen</w:t>
      </w:r>
    </w:p>
    <w:p w:rsidR="00E37E91" w:rsidRPr="007E7DFF" w:rsidRDefault="00E37E91" w:rsidP="00E37E91">
      <w:pPr>
        <w:tabs>
          <w:tab w:val="left" w:pos="4962"/>
        </w:tabs>
        <w:rPr>
          <w:rFonts w:cs="Arial"/>
          <w:color w:val="000000"/>
        </w:rPr>
      </w:pPr>
    </w:p>
    <w:p w:rsidR="00E37E91" w:rsidRPr="007E7DFF" w:rsidRDefault="00E37E91" w:rsidP="00E37E91">
      <w:pPr>
        <w:tabs>
          <w:tab w:val="left" w:pos="4962"/>
        </w:tabs>
        <w:rPr>
          <w:rFonts w:cs="Arial"/>
          <w:color w:val="000000"/>
        </w:rPr>
      </w:pPr>
      <w:r w:rsidRPr="007E7DFF">
        <w:rPr>
          <w:rFonts w:cs="Arial"/>
          <w:color w:val="000000"/>
        </w:rPr>
        <w:t xml:space="preserve">El Centro de investigación para el examen de cultivares (COBORU) de </w:t>
      </w:r>
      <w:proofErr w:type="spellStart"/>
      <w:r w:rsidRPr="007E7DFF">
        <w:rPr>
          <w:rFonts w:cs="Arial"/>
          <w:color w:val="000000"/>
        </w:rPr>
        <w:t>Słupia</w:t>
      </w:r>
      <w:proofErr w:type="spellEnd"/>
      <w:r w:rsidRPr="007E7DFF">
        <w:rPr>
          <w:rFonts w:cs="Arial"/>
          <w:color w:val="000000"/>
        </w:rPr>
        <w:t xml:space="preserve"> </w:t>
      </w:r>
      <w:proofErr w:type="spellStart"/>
      <w:r w:rsidRPr="007E7DFF">
        <w:rPr>
          <w:rFonts w:cs="Arial"/>
          <w:color w:val="000000"/>
        </w:rPr>
        <w:t>Wielka</w:t>
      </w:r>
      <w:proofErr w:type="spellEnd"/>
      <w:r w:rsidRPr="007E7DFF">
        <w:rPr>
          <w:rFonts w:cs="Arial"/>
          <w:color w:val="000000"/>
        </w:rPr>
        <w:t xml:space="preserve"> continúa colaborando con diversos países en el campo del examen DHE.</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 xml:space="preserve">Polonia ha firmado acuerdos bilaterales sobre el examen DHE con Eslovaquia, Hungría y la República Checa.  Están en vigor acuerdos unilaterales con Letonia, Lituania, Estonia, Rumania, </w:t>
      </w:r>
      <w:proofErr w:type="spellStart"/>
      <w:r w:rsidRPr="007E7DFF">
        <w:rPr>
          <w:rFonts w:cs="Arial"/>
        </w:rPr>
        <w:t>Belarús</w:t>
      </w:r>
      <w:proofErr w:type="spellEnd"/>
      <w:r w:rsidRPr="007E7DFF">
        <w:rPr>
          <w:rFonts w:cs="Arial"/>
        </w:rPr>
        <w:t>, Eslovenia, la Federación de Rusia y Ucrania.</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Durante el período objeto del informe, Polonia realizó exámenes DHE para las administraciones de Lituania (70 variedades), la República Checa (33 variedades), Estonia (32 variedades), Hungría (22 variedades), Letonia (9 variedades), Croacia (4 variedades), Suecia (4 variedades), Finlandia (2 variedades),</w:t>
      </w:r>
      <w:r>
        <w:rPr>
          <w:rFonts w:cs="Arial"/>
        </w:rPr>
        <w:t xml:space="preserve"> Austria (1 </w:t>
      </w:r>
      <w:r w:rsidRPr="007E7DFF">
        <w:rPr>
          <w:rFonts w:cs="Arial"/>
        </w:rPr>
        <w:t>variedad), Eslovaquia (1 variedad), Bélgica (1 variedad) y el Reino Unido (1 variedad), así como para la OCVV (21 variedades).</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Se examinaron diferentes especies de plantas agrícolas (115 variedades), hortícolas (19 variedades), ornamentales (26 variedades) y frutales (41 variedades).  En total, se examinaron 201 variedades por encargo de las administraciones mencionadas.</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color w:val="000000"/>
        </w:rPr>
      </w:pPr>
      <w:r w:rsidRPr="007E7DFF">
        <w:rPr>
          <w:rFonts w:cs="Arial"/>
          <w:color w:val="000000"/>
        </w:rPr>
        <w:t>Como en años anteriores, otras administraciones se basaron en los resultados de los exámenes técnicos del COBORU a la hora de tomar decisiones sobre procedimientos nacionales, a saber</w:t>
      </w:r>
      <w:proofErr w:type="gramStart"/>
      <w:r w:rsidRPr="007E7DFF">
        <w:rPr>
          <w:rFonts w:cs="Arial"/>
          <w:color w:val="000000"/>
        </w:rPr>
        <w:t>:  la</w:t>
      </w:r>
      <w:proofErr w:type="gramEnd"/>
      <w:r w:rsidRPr="007E7DFF">
        <w:rPr>
          <w:rFonts w:cs="Arial"/>
          <w:color w:val="000000"/>
        </w:rPr>
        <w:t xml:space="preserve"> OCVV, Federación de Rusia, Estonia, Lituania, Serbia, Turquía, </w:t>
      </w:r>
      <w:proofErr w:type="spellStart"/>
      <w:r w:rsidRPr="007E7DFF">
        <w:rPr>
          <w:rFonts w:cs="Arial"/>
          <w:color w:val="000000"/>
        </w:rPr>
        <w:t>Belarús</w:t>
      </w:r>
      <w:proofErr w:type="spellEnd"/>
      <w:r w:rsidRPr="007E7DFF">
        <w:rPr>
          <w:rFonts w:cs="Arial"/>
          <w:color w:val="000000"/>
        </w:rPr>
        <w:t>, Reino Unido, Bélgica, Irán (República Islámica del), Suecia, Noruega, Finlandia y República Checa.</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Polonia participó activamente en la elaboración de los protocolos técnicos durante las reuniones organizadas por la OCVV.</w:t>
      </w:r>
    </w:p>
    <w:p w:rsidR="00E37E91" w:rsidRPr="007E7DFF" w:rsidRDefault="00E37E91" w:rsidP="00E37E91">
      <w:pPr>
        <w:tabs>
          <w:tab w:val="left" w:pos="4962"/>
        </w:tabs>
        <w:rPr>
          <w:rFonts w:cs="Arial"/>
          <w:u w:val="single"/>
        </w:rPr>
      </w:pPr>
    </w:p>
    <w:p w:rsidR="00E37E91" w:rsidRPr="007E7DFF" w:rsidRDefault="00E37E91" w:rsidP="00E37E91">
      <w:pPr>
        <w:tabs>
          <w:tab w:val="left" w:pos="4962"/>
        </w:tabs>
        <w:rPr>
          <w:rFonts w:cs="Arial"/>
          <w:u w:val="single"/>
        </w:rPr>
      </w:pPr>
    </w:p>
    <w:p w:rsidR="00E37E91" w:rsidRPr="007E7DFF" w:rsidRDefault="00E37E91" w:rsidP="00E37E91">
      <w:pPr>
        <w:tabs>
          <w:tab w:val="left" w:pos="567"/>
        </w:tabs>
        <w:rPr>
          <w:rFonts w:cs="Arial"/>
          <w:u w:val="single"/>
        </w:rPr>
      </w:pPr>
      <w:r w:rsidRPr="007E7DFF">
        <w:rPr>
          <w:rFonts w:cs="Arial"/>
        </w:rPr>
        <w:t>3. y 4.</w:t>
      </w:r>
      <w:r w:rsidRPr="007E7DFF">
        <w:rPr>
          <w:rFonts w:cs="Arial"/>
        </w:rPr>
        <w:tab/>
      </w:r>
      <w:r w:rsidRPr="007E7DFF">
        <w:rPr>
          <w:u w:val="single"/>
        </w:rPr>
        <w:t>Situación en los campos administrativo y técnico</w:t>
      </w:r>
    </w:p>
    <w:p w:rsidR="00E37E91" w:rsidRPr="007E7DFF" w:rsidRDefault="00E37E91" w:rsidP="00E37E91">
      <w:pPr>
        <w:tabs>
          <w:tab w:val="left" w:pos="567"/>
          <w:tab w:val="left" w:pos="4962"/>
        </w:tabs>
        <w:rPr>
          <w:rFonts w:cs="Arial"/>
          <w:u w:val="single"/>
        </w:rPr>
      </w:pPr>
    </w:p>
    <w:p w:rsidR="00E37E91" w:rsidRPr="007E7DFF" w:rsidRDefault="00E37E91" w:rsidP="00E37E91">
      <w:pPr>
        <w:rPr>
          <w:rFonts w:cs="Arial"/>
        </w:rPr>
      </w:pPr>
      <w:r w:rsidRPr="007E7DFF">
        <w:rPr>
          <w:rFonts w:cs="Arial"/>
        </w:rPr>
        <w:t xml:space="preserve">Las actividades de examen DHE de variedades del COBORU se realizan en 13 estaciones experimentales destinadas a esas actividades y ubicadas por todo el país y, en el caso de los frutales, también en el Instituto de Investigación de Horticultura de </w:t>
      </w:r>
      <w:proofErr w:type="spellStart"/>
      <w:r w:rsidRPr="007E7DFF">
        <w:rPr>
          <w:rFonts w:cs="Arial"/>
        </w:rPr>
        <w:t>Skierniewice</w:t>
      </w:r>
      <w:proofErr w:type="spellEnd"/>
      <w:r w:rsidRPr="007E7DFF">
        <w:rPr>
          <w:rFonts w:cs="Arial"/>
        </w:rPr>
        <w:t>.</w:t>
      </w:r>
    </w:p>
    <w:p w:rsidR="00E37E91" w:rsidRPr="007E7DFF" w:rsidRDefault="00E37E91" w:rsidP="00E37E91">
      <w:pPr>
        <w:rPr>
          <w:rFonts w:cs="Arial"/>
        </w:rPr>
      </w:pPr>
    </w:p>
    <w:p w:rsidR="00E37E91" w:rsidRPr="007E7DFF" w:rsidRDefault="00E37E91" w:rsidP="00E37E91">
      <w:pPr>
        <w:tabs>
          <w:tab w:val="left" w:pos="567"/>
          <w:tab w:val="left" w:pos="4962"/>
        </w:tabs>
        <w:rPr>
          <w:rFonts w:cs="Arial"/>
        </w:rPr>
      </w:pPr>
      <w:r w:rsidRPr="007E7DFF">
        <w:rPr>
          <w:rFonts w:cs="Arial"/>
        </w:rPr>
        <w:t>En 2013 se examinaron 10.497 variedades de 200 especies de plantas (9.712 variedades de colecciones de referencia vivas y 785 variedades candidatas).</w:t>
      </w:r>
    </w:p>
    <w:p w:rsidR="00E37E91" w:rsidRPr="007E7DFF" w:rsidRDefault="00E37E91" w:rsidP="00E37E91">
      <w:pPr>
        <w:tabs>
          <w:tab w:val="left" w:pos="567"/>
          <w:tab w:val="left" w:pos="4962"/>
        </w:tabs>
        <w:rPr>
          <w:rFonts w:cs="Arial"/>
        </w:rPr>
      </w:pPr>
    </w:p>
    <w:p w:rsidR="00E37E91" w:rsidRPr="007E7DFF" w:rsidRDefault="00E37E91" w:rsidP="00E37E91">
      <w:pPr>
        <w:tabs>
          <w:tab w:val="left" w:pos="567"/>
          <w:tab w:val="left" w:pos="4962"/>
        </w:tabs>
        <w:rPr>
          <w:rFonts w:cs="Arial"/>
        </w:rPr>
      </w:pPr>
      <w:r w:rsidRPr="007E7DFF">
        <w:rPr>
          <w:rFonts w:cs="Arial"/>
        </w:rPr>
        <w:t>En el gráfico siguiente se indica el número de variedades examinadas en Polonia, por tipo de plantas:</w:t>
      </w:r>
    </w:p>
    <w:p w:rsidR="00E37E91" w:rsidRPr="007E7DFF" w:rsidRDefault="00E37E91" w:rsidP="00E37E91"/>
    <w:p w:rsidR="00E37E91" w:rsidRPr="007E7DFF" w:rsidRDefault="00E37E91" w:rsidP="00E37E91">
      <w:pPr>
        <w:keepNext/>
        <w:jc w:val="center"/>
        <w:rPr>
          <w:u w:val="single"/>
        </w:rPr>
      </w:pPr>
      <w:r w:rsidRPr="007E7DFF">
        <w:rPr>
          <w:u w:val="single"/>
        </w:rPr>
        <w:t>Número de variedades sometidas al examen DHE en 2013</w:t>
      </w:r>
    </w:p>
    <w:p w:rsidR="00E37E91" w:rsidRPr="007E7DFF" w:rsidRDefault="00E37E91" w:rsidP="00E37E91">
      <w:pPr>
        <w:keepNext/>
      </w:pPr>
    </w:p>
    <w:p w:rsidR="00E37E91" w:rsidRPr="007E7DFF" w:rsidRDefault="00B47FA5" w:rsidP="00B47FA5">
      <w:pPr>
        <w:jc w:val="center"/>
        <w:rPr>
          <w:rFonts w:cs="Arial"/>
        </w:rPr>
      </w:pPr>
      <w:r w:rsidRPr="007E7DFF">
        <w:rPr>
          <w:rFonts w:cs="Arial"/>
        </w:rPr>
        <w:object w:dxaOrig="6808" w:dyaOrig="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3pt;height:241.15pt" o:ole="">
            <v:imagedata r:id="rId22" o:title=""/>
          </v:shape>
          <o:OLEObject Type="Embed" ProgID="PowerPoint.Slide.12" ShapeID="_x0000_i1025" DrawAspect="Content" ObjectID="_1473779431" r:id="rId23"/>
        </w:object>
      </w:r>
    </w:p>
    <w:p w:rsidR="00E37E91" w:rsidRPr="007E7DFF" w:rsidRDefault="00E37E91" w:rsidP="00E37E91">
      <w:pPr>
        <w:rPr>
          <w:rFonts w:cs="Arial"/>
        </w:rPr>
      </w:pPr>
    </w:p>
    <w:p w:rsidR="00E37E91" w:rsidRPr="007E7DFF" w:rsidRDefault="00E37E91" w:rsidP="00E37E91">
      <w:pPr>
        <w:rPr>
          <w:rFonts w:cs="Arial"/>
        </w:rPr>
      </w:pPr>
    </w:p>
    <w:p w:rsidR="00E37E91" w:rsidRPr="007E7DFF" w:rsidRDefault="00E37E91" w:rsidP="00E37E91">
      <w:pPr>
        <w:pStyle w:val="BodyText"/>
        <w:rPr>
          <w:rFonts w:cs="Arial"/>
        </w:rPr>
      </w:pPr>
      <w:r w:rsidRPr="007E7DFF">
        <w:rPr>
          <w:rFonts w:cs="Arial"/>
        </w:rPr>
        <w:t>En 2013 el COBORU recibió 88 solicitudes de protección nacional de derechos de obtentor, lo que supone un aumento de 18 solicitudes con respecto al año anterior.</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Del 1 de enero al 1 de septiembre de 2014 se presentaron 54 nuevas solicitudes de derechos de obtentor, de las que 46 eran nacionales y 8 extranjeras.  Esta cifra supone un descenso de 17 solicitudes en relación con el período correspondiente al informe anterior (71).</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En 2013 el COBORU concedió 58 títulos de protección nacional.  Al final de 2013 había 1.238 títulos nacionales de obtentor en vigor, una cifra que supone una reducción de 48 variedades (3,7%) en relación con el año anterior.</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En el período que va del 1 de enero al 1 de septiembre de 2014 se concedieron 57 títulos de protección de derechos de obtentor.  A 1 de septiembre de 2014 hay un total de 1.192 obtenciones protegidas en Polonia.</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En el cuadro siguiente se ofrecen datos estadísticos pormenorizados.</w:t>
      </w:r>
    </w:p>
    <w:p w:rsidR="00E37E91" w:rsidRPr="007E7DFF" w:rsidRDefault="00E37E91" w:rsidP="00E37E91">
      <w:pPr>
        <w:pStyle w:val="BodyText"/>
        <w:rPr>
          <w:rFonts w:cs="Arial"/>
        </w:rPr>
      </w:pPr>
    </w:p>
    <w:p w:rsidR="00E37E91" w:rsidRPr="007E7DFF" w:rsidRDefault="00E37E91" w:rsidP="00E37E91">
      <w:pPr>
        <w:pStyle w:val="BodyText2"/>
        <w:rPr>
          <w:rFonts w:ascii="Arial" w:hAnsi="Arial" w:cs="Arial"/>
          <w:sz w:val="20"/>
          <w:lang w:val="es-ES_tradnl"/>
        </w:rPr>
      </w:pPr>
      <w:r w:rsidRPr="007E7DFF">
        <w:rPr>
          <w:rFonts w:ascii="Arial" w:hAnsi="Arial" w:cs="Arial"/>
          <w:sz w:val="20"/>
          <w:lang w:val="es-ES_tradnl"/>
        </w:rPr>
        <w:t>En la columna “Títulos caducados” se han incluido también 10 variedades cuyos títulos nacionales de</w:t>
      </w:r>
    </w:p>
    <w:p w:rsidR="00E37E91" w:rsidRPr="007E7DFF" w:rsidRDefault="00E37E91" w:rsidP="00E37E91">
      <w:pPr>
        <w:pStyle w:val="BodyText2"/>
        <w:jc w:val="both"/>
        <w:rPr>
          <w:rFonts w:ascii="Arial" w:hAnsi="Arial" w:cs="Arial"/>
          <w:sz w:val="20"/>
          <w:lang w:val="es-ES_tradnl"/>
        </w:rPr>
      </w:pPr>
      <w:proofErr w:type="gramStart"/>
      <w:r w:rsidRPr="007E7DFF">
        <w:rPr>
          <w:rFonts w:ascii="Arial" w:hAnsi="Arial" w:cs="Arial"/>
          <w:sz w:val="20"/>
          <w:lang w:val="es-ES_tradnl"/>
        </w:rPr>
        <w:t>obtentor</w:t>
      </w:r>
      <w:proofErr w:type="gramEnd"/>
      <w:r w:rsidRPr="007E7DFF">
        <w:rPr>
          <w:rFonts w:ascii="Arial" w:hAnsi="Arial" w:cs="Arial"/>
          <w:sz w:val="20"/>
          <w:lang w:val="es-ES_tradnl"/>
        </w:rPr>
        <w:t xml:space="preserve"> vencieron durante el período del informe.</w:t>
      </w:r>
    </w:p>
    <w:p w:rsidR="00E37E91" w:rsidRPr="007E7DFF" w:rsidRDefault="00E37E91" w:rsidP="00E37E91">
      <w:pPr>
        <w:pStyle w:val="BodyText2"/>
        <w:jc w:val="both"/>
        <w:rPr>
          <w:rFonts w:ascii="Arial" w:hAnsi="Arial" w:cs="Arial"/>
          <w:sz w:val="20"/>
          <w:lang w:val="es-ES_tradnl"/>
        </w:rPr>
      </w:pPr>
    </w:p>
    <w:p w:rsidR="00E37E91" w:rsidRPr="007E7DFF" w:rsidRDefault="00E37E91" w:rsidP="00E37E91">
      <w:pPr>
        <w:pStyle w:val="BodyText2"/>
        <w:jc w:val="both"/>
        <w:rPr>
          <w:rFonts w:ascii="Arial" w:hAnsi="Arial" w:cs="Arial"/>
          <w:sz w:val="20"/>
          <w:lang w:val="es-ES_tradnl"/>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894"/>
        <w:gridCol w:w="1396"/>
      </w:tblGrid>
      <w:tr w:rsidR="00E37E91" w:rsidRPr="007E7DFF" w:rsidTr="00B47FA5">
        <w:tc>
          <w:tcPr>
            <w:tcW w:w="1630" w:type="dxa"/>
            <w:tcBorders>
              <w:top w:val="single" w:sz="4" w:space="0" w:color="auto"/>
              <w:left w:val="single" w:sz="6" w:space="0" w:color="auto"/>
            </w:tcBorders>
          </w:tcPr>
          <w:p w:rsidR="00E37E91" w:rsidRPr="007E7DFF" w:rsidRDefault="00E37E91" w:rsidP="00B47FA5">
            <w:pPr>
              <w:jc w:val="center"/>
              <w:rPr>
                <w:rFonts w:cs="Arial"/>
              </w:rPr>
            </w:pPr>
          </w:p>
          <w:p w:rsidR="00E37E91" w:rsidRPr="007E7DFF" w:rsidRDefault="00E37E91" w:rsidP="00B47FA5">
            <w:pPr>
              <w:jc w:val="center"/>
              <w:rPr>
                <w:rFonts w:cs="Arial"/>
              </w:rPr>
            </w:pPr>
            <w:r w:rsidRPr="007E7DFF">
              <w:rPr>
                <w:rFonts w:cs="Arial"/>
              </w:rPr>
              <w:t>Especies vegetales</w:t>
            </w:r>
          </w:p>
        </w:tc>
        <w:tc>
          <w:tcPr>
            <w:tcW w:w="2840" w:type="dxa"/>
            <w:gridSpan w:val="3"/>
            <w:tcBorders>
              <w:top w:val="single" w:sz="4" w:space="0" w:color="auto"/>
              <w:left w:val="single" w:sz="12" w:space="0" w:color="auto"/>
              <w:right w:val="single" w:sz="12" w:space="0" w:color="auto"/>
            </w:tcBorders>
          </w:tcPr>
          <w:p w:rsidR="00E37E91" w:rsidRPr="007E7DFF" w:rsidRDefault="00E37E91" w:rsidP="00B47FA5">
            <w:pPr>
              <w:jc w:val="center"/>
              <w:rPr>
                <w:rFonts w:cs="Arial"/>
              </w:rPr>
            </w:pPr>
            <w:r w:rsidRPr="007E7DFF">
              <w:rPr>
                <w:rFonts w:cs="Arial"/>
              </w:rPr>
              <w:t>Solicitudes de derechos de obtentor</w:t>
            </w:r>
          </w:p>
          <w:p w:rsidR="00E37E91" w:rsidRPr="007E7DFF" w:rsidRDefault="00E37E91" w:rsidP="00B47FA5">
            <w:pPr>
              <w:jc w:val="center"/>
              <w:rPr>
                <w:rFonts w:cs="Arial"/>
              </w:rPr>
            </w:pPr>
            <w:r w:rsidRPr="007E7DFF">
              <w:rPr>
                <w:rFonts w:cs="Arial"/>
              </w:rPr>
              <w:t>01/01 – 01/09/2014</w:t>
            </w:r>
          </w:p>
        </w:tc>
        <w:tc>
          <w:tcPr>
            <w:tcW w:w="2840" w:type="dxa"/>
            <w:gridSpan w:val="3"/>
            <w:tcBorders>
              <w:top w:val="single" w:sz="4" w:space="0" w:color="auto"/>
              <w:left w:val="nil"/>
              <w:right w:val="single" w:sz="12" w:space="0" w:color="auto"/>
            </w:tcBorders>
            <w:shd w:val="clear" w:color="auto" w:fill="FFFFFF"/>
          </w:tcPr>
          <w:p w:rsidR="00E37E91" w:rsidRPr="007E7DFF" w:rsidRDefault="00E37E91" w:rsidP="00B47FA5">
            <w:pPr>
              <w:shd w:val="clear" w:color="auto" w:fill="FFFFFF"/>
              <w:jc w:val="center"/>
              <w:rPr>
                <w:rFonts w:cs="Arial"/>
              </w:rPr>
            </w:pPr>
            <w:r w:rsidRPr="007E7DFF">
              <w:rPr>
                <w:rFonts w:cs="Arial"/>
              </w:rPr>
              <w:t>Títulos concedidos</w:t>
            </w:r>
          </w:p>
          <w:p w:rsidR="00E37E91" w:rsidRPr="007E7DFF" w:rsidRDefault="00E37E91" w:rsidP="00B47FA5">
            <w:pPr>
              <w:shd w:val="clear" w:color="auto" w:fill="FFFFFF"/>
              <w:jc w:val="center"/>
              <w:rPr>
                <w:rFonts w:cs="Arial"/>
              </w:rPr>
            </w:pPr>
            <w:r w:rsidRPr="007E7DFF">
              <w:rPr>
                <w:rFonts w:cs="Arial"/>
              </w:rPr>
              <w:t>01/01 – 01/09/2014</w:t>
            </w:r>
          </w:p>
        </w:tc>
        <w:tc>
          <w:tcPr>
            <w:tcW w:w="894" w:type="dxa"/>
            <w:tcBorders>
              <w:top w:val="single" w:sz="4" w:space="0" w:color="auto"/>
              <w:left w:val="nil"/>
              <w:right w:val="single" w:sz="12" w:space="0" w:color="auto"/>
            </w:tcBorders>
          </w:tcPr>
          <w:p w:rsidR="00E37E91" w:rsidRPr="007E7DFF" w:rsidRDefault="00E37E91" w:rsidP="00B47FA5">
            <w:pPr>
              <w:jc w:val="center"/>
              <w:rPr>
                <w:rFonts w:cs="Arial"/>
              </w:rPr>
            </w:pPr>
            <w:r w:rsidRPr="007E7DFF">
              <w:rPr>
                <w:rFonts w:cs="Arial"/>
              </w:rPr>
              <w:t>Títulos caducados</w:t>
            </w:r>
          </w:p>
        </w:tc>
        <w:tc>
          <w:tcPr>
            <w:tcW w:w="1396" w:type="dxa"/>
            <w:tcBorders>
              <w:top w:val="single" w:sz="4" w:space="0" w:color="auto"/>
              <w:left w:val="nil"/>
              <w:right w:val="single" w:sz="6" w:space="0" w:color="auto"/>
            </w:tcBorders>
            <w:shd w:val="clear" w:color="auto" w:fill="FFFFFF"/>
          </w:tcPr>
          <w:p w:rsidR="00E37E91" w:rsidRPr="007E7DFF" w:rsidRDefault="00E37E91" w:rsidP="00B47FA5">
            <w:pPr>
              <w:ind w:right="-6"/>
              <w:jc w:val="center"/>
              <w:rPr>
                <w:rFonts w:cs="Arial"/>
              </w:rPr>
            </w:pPr>
            <w:r w:rsidRPr="007E7DFF">
              <w:rPr>
                <w:rFonts w:cs="Arial"/>
              </w:rPr>
              <w:t>Títulos en vigor a 01/09/2014</w:t>
            </w:r>
          </w:p>
        </w:tc>
      </w:tr>
      <w:tr w:rsidR="00E37E91" w:rsidRPr="007E7DFF" w:rsidTr="00B47FA5">
        <w:tc>
          <w:tcPr>
            <w:tcW w:w="1630" w:type="dxa"/>
            <w:tcBorders>
              <w:left w:val="single" w:sz="6" w:space="0" w:color="auto"/>
              <w:right w:val="single" w:sz="12" w:space="0" w:color="auto"/>
            </w:tcBorders>
          </w:tcPr>
          <w:p w:rsidR="00E37E91" w:rsidRPr="007E7DFF" w:rsidRDefault="00E37E91" w:rsidP="00B47FA5">
            <w:pPr>
              <w:rPr>
                <w:rFonts w:cs="Arial"/>
              </w:rPr>
            </w:pPr>
          </w:p>
        </w:tc>
        <w:tc>
          <w:tcPr>
            <w:tcW w:w="1052" w:type="dxa"/>
            <w:tcBorders>
              <w:top w:val="single" w:sz="6" w:space="0" w:color="auto"/>
              <w:left w:val="nil"/>
              <w:right w:val="single" w:sz="6" w:space="0" w:color="auto"/>
            </w:tcBorders>
          </w:tcPr>
          <w:p w:rsidR="00E37E91" w:rsidRPr="007E7DFF" w:rsidRDefault="00E37E91" w:rsidP="00B47FA5">
            <w:pPr>
              <w:jc w:val="center"/>
              <w:rPr>
                <w:rFonts w:cs="Arial"/>
              </w:rPr>
            </w:pPr>
            <w:r w:rsidRPr="007E7DFF">
              <w:rPr>
                <w:rFonts w:cs="Arial"/>
              </w:rPr>
              <w:t>nacionales</w:t>
            </w:r>
          </w:p>
        </w:tc>
        <w:tc>
          <w:tcPr>
            <w:tcW w:w="894" w:type="dxa"/>
            <w:tcBorders>
              <w:top w:val="single" w:sz="6" w:space="0" w:color="auto"/>
              <w:left w:val="nil"/>
              <w:right w:val="single" w:sz="6" w:space="0" w:color="auto"/>
            </w:tcBorders>
          </w:tcPr>
          <w:p w:rsidR="00E37E91" w:rsidRPr="007E7DFF" w:rsidRDefault="00E37E91" w:rsidP="00B47FA5">
            <w:pPr>
              <w:jc w:val="center"/>
              <w:rPr>
                <w:rFonts w:cs="Arial"/>
              </w:rPr>
            </w:pPr>
            <w:r w:rsidRPr="007E7DFF">
              <w:rPr>
                <w:rFonts w:cs="Arial"/>
              </w:rPr>
              <w:t>extranjeras</w:t>
            </w:r>
          </w:p>
        </w:tc>
        <w:tc>
          <w:tcPr>
            <w:tcW w:w="894" w:type="dxa"/>
            <w:tcBorders>
              <w:top w:val="single" w:sz="6" w:space="0" w:color="auto"/>
              <w:left w:val="nil"/>
              <w:right w:val="single" w:sz="12" w:space="0" w:color="auto"/>
            </w:tcBorders>
          </w:tcPr>
          <w:p w:rsidR="00E37E91" w:rsidRPr="007E7DFF" w:rsidRDefault="00E37E91" w:rsidP="00B47FA5">
            <w:pPr>
              <w:jc w:val="center"/>
              <w:rPr>
                <w:rFonts w:cs="Arial"/>
              </w:rPr>
            </w:pPr>
            <w:r w:rsidRPr="007E7DFF">
              <w:rPr>
                <w:rFonts w:cs="Arial"/>
              </w:rPr>
              <w:t>total</w:t>
            </w:r>
          </w:p>
        </w:tc>
        <w:tc>
          <w:tcPr>
            <w:tcW w:w="1052" w:type="dxa"/>
            <w:tcBorders>
              <w:top w:val="single" w:sz="6" w:space="0" w:color="auto"/>
              <w:left w:val="nil"/>
              <w:right w:val="single" w:sz="6" w:space="0" w:color="auto"/>
            </w:tcBorders>
          </w:tcPr>
          <w:p w:rsidR="00E37E91" w:rsidRPr="007E7DFF" w:rsidRDefault="00E37E91" w:rsidP="00B47FA5">
            <w:pPr>
              <w:jc w:val="center"/>
              <w:rPr>
                <w:rFonts w:cs="Arial"/>
              </w:rPr>
            </w:pPr>
            <w:r w:rsidRPr="007E7DFF">
              <w:rPr>
                <w:rFonts w:cs="Arial"/>
              </w:rPr>
              <w:t>nacionales</w:t>
            </w:r>
          </w:p>
        </w:tc>
        <w:tc>
          <w:tcPr>
            <w:tcW w:w="894" w:type="dxa"/>
            <w:tcBorders>
              <w:top w:val="single" w:sz="6" w:space="0" w:color="auto"/>
              <w:left w:val="nil"/>
              <w:right w:val="single" w:sz="6" w:space="0" w:color="auto"/>
            </w:tcBorders>
          </w:tcPr>
          <w:p w:rsidR="00E37E91" w:rsidRPr="007E7DFF" w:rsidRDefault="00E37E91" w:rsidP="00B47FA5">
            <w:pPr>
              <w:jc w:val="center"/>
              <w:rPr>
                <w:rFonts w:cs="Arial"/>
              </w:rPr>
            </w:pPr>
            <w:r w:rsidRPr="007E7DFF">
              <w:rPr>
                <w:rFonts w:cs="Arial"/>
              </w:rPr>
              <w:t>extranjeras</w:t>
            </w:r>
          </w:p>
        </w:tc>
        <w:tc>
          <w:tcPr>
            <w:tcW w:w="894" w:type="dxa"/>
            <w:tcBorders>
              <w:top w:val="single" w:sz="6" w:space="0" w:color="auto"/>
              <w:left w:val="nil"/>
              <w:right w:val="single" w:sz="12" w:space="0" w:color="auto"/>
            </w:tcBorders>
          </w:tcPr>
          <w:p w:rsidR="00E37E91" w:rsidRPr="007E7DFF" w:rsidRDefault="00E37E91" w:rsidP="00B47FA5">
            <w:pPr>
              <w:jc w:val="center"/>
              <w:rPr>
                <w:rFonts w:cs="Arial"/>
              </w:rPr>
            </w:pPr>
            <w:r w:rsidRPr="007E7DFF">
              <w:rPr>
                <w:rFonts w:cs="Arial"/>
              </w:rPr>
              <w:t>total</w:t>
            </w:r>
          </w:p>
        </w:tc>
        <w:tc>
          <w:tcPr>
            <w:tcW w:w="894" w:type="dxa"/>
            <w:tcBorders>
              <w:left w:val="nil"/>
              <w:right w:val="single" w:sz="12" w:space="0" w:color="auto"/>
            </w:tcBorders>
          </w:tcPr>
          <w:p w:rsidR="00E37E91" w:rsidRPr="007E7DFF" w:rsidRDefault="00E37E91" w:rsidP="00B47FA5">
            <w:pPr>
              <w:jc w:val="center"/>
              <w:rPr>
                <w:rFonts w:cs="Arial"/>
              </w:rPr>
            </w:pPr>
          </w:p>
        </w:tc>
        <w:tc>
          <w:tcPr>
            <w:tcW w:w="1396" w:type="dxa"/>
            <w:tcBorders>
              <w:left w:val="nil"/>
              <w:right w:val="single" w:sz="6" w:space="0" w:color="auto"/>
            </w:tcBorders>
            <w:shd w:val="clear" w:color="auto" w:fill="FFFFFF"/>
          </w:tcPr>
          <w:p w:rsidR="00E37E91" w:rsidRPr="007E7DFF" w:rsidRDefault="00E37E91" w:rsidP="00B47FA5">
            <w:pPr>
              <w:jc w:val="center"/>
              <w:rPr>
                <w:rFonts w:cs="Arial"/>
              </w:rPr>
            </w:pPr>
          </w:p>
        </w:tc>
      </w:tr>
      <w:tr w:rsidR="00E37E91" w:rsidRPr="007E7DFF" w:rsidTr="00B47FA5">
        <w:tc>
          <w:tcPr>
            <w:tcW w:w="1630" w:type="dxa"/>
            <w:tcBorders>
              <w:top w:val="single" w:sz="12" w:space="0" w:color="auto"/>
              <w:left w:val="single" w:sz="6" w:space="0" w:color="auto"/>
              <w:bottom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Agrícolas</w:t>
            </w:r>
          </w:p>
        </w:tc>
        <w:tc>
          <w:tcPr>
            <w:tcW w:w="1052" w:type="dxa"/>
            <w:tcBorders>
              <w:top w:val="single" w:sz="12" w:space="0" w:color="auto"/>
              <w:left w:val="nil"/>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25</w:t>
            </w:r>
          </w:p>
        </w:tc>
        <w:tc>
          <w:tcPr>
            <w:tcW w:w="894" w:type="dxa"/>
            <w:tcBorders>
              <w:top w:val="single" w:sz="12" w:space="0" w:color="auto"/>
              <w:left w:val="single" w:sz="6" w:space="0" w:color="auto"/>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27</w:t>
            </w:r>
          </w:p>
        </w:tc>
        <w:tc>
          <w:tcPr>
            <w:tcW w:w="1052" w:type="dxa"/>
            <w:tcBorders>
              <w:top w:val="single" w:sz="12" w:space="0" w:color="auto"/>
              <w:left w:val="nil"/>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24</w:t>
            </w:r>
          </w:p>
        </w:tc>
        <w:tc>
          <w:tcPr>
            <w:tcW w:w="894" w:type="dxa"/>
            <w:tcBorders>
              <w:top w:val="single" w:sz="12" w:space="0" w:color="auto"/>
              <w:left w:val="single" w:sz="6" w:space="0" w:color="auto"/>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4</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28</w:t>
            </w:r>
          </w:p>
        </w:tc>
        <w:tc>
          <w:tcPr>
            <w:tcW w:w="894" w:type="dxa"/>
            <w:tcBorders>
              <w:top w:val="single" w:sz="12" w:space="0" w:color="auto"/>
              <w:left w:val="nil"/>
              <w:bottom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23</w:t>
            </w:r>
          </w:p>
        </w:tc>
        <w:tc>
          <w:tcPr>
            <w:tcW w:w="1396" w:type="dxa"/>
            <w:tcBorders>
              <w:top w:val="single" w:sz="12" w:space="0" w:color="auto"/>
              <w:left w:val="nil"/>
              <w:bottom w:val="single" w:sz="6" w:space="0" w:color="auto"/>
              <w:right w:val="single" w:sz="6" w:space="0" w:color="auto"/>
            </w:tcBorders>
            <w:shd w:val="clear" w:color="auto" w:fill="D9D9D9"/>
          </w:tcPr>
          <w:p w:rsidR="00E37E91" w:rsidRPr="007E7DFF" w:rsidRDefault="00E37E91" w:rsidP="00B47FA5">
            <w:pPr>
              <w:spacing w:before="120"/>
              <w:jc w:val="center"/>
              <w:rPr>
                <w:rFonts w:cs="Arial"/>
              </w:rPr>
            </w:pPr>
            <w:r w:rsidRPr="007E7DFF">
              <w:rPr>
                <w:rFonts w:cs="Arial"/>
              </w:rPr>
              <w:t>652</w:t>
            </w:r>
          </w:p>
        </w:tc>
      </w:tr>
      <w:tr w:rsidR="00E37E91" w:rsidRPr="007E7DFF" w:rsidTr="00B47FA5">
        <w:tc>
          <w:tcPr>
            <w:tcW w:w="1630" w:type="dxa"/>
            <w:tcBorders>
              <w:top w:val="single" w:sz="6" w:space="0" w:color="auto"/>
              <w:left w:val="single" w:sz="6" w:space="0" w:color="auto"/>
              <w:bottom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Hortícolas</w:t>
            </w:r>
          </w:p>
        </w:tc>
        <w:tc>
          <w:tcPr>
            <w:tcW w:w="1052" w:type="dxa"/>
            <w:tcBorders>
              <w:top w:val="single" w:sz="6" w:space="0" w:color="auto"/>
              <w:left w:val="nil"/>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2</w:t>
            </w:r>
          </w:p>
        </w:tc>
        <w:tc>
          <w:tcPr>
            <w:tcW w:w="894" w:type="dxa"/>
            <w:tcBorders>
              <w:top w:val="single" w:sz="6" w:space="0" w:color="auto"/>
              <w:left w:val="single" w:sz="6" w:space="0" w:color="auto"/>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5</w:t>
            </w:r>
          </w:p>
        </w:tc>
        <w:tc>
          <w:tcPr>
            <w:tcW w:w="1052" w:type="dxa"/>
            <w:tcBorders>
              <w:top w:val="single" w:sz="6" w:space="0" w:color="auto"/>
              <w:left w:val="nil"/>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8</w:t>
            </w:r>
          </w:p>
        </w:tc>
        <w:tc>
          <w:tcPr>
            <w:tcW w:w="894" w:type="dxa"/>
            <w:tcBorders>
              <w:top w:val="single" w:sz="6" w:space="0" w:color="auto"/>
              <w:left w:val="single" w:sz="6" w:space="0" w:color="auto"/>
              <w:bottom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9</w:t>
            </w:r>
          </w:p>
        </w:tc>
        <w:tc>
          <w:tcPr>
            <w:tcW w:w="894" w:type="dxa"/>
            <w:tcBorders>
              <w:top w:val="single" w:sz="6" w:space="0" w:color="auto"/>
              <w:left w:val="nil"/>
              <w:bottom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13</w:t>
            </w:r>
          </w:p>
        </w:tc>
        <w:tc>
          <w:tcPr>
            <w:tcW w:w="1396" w:type="dxa"/>
            <w:tcBorders>
              <w:top w:val="single" w:sz="6" w:space="0" w:color="auto"/>
              <w:left w:val="nil"/>
              <w:bottom w:val="single" w:sz="6" w:space="0" w:color="auto"/>
              <w:right w:val="single" w:sz="6" w:space="0" w:color="auto"/>
            </w:tcBorders>
            <w:shd w:val="clear" w:color="auto" w:fill="D9D9D9"/>
          </w:tcPr>
          <w:p w:rsidR="00E37E91" w:rsidRPr="007E7DFF" w:rsidRDefault="00E37E91" w:rsidP="00B47FA5">
            <w:pPr>
              <w:spacing w:before="120"/>
              <w:jc w:val="center"/>
              <w:rPr>
                <w:rFonts w:cs="Arial"/>
              </w:rPr>
            </w:pPr>
            <w:r w:rsidRPr="007E7DFF">
              <w:rPr>
                <w:rFonts w:cs="Arial"/>
              </w:rPr>
              <w:t>220</w:t>
            </w:r>
          </w:p>
        </w:tc>
      </w:tr>
      <w:tr w:rsidR="00E37E91" w:rsidRPr="007E7DFF" w:rsidTr="00B47FA5">
        <w:tc>
          <w:tcPr>
            <w:tcW w:w="1630" w:type="dxa"/>
            <w:tcBorders>
              <w:top w:val="single" w:sz="6" w:space="0" w:color="auto"/>
              <w:left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Ornamentales</w:t>
            </w:r>
          </w:p>
        </w:tc>
        <w:tc>
          <w:tcPr>
            <w:tcW w:w="1052" w:type="dxa"/>
            <w:tcBorders>
              <w:top w:val="single" w:sz="6" w:space="0" w:color="auto"/>
              <w:left w:val="nil"/>
              <w:right w:val="single" w:sz="6" w:space="0" w:color="auto"/>
            </w:tcBorders>
          </w:tcPr>
          <w:p w:rsidR="00E37E91" w:rsidRPr="007E7DFF" w:rsidRDefault="00E37E91" w:rsidP="00B47FA5">
            <w:pPr>
              <w:spacing w:before="120"/>
              <w:jc w:val="center"/>
              <w:rPr>
                <w:rFonts w:cs="Arial"/>
              </w:rPr>
            </w:pPr>
            <w:r w:rsidRPr="007E7DFF">
              <w:rPr>
                <w:rFonts w:cs="Arial"/>
              </w:rPr>
              <w:t>18</w:t>
            </w:r>
          </w:p>
        </w:tc>
        <w:tc>
          <w:tcPr>
            <w:tcW w:w="894" w:type="dxa"/>
            <w:tcBorders>
              <w:top w:val="single" w:sz="6" w:space="0" w:color="auto"/>
              <w:left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3</w:t>
            </w:r>
          </w:p>
        </w:tc>
        <w:tc>
          <w:tcPr>
            <w:tcW w:w="894" w:type="dxa"/>
            <w:tcBorders>
              <w:top w:val="single" w:sz="6" w:space="0" w:color="auto"/>
              <w:left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21</w:t>
            </w:r>
          </w:p>
        </w:tc>
        <w:tc>
          <w:tcPr>
            <w:tcW w:w="1052" w:type="dxa"/>
            <w:tcBorders>
              <w:top w:val="single" w:sz="6" w:space="0" w:color="auto"/>
              <w:left w:val="nil"/>
              <w:right w:val="single" w:sz="6" w:space="0" w:color="auto"/>
            </w:tcBorders>
          </w:tcPr>
          <w:p w:rsidR="00E37E91" w:rsidRPr="007E7DFF" w:rsidRDefault="00E37E91" w:rsidP="00B47FA5">
            <w:pPr>
              <w:spacing w:before="120"/>
              <w:jc w:val="center"/>
              <w:rPr>
                <w:rFonts w:cs="Arial"/>
              </w:rPr>
            </w:pPr>
            <w:r w:rsidRPr="007E7DFF">
              <w:rPr>
                <w:rFonts w:cs="Arial"/>
              </w:rPr>
              <w:t>11</w:t>
            </w:r>
          </w:p>
        </w:tc>
        <w:tc>
          <w:tcPr>
            <w:tcW w:w="894" w:type="dxa"/>
            <w:tcBorders>
              <w:top w:val="single" w:sz="6" w:space="0" w:color="auto"/>
              <w:left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6</w:t>
            </w:r>
          </w:p>
        </w:tc>
        <w:tc>
          <w:tcPr>
            <w:tcW w:w="894" w:type="dxa"/>
            <w:tcBorders>
              <w:top w:val="single" w:sz="6" w:space="0" w:color="auto"/>
              <w:left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17</w:t>
            </w:r>
          </w:p>
        </w:tc>
        <w:tc>
          <w:tcPr>
            <w:tcW w:w="894" w:type="dxa"/>
            <w:tcBorders>
              <w:top w:val="single" w:sz="6" w:space="0" w:color="auto"/>
              <w:left w:val="nil"/>
              <w:right w:val="single" w:sz="12" w:space="0" w:color="auto"/>
            </w:tcBorders>
          </w:tcPr>
          <w:p w:rsidR="00E37E91" w:rsidRPr="007E7DFF" w:rsidRDefault="00E37E91" w:rsidP="00B47FA5">
            <w:pPr>
              <w:spacing w:before="120"/>
              <w:jc w:val="center"/>
              <w:rPr>
                <w:rFonts w:cs="Arial"/>
              </w:rPr>
            </w:pPr>
            <w:r w:rsidRPr="007E7DFF">
              <w:rPr>
                <w:rFonts w:cs="Arial"/>
              </w:rPr>
              <w:t>53</w:t>
            </w:r>
          </w:p>
        </w:tc>
        <w:tc>
          <w:tcPr>
            <w:tcW w:w="1396" w:type="dxa"/>
            <w:tcBorders>
              <w:top w:val="single" w:sz="6" w:space="0" w:color="auto"/>
              <w:left w:val="nil"/>
              <w:right w:val="single" w:sz="6" w:space="0" w:color="auto"/>
            </w:tcBorders>
            <w:shd w:val="clear" w:color="auto" w:fill="D9D9D9"/>
          </w:tcPr>
          <w:p w:rsidR="00E37E91" w:rsidRPr="007E7DFF" w:rsidRDefault="00E37E91" w:rsidP="00B47FA5">
            <w:pPr>
              <w:spacing w:before="120"/>
              <w:jc w:val="center"/>
              <w:rPr>
                <w:rFonts w:cs="Arial"/>
              </w:rPr>
            </w:pPr>
            <w:r w:rsidRPr="007E7DFF">
              <w:rPr>
                <w:rFonts w:cs="Arial"/>
              </w:rPr>
              <w:t>204</w:t>
            </w:r>
          </w:p>
        </w:tc>
      </w:tr>
      <w:tr w:rsidR="00E37E91" w:rsidRPr="007E7DFF" w:rsidTr="00B47FA5">
        <w:tc>
          <w:tcPr>
            <w:tcW w:w="1630" w:type="dxa"/>
            <w:tcBorders>
              <w:top w:val="single" w:sz="6" w:space="0" w:color="auto"/>
              <w:left w:val="single" w:sz="6" w:space="0" w:color="auto"/>
              <w:right w:val="single" w:sz="12" w:space="0" w:color="auto"/>
            </w:tcBorders>
          </w:tcPr>
          <w:p w:rsidR="00E37E91" w:rsidRPr="007E7DFF" w:rsidRDefault="00E37E91" w:rsidP="00B47FA5">
            <w:pPr>
              <w:spacing w:before="120"/>
              <w:jc w:val="center"/>
              <w:rPr>
                <w:rFonts w:cs="Arial"/>
              </w:rPr>
            </w:pPr>
            <w:r w:rsidRPr="007E7DFF">
              <w:rPr>
                <w:rFonts w:cs="Arial"/>
              </w:rPr>
              <w:t>Frutales</w:t>
            </w:r>
          </w:p>
        </w:tc>
        <w:tc>
          <w:tcPr>
            <w:tcW w:w="1052" w:type="dxa"/>
            <w:tcBorders>
              <w:top w:val="single" w:sz="6" w:space="0" w:color="auto"/>
              <w:left w:val="nil"/>
              <w:right w:val="single" w:sz="6" w:space="0" w:color="auto"/>
            </w:tcBorders>
          </w:tcPr>
          <w:p w:rsidR="00E37E91" w:rsidRPr="007E7DFF" w:rsidRDefault="00E37E91" w:rsidP="00B47FA5">
            <w:pPr>
              <w:spacing w:before="120"/>
              <w:jc w:val="center"/>
              <w:rPr>
                <w:rFonts w:cs="Arial"/>
              </w:rPr>
            </w:pPr>
            <w:r w:rsidRPr="007E7DFF">
              <w:rPr>
                <w:rFonts w:cs="Arial"/>
              </w:rPr>
              <w:t>1</w:t>
            </w:r>
          </w:p>
        </w:tc>
        <w:tc>
          <w:tcPr>
            <w:tcW w:w="894" w:type="dxa"/>
            <w:tcBorders>
              <w:top w:val="single" w:sz="6" w:space="0" w:color="auto"/>
              <w:left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w:t>
            </w:r>
          </w:p>
        </w:tc>
        <w:tc>
          <w:tcPr>
            <w:tcW w:w="894" w:type="dxa"/>
            <w:tcBorders>
              <w:top w:val="single" w:sz="6" w:space="0" w:color="auto"/>
              <w:left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1</w:t>
            </w:r>
          </w:p>
        </w:tc>
        <w:tc>
          <w:tcPr>
            <w:tcW w:w="1052" w:type="dxa"/>
            <w:tcBorders>
              <w:top w:val="single" w:sz="6" w:space="0" w:color="auto"/>
              <w:left w:val="nil"/>
              <w:right w:val="single" w:sz="6" w:space="0" w:color="auto"/>
            </w:tcBorders>
          </w:tcPr>
          <w:p w:rsidR="00E37E91" w:rsidRPr="007E7DFF" w:rsidRDefault="00E37E91" w:rsidP="00B47FA5">
            <w:pPr>
              <w:pStyle w:val="Footer"/>
              <w:spacing w:before="120"/>
              <w:jc w:val="center"/>
              <w:rPr>
                <w:rFonts w:cs="Arial"/>
                <w:sz w:val="20"/>
                <w:lang w:val="es-ES_tradnl"/>
              </w:rPr>
            </w:pPr>
            <w:r w:rsidRPr="007E7DFF">
              <w:rPr>
                <w:rFonts w:cs="Arial"/>
                <w:sz w:val="20"/>
                <w:lang w:val="es-ES_tradnl"/>
              </w:rPr>
              <w:t>3</w:t>
            </w:r>
          </w:p>
        </w:tc>
        <w:tc>
          <w:tcPr>
            <w:tcW w:w="894" w:type="dxa"/>
            <w:tcBorders>
              <w:top w:val="single" w:sz="6" w:space="0" w:color="auto"/>
              <w:left w:val="single" w:sz="6" w:space="0" w:color="auto"/>
              <w:right w:val="single" w:sz="6" w:space="0" w:color="auto"/>
            </w:tcBorders>
          </w:tcPr>
          <w:p w:rsidR="00E37E91" w:rsidRPr="007E7DFF" w:rsidRDefault="00E37E91" w:rsidP="00B47FA5">
            <w:pPr>
              <w:spacing w:before="120"/>
              <w:jc w:val="center"/>
              <w:rPr>
                <w:rFonts w:cs="Arial"/>
              </w:rPr>
            </w:pPr>
            <w:r w:rsidRPr="007E7DFF">
              <w:rPr>
                <w:rFonts w:cs="Arial"/>
              </w:rPr>
              <w:t>-</w:t>
            </w:r>
          </w:p>
        </w:tc>
        <w:tc>
          <w:tcPr>
            <w:tcW w:w="894" w:type="dxa"/>
            <w:tcBorders>
              <w:top w:val="single" w:sz="6" w:space="0" w:color="auto"/>
              <w:left w:val="single" w:sz="6" w:space="0" w:color="auto"/>
              <w:right w:val="single" w:sz="12" w:space="0" w:color="auto"/>
            </w:tcBorders>
            <w:shd w:val="clear" w:color="auto" w:fill="D9D9D9"/>
          </w:tcPr>
          <w:p w:rsidR="00E37E91" w:rsidRPr="007E7DFF" w:rsidRDefault="00E37E91" w:rsidP="00B47FA5">
            <w:pPr>
              <w:spacing w:before="120"/>
              <w:jc w:val="center"/>
              <w:rPr>
                <w:rFonts w:cs="Arial"/>
              </w:rPr>
            </w:pPr>
            <w:r w:rsidRPr="007E7DFF">
              <w:rPr>
                <w:rFonts w:cs="Arial"/>
              </w:rPr>
              <w:t>3</w:t>
            </w:r>
          </w:p>
        </w:tc>
        <w:tc>
          <w:tcPr>
            <w:tcW w:w="894" w:type="dxa"/>
            <w:tcBorders>
              <w:top w:val="single" w:sz="6" w:space="0" w:color="auto"/>
              <w:left w:val="nil"/>
              <w:right w:val="single" w:sz="12" w:space="0" w:color="auto"/>
            </w:tcBorders>
          </w:tcPr>
          <w:p w:rsidR="00E37E91" w:rsidRPr="007E7DFF" w:rsidRDefault="00E37E91" w:rsidP="00B47FA5">
            <w:pPr>
              <w:spacing w:before="120"/>
              <w:jc w:val="center"/>
              <w:rPr>
                <w:rFonts w:cs="Arial"/>
              </w:rPr>
            </w:pPr>
            <w:r w:rsidRPr="007E7DFF">
              <w:rPr>
                <w:rFonts w:cs="Arial"/>
              </w:rPr>
              <w:t>14</w:t>
            </w:r>
          </w:p>
        </w:tc>
        <w:tc>
          <w:tcPr>
            <w:tcW w:w="1396" w:type="dxa"/>
            <w:tcBorders>
              <w:top w:val="single" w:sz="6" w:space="0" w:color="auto"/>
              <w:left w:val="nil"/>
              <w:right w:val="single" w:sz="6" w:space="0" w:color="auto"/>
            </w:tcBorders>
            <w:shd w:val="clear" w:color="auto" w:fill="D9D9D9"/>
          </w:tcPr>
          <w:p w:rsidR="00E37E91" w:rsidRPr="007E7DFF" w:rsidRDefault="00E37E91" w:rsidP="00B47FA5">
            <w:pPr>
              <w:spacing w:before="120"/>
              <w:jc w:val="center"/>
              <w:rPr>
                <w:rFonts w:cs="Arial"/>
              </w:rPr>
            </w:pPr>
            <w:r w:rsidRPr="007E7DFF">
              <w:rPr>
                <w:rFonts w:cs="Arial"/>
              </w:rPr>
              <w:t>116</w:t>
            </w:r>
          </w:p>
        </w:tc>
      </w:tr>
      <w:tr w:rsidR="00E37E91" w:rsidRPr="007E7DFF" w:rsidTr="00B47FA5">
        <w:tc>
          <w:tcPr>
            <w:tcW w:w="1630" w:type="dxa"/>
            <w:tcBorders>
              <w:top w:val="single" w:sz="12" w:space="0" w:color="auto"/>
              <w:left w:val="single" w:sz="6" w:space="0" w:color="auto"/>
              <w:bottom w:val="single" w:sz="6" w:space="0" w:color="auto"/>
              <w:right w:val="single" w:sz="12" w:space="0" w:color="auto"/>
            </w:tcBorders>
            <w:shd w:val="clear" w:color="auto" w:fill="FFFFFF"/>
          </w:tcPr>
          <w:p w:rsidR="00E37E91" w:rsidRPr="007E7DFF" w:rsidRDefault="00E37E91" w:rsidP="00B47FA5">
            <w:pPr>
              <w:spacing w:before="120"/>
              <w:jc w:val="center"/>
              <w:rPr>
                <w:rFonts w:cs="Arial"/>
              </w:rPr>
            </w:pPr>
            <w:r w:rsidRPr="007E7DFF">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E37E91" w:rsidRPr="007E7DFF" w:rsidRDefault="00E37E91" w:rsidP="00B47FA5">
            <w:pPr>
              <w:spacing w:before="120"/>
              <w:jc w:val="center"/>
              <w:rPr>
                <w:rFonts w:cs="Arial"/>
                <w:b/>
              </w:rPr>
            </w:pPr>
            <w:r w:rsidRPr="007E7DFF">
              <w:rPr>
                <w:rFonts w:cs="Arial"/>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E37E91" w:rsidRPr="007E7DFF" w:rsidRDefault="00E37E91" w:rsidP="00B47FA5">
            <w:pPr>
              <w:spacing w:before="120"/>
              <w:jc w:val="center"/>
              <w:rPr>
                <w:rFonts w:cs="Arial"/>
                <w:b/>
              </w:rPr>
            </w:pPr>
            <w:r w:rsidRPr="007E7DFF">
              <w:rPr>
                <w:rFonts w:cs="Arial"/>
                <w:b/>
              </w:rPr>
              <w:t>8</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b/>
              </w:rPr>
            </w:pPr>
            <w:r w:rsidRPr="007E7DFF">
              <w:rPr>
                <w:rFonts w:cs="Arial"/>
                <w:b/>
              </w:rPr>
              <w:t>54</w:t>
            </w:r>
          </w:p>
        </w:tc>
        <w:tc>
          <w:tcPr>
            <w:tcW w:w="1052" w:type="dxa"/>
            <w:tcBorders>
              <w:top w:val="single" w:sz="12" w:space="0" w:color="auto"/>
              <w:left w:val="nil"/>
              <w:bottom w:val="single" w:sz="6" w:space="0" w:color="auto"/>
              <w:right w:val="single" w:sz="6" w:space="0" w:color="auto"/>
            </w:tcBorders>
            <w:shd w:val="clear" w:color="auto" w:fill="D9D9D9"/>
          </w:tcPr>
          <w:p w:rsidR="00E37E91" w:rsidRPr="007E7DFF" w:rsidRDefault="00E37E91" w:rsidP="00B47FA5">
            <w:pPr>
              <w:spacing w:before="120"/>
              <w:jc w:val="center"/>
              <w:rPr>
                <w:rFonts w:cs="Arial"/>
                <w:b/>
              </w:rPr>
            </w:pPr>
            <w:r w:rsidRPr="007E7DFF">
              <w:rPr>
                <w:rFonts w:cs="Arial"/>
                <w:b/>
              </w:rPr>
              <w:t>46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E37E91" w:rsidRPr="007E7DFF" w:rsidRDefault="00E37E91" w:rsidP="00B47FA5">
            <w:pPr>
              <w:spacing w:before="120"/>
              <w:jc w:val="center"/>
              <w:rPr>
                <w:rFonts w:cs="Arial"/>
                <w:b/>
              </w:rPr>
            </w:pPr>
            <w:r w:rsidRPr="007E7DFF">
              <w:rPr>
                <w:rFonts w:cs="Arial"/>
                <w:b/>
              </w:rP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E37E91" w:rsidRPr="007E7DFF" w:rsidRDefault="00E37E91" w:rsidP="00B47FA5">
            <w:pPr>
              <w:spacing w:before="120"/>
              <w:jc w:val="center"/>
              <w:rPr>
                <w:rFonts w:cs="Arial"/>
                <w:b/>
              </w:rPr>
            </w:pPr>
            <w:r w:rsidRPr="007E7DFF">
              <w:rPr>
                <w:rFonts w:cs="Arial"/>
                <w:b/>
              </w:rPr>
              <w:t>57</w:t>
            </w:r>
          </w:p>
        </w:tc>
        <w:tc>
          <w:tcPr>
            <w:tcW w:w="894" w:type="dxa"/>
            <w:tcBorders>
              <w:top w:val="single" w:sz="12" w:space="0" w:color="auto"/>
              <w:left w:val="nil"/>
              <w:bottom w:val="single" w:sz="6" w:space="0" w:color="auto"/>
              <w:right w:val="single" w:sz="12" w:space="0" w:color="auto"/>
            </w:tcBorders>
            <w:shd w:val="clear" w:color="auto" w:fill="D9D9D9"/>
          </w:tcPr>
          <w:p w:rsidR="00E37E91" w:rsidRPr="007E7DFF" w:rsidRDefault="00E37E91" w:rsidP="00B47FA5">
            <w:pPr>
              <w:spacing w:before="120"/>
              <w:jc w:val="center"/>
              <w:rPr>
                <w:rFonts w:cs="Arial"/>
                <w:b/>
              </w:rPr>
            </w:pPr>
            <w:r w:rsidRPr="007E7DFF">
              <w:rPr>
                <w:rFonts w:cs="Arial"/>
                <w:b/>
              </w:rPr>
              <w:t>103</w:t>
            </w:r>
          </w:p>
        </w:tc>
        <w:tc>
          <w:tcPr>
            <w:tcW w:w="1396" w:type="dxa"/>
            <w:tcBorders>
              <w:top w:val="single" w:sz="12" w:space="0" w:color="auto"/>
              <w:left w:val="nil"/>
              <w:bottom w:val="single" w:sz="6" w:space="0" w:color="auto"/>
              <w:right w:val="single" w:sz="6" w:space="0" w:color="auto"/>
            </w:tcBorders>
            <w:shd w:val="clear" w:color="auto" w:fill="D9D9D9"/>
          </w:tcPr>
          <w:p w:rsidR="00E37E91" w:rsidRPr="007E7DFF" w:rsidRDefault="00E37E91" w:rsidP="00B47FA5">
            <w:pPr>
              <w:spacing w:before="120"/>
              <w:jc w:val="center"/>
              <w:rPr>
                <w:rFonts w:cs="Arial"/>
                <w:b/>
              </w:rPr>
            </w:pPr>
            <w:r w:rsidRPr="007E7DFF">
              <w:rPr>
                <w:rFonts w:cs="Arial"/>
                <w:b/>
              </w:rPr>
              <w:t>1192</w:t>
            </w:r>
          </w:p>
        </w:tc>
      </w:tr>
    </w:tbl>
    <w:p w:rsidR="00E37E91" w:rsidRPr="007E7DFF" w:rsidRDefault="00E37E91" w:rsidP="00E37E91">
      <w:pPr>
        <w:rPr>
          <w:rFonts w:cs="Arial"/>
        </w:rPr>
      </w:pPr>
    </w:p>
    <w:p w:rsidR="00E37E91" w:rsidRPr="007E7DFF" w:rsidRDefault="00E37E91" w:rsidP="00E37E91">
      <w:pPr>
        <w:tabs>
          <w:tab w:val="left" w:pos="4962"/>
        </w:tabs>
        <w:rPr>
          <w:rFonts w:cs="Arial"/>
          <w:u w:val="single"/>
        </w:rPr>
      </w:pPr>
    </w:p>
    <w:p w:rsidR="00E37E91" w:rsidRPr="007E7DFF" w:rsidRDefault="00E37E91" w:rsidP="00E37E91">
      <w:pPr>
        <w:tabs>
          <w:tab w:val="left" w:pos="567"/>
          <w:tab w:val="left" w:pos="4962"/>
        </w:tabs>
        <w:rPr>
          <w:rFonts w:cs="Arial"/>
          <w:u w:val="single"/>
        </w:rPr>
      </w:pPr>
      <w:r w:rsidRPr="007E7DFF">
        <w:rPr>
          <w:rFonts w:cs="Arial"/>
        </w:rPr>
        <w:t>5.</w:t>
      </w:r>
      <w:r w:rsidRPr="007E7DFF">
        <w:rPr>
          <w:rFonts w:cs="Arial"/>
        </w:rPr>
        <w:tab/>
      </w:r>
      <w:r w:rsidRPr="007E7DFF">
        <w:rPr>
          <w:rFonts w:cs="Arial"/>
          <w:u w:val="single"/>
        </w:rPr>
        <w:t>Actividades para la promoción de la protección de las obtenciones vegetales</w:t>
      </w:r>
    </w:p>
    <w:p w:rsidR="00E37E91" w:rsidRPr="007E7DFF" w:rsidRDefault="00E37E91" w:rsidP="00E37E91">
      <w:pPr>
        <w:tabs>
          <w:tab w:val="left" w:pos="567"/>
          <w:tab w:val="left" w:pos="4962"/>
        </w:tabs>
        <w:rPr>
          <w:rFonts w:cs="Arial"/>
          <w:u w:val="single"/>
        </w:rPr>
      </w:pPr>
    </w:p>
    <w:p w:rsidR="00E37E91" w:rsidRPr="007E7DFF" w:rsidRDefault="00E37E91" w:rsidP="00E37E91">
      <w:pPr>
        <w:pStyle w:val="BodyText"/>
        <w:rPr>
          <w:rFonts w:cs="Arial"/>
        </w:rPr>
      </w:pPr>
      <w:r w:rsidRPr="007E7DFF">
        <w:rPr>
          <w:rFonts w:cs="Arial"/>
        </w:rPr>
        <w:t>Los representantes de Polonia participan de manera habitual en las reuniones o sesiones de los órganos de la UPOV y en los Grupos de Trabajo Técnico.</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Asimismo, representantes de Polonia participan en las reuniones del Comité Permanente sobre protección comunitaria de las obtenciones vegetales, en la Dirección General de Sanidad y Consumidores de la Comisión Europea (DG SANCO), en Bruselas, y en el Consejo de Administración de la OCVV.</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color w:val="000000"/>
        </w:rPr>
        <w:t xml:space="preserve">Dos especialistas del </w:t>
      </w:r>
      <w:r w:rsidRPr="007E7DFF">
        <w:rPr>
          <w:rFonts w:cs="Arial"/>
        </w:rPr>
        <w:t>COBORU han completado de manera satisfactoria el nuevo Curso de Enseñanza a Distancia de la UPOV “Examen de las solicitudes de derechos de obtentor” (DL-305).</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Además, un experto de Polonia ha completado de manera satisfactoria el Curso de Enseñanza a Distancia de la UPOV “Introducción al sistema de la UPOV de protección de las obtenciones vegetales en virtud del Convenio de la UPOV” (DL-205).</w:t>
      </w:r>
    </w:p>
    <w:p w:rsidR="00E37E91" w:rsidRPr="007E7DFF" w:rsidRDefault="00E37E91" w:rsidP="00E37E91">
      <w:pPr>
        <w:tabs>
          <w:tab w:val="left" w:pos="4962"/>
        </w:tabs>
        <w:rPr>
          <w:rFonts w:cs="Arial"/>
        </w:rPr>
      </w:pPr>
    </w:p>
    <w:p w:rsidR="00E37E91" w:rsidRPr="007E7DFF" w:rsidRDefault="00E37E91" w:rsidP="00E37E91">
      <w:pPr>
        <w:pStyle w:val="BodyText"/>
        <w:tabs>
          <w:tab w:val="left" w:pos="567"/>
        </w:tabs>
        <w:rPr>
          <w:rFonts w:cs="Arial"/>
          <w:i/>
          <w:iCs/>
        </w:rPr>
      </w:pPr>
      <w:r w:rsidRPr="007E7DFF">
        <w:rPr>
          <w:rFonts w:cs="Arial"/>
          <w:i/>
          <w:iCs/>
        </w:rPr>
        <w:t>-</w:t>
      </w:r>
      <w:r w:rsidRPr="007E7DFF">
        <w:rPr>
          <w:rFonts w:cs="Arial"/>
          <w:i/>
          <w:iCs/>
        </w:rPr>
        <w:tab/>
        <w:t>Publicaciones</w:t>
      </w:r>
    </w:p>
    <w:p w:rsidR="00E37E91" w:rsidRPr="007E7DFF" w:rsidRDefault="00E37E91" w:rsidP="00E37E91">
      <w:pPr>
        <w:pStyle w:val="BodyText"/>
        <w:rPr>
          <w:rFonts w:cs="Arial"/>
          <w:u w:val="single"/>
        </w:rPr>
      </w:pPr>
    </w:p>
    <w:p w:rsidR="00E37E91" w:rsidRPr="007E7DFF" w:rsidRDefault="00E37E91" w:rsidP="00E37E91">
      <w:pPr>
        <w:pStyle w:val="BodyText"/>
        <w:rPr>
          <w:rFonts w:cs="Arial"/>
        </w:rPr>
      </w:pPr>
      <w:r w:rsidRPr="007E7DFF">
        <w:rPr>
          <w:rFonts w:cs="Arial"/>
        </w:rPr>
        <w:t xml:space="preserve">El COBORU publica cada dos meses el boletín </w:t>
      </w:r>
      <w:proofErr w:type="spellStart"/>
      <w:r w:rsidRPr="007E7DFF">
        <w:rPr>
          <w:rFonts w:cs="Arial"/>
        </w:rPr>
        <w:t>Diariusz</w:t>
      </w:r>
      <w:proofErr w:type="spellEnd"/>
      <w:r w:rsidRPr="007E7DFF">
        <w:rPr>
          <w:rFonts w:cs="Arial"/>
        </w:rPr>
        <w:t xml:space="preserve"> (gaceta oficial y Lista Nacional de Derechos de Obtentor), que contiene información detallada sobre la protección de los derechos de obtentor nacionales y los sistemas de listas nacionales.</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La lista de obtenciones protegidas por títulos nacionales de obtentor (que incluye las sujetas a derechos de</w:t>
      </w:r>
    </w:p>
    <w:p w:rsidR="00E37E91" w:rsidRPr="007E7DFF" w:rsidRDefault="00E37E91" w:rsidP="00E37E91">
      <w:pPr>
        <w:pStyle w:val="BodyText"/>
        <w:rPr>
          <w:rFonts w:cs="Arial"/>
        </w:rPr>
      </w:pPr>
      <w:proofErr w:type="gramStart"/>
      <w:r w:rsidRPr="007E7DFF">
        <w:rPr>
          <w:rFonts w:cs="Arial"/>
        </w:rPr>
        <w:t>obtentor</w:t>
      </w:r>
      <w:proofErr w:type="gramEnd"/>
      <w:r w:rsidRPr="007E7DFF">
        <w:rPr>
          <w:rFonts w:cs="Arial"/>
        </w:rPr>
        <w:t xml:space="preserve"> provisionales) a fecha de 30 de junio de 2014, se publicó en el tercer número de la gaceta oficial y</w:t>
      </w:r>
    </w:p>
    <w:p w:rsidR="00E37E91" w:rsidRPr="007E7DFF" w:rsidRDefault="00E37E91" w:rsidP="00E37E91">
      <w:pPr>
        <w:pStyle w:val="BodyText"/>
        <w:rPr>
          <w:rFonts w:cs="Arial"/>
        </w:rPr>
      </w:pPr>
      <w:r w:rsidRPr="007E7DFF">
        <w:rPr>
          <w:rFonts w:cs="Arial"/>
        </w:rPr>
        <w:t>Lista Nacional de Derechos de Obtentor (Nº 3(122)2014).</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rPr>
          <w:rFonts w:cs="Arial"/>
        </w:rPr>
        <w:t>La gaceta oficial también se publica en el apartado “Publicaciones” de nuestro sitio web.</w:t>
      </w:r>
    </w:p>
    <w:p w:rsidR="00E37E91" w:rsidRPr="007E7DFF" w:rsidRDefault="00E37E91" w:rsidP="00E37E91">
      <w:pPr>
        <w:pStyle w:val="BodyText"/>
        <w:rPr>
          <w:rFonts w:cs="Arial"/>
        </w:rPr>
      </w:pPr>
    </w:p>
    <w:p w:rsidR="00E37E91" w:rsidRPr="007E7DFF" w:rsidRDefault="00E37E91" w:rsidP="00E37E91">
      <w:pPr>
        <w:pStyle w:val="BodyText"/>
        <w:rPr>
          <w:rFonts w:cs="Arial"/>
        </w:rPr>
      </w:pPr>
      <w:r w:rsidRPr="007E7DFF">
        <w:t xml:space="preserve">Además, el Centro de investigación para el examen de cultivares mantiene y actualiza regularmente el sitio web </w:t>
      </w:r>
      <w:hyperlink r:id="rId24" w:history="1">
        <w:r w:rsidRPr="007E7DFF">
          <w:rPr>
            <w:rStyle w:val="Hyperlink"/>
          </w:rPr>
          <w:t>www.coboru.pl</w:t>
        </w:r>
      </w:hyperlink>
      <w:r w:rsidRPr="007E7DFF">
        <w:t>, que contiene información oficial sobre asuntos relativos a la protección de las obtenciones vegetales en Polonia.</w:t>
      </w:r>
    </w:p>
    <w:p w:rsidR="00E37E91" w:rsidRPr="007E7DFF" w:rsidRDefault="00E37E91" w:rsidP="00E37E91">
      <w:pPr>
        <w:tabs>
          <w:tab w:val="left" w:pos="4962"/>
        </w:tabs>
        <w:rPr>
          <w:rFonts w:cs="Arial"/>
        </w:rPr>
      </w:pPr>
    </w:p>
    <w:p w:rsidR="00E37E91" w:rsidRPr="007E7DFF" w:rsidRDefault="00E37E91" w:rsidP="00E37E91">
      <w:pPr>
        <w:tabs>
          <w:tab w:val="left" w:pos="4962"/>
        </w:tabs>
        <w:rPr>
          <w:rFonts w:cs="Arial"/>
        </w:rPr>
      </w:pPr>
      <w:r w:rsidRPr="007E7DFF">
        <w:rPr>
          <w:rFonts w:cs="Arial"/>
        </w:rPr>
        <w:t>Durante el período objeto del informe el COBORU participó en las actividades promocionales siguientes:</w:t>
      </w:r>
    </w:p>
    <w:p w:rsidR="00E37E91" w:rsidRPr="007E7DFF" w:rsidRDefault="00E37E91" w:rsidP="00E37E91">
      <w:pPr>
        <w:tabs>
          <w:tab w:val="left" w:pos="4962"/>
        </w:tabs>
        <w:rPr>
          <w:rFonts w:cs="Arial"/>
        </w:rPr>
      </w:pPr>
    </w:p>
    <w:tbl>
      <w:tblPr>
        <w:tblW w:w="1003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991"/>
        <w:gridCol w:w="1277"/>
        <w:gridCol w:w="1328"/>
        <w:gridCol w:w="1985"/>
        <w:gridCol w:w="1418"/>
        <w:gridCol w:w="1185"/>
      </w:tblGrid>
      <w:tr w:rsidR="00E37E91" w:rsidRPr="007E7DFF" w:rsidTr="00A96E7E">
        <w:trPr>
          <w:cantSplit/>
          <w:tblHeader/>
        </w:trPr>
        <w:tc>
          <w:tcPr>
            <w:tcW w:w="184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Título de la actividad</w:t>
            </w:r>
          </w:p>
        </w:tc>
        <w:tc>
          <w:tcPr>
            <w:tcW w:w="991"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Fecha</w:t>
            </w:r>
          </w:p>
        </w:tc>
        <w:tc>
          <w:tcPr>
            <w:tcW w:w="1277"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Lugar</w:t>
            </w:r>
          </w:p>
        </w:tc>
        <w:tc>
          <w:tcPr>
            <w:tcW w:w="132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Organizadores</w:t>
            </w:r>
          </w:p>
        </w:tc>
        <w:tc>
          <w:tcPr>
            <w:tcW w:w="1985"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sz w:val="18"/>
                <w:szCs w:val="18"/>
              </w:rPr>
              <w:t>Finalidad de la actividad</w:t>
            </w:r>
          </w:p>
        </w:tc>
        <w:tc>
          <w:tcPr>
            <w:tcW w:w="1418"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Países participantes/ organizaciones (número de participantes de cada país/</w:t>
            </w:r>
            <w:r w:rsidR="00A96E7E">
              <w:rPr>
                <w:rFonts w:cs="Arial"/>
                <w:color w:val="000000"/>
                <w:sz w:val="18"/>
                <w:szCs w:val="18"/>
              </w:rPr>
              <w:t xml:space="preserve"> </w:t>
            </w:r>
            <w:r w:rsidRPr="007E7DFF">
              <w:rPr>
                <w:rFonts w:cs="Arial"/>
                <w:color w:val="000000"/>
                <w:sz w:val="18"/>
                <w:szCs w:val="18"/>
              </w:rPr>
              <w:t>organización)</w:t>
            </w:r>
          </w:p>
        </w:tc>
        <w:tc>
          <w:tcPr>
            <w:tcW w:w="1185" w:type="dxa"/>
            <w:tcBorders>
              <w:top w:val="single" w:sz="4" w:space="0" w:color="auto"/>
              <w:left w:val="single" w:sz="4" w:space="0" w:color="auto"/>
              <w:bottom w:val="doub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Comentarios</w:t>
            </w:r>
          </w:p>
        </w:tc>
      </w:tr>
      <w:tr w:rsidR="00E37E91" w:rsidRPr="007E7DFF" w:rsidTr="00A96E7E">
        <w:trPr>
          <w:cantSplit/>
        </w:trPr>
        <w:tc>
          <w:tcPr>
            <w:tcW w:w="184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1. Visita del Director General del GEVES (Francia)</w:t>
            </w:r>
          </w:p>
        </w:tc>
        <w:tc>
          <w:tcPr>
            <w:tcW w:w="991"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16 de octubre de 2013</w:t>
            </w:r>
          </w:p>
        </w:tc>
        <w:tc>
          <w:tcPr>
            <w:tcW w:w="1277"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w:t>
            </w:r>
          </w:p>
        </w:tc>
        <w:tc>
          <w:tcPr>
            <w:tcW w:w="132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COBORU</w:t>
            </w:r>
          </w:p>
        </w:tc>
        <w:tc>
          <w:tcPr>
            <w:tcW w:w="1985"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 xml:space="preserve">Presentación de la organización y las actividades del COBORU;  posibilidades de cooperación mutua </w:t>
            </w:r>
          </w:p>
        </w:tc>
        <w:tc>
          <w:tcPr>
            <w:tcW w:w="1418"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Francia (1) Polonia (8)</w:t>
            </w:r>
          </w:p>
        </w:tc>
        <w:tc>
          <w:tcPr>
            <w:tcW w:w="1185" w:type="dxa"/>
            <w:tcBorders>
              <w:top w:val="doub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7E7DFF"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2. Visita del grupo de estudiantes de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6 de noviembre de 2013</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w:t>
            </w:r>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Información general sobre los resultados de los exámenes DHE en Polonia, actividades del COBORU</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China (8) Polonia (3)</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7E7DFF"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3. Taller sobre el “Examen DHE de la Cebada y la Papa/Patata”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2 a 4 de junio de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 Estaciones </w:t>
            </w:r>
            <w:proofErr w:type="spellStart"/>
            <w:r w:rsidRPr="007E7DFF">
              <w:rPr>
                <w:rFonts w:cs="Arial"/>
                <w:color w:val="000000"/>
                <w:sz w:val="18"/>
                <w:szCs w:val="18"/>
              </w:rPr>
              <w:t>experimen</w:t>
            </w:r>
            <w:proofErr w:type="spellEnd"/>
            <w:r w:rsidR="003A52AF">
              <w:rPr>
                <w:rFonts w:cs="Arial"/>
                <w:color w:val="000000"/>
                <w:sz w:val="18"/>
                <w:szCs w:val="18"/>
              </w:rPr>
              <w:t>-</w:t>
            </w:r>
            <w:r w:rsidRPr="007E7DFF">
              <w:rPr>
                <w:rFonts w:cs="Arial"/>
                <w:color w:val="000000"/>
                <w:sz w:val="18"/>
                <w:szCs w:val="18"/>
              </w:rPr>
              <w:t xml:space="preserve">tales:  </w:t>
            </w:r>
            <w:proofErr w:type="spellStart"/>
            <w:r w:rsidRPr="007E7DFF">
              <w:rPr>
                <w:rFonts w:cs="Arial"/>
                <w:color w:val="000000"/>
                <w:sz w:val="18"/>
                <w:szCs w:val="18"/>
              </w:rPr>
              <w:t>Karżniczka</w:t>
            </w:r>
            <w:proofErr w:type="spellEnd"/>
            <w:r w:rsidRPr="007E7DFF">
              <w:rPr>
                <w:rFonts w:cs="Arial"/>
                <w:color w:val="000000"/>
                <w:sz w:val="18"/>
                <w:szCs w:val="18"/>
              </w:rPr>
              <w:t xml:space="preserve">, </w:t>
            </w:r>
            <w:proofErr w:type="spellStart"/>
            <w:r w:rsidRPr="007E7DFF">
              <w:rPr>
                <w:rFonts w:cs="Arial"/>
                <w:color w:val="000000"/>
                <w:sz w:val="18"/>
                <w:szCs w:val="18"/>
              </w:rPr>
              <w:t>Chrząstowo</w:t>
            </w:r>
            <w:proofErr w:type="spellEnd"/>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OCVV,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FB4AFC">
            <w:pPr>
              <w:jc w:val="left"/>
              <w:rPr>
                <w:rFonts w:cs="Arial"/>
                <w:color w:val="000000"/>
                <w:sz w:val="18"/>
                <w:szCs w:val="18"/>
              </w:rPr>
            </w:pPr>
            <w:r w:rsidRPr="007E7DFF">
              <w:rPr>
                <w:rFonts w:cs="Arial"/>
                <w:color w:val="000000"/>
                <w:sz w:val="18"/>
                <w:szCs w:val="18"/>
              </w:rPr>
              <w:t xml:space="preserve">Taller para representantes de la </w:t>
            </w:r>
            <w:r w:rsidR="00FB4AFC">
              <w:rPr>
                <w:rFonts w:cs="Arial"/>
                <w:color w:val="000000"/>
                <w:sz w:val="18"/>
                <w:szCs w:val="18"/>
              </w:rPr>
              <w:t>e</w:t>
            </w:r>
            <w:r w:rsidR="00FB4AFC" w:rsidRPr="00FB4AFC">
              <w:rPr>
                <w:rFonts w:cs="Arial"/>
                <w:color w:val="000000"/>
                <w:sz w:val="18"/>
                <w:szCs w:val="18"/>
              </w:rPr>
              <w:t>x República Yugoslava de Macedonia</w:t>
            </w:r>
            <w:r w:rsidRPr="007E7DFF">
              <w:rPr>
                <w:rFonts w:cs="Arial"/>
                <w:color w:val="000000"/>
                <w:sz w:val="18"/>
                <w:szCs w:val="18"/>
              </w:rPr>
              <w:t xml:space="preserve"> organizado en el marco del “Programa </w:t>
            </w:r>
            <w:proofErr w:type="spellStart"/>
            <w:r w:rsidRPr="007E7DFF">
              <w:rPr>
                <w:rFonts w:cs="Arial"/>
                <w:color w:val="000000"/>
                <w:sz w:val="18"/>
                <w:szCs w:val="18"/>
              </w:rPr>
              <w:t>multibeneficiarios</w:t>
            </w:r>
            <w:proofErr w:type="spellEnd"/>
            <w:r w:rsidRPr="007E7DFF">
              <w:rPr>
                <w:rFonts w:cs="Arial"/>
                <w:color w:val="000000"/>
                <w:sz w:val="18"/>
                <w:szCs w:val="18"/>
              </w:rPr>
              <w:t xml:space="preserve"> de participación de los países candidatos a la adhesión a la UE en la OCVV”</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FB4AFC" w:rsidP="00B47FA5">
            <w:pPr>
              <w:jc w:val="left"/>
              <w:rPr>
                <w:rFonts w:cs="Arial"/>
                <w:color w:val="000000"/>
                <w:sz w:val="18"/>
                <w:szCs w:val="18"/>
              </w:rPr>
            </w:pPr>
            <w:r w:rsidRPr="00FB4AFC">
              <w:rPr>
                <w:rFonts w:cs="Arial"/>
                <w:color w:val="000000"/>
                <w:sz w:val="18"/>
                <w:szCs w:val="18"/>
              </w:rPr>
              <w:t>Ex República Yugoslava de Macedonia</w:t>
            </w:r>
            <w:r w:rsidR="00E37E91" w:rsidRPr="007E7DFF">
              <w:rPr>
                <w:rFonts w:cs="Arial"/>
                <w:color w:val="000000"/>
                <w:sz w:val="18"/>
                <w:szCs w:val="18"/>
              </w:rPr>
              <w:t xml:space="preserve"> (2) Polonia (7)</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9E5416"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4. Seminario sobre “métodos estadísticos de examen de variedades”</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30 de junio a 4 de julio de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Będlewo</w:t>
            </w:r>
            <w:proofErr w:type="spellEnd"/>
            <w:r w:rsidRPr="007E7DFF">
              <w:rPr>
                <w:rFonts w:cs="Arial"/>
                <w:color w:val="000000"/>
                <w:sz w:val="18"/>
                <w:szCs w:val="18"/>
              </w:rPr>
              <w:t xml:space="preserve"> (Polonia)</w:t>
            </w:r>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Décimo Seminario internacional sobre métodos estadísticos de examen de variedades</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DE (3), DK (1), SE (1), BR (1), UK (4), FR (3), CZ (2), PL (19)</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7E7DFF"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 xml:space="preserve">5. Visita de obtentores de la empresa </w:t>
            </w:r>
            <w:proofErr w:type="spellStart"/>
            <w:r w:rsidRPr="007E7DFF">
              <w:rPr>
                <w:rFonts w:cs="Arial"/>
                <w:color w:val="000000"/>
                <w:sz w:val="18"/>
                <w:szCs w:val="18"/>
              </w:rPr>
              <w:t>Shofine</w:t>
            </w:r>
            <w:proofErr w:type="spellEnd"/>
            <w:r w:rsidRPr="007E7DFF">
              <w:rPr>
                <w:rFonts w:cs="Arial"/>
                <w:color w:val="000000"/>
                <w:sz w:val="18"/>
                <w:szCs w:val="18"/>
              </w:rPr>
              <w:t xml:space="preserve"> (China)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9 de julio de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w:t>
            </w:r>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Presentación de las actividades del COBORU, operación de los sistemas nacionales de protección de las obtenciones vegetales y elaboración de listas de variedades, incluidas las normas de realización de exámenes DHE</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China (2) Polonia (8)</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7E7DFF"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6. Visita de una delegación de la Oficina Nacional de Seguridad de la Cadena Alimentaria (NEBIH) de Hungría y de una empresa de fitomejoramiento</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15 a 17 de julio de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 Estaciones </w:t>
            </w:r>
            <w:proofErr w:type="spellStart"/>
            <w:r w:rsidRPr="007E7DFF">
              <w:rPr>
                <w:rFonts w:cs="Arial"/>
                <w:color w:val="000000"/>
                <w:sz w:val="18"/>
                <w:szCs w:val="18"/>
              </w:rPr>
              <w:t>experimen</w:t>
            </w:r>
            <w:proofErr w:type="spellEnd"/>
            <w:r w:rsidR="003A52AF">
              <w:rPr>
                <w:rFonts w:cs="Arial"/>
                <w:color w:val="000000"/>
                <w:sz w:val="18"/>
                <w:szCs w:val="18"/>
              </w:rPr>
              <w:t>-</w:t>
            </w:r>
            <w:r w:rsidRPr="007E7DFF">
              <w:rPr>
                <w:rFonts w:cs="Arial"/>
                <w:color w:val="000000"/>
                <w:sz w:val="18"/>
                <w:szCs w:val="18"/>
              </w:rPr>
              <w:t xml:space="preserve">tales:  </w:t>
            </w:r>
            <w:proofErr w:type="spellStart"/>
            <w:r w:rsidRPr="007E7DFF">
              <w:rPr>
                <w:rFonts w:cs="Arial"/>
                <w:color w:val="000000"/>
                <w:sz w:val="18"/>
                <w:szCs w:val="18"/>
              </w:rPr>
              <w:t>Bobrowniki</w:t>
            </w:r>
            <w:proofErr w:type="spellEnd"/>
            <w:r w:rsidRPr="007E7DFF">
              <w:rPr>
                <w:rFonts w:cs="Arial"/>
                <w:color w:val="000000"/>
                <w:sz w:val="18"/>
                <w:szCs w:val="18"/>
              </w:rPr>
              <w:t xml:space="preserve">, </w:t>
            </w:r>
            <w:proofErr w:type="spellStart"/>
            <w:r w:rsidRPr="007E7DFF">
              <w:rPr>
                <w:rFonts w:cs="Arial"/>
                <w:color w:val="000000"/>
                <w:sz w:val="18"/>
                <w:szCs w:val="18"/>
              </w:rPr>
              <w:t>Węgrzce</w:t>
            </w:r>
            <w:proofErr w:type="spellEnd"/>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 xml:space="preserve">Presentación de las actividades del COBORU;  exámenes DHE de </w:t>
            </w:r>
            <w:proofErr w:type="spellStart"/>
            <w:r w:rsidRPr="007E7DFF">
              <w:rPr>
                <w:rFonts w:cs="Arial"/>
                <w:i/>
                <w:color w:val="000000"/>
                <w:sz w:val="18"/>
                <w:szCs w:val="18"/>
              </w:rPr>
              <w:t>Phacelia</w:t>
            </w:r>
            <w:proofErr w:type="spellEnd"/>
            <w:r w:rsidRPr="007E7DFF">
              <w:rPr>
                <w:rFonts w:cs="Arial"/>
                <w:i/>
                <w:color w:val="000000"/>
                <w:sz w:val="18"/>
                <w:szCs w:val="18"/>
              </w:rPr>
              <w:t xml:space="preserve"> </w:t>
            </w:r>
            <w:r w:rsidRPr="007E7DFF">
              <w:rPr>
                <w:rFonts w:cs="Arial"/>
                <w:color w:val="000000"/>
                <w:sz w:val="18"/>
                <w:szCs w:val="18"/>
              </w:rPr>
              <w:t>y</w:t>
            </w:r>
            <w:r w:rsidRPr="007E7DFF">
              <w:rPr>
                <w:rFonts w:cs="Arial"/>
                <w:i/>
                <w:color w:val="000000"/>
                <w:sz w:val="18"/>
                <w:szCs w:val="18"/>
              </w:rPr>
              <w:t xml:space="preserve"> </w:t>
            </w:r>
            <w:proofErr w:type="spellStart"/>
            <w:r w:rsidRPr="007E7DFF">
              <w:rPr>
                <w:rFonts w:cs="Arial"/>
                <w:i/>
                <w:color w:val="000000"/>
                <w:sz w:val="18"/>
                <w:szCs w:val="18"/>
              </w:rPr>
              <w:t>Fabaceae</w:t>
            </w:r>
            <w:proofErr w:type="spellEnd"/>
            <w:r w:rsidRPr="007E7DFF">
              <w:rPr>
                <w:rFonts w:cs="Arial"/>
                <w:color w:val="000000"/>
                <w:sz w:val="18"/>
                <w:szCs w:val="18"/>
              </w:rPr>
              <w:t xml:space="preserve"> así como de hortalizas</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 xml:space="preserve">Hungría (4), incl.: NEBIH (1), </w:t>
            </w:r>
            <w:proofErr w:type="spellStart"/>
            <w:r w:rsidRPr="007E7DFF">
              <w:rPr>
                <w:rFonts w:cs="Arial"/>
                <w:color w:val="000000"/>
                <w:sz w:val="18"/>
                <w:szCs w:val="18"/>
              </w:rPr>
              <w:t>Lajtamag</w:t>
            </w:r>
            <w:proofErr w:type="spellEnd"/>
            <w:r w:rsidRPr="007E7DFF">
              <w:rPr>
                <w:rFonts w:cs="Arial"/>
                <w:color w:val="000000"/>
                <w:sz w:val="18"/>
                <w:szCs w:val="18"/>
              </w:rPr>
              <w:t xml:space="preserve"> </w:t>
            </w:r>
            <w:proofErr w:type="spellStart"/>
            <w:r w:rsidRPr="007E7DFF">
              <w:rPr>
                <w:rFonts w:cs="Arial"/>
                <w:color w:val="000000"/>
                <w:sz w:val="18"/>
                <w:szCs w:val="18"/>
              </w:rPr>
              <w:t>Kft</w:t>
            </w:r>
            <w:proofErr w:type="spellEnd"/>
            <w:r w:rsidRPr="007E7DFF">
              <w:rPr>
                <w:rFonts w:cs="Arial"/>
                <w:color w:val="000000"/>
                <w:sz w:val="18"/>
                <w:szCs w:val="18"/>
              </w:rPr>
              <w:t>. (3) Polonia (5)</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r w:rsidR="00E37E91" w:rsidRPr="007E7DFF" w:rsidTr="00A96E7E">
        <w:trPr>
          <w:cantSplit/>
        </w:trPr>
        <w:tc>
          <w:tcPr>
            <w:tcW w:w="184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37E91" w:rsidRPr="007E7DFF" w:rsidRDefault="00E37E91" w:rsidP="00B47FA5">
            <w:pPr>
              <w:jc w:val="left"/>
              <w:rPr>
                <w:rFonts w:cs="Arial"/>
                <w:color w:val="000000"/>
                <w:sz w:val="18"/>
                <w:szCs w:val="18"/>
              </w:rPr>
            </w:pPr>
            <w:r w:rsidRPr="007E7DFF">
              <w:rPr>
                <w:rFonts w:cs="Arial"/>
                <w:color w:val="000000"/>
                <w:sz w:val="18"/>
                <w:szCs w:val="18"/>
              </w:rPr>
              <w:t>7. Taller sobre el “Examen DHE de la Cebada y la Papa/Patata”</w:t>
            </w:r>
          </w:p>
        </w:tc>
        <w:tc>
          <w:tcPr>
            <w:tcW w:w="99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19 a 21 de agosto de 2014</w:t>
            </w:r>
          </w:p>
        </w:tc>
        <w:tc>
          <w:tcPr>
            <w:tcW w:w="127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roofErr w:type="spellStart"/>
            <w:r w:rsidRPr="007E7DFF">
              <w:rPr>
                <w:rFonts w:cs="Arial"/>
                <w:color w:val="000000"/>
                <w:sz w:val="18"/>
                <w:szCs w:val="18"/>
              </w:rPr>
              <w:t>Słupia</w:t>
            </w:r>
            <w:proofErr w:type="spellEnd"/>
            <w:r w:rsidRPr="007E7DFF">
              <w:rPr>
                <w:rFonts w:cs="Arial"/>
                <w:color w:val="000000"/>
                <w:sz w:val="18"/>
                <w:szCs w:val="18"/>
              </w:rPr>
              <w:t xml:space="preserve"> </w:t>
            </w:r>
            <w:proofErr w:type="spellStart"/>
            <w:r w:rsidRPr="007E7DFF">
              <w:rPr>
                <w:rFonts w:cs="Arial"/>
                <w:color w:val="000000"/>
                <w:sz w:val="18"/>
                <w:szCs w:val="18"/>
              </w:rPr>
              <w:t>Wielka</w:t>
            </w:r>
            <w:proofErr w:type="spellEnd"/>
            <w:r w:rsidRPr="007E7DFF">
              <w:rPr>
                <w:rFonts w:cs="Arial"/>
                <w:color w:val="000000"/>
                <w:sz w:val="18"/>
                <w:szCs w:val="18"/>
              </w:rPr>
              <w:t xml:space="preserve"> (Polonia) Estaciones </w:t>
            </w:r>
            <w:proofErr w:type="spellStart"/>
            <w:r w:rsidRPr="007E7DFF">
              <w:rPr>
                <w:rFonts w:cs="Arial"/>
                <w:color w:val="000000"/>
                <w:sz w:val="18"/>
                <w:szCs w:val="18"/>
              </w:rPr>
              <w:t>experimen</w:t>
            </w:r>
            <w:proofErr w:type="spellEnd"/>
            <w:r w:rsidR="003A52AF">
              <w:rPr>
                <w:rFonts w:cs="Arial"/>
                <w:color w:val="000000"/>
                <w:sz w:val="18"/>
                <w:szCs w:val="18"/>
              </w:rPr>
              <w:t>-</w:t>
            </w:r>
            <w:r w:rsidRPr="007E7DFF">
              <w:rPr>
                <w:rFonts w:cs="Arial"/>
                <w:color w:val="000000"/>
                <w:sz w:val="18"/>
                <w:szCs w:val="18"/>
              </w:rPr>
              <w:t xml:space="preserve">tales:  </w:t>
            </w:r>
            <w:proofErr w:type="spellStart"/>
            <w:r w:rsidRPr="007E7DFF">
              <w:rPr>
                <w:rFonts w:cs="Arial"/>
                <w:color w:val="000000"/>
                <w:sz w:val="18"/>
                <w:szCs w:val="18"/>
              </w:rPr>
              <w:t>Karżniczka</w:t>
            </w:r>
            <w:proofErr w:type="spellEnd"/>
            <w:r w:rsidRPr="007E7DFF">
              <w:rPr>
                <w:rFonts w:cs="Arial"/>
                <w:color w:val="000000"/>
                <w:sz w:val="18"/>
                <w:szCs w:val="18"/>
              </w:rPr>
              <w:t xml:space="preserve">, </w:t>
            </w:r>
            <w:proofErr w:type="spellStart"/>
            <w:r w:rsidRPr="007E7DFF">
              <w:rPr>
                <w:rFonts w:cs="Arial"/>
                <w:color w:val="000000"/>
                <w:sz w:val="18"/>
                <w:szCs w:val="18"/>
              </w:rPr>
              <w:t>Chrząstowo</w:t>
            </w:r>
            <w:proofErr w:type="spellEnd"/>
          </w:p>
        </w:tc>
        <w:tc>
          <w:tcPr>
            <w:tcW w:w="132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OCVV, COBORU</w:t>
            </w:r>
          </w:p>
        </w:tc>
        <w:tc>
          <w:tcPr>
            <w:tcW w:w="19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 xml:space="preserve">Taller para representantes de Albania y Kosovo organizado en el marco del “Programa </w:t>
            </w:r>
            <w:proofErr w:type="spellStart"/>
            <w:r w:rsidRPr="007E7DFF">
              <w:rPr>
                <w:rFonts w:cs="Arial"/>
                <w:color w:val="000000"/>
                <w:sz w:val="18"/>
                <w:szCs w:val="18"/>
              </w:rPr>
              <w:t>multibeneficiarios</w:t>
            </w:r>
            <w:proofErr w:type="spellEnd"/>
            <w:r w:rsidRPr="007E7DFF">
              <w:rPr>
                <w:rFonts w:cs="Arial"/>
                <w:color w:val="000000"/>
                <w:sz w:val="18"/>
                <w:szCs w:val="18"/>
              </w:rPr>
              <w:t xml:space="preserve"> de participación de los países candidatos a la adhesión a la UE en la OCVV”</w:t>
            </w:r>
          </w:p>
        </w:tc>
        <w:tc>
          <w:tcPr>
            <w:tcW w:w="1418"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r w:rsidRPr="007E7DFF">
              <w:rPr>
                <w:rFonts w:cs="Arial"/>
                <w:color w:val="000000"/>
                <w:sz w:val="18"/>
                <w:szCs w:val="18"/>
              </w:rPr>
              <w:t>Albania (1) Kosovo (2) Polonia (7)</w:t>
            </w:r>
          </w:p>
        </w:tc>
        <w:tc>
          <w:tcPr>
            <w:tcW w:w="118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37E91" w:rsidRPr="007E7DFF" w:rsidRDefault="00E37E91" w:rsidP="00B47FA5">
            <w:pPr>
              <w:jc w:val="left"/>
              <w:rPr>
                <w:rFonts w:cs="Arial"/>
                <w:color w:val="000000"/>
                <w:sz w:val="18"/>
                <w:szCs w:val="18"/>
              </w:rPr>
            </w:pPr>
          </w:p>
        </w:tc>
      </w:tr>
    </w:tbl>
    <w:p w:rsidR="00E37E91" w:rsidRPr="007E7DFF" w:rsidRDefault="00E37E91" w:rsidP="00E37E91">
      <w:pPr>
        <w:tabs>
          <w:tab w:val="left" w:pos="567"/>
          <w:tab w:val="left" w:pos="4962"/>
        </w:tabs>
        <w:rPr>
          <w:rFonts w:cs="Arial"/>
          <w:color w:val="000000"/>
        </w:rPr>
      </w:pPr>
    </w:p>
    <w:p w:rsidR="00E37E91" w:rsidRPr="007E7DFF" w:rsidRDefault="00E37E91" w:rsidP="00E37E91"/>
    <w:p w:rsidR="00E37E91" w:rsidRPr="007E7DFF" w:rsidRDefault="00E37E91" w:rsidP="00E37E91">
      <w:r w:rsidRPr="007E7DFF">
        <w:t>II.</w:t>
      </w:r>
      <w:r w:rsidRPr="007E7DFF">
        <w:tab/>
        <w:t>OTRAS NOVEDADES DE INTERÉS PARA LA UPOV</w:t>
      </w:r>
    </w:p>
    <w:p w:rsidR="00E37E91" w:rsidRPr="007E7DFF" w:rsidRDefault="00E37E91" w:rsidP="00E37E91"/>
    <w:p w:rsidR="00E37E91" w:rsidRPr="007E7DFF" w:rsidRDefault="00E37E91" w:rsidP="00E37E91">
      <w:r w:rsidRPr="007E7DFF">
        <w:t xml:space="preserve">En abril y mayo de 2014 se publicaron la Lista nacional de variedades de plantas agrícolas, la Lista nacional de variedades de plantas hortícolas y la Lista nacional de variedades de plantas frutales de Polonia.  Tanto las listas oficiales como las listas actualizadas de variedades pueden consultarse también en </w:t>
      </w:r>
      <w:hyperlink r:id="rId25" w:history="1">
        <w:r w:rsidRPr="007E7DFF">
          <w:rPr>
            <w:rStyle w:val="Hyperlink"/>
          </w:rPr>
          <w:t>www.coboru.pl</w:t>
        </w:r>
      </w:hyperlink>
      <w:r w:rsidRPr="007E7DFF">
        <w:t>.</w:t>
      </w:r>
    </w:p>
    <w:p w:rsidR="00E37E91" w:rsidRPr="007E7DFF" w:rsidRDefault="00E37E91" w:rsidP="00E37E91"/>
    <w:p w:rsidR="00E37E91" w:rsidRPr="007E7DFF" w:rsidRDefault="00E37E91" w:rsidP="00E37E91"/>
    <w:p w:rsidR="00E37E91" w:rsidRPr="007E7DFF" w:rsidRDefault="00E37E91" w:rsidP="00E37E91"/>
    <w:p w:rsidR="008208A4" w:rsidRPr="0075031D" w:rsidRDefault="00E37E91" w:rsidP="00E37E91">
      <w:pPr>
        <w:jc w:val="right"/>
      </w:pPr>
      <w:r>
        <w:t xml:space="preserve"> </w:t>
      </w:r>
      <w:r w:rsidR="00BA3D99">
        <w:t>[Sigue el Anexo</w:t>
      </w:r>
      <w:r w:rsidR="008208A4" w:rsidRPr="0075031D">
        <w:t xml:space="preserve"> </w:t>
      </w:r>
      <w:r w:rsidR="008208A4">
        <w:t>XVII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26"/>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XVII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REP</w:t>
      </w:r>
      <w:r w:rsidR="004E224A">
        <w:t>ÚBLICA</w:t>
      </w:r>
      <w:r>
        <w:t xml:space="preserve"> </w:t>
      </w:r>
      <w:r w:rsidR="004E224A">
        <w:t>DE</w:t>
      </w:r>
      <w:r>
        <w:t xml:space="preserve"> MOLDOVA</w:t>
      </w:r>
    </w:p>
    <w:p w:rsidR="008208A4" w:rsidRPr="005917C2" w:rsidRDefault="008208A4" w:rsidP="008208A4">
      <w:pPr>
        <w:jc w:val="center"/>
      </w:pPr>
      <w:r w:rsidRPr="005917C2">
        <w:t>(2013)</w:t>
      </w:r>
    </w:p>
    <w:p w:rsidR="008208A4" w:rsidRPr="005917C2" w:rsidRDefault="008208A4" w:rsidP="008208A4"/>
    <w:p w:rsidR="008208A4" w:rsidRPr="005917C2" w:rsidRDefault="008208A4" w:rsidP="008208A4"/>
    <w:p w:rsidR="008D31E0" w:rsidRPr="007E7DFF" w:rsidRDefault="008D31E0" w:rsidP="008D31E0">
      <w:r w:rsidRPr="007E7DFF">
        <w:t>PROTECCIÓN DE LAS OBTENCIONES VEGETALES</w:t>
      </w:r>
    </w:p>
    <w:p w:rsidR="008D31E0" w:rsidRPr="007E7DFF" w:rsidRDefault="008D31E0" w:rsidP="008D31E0"/>
    <w:p w:rsidR="008D31E0" w:rsidRPr="007E7DFF" w:rsidRDefault="008D31E0" w:rsidP="008D31E0">
      <w:pPr>
        <w:rPr>
          <w:u w:val="single"/>
        </w:rPr>
      </w:pPr>
      <w:r w:rsidRPr="007E7DFF">
        <w:rPr>
          <w:u w:val="single"/>
        </w:rPr>
        <w:t>Situación en el campo legislativo</w:t>
      </w:r>
    </w:p>
    <w:p w:rsidR="008D31E0" w:rsidRPr="007E7DFF" w:rsidRDefault="008D31E0" w:rsidP="008D31E0"/>
    <w:p w:rsidR="008D31E0" w:rsidRPr="007E7DFF" w:rsidRDefault="008D31E0" w:rsidP="008D31E0">
      <w:r w:rsidRPr="007E7DFF">
        <w:tab/>
        <w:t>Extensión de la protección a otros géneros y especies</w:t>
      </w:r>
    </w:p>
    <w:p w:rsidR="008D31E0" w:rsidRPr="007E7DFF" w:rsidRDefault="008D31E0" w:rsidP="008D31E0"/>
    <w:p w:rsidR="008D31E0" w:rsidRPr="007E7DFF" w:rsidRDefault="008D31E0" w:rsidP="008D31E0">
      <w:r w:rsidRPr="007E7DFF">
        <w:t>De conformidad con la Ley 39-XVI/2008 sobre la Protección de las Obtenciones Vegetales, la protección se extiende a las variedades de todos los géneros y especies botánicos, incluidos los híbridos entre géneros y especies.</w:t>
      </w:r>
    </w:p>
    <w:p w:rsidR="008D31E0" w:rsidRPr="007E7DFF" w:rsidRDefault="008D31E0" w:rsidP="008D31E0"/>
    <w:p w:rsidR="008D31E0" w:rsidRPr="007E7DFF" w:rsidRDefault="008D31E0" w:rsidP="008D31E0">
      <w:r w:rsidRPr="007E7DFF">
        <w:tab/>
        <w:t>Jurisprudencia</w:t>
      </w:r>
    </w:p>
    <w:p w:rsidR="008D31E0" w:rsidRPr="007E7DFF" w:rsidRDefault="008D31E0" w:rsidP="008D31E0"/>
    <w:p w:rsidR="008D31E0" w:rsidRPr="00B60FAD" w:rsidRDefault="008D31E0" w:rsidP="008D31E0">
      <w:r w:rsidRPr="007E7DFF">
        <w:t>No existen precedentes relativos a la protección del derecho de obtentor.</w:t>
      </w:r>
    </w:p>
    <w:p w:rsidR="008D31E0" w:rsidRPr="007E7DFF" w:rsidRDefault="008D31E0" w:rsidP="008D31E0"/>
    <w:p w:rsidR="008D31E0" w:rsidRPr="007E7DFF" w:rsidRDefault="008D31E0" w:rsidP="008D31E0"/>
    <w:p w:rsidR="008D31E0" w:rsidRPr="007E7DFF" w:rsidRDefault="008D31E0" w:rsidP="008D31E0">
      <w:pPr>
        <w:rPr>
          <w:u w:val="single"/>
        </w:rPr>
      </w:pPr>
      <w:r w:rsidRPr="007E7DFF">
        <w:rPr>
          <w:u w:val="single"/>
        </w:rPr>
        <w:t>Cooperación en el examen</w:t>
      </w:r>
    </w:p>
    <w:p w:rsidR="008D31E0" w:rsidRPr="007E7DFF" w:rsidRDefault="008D31E0" w:rsidP="008D31E0"/>
    <w:p w:rsidR="008D31E0" w:rsidRPr="007E7DFF" w:rsidRDefault="008D31E0" w:rsidP="008D31E0">
      <w:r w:rsidRPr="007E7DFF">
        <w:t>No se han celebrado acuerdos bilaterales de cooperación para el examen de variedades vegetales.</w:t>
      </w:r>
    </w:p>
    <w:p w:rsidR="008D31E0" w:rsidRPr="007E7DFF" w:rsidRDefault="008D31E0" w:rsidP="008D31E0"/>
    <w:p w:rsidR="008D31E0" w:rsidRPr="007E7DFF" w:rsidRDefault="008D31E0" w:rsidP="008D31E0"/>
    <w:p w:rsidR="008D31E0" w:rsidRPr="007E7DFF" w:rsidRDefault="008D31E0" w:rsidP="008D31E0">
      <w:pPr>
        <w:rPr>
          <w:u w:val="single"/>
        </w:rPr>
      </w:pPr>
      <w:r w:rsidRPr="007E7DFF">
        <w:rPr>
          <w:u w:val="single"/>
        </w:rPr>
        <w:t>Situación en el campo administrativo</w:t>
      </w:r>
    </w:p>
    <w:p w:rsidR="008D31E0" w:rsidRPr="007E7DFF" w:rsidRDefault="008D31E0" w:rsidP="008D31E0"/>
    <w:p w:rsidR="008D31E0" w:rsidRPr="007E7DFF" w:rsidRDefault="008D31E0" w:rsidP="008D31E0">
      <w:pPr>
        <w:pStyle w:val="ListParagraph"/>
        <w:numPr>
          <w:ilvl w:val="0"/>
          <w:numId w:val="4"/>
        </w:numPr>
        <w:ind w:left="567" w:hanging="567"/>
        <w:rPr>
          <w:szCs w:val="20"/>
          <w:lang w:val="es-ES_tradnl"/>
        </w:rPr>
      </w:pPr>
      <w:r w:rsidRPr="007E7DFF">
        <w:rPr>
          <w:rFonts w:ascii="Arial,Italic" w:hAnsi="Arial,Italic" w:cs="Arial,Italic"/>
          <w:iCs/>
          <w:szCs w:val="20"/>
          <w:lang w:val="es-ES_tradnl"/>
        </w:rPr>
        <w:t>Cambios en el procedimiento y en el sistema de protección</w:t>
      </w:r>
    </w:p>
    <w:p w:rsidR="008D31E0" w:rsidRPr="007E7DFF" w:rsidRDefault="008D31E0" w:rsidP="008D31E0"/>
    <w:p w:rsidR="008D31E0" w:rsidRPr="007E7DFF" w:rsidRDefault="008D31E0" w:rsidP="008D31E0">
      <w:pPr>
        <w:ind w:left="567"/>
      </w:pPr>
      <w:r w:rsidRPr="007E7DFF">
        <w:t xml:space="preserve">Se han elaborado </w:t>
      </w:r>
      <w:r w:rsidRPr="007E7DFF">
        <w:rPr>
          <w:rFonts w:cs="Arial"/>
        </w:rPr>
        <w:t>directrices nacionales de examen para</w:t>
      </w:r>
      <w:r w:rsidRPr="007E7DFF">
        <w:t>:</w:t>
      </w:r>
    </w:p>
    <w:p w:rsidR="008D31E0" w:rsidRPr="007E7DFF" w:rsidRDefault="008D31E0" w:rsidP="008D31E0">
      <w:pPr>
        <w:ind w:left="567"/>
      </w:pPr>
    </w:p>
    <w:p w:rsidR="008D31E0" w:rsidRPr="007E7DFF" w:rsidRDefault="008D31E0" w:rsidP="008D31E0">
      <w:pPr>
        <w:pStyle w:val="ListParagraph"/>
        <w:numPr>
          <w:ilvl w:val="0"/>
          <w:numId w:val="5"/>
        </w:numPr>
        <w:ind w:left="851" w:hanging="284"/>
        <w:rPr>
          <w:lang w:val="es-ES_tradnl"/>
        </w:rPr>
      </w:pPr>
      <w:proofErr w:type="spellStart"/>
      <w:r w:rsidRPr="007E7DFF">
        <w:rPr>
          <w:lang w:val="es-ES_tradnl"/>
        </w:rPr>
        <w:t>Phazelia</w:t>
      </w:r>
      <w:proofErr w:type="spellEnd"/>
      <w:r w:rsidRPr="007E7DFF">
        <w:rPr>
          <w:lang w:val="es-ES_tradnl"/>
        </w:rPr>
        <w:t xml:space="preserve"> - </w:t>
      </w:r>
      <w:proofErr w:type="spellStart"/>
      <w:r w:rsidRPr="007E7DFF">
        <w:rPr>
          <w:i/>
          <w:lang w:val="es-ES_tradnl"/>
        </w:rPr>
        <w:t>Phacelia</w:t>
      </w:r>
      <w:proofErr w:type="spellEnd"/>
      <w:r w:rsidRPr="007E7DFF">
        <w:rPr>
          <w:i/>
          <w:lang w:val="es-ES_tradnl"/>
        </w:rPr>
        <w:t xml:space="preserve"> </w:t>
      </w:r>
      <w:proofErr w:type="spellStart"/>
      <w:r w:rsidRPr="007E7DFF">
        <w:rPr>
          <w:i/>
          <w:lang w:val="es-ES_tradnl"/>
        </w:rPr>
        <w:t>tanacefolia</w:t>
      </w:r>
      <w:proofErr w:type="spellEnd"/>
      <w:r w:rsidRPr="007E7DFF">
        <w:rPr>
          <w:i/>
          <w:lang w:val="es-ES_tradnl"/>
        </w:rPr>
        <w:t xml:space="preserve"> </w:t>
      </w:r>
      <w:proofErr w:type="spellStart"/>
      <w:r w:rsidRPr="007E7DFF">
        <w:rPr>
          <w:i/>
          <w:lang w:val="es-ES_tradnl"/>
        </w:rPr>
        <w:t>Benth</w:t>
      </w:r>
      <w:proofErr w:type="spellEnd"/>
      <w:r w:rsidRPr="007E7DFF">
        <w:rPr>
          <w:i/>
          <w:lang w:val="es-ES_tradnl"/>
        </w:rPr>
        <w:t>.</w:t>
      </w:r>
    </w:p>
    <w:p w:rsidR="008D31E0" w:rsidRPr="007E7DFF" w:rsidRDefault="008D31E0" w:rsidP="008D31E0">
      <w:pPr>
        <w:pStyle w:val="ListParagraph"/>
        <w:numPr>
          <w:ilvl w:val="0"/>
          <w:numId w:val="5"/>
        </w:numPr>
        <w:ind w:left="851" w:hanging="284"/>
        <w:rPr>
          <w:lang w:val="es-ES_tradnl"/>
        </w:rPr>
      </w:pPr>
      <w:r w:rsidRPr="007E7DFF">
        <w:rPr>
          <w:lang w:val="es-ES_tradnl"/>
        </w:rPr>
        <w:t xml:space="preserve"> - </w:t>
      </w:r>
      <w:r w:rsidRPr="007E7DFF">
        <w:rPr>
          <w:i/>
          <w:lang w:val="es-ES_tradnl"/>
        </w:rPr>
        <w:t xml:space="preserve">Sida </w:t>
      </w:r>
      <w:proofErr w:type="spellStart"/>
      <w:r w:rsidRPr="007E7DFF">
        <w:rPr>
          <w:i/>
          <w:lang w:val="es-ES_tradnl"/>
        </w:rPr>
        <w:t>hermaphrodita</w:t>
      </w:r>
      <w:proofErr w:type="spellEnd"/>
      <w:r w:rsidRPr="007E7DFF">
        <w:rPr>
          <w:i/>
          <w:lang w:val="es-ES_tradnl"/>
        </w:rPr>
        <w:t xml:space="preserve"> </w:t>
      </w:r>
      <w:proofErr w:type="spellStart"/>
      <w:r w:rsidRPr="007E7DFF">
        <w:rPr>
          <w:i/>
          <w:lang w:val="es-ES_tradnl"/>
        </w:rPr>
        <w:t>Rusby</w:t>
      </w:r>
      <w:proofErr w:type="spellEnd"/>
    </w:p>
    <w:p w:rsidR="008D31E0" w:rsidRPr="007E7DFF" w:rsidRDefault="008D31E0" w:rsidP="008D31E0">
      <w:pPr>
        <w:pStyle w:val="ListParagraph"/>
        <w:numPr>
          <w:ilvl w:val="0"/>
          <w:numId w:val="5"/>
        </w:numPr>
        <w:ind w:left="851" w:hanging="284"/>
        <w:rPr>
          <w:lang w:val="es-ES_tradnl"/>
        </w:rPr>
      </w:pPr>
      <w:proofErr w:type="spellStart"/>
      <w:r w:rsidRPr="007E7DFF">
        <w:rPr>
          <w:rFonts w:cs="Arial"/>
          <w:color w:val="000000"/>
          <w:szCs w:val="20"/>
          <w:lang w:val="es-ES_tradnl"/>
        </w:rPr>
        <w:t>Yacón</w:t>
      </w:r>
      <w:proofErr w:type="spellEnd"/>
      <w:r w:rsidRPr="007E7DFF">
        <w:rPr>
          <w:szCs w:val="20"/>
          <w:lang w:val="es-ES_tradnl"/>
        </w:rPr>
        <w:t xml:space="preserve"> -</w:t>
      </w:r>
      <w:r w:rsidRPr="007E7DFF">
        <w:rPr>
          <w:lang w:val="es-ES_tradnl"/>
        </w:rPr>
        <w:t xml:space="preserve"> </w:t>
      </w:r>
      <w:proofErr w:type="spellStart"/>
      <w:r w:rsidRPr="007E7DFF">
        <w:rPr>
          <w:i/>
          <w:lang w:val="es-ES_tradnl"/>
        </w:rPr>
        <w:t>Polymnia</w:t>
      </w:r>
      <w:proofErr w:type="spellEnd"/>
      <w:r w:rsidRPr="007E7DFF">
        <w:rPr>
          <w:i/>
          <w:lang w:val="es-ES_tradnl"/>
        </w:rPr>
        <w:t xml:space="preserve"> </w:t>
      </w:r>
      <w:proofErr w:type="spellStart"/>
      <w:r w:rsidRPr="007E7DFF">
        <w:rPr>
          <w:i/>
          <w:lang w:val="es-ES_tradnl"/>
        </w:rPr>
        <w:t>sonchifolia</w:t>
      </w:r>
      <w:proofErr w:type="spellEnd"/>
      <w:r w:rsidRPr="007E7DFF">
        <w:rPr>
          <w:i/>
          <w:lang w:val="es-ES_tradnl"/>
        </w:rPr>
        <w:t xml:space="preserve"> </w:t>
      </w:r>
      <w:proofErr w:type="spellStart"/>
      <w:r w:rsidRPr="007E7DFF">
        <w:rPr>
          <w:i/>
          <w:lang w:val="es-ES_tradnl"/>
        </w:rPr>
        <w:t>Poepp</w:t>
      </w:r>
      <w:proofErr w:type="spellEnd"/>
      <w:r w:rsidRPr="007E7DFF">
        <w:rPr>
          <w:i/>
          <w:lang w:val="es-ES_tradnl"/>
        </w:rPr>
        <w:t xml:space="preserve">. &amp; </w:t>
      </w:r>
      <w:proofErr w:type="spellStart"/>
      <w:r w:rsidRPr="007E7DFF">
        <w:rPr>
          <w:i/>
          <w:lang w:val="es-ES_tradnl"/>
        </w:rPr>
        <w:t>Endl</w:t>
      </w:r>
      <w:proofErr w:type="spellEnd"/>
      <w:r w:rsidRPr="007E7DFF">
        <w:rPr>
          <w:i/>
          <w:lang w:val="es-ES_tradnl"/>
        </w:rPr>
        <w:t>.</w:t>
      </w:r>
    </w:p>
    <w:p w:rsidR="008D31E0" w:rsidRPr="007E7DFF" w:rsidRDefault="008D31E0" w:rsidP="008D31E0">
      <w:pPr>
        <w:pStyle w:val="ListParagraph"/>
        <w:numPr>
          <w:ilvl w:val="0"/>
          <w:numId w:val="5"/>
        </w:numPr>
        <w:ind w:left="851" w:hanging="284"/>
        <w:rPr>
          <w:lang w:val="es-ES_tradnl"/>
        </w:rPr>
      </w:pPr>
      <w:r w:rsidRPr="007E7DFF">
        <w:rPr>
          <w:lang w:val="es-ES_tradnl"/>
        </w:rPr>
        <w:t xml:space="preserve">- </w:t>
      </w:r>
      <w:proofErr w:type="spellStart"/>
      <w:r w:rsidRPr="007E7DFF">
        <w:rPr>
          <w:i/>
          <w:lang w:val="es-ES_tradnl"/>
        </w:rPr>
        <w:t>Silphium</w:t>
      </w:r>
      <w:proofErr w:type="spellEnd"/>
      <w:r w:rsidRPr="007E7DFF">
        <w:rPr>
          <w:i/>
          <w:lang w:val="es-ES_tradnl"/>
        </w:rPr>
        <w:t xml:space="preserve"> </w:t>
      </w:r>
      <w:proofErr w:type="spellStart"/>
      <w:r w:rsidRPr="007E7DFF">
        <w:rPr>
          <w:i/>
          <w:lang w:val="es-ES_tradnl"/>
        </w:rPr>
        <w:t>perfoliatum</w:t>
      </w:r>
      <w:proofErr w:type="spellEnd"/>
      <w:r w:rsidRPr="007E7DFF">
        <w:rPr>
          <w:i/>
          <w:lang w:val="es-ES_tradnl"/>
        </w:rPr>
        <w:t xml:space="preserve"> L.</w:t>
      </w:r>
    </w:p>
    <w:p w:rsidR="008D31E0" w:rsidRPr="007E7DFF" w:rsidRDefault="008D31E0" w:rsidP="008D31E0">
      <w:pPr>
        <w:pStyle w:val="ListParagraph"/>
        <w:numPr>
          <w:ilvl w:val="0"/>
          <w:numId w:val="5"/>
        </w:numPr>
        <w:ind w:left="851" w:hanging="284"/>
        <w:rPr>
          <w:lang w:val="es-ES_tradnl"/>
        </w:rPr>
      </w:pPr>
      <w:r w:rsidRPr="007E7DFF">
        <w:rPr>
          <w:lang w:val="es-ES_tradnl"/>
        </w:rPr>
        <w:t xml:space="preserve">- </w:t>
      </w:r>
      <w:proofErr w:type="spellStart"/>
      <w:r w:rsidRPr="007E7DFF">
        <w:rPr>
          <w:i/>
          <w:lang w:val="es-ES_tradnl"/>
        </w:rPr>
        <w:t>Fallopia</w:t>
      </w:r>
      <w:proofErr w:type="spellEnd"/>
      <w:r w:rsidRPr="007E7DFF">
        <w:rPr>
          <w:i/>
          <w:lang w:val="es-ES_tradnl"/>
        </w:rPr>
        <w:t xml:space="preserve"> </w:t>
      </w:r>
      <w:proofErr w:type="spellStart"/>
      <w:r w:rsidRPr="007E7DFF">
        <w:rPr>
          <w:i/>
          <w:lang w:val="es-ES_tradnl"/>
        </w:rPr>
        <w:t>sachalinensis</w:t>
      </w:r>
      <w:proofErr w:type="spellEnd"/>
    </w:p>
    <w:p w:rsidR="008D31E0" w:rsidRPr="007E7DFF" w:rsidRDefault="008D31E0" w:rsidP="008D31E0"/>
    <w:p w:rsidR="008D31E0" w:rsidRPr="007E7DFF" w:rsidRDefault="008D31E0" w:rsidP="008D31E0">
      <w:pPr>
        <w:pStyle w:val="ListParagraph"/>
        <w:numPr>
          <w:ilvl w:val="0"/>
          <w:numId w:val="4"/>
        </w:numPr>
        <w:ind w:left="567" w:hanging="567"/>
        <w:rPr>
          <w:lang w:val="es-ES_tradnl"/>
        </w:rPr>
      </w:pPr>
      <w:r w:rsidRPr="007E7DFF">
        <w:rPr>
          <w:lang w:val="es-ES_tradnl"/>
        </w:rPr>
        <w:t>Estadísticas</w:t>
      </w:r>
    </w:p>
    <w:p w:rsidR="008D31E0" w:rsidRPr="007E7DFF" w:rsidRDefault="008D31E0" w:rsidP="008D31E0"/>
    <w:p w:rsidR="008D31E0" w:rsidRPr="007E7DFF" w:rsidRDefault="008D31E0" w:rsidP="008D31E0">
      <w:pPr>
        <w:ind w:left="567"/>
      </w:pPr>
      <w:r w:rsidRPr="007E7DFF">
        <w:t>En el período comprendido entre el 1 de enero y el 31 de diciembre de 2013:</w:t>
      </w:r>
    </w:p>
    <w:p w:rsidR="008D31E0" w:rsidRPr="007E7DFF" w:rsidRDefault="008D31E0" w:rsidP="008D31E0">
      <w:pPr>
        <w:ind w:left="567"/>
      </w:pPr>
    </w:p>
    <w:p w:rsidR="008D31E0" w:rsidRPr="007E7DFF" w:rsidRDefault="008D31E0" w:rsidP="008D31E0">
      <w:pPr>
        <w:ind w:left="567"/>
      </w:pPr>
      <w:r w:rsidRPr="007E7DFF">
        <w:t xml:space="preserve">- se recibieron 43 solicitudes (39 nacionales y 4 extranjeras), a saber:  </w:t>
      </w:r>
    </w:p>
    <w:p w:rsidR="008D31E0" w:rsidRPr="007E7DFF" w:rsidRDefault="008D31E0" w:rsidP="008D31E0">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8D31E0" w:rsidRPr="007E7DFF" w:rsidTr="0055474E">
        <w:tc>
          <w:tcPr>
            <w:tcW w:w="4198" w:type="dxa"/>
          </w:tcPr>
          <w:p w:rsidR="008D31E0" w:rsidRPr="007E7DFF" w:rsidRDefault="008D31E0" w:rsidP="0055474E">
            <w:r w:rsidRPr="007E7DFF">
              <w:t>Albaricoquero (1)</w:t>
            </w:r>
          </w:p>
          <w:p w:rsidR="008D31E0" w:rsidRPr="007E7DFF" w:rsidRDefault="008D31E0" w:rsidP="0055474E">
            <w:r w:rsidRPr="007E7DFF">
              <w:t>Tomate (6)</w:t>
            </w:r>
          </w:p>
          <w:p w:rsidR="008D31E0" w:rsidRPr="007E7DFF" w:rsidRDefault="008D31E0" w:rsidP="0055474E">
            <w:r w:rsidRPr="007E7DFF">
              <w:rPr>
                <w:rFonts w:cs="Arial"/>
                <w:color w:val="000000"/>
              </w:rPr>
              <w:t>Remolacha forrajera</w:t>
            </w:r>
            <w:r w:rsidRPr="007E7DFF">
              <w:t xml:space="preserve"> (1)</w:t>
            </w:r>
          </w:p>
          <w:p w:rsidR="008D31E0" w:rsidRPr="007E7DFF" w:rsidRDefault="008D31E0" w:rsidP="0055474E">
            <w:r w:rsidRPr="007E7DFF">
              <w:rPr>
                <w:i/>
              </w:rPr>
              <w:t xml:space="preserve">Sida </w:t>
            </w:r>
            <w:proofErr w:type="spellStart"/>
            <w:r w:rsidRPr="007E7DFF">
              <w:rPr>
                <w:i/>
              </w:rPr>
              <w:t>hemaphrodita</w:t>
            </w:r>
            <w:proofErr w:type="spellEnd"/>
            <w:r w:rsidRPr="007E7DFF">
              <w:rPr>
                <w:i/>
              </w:rPr>
              <w:t xml:space="preserve"> </w:t>
            </w:r>
            <w:proofErr w:type="spellStart"/>
            <w:r w:rsidRPr="007E7DFF">
              <w:rPr>
                <w:i/>
              </w:rPr>
              <w:t>Rusby</w:t>
            </w:r>
            <w:proofErr w:type="spellEnd"/>
            <w:r w:rsidRPr="007E7DFF">
              <w:t xml:space="preserve"> (1)</w:t>
            </w:r>
          </w:p>
          <w:p w:rsidR="008D31E0" w:rsidRPr="007E7DFF" w:rsidRDefault="008D31E0" w:rsidP="0055474E">
            <w:r w:rsidRPr="007E7DFF">
              <w:t>Topinambur (1)</w:t>
            </w:r>
          </w:p>
          <w:p w:rsidR="008D31E0" w:rsidRPr="007E7DFF" w:rsidRDefault="008D31E0" w:rsidP="0055474E">
            <w:proofErr w:type="spellStart"/>
            <w:r w:rsidRPr="007E7DFF">
              <w:t>Phazelia</w:t>
            </w:r>
            <w:proofErr w:type="spellEnd"/>
            <w:r w:rsidRPr="007E7DFF">
              <w:t xml:space="preserve"> (1)</w:t>
            </w:r>
          </w:p>
          <w:p w:rsidR="008D31E0" w:rsidRPr="007E7DFF" w:rsidRDefault="008D31E0" w:rsidP="0055474E">
            <w:proofErr w:type="spellStart"/>
            <w:r w:rsidRPr="007E7DFF">
              <w:rPr>
                <w:i/>
              </w:rPr>
              <w:t>Fallopia</w:t>
            </w:r>
            <w:proofErr w:type="spellEnd"/>
            <w:r w:rsidRPr="007E7DFF">
              <w:rPr>
                <w:i/>
              </w:rPr>
              <w:t xml:space="preserve"> </w:t>
            </w:r>
            <w:proofErr w:type="spellStart"/>
            <w:r w:rsidRPr="007E7DFF">
              <w:rPr>
                <w:i/>
              </w:rPr>
              <w:t>sachalinensis</w:t>
            </w:r>
            <w:proofErr w:type="spellEnd"/>
            <w:r w:rsidRPr="007E7DFF">
              <w:t xml:space="preserve"> (1)</w:t>
            </w:r>
          </w:p>
          <w:p w:rsidR="008D31E0" w:rsidRPr="007E7DFF" w:rsidRDefault="008D31E0" w:rsidP="0055474E">
            <w:r w:rsidRPr="007E7DFF">
              <w:rPr>
                <w:i/>
              </w:rPr>
              <w:t xml:space="preserve">Cup </w:t>
            </w:r>
            <w:proofErr w:type="spellStart"/>
            <w:r w:rsidRPr="007E7DFF">
              <w:rPr>
                <w:i/>
              </w:rPr>
              <w:t>Plant</w:t>
            </w:r>
            <w:proofErr w:type="spellEnd"/>
            <w:r w:rsidRPr="007E7DFF">
              <w:t xml:space="preserve"> (1)</w:t>
            </w:r>
          </w:p>
          <w:p w:rsidR="008D31E0" w:rsidRPr="007E7DFF" w:rsidRDefault="008D31E0" w:rsidP="0055474E">
            <w:r w:rsidRPr="007E7DFF">
              <w:rPr>
                <w:rFonts w:cs="Arial"/>
                <w:color w:val="000000"/>
              </w:rPr>
              <w:t>Lavanda</w:t>
            </w:r>
            <w:r w:rsidRPr="007E7DFF">
              <w:t xml:space="preserve"> (1)</w:t>
            </w:r>
          </w:p>
          <w:p w:rsidR="008D31E0" w:rsidRPr="007E7DFF" w:rsidRDefault="008D31E0" w:rsidP="0055474E">
            <w:r w:rsidRPr="007E7DFF">
              <w:rPr>
                <w:rFonts w:cs="Arial"/>
                <w:color w:val="000000"/>
              </w:rPr>
              <w:t>Albahaca</w:t>
            </w:r>
            <w:r w:rsidRPr="007E7DFF">
              <w:t xml:space="preserve"> (2)</w:t>
            </w:r>
          </w:p>
          <w:p w:rsidR="008D31E0" w:rsidRPr="007E7DFF" w:rsidRDefault="008D31E0" w:rsidP="0055474E">
            <w:r w:rsidRPr="007E7DFF">
              <w:t>Miltomate (1)</w:t>
            </w:r>
          </w:p>
          <w:p w:rsidR="008D31E0" w:rsidRPr="007E7DFF" w:rsidRDefault="008D31E0" w:rsidP="0055474E">
            <w:proofErr w:type="spellStart"/>
            <w:r w:rsidRPr="007E7DFF">
              <w:t>Yacón</w:t>
            </w:r>
            <w:proofErr w:type="spellEnd"/>
            <w:r w:rsidRPr="007E7DFF">
              <w:t xml:space="preserve"> (1)</w:t>
            </w:r>
          </w:p>
          <w:p w:rsidR="008D31E0" w:rsidRPr="007E7DFF" w:rsidRDefault="008D31E0" w:rsidP="0055474E">
            <w:r w:rsidRPr="007E7DFF">
              <w:t>Hinojo (1)</w:t>
            </w:r>
          </w:p>
          <w:p w:rsidR="008D31E0" w:rsidRPr="007E7DFF" w:rsidRDefault="008D31E0" w:rsidP="0055474E">
            <w:r w:rsidRPr="007E7DFF">
              <w:t>Maíz (5)</w:t>
            </w:r>
          </w:p>
          <w:p w:rsidR="008D31E0" w:rsidRPr="007E7DFF" w:rsidRDefault="008D31E0" w:rsidP="0055474E">
            <w:r w:rsidRPr="007E7DFF">
              <w:t>Trigo (2)</w:t>
            </w:r>
          </w:p>
        </w:tc>
        <w:tc>
          <w:tcPr>
            <w:tcW w:w="4307" w:type="dxa"/>
          </w:tcPr>
          <w:p w:rsidR="008D31E0" w:rsidRPr="007E7DFF" w:rsidRDefault="008D31E0" w:rsidP="0055474E">
            <w:r w:rsidRPr="007E7DFF">
              <w:t>Cebada (1)</w:t>
            </w:r>
          </w:p>
          <w:p w:rsidR="008D31E0" w:rsidRPr="007E7DFF" w:rsidRDefault="008D31E0" w:rsidP="0055474E">
            <w:r w:rsidRPr="007E7DFF">
              <w:t>Guisantes (1)</w:t>
            </w:r>
          </w:p>
          <w:p w:rsidR="008D31E0" w:rsidRPr="007E7DFF" w:rsidRDefault="008D31E0" w:rsidP="0055474E">
            <w:r w:rsidRPr="007E7DFF">
              <w:t>Manzano (3)</w:t>
            </w:r>
          </w:p>
          <w:p w:rsidR="008D31E0" w:rsidRPr="007E7DFF" w:rsidRDefault="008D31E0" w:rsidP="0055474E">
            <w:r w:rsidRPr="007E7DFF">
              <w:t>Sauce (1)</w:t>
            </w:r>
          </w:p>
          <w:p w:rsidR="008D31E0" w:rsidRPr="007E7DFF" w:rsidRDefault="008D31E0" w:rsidP="0055474E">
            <w:r w:rsidRPr="007E7DFF">
              <w:t>Rábano picante (1)</w:t>
            </w:r>
          </w:p>
          <w:p w:rsidR="008D31E0" w:rsidRPr="007E7DFF" w:rsidRDefault="008D31E0" w:rsidP="0055474E">
            <w:r w:rsidRPr="007E7DFF">
              <w:t>Ajo (1)</w:t>
            </w:r>
          </w:p>
          <w:p w:rsidR="008D31E0" w:rsidRPr="007E7DFF" w:rsidRDefault="008D31E0" w:rsidP="0055474E">
            <w:r w:rsidRPr="007E7DFF">
              <w:t>Cebolla (1)</w:t>
            </w:r>
          </w:p>
          <w:p w:rsidR="008D31E0" w:rsidRPr="007E7DFF" w:rsidRDefault="008D31E0" w:rsidP="0055474E">
            <w:r w:rsidRPr="007E7DFF">
              <w:t>Pimiento (1)</w:t>
            </w:r>
          </w:p>
          <w:p w:rsidR="008D31E0" w:rsidRPr="007E7DFF" w:rsidRDefault="008D31E0" w:rsidP="0055474E">
            <w:proofErr w:type="spellStart"/>
            <w:r w:rsidRPr="007E7DFF">
              <w:rPr>
                <w:i/>
              </w:rPr>
              <w:t>Sorbus</w:t>
            </w:r>
            <w:proofErr w:type="spellEnd"/>
            <w:r w:rsidRPr="007E7DFF">
              <w:rPr>
                <w:i/>
              </w:rPr>
              <w:t xml:space="preserve"> </w:t>
            </w:r>
            <w:r w:rsidRPr="007E7DFF">
              <w:t>(1)</w:t>
            </w:r>
          </w:p>
          <w:p w:rsidR="008D31E0" w:rsidRPr="007E7DFF" w:rsidRDefault="008D31E0" w:rsidP="0055474E">
            <w:r w:rsidRPr="007E7DFF">
              <w:t>Salvia (1)</w:t>
            </w:r>
          </w:p>
          <w:p w:rsidR="008D31E0" w:rsidRPr="009E5416" w:rsidRDefault="008D31E0" w:rsidP="0055474E">
            <w:r w:rsidRPr="009E5416">
              <w:t>Anís-(1)</w:t>
            </w:r>
          </w:p>
          <w:p w:rsidR="008D31E0" w:rsidRPr="009E5416" w:rsidRDefault="008D31E0" w:rsidP="0055474E">
            <w:proofErr w:type="spellStart"/>
            <w:r w:rsidRPr="009E5416">
              <w:t>Aronia</w:t>
            </w:r>
            <w:proofErr w:type="spellEnd"/>
            <w:r w:rsidRPr="009E5416">
              <w:t xml:space="preserve"> (1)</w:t>
            </w:r>
          </w:p>
          <w:p w:rsidR="008D31E0" w:rsidRPr="009E5416" w:rsidRDefault="008D31E0" w:rsidP="0055474E">
            <w:proofErr w:type="spellStart"/>
            <w:r w:rsidRPr="009E5416">
              <w:rPr>
                <w:i/>
              </w:rPr>
              <w:t>Swedish</w:t>
            </w:r>
            <w:proofErr w:type="spellEnd"/>
            <w:r w:rsidRPr="009E5416">
              <w:rPr>
                <w:i/>
              </w:rPr>
              <w:t xml:space="preserve"> service </w:t>
            </w:r>
            <w:proofErr w:type="spellStart"/>
            <w:r w:rsidRPr="009E5416">
              <w:rPr>
                <w:i/>
              </w:rPr>
              <w:t>tree</w:t>
            </w:r>
            <w:proofErr w:type="spellEnd"/>
            <w:r w:rsidRPr="009E5416">
              <w:t xml:space="preserve"> (2)</w:t>
            </w:r>
          </w:p>
          <w:p w:rsidR="008D31E0" w:rsidRPr="007E7DFF" w:rsidRDefault="008D31E0" w:rsidP="0055474E">
            <w:r w:rsidRPr="007E7DFF">
              <w:t>Ciruelo (1)</w:t>
            </w:r>
          </w:p>
        </w:tc>
      </w:tr>
    </w:tbl>
    <w:p w:rsidR="008D31E0" w:rsidRPr="007E7DFF" w:rsidRDefault="008D31E0" w:rsidP="008D31E0">
      <w:pPr>
        <w:jc w:val="left"/>
      </w:pPr>
    </w:p>
    <w:p w:rsidR="008D31E0" w:rsidRPr="007E7DFF" w:rsidRDefault="008D31E0" w:rsidP="008D31E0">
      <w:pPr>
        <w:jc w:val="left"/>
      </w:pPr>
      <w:r w:rsidRPr="007E7DFF">
        <w:br w:type="page"/>
      </w:r>
    </w:p>
    <w:p w:rsidR="008D31E0" w:rsidRPr="007E7DFF" w:rsidRDefault="008D31E0" w:rsidP="008D31E0">
      <w:pPr>
        <w:ind w:left="567"/>
      </w:pPr>
      <w:r w:rsidRPr="007E7DFF">
        <w:t xml:space="preserve">- </w:t>
      </w:r>
      <w:r w:rsidRPr="007E7DFF">
        <w:rPr>
          <w:rFonts w:cs="Arial"/>
        </w:rPr>
        <w:t xml:space="preserve">se concedieron títulos a </w:t>
      </w:r>
      <w:r w:rsidRPr="007E7DFF">
        <w:t>25</w:t>
      </w:r>
      <w:r w:rsidRPr="007E7DFF">
        <w:rPr>
          <w:rFonts w:cs="Arial"/>
        </w:rPr>
        <w:t xml:space="preserve"> variedades vegetales (</w:t>
      </w:r>
      <w:r w:rsidRPr="007E7DFF">
        <w:t>21</w:t>
      </w:r>
      <w:r w:rsidRPr="007E7DFF">
        <w:rPr>
          <w:rFonts w:cs="Arial"/>
        </w:rPr>
        <w:t xml:space="preserve"> nacionales y </w:t>
      </w:r>
      <w:r w:rsidRPr="007E7DFF">
        <w:t>4 extranjeras</w:t>
      </w:r>
      <w:r w:rsidRPr="007E7DFF">
        <w:rPr>
          <w:rFonts w:cs="Arial"/>
        </w:rPr>
        <w:t>), a saber</w:t>
      </w:r>
      <w:r w:rsidRPr="007E7DFF">
        <w:t xml:space="preserve">:  </w:t>
      </w:r>
    </w:p>
    <w:p w:rsidR="008D31E0" w:rsidRPr="007E7DFF" w:rsidRDefault="008D31E0" w:rsidP="008D31E0">
      <w:pPr>
        <w:ind w:left="567"/>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7"/>
      </w:tblGrid>
      <w:tr w:rsidR="008D31E0" w:rsidRPr="004E4CAD" w:rsidTr="0055474E">
        <w:tc>
          <w:tcPr>
            <w:tcW w:w="4198" w:type="dxa"/>
          </w:tcPr>
          <w:p w:rsidR="008D31E0" w:rsidRPr="007E7DFF" w:rsidRDefault="008D31E0" w:rsidP="0055474E">
            <w:r w:rsidRPr="007E7DFF">
              <w:t>Alfalfa (1)</w:t>
            </w:r>
          </w:p>
          <w:p w:rsidR="008D31E0" w:rsidRPr="007E7DFF" w:rsidRDefault="008D31E0" w:rsidP="0055474E">
            <w:r w:rsidRPr="007E7DFF">
              <w:t>Maíz (3)</w:t>
            </w:r>
          </w:p>
          <w:p w:rsidR="008D31E0" w:rsidRPr="007E7DFF" w:rsidRDefault="008D31E0" w:rsidP="0055474E">
            <w:r w:rsidRPr="007E7DFF">
              <w:rPr>
                <w:i/>
              </w:rPr>
              <w:t xml:space="preserve">Flint </w:t>
            </w:r>
            <w:proofErr w:type="spellStart"/>
            <w:r w:rsidRPr="007E7DFF">
              <w:rPr>
                <w:i/>
              </w:rPr>
              <w:t>Corn</w:t>
            </w:r>
            <w:proofErr w:type="spellEnd"/>
            <w:r w:rsidRPr="007E7DFF">
              <w:t xml:space="preserve"> (1)</w:t>
            </w:r>
          </w:p>
          <w:p w:rsidR="008D31E0" w:rsidRPr="007E7DFF" w:rsidRDefault="008D31E0" w:rsidP="0055474E">
            <w:r w:rsidRPr="007E7DFF">
              <w:t>Trigo de invierno (1)</w:t>
            </w:r>
          </w:p>
          <w:p w:rsidR="008D31E0" w:rsidRPr="007E7DFF" w:rsidRDefault="008D31E0" w:rsidP="0055474E">
            <w:r w:rsidRPr="007E7DFF">
              <w:t>Manzano (2)</w:t>
            </w:r>
          </w:p>
          <w:p w:rsidR="008D31E0" w:rsidRPr="007E7DFF" w:rsidRDefault="008D31E0" w:rsidP="0055474E">
            <w:r w:rsidRPr="007E7DFF">
              <w:t>Remolacha forrajera (1)</w:t>
            </w:r>
          </w:p>
          <w:p w:rsidR="008D31E0" w:rsidRPr="007E7DFF" w:rsidRDefault="008D31E0" w:rsidP="0055474E">
            <w:r w:rsidRPr="007E7DFF">
              <w:t>Cerezo ácido (1)</w:t>
            </w:r>
          </w:p>
          <w:p w:rsidR="008D31E0" w:rsidRPr="007E7DFF" w:rsidRDefault="008D31E0" w:rsidP="0055474E">
            <w:r w:rsidRPr="007E7DFF">
              <w:t>Veza (1)</w:t>
            </w:r>
          </w:p>
        </w:tc>
        <w:tc>
          <w:tcPr>
            <w:tcW w:w="4307" w:type="dxa"/>
          </w:tcPr>
          <w:p w:rsidR="008D31E0" w:rsidRPr="007E7DFF" w:rsidRDefault="008D31E0" w:rsidP="0055474E">
            <w:r w:rsidRPr="007E7DFF">
              <w:t>Cebada de invierno (3)</w:t>
            </w:r>
          </w:p>
          <w:p w:rsidR="008D31E0" w:rsidRPr="007E7DFF" w:rsidRDefault="008D31E0" w:rsidP="0055474E">
            <w:r w:rsidRPr="007E7DFF">
              <w:t>Soja (2)</w:t>
            </w:r>
          </w:p>
          <w:p w:rsidR="008D31E0" w:rsidRPr="007E7DFF" w:rsidRDefault="008D31E0" w:rsidP="0055474E">
            <w:r w:rsidRPr="007E7DFF">
              <w:t>Salvia (1)</w:t>
            </w:r>
          </w:p>
          <w:p w:rsidR="008D31E0" w:rsidRPr="007E7DFF" w:rsidRDefault="008D31E0" w:rsidP="0055474E">
            <w:r w:rsidRPr="007E7DFF">
              <w:t>Guisantes (1)</w:t>
            </w:r>
          </w:p>
          <w:p w:rsidR="008D31E0" w:rsidRPr="007E7DFF" w:rsidRDefault="008D31E0" w:rsidP="0055474E">
            <w:r w:rsidRPr="007E7DFF">
              <w:t>Trigo (3)</w:t>
            </w:r>
          </w:p>
          <w:p w:rsidR="008D31E0" w:rsidRPr="007E7DFF" w:rsidRDefault="008D31E0" w:rsidP="0055474E">
            <w:r w:rsidRPr="007E7DFF">
              <w:t>Girasol (2)</w:t>
            </w:r>
          </w:p>
          <w:p w:rsidR="008D31E0" w:rsidRPr="007E7DFF" w:rsidRDefault="008D31E0" w:rsidP="0055474E">
            <w:r w:rsidRPr="007E7DFF">
              <w:t>Cilantro (1)</w:t>
            </w:r>
          </w:p>
          <w:p w:rsidR="008D31E0" w:rsidRPr="007E7DFF" w:rsidRDefault="008D31E0" w:rsidP="0055474E">
            <w:r w:rsidRPr="007E7DFF">
              <w:t>Ciruelo (1)</w:t>
            </w:r>
          </w:p>
        </w:tc>
      </w:tr>
    </w:tbl>
    <w:p w:rsidR="008D31E0" w:rsidRPr="007E7DFF" w:rsidRDefault="008D31E0" w:rsidP="008D31E0">
      <w:pPr>
        <w:ind w:left="567"/>
      </w:pPr>
    </w:p>
    <w:p w:rsidR="008D31E0" w:rsidRPr="007E7DFF" w:rsidRDefault="008D31E0" w:rsidP="008D31E0">
      <w:pPr>
        <w:ind w:left="567"/>
      </w:pPr>
      <w:r w:rsidRPr="007E7DFF">
        <w:t>A 31 de diciembre de 2013 había en vigor 121 títulos de protección de obtenciones vegetales.</w:t>
      </w:r>
    </w:p>
    <w:p w:rsidR="008D31E0" w:rsidRPr="007E7DFF" w:rsidRDefault="008D31E0" w:rsidP="008D31E0"/>
    <w:p w:rsidR="008D31E0" w:rsidRPr="007E7DFF" w:rsidRDefault="008D31E0" w:rsidP="008D31E0"/>
    <w:p w:rsidR="008D31E0" w:rsidRPr="007E7DFF" w:rsidRDefault="008D31E0" w:rsidP="008D31E0">
      <w:pPr>
        <w:rPr>
          <w:u w:val="single"/>
        </w:rPr>
      </w:pPr>
      <w:r w:rsidRPr="007E7DFF">
        <w:rPr>
          <w:u w:val="single"/>
        </w:rPr>
        <w:t>Actividades para la promoción de la protección de las obtenciones vegetales</w:t>
      </w:r>
    </w:p>
    <w:p w:rsidR="008D31E0" w:rsidRPr="007E7DFF" w:rsidRDefault="008D31E0" w:rsidP="008D31E0"/>
    <w:p w:rsidR="008D31E0" w:rsidRPr="007E7DFF" w:rsidRDefault="008D31E0" w:rsidP="008D31E0">
      <w:pPr>
        <w:pStyle w:val="ListParagraph"/>
        <w:numPr>
          <w:ilvl w:val="0"/>
          <w:numId w:val="6"/>
        </w:numPr>
        <w:ind w:left="567" w:hanging="567"/>
        <w:rPr>
          <w:szCs w:val="20"/>
          <w:lang w:val="es-ES_tradnl"/>
        </w:rPr>
      </w:pPr>
      <w:r w:rsidRPr="007E7DFF">
        <w:rPr>
          <w:rFonts w:ascii="Arial,Italic" w:hAnsi="Arial,Italic" w:cs="Arial,Italic"/>
          <w:iCs/>
          <w:szCs w:val="20"/>
          <w:lang w:val="es-ES_tradnl"/>
        </w:rPr>
        <w:t>Reuniones, seminarios</w:t>
      </w:r>
    </w:p>
    <w:p w:rsidR="008D31E0" w:rsidRPr="007E7DFF" w:rsidRDefault="008D31E0" w:rsidP="008D31E0"/>
    <w:p w:rsidR="008D31E0" w:rsidRPr="007E7DFF" w:rsidRDefault="008D31E0" w:rsidP="008D31E0">
      <w:r w:rsidRPr="007E7DFF">
        <w:t xml:space="preserve">En el período objeto de examen, con el fin de aplicar las disposiciones y requisitos de la Ley 39-XVI/2008 sobre la protección de las obtenciones vegetales de la República de </w:t>
      </w:r>
      <w:proofErr w:type="spellStart"/>
      <w:r w:rsidRPr="007E7DFF">
        <w:t>Moldova</w:t>
      </w:r>
      <w:proofErr w:type="spellEnd"/>
      <w:r w:rsidRPr="007E7DFF">
        <w:t xml:space="preserve">, el Organismo estatal de protección de la propiedad industrial (AGEPI) organizó varios seminarios y talleres para representantes de la propiedad industrial y otras personas interesadas, incluidos estudiantes, científicos y obtentores, que se celebraron en la sala de conferencias del AGEPI, en la Universidad Agrícola de </w:t>
      </w:r>
      <w:proofErr w:type="spellStart"/>
      <w:r w:rsidRPr="007E7DFF">
        <w:t>Moldova</w:t>
      </w:r>
      <w:proofErr w:type="spellEnd"/>
      <w:r w:rsidRPr="007E7DFF">
        <w:t xml:space="preserve"> y sobre el terreno.  Asimismo, se organizó la exposición internacional “</w:t>
      </w:r>
      <w:proofErr w:type="spellStart"/>
      <w:r w:rsidRPr="007E7DFF">
        <w:t>Infoinvent</w:t>
      </w:r>
      <w:proofErr w:type="spellEnd"/>
      <w:r w:rsidRPr="007E7DFF">
        <w:t>”, que contó con la participación de obtentores e instituciones y organizaciones de fitomejoramiento.</w:t>
      </w:r>
    </w:p>
    <w:p w:rsidR="008D31E0" w:rsidRPr="007E7DFF" w:rsidRDefault="008D31E0" w:rsidP="008D31E0"/>
    <w:p w:rsidR="008D31E0" w:rsidRPr="007E7DFF" w:rsidRDefault="008D31E0" w:rsidP="008D31E0">
      <w:pPr>
        <w:pStyle w:val="ListParagraph"/>
        <w:numPr>
          <w:ilvl w:val="0"/>
          <w:numId w:val="6"/>
        </w:numPr>
        <w:ind w:left="567" w:hanging="567"/>
        <w:rPr>
          <w:lang w:val="es-ES_tradnl"/>
        </w:rPr>
      </w:pPr>
      <w:r w:rsidRPr="007E7DFF">
        <w:rPr>
          <w:lang w:val="es-ES_tradnl"/>
        </w:rPr>
        <w:t>Publicaciones</w:t>
      </w:r>
    </w:p>
    <w:p w:rsidR="008D31E0" w:rsidRPr="007E7DFF" w:rsidRDefault="008D31E0" w:rsidP="008D31E0"/>
    <w:p w:rsidR="008D31E0" w:rsidRPr="007E7DFF" w:rsidRDefault="008D31E0" w:rsidP="008D31E0">
      <w:r w:rsidRPr="007E7DFF">
        <w:t xml:space="preserve">El AGEPI mantiene periódicamente el sitio web </w:t>
      </w:r>
      <w:hyperlink r:id="rId27" w:history="1">
        <w:r w:rsidRPr="007E7DFF">
          <w:rPr>
            <w:rStyle w:val="Hyperlink"/>
          </w:rPr>
          <w:t>www.agepi.gov.md</w:t>
        </w:r>
      </w:hyperlink>
      <w:r w:rsidRPr="007E7DFF">
        <w:rPr>
          <w:rStyle w:val="Hyperlink"/>
        </w:rPr>
        <w:t xml:space="preserve">, </w:t>
      </w:r>
      <w:r w:rsidRPr="007E7DFF">
        <w:t>en el que puede consultarse la legislación nacional en el ámbito de la protección de las obtenciones vegetales, así como el formulario de solicitud de registro de título de obtentor e informaciones útiles para solicitantes y obtentores, disponibles en rumano, ruso e inglés.</w:t>
      </w:r>
    </w:p>
    <w:p w:rsidR="008D31E0" w:rsidRPr="007E7DFF" w:rsidRDefault="008D31E0" w:rsidP="008D31E0"/>
    <w:p w:rsidR="008D31E0" w:rsidRPr="007E7DFF" w:rsidRDefault="008D31E0" w:rsidP="008D31E0"/>
    <w:p w:rsidR="008D31E0" w:rsidRPr="007E7DFF" w:rsidRDefault="008D31E0" w:rsidP="008D31E0"/>
    <w:p w:rsidR="008208A4" w:rsidRPr="0075031D" w:rsidRDefault="008D31E0" w:rsidP="008D31E0">
      <w:pPr>
        <w:jc w:val="right"/>
      </w:pPr>
      <w:r>
        <w:t xml:space="preserve"> </w:t>
      </w:r>
      <w:r w:rsidR="00BA3D99">
        <w:t>[Sigue el Anexo</w:t>
      </w:r>
      <w:r w:rsidR="008208A4" w:rsidRPr="0075031D">
        <w:t xml:space="preserve"> </w:t>
      </w:r>
      <w:r w:rsidR="008208A4">
        <w:t>XVIII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28"/>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XVIII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R</w:t>
      </w:r>
      <w:r w:rsidR="004E224A">
        <w:t>U</w:t>
      </w:r>
      <w:r>
        <w:t>MANIA</w:t>
      </w:r>
    </w:p>
    <w:p w:rsidR="008208A4" w:rsidRPr="005917C2" w:rsidRDefault="008208A4" w:rsidP="008208A4">
      <w:pPr>
        <w:jc w:val="center"/>
      </w:pPr>
      <w:r w:rsidRPr="005917C2">
        <w:t>(2013)</w:t>
      </w:r>
    </w:p>
    <w:p w:rsidR="008208A4" w:rsidRPr="005917C2" w:rsidRDefault="008208A4" w:rsidP="008208A4"/>
    <w:p w:rsidR="008208A4" w:rsidRPr="005917C2" w:rsidRDefault="008208A4" w:rsidP="008208A4"/>
    <w:p w:rsidR="008D31E0" w:rsidRPr="007E7DFF" w:rsidRDefault="008D31E0" w:rsidP="008D31E0">
      <w:r w:rsidRPr="007E7DFF">
        <w:t>PROTECCIÓN DE LAS OBTENCIONES VEGETALES</w:t>
      </w:r>
    </w:p>
    <w:p w:rsidR="008D31E0" w:rsidRPr="007E7DFF" w:rsidRDefault="008D31E0" w:rsidP="008D31E0"/>
    <w:p w:rsidR="008D31E0" w:rsidRPr="007E7DFF" w:rsidRDefault="008D31E0" w:rsidP="008D31E0">
      <w:r w:rsidRPr="007E7DFF">
        <w:t xml:space="preserve">1. </w:t>
      </w:r>
      <w:r w:rsidRPr="007E7DFF">
        <w:tab/>
      </w:r>
      <w:r w:rsidRPr="007E7DFF">
        <w:rPr>
          <w:u w:val="single"/>
        </w:rPr>
        <w:t>Situación en el campo legislativo</w:t>
      </w:r>
    </w:p>
    <w:p w:rsidR="008D31E0" w:rsidRPr="007E7DFF" w:rsidRDefault="008D31E0" w:rsidP="008D31E0"/>
    <w:p w:rsidR="008D31E0" w:rsidRPr="007E7DFF" w:rsidRDefault="008D31E0" w:rsidP="008D31E0">
      <w:r w:rsidRPr="007E7DFF">
        <w:t>1.1</w:t>
      </w:r>
      <w:r w:rsidRPr="007E7DFF">
        <w:tab/>
        <w:t>Modificaciones de la ley y de los reglamentos</w:t>
      </w:r>
    </w:p>
    <w:p w:rsidR="008D31E0" w:rsidRPr="007E7DFF" w:rsidRDefault="008D31E0" w:rsidP="008D31E0"/>
    <w:p w:rsidR="008D31E0" w:rsidRPr="007E7DFF" w:rsidRDefault="008D31E0" w:rsidP="008D31E0">
      <w:r w:rsidRPr="007E7DFF">
        <w:t>Orden Ministerial Nº 891/05.09.2013, por la que se modifican la Orden Ministerial Nº 1348/2005 y la Orden Ministerial Nº 1349/2005 para la aprobación de las Reglas relativas al examen y registro de especies agrícolas y hortícolas.</w:t>
      </w:r>
    </w:p>
    <w:p w:rsidR="008D31E0" w:rsidRPr="007E7DFF" w:rsidRDefault="008D31E0" w:rsidP="008D31E0"/>
    <w:p w:rsidR="008D31E0" w:rsidRPr="007E7DFF" w:rsidRDefault="008D31E0" w:rsidP="008D31E0">
      <w:r w:rsidRPr="007E7DFF">
        <w:t>Esta orden se ajusta a las nuevas directivas de la Unión Europea relativas al examen, el registro y la protección de las variedades.</w:t>
      </w:r>
    </w:p>
    <w:p w:rsidR="008D31E0" w:rsidRPr="007E7DFF" w:rsidRDefault="008D31E0" w:rsidP="008D31E0"/>
    <w:p w:rsidR="008D31E0" w:rsidRPr="007E7DFF" w:rsidRDefault="008D31E0" w:rsidP="008D31E0"/>
    <w:p w:rsidR="008D31E0" w:rsidRPr="007E7DFF" w:rsidRDefault="008D31E0" w:rsidP="008D31E0">
      <w:pPr>
        <w:rPr>
          <w:u w:val="single"/>
        </w:rPr>
      </w:pPr>
      <w:r w:rsidRPr="007E7DFF">
        <w:t>2.</w:t>
      </w:r>
      <w:r w:rsidRPr="007E7DFF">
        <w:tab/>
      </w:r>
      <w:r w:rsidRPr="007E7DFF">
        <w:rPr>
          <w:u w:val="single"/>
        </w:rPr>
        <w:t>Cooperación en el examen</w:t>
      </w:r>
    </w:p>
    <w:p w:rsidR="008D31E0" w:rsidRPr="007E7DFF" w:rsidRDefault="008D31E0" w:rsidP="008D31E0"/>
    <w:p w:rsidR="008D31E0" w:rsidRPr="007E7DFF" w:rsidRDefault="008D31E0" w:rsidP="008D31E0">
      <w:r w:rsidRPr="007E7DFF">
        <w:t>Se mantiene la colaboración con el UKZUZ de la República Checa y con el GEVES de Francia en lo que respecta al intercambio de muestras de semillas.</w:t>
      </w:r>
    </w:p>
    <w:p w:rsidR="008D31E0" w:rsidRPr="007E7DFF" w:rsidRDefault="008D31E0" w:rsidP="008D31E0"/>
    <w:p w:rsidR="008D31E0" w:rsidRPr="007E7DFF" w:rsidRDefault="008D31E0" w:rsidP="008D31E0"/>
    <w:p w:rsidR="008D31E0" w:rsidRPr="007E7DFF" w:rsidRDefault="008D31E0" w:rsidP="008D31E0">
      <w:r w:rsidRPr="007E7DFF">
        <w:t>3.</w:t>
      </w:r>
      <w:r w:rsidRPr="007E7DFF">
        <w:tab/>
      </w:r>
      <w:r w:rsidRPr="007E7DFF">
        <w:rPr>
          <w:u w:val="single"/>
        </w:rPr>
        <w:t>Situación en el campo administrativo</w:t>
      </w:r>
    </w:p>
    <w:p w:rsidR="008D31E0" w:rsidRPr="007E7DFF" w:rsidRDefault="008D31E0" w:rsidP="008D31E0"/>
    <w:p w:rsidR="008D31E0" w:rsidRPr="007E7DFF" w:rsidRDefault="008D31E0" w:rsidP="008D31E0">
      <w:r w:rsidRPr="007E7DFF">
        <w:t>Se sigue dotando los centros de ensayo del país de maquinaria agrícola y equipos de laboratorio nuevos.</w:t>
      </w:r>
    </w:p>
    <w:p w:rsidR="008D31E0" w:rsidRPr="007E7DFF" w:rsidRDefault="008D31E0" w:rsidP="008D31E0"/>
    <w:p w:rsidR="008D31E0" w:rsidRPr="007E7DFF" w:rsidRDefault="008D31E0" w:rsidP="008D31E0">
      <w:r w:rsidRPr="007E7DFF">
        <w:t>El Ministerio de Agricultura aprobó la construcción de sistemas de riego individuales en 6 centros de ensayo.  La iniciativa está siendo actualmente objeto de estudios de viabilidad.</w:t>
      </w:r>
    </w:p>
    <w:p w:rsidR="008D31E0" w:rsidRPr="007E7DFF" w:rsidRDefault="008D31E0" w:rsidP="008D31E0"/>
    <w:p w:rsidR="008D31E0" w:rsidRPr="007E7DFF" w:rsidRDefault="008D31E0" w:rsidP="008D31E0"/>
    <w:p w:rsidR="008D31E0" w:rsidRPr="007E7DFF" w:rsidRDefault="008D31E0" w:rsidP="008D31E0">
      <w:pPr>
        <w:rPr>
          <w:u w:val="single"/>
        </w:rPr>
      </w:pPr>
      <w:r w:rsidRPr="007E7DFF">
        <w:t>4.</w:t>
      </w:r>
      <w:r w:rsidRPr="007E7DFF">
        <w:tab/>
      </w:r>
      <w:r w:rsidRPr="007E7DFF">
        <w:rPr>
          <w:u w:val="single"/>
        </w:rPr>
        <w:t>Situación en el campo técnico</w:t>
      </w:r>
    </w:p>
    <w:p w:rsidR="008D31E0" w:rsidRPr="007E7DFF" w:rsidRDefault="008D31E0" w:rsidP="008D31E0"/>
    <w:p w:rsidR="008D31E0" w:rsidRPr="007E7DFF" w:rsidRDefault="008D31E0" w:rsidP="008D31E0">
      <w:r w:rsidRPr="007E7DFF">
        <w:t>En 2013 se examinaron 1.842 variedades: 1.357 variedades de especies de plantas agrícolas, 405 hortícolas, 35 frutales, 36 de cepa y 9 ornamentales, y se registraron 125 variedades en el catálogo oficial del país</w:t>
      </w:r>
      <w:proofErr w:type="gramStart"/>
      <w:r w:rsidRPr="007E7DFF">
        <w:t>:  83</w:t>
      </w:r>
      <w:proofErr w:type="gramEnd"/>
      <w:r w:rsidRPr="007E7DFF">
        <w:t xml:space="preserve"> variedades de especies de plantas agrícolas, 29 hortícolas, 7 frutales, 3 de cepa y 3 ornamentales.  Se han registrado solicitudes de nuevas especies vegetales</w:t>
      </w:r>
      <w:proofErr w:type="gramStart"/>
      <w:r w:rsidRPr="007E7DFF">
        <w:t xml:space="preserve">:  </w:t>
      </w:r>
      <w:proofErr w:type="spellStart"/>
      <w:r w:rsidRPr="007E7DFF">
        <w:rPr>
          <w:i/>
        </w:rPr>
        <w:t>Phaseolus</w:t>
      </w:r>
      <w:proofErr w:type="spellEnd"/>
      <w:proofErr w:type="gramEnd"/>
      <w:r w:rsidRPr="007E7DFF">
        <w:rPr>
          <w:i/>
        </w:rPr>
        <w:t xml:space="preserve"> </w:t>
      </w:r>
      <w:proofErr w:type="spellStart"/>
      <w:r w:rsidRPr="007E7DFF">
        <w:rPr>
          <w:i/>
        </w:rPr>
        <w:t>aureus</w:t>
      </w:r>
      <w:proofErr w:type="spellEnd"/>
      <w:r w:rsidRPr="007E7DFF">
        <w:t xml:space="preserve"> e </w:t>
      </w:r>
      <w:proofErr w:type="spellStart"/>
      <w:r w:rsidRPr="007E7DFF">
        <w:rPr>
          <w:i/>
        </w:rPr>
        <w:t>Ipomoea</w:t>
      </w:r>
      <w:proofErr w:type="spellEnd"/>
      <w:r w:rsidRPr="007E7DFF">
        <w:rPr>
          <w:i/>
        </w:rPr>
        <w:t xml:space="preserve"> batatas</w:t>
      </w:r>
      <w:r w:rsidRPr="007E7DFF">
        <w:t>.</w:t>
      </w:r>
    </w:p>
    <w:p w:rsidR="008D31E0" w:rsidRPr="007E7DFF" w:rsidRDefault="008D31E0" w:rsidP="008D31E0"/>
    <w:p w:rsidR="008D31E0" w:rsidRPr="007E7DFF" w:rsidRDefault="008D31E0" w:rsidP="008D31E0">
      <w:r w:rsidRPr="007E7DFF">
        <w:t>Además, se presentaron 40 solicitudes de protección y se concedieron 67 títulos.</w:t>
      </w:r>
    </w:p>
    <w:p w:rsidR="008D31E0" w:rsidRPr="007E7DFF" w:rsidRDefault="008D31E0" w:rsidP="008D31E0"/>
    <w:p w:rsidR="008D31E0" w:rsidRPr="007E7DFF" w:rsidRDefault="008D31E0" w:rsidP="008D31E0"/>
    <w:p w:rsidR="008D31E0" w:rsidRPr="007E7DFF" w:rsidRDefault="008D31E0" w:rsidP="008D31E0"/>
    <w:p w:rsidR="008208A4" w:rsidRPr="0075031D" w:rsidRDefault="008D31E0" w:rsidP="008D31E0">
      <w:pPr>
        <w:jc w:val="right"/>
      </w:pPr>
      <w:r>
        <w:t xml:space="preserve"> </w:t>
      </w:r>
      <w:r w:rsidR="00BA3D99">
        <w:t>[Sigue el Anexo</w:t>
      </w:r>
      <w:r w:rsidR="008208A4" w:rsidRPr="0075031D">
        <w:t xml:space="preserve"> </w:t>
      </w:r>
      <w:r w:rsidR="008208A4">
        <w:t>XIX</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XIX</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SERBIA</w:t>
      </w:r>
    </w:p>
    <w:p w:rsidR="008C66E2" w:rsidRPr="00FC222E" w:rsidRDefault="008C66E2" w:rsidP="008C66E2">
      <w:pPr>
        <w:pStyle w:val="BodyText3"/>
        <w:spacing w:after="0"/>
        <w:jc w:val="center"/>
        <w:rPr>
          <w:rFonts w:cs="Arial"/>
          <w:sz w:val="20"/>
          <w:szCs w:val="20"/>
          <w:lang w:val="es-ES"/>
        </w:rPr>
      </w:pPr>
      <w:r w:rsidRPr="00FC222E">
        <w:rPr>
          <w:rFonts w:cs="Arial"/>
          <w:sz w:val="20"/>
          <w:szCs w:val="20"/>
          <w:lang w:val="es-ES"/>
        </w:rPr>
        <w:t>(</w:t>
      </w:r>
      <w:proofErr w:type="gramStart"/>
      <w:r w:rsidRPr="00FC222E">
        <w:rPr>
          <w:rFonts w:cs="Arial"/>
          <w:sz w:val="20"/>
          <w:szCs w:val="20"/>
          <w:lang w:val="es-ES"/>
        </w:rPr>
        <w:t>septiembre</w:t>
      </w:r>
      <w:proofErr w:type="gramEnd"/>
      <w:r w:rsidRPr="00FC222E">
        <w:rPr>
          <w:rFonts w:cs="Arial"/>
          <w:sz w:val="20"/>
          <w:szCs w:val="20"/>
          <w:lang w:val="es-ES"/>
        </w:rPr>
        <w:t xml:space="preserve"> de 2013 – septiembre de 2014)</w:t>
      </w:r>
    </w:p>
    <w:p w:rsidR="008C66E2" w:rsidRPr="00FC222E" w:rsidRDefault="008C66E2" w:rsidP="008C66E2">
      <w:pPr>
        <w:pStyle w:val="BodyText3"/>
        <w:spacing w:after="0"/>
        <w:rPr>
          <w:rFonts w:cs="Arial"/>
          <w:sz w:val="20"/>
          <w:szCs w:val="20"/>
          <w:lang w:val="es-ES"/>
        </w:rPr>
      </w:pPr>
    </w:p>
    <w:p w:rsidR="008C66E2" w:rsidRPr="00FC222E" w:rsidRDefault="008C66E2" w:rsidP="008C66E2">
      <w:pPr>
        <w:rPr>
          <w:rFonts w:cs="Arial"/>
          <w:lang w:val="es-ES"/>
        </w:rPr>
      </w:pPr>
    </w:p>
    <w:p w:rsidR="008C66E2" w:rsidRPr="00FC222E" w:rsidRDefault="008C66E2" w:rsidP="008C66E2">
      <w:pPr>
        <w:rPr>
          <w:lang w:val="es-ES"/>
        </w:rPr>
      </w:pPr>
      <w:r w:rsidRPr="00FC222E">
        <w:rPr>
          <w:lang w:val="es-ES"/>
        </w:rPr>
        <w:t>I.</w:t>
      </w:r>
      <w:r w:rsidRPr="00FC222E">
        <w:rPr>
          <w:lang w:val="es-ES"/>
        </w:rPr>
        <w:tab/>
        <w:t>PROTECCIÓN DE LAS OBTENCIONES VEGETALES</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u w:val="single"/>
          <w:lang w:val="es-ES"/>
        </w:rPr>
        <w:t>Situación en el campo legislativo</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ab/>
        <w:t>Modificaciones de la ley y de los reglamentos</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La decisión relativa a las tasas anuales para la ejecución del examen técnico y de la tasa anual relativa al derecho de obtentor se adoptó el 8 de noviembre de 2013 (</w:t>
      </w:r>
      <w:r>
        <w:rPr>
          <w:rFonts w:cs="Arial"/>
          <w:lang w:val="es-ES"/>
        </w:rPr>
        <w:t>Gaceta</w:t>
      </w:r>
      <w:r w:rsidRPr="00FC222E">
        <w:rPr>
          <w:rFonts w:cs="Arial"/>
          <w:lang w:val="es-ES"/>
        </w:rPr>
        <w:t xml:space="preserve"> Oficial de la República de Serbia Nº 98/13).  La decisión se preparó con arreglo a la Ley de </w:t>
      </w:r>
      <w:r>
        <w:rPr>
          <w:rFonts w:cs="Arial"/>
          <w:lang w:val="es-ES"/>
        </w:rPr>
        <w:t>p</w:t>
      </w:r>
      <w:r w:rsidRPr="00FC222E">
        <w:rPr>
          <w:rFonts w:cs="Arial"/>
          <w:lang w:val="es-ES"/>
        </w:rPr>
        <w:t xml:space="preserve">rotección de los </w:t>
      </w:r>
      <w:r>
        <w:rPr>
          <w:rFonts w:cs="Arial"/>
          <w:lang w:val="es-ES"/>
        </w:rPr>
        <w:t>d</w:t>
      </w:r>
      <w:r w:rsidRPr="00FC222E">
        <w:rPr>
          <w:rFonts w:cs="Arial"/>
          <w:lang w:val="es-ES"/>
        </w:rPr>
        <w:t xml:space="preserve">erechos de </w:t>
      </w:r>
      <w:r>
        <w:rPr>
          <w:rFonts w:cs="Arial"/>
          <w:lang w:val="es-ES"/>
        </w:rPr>
        <w:t>o</w:t>
      </w:r>
      <w:r w:rsidRPr="00FC222E">
        <w:rPr>
          <w:rFonts w:cs="Arial"/>
          <w:lang w:val="es-ES"/>
        </w:rPr>
        <w:t>btentor (</w:t>
      </w:r>
      <w:r>
        <w:rPr>
          <w:rFonts w:cs="Arial"/>
          <w:lang w:val="es-ES"/>
        </w:rPr>
        <w:t>Gaceta</w:t>
      </w:r>
      <w:r w:rsidRPr="00FC222E">
        <w:rPr>
          <w:rFonts w:cs="Arial"/>
          <w:lang w:val="es-ES"/>
        </w:rPr>
        <w:t xml:space="preserve"> Oficial de la República de Serbia Nº 41/09 y 88/11).</w:t>
      </w:r>
    </w:p>
    <w:p w:rsidR="008C66E2" w:rsidRPr="00FC222E" w:rsidRDefault="008C66E2" w:rsidP="008C66E2">
      <w:pPr>
        <w:pStyle w:val="BodyTextIndent2"/>
        <w:spacing w:after="0" w:line="240" w:lineRule="auto"/>
        <w:ind w:left="0"/>
        <w:rPr>
          <w:rFonts w:cs="Arial"/>
          <w:lang w:val="es-ES"/>
        </w:rPr>
      </w:pPr>
    </w:p>
    <w:p w:rsidR="008C66E2" w:rsidRPr="00FC222E" w:rsidRDefault="008C66E2" w:rsidP="008C66E2">
      <w:pPr>
        <w:pStyle w:val="BodyTextIndent2"/>
        <w:spacing w:after="0" w:line="240" w:lineRule="auto"/>
        <w:ind w:left="0"/>
        <w:rPr>
          <w:rFonts w:cs="Arial"/>
          <w:lang w:val="es-ES"/>
        </w:rPr>
      </w:pPr>
      <w:r w:rsidRPr="00FC222E">
        <w:rPr>
          <w:rFonts w:cs="Arial"/>
          <w:lang w:val="es-ES"/>
        </w:rPr>
        <w:tab/>
        <w:t>Extensión de la protección a otros géneros y especies</w:t>
      </w:r>
    </w:p>
    <w:p w:rsidR="008C66E2" w:rsidRPr="00FC222E" w:rsidRDefault="008C66E2" w:rsidP="008C66E2">
      <w:pPr>
        <w:autoSpaceDE w:val="0"/>
        <w:autoSpaceDN w:val="0"/>
        <w:adjustRightInd w:val="0"/>
        <w:rPr>
          <w:rFonts w:cs="Arial"/>
          <w:lang w:val="es-ES"/>
        </w:rPr>
      </w:pPr>
    </w:p>
    <w:p w:rsidR="008C66E2" w:rsidRPr="00FC222E" w:rsidRDefault="008C66E2" w:rsidP="008C66E2">
      <w:pPr>
        <w:autoSpaceDE w:val="0"/>
        <w:autoSpaceDN w:val="0"/>
        <w:adjustRightInd w:val="0"/>
        <w:rPr>
          <w:rFonts w:cs="Arial"/>
          <w:lang w:val="es-ES"/>
        </w:rPr>
      </w:pPr>
      <w:r w:rsidRPr="00FC222E">
        <w:rPr>
          <w:rFonts w:cs="Arial"/>
          <w:lang w:val="es-ES"/>
        </w:rPr>
        <w:t xml:space="preserve">En virtud de la Ley de </w:t>
      </w:r>
      <w:r>
        <w:rPr>
          <w:rFonts w:cs="Arial"/>
          <w:lang w:val="es-ES"/>
        </w:rPr>
        <w:t>p</w:t>
      </w:r>
      <w:r w:rsidRPr="00FC222E">
        <w:rPr>
          <w:rFonts w:cs="Arial"/>
          <w:lang w:val="es-ES"/>
        </w:rPr>
        <w:t xml:space="preserve">rotección de los </w:t>
      </w:r>
      <w:r>
        <w:rPr>
          <w:rFonts w:cs="Arial"/>
          <w:lang w:val="es-ES"/>
        </w:rPr>
        <w:t>d</w:t>
      </w:r>
      <w:r w:rsidRPr="00FC222E">
        <w:rPr>
          <w:rFonts w:cs="Arial"/>
          <w:lang w:val="es-ES"/>
        </w:rPr>
        <w:t xml:space="preserve">erechos de </w:t>
      </w:r>
      <w:r>
        <w:rPr>
          <w:rFonts w:cs="Arial"/>
          <w:lang w:val="es-ES"/>
        </w:rPr>
        <w:t>o</w:t>
      </w:r>
      <w:r w:rsidRPr="00FC222E">
        <w:rPr>
          <w:rFonts w:cs="Arial"/>
          <w:lang w:val="es-ES"/>
        </w:rPr>
        <w:t>btentor (</w:t>
      </w:r>
      <w:r>
        <w:rPr>
          <w:rFonts w:cs="Arial"/>
          <w:lang w:val="es-ES"/>
        </w:rPr>
        <w:t>Gaceta</w:t>
      </w:r>
      <w:r w:rsidRPr="00FC222E">
        <w:rPr>
          <w:rFonts w:cs="Arial"/>
          <w:lang w:val="es-ES"/>
        </w:rPr>
        <w:t xml:space="preserve"> Oficial de la República de Serbia Nº 41/09 y Nº 88/11), todos los géneros y especies son objeto de protección.</w:t>
      </w:r>
    </w:p>
    <w:p w:rsidR="008C66E2" w:rsidRPr="00FC222E" w:rsidRDefault="008C66E2" w:rsidP="008C66E2">
      <w:pPr>
        <w:rPr>
          <w:rFonts w:cs="Arial"/>
          <w:lang w:val="es-ES"/>
        </w:rPr>
      </w:pPr>
    </w:p>
    <w:p w:rsidR="008C66E2" w:rsidRPr="00FC222E" w:rsidRDefault="008C66E2" w:rsidP="008C66E2">
      <w:pPr>
        <w:rPr>
          <w:rFonts w:cs="Arial"/>
          <w:u w:val="single"/>
          <w:lang w:val="es-ES"/>
        </w:rPr>
      </w:pPr>
      <w:r w:rsidRPr="00FC222E">
        <w:rPr>
          <w:rFonts w:cs="Arial"/>
          <w:u w:val="single"/>
          <w:lang w:val="es-ES"/>
        </w:rPr>
        <w:t>Situación en el campo administrativo</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Con arreglo a la Ley de Ministerios, desde el 26 de abril de 2014 se estableció una nueva estructura institucional.  En lugar del Ministerio de Agricultura, Silvicultura y Recursos Hídricos (MAFM), se ha creado el Ministerio de Agricultura y Protección del Medio Ambiente (MAEP).  </w:t>
      </w:r>
    </w:p>
    <w:p w:rsidR="008C66E2" w:rsidRPr="00FC222E" w:rsidRDefault="008C66E2" w:rsidP="008C66E2">
      <w:pPr>
        <w:rPr>
          <w:rFonts w:cs="Arial"/>
          <w:lang w:val="es-ES"/>
        </w:rPr>
      </w:pPr>
    </w:p>
    <w:p w:rsidR="008C66E2" w:rsidRPr="00FC222E" w:rsidRDefault="008C66E2" w:rsidP="008C66E2">
      <w:pPr>
        <w:rPr>
          <w:rFonts w:cs="Arial"/>
          <w:lang w:val="es-ES" w:bidi="ne-NP"/>
        </w:rPr>
      </w:pPr>
      <w:r w:rsidRPr="00FC222E">
        <w:rPr>
          <w:rStyle w:val="FootnoteTextChar2"/>
          <w:rFonts w:cs="Arial"/>
          <w:lang w:val="es-ES"/>
        </w:rPr>
        <w:t xml:space="preserve">La Dirección de Protección Vegetal, dependiente del MAEP, es el organismo designado para la protección de los derechos de obtentor de Serbia.  Como órgano administrativo adscrito a dicho Ministerio, </w:t>
      </w:r>
      <w:r>
        <w:rPr>
          <w:rStyle w:val="FootnoteTextChar2"/>
          <w:rFonts w:cs="Arial"/>
          <w:lang w:val="es-ES"/>
        </w:rPr>
        <w:t>le</w:t>
      </w:r>
      <w:r w:rsidRPr="00FC222E">
        <w:rPr>
          <w:rStyle w:val="FootnoteTextChar2"/>
          <w:rFonts w:cs="Arial"/>
          <w:lang w:val="es-ES"/>
        </w:rPr>
        <w:t xml:space="preserve"> compete lo siguiente:  la protección de los vegetales contra los organismos nocivos;  la autorización y el control de los productos fitosanitarios, los abonos y los fertilizantes;  el registro de las variedades vegetales;  la protección de los derechos de obtentor;  la seguridad biológica (organismos genéticamente modificados);  las inspecciones fitosanitarias y otras funciones conexas.  Dentro de la Dirección de Protección Vegetal, el Grupo para la Protección de las Variedades Vegetales y la Bioseguridad ejerce funciones administrativas concernientes a las disposiciones de la Ley de </w:t>
      </w:r>
      <w:r>
        <w:rPr>
          <w:rStyle w:val="FootnoteTextChar2"/>
          <w:rFonts w:cs="Arial"/>
          <w:lang w:val="es-ES"/>
        </w:rPr>
        <w:t>p</w:t>
      </w:r>
      <w:r w:rsidRPr="00FC222E">
        <w:rPr>
          <w:rStyle w:val="FootnoteTextChar2"/>
          <w:rFonts w:cs="Arial"/>
          <w:lang w:val="es-ES"/>
        </w:rPr>
        <w:t xml:space="preserve">rotección de los </w:t>
      </w:r>
      <w:r>
        <w:rPr>
          <w:rStyle w:val="FootnoteTextChar2"/>
          <w:rFonts w:cs="Arial"/>
          <w:lang w:val="es-ES"/>
        </w:rPr>
        <w:t>d</w:t>
      </w:r>
      <w:r w:rsidRPr="00FC222E">
        <w:rPr>
          <w:rStyle w:val="FootnoteTextChar2"/>
          <w:rFonts w:cs="Arial"/>
          <w:lang w:val="es-ES"/>
        </w:rPr>
        <w:t xml:space="preserve">erechos de </w:t>
      </w:r>
      <w:r>
        <w:rPr>
          <w:rStyle w:val="FootnoteTextChar2"/>
          <w:rFonts w:cs="Arial"/>
          <w:lang w:val="es-ES"/>
        </w:rPr>
        <w:t>o</w:t>
      </w:r>
      <w:r w:rsidRPr="00FC222E">
        <w:rPr>
          <w:rStyle w:val="FootnoteTextChar2"/>
          <w:rFonts w:cs="Arial"/>
          <w:lang w:val="es-ES"/>
        </w:rPr>
        <w:t>btentor y a la concesión de derechos de obtentor, y efectúa labores relacionadas con los organismos genéticamente modificados.</w:t>
      </w:r>
    </w:p>
    <w:p w:rsidR="008C66E2" w:rsidRPr="00FC222E" w:rsidRDefault="008C66E2" w:rsidP="008C66E2">
      <w:pPr>
        <w:rPr>
          <w:rFonts w:cs="Arial"/>
          <w:lang w:val="es-ES"/>
        </w:rPr>
      </w:pPr>
    </w:p>
    <w:p w:rsidR="008C66E2" w:rsidRPr="00FC222E" w:rsidRDefault="008C66E2" w:rsidP="008C66E2">
      <w:pPr>
        <w:rPr>
          <w:rFonts w:cs="Arial"/>
          <w:u w:val="single"/>
          <w:lang w:val="es-ES"/>
        </w:rPr>
      </w:pPr>
      <w:r w:rsidRPr="00FC222E">
        <w:rPr>
          <w:rFonts w:cs="Arial"/>
          <w:u w:val="single"/>
          <w:lang w:val="es-ES"/>
        </w:rPr>
        <w:t>Situación en el campo legislativo</w:t>
      </w:r>
    </w:p>
    <w:p w:rsidR="008C66E2" w:rsidRPr="00FC222E" w:rsidRDefault="008C66E2" w:rsidP="008C66E2">
      <w:pPr>
        <w:pStyle w:val="ListParagraph"/>
        <w:widowControl w:val="0"/>
        <w:overflowPunct w:val="0"/>
        <w:adjustRightInd w:val="0"/>
        <w:ind w:left="0" w:firstLine="0"/>
        <w:jc w:val="both"/>
        <w:rPr>
          <w:rFonts w:cs="Arial"/>
          <w:szCs w:val="20"/>
          <w:lang w:val="es-ES" w:bidi="ne-NP"/>
        </w:rPr>
      </w:pPr>
    </w:p>
    <w:p w:rsidR="008C66E2" w:rsidRPr="00FC222E" w:rsidRDefault="008C66E2" w:rsidP="008C66E2">
      <w:pPr>
        <w:pStyle w:val="ListParagraph"/>
        <w:widowControl w:val="0"/>
        <w:overflowPunct w:val="0"/>
        <w:adjustRightInd w:val="0"/>
        <w:ind w:left="0" w:firstLine="0"/>
        <w:jc w:val="both"/>
        <w:rPr>
          <w:rFonts w:cs="Arial"/>
          <w:kern w:val="28"/>
          <w:szCs w:val="20"/>
          <w:lang w:val="es-ES"/>
        </w:rPr>
      </w:pPr>
      <w:r w:rsidRPr="00FC222E">
        <w:rPr>
          <w:rFonts w:cs="Arial"/>
          <w:szCs w:val="20"/>
          <w:lang w:val="es-ES" w:bidi="ne-NP"/>
        </w:rPr>
        <w:t>Sobre la base de los resultados del examen de variedades y de las propuestas formuladas por el Consejo de Expertos para la Protección de los Derechos de Obtentor, en calidad de órgano especial de la Dirección de Protección Vegetal del MAEP, de septiembre de 2013 a septiembre de 2014 se concedieron derechos de obtentor a 46 variedades.</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El Registro de las Solicitudes de Derechos de Obtentor así como el Registro de Variedades Vegetales Protegidas están disponibles en el sitio web de la Dirección de Protección Vegetal:</w:t>
      </w:r>
    </w:p>
    <w:p w:rsidR="008C66E2" w:rsidRPr="00FC222E" w:rsidRDefault="008C66E2" w:rsidP="008C66E2">
      <w:pPr>
        <w:rPr>
          <w:rFonts w:cs="Arial"/>
          <w:lang w:val="es-ES"/>
        </w:rPr>
      </w:pPr>
    </w:p>
    <w:p w:rsidR="008C66E2" w:rsidRPr="00FC222E" w:rsidRDefault="007410FC" w:rsidP="008C66E2">
      <w:pPr>
        <w:rPr>
          <w:rStyle w:val="Hyperlink"/>
          <w:lang w:val="es-ES"/>
        </w:rPr>
      </w:pPr>
      <w:hyperlink r:id="rId29" w:history="1">
        <w:r w:rsidR="008C66E2" w:rsidRPr="00FC222E">
          <w:rPr>
            <w:rStyle w:val="Hyperlink"/>
            <w:lang w:val="es-ES"/>
          </w:rPr>
          <w:t>http://www.uzb.minpolj.gov.rs/index.php?option=com_content&amp;view=article&amp;id=233%3A2012-04-03-23-33-54&amp;Itemid=14&amp;lang=en</w:t>
        </w:r>
      </w:hyperlink>
    </w:p>
    <w:p w:rsidR="008C66E2" w:rsidRPr="00FC222E" w:rsidRDefault="008C66E2" w:rsidP="008C66E2">
      <w:pPr>
        <w:rPr>
          <w:rFonts w:cs="Arial"/>
          <w:lang w:val="es-ES"/>
        </w:rPr>
      </w:pPr>
    </w:p>
    <w:p w:rsidR="008C66E2" w:rsidRPr="00FC222E" w:rsidRDefault="008C66E2" w:rsidP="008C66E2">
      <w:pPr>
        <w:rPr>
          <w:rFonts w:cs="Arial"/>
          <w:lang w:val="es-ES"/>
        </w:rPr>
      </w:pPr>
    </w:p>
    <w:p w:rsidR="008C66E2" w:rsidRPr="00FC222E" w:rsidRDefault="008C66E2" w:rsidP="008C66E2">
      <w:pPr>
        <w:rPr>
          <w:rFonts w:cs="Arial"/>
          <w:u w:val="single"/>
          <w:lang w:val="es-ES"/>
        </w:rPr>
      </w:pPr>
      <w:r w:rsidRPr="00FC222E">
        <w:rPr>
          <w:rFonts w:cs="Arial"/>
          <w:u w:val="single"/>
          <w:lang w:val="es-ES"/>
        </w:rPr>
        <w:t>Actividades para la promoción de la protección de las obtenciones vegetales</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Serbia ha seguido participando en el programa </w:t>
      </w:r>
      <w:proofErr w:type="spellStart"/>
      <w:r w:rsidRPr="00FC222E">
        <w:rPr>
          <w:rFonts w:cs="Arial"/>
          <w:lang w:val="es-ES"/>
        </w:rPr>
        <w:t>multibeneficiarios</w:t>
      </w:r>
      <w:proofErr w:type="spellEnd"/>
      <w:r w:rsidRPr="00FC222E">
        <w:rPr>
          <w:rFonts w:cs="Arial"/>
          <w:lang w:val="es-ES"/>
        </w:rPr>
        <w:t xml:space="preserve"> de la OCVV como parte de la armonización del sistema serbio de derechos de obtentor con el sistema de protección comunitaria de las obtenciones vegetales y los procedimientos administrativos relativos a la protección de las obtenciones vegetales en la UE.  En el marco del programa </w:t>
      </w:r>
      <w:proofErr w:type="spellStart"/>
      <w:r w:rsidRPr="00FC222E">
        <w:rPr>
          <w:rFonts w:cs="Arial"/>
          <w:lang w:val="es-ES"/>
        </w:rPr>
        <w:t>multibeneficiarios</w:t>
      </w:r>
      <w:proofErr w:type="spellEnd"/>
      <w:r w:rsidRPr="00FC222E">
        <w:rPr>
          <w:rFonts w:cs="Arial"/>
          <w:lang w:val="es-ES"/>
        </w:rPr>
        <w:t xml:space="preserve"> se organizaron visitas, talleres y reuniones:</w:t>
      </w:r>
    </w:p>
    <w:p w:rsidR="008C66E2" w:rsidRPr="00FC222E" w:rsidRDefault="008C66E2" w:rsidP="008C66E2">
      <w:pPr>
        <w:rPr>
          <w:rFonts w:cs="Arial"/>
          <w:lang w:val="es-ES"/>
        </w:rPr>
      </w:pPr>
    </w:p>
    <w:p w:rsidR="008C66E2" w:rsidRPr="00FC222E" w:rsidRDefault="008C66E2" w:rsidP="008C66E2">
      <w:pPr>
        <w:numPr>
          <w:ilvl w:val="0"/>
          <w:numId w:val="9"/>
        </w:numPr>
        <w:ind w:left="851" w:hanging="567"/>
        <w:rPr>
          <w:rFonts w:cs="Arial"/>
          <w:lang w:val="es-ES"/>
        </w:rPr>
      </w:pPr>
      <w:r>
        <w:rPr>
          <w:rFonts w:cs="Arial"/>
          <w:lang w:val="es-ES"/>
        </w:rPr>
        <w:t>T</w:t>
      </w:r>
      <w:r w:rsidRPr="00FC222E">
        <w:rPr>
          <w:rFonts w:cs="Arial"/>
          <w:lang w:val="es-ES"/>
        </w:rPr>
        <w:t>aller sobre denominaciones de variedades</w:t>
      </w:r>
      <w:proofErr w:type="gramStart"/>
      <w:r w:rsidRPr="00FC222E">
        <w:rPr>
          <w:rFonts w:cs="Arial"/>
          <w:lang w:val="es-ES"/>
        </w:rPr>
        <w:t xml:space="preserve">: </w:t>
      </w:r>
      <w:r>
        <w:rPr>
          <w:rFonts w:cs="Arial"/>
          <w:lang w:val="es-ES"/>
        </w:rPr>
        <w:t xml:space="preserve"> </w:t>
      </w:r>
      <w:r w:rsidRPr="00FC222E">
        <w:rPr>
          <w:rFonts w:cs="Arial"/>
          <w:lang w:val="es-ES"/>
        </w:rPr>
        <w:t>creación</w:t>
      </w:r>
      <w:proofErr w:type="gramEnd"/>
      <w:r w:rsidRPr="00FC222E">
        <w:rPr>
          <w:rFonts w:cs="Arial"/>
          <w:lang w:val="es-ES"/>
        </w:rPr>
        <w:t xml:space="preserve"> y gestión de bases de datos e intercambio de información (RS-11), 9 de septiembre de 2013, OCVV, Angers (Francia).</w:t>
      </w:r>
    </w:p>
    <w:p w:rsidR="008C66E2" w:rsidRPr="00FC222E" w:rsidRDefault="008C66E2" w:rsidP="008C66E2">
      <w:pPr>
        <w:numPr>
          <w:ilvl w:val="0"/>
          <w:numId w:val="9"/>
        </w:numPr>
        <w:ind w:left="851" w:hanging="567"/>
        <w:rPr>
          <w:rFonts w:cs="Arial"/>
          <w:lang w:val="es-ES"/>
        </w:rPr>
      </w:pPr>
      <w:r w:rsidRPr="00FC222E">
        <w:rPr>
          <w:rFonts w:cs="Arial"/>
          <w:lang w:val="es-ES"/>
        </w:rPr>
        <w:t>Reuniones anuales entre la OCVV y las oficinas de examen (RS-25), 4 a 5 de diciembre de 2013, Angers (Francia).</w:t>
      </w:r>
    </w:p>
    <w:p w:rsidR="008C66E2" w:rsidRPr="00FC222E" w:rsidRDefault="008C66E2" w:rsidP="008C66E2">
      <w:pPr>
        <w:numPr>
          <w:ilvl w:val="0"/>
          <w:numId w:val="9"/>
        </w:numPr>
        <w:ind w:left="851" w:hanging="567"/>
        <w:rPr>
          <w:rFonts w:cs="Arial"/>
          <w:lang w:val="es-ES"/>
        </w:rPr>
      </w:pPr>
      <w:r w:rsidRPr="00FC222E">
        <w:rPr>
          <w:rFonts w:cs="Arial"/>
          <w:lang w:val="es-ES"/>
        </w:rPr>
        <w:t>Reunión de expertos en cultivos agrícolas, OCVV, 8 y 9 de octubre de 2013, Angers (Francia).</w:t>
      </w:r>
    </w:p>
    <w:p w:rsidR="008C66E2" w:rsidRPr="00FC222E" w:rsidRDefault="008C66E2" w:rsidP="008C66E2">
      <w:pPr>
        <w:numPr>
          <w:ilvl w:val="0"/>
          <w:numId w:val="9"/>
        </w:numPr>
        <w:ind w:left="851" w:hanging="567"/>
        <w:rPr>
          <w:rFonts w:cs="Arial"/>
          <w:lang w:val="es-ES"/>
        </w:rPr>
      </w:pPr>
      <w:r w:rsidRPr="00FC222E">
        <w:rPr>
          <w:rFonts w:cs="Arial"/>
          <w:lang w:val="es-ES"/>
        </w:rPr>
        <w:t>Reunión de expertos en cultivos frutales, OCVV, 9 y 10 de octubre de 2013, Angers (Francia).</w:t>
      </w:r>
    </w:p>
    <w:p w:rsidR="008C66E2" w:rsidRPr="00FC222E" w:rsidRDefault="008C66E2" w:rsidP="008C66E2">
      <w:pPr>
        <w:numPr>
          <w:ilvl w:val="0"/>
          <w:numId w:val="9"/>
        </w:numPr>
        <w:ind w:left="851" w:hanging="567"/>
        <w:rPr>
          <w:rFonts w:cs="Arial"/>
          <w:lang w:val="es-ES"/>
        </w:rPr>
      </w:pPr>
      <w:r w:rsidRPr="00FC222E">
        <w:rPr>
          <w:rFonts w:cs="Arial"/>
          <w:lang w:val="es-ES"/>
        </w:rPr>
        <w:t>Taller sobre los requisitos de calidad que debe cumplir una oficina de examen en relación con los derechos de obtentor (RS-12), 14 de mayo de 2014, ÚKZÚZ (República Checa).</w:t>
      </w:r>
    </w:p>
    <w:p w:rsidR="008C66E2" w:rsidRPr="00FC222E" w:rsidRDefault="008C66E2" w:rsidP="008C66E2">
      <w:pPr>
        <w:numPr>
          <w:ilvl w:val="0"/>
          <w:numId w:val="9"/>
        </w:numPr>
        <w:ind w:left="851" w:hanging="567"/>
        <w:rPr>
          <w:rFonts w:cs="Arial"/>
          <w:lang w:val="es-ES"/>
        </w:rPr>
      </w:pPr>
      <w:r w:rsidRPr="00FC222E">
        <w:rPr>
          <w:rFonts w:cs="Arial"/>
          <w:lang w:val="es-ES"/>
        </w:rPr>
        <w:t xml:space="preserve">Seminario sobre la observancia de la protección comunitaria de las obtenciones vegetales y sobre semillas conservadas en granja (RS-33, programa </w:t>
      </w:r>
      <w:proofErr w:type="spellStart"/>
      <w:r w:rsidRPr="00FC222E">
        <w:rPr>
          <w:rFonts w:cs="Arial"/>
          <w:lang w:val="es-ES"/>
        </w:rPr>
        <w:t>multibeneficiarios</w:t>
      </w:r>
      <w:proofErr w:type="spellEnd"/>
      <w:r w:rsidRPr="00FC222E">
        <w:rPr>
          <w:rFonts w:cs="Arial"/>
          <w:lang w:val="es-ES"/>
        </w:rPr>
        <w:t xml:space="preserve"> de la OCVV), 5 de junio de 2014, Croacia.</w:t>
      </w:r>
    </w:p>
    <w:p w:rsidR="008C66E2" w:rsidRPr="00FC222E" w:rsidRDefault="008C66E2" w:rsidP="008C66E2">
      <w:pPr>
        <w:numPr>
          <w:ilvl w:val="0"/>
          <w:numId w:val="9"/>
        </w:numPr>
        <w:ind w:left="851" w:hanging="567"/>
        <w:rPr>
          <w:rFonts w:cs="Arial"/>
          <w:lang w:val="es-ES"/>
        </w:rPr>
      </w:pPr>
      <w:r w:rsidRPr="00FC222E">
        <w:rPr>
          <w:rFonts w:cs="Arial"/>
          <w:lang w:val="es-ES"/>
        </w:rPr>
        <w:t xml:space="preserve">Visita de estudio en relación con el examen DHE de variedades frutales y examen DHE de plantas medicinales (RS-4 y RS-9), 21 a 25 de julio de 2014, </w:t>
      </w:r>
      <w:proofErr w:type="spellStart"/>
      <w:r w:rsidRPr="006F3D5B">
        <w:rPr>
          <w:rFonts w:cs="Arial"/>
          <w:lang w:val="es-ES"/>
        </w:rPr>
        <w:t>Bundessortenamt</w:t>
      </w:r>
      <w:proofErr w:type="spellEnd"/>
      <w:r w:rsidRPr="00FC222E">
        <w:rPr>
          <w:rFonts w:cs="Arial"/>
          <w:lang w:val="es-ES"/>
        </w:rPr>
        <w:t xml:space="preserve"> (Alemania).</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Los representantes de la </w:t>
      </w:r>
      <w:r w:rsidRPr="00FC222E">
        <w:rPr>
          <w:rStyle w:val="FootnoteTextChar2"/>
          <w:rFonts w:cs="Arial"/>
          <w:lang w:val="es-ES"/>
        </w:rPr>
        <w:t>Dirección de Protección Vegetal, dependiente del MAEP, también participaron en</w:t>
      </w:r>
      <w:r w:rsidRPr="00FC222E">
        <w:rPr>
          <w:rFonts w:cs="Arial"/>
          <w:lang w:val="es-ES"/>
        </w:rPr>
        <w:t>:</w:t>
      </w:r>
    </w:p>
    <w:p w:rsidR="008C66E2" w:rsidRPr="00FC222E" w:rsidRDefault="008C66E2" w:rsidP="008C66E2">
      <w:pPr>
        <w:rPr>
          <w:rFonts w:cs="Arial"/>
          <w:lang w:val="es-ES"/>
        </w:rPr>
      </w:pPr>
    </w:p>
    <w:p w:rsidR="008C66E2" w:rsidRPr="00FC222E" w:rsidRDefault="008C66E2" w:rsidP="008C66E2">
      <w:pPr>
        <w:numPr>
          <w:ilvl w:val="0"/>
          <w:numId w:val="9"/>
        </w:numPr>
        <w:ind w:left="851" w:hanging="567"/>
        <w:rPr>
          <w:rFonts w:cs="Arial"/>
          <w:lang w:val="es-ES"/>
        </w:rPr>
      </w:pPr>
      <w:r w:rsidRPr="00FC222E">
        <w:rPr>
          <w:rFonts w:cs="Arial"/>
          <w:bCs/>
          <w:lang w:val="es-ES"/>
        </w:rPr>
        <w:t>Taller sobre el examen DHE de las variedades de uva</w:t>
      </w:r>
      <w:r w:rsidRPr="00FC222E">
        <w:rPr>
          <w:rFonts w:cs="Arial"/>
          <w:lang w:val="es-ES"/>
        </w:rPr>
        <w:t xml:space="preserve"> (AGR 53143), Serbia, 15 a 16 de octubre de 2013, organizado con el TAIEX.</w:t>
      </w:r>
    </w:p>
    <w:p w:rsidR="008C66E2" w:rsidRPr="00FC222E" w:rsidRDefault="008C66E2" w:rsidP="008C66E2">
      <w:pPr>
        <w:numPr>
          <w:ilvl w:val="0"/>
          <w:numId w:val="9"/>
        </w:numPr>
        <w:ind w:left="851" w:hanging="567"/>
        <w:rPr>
          <w:rFonts w:cs="Arial"/>
          <w:lang w:val="es-ES"/>
        </w:rPr>
      </w:pPr>
      <w:r w:rsidRPr="00FC222E">
        <w:rPr>
          <w:rFonts w:cs="Arial"/>
          <w:lang w:val="es-ES"/>
        </w:rPr>
        <w:t>Visita de estudio y taller sobre la observancia del derecho de obtentor (AGR IND/STUD 53296), organizado por el TAIEX en cooperación con el GNIS (Francia), 10 a 14 de marzo de 2014.</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Seminario sobre aspectos aduaneros de la infracción de los derechos de P.I. en las fronteras, organizado en Belgrado los días 3 y 4 de diciembre de 2013 por la Oficina Serbia de Integración Europea (SEIO), el Instituto Europeo de Administración Pública – Centro Europeo de Jueces y Abogados, y el Ministerio de Relaciones Exteriores de Luxemburgo. </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Como parte del proceso de integración de la República de Serbia en la UE, los representantes de la </w:t>
      </w:r>
      <w:r w:rsidRPr="00FC222E">
        <w:rPr>
          <w:rStyle w:val="FootnoteTextChar2"/>
          <w:rFonts w:cs="Arial"/>
          <w:lang w:val="es-ES"/>
        </w:rPr>
        <w:t xml:space="preserve">Dirección de Protección Vegetal del </w:t>
      </w:r>
      <w:r w:rsidRPr="00FC222E">
        <w:rPr>
          <w:rFonts w:cs="Arial"/>
          <w:lang w:val="es-ES"/>
        </w:rPr>
        <w:t xml:space="preserve">MAEP </w:t>
      </w:r>
      <w:r w:rsidRPr="00FC222E">
        <w:rPr>
          <w:rStyle w:val="FootnoteTextChar2"/>
          <w:rFonts w:cs="Arial"/>
          <w:lang w:val="es-ES"/>
        </w:rPr>
        <w:t>participaron en la proyección explicativa del capítulo 12</w:t>
      </w:r>
      <w:proofErr w:type="gramStart"/>
      <w:r w:rsidRPr="00FC222E">
        <w:rPr>
          <w:rStyle w:val="FootnoteTextChar2"/>
          <w:rFonts w:cs="Arial"/>
          <w:lang w:val="es-ES"/>
        </w:rPr>
        <w:t>:  seguridad</w:t>
      </w:r>
      <w:proofErr w:type="gramEnd"/>
      <w:r w:rsidRPr="00FC222E">
        <w:rPr>
          <w:rStyle w:val="FootnoteTextChar2"/>
          <w:rFonts w:cs="Arial"/>
          <w:lang w:val="es-ES"/>
        </w:rPr>
        <w:t xml:space="preserve"> alimentaria y política veterinaria y fitosanitaria, que tuvo lugar del 3 al 7 de febrero de 2014 en Bruselas (Bélgica).</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Seminario sobre la protección de los derechos de obtentor, organizado en el marco de la Feria de Agricultura de </w:t>
      </w:r>
      <w:proofErr w:type="spellStart"/>
      <w:r w:rsidRPr="00FC222E">
        <w:rPr>
          <w:rFonts w:cs="Arial"/>
          <w:lang w:val="es-ES"/>
        </w:rPr>
        <w:t>Novi</w:t>
      </w:r>
      <w:proofErr w:type="spellEnd"/>
      <w:r w:rsidRPr="00FC222E">
        <w:rPr>
          <w:rFonts w:cs="Arial"/>
          <w:lang w:val="es-ES"/>
        </w:rPr>
        <w:t> </w:t>
      </w:r>
      <w:proofErr w:type="spellStart"/>
      <w:r w:rsidRPr="00FC222E">
        <w:rPr>
          <w:rFonts w:cs="Arial"/>
          <w:lang w:val="es-ES"/>
        </w:rPr>
        <w:t>Sad</w:t>
      </w:r>
      <w:proofErr w:type="spellEnd"/>
      <w:r w:rsidRPr="00FC222E">
        <w:rPr>
          <w:rFonts w:cs="Arial"/>
          <w:lang w:val="es-ES"/>
        </w:rPr>
        <w:t xml:space="preserve">, celebrada el 22 de mayo de 2014.  Presentaron ponencias representantes de la </w:t>
      </w:r>
      <w:r w:rsidRPr="00FC222E">
        <w:rPr>
          <w:rStyle w:val="FootnoteTextChar2"/>
          <w:rFonts w:cs="Arial"/>
          <w:lang w:val="es-ES"/>
        </w:rPr>
        <w:t xml:space="preserve">Dirección de Protección Vegetal del </w:t>
      </w:r>
      <w:r w:rsidRPr="00FC222E">
        <w:rPr>
          <w:rFonts w:cs="Arial"/>
          <w:lang w:val="es-ES"/>
        </w:rPr>
        <w:t xml:space="preserve">MAEP y del Ministerio holandés de Asuntos Económicos y de </w:t>
      </w:r>
      <w:proofErr w:type="spellStart"/>
      <w:r w:rsidRPr="00FC222E">
        <w:rPr>
          <w:rFonts w:cs="Arial"/>
          <w:lang w:val="es-ES"/>
        </w:rPr>
        <w:t>Naktuinbouw</w:t>
      </w:r>
      <w:proofErr w:type="spellEnd"/>
      <w:r w:rsidRPr="00FC222E">
        <w:rPr>
          <w:rFonts w:cs="Arial"/>
          <w:lang w:val="es-ES"/>
        </w:rPr>
        <w:t>.</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Reunión con los representantes de la Organización Mundial de la Propiedad Intelectua</w:t>
      </w:r>
      <w:r>
        <w:rPr>
          <w:rFonts w:cs="Arial"/>
          <w:lang w:val="es-ES"/>
        </w:rPr>
        <w:t>l (OMPI), el 5 de julio de 2014</w:t>
      </w:r>
      <w:r w:rsidRPr="00FC222E">
        <w:rPr>
          <w:rFonts w:cs="Arial"/>
          <w:lang w:val="es-ES"/>
        </w:rPr>
        <w:t xml:space="preserve"> en la Oficina de Propiedad Intelectual de Serbia</w:t>
      </w:r>
      <w:r>
        <w:rPr>
          <w:rFonts w:cs="Arial"/>
          <w:lang w:val="es-ES"/>
        </w:rPr>
        <w:t>,</w:t>
      </w:r>
      <w:r w:rsidRPr="00FC222E">
        <w:rPr>
          <w:rFonts w:cs="Arial"/>
          <w:lang w:val="es-ES"/>
        </w:rPr>
        <w:t xml:space="preserve"> sobre la situación de la protección de los derechos de obtentor en Serbia y la aplicación de la estrategia de desarrollo de la P.I. (2011- 2015) y del Plan de Acción de Serbia en</w:t>
      </w:r>
      <w:r>
        <w:rPr>
          <w:rFonts w:cs="Arial"/>
          <w:lang w:val="es-ES"/>
        </w:rPr>
        <w:t xml:space="preserve"> el marco de</w:t>
      </w:r>
      <w:r w:rsidRPr="00FC222E">
        <w:rPr>
          <w:rFonts w:cs="Arial"/>
          <w:lang w:val="es-ES"/>
        </w:rPr>
        <w:t xml:space="preserve"> </w:t>
      </w:r>
      <w:r>
        <w:rPr>
          <w:rFonts w:cs="Arial"/>
          <w:lang w:val="es-ES"/>
        </w:rPr>
        <w:t>dicha estrategia.</w:t>
      </w:r>
    </w:p>
    <w:p w:rsidR="008C66E2" w:rsidRPr="00FC222E" w:rsidRDefault="008C66E2" w:rsidP="008C66E2">
      <w:pPr>
        <w:rPr>
          <w:rFonts w:cs="Arial"/>
          <w:lang w:val="es-ES"/>
        </w:rPr>
      </w:pPr>
    </w:p>
    <w:p w:rsidR="008C66E2" w:rsidRPr="00FC222E" w:rsidRDefault="008C66E2" w:rsidP="008C66E2">
      <w:pPr>
        <w:rPr>
          <w:rFonts w:cs="Arial"/>
          <w:lang w:val="es-ES"/>
        </w:rPr>
      </w:pPr>
      <w:r w:rsidRPr="00FC222E">
        <w:rPr>
          <w:rFonts w:cs="Arial"/>
          <w:lang w:val="es-ES"/>
        </w:rPr>
        <w:t xml:space="preserve">Los representantes de la </w:t>
      </w:r>
      <w:r w:rsidRPr="00FC222E">
        <w:rPr>
          <w:rStyle w:val="FootnoteTextChar2"/>
          <w:rFonts w:cs="Arial"/>
          <w:lang w:val="es-ES"/>
        </w:rPr>
        <w:t xml:space="preserve">Dirección de Protección Vegetal del </w:t>
      </w:r>
      <w:r w:rsidRPr="00FC222E">
        <w:rPr>
          <w:rFonts w:cs="Arial"/>
          <w:lang w:val="es-ES"/>
        </w:rPr>
        <w:t>MAEP han completado con éxito el curso de la UPOV de enseñanza a distancia, impartido en colaboración con la Academia de la OMPI</w:t>
      </w:r>
      <w:proofErr w:type="gramStart"/>
      <w:r w:rsidRPr="00FC222E">
        <w:rPr>
          <w:rFonts w:cs="Arial"/>
          <w:lang w:val="es-ES"/>
        </w:rPr>
        <w:t>:  “</w:t>
      </w:r>
      <w:proofErr w:type="gramEnd"/>
      <w:r w:rsidRPr="00FC222E">
        <w:rPr>
          <w:rFonts w:cs="Arial"/>
          <w:lang w:val="es-ES"/>
        </w:rPr>
        <w:t>DL-305: Examen de las solicitudes de derechos de obtentor”.</w:t>
      </w:r>
    </w:p>
    <w:p w:rsidR="008C66E2" w:rsidRPr="00FC222E" w:rsidRDefault="008C66E2" w:rsidP="008C66E2">
      <w:pPr>
        <w:rPr>
          <w:rFonts w:cs="Arial"/>
          <w:b/>
          <w:lang w:val="es-ES"/>
        </w:rPr>
      </w:pPr>
    </w:p>
    <w:p w:rsidR="008C66E2" w:rsidRPr="00FC222E" w:rsidRDefault="008C66E2" w:rsidP="008C66E2">
      <w:pPr>
        <w:rPr>
          <w:rFonts w:cs="Arial"/>
          <w:b/>
          <w:lang w:val="es-ES"/>
        </w:rPr>
      </w:pPr>
    </w:p>
    <w:p w:rsidR="008C66E2" w:rsidRPr="00FC222E" w:rsidRDefault="008C66E2" w:rsidP="008C66E2">
      <w:pPr>
        <w:rPr>
          <w:rFonts w:cs="Arial"/>
          <w:lang w:val="es-ES"/>
        </w:rPr>
      </w:pPr>
      <w:r w:rsidRPr="00FC222E">
        <w:rPr>
          <w:rFonts w:cs="Arial"/>
          <w:lang w:val="es-ES"/>
        </w:rPr>
        <w:t>II.</w:t>
      </w:r>
      <w:r w:rsidRPr="00FC222E">
        <w:rPr>
          <w:rFonts w:cs="Arial"/>
          <w:lang w:val="es-ES"/>
        </w:rPr>
        <w:tab/>
        <w:t>OTRAS NOVEDADES DE INTERÉS PARA LA UPOV</w:t>
      </w:r>
    </w:p>
    <w:p w:rsidR="008C66E2" w:rsidRPr="00FC222E" w:rsidRDefault="008C66E2" w:rsidP="008C66E2">
      <w:pPr>
        <w:rPr>
          <w:rFonts w:cs="Arial"/>
          <w:lang w:val="es-ES"/>
        </w:rPr>
      </w:pPr>
    </w:p>
    <w:p w:rsidR="008C66E2" w:rsidRPr="00FC222E" w:rsidRDefault="008C66E2" w:rsidP="008C66E2">
      <w:pPr>
        <w:autoSpaceDE w:val="0"/>
        <w:autoSpaceDN w:val="0"/>
        <w:adjustRightInd w:val="0"/>
        <w:rPr>
          <w:rFonts w:cs="Arial"/>
          <w:lang w:val="es-ES"/>
        </w:rPr>
      </w:pPr>
      <w:r w:rsidRPr="00FC222E">
        <w:rPr>
          <w:rFonts w:cs="Arial"/>
          <w:lang w:val="es-ES"/>
        </w:rPr>
        <w:t xml:space="preserve">Toda la información relacionada con los derechos de obtentor y con la inscripción de variedades vegetales en el Catálogo Nacional (Lista nacional) está disponible en los sitios web de la </w:t>
      </w:r>
      <w:r w:rsidRPr="00FC222E">
        <w:rPr>
          <w:rStyle w:val="FootnoteTextChar2"/>
          <w:rFonts w:cs="Arial"/>
          <w:lang w:val="es-ES"/>
        </w:rPr>
        <w:t xml:space="preserve">Dirección de Protección Vegetal del </w:t>
      </w:r>
      <w:r w:rsidRPr="00FC222E">
        <w:rPr>
          <w:rFonts w:cs="Arial"/>
          <w:lang w:val="es-ES"/>
        </w:rPr>
        <w:t>MAEP:</w:t>
      </w:r>
    </w:p>
    <w:p w:rsidR="008C66E2" w:rsidRPr="00FC222E" w:rsidRDefault="008C66E2" w:rsidP="008C66E2">
      <w:pPr>
        <w:autoSpaceDE w:val="0"/>
        <w:autoSpaceDN w:val="0"/>
        <w:adjustRightInd w:val="0"/>
        <w:rPr>
          <w:rFonts w:cs="Arial"/>
          <w:lang w:val="es-ES"/>
        </w:rPr>
      </w:pPr>
    </w:p>
    <w:p w:rsidR="008C66E2" w:rsidRPr="00FC222E" w:rsidRDefault="007410FC" w:rsidP="008C66E2">
      <w:pPr>
        <w:autoSpaceDE w:val="0"/>
        <w:autoSpaceDN w:val="0"/>
        <w:adjustRightInd w:val="0"/>
        <w:rPr>
          <w:rStyle w:val="Hyperlink"/>
          <w:lang w:val="es-ES"/>
        </w:rPr>
      </w:pPr>
      <w:hyperlink r:id="rId30" w:history="1">
        <w:r w:rsidR="008C66E2" w:rsidRPr="00FC222E">
          <w:rPr>
            <w:rStyle w:val="Hyperlink"/>
            <w:lang w:val="es-ES"/>
          </w:rPr>
          <w:t>www.uzb.minpolj.gov.rs/index.php?lang=en</w:t>
        </w:r>
      </w:hyperlink>
      <w:r w:rsidR="008C66E2" w:rsidRPr="00FC222E">
        <w:rPr>
          <w:rStyle w:val="Hyperlink"/>
          <w:lang w:val="es-ES"/>
        </w:rPr>
        <w:t xml:space="preserve"> </w:t>
      </w:r>
    </w:p>
    <w:p w:rsidR="008C66E2" w:rsidRPr="00FC222E" w:rsidRDefault="007410FC" w:rsidP="008C66E2">
      <w:pPr>
        <w:autoSpaceDE w:val="0"/>
        <w:autoSpaceDN w:val="0"/>
        <w:adjustRightInd w:val="0"/>
        <w:rPr>
          <w:rStyle w:val="Hyperlink"/>
          <w:lang w:val="es-ES"/>
        </w:rPr>
      </w:pPr>
      <w:hyperlink r:id="rId31" w:history="1">
        <w:r w:rsidR="008C66E2" w:rsidRPr="00FC222E">
          <w:rPr>
            <w:rStyle w:val="Hyperlink"/>
            <w:lang w:val="es-ES"/>
          </w:rPr>
          <w:t>www.minpolj.gov.rs</w:t>
        </w:r>
      </w:hyperlink>
    </w:p>
    <w:p w:rsidR="008C66E2" w:rsidRPr="00FC222E" w:rsidRDefault="007410FC" w:rsidP="008C66E2">
      <w:pPr>
        <w:autoSpaceDE w:val="0"/>
        <w:autoSpaceDN w:val="0"/>
        <w:adjustRightInd w:val="0"/>
        <w:rPr>
          <w:rStyle w:val="Hyperlink"/>
          <w:lang w:val="es-ES"/>
        </w:rPr>
      </w:pPr>
      <w:hyperlink r:id="rId32" w:history="1">
        <w:r w:rsidR="008C66E2" w:rsidRPr="00FC222E">
          <w:rPr>
            <w:rStyle w:val="Hyperlink"/>
            <w:lang w:val="es-ES"/>
          </w:rPr>
          <w:t>www.sorte.minpolj.gov.rs</w:t>
        </w:r>
      </w:hyperlink>
    </w:p>
    <w:p w:rsidR="008C66E2" w:rsidRPr="00FC222E" w:rsidRDefault="008C66E2" w:rsidP="008C66E2">
      <w:pPr>
        <w:rPr>
          <w:lang w:val="es-ES"/>
        </w:rPr>
      </w:pPr>
    </w:p>
    <w:p w:rsidR="008C66E2" w:rsidRPr="00FC222E" w:rsidRDefault="008C66E2" w:rsidP="008C66E2">
      <w:pPr>
        <w:rPr>
          <w:lang w:val="es-ES"/>
        </w:rPr>
      </w:pPr>
    </w:p>
    <w:p w:rsidR="008C66E2" w:rsidRPr="00FC222E" w:rsidRDefault="008C66E2" w:rsidP="008C66E2">
      <w:pPr>
        <w:rPr>
          <w:lang w:val="es-ES"/>
        </w:rPr>
      </w:pPr>
    </w:p>
    <w:p w:rsidR="008208A4" w:rsidRPr="0075031D" w:rsidRDefault="00BA3D99" w:rsidP="008208A4">
      <w:pPr>
        <w:jc w:val="right"/>
      </w:pPr>
      <w:r>
        <w:t>[Sigue el Anexo</w:t>
      </w:r>
      <w:r w:rsidR="008208A4" w:rsidRPr="0075031D">
        <w:t xml:space="preserve"> </w:t>
      </w:r>
      <w:r w:rsidR="008208A4">
        <w:t>XX</w:t>
      </w:r>
      <w:r>
        <w:t>]</w:t>
      </w:r>
    </w:p>
    <w:p w:rsidR="008208A4" w:rsidRPr="0075031D" w:rsidRDefault="008208A4" w:rsidP="008208A4">
      <w:pPr>
        <w:jc w:val="left"/>
      </w:pPr>
    </w:p>
    <w:p w:rsidR="008208A4" w:rsidRDefault="008208A4" w:rsidP="008208A4">
      <w:pPr>
        <w:jc w:val="left"/>
        <w:sectPr w:rsidR="008208A4" w:rsidSect="008208A4">
          <w:headerReference w:type="default" r:id="rId33"/>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XX</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SUIZA</w:t>
      </w:r>
    </w:p>
    <w:p w:rsidR="008208A4" w:rsidRDefault="008208A4" w:rsidP="008208A4">
      <w:pPr>
        <w:jc w:val="left"/>
      </w:pPr>
    </w:p>
    <w:p w:rsidR="008208A4" w:rsidRDefault="008208A4" w:rsidP="008208A4">
      <w:pPr>
        <w:jc w:val="left"/>
      </w:pPr>
    </w:p>
    <w:p w:rsidR="00433972" w:rsidRPr="00327803" w:rsidRDefault="00433972" w:rsidP="00433972">
      <w:r w:rsidRPr="00327803">
        <w:t>I.</w:t>
      </w:r>
      <w:r w:rsidRPr="00327803">
        <w:tab/>
        <w:t>PROTECCIÓN DE LAS OBTENCIONES VEGETALES</w:t>
      </w:r>
    </w:p>
    <w:p w:rsidR="00433972" w:rsidRPr="00327803" w:rsidRDefault="00433972" w:rsidP="00433972"/>
    <w:p w:rsidR="00433972" w:rsidRPr="00327803" w:rsidRDefault="00433972" w:rsidP="00433972">
      <w:pPr>
        <w:rPr>
          <w:u w:val="single"/>
        </w:rPr>
      </w:pPr>
      <w:r w:rsidRPr="00327803">
        <w:t>1.</w:t>
      </w:r>
      <w:r w:rsidRPr="00327803">
        <w:tab/>
      </w:r>
      <w:r w:rsidRPr="00327803">
        <w:rPr>
          <w:u w:val="single"/>
        </w:rPr>
        <w:t>Situación en el campo legislativo</w:t>
      </w:r>
    </w:p>
    <w:p w:rsidR="00433972" w:rsidRPr="00327803" w:rsidRDefault="00433972" w:rsidP="00433972"/>
    <w:p w:rsidR="00433972" w:rsidRPr="00327803" w:rsidRDefault="00433972" w:rsidP="00433972">
      <w:r w:rsidRPr="00327803">
        <w:t>1.1</w:t>
      </w:r>
      <w:r w:rsidRPr="00327803">
        <w:tab/>
        <w:t>Modificaciones de la ley y de los reglamentos</w:t>
      </w:r>
    </w:p>
    <w:p w:rsidR="00433972" w:rsidRPr="00327803" w:rsidRDefault="00433972" w:rsidP="00433972"/>
    <w:p w:rsidR="00433972" w:rsidRPr="00327803" w:rsidRDefault="00433972" w:rsidP="00433972">
      <w:r>
        <w:t>Desde octubre de 2009</w:t>
      </w:r>
      <w:r w:rsidRPr="00327803">
        <w:t xml:space="preserve"> no se han producido modificaciones de la legislación sobre protección de las obtenciones vegetales.</w:t>
      </w:r>
    </w:p>
    <w:p w:rsidR="00433972" w:rsidRPr="00327803" w:rsidRDefault="00433972" w:rsidP="00433972"/>
    <w:p w:rsidR="00433972" w:rsidRPr="00327803" w:rsidRDefault="00433972" w:rsidP="00433972">
      <w:r w:rsidRPr="00327803">
        <w:t>1.2</w:t>
      </w:r>
      <w:r w:rsidRPr="00327803">
        <w:tab/>
        <w:t>Extensión de la protección a otros géneros y especies</w:t>
      </w:r>
    </w:p>
    <w:p w:rsidR="00433972" w:rsidRPr="00327803" w:rsidRDefault="00433972" w:rsidP="00433972"/>
    <w:p w:rsidR="00433972" w:rsidRPr="00327803" w:rsidRDefault="00433972" w:rsidP="00433972">
      <w:r w:rsidRPr="00327803">
        <w:t>En Suiza todos los géneros y especies pueden ser objeto de protección.</w:t>
      </w:r>
    </w:p>
    <w:p w:rsidR="00433972" w:rsidRPr="00327803" w:rsidRDefault="00433972" w:rsidP="00433972"/>
    <w:p w:rsidR="00433972" w:rsidRPr="00327803" w:rsidRDefault="00433972" w:rsidP="00433972">
      <w:r w:rsidRPr="00327803">
        <w:t>1.3</w:t>
      </w:r>
      <w:r w:rsidRPr="00327803">
        <w:tab/>
        <w:t>Jurisprudencia</w:t>
      </w:r>
    </w:p>
    <w:p w:rsidR="00433972" w:rsidRPr="00327803" w:rsidRDefault="00433972" w:rsidP="00433972"/>
    <w:p w:rsidR="00433972" w:rsidRPr="00327803" w:rsidRDefault="00433972" w:rsidP="00433972">
      <w:r w:rsidRPr="00327803">
        <w:t>El año pasado no se emitió ninguna decisión judicial, de la que tengamos conocimiento, en el ámbito</w:t>
      </w:r>
    </w:p>
    <w:p w:rsidR="00433972" w:rsidRPr="00327803" w:rsidRDefault="00433972" w:rsidP="00433972">
      <w:proofErr w:type="gramStart"/>
      <w:r w:rsidRPr="00327803">
        <w:t>de</w:t>
      </w:r>
      <w:proofErr w:type="gramEnd"/>
      <w:r w:rsidRPr="00327803">
        <w:t xml:space="preserve"> la protección de las obtenciones vegetales.</w:t>
      </w:r>
    </w:p>
    <w:p w:rsidR="00433972" w:rsidRPr="00327803" w:rsidRDefault="00433972" w:rsidP="00433972"/>
    <w:p w:rsidR="00433972" w:rsidRPr="00327803" w:rsidRDefault="00433972" w:rsidP="00433972">
      <w:r w:rsidRPr="00327803">
        <w:t>2.</w:t>
      </w:r>
      <w:r w:rsidRPr="00327803">
        <w:tab/>
      </w:r>
      <w:r w:rsidRPr="00327803">
        <w:rPr>
          <w:u w:val="single"/>
        </w:rPr>
        <w:t>Cooperación en el examen</w:t>
      </w:r>
    </w:p>
    <w:p w:rsidR="00433972" w:rsidRPr="00327803" w:rsidRDefault="00433972" w:rsidP="00433972"/>
    <w:p w:rsidR="00433972" w:rsidRPr="00327803" w:rsidRDefault="00433972" w:rsidP="00433972">
      <w:r w:rsidRPr="00327803">
        <w:t>E</w:t>
      </w:r>
      <w:r>
        <w:t xml:space="preserve">n Suiza no se realizan exámenes; </w:t>
      </w:r>
      <w:r w:rsidRPr="00327803">
        <w:t xml:space="preserve"> estos se encargan s</w:t>
      </w:r>
      <w:r>
        <w:t>iempre a entidades extranjeras, o bien</w:t>
      </w:r>
      <w:r w:rsidRPr="00327803">
        <w:t xml:space="preserve"> se utilizan los informes de examen existentes.  No obstante, a veces no es fácil conocer si los exámenes de las variedades vegetales están ya disponibles o si se han iniciado y, en tal caso, dónde se pueden obtener los documentos.</w:t>
      </w:r>
    </w:p>
    <w:p w:rsidR="00433972" w:rsidRPr="00327803" w:rsidRDefault="00433972" w:rsidP="00433972"/>
    <w:p w:rsidR="00433972" w:rsidRPr="00327803" w:rsidRDefault="00433972" w:rsidP="00433972">
      <w:pPr>
        <w:rPr>
          <w:u w:val="single"/>
        </w:rPr>
      </w:pPr>
      <w:r w:rsidRPr="00327803">
        <w:t>3.</w:t>
      </w:r>
      <w:r w:rsidRPr="00327803">
        <w:tab/>
      </w:r>
      <w:r w:rsidRPr="00327803">
        <w:rPr>
          <w:u w:val="single"/>
        </w:rPr>
        <w:t>Situación en el campo administrativo</w:t>
      </w:r>
    </w:p>
    <w:p w:rsidR="00433972" w:rsidRPr="00327803" w:rsidRDefault="00433972" w:rsidP="00433972"/>
    <w:p w:rsidR="00433972" w:rsidRPr="00327803" w:rsidRDefault="00433972" w:rsidP="00433972">
      <w:r w:rsidRPr="00327803">
        <w:t xml:space="preserve">Se continúa trabajando en el proyecto de creación de un catálogo nacional de variedades vegetales y una base de datos comunes.  En este sentido, resulta de gran utilidad la participación en el Grupo de Trabajo </w:t>
      </w:r>
      <w:r w:rsidRPr="00327803">
        <w:rPr>
          <w:rFonts w:cs="Arial"/>
        </w:rPr>
        <w:t>para la Elaboración de un Prototipo de Formulario Electrónico</w:t>
      </w:r>
      <w:r w:rsidRPr="00327803">
        <w:t>.</w:t>
      </w:r>
    </w:p>
    <w:p w:rsidR="00433972" w:rsidRPr="00327803" w:rsidRDefault="00433972" w:rsidP="00433972"/>
    <w:p w:rsidR="00433972" w:rsidRPr="00327803" w:rsidRDefault="00433972" w:rsidP="00433972">
      <w:pPr>
        <w:rPr>
          <w:u w:val="single"/>
        </w:rPr>
      </w:pPr>
      <w:r w:rsidRPr="00327803">
        <w:t>4.</w:t>
      </w:r>
      <w:r w:rsidRPr="00327803">
        <w:tab/>
      </w:r>
      <w:r w:rsidRPr="00327803">
        <w:rPr>
          <w:u w:val="single"/>
        </w:rPr>
        <w:t>Situación en el campo técnico</w:t>
      </w:r>
    </w:p>
    <w:p w:rsidR="00433972" w:rsidRPr="00327803" w:rsidRDefault="00433972" w:rsidP="00433972"/>
    <w:p w:rsidR="00433972" w:rsidRPr="00327803" w:rsidRDefault="00433972" w:rsidP="00433972">
      <w:r w:rsidRPr="00327803">
        <w:t>No hay novedades reseñables, ya que ningún examen se realiza en Suiza.</w:t>
      </w:r>
    </w:p>
    <w:p w:rsidR="00433972" w:rsidRPr="00327803" w:rsidRDefault="00433972" w:rsidP="00433972"/>
    <w:p w:rsidR="00433972" w:rsidRPr="00327803" w:rsidRDefault="00433972" w:rsidP="00433972">
      <w:r w:rsidRPr="00327803">
        <w:t>5.</w:t>
      </w:r>
      <w:r w:rsidRPr="00327803">
        <w:tab/>
      </w:r>
      <w:r w:rsidRPr="00327803">
        <w:rPr>
          <w:u w:val="single"/>
        </w:rPr>
        <w:t>Actividades para la promoción de la protección de las obtenciones vegetales</w:t>
      </w:r>
    </w:p>
    <w:p w:rsidR="00433972" w:rsidRPr="00327803" w:rsidRDefault="00433972" w:rsidP="00433972"/>
    <w:p w:rsidR="00433972" w:rsidRPr="00327803" w:rsidRDefault="00433972" w:rsidP="00433972">
      <w:r w:rsidRPr="00327803">
        <w:t xml:space="preserve">El 3 de junio de 2013, la Oficina de Protección de Obtenciones Vegetales recibió la visita de </w:t>
      </w:r>
      <w:proofErr w:type="spellStart"/>
      <w:r w:rsidRPr="00327803">
        <w:t>Maslina</w:t>
      </w:r>
      <w:proofErr w:type="spellEnd"/>
      <w:r w:rsidRPr="00327803">
        <w:t xml:space="preserve"> </w:t>
      </w:r>
      <w:proofErr w:type="spellStart"/>
      <w:r w:rsidRPr="00327803">
        <w:t>Bte</w:t>
      </w:r>
      <w:proofErr w:type="spellEnd"/>
      <w:r w:rsidRPr="00327803">
        <w:t xml:space="preserve"> </w:t>
      </w:r>
      <w:proofErr w:type="spellStart"/>
      <w:r w:rsidRPr="00327803">
        <w:t>Malik</w:t>
      </w:r>
      <w:proofErr w:type="spellEnd"/>
      <w:r w:rsidRPr="00327803">
        <w:t xml:space="preserve"> (IPOS) y </w:t>
      </w:r>
      <w:proofErr w:type="spellStart"/>
      <w:r w:rsidRPr="00327803">
        <w:t>Simon</w:t>
      </w:r>
      <w:proofErr w:type="spellEnd"/>
      <w:r w:rsidRPr="00327803">
        <w:t xml:space="preserve"> </w:t>
      </w:r>
      <w:proofErr w:type="spellStart"/>
      <w:r w:rsidRPr="00327803">
        <w:t>Seow</w:t>
      </w:r>
      <w:proofErr w:type="spellEnd"/>
      <w:r w:rsidRPr="00327803">
        <w:t xml:space="preserve"> (IPOS), de Singapur, que vinieron para inspirarse en el sistema suizo.  Los acompañaba Yolanda Huerta (UPOV).</w:t>
      </w:r>
    </w:p>
    <w:p w:rsidR="00433972" w:rsidRPr="00327803" w:rsidRDefault="00433972" w:rsidP="00433972"/>
    <w:p w:rsidR="00433972" w:rsidRPr="00327803" w:rsidRDefault="00433972" w:rsidP="00433972">
      <w:r w:rsidRPr="00327803">
        <w:t xml:space="preserve">El 2 de octubre de 2013 visitaron el Ministerio de Agricultura en Berna la Sra. Shahrinah Yusof </w:t>
      </w:r>
      <w:proofErr w:type="spellStart"/>
      <w:r w:rsidRPr="00327803">
        <w:t>Khan</w:t>
      </w:r>
      <w:proofErr w:type="spellEnd"/>
      <w:r w:rsidRPr="00327803">
        <w:t xml:space="preserve"> (Brunei) y Grace Ama </w:t>
      </w:r>
      <w:proofErr w:type="spellStart"/>
      <w:r w:rsidRPr="00327803">
        <w:t>Issahaque</w:t>
      </w:r>
      <w:proofErr w:type="spellEnd"/>
      <w:r w:rsidRPr="00327803">
        <w:t xml:space="preserve"> (Ghana) junto con Fuminori</w:t>
      </w:r>
      <w:r w:rsidR="00FB4AFC" w:rsidRPr="00FB4AFC">
        <w:t xml:space="preserve"> </w:t>
      </w:r>
      <w:r w:rsidR="00FB4AFC" w:rsidRPr="00327803">
        <w:t>Aihara</w:t>
      </w:r>
      <w:r w:rsidRPr="00327803">
        <w:t>, Ben Rivoire y Leontino Taveira</w:t>
      </w:r>
      <w:r>
        <w:t>,</w:t>
      </w:r>
      <w:r w:rsidRPr="00327803">
        <w:t xml:space="preserve"> todos ellos de la Secretaría de la UPOV, y obtuvieron una visión general del sistema de protección de las obtenciones vegetales de Suiza.</w:t>
      </w:r>
    </w:p>
    <w:p w:rsidR="00433972" w:rsidRPr="00327803" w:rsidRDefault="00433972" w:rsidP="00433972"/>
    <w:p w:rsidR="00433972" w:rsidRPr="00327803" w:rsidRDefault="00433972" w:rsidP="00433972"/>
    <w:p w:rsidR="00433972" w:rsidRPr="00327803" w:rsidRDefault="00433972" w:rsidP="00433972">
      <w:r w:rsidRPr="00327803">
        <w:t>II.</w:t>
      </w:r>
      <w:r w:rsidRPr="00327803">
        <w:tab/>
        <w:t>OTRAS NOVEDADES DE INTERÉS PARA LA UPOV</w:t>
      </w:r>
    </w:p>
    <w:p w:rsidR="00433972" w:rsidRPr="00327803" w:rsidRDefault="00433972" w:rsidP="00433972"/>
    <w:p w:rsidR="00433972" w:rsidRPr="00327803" w:rsidRDefault="00433972" w:rsidP="00433972">
      <w:r w:rsidRPr="00327803">
        <w:t>En Suiza se están realizando esfuerzos a fin de aplicar el Protocolo de Nagoya.  El Parlamento ya ha aprobado las modificaciones correspondientes de la Ley Federal sobre la protección de la naturaleza y el patrimonio cultural.  La responsabilidad de aplicar las disposiciones recae en la Oficina Federal de Medio Ambiente (BAFU).</w:t>
      </w:r>
    </w:p>
    <w:p w:rsidR="00433972" w:rsidRDefault="00433972" w:rsidP="00433972"/>
    <w:p w:rsidR="00433972" w:rsidRDefault="00433972" w:rsidP="00433972"/>
    <w:p w:rsidR="00433972" w:rsidRPr="00327803" w:rsidRDefault="00433972" w:rsidP="00433972"/>
    <w:p w:rsidR="008208A4" w:rsidRPr="0075031D" w:rsidRDefault="008208A4" w:rsidP="008208A4">
      <w:pPr>
        <w:jc w:val="right"/>
      </w:pPr>
      <w:r w:rsidRPr="0075031D">
        <w:t xml:space="preserve"> </w:t>
      </w:r>
      <w:r w:rsidR="00BA3D99">
        <w:t>[Sigue el Anexo</w:t>
      </w:r>
      <w:r w:rsidRPr="0075031D">
        <w:t xml:space="preserve"> </w:t>
      </w:r>
      <w:r>
        <w:t>XXI</w:t>
      </w:r>
      <w:r w:rsidR="00BA3D99">
        <w:t>]</w:t>
      </w:r>
    </w:p>
    <w:p w:rsidR="008208A4" w:rsidRPr="0075031D" w:rsidRDefault="008208A4" w:rsidP="008208A4">
      <w:pPr>
        <w:jc w:val="left"/>
      </w:pPr>
    </w:p>
    <w:p w:rsidR="008208A4" w:rsidRDefault="008208A4" w:rsidP="008208A4">
      <w:pPr>
        <w:jc w:val="left"/>
        <w:sectPr w:rsidR="008208A4" w:rsidSect="00906DDC">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XXI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UC</w:t>
      </w:r>
      <w:r w:rsidR="008208A4">
        <w:t>RA</w:t>
      </w:r>
      <w:r>
        <w:t>NIA</w:t>
      </w:r>
    </w:p>
    <w:p w:rsidR="008208A4" w:rsidRPr="005917C2" w:rsidRDefault="008208A4" w:rsidP="008208A4">
      <w:pPr>
        <w:jc w:val="center"/>
      </w:pPr>
      <w:r w:rsidRPr="005917C2">
        <w:t>(2013)</w:t>
      </w:r>
    </w:p>
    <w:p w:rsidR="008208A4" w:rsidRPr="005917C2" w:rsidRDefault="008208A4" w:rsidP="008208A4"/>
    <w:p w:rsidR="008208A4" w:rsidRPr="005917C2" w:rsidRDefault="008208A4" w:rsidP="008208A4"/>
    <w:p w:rsidR="00CE694E" w:rsidRPr="00FC222E" w:rsidRDefault="00CE694E" w:rsidP="00CE694E">
      <w:pPr>
        <w:rPr>
          <w:lang w:val="es-ES" w:eastAsia="uk-UA"/>
        </w:rPr>
      </w:pPr>
      <w:r w:rsidRPr="00FC222E">
        <w:rPr>
          <w:lang w:val="es-ES" w:eastAsia="uk-UA"/>
        </w:rPr>
        <w:t>PROTECCIÓN DE LAS OBTENCIONES VEGETALES</w:t>
      </w:r>
    </w:p>
    <w:p w:rsidR="00CE694E" w:rsidRPr="00FC222E" w:rsidRDefault="00CE694E" w:rsidP="00CE694E">
      <w:pPr>
        <w:contextualSpacing/>
        <w:rPr>
          <w:color w:val="404040"/>
          <w:lang w:val="es-ES"/>
        </w:rPr>
      </w:pPr>
    </w:p>
    <w:p w:rsidR="00CE694E" w:rsidRPr="00FC222E" w:rsidRDefault="00CE694E" w:rsidP="00CE694E">
      <w:pPr>
        <w:contextualSpacing/>
        <w:rPr>
          <w:u w:val="single"/>
          <w:lang w:val="es-ES"/>
        </w:rPr>
      </w:pPr>
      <w:r w:rsidRPr="00FC222E">
        <w:rPr>
          <w:u w:val="single"/>
          <w:lang w:val="es-ES"/>
        </w:rPr>
        <w:t>Cooperación en el examen</w:t>
      </w:r>
    </w:p>
    <w:p w:rsidR="00CE694E" w:rsidRPr="00FC222E" w:rsidRDefault="00CE694E" w:rsidP="00CE694E">
      <w:pPr>
        <w:jc w:val="right"/>
        <w:rPr>
          <w:lang w:val="es-ES"/>
        </w:rPr>
      </w:pPr>
    </w:p>
    <w:p w:rsidR="00CE694E" w:rsidRPr="00FC222E" w:rsidRDefault="00CE694E" w:rsidP="00CE694E">
      <w:pPr>
        <w:rPr>
          <w:lang w:val="es-ES"/>
        </w:rPr>
      </w:pPr>
      <w:r w:rsidRPr="00FC222E">
        <w:rPr>
          <w:lang w:val="es-ES"/>
        </w:rPr>
        <w:t>Ucrania tiene experiencia práctica e</w:t>
      </w:r>
      <w:r>
        <w:rPr>
          <w:lang w:val="es-ES"/>
        </w:rPr>
        <w:t xml:space="preserve">n el examen DHE de 64 especies, </w:t>
      </w:r>
      <w:r w:rsidRPr="00FC222E">
        <w:rPr>
          <w:lang w:val="es-ES"/>
        </w:rPr>
        <w:t>según la lista de géneros y especies de</w:t>
      </w:r>
      <w:r>
        <w:rPr>
          <w:lang w:val="es-ES"/>
        </w:rPr>
        <w:t xml:space="preserve"> 2012, </w:t>
      </w:r>
      <w:r w:rsidRPr="00FC222E">
        <w:rPr>
          <w:lang w:val="es-ES"/>
        </w:rPr>
        <w:t>y según la lista taxones botánicos, respecto de la cual se lleva a cabo un intercambio de información relativo a los resultados de los ensayos DHE en parcela del año 2012</w:t>
      </w:r>
      <w:r w:rsidRPr="00FC222E">
        <w:rPr>
          <w:rStyle w:val="FootnoteReference"/>
          <w:lang w:val="es-ES"/>
        </w:rPr>
        <w:footnoteReference w:customMarkFollows="1" w:id="2"/>
        <w:t>*</w:t>
      </w:r>
      <w:r w:rsidRPr="00FC222E">
        <w:rPr>
          <w:lang w:val="es-ES"/>
        </w:rPr>
        <w:t>.</w:t>
      </w:r>
    </w:p>
    <w:p w:rsidR="00CE694E" w:rsidRPr="00FC222E" w:rsidRDefault="00CE694E" w:rsidP="00CE694E">
      <w:pPr>
        <w:rPr>
          <w:lang w:val="es-ES"/>
        </w:rPr>
      </w:pPr>
    </w:p>
    <w:p w:rsidR="00CE694E" w:rsidRPr="00FC222E" w:rsidRDefault="00CE694E" w:rsidP="00CE694E">
      <w:pPr>
        <w:rPr>
          <w:lang w:val="es-ES"/>
        </w:rPr>
      </w:pPr>
    </w:p>
    <w:p w:rsidR="00CE694E" w:rsidRPr="00FC222E" w:rsidRDefault="00CE694E" w:rsidP="00CE694E">
      <w:pPr>
        <w:contextualSpacing/>
        <w:rPr>
          <w:lang w:val="es-ES"/>
        </w:rPr>
      </w:pPr>
      <w:r w:rsidRPr="00FC222E">
        <w:rPr>
          <w:u w:val="single"/>
          <w:lang w:val="es-ES"/>
        </w:rPr>
        <w:t>Situación en el campo legislativo</w:t>
      </w:r>
    </w:p>
    <w:p w:rsidR="00CE694E" w:rsidRPr="00FC222E" w:rsidRDefault="00CE694E" w:rsidP="00CE694E">
      <w:pPr>
        <w:contextualSpacing/>
        <w:rPr>
          <w:lang w:val="es-ES"/>
        </w:rPr>
      </w:pPr>
    </w:p>
    <w:p w:rsidR="00CE694E" w:rsidRPr="00FC222E" w:rsidRDefault="00CE694E" w:rsidP="00CE694E">
      <w:pPr>
        <w:contextualSpacing/>
        <w:rPr>
          <w:lang w:val="es-ES"/>
        </w:rPr>
      </w:pPr>
      <w:r w:rsidRPr="00FC222E">
        <w:rPr>
          <w:lang w:val="es-ES"/>
        </w:rPr>
        <w:t xml:space="preserve">El 28 de noviembre de 2013, el Instituto de Examen de Variedades Vegetales de Ucrania y el Servicio Estatal de Exámenes y Protección de las Obtenciones Vegetales de la República de </w:t>
      </w:r>
      <w:proofErr w:type="spellStart"/>
      <w:r w:rsidRPr="00FC222E">
        <w:rPr>
          <w:lang w:val="es-ES"/>
        </w:rPr>
        <w:t>Belarús</w:t>
      </w:r>
      <w:proofErr w:type="spellEnd"/>
      <w:r w:rsidRPr="00FC222E">
        <w:rPr>
          <w:lang w:val="es-ES"/>
        </w:rPr>
        <w:t xml:space="preserve"> acordaron la ejecución del programa durante el período de 2014 a 2016.</w:t>
      </w:r>
    </w:p>
    <w:p w:rsidR="00CE694E" w:rsidRPr="00FC222E" w:rsidRDefault="00CE694E" w:rsidP="00CE694E">
      <w:pPr>
        <w:contextualSpacing/>
        <w:rPr>
          <w:lang w:val="es-ES"/>
        </w:rPr>
      </w:pPr>
    </w:p>
    <w:p w:rsidR="00CE694E" w:rsidRPr="004E4CAD" w:rsidRDefault="00CE694E" w:rsidP="00CE694E">
      <w:pPr>
        <w:contextualSpacing/>
        <w:rPr>
          <w:lang w:val="es-ES"/>
        </w:rPr>
      </w:pPr>
      <w:r w:rsidRPr="00FC222E">
        <w:rPr>
          <w:lang w:val="es-ES"/>
        </w:rPr>
        <w:t>En 2013, se elaboraron  y se adaptaron las directrices de examen de 25 taxones botánicos, se actualizaron 4 directrices de examen de conformidad con las directrices de examen DHE de la UPOV y</w:t>
      </w:r>
      <w:r>
        <w:rPr>
          <w:lang w:val="es-ES"/>
        </w:rPr>
        <w:t xml:space="preserve"> se elaboraron 21 </w:t>
      </w:r>
      <w:r w:rsidRPr="00FC222E">
        <w:rPr>
          <w:lang w:val="es-ES"/>
        </w:rPr>
        <w:t xml:space="preserve">directrices nacionales de examen para las siguientes especies: </w:t>
      </w:r>
      <w:proofErr w:type="spellStart"/>
      <w:r w:rsidRPr="00FC222E">
        <w:rPr>
          <w:lang w:val="es-ES"/>
        </w:rPr>
        <w:t>Fallopia</w:t>
      </w:r>
      <w:proofErr w:type="spellEnd"/>
      <w:r w:rsidRPr="00FC222E">
        <w:rPr>
          <w:lang w:val="es-ES"/>
        </w:rPr>
        <w:t xml:space="preserve"> </w:t>
      </w:r>
      <w:proofErr w:type="spellStart"/>
      <w:r w:rsidRPr="00FC222E">
        <w:rPr>
          <w:lang w:val="es-ES"/>
        </w:rPr>
        <w:t>sachalinensis</w:t>
      </w:r>
      <w:proofErr w:type="spellEnd"/>
      <w:r w:rsidRPr="00FC222E">
        <w:rPr>
          <w:lang w:val="es-ES"/>
        </w:rPr>
        <w:t xml:space="preserve"> </w:t>
      </w:r>
      <w:proofErr w:type="spellStart"/>
      <w:r w:rsidRPr="00FC222E">
        <w:rPr>
          <w:lang w:val="es-ES"/>
        </w:rPr>
        <w:t>F.Schmidt</w:t>
      </w:r>
      <w:proofErr w:type="spellEnd"/>
      <w:r w:rsidRPr="00FC222E">
        <w:rPr>
          <w:lang w:val="es-ES"/>
        </w:rPr>
        <w:t xml:space="preserve">., </w:t>
      </w:r>
      <w:proofErr w:type="spellStart"/>
      <w:r w:rsidRPr="00FC222E">
        <w:rPr>
          <w:lang w:val="es-ES"/>
        </w:rPr>
        <w:t>Onobrychis</w:t>
      </w:r>
      <w:proofErr w:type="spellEnd"/>
      <w:r w:rsidRPr="00FC222E">
        <w:rPr>
          <w:lang w:val="es-ES"/>
        </w:rPr>
        <w:t xml:space="preserve"> </w:t>
      </w:r>
      <w:proofErr w:type="spellStart"/>
      <w:r w:rsidRPr="00FC222E">
        <w:rPr>
          <w:lang w:val="es-ES"/>
        </w:rPr>
        <w:t>Mill</w:t>
      </w:r>
      <w:proofErr w:type="spellEnd"/>
      <w:r w:rsidRPr="00FC222E">
        <w:rPr>
          <w:lang w:val="es-ES"/>
        </w:rPr>
        <w:t xml:space="preserve">., </w:t>
      </w:r>
      <w:proofErr w:type="spellStart"/>
      <w:r w:rsidRPr="00FC222E">
        <w:rPr>
          <w:lang w:val="es-ES"/>
        </w:rPr>
        <w:t>Secale</w:t>
      </w:r>
      <w:proofErr w:type="spellEnd"/>
      <w:r w:rsidRPr="00FC222E">
        <w:rPr>
          <w:lang w:val="es-ES"/>
        </w:rPr>
        <w:t xml:space="preserve"> </w:t>
      </w:r>
      <w:proofErr w:type="spellStart"/>
      <w:r w:rsidRPr="00FC222E">
        <w:rPr>
          <w:lang w:val="es-ES"/>
        </w:rPr>
        <w:t>montanum</w:t>
      </w:r>
      <w:proofErr w:type="spellEnd"/>
      <w:r w:rsidRPr="00FC222E">
        <w:rPr>
          <w:lang w:val="es-ES"/>
        </w:rPr>
        <w:t xml:space="preserve"> </w:t>
      </w:r>
      <w:proofErr w:type="spellStart"/>
      <w:r w:rsidRPr="00FC222E">
        <w:rPr>
          <w:lang w:val="es-ES"/>
        </w:rPr>
        <w:t>Guss</w:t>
      </w:r>
      <w:proofErr w:type="spellEnd"/>
      <w:r w:rsidRPr="00FC222E">
        <w:rPr>
          <w:lang w:val="es-ES"/>
        </w:rPr>
        <w:t xml:space="preserve">., </w:t>
      </w:r>
      <w:proofErr w:type="spellStart"/>
      <w:r w:rsidRPr="00FC222E">
        <w:rPr>
          <w:i/>
          <w:lang w:val="es-ES"/>
        </w:rPr>
        <w:t>Lupinus</w:t>
      </w:r>
      <w:proofErr w:type="spellEnd"/>
      <w:r w:rsidRPr="00FC222E">
        <w:rPr>
          <w:i/>
          <w:lang w:val="es-ES"/>
        </w:rPr>
        <w:t xml:space="preserve"> perenne</w:t>
      </w:r>
      <w:r w:rsidRPr="00FC222E">
        <w:rPr>
          <w:lang w:val="es-ES"/>
        </w:rPr>
        <w:t xml:space="preserve"> L.,</w:t>
      </w:r>
      <w:r w:rsidRPr="00FC222E">
        <w:rPr>
          <w:i/>
          <w:lang w:val="es-ES"/>
        </w:rPr>
        <w:t xml:space="preserve"> </w:t>
      </w:r>
      <w:proofErr w:type="spellStart"/>
      <w:r w:rsidRPr="00FC222E">
        <w:rPr>
          <w:i/>
          <w:lang w:val="es-ES"/>
        </w:rPr>
        <w:t>Festuca</w:t>
      </w:r>
      <w:proofErr w:type="spellEnd"/>
      <w:r w:rsidRPr="00FC222E">
        <w:rPr>
          <w:i/>
          <w:lang w:val="es-ES"/>
        </w:rPr>
        <w:t xml:space="preserve"> </w:t>
      </w:r>
      <w:proofErr w:type="spellStart"/>
      <w:r w:rsidRPr="00FC222E">
        <w:rPr>
          <w:i/>
          <w:lang w:val="es-ES"/>
        </w:rPr>
        <w:t>beckeri</w:t>
      </w:r>
      <w:proofErr w:type="spellEnd"/>
      <w:r w:rsidRPr="00FC222E">
        <w:rPr>
          <w:lang w:val="es-ES"/>
        </w:rPr>
        <w:t xml:space="preserve"> (</w:t>
      </w:r>
      <w:proofErr w:type="spellStart"/>
      <w:r w:rsidRPr="00FC222E">
        <w:rPr>
          <w:lang w:val="es-ES"/>
        </w:rPr>
        <w:t>Hack</w:t>
      </w:r>
      <w:proofErr w:type="spellEnd"/>
      <w:r w:rsidRPr="00FC222E">
        <w:rPr>
          <w:lang w:val="es-ES"/>
        </w:rPr>
        <w:t xml:space="preserve">) </w:t>
      </w:r>
      <w:proofErr w:type="spellStart"/>
      <w:r w:rsidRPr="00FC222E">
        <w:rPr>
          <w:lang w:val="es-ES"/>
        </w:rPr>
        <w:t>Trautv</w:t>
      </w:r>
      <w:proofErr w:type="spellEnd"/>
      <w:r w:rsidRPr="00FC222E">
        <w:rPr>
          <w:lang w:val="es-ES"/>
        </w:rPr>
        <w:t xml:space="preserve">., </w:t>
      </w:r>
      <w:proofErr w:type="spellStart"/>
      <w:r w:rsidRPr="00FC222E">
        <w:rPr>
          <w:i/>
          <w:lang w:val="es-ES"/>
        </w:rPr>
        <w:t>Festuca</w:t>
      </w:r>
      <w:proofErr w:type="spellEnd"/>
      <w:r w:rsidRPr="00FC222E">
        <w:rPr>
          <w:i/>
          <w:lang w:val="es-ES"/>
        </w:rPr>
        <w:t xml:space="preserve"> </w:t>
      </w:r>
      <w:proofErr w:type="spellStart"/>
      <w:r w:rsidRPr="00FC222E">
        <w:rPr>
          <w:i/>
          <w:lang w:val="es-ES"/>
        </w:rPr>
        <w:t>tenuifolia</w:t>
      </w:r>
      <w:proofErr w:type="spellEnd"/>
      <w:r w:rsidRPr="00FC222E">
        <w:rPr>
          <w:lang w:val="es-ES"/>
        </w:rPr>
        <w:t xml:space="preserve"> </w:t>
      </w:r>
      <w:proofErr w:type="spellStart"/>
      <w:r w:rsidRPr="00FC222E">
        <w:rPr>
          <w:lang w:val="es-ES"/>
        </w:rPr>
        <w:t>Sibth</w:t>
      </w:r>
      <w:proofErr w:type="spellEnd"/>
      <w:r w:rsidRPr="00FC222E">
        <w:rPr>
          <w:lang w:val="es-ES"/>
        </w:rPr>
        <w:t xml:space="preserve">., </w:t>
      </w:r>
      <w:proofErr w:type="spellStart"/>
      <w:r w:rsidRPr="00FC222E">
        <w:rPr>
          <w:i/>
          <w:lang w:val="es-ES"/>
        </w:rPr>
        <w:t>Heracleum</w:t>
      </w:r>
      <w:proofErr w:type="spellEnd"/>
      <w:r w:rsidRPr="00FC222E">
        <w:rPr>
          <w:i/>
          <w:lang w:val="es-ES"/>
        </w:rPr>
        <w:t xml:space="preserve"> </w:t>
      </w:r>
      <w:proofErr w:type="spellStart"/>
      <w:r w:rsidRPr="00FC222E">
        <w:rPr>
          <w:i/>
          <w:lang w:val="es-ES"/>
        </w:rPr>
        <w:t>sosnovski</w:t>
      </w:r>
      <w:proofErr w:type="spellEnd"/>
      <w:r w:rsidRPr="00FC222E">
        <w:rPr>
          <w:lang w:val="es-ES"/>
        </w:rPr>
        <w:t xml:space="preserve"> Manden., </w:t>
      </w:r>
      <w:r w:rsidRPr="00FC222E">
        <w:rPr>
          <w:i/>
          <w:lang w:val="es-ES"/>
        </w:rPr>
        <w:t xml:space="preserve">Avena </w:t>
      </w:r>
      <w:proofErr w:type="spellStart"/>
      <w:r w:rsidRPr="00FC222E">
        <w:rPr>
          <w:i/>
          <w:lang w:val="es-ES"/>
        </w:rPr>
        <w:t>strigosa</w:t>
      </w:r>
      <w:proofErr w:type="spellEnd"/>
      <w:r w:rsidRPr="00FC222E">
        <w:rPr>
          <w:i/>
          <w:lang w:val="es-ES"/>
        </w:rPr>
        <w:t xml:space="preserve"> </w:t>
      </w:r>
      <w:proofErr w:type="spellStart"/>
      <w:r w:rsidRPr="00FC222E">
        <w:rPr>
          <w:lang w:val="es-ES"/>
        </w:rPr>
        <w:t>Schreb</w:t>
      </w:r>
      <w:proofErr w:type="spellEnd"/>
      <w:r w:rsidRPr="00FC222E">
        <w:rPr>
          <w:lang w:val="es-ES"/>
        </w:rPr>
        <w:t xml:space="preserve">., </w:t>
      </w:r>
      <w:proofErr w:type="spellStart"/>
      <w:r w:rsidRPr="00FC222E">
        <w:rPr>
          <w:i/>
          <w:lang w:val="es-ES"/>
        </w:rPr>
        <w:t>Juglans</w:t>
      </w:r>
      <w:proofErr w:type="spellEnd"/>
      <w:r w:rsidRPr="00FC222E">
        <w:rPr>
          <w:i/>
          <w:lang w:val="es-ES"/>
        </w:rPr>
        <w:t xml:space="preserve"> </w:t>
      </w:r>
      <w:proofErr w:type="spellStart"/>
      <w:r w:rsidRPr="00FC222E">
        <w:rPr>
          <w:i/>
          <w:lang w:val="es-ES"/>
        </w:rPr>
        <w:t>nigra</w:t>
      </w:r>
      <w:proofErr w:type="spellEnd"/>
      <w:r w:rsidRPr="00FC222E">
        <w:rPr>
          <w:lang w:val="es-ES"/>
        </w:rPr>
        <w:t xml:space="preserve"> L., </w:t>
      </w:r>
      <w:proofErr w:type="spellStart"/>
      <w:r w:rsidRPr="00FC222E">
        <w:rPr>
          <w:i/>
          <w:lang w:val="es-ES"/>
        </w:rPr>
        <w:t>Juglans</w:t>
      </w:r>
      <w:proofErr w:type="spellEnd"/>
      <w:r w:rsidRPr="00FC222E">
        <w:rPr>
          <w:i/>
          <w:lang w:val="es-ES"/>
        </w:rPr>
        <w:t xml:space="preserve"> </w:t>
      </w:r>
      <w:proofErr w:type="spellStart"/>
      <w:r w:rsidRPr="00FC222E">
        <w:rPr>
          <w:i/>
          <w:lang w:val="es-ES"/>
        </w:rPr>
        <w:t>mandshurica</w:t>
      </w:r>
      <w:proofErr w:type="spellEnd"/>
      <w:r w:rsidRPr="00FC222E">
        <w:rPr>
          <w:i/>
          <w:lang w:val="es-ES"/>
        </w:rPr>
        <w:t xml:space="preserve"> </w:t>
      </w:r>
      <w:r w:rsidRPr="00FC222E">
        <w:rPr>
          <w:lang w:val="es-ES"/>
        </w:rPr>
        <w:t xml:space="preserve">Maxim., </w:t>
      </w:r>
      <w:r w:rsidRPr="00FC222E">
        <w:rPr>
          <w:i/>
          <w:lang w:val="es-ES"/>
        </w:rPr>
        <w:t xml:space="preserve">Vicia </w:t>
      </w:r>
      <w:proofErr w:type="spellStart"/>
      <w:r w:rsidRPr="00FC222E">
        <w:rPr>
          <w:i/>
          <w:lang w:val="es-ES"/>
        </w:rPr>
        <w:t>villosa</w:t>
      </w:r>
      <w:proofErr w:type="spellEnd"/>
      <w:r w:rsidRPr="00FC222E">
        <w:rPr>
          <w:lang w:val="es-ES"/>
        </w:rPr>
        <w:t xml:space="preserve"> </w:t>
      </w:r>
      <w:proofErr w:type="spellStart"/>
      <w:r w:rsidRPr="00FC222E">
        <w:rPr>
          <w:lang w:val="es-ES"/>
        </w:rPr>
        <w:t>Roth</w:t>
      </w:r>
      <w:proofErr w:type="spellEnd"/>
      <w:r w:rsidRPr="00FC222E">
        <w:rPr>
          <w:lang w:val="es-ES"/>
        </w:rPr>
        <w:t xml:space="preserve">., </w:t>
      </w:r>
      <w:proofErr w:type="spellStart"/>
      <w:r w:rsidRPr="00FC222E">
        <w:rPr>
          <w:i/>
          <w:lang w:val="es-ES"/>
        </w:rPr>
        <w:t>Amelanchier</w:t>
      </w:r>
      <w:proofErr w:type="spellEnd"/>
      <w:r w:rsidRPr="00FC222E">
        <w:rPr>
          <w:i/>
          <w:lang w:val="es-ES"/>
        </w:rPr>
        <w:t xml:space="preserve"> </w:t>
      </w:r>
      <w:proofErr w:type="spellStart"/>
      <w:r w:rsidRPr="00FC222E">
        <w:rPr>
          <w:i/>
          <w:lang w:val="es-ES"/>
        </w:rPr>
        <w:t>canadensis</w:t>
      </w:r>
      <w:proofErr w:type="spellEnd"/>
      <w:r w:rsidRPr="00FC222E">
        <w:rPr>
          <w:i/>
          <w:lang w:val="es-ES"/>
        </w:rPr>
        <w:t xml:space="preserve"> </w:t>
      </w:r>
      <w:r w:rsidRPr="00FC222E">
        <w:rPr>
          <w:lang w:val="es-ES"/>
        </w:rPr>
        <w:t xml:space="preserve">(L.) </w:t>
      </w:r>
      <w:r w:rsidRPr="005B7BDE">
        <w:rPr>
          <w:lang w:val="pt-BR"/>
        </w:rPr>
        <w:t xml:space="preserve">Medic., </w:t>
      </w:r>
      <w:r w:rsidRPr="005B7BDE">
        <w:rPr>
          <w:i/>
          <w:lang w:val="pt-BR"/>
        </w:rPr>
        <w:t>Brassica chinensis</w:t>
      </w:r>
      <w:r w:rsidRPr="005B7BDE">
        <w:rPr>
          <w:lang w:val="pt-BR"/>
        </w:rPr>
        <w:t xml:space="preserve"> L., </w:t>
      </w:r>
      <w:r w:rsidRPr="005B7BDE">
        <w:rPr>
          <w:i/>
          <w:lang w:val="pt-BR"/>
        </w:rPr>
        <w:t>Linum austri</w:t>
      </w:r>
      <w:r w:rsidRPr="009976C5">
        <w:rPr>
          <w:i/>
        </w:rPr>
        <w:t>а</w:t>
      </w:r>
      <w:r w:rsidRPr="005B7BDE">
        <w:rPr>
          <w:i/>
          <w:lang w:val="pt-BR"/>
        </w:rPr>
        <w:t>cum</w:t>
      </w:r>
      <w:r w:rsidRPr="005B7BDE">
        <w:rPr>
          <w:lang w:val="pt-BR"/>
        </w:rPr>
        <w:t xml:space="preserve"> L., </w:t>
      </w:r>
      <w:r w:rsidRPr="005B7BDE">
        <w:rPr>
          <w:i/>
          <w:lang w:val="pt-BR"/>
        </w:rPr>
        <w:t xml:space="preserve">Pinus austriaca </w:t>
      </w:r>
      <w:r w:rsidRPr="005B7BDE">
        <w:rPr>
          <w:lang w:val="pt-BR"/>
        </w:rPr>
        <w:t xml:space="preserve">Hüll., </w:t>
      </w:r>
      <w:r w:rsidRPr="005B7BDE">
        <w:rPr>
          <w:i/>
          <w:lang w:val="pt-BR"/>
        </w:rPr>
        <w:t>Pinus strob</w:t>
      </w:r>
      <w:r w:rsidRPr="009976C5">
        <w:rPr>
          <w:i/>
        </w:rPr>
        <w:t>и</w:t>
      </w:r>
      <w:r w:rsidRPr="005B7BDE">
        <w:rPr>
          <w:i/>
          <w:lang w:val="pt-BR"/>
        </w:rPr>
        <w:t xml:space="preserve">s </w:t>
      </w:r>
      <w:r w:rsidRPr="005B7BDE">
        <w:rPr>
          <w:lang w:val="pt-BR"/>
        </w:rPr>
        <w:t xml:space="preserve">L., </w:t>
      </w:r>
      <w:r w:rsidRPr="005B7BDE">
        <w:rPr>
          <w:i/>
          <w:lang w:val="pt-BR"/>
        </w:rPr>
        <w:t>Sambucus nigra</w:t>
      </w:r>
      <w:r w:rsidRPr="005B7BDE">
        <w:rPr>
          <w:lang w:val="pt-BR"/>
        </w:rPr>
        <w:t xml:space="preserve"> L., </w:t>
      </w:r>
      <w:r w:rsidRPr="005B7BDE">
        <w:rPr>
          <w:i/>
          <w:lang w:val="pt-BR"/>
        </w:rPr>
        <w:t>Aronia melanocarpa</w:t>
      </w:r>
      <w:r w:rsidRPr="005B7BDE">
        <w:rPr>
          <w:lang w:val="pt-BR"/>
        </w:rPr>
        <w:t xml:space="preserve"> (Michx.) </w:t>
      </w:r>
      <w:proofErr w:type="spellStart"/>
      <w:r w:rsidRPr="004E4CAD">
        <w:rPr>
          <w:lang w:val="es-ES"/>
        </w:rPr>
        <w:t>Elliot</w:t>
      </w:r>
      <w:proofErr w:type="spellEnd"/>
      <w:r w:rsidRPr="004E4CAD">
        <w:rPr>
          <w:lang w:val="es-ES"/>
        </w:rPr>
        <w:t xml:space="preserve">., </w:t>
      </w:r>
      <w:proofErr w:type="spellStart"/>
      <w:r w:rsidRPr="004E4CAD">
        <w:rPr>
          <w:i/>
          <w:lang w:val="es-ES"/>
        </w:rPr>
        <w:t>Vitex</w:t>
      </w:r>
      <w:proofErr w:type="spellEnd"/>
      <w:r w:rsidRPr="004E4CAD">
        <w:rPr>
          <w:i/>
          <w:lang w:val="es-ES"/>
        </w:rPr>
        <w:t xml:space="preserve"> agnus-</w:t>
      </w:r>
      <w:proofErr w:type="spellStart"/>
      <w:r w:rsidRPr="004E4CAD">
        <w:rPr>
          <w:i/>
          <w:lang w:val="es-ES"/>
        </w:rPr>
        <w:t>castus</w:t>
      </w:r>
      <w:proofErr w:type="spellEnd"/>
      <w:r w:rsidRPr="004E4CAD">
        <w:rPr>
          <w:lang w:val="es-ES"/>
        </w:rPr>
        <w:t xml:space="preserve"> L., </w:t>
      </w:r>
      <w:proofErr w:type="spellStart"/>
      <w:r w:rsidRPr="004E4CAD">
        <w:rPr>
          <w:i/>
          <w:lang w:val="es-ES"/>
        </w:rPr>
        <w:t>Vitex</w:t>
      </w:r>
      <w:proofErr w:type="spellEnd"/>
      <w:r w:rsidRPr="004E4CAD">
        <w:rPr>
          <w:i/>
          <w:lang w:val="es-ES"/>
        </w:rPr>
        <w:t xml:space="preserve"> </w:t>
      </w:r>
      <w:proofErr w:type="spellStart"/>
      <w:r w:rsidRPr="004E4CAD">
        <w:rPr>
          <w:i/>
          <w:lang w:val="es-ES"/>
        </w:rPr>
        <w:t>cannabifolia</w:t>
      </w:r>
      <w:proofErr w:type="spellEnd"/>
      <w:r w:rsidRPr="004E4CAD">
        <w:rPr>
          <w:lang w:val="es-ES"/>
        </w:rPr>
        <w:t xml:space="preserve"> L., </w:t>
      </w:r>
      <w:proofErr w:type="spellStart"/>
      <w:r w:rsidRPr="004E4CAD">
        <w:rPr>
          <w:i/>
          <w:lang w:val="es-ES"/>
        </w:rPr>
        <w:t>Lawsonia</w:t>
      </w:r>
      <w:proofErr w:type="spellEnd"/>
      <w:r w:rsidRPr="004E4CAD">
        <w:rPr>
          <w:i/>
          <w:lang w:val="es-ES"/>
        </w:rPr>
        <w:t xml:space="preserve"> </w:t>
      </w:r>
      <w:proofErr w:type="spellStart"/>
      <w:r w:rsidRPr="004E4CAD">
        <w:rPr>
          <w:i/>
          <w:lang w:val="es-ES"/>
        </w:rPr>
        <w:t>inermis</w:t>
      </w:r>
      <w:proofErr w:type="spellEnd"/>
      <w:r w:rsidRPr="004E4CAD">
        <w:rPr>
          <w:lang w:val="es-ES"/>
        </w:rPr>
        <w:t xml:space="preserve"> L.</w:t>
      </w:r>
    </w:p>
    <w:p w:rsidR="00CE694E" w:rsidRPr="004E4CAD" w:rsidRDefault="00CE694E" w:rsidP="00CE694E">
      <w:pPr>
        <w:contextualSpacing/>
        <w:rPr>
          <w:u w:val="single"/>
          <w:lang w:val="es-ES"/>
        </w:rPr>
      </w:pPr>
    </w:p>
    <w:p w:rsidR="00CE694E" w:rsidRPr="004E4CAD" w:rsidRDefault="00CE694E" w:rsidP="00CE694E">
      <w:pPr>
        <w:contextualSpacing/>
        <w:rPr>
          <w:u w:val="single"/>
          <w:lang w:val="es-ES"/>
        </w:rPr>
      </w:pPr>
    </w:p>
    <w:p w:rsidR="00CE694E" w:rsidRPr="00FC222E" w:rsidRDefault="00CE694E" w:rsidP="00CE694E">
      <w:pPr>
        <w:contextualSpacing/>
        <w:rPr>
          <w:u w:val="single"/>
          <w:lang w:val="es-ES"/>
        </w:rPr>
      </w:pPr>
      <w:r w:rsidRPr="00FC222E">
        <w:rPr>
          <w:u w:val="single"/>
          <w:lang w:val="es-ES"/>
        </w:rPr>
        <w:t>Actividades para la promoción de la protección de las obtenciones vegetales</w:t>
      </w:r>
    </w:p>
    <w:p w:rsidR="00CE694E" w:rsidRPr="00FC222E" w:rsidRDefault="00CE694E" w:rsidP="00CE694E">
      <w:pPr>
        <w:contextualSpacing/>
        <w:rPr>
          <w:color w:val="404040"/>
          <w:lang w:val="es-ES"/>
        </w:rPr>
      </w:pPr>
    </w:p>
    <w:tbl>
      <w:tblPr>
        <w:tblW w:w="103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52"/>
        <w:gridCol w:w="1350"/>
        <w:gridCol w:w="1080"/>
        <w:gridCol w:w="1440"/>
        <w:gridCol w:w="2070"/>
        <w:gridCol w:w="2520"/>
      </w:tblGrid>
      <w:tr w:rsidR="00CE694E" w:rsidRPr="004E4CAD" w:rsidTr="0055474E">
        <w:trPr>
          <w:cantSplit/>
          <w:tblHeader/>
        </w:trPr>
        <w:tc>
          <w:tcPr>
            <w:tcW w:w="1852" w:type="dxa"/>
            <w:shd w:val="clear" w:color="auto" w:fill="auto"/>
          </w:tcPr>
          <w:p w:rsidR="00CE694E" w:rsidRPr="009976C5" w:rsidRDefault="00CE694E" w:rsidP="0055474E">
            <w:pPr>
              <w:jc w:val="left"/>
              <w:rPr>
                <w:rFonts w:cs="Arial"/>
                <w:sz w:val="18"/>
                <w:szCs w:val="18"/>
              </w:rPr>
            </w:pPr>
            <w:r w:rsidRPr="009976C5">
              <w:rPr>
                <w:rFonts w:cs="Arial"/>
                <w:sz w:val="18"/>
                <w:szCs w:val="18"/>
              </w:rPr>
              <w:t>Tipo de actividad</w:t>
            </w:r>
          </w:p>
        </w:tc>
        <w:tc>
          <w:tcPr>
            <w:tcW w:w="1350" w:type="dxa"/>
            <w:shd w:val="clear" w:color="auto" w:fill="auto"/>
          </w:tcPr>
          <w:p w:rsidR="00CE694E" w:rsidRPr="009976C5" w:rsidRDefault="00CE694E" w:rsidP="0055474E">
            <w:pPr>
              <w:jc w:val="left"/>
              <w:rPr>
                <w:rFonts w:cs="Arial"/>
                <w:sz w:val="18"/>
                <w:szCs w:val="18"/>
              </w:rPr>
            </w:pPr>
            <w:r w:rsidRPr="009976C5">
              <w:rPr>
                <w:rFonts w:cs="Arial"/>
                <w:sz w:val="18"/>
                <w:szCs w:val="18"/>
              </w:rPr>
              <w:t>Fecha</w:t>
            </w:r>
          </w:p>
        </w:tc>
        <w:tc>
          <w:tcPr>
            <w:tcW w:w="1080" w:type="dxa"/>
            <w:shd w:val="clear" w:color="auto" w:fill="auto"/>
          </w:tcPr>
          <w:p w:rsidR="00CE694E" w:rsidRPr="009976C5" w:rsidRDefault="00CE694E" w:rsidP="0055474E">
            <w:pPr>
              <w:jc w:val="left"/>
              <w:rPr>
                <w:rFonts w:cs="Arial"/>
                <w:sz w:val="18"/>
                <w:szCs w:val="18"/>
              </w:rPr>
            </w:pPr>
            <w:r w:rsidRPr="009976C5">
              <w:rPr>
                <w:rFonts w:cs="Arial"/>
                <w:sz w:val="18"/>
                <w:szCs w:val="18"/>
              </w:rPr>
              <w:t>Lugar</w:t>
            </w:r>
          </w:p>
        </w:tc>
        <w:tc>
          <w:tcPr>
            <w:tcW w:w="1440" w:type="dxa"/>
            <w:shd w:val="clear" w:color="auto" w:fill="auto"/>
          </w:tcPr>
          <w:p w:rsidR="00CE694E" w:rsidRPr="009976C5" w:rsidRDefault="00CE694E" w:rsidP="0055474E">
            <w:pPr>
              <w:jc w:val="left"/>
              <w:rPr>
                <w:rFonts w:cs="Arial"/>
                <w:sz w:val="18"/>
                <w:szCs w:val="18"/>
              </w:rPr>
            </w:pPr>
            <w:r w:rsidRPr="009976C5">
              <w:rPr>
                <w:rFonts w:cs="Arial"/>
                <w:sz w:val="18"/>
                <w:szCs w:val="18"/>
              </w:rPr>
              <w:t>Organizadores</w:t>
            </w:r>
          </w:p>
        </w:tc>
        <w:tc>
          <w:tcPr>
            <w:tcW w:w="2070" w:type="dxa"/>
            <w:shd w:val="clear" w:color="auto" w:fill="auto"/>
          </w:tcPr>
          <w:p w:rsidR="00CE694E" w:rsidRPr="009976C5" w:rsidRDefault="00CE694E" w:rsidP="0055474E">
            <w:pPr>
              <w:jc w:val="left"/>
              <w:rPr>
                <w:rFonts w:cs="Arial"/>
                <w:sz w:val="18"/>
                <w:szCs w:val="18"/>
              </w:rPr>
            </w:pPr>
            <w:r w:rsidRPr="009976C5">
              <w:rPr>
                <w:rFonts w:cs="Arial"/>
                <w:sz w:val="18"/>
                <w:szCs w:val="18"/>
              </w:rPr>
              <w:t>Finalidad de la actividad</w:t>
            </w:r>
          </w:p>
        </w:tc>
        <w:tc>
          <w:tcPr>
            <w:tcW w:w="2520" w:type="dxa"/>
            <w:shd w:val="clear" w:color="auto" w:fill="auto"/>
          </w:tcPr>
          <w:p w:rsidR="00CE694E" w:rsidRPr="004E4CAD" w:rsidRDefault="00CE694E" w:rsidP="0055474E">
            <w:pPr>
              <w:jc w:val="left"/>
              <w:rPr>
                <w:rFonts w:cs="Arial"/>
                <w:sz w:val="18"/>
                <w:szCs w:val="18"/>
              </w:rPr>
            </w:pPr>
            <w:r w:rsidRPr="004E4CAD">
              <w:rPr>
                <w:rFonts w:cs="Arial"/>
                <w:sz w:val="18"/>
                <w:szCs w:val="18"/>
              </w:rPr>
              <w:t>Países participantes/organizaciones (número de participantes de cada país/organización)</w:t>
            </w:r>
          </w:p>
        </w:tc>
      </w:tr>
      <w:tr w:rsidR="00CE694E" w:rsidRPr="004E4CAD" w:rsidTr="0055474E">
        <w:trPr>
          <w:cantSplit/>
        </w:trPr>
        <w:tc>
          <w:tcPr>
            <w:tcW w:w="1852" w:type="dxa"/>
            <w:shd w:val="clear" w:color="auto" w:fill="auto"/>
          </w:tcPr>
          <w:p w:rsidR="00CE694E" w:rsidRPr="00FC222E" w:rsidRDefault="00CE694E" w:rsidP="0055474E">
            <w:pPr>
              <w:jc w:val="left"/>
              <w:rPr>
                <w:rFonts w:cs="Arial"/>
                <w:sz w:val="18"/>
                <w:szCs w:val="18"/>
                <w:lang w:val="es-ES"/>
              </w:rPr>
            </w:pPr>
            <w:r w:rsidRPr="00FC222E">
              <w:rPr>
                <w:rFonts w:cs="Arial"/>
                <w:sz w:val="18"/>
                <w:szCs w:val="18"/>
                <w:lang w:val="es-ES"/>
              </w:rPr>
              <w:t>1. Seminario científico y práctico  “Desarrollo de los recursos nacionales de variedades a fin de asegurar la seguridad alimentaria en Ucrania”</w:t>
            </w:r>
          </w:p>
        </w:tc>
        <w:tc>
          <w:tcPr>
            <w:tcW w:w="1350" w:type="dxa"/>
            <w:shd w:val="clear" w:color="auto" w:fill="auto"/>
          </w:tcPr>
          <w:p w:rsidR="00CE694E" w:rsidRPr="009976C5" w:rsidRDefault="00CE694E" w:rsidP="0055474E">
            <w:pPr>
              <w:jc w:val="left"/>
              <w:rPr>
                <w:rFonts w:cs="Arial"/>
                <w:sz w:val="18"/>
                <w:szCs w:val="18"/>
              </w:rPr>
            </w:pPr>
            <w:r w:rsidRPr="009976C5">
              <w:rPr>
                <w:sz w:val="18"/>
                <w:szCs w:val="18"/>
              </w:rPr>
              <w:t>22/05/2013</w:t>
            </w:r>
          </w:p>
        </w:tc>
        <w:tc>
          <w:tcPr>
            <w:tcW w:w="1080" w:type="dxa"/>
            <w:shd w:val="clear" w:color="auto" w:fill="auto"/>
          </w:tcPr>
          <w:p w:rsidR="00CE694E" w:rsidRPr="009976C5" w:rsidRDefault="00CE694E" w:rsidP="0055474E">
            <w:pPr>
              <w:jc w:val="left"/>
              <w:rPr>
                <w:rFonts w:cs="Arial"/>
                <w:sz w:val="18"/>
                <w:szCs w:val="18"/>
              </w:rPr>
            </w:pPr>
            <w:r w:rsidRPr="009976C5">
              <w:rPr>
                <w:sz w:val="18"/>
                <w:szCs w:val="18"/>
              </w:rPr>
              <w:t>Kiev (Ucrania)</w:t>
            </w:r>
          </w:p>
        </w:tc>
        <w:tc>
          <w:tcPr>
            <w:tcW w:w="1440" w:type="dxa"/>
            <w:shd w:val="clear" w:color="auto" w:fill="auto"/>
          </w:tcPr>
          <w:p w:rsidR="00CE694E" w:rsidRPr="004E4CAD" w:rsidRDefault="00CE694E" w:rsidP="0055474E">
            <w:pPr>
              <w:jc w:val="left"/>
              <w:rPr>
                <w:sz w:val="18"/>
                <w:szCs w:val="18"/>
              </w:rPr>
            </w:pPr>
            <w:r w:rsidRPr="004E4CAD">
              <w:rPr>
                <w:sz w:val="18"/>
                <w:szCs w:val="18"/>
              </w:rPr>
              <w:t>Instituto de Examen de Variedades Vegetales de Ucrania</w:t>
            </w:r>
          </w:p>
          <w:p w:rsidR="00CE694E" w:rsidRPr="009976C5" w:rsidRDefault="00CE694E" w:rsidP="0055474E">
            <w:pPr>
              <w:jc w:val="left"/>
              <w:rPr>
                <w:rFonts w:cs="Arial"/>
                <w:sz w:val="18"/>
                <w:szCs w:val="18"/>
              </w:rPr>
            </w:pPr>
            <w:r w:rsidRPr="009976C5">
              <w:rPr>
                <w:sz w:val="18"/>
                <w:szCs w:val="18"/>
              </w:rPr>
              <w:t>(UIPVE)</w:t>
            </w:r>
          </w:p>
        </w:tc>
        <w:tc>
          <w:tcPr>
            <w:tcW w:w="2070" w:type="dxa"/>
            <w:shd w:val="clear" w:color="auto" w:fill="auto"/>
          </w:tcPr>
          <w:p w:rsidR="00CE694E" w:rsidRPr="00FC222E" w:rsidRDefault="00CE694E" w:rsidP="0055474E">
            <w:pPr>
              <w:jc w:val="left"/>
              <w:rPr>
                <w:rFonts w:cs="Arial"/>
                <w:sz w:val="18"/>
                <w:szCs w:val="18"/>
                <w:lang w:val="es-ES"/>
              </w:rPr>
            </w:pPr>
            <w:r w:rsidRPr="00FC222E">
              <w:rPr>
                <w:sz w:val="18"/>
                <w:szCs w:val="18"/>
                <w:lang w:val="es-ES"/>
              </w:rPr>
              <w:t>Intercambiar información y experiencias sobre el desarrollo de los recursos nacionales de variedades y establecer vínculos científicos y comerciales entre los científicos de Ucrania y los representantes de las principales empresas</w:t>
            </w:r>
          </w:p>
        </w:tc>
        <w:tc>
          <w:tcPr>
            <w:tcW w:w="2520" w:type="dxa"/>
            <w:shd w:val="clear" w:color="auto" w:fill="auto"/>
          </w:tcPr>
          <w:p w:rsidR="00CE694E" w:rsidRPr="00FC222E" w:rsidRDefault="00CE694E" w:rsidP="0055474E">
            <w:pPr>
              <w:jc w:val="left"/>
              <w:rPr>
                <w:rFonts w:cs="Arial"/>
                <w:sz w:val="18"/>
                <w:szCs w:val="18"/>
                <w:lang w:val="es-ES"/>
              </w:rPr>
            </w:pPr>
            <w:r w:rsidRPr="00FC222E">
              <w:rPr>
                <w:sz w:val="18"/>
                <w:szCs w:val="18"/>
                <w:lang w:val="es-ES"/>
              </w:rPr>
              <w:t>Representantes de las principales instituciones de investigación de Ucrania</w:t>
            </w:r>
          </w:p>
        </w:tc>
      </w:tr>
      <w:tr w:rsidR="00CE694E" w:rsidRPr="004E4CAD" w:rsidTr="0055474E">
        <w:trPr>
          <w:cantSplit/>
        </w:trPr>
        <w:tc>
          <w:tcPr>
            <w:tcW w:w="1852" w:type="dxa"/>
            <w:shd w:val="clear" w:color="auto" w:fill="auto"/>
          </w:tcPr>
          <w:p w:rsidR="00CE694E" w:rsidRPr="00FC222E" w:rsidRDefault="00CE694E" w:rsidP="0055474E">
            <w:pPr>
              <w:jc w:val="left"/>
              <w:rPr>
                <w:rFonts w:cs="Arial"/>
                <w:sz w:val="18"/>
                <w:szCs w:val="18"/>
                <w:lang w:val="es-ES"/>
              </w:rPr>
            </w:pPr>
            <w:r w:rsidRPr="00FC222E">
              <w:rPr>
                <w:rFonts w:cs="Arial"/>
                <w:sz w:val="18"/>
                <w:szCs w:val="18"/>
                <w:lang w:val="es-ES"/>
              </w:rPr>
              <w:t>2. Celebración de la 42ª sesión del Grupo de Trabajo Técnico sobre Plantas Agrícolas (TWA)</w:t>
            </w:r>
          </w:p>
        </w:tc>
        <w:tc>
          <w:tcPr>
            <w:tcW w:w="1350" w:type="dxa"/>
            <w:shd w:val="clear" w:color="auto" w:fill="auto"/>
          </w:tcPr>
          <w:p w:rsidR="00CE694E" w:rsidRPr="009976C5" w:rsidRDefault="00CE694E" w:rsidP="0055474E">
            <w:pPr>
              <w:jc w:val="left"/>
              <w:rPr>
                <w:sz w:val="18"/>
                <w:szCs w:val="18"/>
              </w:rPr>
            </w:pPr>
            <w:r w:rsidRPr="009976C5">
              <w:rPr>
                <w:sz w:val="18"/>
                <w:szCs w:val="18"/>
              </w:rPr>
              <w:t>17-21/06/2013</w:t>
            </w:r>
          </w:p>
        </w:tc>
        <w:tc>
          <w:tcPr>
            <w:tcW w:w="1080" w:type="dxa"/>
            <w:shd w:val="clear" w:color="auto" w:fill="auto"/>
          </w:tcPr>
          <w:p w:rsidR="00CE694E" w:rsidRPr="009976C5" w:rsidRDefault="00CE694E" w:rsidP="0055474E">
            <w:pPr>
              <w:jc w:val="left"/>
              <w:rPr>
                <w:sz w:val="18"/>
                <w:szCs w:val="18"/>
              </w:rPr>
            </w:pPr>
            <w:r w:rsidRPr="009976C5">
              <w:rPr>
                <w:sz w:val="18"/>
                <w:szCs w:val="18"/>
              </w:rPr>
              <w:t>Kiev (Ucrania)</w:t>
            </w:r>
          </w:p>
        </w:tc>
        <w:tc>
          <w:tcPr>
            <w:tcW w:w="1440" w:type="dxa"/>
            <w:shd w:val="clear" w:color="auto" w:fill="auto"/>
          </w:tcPr>
          <w:p w:rsidR="00CE694E" w:rsidRPr="009976C5" w:rsidRDefault="00CE694E" w:rsidP="0055474E">
            <w:pPr>
              <w:jc w:val="left"/>
              <w:rPr>
                <w:sz w:val="18"/>
                <w:szCs w:val="18"/>
              </w:rPr>
            </w:pPr>
            <w:r w:rsidRPr="009976C5">
              <w:rPr>
                <w:sz w:val="18"/>
                <w:szCs w:val="18"/>
              </w:rPr>
              <w:t>UPOV, UIPVE</w:t>
            </w:r>
          </w:p>
        </w:tc>
        <w:tc>
          <w:tcPr>
            <w:tcW w:w="2070" w:type="dxa"/>
            <w:shd w:val="clear" w:color="auto" w:fill="auto"/>
          </w:tcPr>
          <w:p w:rsidR="00CE694E" w:rsidRPr="00FC222E" w:rsidRDefault="00CE694E" w:rsidP="0055474E">
            <w:pPr>
              <w:jc w:val="left"/>
              <w:rPr>
                <w:sz w:val="18"/>
                <w:szCs w:val="18"/>
                <w:lang w:val="es-ES"/>
              </w:rPr>
            </w:pPr>
            <w:r w:rsidRPr="00FC222E">
              <w:rPr>
                <w:sz w:val="18"/>
                <w:szCs w:val="18"/>
                <w:lang w:val="es-ES"/>
              </w:rPr>
              <w:t xml:space="preserve">Fomentar </w:t>
            </w:r>
            <w:r>
              <w:rPr>
                <w:sz w:val="18"/>
                <w:szCs w:val="18"/>
                <w:lang w:val="es-ES"/>
              </w:rPr>
              <w:t>una</w:t>
            </w:r>
            <w:r w:rsidRPr="00FC222E">
              <w:rPr>
                <w:sz w:val="18"/>
                <w:szCs w:val="18"/>
                <w:lang w:val="es-ES"/>
              </w:rPr>
              <w:t xml:space="preserve"> participación más activa de Ucrania como miembro de la UPOV</w:t>
            </w:r>
          </w:p>
        </w:tc>
        <w:tc>
          <w:tcPr>
            <w:tcW w:w="2520" w:type="dxa"/>
            <w:shd w:val="clear" w:color="auto" w:fill="auto"/>
          </w:tcPr>
          <w:p w:rsidR="00CE694E" w:rsidRPr="00FC222E" w:rsidRDefault="00CE694E" w:rsidP="0055474E">
            <w:pPr>
              <w:jc w:val="left"/>
              <w:rPr>
                <w:sz w:val="18"/>
                <w:szCs w:val="18"/>
                <w:lang w:val="es-ES"/>
              </w:rPr>
            </w:pPr>
            <w:r w:rsidRPr="00FC222E">
              <w:rPr>
                <w:sz w:val="18"/>
                <w:szCs w:val="18"/>
                <w:lang w:val="es-ES"/>
              </w:rPr>
              <w:t>30 países, UE (OCVV), ISF, ESA, un total de hasta 90 participantes.</w:t>
            </w:r>
          </w:p>
        </w:tc>
      </w:tr>
      <w:tr w:rsidR="00CE694E" w:rsidRPr="004E4CAD" w:rsidTr="0055474E">
        <w:trPr>
          <w:cantSplit/>
        </w:trPr>
        <w:tc>
          <w:tcPr>
            <w:tcW w:w="1852" w:type="dxa"/>
            <w:shd w:val="clear" w:color="auto" w:fill="auto"/>
          </w:tcPr>
          <w:p w:rsidR="00CE694E" w:rsidRPr="00FC222E" w:rsidRDefault="00CE694E" w:rsidP="0055474E">
            <w:pPr>
              <w:jc w:val="left"/>
              <w:rPr>
                <w:sz w:val="18"/>
                <w:lang w:val="es-ES"/>
              </w:rPr>
            </w:pPr>
            <w:r>
              <w:rPr>
                <w:sz w:val="18"/>
                <w:lang w:val="es-ES"/>
              </w:rPr>
              <w:t>3. Conferencia "XV a</w:t>
            </w:r>
            <w:r w:rsidRPr="00FC222E">
              <w:rPr>
                <w:sz w:val="18"/>
                <w:lang w:val="es-ES"/>
              </w:rPr>
              <w:t>niversario de la ejecución del programa:  ensayos posteriores al registro y recomendación de variedades para el cultivo”</w:t>
            </w:r>
          </w:p>
        </w:tc>
        <w:tc>
          <w:tcPr>
            <w:tcW w:w="1350" w:type="dxa"/>
            <w:shd w:val="clear" w:color="auto" w:fill="auto"/>
          </w:tcPr>
          <w:p w:rsidR="00CE694E" w:rsidRPr="009976C5" w:rsidRDefault="00CE694E" w:rsidP="0055474E">
            <w:pPr>
              <w:jc w:val="left"/>
              <w:rPr>
                <w:sz w:val="18"/>
              </w:rPr>
            </w:pPr>
            <w:r w:rsidRPr="009976C5">
              <w:rPr>
                <w:sz w:val="18"/>
              </w:rPr>
              <w:t>26-28/06/2013</w:t>
            </w:r>
          </w:p>
        </w:tc>
        <w:tc>
          <w:tcPr>
            <w:tcW w:w="1080" w:type="dxa"/>
            <w:shd w:val="clear" w:color="auto" w:fill="auto"/>
          </w:tcPr>
          <w:p w:rsidR="00CE694E" w:rsidRPr="009976C5" w:rsidRDefault="00CE694E" w:rsidP="0055474E">
            <w:pPr>
              <w:jc w:val="left"/>
              <w:rPr>
                <w:sz w:val="18"/>
              </w:rPr>
            </w:pPr>
            <w:proofErr w:type="spellStart"/>
            <w:r>
              <w:rPr>
                <w:sz w:val="18"/>
              </w:rPr>
              <w:t>Jarnoltowek</w:t>
            </w:r>
            <w:proofErr w:type="spellEnd"/>
            <w:r w:rsidRPr="009976C5">
              <w:rPr>
                <w:sz w:val="18"/>
              </w:rPr>
              <w:t>(Polonia)</w:t>
            </w:r>
          </w:p>
        </w:tc>
        <w:tc>
          <w:tcPr>
            <w:tcW w:w="1440" w:type="dxa"/>
            <w:shd w:val="clear" w:color="auto" w:fill="auto"/>
          </w:tcPr>
          <w:p w:rsidR="00CE694E" w:rsidRPr="009976C5" w:rsidRDefault="00CE694E" w:rsidP="0055474E">
            <w:pPr>
              <w:jc w:val="left"/>
              <w:rPr>
                <w:sz w:val="18"/>
              </w:rPr>
            </w:pPr>
            <w:r w:rsidRPr="009976C5">
              <w:rPr>
                <w:sz w:val="18"/>
              </w:rPr>
              <w:t>COBORU</w:t>
            </w:r>
          </w:p>
        </w:tc>
        <w:tc>
          <w:tcPr>
            <w:tcW w:w="2070" w:type="dxa"/>
            <w:shd w:val="clear" w:color="auto" w:fill="auto"/>
          </w:tcPr>
          <w:p w:rsidR="00CE694E" w:rsidRPr="00FC222E" w:rsidRDefault="00CE694E" w:rsidP="0055474E">
            <w:pPr>
              <w:jc w:val="left"/>
              <w:rPr>
                <w:sz w:val="18"/>
                <w:lang w:val="es-ES"/>
              </w:rPr>
            </w:pPr>
            <w:r w:rsidRPr="00FC222E">
              <w:rPr>
                <w:sz w:val="18"/>
                <w:lang w:val="es-ES"/>
              </w:rPr>
              <w:t>Intercambio de experiencias entre Ucrania y Polonia</w:t>
            </w:r>
          </w:p>
        </w:tc>
        <w:tc>
          <w:tcPr>
            <w:tcW w:w="2520" w:type="dxa"/>
            <w:shd w:val="clear" w:color="auto" w:fill="auto"/>
          </w:tcPr>
          <w:p w:rsidR="00CE694E" w:rsidRPr="00FC222E" w:rsidRDefault="00CE694E" w:rsidP="0055474E">
            <w:pPr>
              <w:jc w:val="left"/>
              <w:rPr>
                <w:sz w:val="18"/>
                <w:lang w:val="es-ES"/>
              </w:rPr>
            </w:pPr>
            <w:r w:rsidRPr="00FC222E">
              <w:rPr>
                <w:sz w:val="18"/>
                <w:lang w:val="es-ES"/>
              </w:rPr>
              <w:t xml:space="preserve">Representantes en el ámbito de los </w:t>
            </w:r>
            <w:r>
              <w:rPr>
                <w:sz w:val="18"/>
                <w:lang w:val="es-ES"/>
              </w:rPr>
              <w:t>exámenes</w:t>
            </w:r>
            <w:r w:rsidRPr="00FC222E">
              <w:rPr>
                <w:sz w:val="18"/>
                <w:lang w:val="es-ES"/>
              </w:rPr>
              <w:t xml:space="preserve"> de variedades vegetales en Polonia y países vecinos </w:t>
            </w:r>
          </w:p>
        </w:tc>
      </w:tr>
      <w:tr w:rsidR="00CE694E" w:rsidRPr="004E4CAD" w:rsidTr="0055474E">
        <w:trPr>
          <w:cantSplit/>
        </w:trPr>
        <w:tc>
          <w:tcPr>
            <w:tcW w:w="1852" w:type="dxa"/>
            <w:shd w:val="clear" w:color="auto" w:fill="auto"/>
          </w:tcPr>
          <w:p w:rsidR="00CE694E" w:rsidRPr="00FC222E" w:rsidRDefault="00CE694E" w:rsidP="0055474E">
            <w:pPr>
              <w:jc w:val="left"/>
              <w:rPr>
                <w:sz w:val="18"/>
                <w:lang w:val="es-ES"/>
              </w:rPr>
            </w:pPr>
            <w:r w:rsidRPr="00FC222E">
              <w:rPr>
                <w:sz w:val="18"/>
                <w:lang w:val="es-ES"/>
              </w:rPr>
              <w:t>4. Reunión de trabajo de representantes del UIPVE y de la EAVTFISC en el marco del Acuerdo de cooperación en el ámbito de los exámenes de variedades vegetales para el cumplimiento de las condiciones de distinción, homogeneidad y estabilidad y la protección del derecho de obtentor, firmado entre el Ministerio de Política Agraria y Alimentación de Ucrania y el Ministerio de Agricultura y Silvicultura de Bulgaria, con fecha 21/05/2004</w:t>
            </w:r>
          </w:p>
        </w:tc>
        <w:tc>
          <w:tcPr>
            <w:tcW w:w="1350" w:type="dxa"/>
            <w:shd w:val="clear" w:color="auto" w:fill="auto"/>
          </w:tcPr>
          <w:p w:rsidR="00CE694E" w:rsidRPr="009976C5" w:rsidRDefault="00CE694E" w:rsidP="0055474E">
            <w:pPr>
              <w:jc w:val="left"/>
              <w:rPr>
                <w:sz w:val="18"/>
              </w:rPr>
            </w:pPr>
            <w:r w:rsidRPr="009976C5">
              <w:rPr>
                <w:sz w:val="18"/>
              </w:rPr>
              <w:t>27-31/08/2013</w:t>
            </w:r>
          </w:p>
        </w:tc>
        <w:tc>
          <w:tcPr>
            <w:tcW w:w="1080" w:type="dxa"/>
            <w:shd w:val="clear" w:color="auto" w:fill="auto"/>
          </w:tcPr>
          <w:p w:rsidR="00CE694E" w:rsidRPr="009976C5" w:rsidRDefault="00CE694E" w:rsidP="0055474E">
            <w:pPr>
              <w:jc w:val="left"/>
              <w:rPr>
                <w:sz w:val="18"/>
              </w:rPr>
            </w:pPr>
            <w:r>
              <w:rPr>
                <w:sz w:val="18"/>
              </w:rPr>
              <w:t>Sofí</w:t>
            </w:r>
            <w:r w:rsidRPr="009976C5">
              <w:rPr>
                <w:sz w:val="18"/>
              </w:rPr>
              <w:t>a (Bulgaria)</w:t>
            </w:r>
          </w:p>
        </w:tc>
        <w:tc>
          <w:tcPr>
            <w:tcW w:w="1440" w:type="dxa"/>
            <w:shd w:val="clear" w:color="auto" w:fill="auto"/>
          </w:tcPr>
          <w:p w:rsidR="00CE694E" w:rsidRPr="00FC222E" w:rsidRDefault="00CE694E" w:rsidP="0055474E">
            <w:pPr>
              <w:jc w:val="left"/>
              <w:rPr>
                <w:sz w:val="18"/>
                <w:lang w:val="es-ES"/>
              </w:rPr>
            </w:pPr>
            <w:r w:rsidRPr="00FC222E">
              <w:rPr>
                <w:sz w:val="18"/>
                <w:lang w:val="es-ES"/>
              </w:rPr>
              <w:t>Agencia Ejecutiva de Examen de Variedades, Inspección sobre el Terreno y Control de Semillas (EAVTFISC)</w:t>
            </w:r>
          </w:p>
        </w:tc>
        <w:tc>
          <w:tcPr>
            <w:tcW w:w="2070" w:type="dxa"/>
            <w:shd w:val="clear" w:color="auto" w:fill="auto"/>
          </w:tcPr>
          <w:p w:rsidR="00CE694E" w:rsidRPr="00FC222E" w:rsidRDefault="00CE694E" w:rsidP="0055474E">
            <w:pPr>
              <w:jc w:val="left"/>
              <w:rPr>
                <w:sz w:val="18"/>
                <w:lang w:val="es-ES"/>
              </w:rPr>
            </w:pPr>
            <w:r w:rsidRPr="00FC222E">
              <w:rPr>
                <w:sz w:val="18"/>
                <w:lang w:val="es-ES"/>
              </w:rPr>
              <w:t>Examen del procedimiento oficial de registro de vides y del derecho</w:t>
            </w:r>
            <w:r>
              <w:rPr>
                <w:sz w:val="18"/>
                <w:lang w:val="es-ES"/>
              </w:rPr>
              <w:t xml:space="preserve"> de obtentor en </w:t>
            </w:r>
            <w:r w:rsidRPr="00FC222E">
              <w:rPr>
                <w:sz w:val="18"/>
                <w:lang w:val="es-ES"/>
              </w:rPr>
              <w:t xml:space="preserve">Bulgaria </w:t>
            </w:r>
          </w:p>
        </w:tc>
        <w:tc>
          <w:tcPr>
            <w:tcW w:w="2520" w:type="dxa"/>
            <w:shd w:val="clear" w:color="auto" w:fill="auto"/>
          </w:tcPr>
          <w:p w:rsidR="00CE694E" w:rsidRPr="00FC222E" w:rsidRDefault="00CE694E" w:rsidP="0055474E">
            <w:pPr>
              <w:jc w:val="left"/>
              <w:rPr>
                <w:sz w:val="18"/>
                <w:lang w:val="es-ES"/>
              </w:rPr>
            </w:pPr>
            <w:r w:rsidRPr="00FC222E">
              <w:rPr>
                <w:sz w:val="18"/>
                <w:lang w:val="es-ES"/>
              </w:rPr>
              <w:t>Representantes del UIPVE y la EAVTFISC</w:t>
            </w:r>
          </w:p>
        </w:tc>
      </w:tr>
      <w:tr w:rsidR="00CE694E" w:rsidRPr="009976C5" w:rsidTr="0055474E">
        <w:trPr>
          <w:cantSplit/>
        </w:trPr>
        <w:tc>
          <w:tcPr>
            <w:tcW w:w="1852" w:type="dxa"/>
            <w:shd w:val="clear" w:color="auto" w:fill="auto"/>
          </w:tcPr>
          <w:p w:rsidR="00CE694E" w:rsidRPr="00FC222E" w:rsidRDefault="00CE694E" w:rsidP="0055474E">
            <w:pPr>
              <w:jc w:val="left"/>
              <w:rPr>
                <w:sz w:val="18"/>
                <w:lang w:val="es-ES"/>
              </w:rPr>
            </w:pPr>
            <w:r w:rsidRPr="00FC222E">
              <w:rPr>
                <w:sz w:val="18"/>
                <w:lang w:val="es-ES"/>
              </w:rPr>
              <w:t>5. Publicaciones en el ámbito de la protección del derecho de obtentor:</w:t>
            </w:r>
          </w:p>
          <w:p w:rsidR="00CE694E" w:rsidRPr="00FC222E" w:rsidRDefault="00CE694E" w:rsidP="0055474E">
            <w:pPr>
              <w:jc w:val="left"/>
              <w:rPr>
                <w:sz w:val="18"/>
                <w:lang w:val="es-ES"/>
              </w:rPr>
            </w:pPr>
            <w:r w:rsidRPr="00FC222E">
              <w:rPr>
                <w:sz w:val="18"/>
                <w:lang w:val="es-ES"/>
              </w:rPr>
              <w:t xml:space="preserve">- Revista científica y de investigación </w:t>
            </w:r>
            <w:proofErr w:type="spellStart"/>
            <w:r w:rsidRPr="00FC222E">
              <w:rPr>
                <w:i/>
                <w:sz w:val="18"/>
                <w:lang w:val="es-ES"/>
              </w:rPr>
              <w:t>Plant</w:t>
            </w:r>
            <w:proofErr w:type="spellEnd"/>
            <w:r w:rsidRPr="00FC222E">
              <w:rPr>
                <w:i/>
                <w:sz w:val="18"/>
                <w:lang w:val="es-ES"/>
              </w:rPr>
              <w:t xml:space="preserve"> </w:t>
            </w:r>
            <w:proofErr w:type="spellStart"/>
            <w:r w:rsidRPr="00FC222E">
              <w:rPr>
                <w:i/>
                <w:sz w:val="18"/>
                <w:lang w:val="es-ES"/>
              </w:rPr>
              <w:t>Varieties</w:t>
            </w:r>
            <w:proofErr w:type="spellEnd"/>
            <w:r w:rsidRPr="00FC222E">
              <w:rPr>
                <w:i/>
                <w:sz w:val="18"/>
                <w:lang w:val="es-ES"/>
              </w:rPr>
              <w:t xml:space="preserve"> </w:t>
            </w:r>
            <w:proofErr w:type="spellStart"/>
            <w:r w:rsidRPr="00FC222E">
              <w:rPr>
                <w:i/>
                <w:sz w:val="18"/>
                <w:lang w:val="es-ES"/>
              </w:rPr>
              <w:t>Studying</w:t>
            </w:r>
            <w:proofErr w:type="spellEnd"/>
            <w:r w:rsidRPr="00FC222E">
              <w:rPr>
                <w:i/>
                <w:sz w:val="18"/>
                <w:lang w:val="es-ES"/>
              </w:rPr>
              <w:t xml:space="preserve"> and </w:t>
            </w:r>
            <w:proofErr w:type="spellStart"/>
            <w:r w:rsidRPr="00FC222E">
              <w:rPr>
                <w:i/>
                <w:sz w:val="18"/>
                <w:lang w:val="es-ES"/>
              </w:rPr>
              <w:t>Protection</w:t>
            </w:r>
            <w:proofErr w:type="spellEnd"/>
            <w:r w:rsidRPr="00FC222E">
              <w:rPr>
                <w:sz w:val="18"/>
                <w:lang w:val="es-ES"/>
              </w:rPr>
              <w:t xml:space="preserve"> Nº 18, 19, 20, 21, 2013</w:t>
            </w:r>
          </w:p>
          <w:p w:rsidR="00CE694E" w:rsidRPr="00FC222E" w:rsidRDefault="00CE694E" w:rsidP="0055474E">
            <w:pPr>
              <w:jc w:val="left"/>
              <w:rPr>
                <w:sz w:val="18"/>
                <w:lang w:val="es-ES"/>
              </w:rPr>
            </w:pPr>
            <w:r w:rsidRPr="00FC222E">
              <w:rPr>
                <w:sz w:val="18"/>
                <w:lang w:val="es-ES"/>
              </w:rPr>
              <w:t>- Boletín Oficinal «Protección de los derechos de obtentor», Nº 1, 2, 3, 4, 2013</w:t>
            </w:r>
          </w:p>
        </w:tc>
        <w:tc>
          <w:tcPr>
            <w:tcW w:w="1350" w:type="dxa"/>
            <w:shd w:val="clear" w:color="auto" w:fill="auto"/>
          </w:tcPr>
          <w:p w:rsidR="00CE694E" w:rsidRPr="009976C5" w:rsidRDefault="00CE694E" w:rsidP="0055474E">
            <w:pPr>
              <w:jc w:val="left"/>
              <w:rPr>
                <w:sz w:val="18"/>
              </w:rPr>
            </w:pPr>
            <w:r>
              <w:rPr>
                <w:sz w:val="18"/>
              </w:rPr>
              <w:t>Trimestral</w:t>
            </w:r>
          </w:p>
        </w:tc>
        <w:tc>
          <w:tcPr>
            <w:tcW w:w="1080" w:type="dxa"/>
            <w:shd w:val="clear" w:color="auto" w:fill="auto"/>
          </w:tcPr>
          <w:p w:rsidR="00CE694E" w:rsidRPr="009976C5" w:rsidRDefault="00CE694E" w:rsidP="0055474E">
            <w:pPr>
              <w:jc w:val="left"/>
              <w:rPr>
                <w:sz w:val="18"/>
              </w:rPr>
            </w:pPr>
            <w:r w:rsidRPr="009976C5">
              <w:rPr>
                <w:sz w:val="18"/>
                <w:szCs w:val="18"/>
              </w:rPr>
              <w:t>Kiev (Ucrania)</w:t>
            </w:r>
          </w:p>
        </w:tc>
        <w:tc>
          <w:tcPr>
            <w:tcW w:w="1440" w:type="dxa"/>
            <w:shd w:val="clear" w:color="auto" w:fill="auto"/>
          </w:tcPr>
          <w:p w:rsidR="00CE694E" w:rsidRPr="009976C5" w:rsidRDefault="00CE694E" w:rsidP="0055474E">
            <w:pPr>
              <w:jc w:val="left"/>
              <w:rPr>
                <w:sz w:val="18"/>
              </w:rPr>
            </w:pPr>
            <w:r w:rsidRPr="009976C5">
              <w:rPr>
                <w:sz w:val="18"/>
              </w:rPr>
              <w:t>UIPVE</w:t>
            </w:r>
          </w:p>
        </w:tc>
        <w:tc>
          <w:tcPr>
            <w:tcW w:w="2070" w:type="dxa"/>
            <w:shd w:val="clear" w:color="auto" w:fill="auto"/>
          </w:tcPr>
          <w:p w:rsidR="00CE694E" w:rsidRPr="009976C5" w:rsidRDefault="00CE694E" w:rsidP="0055474E">
            <w:pPr>
              <w:jc w:val="left"/>
              <w:rPr>
                <w:sz w:val="18"/>
              </w:rPr>
            </w:pPr>
            <w:r w:rsidRPr="009976C5">
              <w:rPr>
                <w:sz w:val="18"/>
              </w:rPr>
              <w:t xml:space="preserve">Informativo </w:t>
            </w:r>
          </w:p>
        </w:tc>
        <w:tc>
          <w:tcPr>
            <w:tcW w:w="2520" w:type="dxa"/>
            <w:shd w:val="clear" w:color="auto" w:fill="auto"/>
          </w:tcPr>
          <w:p w:rsidR="00CE694E" w:rsidRPr="009976C5" w:rsidRDefault="00CE694E" w:rsidP="0055474E">
            <w:pPr>
              <w:jc w:val="left"/>
              <w:rPr>
                <w:sz w:val="18"/>
              </w:rPr>
            </w:pPr>
            <w:r w:rsidRPr="009976C5">
              <w:rPr>
                <w:sz w:val="18"/>
              </w:rPr>
              <w:t>-</w:t>
            </w:r>
          </w:p>
        </w:tc>
      </w:tr>
    </w:tbl>
    <w:p w:rsidR="00CE694E" w:rsidRPr="009976C5" w:rsidRDefault="00CE694E" w:rsidP="00CE694E">
      <w:pPr>
        <w:contextualSpacing/>
        <w:rPr>
          <w:color w:val="404040"/>
        </w:rPr>
      </w:pPr>
    </w:p>
    <w:p w:rsidR="00CE694E" w:rsidRDefault="00CE694E" w:rsidP="00CE694E">
      <w:pPr>
        <w:contextualSpacing/>
        <w:rPr>
          <w:color w:val="404040"/>
        </w:rPr>
      </w:pPr>
    </w:p>
    <w:p w:rsidR="00CE694E" w:rsidRPr="009976C5" w:rsidRDefault="00CE694E" w:rsidP="00CE694E">
      <w:pPr>
        <w:contextualSpacing/>
        <w:rPr>
          <w:color w:val="404040"/>
        </w:rPr>
      </w:pPr>
    </w:p>
    <w:p w:rsidR="008208A4" w:rsidRPr="0075031D" w:rsidRDefault="00CE694E" w:rsidP="00CE694E">
      <w:pPr>
        <w:jc w:val="right"/>
      </w:pPr>
      <w:r>
        <w:t xml:space="preserve"> </w:t>
      </w:r>
      <w:r w:rsidR="00BA3D99">
        <w:t>[Sigue el Anexo</w:t>
      </w:r>
      <w:r w:rsidR="008208A4" w:rsidRPr="0075031D">
        <w:t xml:space="preserve"> </w:t>
      </w:r>
      <w:r w:rsidR="008208A4">
        <w:t>XXII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34"/>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rsidRPr="0075031D">
        <w:t xml:space="preserve"> </w:t>
      </w:r>
      <w:r w:rsidR="008208A4">
        <w:t>XXII</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UNIÓN EUROPEA</w:t>
      </w:r>
    </w:p>
    <w:p w:rsidR="008208A4" w:rsidRDefault="008208A4" w:rsidP="008208A4">
      <w:pPr>
        <w:jc w:val="left"/>
      </w:pPr>
    </w:p>
    <w:p w:rsidR="00BA3A73" w:rsidRPr="00BA3A73" w:rsidRDefault="00BA3A73" w:rsidP="00BA3A73">
      <w:pPr>
        <w:jc w:val="center"/>
      </w:pPr>
      <w:r w:rsidRPr="00BA3A73">
        <w:t>Período</w:t>
      </w:r>
      <w:proofErr w:type="gramStart"/>
      <w:r w:rsidRPr="00BA3A73">
        <w:t>:  octubre</w:t>
      </w:r>
      <w:proofErr w:type="gramEnd"/>
      <w:r w:rsidRPr="00BA3A73">
        <w:t xml:space="preserve"> de 2013 – octubre de 2014</w:t>
      </w:r>
    </w:p>
    <w:p w:rsidR="00BA3A73" w:rsidRPr="00BA3A73" w:rsidRDefault="00BA3A73" w:rsidP="00BA3A73">
      <w:pPr>
        <w:jc w:val="center"/>
      </w:pPr>
    </w:p>
    <w:p w:rsidR="00BA3A73" w:rsidRPr="00FC222E" w:rsidRDefault="00BA3A73" w:rsidP="00BA3A73">
      <w:pPr>
        <w:jc w:val="center"/>
        <w:rPr>
          <w:lang w:val="es-ES"/>
        </w:rPr>
      </w:pPr>
      <w:r w:rsidRPr="00BA3A73">
        <w:rPr>
          <w:lang w:val="es-ES"/>
        </w:rPr>
        <w:t xml:space="preserve">(Informe preparado por la Comisión Europea en estrecha cooperación con </w:t>
      </w:r>
      <w:r>
        <w:rPr>
          <w:lang w:val="es-ES"/>
        </w:rPr>
        <w:br/>
      </w:r>
      <w:r w:rsidRPr="00BA3A73">
        <w:rPr>
          <w:lang w:val="es-ES"/>
        </w:rPr>
        <w:t>la Oficina Comunitaria de Variedades Vegetales (OCVV))</w:t>
      </w:r>
    </w:p>
    <w:p w:rsidR="00BA3A73" w:rsidRPr="00FC222E" w:rsidRDefault="00BA3A73" w:rsidP="00BA3A73">
      <w:pPr>
        <w:rPr>
          <w:lang w:val="es-ES"/>
        </w:rPr>
      </w:pPr>
    </w:p>
    <w:p w:rsidR="00BA3A73" w:rsidRPr="00FC222E" w:rsidRDefault="00BA3A73" w:rsidP="00BA3A73">
      <w:pPr>
        <w:rPr>
          <w:lang w:val="es-ES"/>
        </w:rPr>
      </w:pPr>
    </w:p>
    <w:p w:rsidR="00BA3A73" w:rsidRPr="00FC222E" w:rsidRDefault="00BA3A73" w:rsidP="00BA3A73">
      <w:pPr>
        <w:rPr>
          <w:lang w:val="es-ES"/>
        </w:rPr>
      </w:pPr>
      <w:r w:rsidRPr="00FC222E">
        <w:rPr>
          <w:lang w:val="es-ES"/>
        </w:rPr>
        <w:t>PROTECCIÓN DE LAS OBTENCIONES VEGETALES</w:t>
      </w:r>
    </w:p>
    <w:p w:rsidR="00BA3A73" w:rsidRPr="00FC222E" w:rsidRDefault="00BA3A73" w:rsidP="00BA3A73">
      <w:pPr>
        <w:rPr>
          <w:lang w:val="es-ES"/>
        </w:rPr>
      </w:pPr>
    </w:p>
    <w:p w:rsidR="00BA3A73" w:rsidRPr="00FC222E" w:rsidRDefault="00BA3A73" w:rsidP="00BA3A73">
      <w:pPr>
        <w:rPr>
          <w:lang w:val="es-ES"/>
        </w:rPr>
      </w:pPr>
      <w:r w:rsidRPr="00FC222E">
        <w:rPr>
          <w:lang w:val="es-ES"/>
        </w:rPr>
        <w:t>1)</w:t>
      </w:r>
      <w:r w:rsidRPr="00FC222E">
        <w:rPr>
          <w:lang w:val="es-ES"/>
        </w:rPr>
        <w:tab/>
      </w:r>
      <w:r w:rsidRPr="00FC222E">
        <w:rPr>
          <w:u w:val="single"/>
          <w:lang w:val="es-ES"/>
        </w:rPr>
        <w:t>Legislación</w:t>
      </w:r>
    </w:p>
    <w:p w:rsidR="00BA3A73" w:rsidRPr="00FC222E" w:rsidRDefault="00BA3A73" w:rsidP="00BA3A73">
      <w:pPr>
        <w:rPr>
          <w:lang w:val="es-ES"/>
        </w:rPr>
      </w:pPr>
    </w:p>
    <w:p w:rsidR="00BA3A73" w:rsidRPr="00FC222E" w:rsidRDefault="00BA3A73" w:rsidP="00BA3A73">
      <w:pPr>
        <w:rPr>
          <w:b/>
          <w:i/>
          <w:lang w:val="es-ES"/>
        </w:rPr>
      </w:pPr>
      <w:r w:rsidRPr="00FC222E">
        <w:rPr>
          <w:i/>
          <w:lang w:val="es-ES"/>
        </w:rPr>
        <w:t>1.0  General:</w:t>
      </w:r>
    </w:p>
    <w:p w:rsidR="00BA3A73" w:rsidRPr="00FC222E" w:rsidRDefault="00BA3A73" w:rsidP="00BA3A73">
      <w:pPr>
        <w:rPr>
          <w:lang w:val="es-ES"/>
        </w:rPr>
      </w:pPr>
    </w:p>
    <w:p w:rsidR="00BA3A73" w:rsidRPr="00FC222E" w:rsidRDefault="00BA3A73" w:rsidP="00BA3A73">
      <w:pPr>
        <w:rPr>
          <w:lang w:val="es-ES"/>
        </w:rPr>
      </w:pPr>
      <w:r>
        <w:rPr>
          <w:lang w:val="es-ES"/>
        </w:rPr>
        <w:t>La presidencia de la</w:t>
      </w:r>
      <w:r w:rsidRPr="00FC222E">
        <w:rPr>
          <w:lang w:val="es-ES"/>
        </w:rPr>
        <w:t xml:space="preserve"> Unión Europea (EU) </w:t>
      </w:r>
      <w:r>
        <w:rPr>
          <w:lang w:val="es-ES"/>
        </w:rPr>
        <w:t xml:space="preserve">estuvo a cargo de Lituania </w:t>
      </w:r>
      <w:r w:rsidRPr="00FC222E">
        <w:rPr>
          <w:lang w:val="es-ES"/>
        </w:rPr>
        <w:t xml:space="preserve">del 1 de julio al 31 de diciembre de 2013 al 31;  </w:t>
      </w:r>
      <w:r>
        <w:rPr>
          <w:lang w:val="es-ES"/>
        </w:rPr>
        <w:t>posteriormente de</w:t>
      </w:r>
      <w:r w:rsidRPr="00FC222E">
        <w:rPr>
          <w:lang w:val="es-ES"/>
        </w:rPr>
        <w:t xml:space="preserve"> Grecia, del 1 de enero al 30 de junio de 2014, y posteriormente</w:t>
      </w:r>
      <w:r>
        <w:rPr>
          <w:lang w:val="es-ES"/>
        </w:rPr>
        <w:t xml:space="preserve"> de</w:t>
      </w:r>
      <w:r w:rsidRPr="00FC222E">
        <w:rPr>
          <w:lang w:val="es-ES"/>
        </w:rPr>
        <w:t xml:space="preserve"> Italia, del 1 de julio al 31 de diciembre de 2014.</w:t>
      </w:r>
    </w:p>
    <w:p w:rsidR="00BA3A73" w:rsidRPr="00FC222E" w:rsidRDefault="00BA3A73" w:rsidP="00BA3A73">
      <w:pPr>
        <w:rPr>
          <w:lang w:val="es-ES"/>
        </w:rPr>
      </w:pPr>
    </w:p>
    <w:p w:rsidR="00BA3A73" w:rsidRPr="00FC222E" w:rsidRDefault="00BA3A73" w:rsidP="00BA3A73">
      <w:pPr>
        <w:rPr>
          <w:i/>
          <w:lang w:val="es-ES"/>
        </w:rPr>
      </w:pPr>
      <w:r w:rsidRPr="00FC222E">
        <w:rPr>
          <w:i/>
          <w:lang w:val="es-ES"/>
        </w:rPr>
        <w:t>1.1  Modificaciones de la ley y de los reglamentos:</w:t>
      </w:r>
    </w:p>
    <w:p w:rsidR="00BA3A73" w:rsidRPr="00FC222E" w:rsidRDefault="00BA3A73" w:rsidP="00BA3A73">
      <w:pPr>
        <w:rPr>
          <w:lang w:val="es-ES"/>
        </w:rPr>
      </w:pPr>
    </w:p>
    <w:p w:rsidR="00BA3A73" w:rsidRPr="00FC222E" w:rsidRDefault="00BA3A73" w:rsidP="00BA3A73">
      <w:pPr>
        <w:rPr>
          <w:lang w:val="es-ES"/>
        </w:rPr>
      </w:pPr>
      <w:r w:rsidRPr="00FC222E">
        <w:rPr>
          <w:lang w:val="es-ES"/>
        </w:rPr>
        <w:t>No se produjeron cambios.</w:t>
      </w:r>
    </w:p>
    <w:p w:rsidR="00BA3A73" w:rsidRPr="00FC222E" w:rsidRDefault="00BA3A73" w:rsidP="00BA3A73">
      <w:pPr>
        <w:rPr>
          <w:lang w:val="es-ES"/>
        </w:rPr>
      </w:pPr>
    </w:p>
    <w:p w:rsidR="00BA3A73" w:rsidRPr="00FC222E" w:rsidRDefault="00BA3A73" w:rsidP="00BA3A73">
      <w:pPr>
        <w:rPr>
          <w:i/>
          <w:lang w:val="es-ES"/>
        </w:rPr>
      </w:pPr>
      <w:r w:rsidRPr="00FC222E">
        <w:rPr>
          <w:i/>
          <w:lang w:val="es-ES"/>
        </w:rPr>
        <w:t xml:space="preserve">1.2  Jurisprudencia: </w:t>
      </w:r>
    </w:p>
    <w:p w:rsidR="00BA3A73" w:rsidRPr="00FC222E" w:rsidRDefault="00BA3A73" w:rsidP="00BA3A73">
      <w:pPr>
        <w:rPr>
          <w:i/>
          <w:lang w:val="es-ES"/>
        </w:rPr>
      </w:pPr>
    </w:p>
    <w:p w:rsidR="00BA3A73" w:rsidRPr="00FC222E" w:rsidRDefault="00BA3A73" w:rsidP="00BA3A73">
      <w:pPr>
        <w:rPr>
          <w:i/>
          <w:szCs w:val="24"/>
          <w:lang w:val="es-ES"/>
        </w:rPr>
      </w:pPr>
      <w:r w:rsidRPr="00FC222E">
        <w:rPr>
          <w:i/>
          <w:szCs w:val="24"/>
          <w:lang w:val="es-ES"/>
        </w:rPr>
        <w:t xml:space="preserve">Auto del Tribunal General de 21 de octubre de 2013 en el asunto T-367/11, </w:t>
      </w:r>
      <w:proofErr w:type="spellStart"/>
      <w:r w:rsidRPr="00FC222E">
        <w:rPr>
          <w:szCs w:val="24"/>
          <w:lang w:val="es-ES"/>
        </w:rPr>
        <w:t>Lyder</w:t>
      </w:r>
      <w:proofErr w:type="spellEnd"/>
      <w:r w:rsidRPr="00FC222E">
        <w:rPr>
          <w:szCs w:val="24"/>
          <w:lang w:val="es-ES"/>
        </w:rPr>
        <w:t xml:space="preserve"> </w:t>
      </w:r>
      <w:proofErr w:type="spellStart"/>
      <w:r w:rsidRPr="00FC222E">
        <w:rPr>
          <w:szCs w:val="24"/>
          <w:lang w:val="es-ES"/>
        </w:rPr>
        <w:t>Enterprises</w:t>
      </w:r>
      <w:proofErr w:type="spellEnd"/>
      <w:r w:rsidRPr="00FC222E">
        <w:rPr>
          <w:szCs w:val="24"/>
          <w:lang w:val="es-ES"/>
        </w:rPr>
        <w:t xml:space="preserve"> Ltd. v. CPVO y </w:t>
      </w:r>
      <w:proofErr w:type="spellStart"/>
      <w:r w:rsidRPr="00FC222E">
        <w:rPr>
          <w:szCs w:val="24"/>
          <w:lang w:val="es-ES"/>
        </w:rPr>
        <w:t>Liner</w:t>
      </w:r>
      <w:proofErr w:type="spellEnd"/>
      <w:r w:rsidRPr="00FC222E">
        <w:rPr>
          <w:szCs w:val="24"/>
          <w:lang w:val="es-ES"/>
        </w:rPr>
        <w:t xml:space="preserve"> </w:t>
      </w:r>
      <w:proofErr w:type="spellStart"/>
      <w:r w:rsidRPr="00FC222E">
        <w:rPr>
          <w:szCs w:val="24"/>
          <w:lang w:val="es-ES"/>
        </w:rPr>
        <w:t>Plants</w:t>
      </w:r>
      <w:proofErr w:type="spellEnd"/>
      <w:r w:rsidRPr="00FC222E">
        <w:rPr>
          <w:szCs w:val="24"/>
          <w:lang w:val="es-ES"/>
        </w:rPr>
        <w:t xml:space="preserve"> Ltd.</w:t>
      </w:r>
      <w:r w:rsidRPr="00FC222E">
        <w:rPr>
          <w:i/>
          <w:szCs w:val="24"/>
          <w:lang w:val="es-ES"/>
        </w:rPr>
        <w:t xml:space="preserve"> sobre el recurso interpuesto contra la resolución de la Sala de Recurso de la OCVV de 4 de mayo de 2011 (Asunto A7/2010) relativo a la concesión de protección comunitaria de las obtenciones vegetales para la variedad ‘</w:t>
      </w:r>
      <w:proofErr w:type="spellStart"/>
      <w:r w:rsidRPr="00FC222E">
        <w:rPr>
          <w:i/>
          <w:szCs w:val="24"/>
          <w:lang w:val="es-ES"/>
        </w:rPr>
        <w:t>Southern</w:t>
      </w:r>
      <w:proofErr w:type="spellEnd"/>
      <w:r w:rsidRPr="00FC222E">
        <w:rPr>
          <w:i/>
          <w:szCs w:val="24"/>
          <w:lang w:val="es-ES"/>
        </w:rPr>
        <w:t xml:space="preserve"> </w:t>
      </w:r>
      <w:proofErr w:type="spellStart"/>
      <w:r w:rsidRPr="00FC222E">
        <w:rPr>
          <w:i/>
          <w:szCs w:val="24"/>
          <w:lang w:val="es-ES"/>
        </w:rPr>
        <w:t>Splendour</w:t>
      </w:r>
      <w:proofErr w:type="spellEnd"/>
      <w:r w:rsidRPr="00FC222E">
        <w:rPr>
          <w:i/>
          <w:szCs w:val="24"/>
          <w:lang w:val="es-ES"/>
        </w:rPr>
        <w:t xml:space="preserve">’. </w:t>
      </w:r>
    </w:p>
    <w:p w:rsidR="00BA3A73" w:rsidRPr="00FC222E" w:rsidRDefault="00BA3A73" w:rsidP="00BA3A73">
      <w:pPr>
        <w:rPr>
          <w:szCs w:val="24"/>
          <w:lang w:val="es-ES"/>
        </w:rPr>
      </w:pPr>
    </w:p>
    <w:p w:rsidR="00BA3A73" w:rsidRPr="00FC222E" w:rsidRDefault="00BA3A73" w:rsidP="00BA3A73">
      <w:pPr>
        <w:rPr>
          <w:szCs w:val="24"/>
          <w:lang w:val="es-ES"/>
        </w:rPr>
      </w:pPr>
      <w:r w:rsidRPr="00FC222E">
        <w:rPr>
          <w:szCs w:val="24"/>
          <w:lang w:val="es-ES"/>
        </w:rPr>
        <w:t xml:space="preserve">El Tribunal General desestimó el recurso, en parte por inadmisible y en parte por infundado, y condenó al solicitante a pagar los costos.  En cuanto al fondo, en particular en lo que respecta al derecho a presentar una solicitud de protección comunitaria de las obtenciones vegetales, el Tribunal General consideró que la OCVV tiene competencia para decidir sobre cuestiones de hecho relativas a la determinación de la condición de la parte que solicita protección comunitaria de las obtenciones vegetales, incluida la interpretación de un contrato de transferencia de propiedad, como por ejemplo una escritura de cesión.  De ello se desprende que la OCVV, y en particular la Sala de Recurso, eran competentes para determinar si el solicitante era el obtentor de la variedad vegetal </w:t>
      </w:r>
      <w:r w:rsidRPr="00FC222E">
        <w:rPr>
          <w:i/>
          <w:szCs w:val="24"/>
          <w:lang w:val="es-ES"/>
        </w:rPr>
        <w:t>‘</w:t>
      </w:r>
      <w:proofErr w:type="spellStart"/>
      <w:r w:rsidRPr="00FC222E">
        <w:rPr>
          <w:i/>
          <w:szCs w:val="24"/>
          <w:lang w:val="es-ES"/>
        </w:rPr>
        <w:t>Southern</w:t>
      </w:r>
      <w:proofErr w:type="spellEnd"/>
      <w:r w:rsidRPr="00FC222E">
        <w:rPr>
          <w:i/>
          <w:szCs w:val="24"/>
          <w:lang w:val="es-ES"/>
        </w:rPr>
        <w:t xml:space="preserve"> </w:t>
      </w:r>
      <w:proofErr w:type="spellStart"/>
      <w:r w:rsidRPr="00FC222E">
        <w:rPr>
          <w:i/>
          <w:szCs w:val="24"/>
          <w:lang w:val="es-ES"/>
        </w:rPr>
        <w:t>Splendour</w:t>
      </w:r>
      <w:proofErr w:type="spellEnd"/>
      <w:r w:rsidRPr="00FC222E">
        <w:rPr>
          <w:i/>
          <w:szCs w:val="24"/>
          <w:lang w:val="es-ES"/>
        </w:rPr>
        <w:t xml:space="preserve">’ </w:t>
      </w:r>
      <w:r w:rsidRPr="00FC222E">
        <w:rPr>
          <w:szCs w:val="24"/>
          <w:lang w:val="es-ES"/>
        </w:rPr>
        <w:t>y, a ese respecto, para interpretar la escritura de cesión.</w:t>
      </w:r>
    </w:p>
    <w:p w:rsidR="00BA3A73" w:rsidRPr="00FC222E" w:rsidRDefault="00BA3A73" w:rsidP="00BA3A73">
      <w:pPr>
        <w:rPr>
          <w:szCs w:val="24"/>
          <w:lang w:val="es-ES"/>
        </w:rPr>
      </w:pPr>
    </w:p>
    <w:p w:rsidR="00BA3A73" w:rsidRPr="00FC222E" w:rsidRDefault="00BA3A73" w:rsidP="00BA3A73">
      <w:pPr>
        <w:rPr>
          <w:rFonts w:cs="Arial"/>
          <w:lang w:val="es-ES"/>
        </w:rPr>
      </w:pPr>
      <w:r w:rsidRPr="00FC222E">
        <w:rPr>
          <w:szCs w:val="24"/>
          <w:lang w:val="es-ES"/>
        </w:rPr>
        <w:t xml:space="preserve">En lo que respecta a las reclamaciones del solicitante relativas al examen de las pruebas efectuado por la Sala de Recursos, presentadas por la parte interviniente en relación con la supuesta transferencia de propiedad de la variedad vegetal </w:t>
      </w:r>
      <w:r w:rsidRPr="00FC222E">
        <w:rPr>
          <w:i/>
          <w:szCs w:val="24"/>
          <w:lang w:val="es-ES"/>
        </w:rPr>
        <w:t>‘</w:t>
      </w:r>
      <w:proofErr w:type="spellStart"/>
      <w:r w:rsidRPr="00FC222E">
        <w:rPr>
          <w:i/>
          <w:szCs w:val="24"/>
          <w:lang w:val="es-ES"/>
        </w:rPr>
        <w:t>Southern</w:t>
      </w:r>
      <w:proofErr w:type="spellEnd"/>
      <w:r w:rsidRPr="00FC222E">
        <w:rPr>
          <w:i/>
          <w:szCs w:val="24"/>
          <w:lang w:val="es-ES"/>
        </w:rPr>
        <w:t xml:space="preserve"> </w:t>
      </w:r>
      <w:proofErr w:type="spellStart"/>
      <w:r w:rsidRPr="00FC222E">
        <w:rPr>
          <w:i/>
          <w:szCs w:val="24"/>
          <w:lang w:val="es-ES"/>
        </w:rPr>
        <w:t>Splendour</w:t>
      </w:r>
      <w:proofErr w:type="spellEnd"/>
      <w:r w:rsidRPr="00FC222E">
        <w:rPr>
          <w:i/>
          <w:szCs w:val="24"/>
          <w:lang w:val="es-ES"/>
        </w:rPr>
        <w:t xml:space="preserve">’, </w:t>
      </w:r>
      <w:r w:rsidRPr="00FC222E">
        <w:rPr>
          <w:szCs w:val="24"/>
          <w:lang w:val="es-ES"/>
        </w:rPr>
        <w:t xml:space="preserve">el Tribunal General confirmó la decisión de la Sala de Recurso.  En particular, la Sala de Recurso tomó en consideración las declaraciones no juradas, aunque teniendo en cuenta que su valor probatorio era limitado, a falta de otras pruebas por parte de fuentes externas independientes que corroborasen las primeras.  El Tribunal General confirmó que la Sala de Recurso no había incurrido en error de Derecho al adoptar ese método.  De hecho, en virtud del artículo 78.1) del Reglamento de base, las declaraciones juradas son uno de los medios de dar o de obtener pruebas en todo procedimiento ante la OCVV.  Conforme a la jurisprudencia, para evaluar el valor probatorio de un documento, debería atenderse, en primer lugar, a la credibilidad de la información contenida en el mismo.  En el asunto que nos concierne,  el Tribunal General concluyó que, al margen del hecho de que las pruebas del litigio consistieran en declaraciones no juradas, el solicitante no refutó la apreciación de la Sala de Recursos de que tales declaraciones no procedían de fuentes independientes.  </w:t>
      </w:r>
    </w:p>
    <w:p w:rsidR="00BA3A73" w:rsidRPr="00FC222E" w:rsidRDefault="00BA3A73" w:rsidP="00BA3A73">
      <w:pPr>
        <w:rPr>
          <w:rFonts w:cs="Arial"/>
          <w:lang w:val="es-ES"/>
        </w:rPr>
      </w:pPr>
    </w:p>
    <w:p w:rsidR="00BA3A73" w:rsidRPr="00FC222E" w:rsidRDefault="00BA3A73" w:rsidP="00BA3A73">
      <w:pPr>
        <w:rPr>
          <w:rFonts w:cs="Arial"/>
          <w:u w:val="single"/>
          <w:lang w:val="es-ES"/>
        </w:rPr>
      </w:pPr>
      <w:r w:rsidRPr="00FC222E">
        <w:rPr>
          <w:rFonts w:cs="Arial"/>
          <w:lang w:val="es-ES"/>
        </w:rPr>
        <w:t>2)</w:t>
      </w:r>
      <w:r w:rsidRPr="00FC222E">
        <w:rPr>
          <w:rFonts w:cs="Arial"/>
          <w:lang w:val="es-ES"/>
        </w:rPr>
        <w:tab/>
      </w:r>
      <w:r w:rsidRPr="00FC222E">
        <w:rPr>
          <w:rFonts w:cs="Arial"/>
          <w:u w:val="single"/>
          <w:lang w:val="es-ES"/>
        </w:rPr>
        <w:t>Cooperación en el examen</w:t>
      </w:r>
    </w:p>
    <w:p w:rsidR="00BA3A73" w:rsidRPr="00FC222E" w:rsidRDefault="00BA3A73" w:rsidP="00BA3A73">
      <w:pPr>
        <w:rPr>
          <w:rFonts w:cs="Arial"/>
          <w:lang w:val="es-ES"/>
        </w:rPr>
      </w:pPr>
    </w:p>
    <w:p w:rsidR="00BA3A73" w:rsidRPr="00FC222E" w:rsidRDefault="00BA3A73" w:rsidP="00BA3A73">
      <w:pPr>
        <w:autoSpaceDE w:val="0"/>
        <w:autoSpaceDN w:val="0"/>
        <w:adjustRightInd w:val="0"/>
        <w:rPr>
          <w:rFonts w:cs="Arial"/>
          <w:lang w:val="es-ES"/>
        </w:rPr>
      </w:pPr>
      <w:r w:rsidRPr="00FC222E">
        <w:rPr>
          <w:rFonts w:cs="Arial"/>
          <w:i/>
          <w:lang w:val="es-ES"/>
        </w:rPr>
        <w:t>2.1  Suscripción de nuevos acuerdos:</w:t>
      </w:r>
      <w:r w:rsidRPr="00FC222E">
        <w:rPr>
          <w:rFonts w:cs="Arial"/>
          <w:lang w:val="es-ES"/>
        </w:rPr>
        <w:t xml:space="preserve"> </w:t>
      </w:r>
      <w:r w:rsidRPr="00FC222E">
        <w:rPr>
          <w:rFonts w:cs="Arial"/>
          <w:lang w:val="es-ES"/>
        </w:rPr>
        <w:tab/>
      </w:r>
      <w:r w:rsidRPr="00FC222E">
        <w:rPr>
          <w:rFonts w:cs="Arial"/>
          <w:lang w:val="es-ES"/>
        </w:rPr>
        <w:tab/>
        <w:t>No se produjeron cambios.</w:t>
      </w:r>
    </w:p>
    <w:p w:rsidR="00BA3A73" w:rsidRPr="00FC222E" w:rsidRDefault="00BA3A73" w:rsidP="00BA3A73">
      <w:pPr>
        <w:autoSpaceDE w:val="0"/>
        <w:autoSpaceDN w:val="0"/>
        <w:adjustRightInd w:val="0"/>
        <w:rPr>
          <w:rFonts w:cs="Arial"/>
          <w:lang w:val="es-ES"/>
        </w:rPr>
      </w:pPr>
      <w:r w:rsidRPr="00FC222E">
        <w:rPr>
          <w:rFonts w:cs="Arial"/>
          <w:i/>
          <w:lang w:val="es-ES"/>
        </w:rPr>
        <w:t>2.2  Modificación de los ya existentes:</w:t>
      </w:r>
      <w:r w:rsidRPr="00FC222E">
        <w:rPr>
          <w:rFonts w:cs="Arial"/>
          <w:lang w:val="es-ES"/>
        </w:rPr>
        <w:t xml:space="preserve"> </w:t>
      </w:r>
      <w:r w:rsidRPr="00FC222E">
        <w:rPr>
          <w:rFonts w:cs="Arial"/>
          <w:lang w:val="es-ES"/>
        </w:rPr>
        <w:tab/>
        <w:t>No se produjeron cambios.</w:t>
      </w:r>
    </w:p>
    <w:p w:rsidR="00BA3A73" w:rsidRPr="00FC222E" w:rsidRDefault="00BA3A73" w:rsidP="00BA3A73">
      <w:pPr>
        <w:autoSpaceDE w:val="0"/>
        <w:autoSpaceDN w:val="0"/>
        <w:adjustRightInd w:val="0"/>
        <w:rPr>
          <w:rFonts w:cs="Arial"/>
          <w:u w:val="single"/>
          <w:lang w:val="es-ES"/>
        </w:rPr>
      </w:pPr>
      <w:r w:rsidRPr="00FC222E">
        <w:rPr>
          <w:rFonts w:cs="Arial"/>
          <w:i/>
          <w:lang w:val="es-ES"/>
        </w:rPr>
        <w:t>2.3  Acuerdos con terceros países:</w:t>
      </w:r>
      <w:r w:rsidRPr="00FC222E">
        <w:rPr>
          <w:rFonts w:cs="Arial"/>
          <w:lang w:val="es-ES"/>
        </w:rPr>
        <w:t xml:space="preserve"> </w:t>
      </w:r>
      <w:r w:rsidRPr="00FC222E">
        <w:rPr>
          <w:rFonts w:cs="Arial"/>
          <w:lang w:val="es-ES"/>
        </w:rPr>
        <w:tab/>
      </w:r>
      <w:r w:rsidRPr="00FC222E">
        <w:rPr>
          <w:rFonts w:cs="Arial"/>
          <w:lang w:val="es-ES"/>
        </w:rPr>
        <w:tab/>
        <w:t>No se produjeron cambios.</w:t>
      </w:r>
    </w:p>
    <w:p w:rsidR="00BA3A73" w:rsidRPr="00FC222E" w:rsidRDefault="00BA3A73" w:rsidP="00BA3A73">
      <w:pPr>
        <w:autoSpaceDE w:val="0"/>
        <w:autoSpaceDN w:val="0"/>
        <w:adjustRightInd w:val="0"/>
        <w:rPr>
          <w:rFonts w:cs="Arial"/>
          <w:u w:val="single"/>
          <w:lang w:val="es-ES"/>
        </w:rPr>
      </w:pPr>
    </w:p>
    <w:p w:rsidR="00BA3A73" w:rsidRPr="00FC222E" w:rsidRDefault="00BA3A73" w:rsidP="00BA3A73">
      <w:pPr>
        <w:keepNext/>
        <w:keepLines/>
        <w:rPr>
          <w:lang w:val="es-ES"/>
        </w:rPr>
      </w:pPr>
      <w:r w:rsidRPr="00FC222E">
        <w:rPr>
          <w:lang w:val="es-ES"/>
        </w:rPr>
        <w:t>3)</w:t>
      </w:r>
      <w:r w:rsidRPr="00FC222E">
        <w:rPr>
          <w:lang w:val="es-ES"/>
        </w:rPr>
        <w:tab/>
      </w:r>
      <w:r w:rsidRPr="00FC222E">
        <w:rPr>
          <w:u w:val="single"/>
          <w:lang w:val="es-ES"/>
        </w:rPr>
        <w:t>Situación en el campo administrativo</w:t>
      </w:r>
      <w:r w:rsidRPr="00FC222E">
        <w:rPr>
          <w:lang w:val="es-ES"/>
        </w:rPr>
        <w:t xml:space="preserve"> </w:t>
      </w:r>
    </w:p>
    <w:p w:rsidR="00BA3A73" w:rsidRPr="00FC222E" w:rsidRDefault="00BA3A73" w:rsidP="00BA3A73">
      <w:pPr>
        <w:keepNext/>
        <w:keepLines/>
        <w:rPr>
          <w:rFonts w:cs="Arial"/>
          <w:i/>
          <w:u w:val="single"/>
          <w:lang w:val="es-ES"/>
        </w:rPr>
      </w:pPr>
    </w:p>
    <w:p w:rsidR="00BA3A73" w:rsidRPr="00FC222E" w:rsidRDefault="00BA3A73" w:rsidP="00BA3A73">
      <w:pPr>
        <w:keepNext/>
        <w:keepLines/>
        <w:rPr>
          <w:rFonts w:cs="Arial"/>
          <w:u w:val="single"/>
          <w:lang w:val="es-ES"/>
        </w:rPr>
      </w:pPr>
      <w:r w:rsidRPr="00FC222E">
        <w:rPr>
          <w:rFonts w:cs="Arial"/>
          <w:i/>
          <w:lang w:val="es-ES"/>
        </w:rPr>
        <w:t>Cambios en la estructura administrativa de la OCVV</w:t>
      </w:r>
      <w:proofErr w:type="gramStart"/>
      <w:r w:rsidRPr="00FC222E">
        <w:rPr>
          <w:rFonts w:cs="Arial"/>
          <w:i/>
          <w:lang w:val="es-ES"/>
        </w:rPr>
        <w:t>:</w:t>
      </w:r>
      <w:r w:rsidRPr="00FC222E">
        <w:rPr>
          <w:rFonts w:cs="Arial"/>
          <w:lang w:val="es-ES"/>
        </w:rPr>
        <w:t xml:space="preserve">  No</w:t>
      </w:r>
      <w:proofErr w:type="gramEnd"/>
      <w:r w:rsidRPr="00FC222E">
        <w:rPr>
          <w:rFonts w:cs="Arial"/>
          <w:lang w:val="es-ES"/>
        </w:rPr>
        <w:t xml:space="preserve"> se produjeron cambios.</w:t>
      </w:r>
    </w:p>
    <w:p w:rsidR="00BA3A73" w:rsidRPr="00FC222E" w:rsidRDefault="00BA3A73" w:rsidP="00BA3A73">
      <w:pPr>
        <w:keepNext/>
        <w:keepLines/>
        <w:rPr>
          <w:rFonts w:cs="Arial"/>
          <w:lang w:val="es-ES"/>
        </w:rPr>
      </w:pPr>
    </w:p>
    <w:p w:rsidR="00BA3A73" w:rsidRPr="00FC222E" w:rsidRDefault="00BA3A73" w:rsidP="00BA3A73">
      <w:pPr>
        <w:rPr>
          <w:lang w:val="es-ES"/>
        </w:rPr>
      </w:pPr>
      <w:r w:rsidRPr="00FC222E">
        <w:rPr>
          <w:lang w:val="es-ES"/>
        </w:rPr>
        <w:t>4)</w:t>
      </w:r>
      <w:r w:rsidRPr="00FC222E">
        <w:rPr>
          <w:lang w:val="es-ES"/>
        </w:rPr>
        <w:tab/>
      </w:r>
      <w:r w:rsidRPr="00FC222E">
        <w:rPr>
          <w:u w:val="single"/>
          <w:lang w:val="es-ES"/>
        </w:rPr>
        <w:t>Situación en el campo legislativo</w:t>
      </w:r>
    </w:p>
    <w:p w:rsidR="00BA3A73" w:rsidRPr="00FC222E" w:rsidRDefault="00BA3A73" w:rsidP="00BA3A73">
      <w:pPr>
        <w:rPr>
          <w:rFonts w:cs="Arial"/>
          <w:i/>
          <w:lang w:val="es-ES"/>
        </w:rPr>
      </w:pPr>
    </w:p>
    <w:p w:rsidR="00BA3A73" w:rsidRPr="00FC222E" w:rsidRDefault="00BA3A73" w:rsidP="00BA3A73">
      <w:pPr>
        <w:rPr>
          <w:rFonts w:cs="Arial"/>
          <w:lang w:val="es-ES"/>
        </w:rPr>
      </w:pPr>
      <w:r w:rsidRPr="00FC222E">
        <w:rPr>
          <w:rFonts w:cs="Arial"/>
          <w:i/>
          <w:lang w:val="es-ES"/>
        </w:rPr>
        <w:t xml:space="preserve">4.1  Información sobre el funcionamiento de la protección de las obtenciones vegetales en la UE </w:t>
      </w:r>
    </w:p>
    <w:p w:rsidR="00BA3A73" w:rsidRPr="00FC222E" w:rsidRDefault="00BA3A73" w:rsidP="00BA3A73">
      <w:pPr>
        <w:rPr>
          <w:rFonts w:cs="Arial"/>
          <w:lang w:val="es-ES"/>
        </w:rPr>
      </w:pPr>
    </w:p>
    <w:p w:rsidR="00BA3A73" w:rsidRPr="00FC222E" w:rsidRDefault="00BA3A73" w:rsidP="00BA3A73">
      <w:pPr>
        <w:ind w:left="567"/>
        <w:rPr>
          <w:rFonts w:cs="Arial"/>
          <w:bCs/>
          <w:u w:val="single"/>
          <w:lang w:val="es-ES"/>
        </w:rPr>
      </w:pPr>
      <w:r w:rsidRPr="00FC222E">
        <w:rPr>
          <w:rFonts w:cs="Arial"/>
          <w:bCs/>
          <w:u w:val="single"/>
          <w:lang w:val="es-ES"/>
        </w:rPr>
        <w:t xml:space="preserve">a. </w:t>
      </w:r>
      <w:r w:rsidRPr="00FC222E">
        <w:rPr>
          <w:rFonts w:cs="Arial"/>
          <w:bCs/>
          <w:u w:val="single"/>
          <w:lang w:val="es-ES"/>
        </w:rPr>
        <w:tab/>
        <w:t>Relación con las oficinas de examen</w:t>
      </w:r>
    </w:p>
    <w:p w:rsidR="00BA3A73" w:rsidRPr="00FC222E" w:rsidRDefault="00BA3A73" w:rsidP="00BA3A73">
      <w:pPr>
        <w:rPr>
          <w:rFonts w:cs="Arial"/>
          <w:lang w:val="es-ES"/>
        </w:rPr>
      </w:pPr>
    </w:p>
    <w:p w:rsidR="00BA3A73" w:rsidRPr="00E97189" w:rsidRDefault="00BA3A73" w:rsidP="00BA3A73">
      <w:pPr>
        <w:rPr>
          <w:rFonts w:cs="Arial"/>
          <w:lang w:val="es-ES"/>
        </w:rPr>
      </w:pPr>
      <w:r w:rsidRPr="00FC222E">
        <w:rPr>
          <w:rFonts w:cs="Arial"/>
          <w:lang w:val="es-ES"/>
        </w:rPr>
        <w:t xml:space="preserve">En 2013, la OCVV celebró su decimoséptima reunión anual con las oficinas de examen, a la que asistieron también representantes de la Comisión Europea, la Oficina de la UPOV y las organizaciones de obtentores (ESA, CIOPORA y </w:t>
      </w:r>
      <w:proofErr w:type="spellStart"/>
      <w:r w:rsidRPr="00FC222E">
        <w:rPr>
          <w:rFonts w:cs="Arial"/>
          <w:lang w:val="es-ES"/>
        </w:rPr>
        <w:t>Plantum</w:t>
      </w:r>
      <w:proofErr w:type="spellEnd"/>
      <w:r w:rsidRPr="00FC222E">
        <w:rPr>
          <w:rFonts w:cs="Arial"/>
          <w:lang w:val="es-ES"/>
        </w:rPr>
        <w:t xml:space="preserve">), además de representantes de los países candidatos a la adhesión </w:t>
      </w:r>
      <w:r>
        <w:rPr>
          <w:rFonts w:cs="Arial"/>
          <w:lang w:val="es-ES"/>
        </w:rPr>
        <w:t>a</w:t>
      </w:r>
      <w:r w:rsidRPr="00FC222E">
        <w:rPr>
          <w:rFonts w:cs="Arial"/>
          <w:lang w:val="es-ES"/>
        </w:rPr>
        <w:t xml:space="preserve"> la UE en el marco del programa </w:t>
      </w:r>
      <w:proofErr w:type="spellStart"/>
      <w:r w:rsidRPr="00FC222E">
        <w:rPr>
          <w:rFonts w:cs="Arial"/>
          <w:lang w:val="es-ES"/>
        </w:rPr>
        <w:t>multibeneficiarios</w:t>
      </w:r>
      <w:proofErr w:type="spellEnd"/>
      <w:r w:rsidRPr="00FC222E">
        <w:rPr>
          <w:rFonts w:cs="Arial"/>
          <w:lang w:val="es-ES"/>
        </w:rPr>
        <w:t xml:space="preserve"> de la OCVV para el período 2011-2013 (prorrogado hasta 2014), y representantes de Suiza y Noruega.  </w:t>
      </w:r>
      <w:r w:rsidRPr="00E97189">
        <w:rPr>
          <w:rFonts w:cs="Arial"/>
          <w:lang w:val="es-ES"/>
        </w:rPr>
        <w:t>Los principales temas tratados fueron los siguientes:</w:t>
      </w:r>
    </w:p>
    <w:p w:rsidR="00BA3A73" w:rsidRPr="00E97189" w:rsidRDefault="00BA3A73" w:rsidP="00BA3A73">
      <w:pPr>
        <w:rPr>
          <w:rFonts w:cs="Arial"/>
          <w:lang w:val="es-ES"/>
        </w:rPr>
      </w:pPr>
    </w:p>
    <w:p w:rsidR="00BA3A73" w:rsidRPr="00E97189" w:rsidRDefault="00BA3A73" w:rsidP="00BA3A73">
      <w:pPr>
        <w:rPr>
          <w:rFonts w:cs="Arial"/>
          <w:lang w:val="es-ES"/>
        </w:rPr>
      </w:pPr>
    </w:p>
    <w:p w:rsidR="00BA3A73" w:rsidRPr="00FC222E" w:rsidRDefault="00BA3A73" w:rsidP="00BA3A73">
      <w:pPr>
        <w:numPr>
          <w:ilvl w:val="0"/>
          <w:numId w:val="8"/>
        </w:numPr>
        <w:spacing w:after="60"/>
        <w:ind w:left="641" w:hanging="357"/>
        <w:rPr>
          <w:rFonts w:cs="Arial"/>
          <w:lang w:val="es-ES"/>
        </w:rPr>
      </w:pPr>
      <w:r>
        <w:rPr>
          <w:rFonts w:cs="Arial"/>
          <w:lang w:val="es-ES"/>
        </w:rPr>
        <w:t>e</w:t>
      </w:r>
      <w:r w:rsidRPr="00FC222E">
        <w:rPr>
          <w:rFonts w:cs="Arial"/>
          <w:lang w:val="es-ES"/>
        </w:rPr>
        <w:t>xamen DHE:</w:t>
      </w:r>
      <w:r w:rsidRPr="00FC222E">
        <w:rPr>
          <w:rFonts w:cs="Arial"/>
          <w:lang w:val="es-ES" w:eastAsia="fr-FR"/>
        </w:rPr>
        <w:t xml:space="preserve">  </w:t>
      </w:r>
      <w:r w:rsidRPr="00FC222E">
        <w:rPr>
          <w:rFonts w:cs="Arial"/>
          <w:lang w:val="es-ES"/>
        </w:rPr>
        <w:t>centralización de especies pequeñas;</w:t>
      </w:r>
    </w:p>
    <w:p w:rsidR="00BA3A73" w:rsidRPr="00FC222E" w:rsidRDefault="00BA3A73" w:rsidP="00BA3A73">
      <w:pPr>
        <w:numPr>
          <w:ilvl w:val="0"/>
          <w:numId w:val="8"/>
        </w:numPr>
        <w:spacing w:after="60"/>
        <w:ind w:left="641" w:hanging="357"/>
        <w:rPr>
          <w:rFonts w:cs="Arial"/>
          <w:lang w:val="es-ES"/>
        </w:rPr>
      </w:pPr>
      <w:r>
        <w:rPr>
          <w:rFonts w:cs="Arial"/>
          <w:lang w:val="es-ES"/>
        </w:rPr>
        <w:t>c</w:t>
      </w:r>
      <w:r w:rsidRPr="00FC222E">
        <w:rPr>
          <w:rFonts w:cs="Arial"/>
          <w:lang w:val="es-ES"/>
        </w:rPr>
        <w:t>omunicación: deberes y responsabilidades de los funcionarios encargados de la coordinación técnica;  resultados de la encuesta vademécum;</w:t>
      </w:r>
    </w:p>
    <w:p w:rsidR="00BA3A73" w:rsidRPr="00FC222E" w:rsidRDefault="00BA3A73" w:rsidP="00BA3A73">
      <w:pPr>
        <w:numPr>
          <w:ilvl w:val="0"/>
          <w:numId w:val="8"/>
        </w:numPr>
        <w:spacing w:after="60"/>
        <w:ind w:left="641" w:hanging="357"/>
        <w:rPr>
          <w:rFonts w:cs="Arial"/>
          <w:lang w:val="es-ES"/>
        </w:rPr>
      </w:pPr>
      <w:r>
        <w:rPr>
          <w:rFonts w:cs="Arial"/>
          <w:lang w:val="es-ES"/>
        </w:rPr>
        <w:t>d</w:t>
      </w:r>
      <w:r w:rsidRPr="00FC222E">
        <w:rPr>
          <w:rFonts w:cs="Arial"/>
          <w:lang w:val="es-ES"/>
        </w:rPr>
        <w:t>enominaciones de variedades:  Información sobre el “proyecto de ampliación de la cooperación con los Estados miembros de la UE” y la base de datos “</w:t>
      </w:r>
      <w:proofErr w:type="spellStart"/>
      <w:r w:rsidRPr="00FC222E">
        <w:rPr>
          <w:rFonts w:cs="Arial"/>
          <w:lang w:val="es-ES"/>
        </w:rPr>
        <w:t>Variety</w:t>
      </w:r>
      <w:proofErr w:type="spellEnd"/>
      <w:r w:rsidRPr="00FC222E">
        <w:rPr>
          <w:rFonts w:cs="Arial"/>
          <w:lang w:val="es-ES"/>
        </w:rPr>
        <w:t xml:space="preserve"> </w:t>
      </w:r>
      <w:proofErr w:type="spellStart"/>
      <w:r w:rsidRPr="00FC222E">
        <w:rPr>
          <w:rFonts w:cs="Arial"/>
          <w:lang w:val="es-ES"/>
        </w:rPr>
        <w:t>Finder</w:t>
      </w:r>
      <w:proofErr w:type="spellEnd"/>
      <w:r w:rsidRPr="00FC222E">
        <w:rPr>
          <w:rFonts w:cs="Arial"/>
          <w:lang w:val="es-ES"/>
        </w:rPr>
        <w:t>” de la OCVV;</w:t>
      </w:r>
    </w:p>
    <w:p w:rsidR="00BA3A73" w:rsidRPr="00FC222E" w:rsidRDefault="00BA3A73" w:rsidP="00BA3A73">
      <w:pPr>
        <w:numPr>
          <w:ilvl w:val="0"/>
          <w:numId w:val="8"/>
        </w:numPr>
        <w:spacing w:after="60"/>
        <w:ind w:left="641" w:hanging="357"/>
        <w:rPr>
          <w:rFonts w:cs="Arial"/>
          <w:lang w:val="es-ES"/>
        </w:rPr>
      </w:pPr>
      <w:r>
        <w:rPr>
          <w:rFonts w:cs="Arial"/>
          <w:lang w:val="es-ES"/>
        </w:rPr>
        <w:t>c</w:t>
      </w:r>
      <w:r w:rsidRPr="00FC222E">
        <w:rPr>
          <w:rFonts w:cs="Arial"/>
          <w:lang w:val="es-ES"/>
        </w:rPr>
        <w:t xml:space="preserve">uestiones jurídicas:  situación del material vegetal que se presenta a los efectos del examen DHE;  aspectos relativos al principio de “una misma llave para varias puertas”;  acceso público a los datos administrados por las oficinas de examen;  información sobre los debates celebrados en el Grupo </w:t>
      </w:r>
      <w:r w:rsidRPr="00FC222E">
        <w:rPr>
          <w:rFonts w:cs="Arial"/>
          <w:i/>
          <w:lang w:val="es-ES"/>
        </w:rPr>
        <w:t>ad</w:t>
      </w:r>
      <w:r w:rsidRPr="00FC222E">
        <w:rPr>
          <w:rFonts w:cs="Arial"/>
          <w:i/>
          <w:lang w:val="es-ES"/>
        </w:rPr>
        <w:noBreakHyphen/>
        <w:t xml:space="preserve">hoc </w:t>
      </w:r>
      <w:r w:rsidRPr="00FC222E">
        <w:rPr>
          <w:rFonts w:cs="Arial"/>
          <w:lang w:val="es-ES"/>
        </w:rPr>
        <w:t>de Expertos Jurídicos;</w:t>
      </w:r>
    </w:p>
    <w:p w:rsidR="00BA3A73" w:rsidRPr="00FC222E" w:rsidRDefault="00BA3A73" w:rsidP="00BA3A73">
      <w:pPr>
        <w:numPr>
          <w:ilvl w:val="0"/>
          <w:numId w:val="8"/>
        </w:numPr>
        <w:spacing w:after="60"/>
        <w:ind w:left="641" w:hanging="357"/>
        <w:rPr>
          <w:rFonts w:cs="Arial"/>
          <w:lang w:val="es-ES"/>
        </w:rPr>
      </w:pPr>
      <w:r>
        <w:rPr>
          <w:rFonts w:cs="Arial"/>
          <w:lang w:val="es-ES"/>
        </w:rPr>
        <w:t>s</w:t>
      </w:r>
      <w:r w:rsidRPr="00FC222E">
        <w:rPr>
          <w:rFonts w:cs="Arial"/>
          <w:lang w:val="es-ES"/>
        </w:rPr>
        <w:t>ervicios de Control de Calidad:  Actualización y presentación de los informes sobre las actividades de los Servicios de Control de Calidad;</w:t>
      </w:r>
    </w:p>
    <w:p w:rsidR="00BA3A73" w:rsidRPr="00FC222E" w:rsidRDefault="00BA3A73" w:rsidP="00BA3A73">
      <w:pPr>
        <w:numPr>
          <w:ilvl w:val="0"/>
          <w:numId w:val="8"/>
        </w:numPr>
        <w:spacing w:after="60"/>
        <w:ind w:left="641" w:hanging="357"/>
        <w:rPr>
          <w:rFonts w:cs="Arial"/>
          <w:lang w:val="es-ES"/>
        </w:rPr>
      </w:pPr>
      <w:r>
        <w:rPr>
          <w:rFonts w:cs="Arial"/>
          <w:lang w:val="es-ES"/>
        </w:rPr>
        <w:t>m</w:t>
      </w:r>
      <w:r w:rsidRPr="00FC222E">
        <w:rPr>
          <w:rFonts w:cs="Arial"/>
          <w:lang w:val="es-ES"/>
        </w:rPr>
        <w:t>edios informáticos:  presentación de información actualizada sobre el proyecto “Plataforma de intercambio”;  estado actual del proyecto de acceso compartido al sistema de presentación de solicitudes por Internet;  presentación del servicio en Internet de comprobación de denominaciones;  presentación de la nueva versión del sitio web de los funcionarios encargados de la coordinación técnica;</w:t>
      </w:r>
    </w:p>
    <w:p w:rsidR="00BA3A73" w:rsidRPr="00FC222E" w:rsidRDefault="00BA3A73" w:rsidP="00BA3A73">
      <w:pPr>
        <w:numPr>
          <w:ilvl w:val="0"/>
          <w:numId w:val="8"/>
        </w:numPr>
        <w:spacing w:after="60"/>
        <w:ind w:left="641" w:hanging="357"/>
        <w:rPr>
          <w:rFonts w:cs="Arial"/>
          <w:lang w:val="es-ES"/>
        </w:rPr>
      </w:pPr>
      <w:r>
        <w:rPr>
          <w:rFonts w:cs="Arial"/>
          <w:lang w:val="es-ES"/>
        </w:rPr>
        <w:t>i</w:t>
      </w:r>
      <w:r w:rsidRPr="00FC222E">
        <w:rPr>
          <w:rFonts w:cs="Arial"/>
          <w:lang w:val="es-ES"/>
        </w:rPr>
        <w:t>nformación sobre proyectos de I+D;</w:t>
      </w:r>
    </w:p>
    <w:p w:rsidR="00BA3A73" w:rsidRPr="00FC222E" w:rsidRDefault="00BA3A73" w:rsidP="00BA3A73">
      <w:pPr>
        <w:numPr>
          <w:ilvl w:val="0"/>
          <w:numId w:val="8"/>
        </w:numPr>
        <w:rPr>
          <w:rFonts w:cs="Arial"/>
          <w:lang w:val="es-ES"/>
        </w:rPr>
      </w:pPr>
      <w:r>
        <w:rPr>
          <w:rFonts w:cs="Arial"/>
          <w:lang w:val="es-ES"/>
        </w:rPr>
        <w:t>i</w:t>
      </w:r>
      <w:r w:rsidRPr="00FC222E">
        <w:rPr>
          <w:rFonts w:cs="Arial"/>
          <w:lang w:val="es-ES"/>
        </w:rPr>
        <w:t>nformación acerca del interés de Singapur en la futura cooperación en los exámenes DHE.</w:t>
      </w:r>
    </w:p>
    <w:p w:rsidR="00BA3A73" w:rsidRPr="00FC222E" w:rsidRDefault="00BA3A73" w:rsidP="00BA3A73">
      <w:pPr>
        <w:rPr>
          <w:rFonts w:cs="Arial"/>
          <w:u w:val="single"/>
          <w:lang w:val="es-ES"/>
        </w:rPr>
      </w:pPr>
    </w:p>
    <w:p w:rsidR="00BA3A73" w:rsidRPr="00FC222E" w:rsidRDefault="00BA3A73" w:rsidP="00BA3A73">
      <w:pPr>
        <w:ind w:left="567"/>
        <w:rPr>
          <w:rFonts w:cs="Arial"/>
          <w:u w:val="single"/>
          <w:lang w:val="es-ES"/>
        </w:rPr>
      </w:pPr>
      <w:r w:rsidRPr="00FC222E">
        <w:rPr>
          <w:rFonts w:cs="Arial"/>
          <w:u w:val="single"/>
          <w:lang w:val="es-ES"/>
        </w:rPr>
        <w:t xml:space="preserve">b. </w:t>
      </w:r>
      <w:r w:rsidRPr="00FC222E">
        <w:rPr>
          <w:rFonts w:cs="Arial"/>
          <w:u w:val="single"/>
          <w:lang w:val="es-ES"/>
        </w:rPr>
        <w:tab/>
        <w:t xml:space="preserve">Preparación de los protocolos de la OCVV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En 2013, se invitó a expertos de las oficinas de examen de los Estados miembros a participar en la elaboración o la revisión de protocolos técnicos para el examen DHE, que fueron posteriormente aprobados por el Consejo de Administración o que se espera que sean aprobados en 2014.  Se celebraron las siguientes reuniones de expertos para examinar los protocolos técnicos correspondientes a:</w:t>
      </w:r>
    </w:p>
    <w:p w:rsidR="00BA3A73" w:rsidRPr="00FC222E" w:rsidRDefault="00BA3A73" w:rsidP="00BA3A73">
      <w:pPr>
        <w:rPr>
          <w:rFonts w:cs="Arial"/>
          <w:lang w:val="es-ES"/>
        </w:rPr>
      </w:pPr>
    </w:p>
    <w:p w:rsidR="00BA3A73" w:rsidRPr="004E4CAD" w:rsidRDefault="00BA3A73" w:rsidP="00BA3A73">
      <w:pPr>
        <w:numPr>
          <w:ilvl w:val="0"/>
          <w:numId w:val="8"/>
        </w:numPr>
        <w:spacing w:after="60"/>
        <w:ind w:left="641" w:hanging="357"/>
        <w:rPr>
          <w:rFonts w:cs="Arial"/>
        </w:rPr>
      </w:pPr>
      <w:r w:rsidRPr="004E4CAD">
        <w:rPr>
          <w:rFonts w:cs="Arial"/>
        </w:rPr>
        <w:t xml:space="preserve">cultivos agrícolas:  trigo duro, lino, cebada; </w:t>
      </w:r>
    </w:p>
    <w:p w:rsidR="00BA3A73" w:rsidRPr="00FC222E" w:rsidRDefault="00BA3A73" w:rsidP="00BA3A73">
      <w:pPr>
        <w:numPr>
          <w:ilvl w:val="0"/>
          <w:numId w:val="8"/>
        </w:numPr>
        <w:spacing w:after="60"/>
        <w:ind w:left="641" w:hanging="357"/>
        <w:rPr>
          <w:rFonts w:cs="Arial"/>
          <w:lang w:val="es-ES"/>
        </w:rPr>
      </w:pPr>
      <w:r>
        <w:rPr>
          <w:rFonts w:cs="Arial"/>
          <w:lang w:val="es-ES"/>
        </w:rPr>
        <w:t>c</w:t>
      </w:r>
      <w:r w:rsidRPr="00FC222E">
        <w:rPr>
          <w:rFonts w:cs="Arial"/>
          <w:lang w:val="es-ES"/>
        </w:rPr>
        <w:t xml:space="preserve">ultivos hortícolas:  escarola, calabaza/zapallo, sandía, </w:t>
      </w:r>
      <w:proofErr w:type="spellStart"/>
      <w:r w:rsidRPr="00FC222E">
        <w:rPr>
          <w:rFonts w:cs="Arial"/>
          <w:lang w:val="es-ES"/>
        </w:rPr>
        <w:t>portainjertos</w:t>
      </w:r>
      <w:proofErr w:type="spellEnd"/>
      <w:r w:rsidRPr="00FC222E">
        <w:rPr>
          <w:rFonts w:cs="Arial"/>
          <w:lang w:val="es-ES"/>
        </w:rPr>
        <w:t xml:space="preserve"> del tomate;</w:t>
      </w:r>
    </w:p>
    <w:p w:rsidR="00BA3A73" w:rsidRPr="00FC222E" w:rsidRDefault="00BA3A73" w:rsidP="00BA3A73">
      <w:pPr>
        <w:numPr>
          <w:ilvl w:val="0"/>
          <w:numId w:val="8"/>
        </w:numPr>
        <w:spacing w:after="60"/>
        <w:ind w:left="641" w:hanging="357"/>
        <w:rPr>
          <w:rFonts w:cs="Arial"/>
          <w:lang w:val="es-ES"/>
        </w:rPr>
      </w:pPr>
      <w:r>
        <w:rPr>
          <w:rFonts w:cs="Arial"/>
          <w:lang w:val="es-ES"/>
        </w:rPr>
        <w:t>c</w:t>
      </w:r>
      <w:r w:rsidRPr="00FC222E">
        <w:rPr>
          <w:rFonts w:cs="Arial"/>
          <w:lang w:val="es-ES"/>
        </w:rPr>
        <w:t xml:space="preserve">ultivos ornamentales:  coralito, </w:t>
      </w:r>
      <w:proofErr w:type="spellStart"/>
      <w:r w:rsidRPr="00FC222E">
        <w:rPr>
          <w:rFonts w:cs="Arial"/>
          <w:lang w:val="es-ES"/>
        </w:rPr>
        <w:t>equinácea</w:t>
      </w:r>
      <w:proofErr w:type="spellEnd"/>
      <w:r w:rsidRPr="00FC222E">
        <w:rPr>
          <w:rFonts w:cs="Arial"/>
          <w:lang w:val="es-ES"/>
        </w:rPr>
        <w:t xml:space="preserve">, </w:t>
      </w:r>
      <w:proofErr w:type="spellStart"/>
      <w:r w:rsidRPr="00FC222E">
        <w:rPr>
          <w:rFonts w:cs="Arial"/>
          <w:lang w:val="es-ES"/>
        </w:rPr>
        <w:t>impatiens</w:t>
      </w:r>
      <w:proofErr w:type="spellEnd"/>
      <w:r w:rsidRPr="00FC222E">
        <w:rPr>
          <w:rFonts w:cs="Arial"/>
          <w:lang w:val="es-ES"/>
        </w:rPr>
        <w:t xml:space="preserve"> de Nueva Guinea y lirio; </w:t>
      </w:r>
    </w:p>
    <w:p w:rsidR="00BA3A73" w:rsidRPr="004E4CAD" w:rsidRDefault="00BA3A73" w:rsidP="00BA3A73">
      <w:pPr>
        <w:numPr>
          <w:ilvl w:val="0"/>
          <w:numId w:val="8"/>
        </w:numPr>
        <w:ind w:left="641" w:hanging="357"/>
        <w:rPr>
          <w:rFonts w:cs="Arial"/>
        </w:rPr>
      </w:pPr>
      <w:r w:rsidRPr="004E4CAD">
        <w:rPr>
          <w:rFonts w:cs="Arial"/>
        </w:rPr>
        <w:t>cultivos frutales</w:t>
      </w:r>
      <w:proofErr w:type="gramStart"/>
      <w:r w:rsidRPr="004E4CAD">
        <w:rPr>
          <w:rFonts w:cs="Arial"/>
        </w:rPr>
        <w:t>:  granado</w:t>
      </w:r>
      <w:proofErr w:type="gramEnd"/>
      <w:r w:rsidRPr="004E4CAD">
        <w:rPr>
          <w:rFonts w:cs="Arial"/>
        </w:rPr>
        <w:t>, pomelo, frambueso.</w:t>
      </w:r>
    </w:p>
    <w:p w:rsidR="00BA3A73" w:rsidRPr="004E4CAD" w:rsidRDefault="00BA3A73" w:rsidP="00BA3A73">
      <w:pPr>
        <w:rPr>
          <w:rFonts w:cs="Arial"/>
          <w:u w:val="single"/>
        </w:rPr>
      </w:pPr>
    </w:p>
    <w:p w:rsidR="00BA3A73" w:rsidRPr="00FC222E" w:rsidRDefault="00BA3A73" w:rsidP="00BA3A73">
      <w:pPr>
        <w:ind w:left="567"/>
        <w:rPr>
          <w:rFonts w:cs="Arial"/>
          <w:u w:val="single"/>
          <w:lang w:val="es-ES"/>
        </w:rPr>
      </w:pPr>
      <w:r w:rsidRPr="00FC222E">
        <w:rPr>
          <w:rFonts w:cs="Arial"/>
          <w:u w:val="single"/>
          <w:lang w:val="es-ES"/>
        </w:rPr>
        <w:t>c.</w:t>
      </w:r>
      <w:r w:rsidRPr="00FC222E">
        <w:rPr>
          <w:rFonts w:cs="Arial"/>
          <w:u w:val="single"/>
          <w:lang w:val="es-ES"/>
        </w:rPr>
        <w:tab/>
        <w:t>Novedades relativas a la base de datos “</w:t>
      </w:r>
      <w:proofErr w:type="spellStart"/>
      <w:r w:rsidRPr="00FC222E">
        <w:rPr>
          <w:rFonts w:cs="Arial"/>
          <w:u w:val="single"/>
          <w:lang w:val="es-ES"/>
        </w:rPr>
        <w:t>Variety</w:t>
      </w:r>
      <w:proofErr w:type="spellEnd"/>
      <w:r w:rsidRPr="00FC222E">
        <w:rPr>
          <w:rFonts w:cs="Arial"/>
          <w:u w:val="single"/>
          <w:lang w:val="es-ES"/>
        </w:rPr>
        <w:t xml:space="preserve"> </w:t>
      </w:r>
      <w:proofErr w:type="spellStart"/>
      <w:r w:rsidRPr="00FC222E">
        <w:rPr>
          <w:rFonts w:cs="Arial"/>
          <w:u w:val="single"/>
          <w:lang w:val="es-ES"/>
        </w:rPr>
        <w:t>Finder</w:t>
      </w:r>
      <w:proofErr w:type="spellEnd"/>
      <w:r w:rsidRPr="00FC222E">
        <w:rPr>
          <w:rFonts w:cs="Arial"/>
          <w:u w:val="single"/>
          <w:lang w:val="es-ES"/>
        </w:rPr>
        <w:t>” de la OCVV</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w:t>
      </w:r>
      <w:proofErr w:type="spellStart"/>
      <w:r w:rsidRPr="00FC222E">
        <w:rPr>
          <w:rFonts w:cs="Arial"/>
          <w:lang w:val="es-ES"/>
        </w:rPr>
        <w:t>Variety</w:t>
      </w:r>
      <w:proofErr w:type="spellEnd"/>
      <w:r w:rsidRPr="00FC222E">
        <w:rPr>
          <w:rFonts w:cs="Arial"/>
          <w:lang w:val="es-ES"/>
        </w:rPr>
        <w:t xml:space="preserve"> </w:t>
      </w:r>
      <w:proofErr w:type="spellStart"/>
      <w:r w:rsidRPr="00FC222E">
        <w:rPr>
          <w:rFonts w:cs="Arial"/>
          <w:lang w:val="es-ES"/>
        </w:rPr>
        <w:t>Finder</w:t>
      </w:r>
      <w:proofErr w:type="spellEnd"/>
      <w:r w:rsidRPr="00FC222E">
        <w:rPr>
          <w:rFonts w:cs="Arial"/>
          <w:lang w:val="es-ES"/>
        </w:rPr>
        <w:t xml:space="preserve">” es una base de datos en Internet que fue creada por la OCVV en 2005 con el fin de comprobar las denominaciones de variedades propuestas en el proceso de evaluación de su admisibilidad.  Además de datos correspondientes a los diversos países de las variedades respecto de las cuales se han solicitado u otorgado derechos de obtentor, alberga también listas nacionales de especies agrícolas y hortícolas y algunos registros comerciales.   </w:t>
      </w:r>
    </w:p>
    <w:p w:rsidR="00BA3A73" w:rsidRPr="00FC222E" w:rsidRDefault="00BA3A73" w:rsidP="00BA3A73">
      <w:pPr>
        <w:pStyle w:val="NormalWeb"/>
        <w:spacing w:before="0" w:beforeAutospacing="0" w:after="0" w:afterAutospacing="0"/>
        <w:jc w:val="both"/>
        <w:rPr>
          <w:rFonts w:ascii="Arial" w:eastAsia="Times New Roman" w:hAnsi="Arial" w:cs="Arial"/>
          <w:sz w:val="20"/>
          <w:szCs w:val="20"/>
          <w:lang w:val="es-ES"/>
        </w:rPr>
      </w:pPr>
    </w:p>
    <w:p w:rsidR="00BA3A73" w:rsidRPr="00FC222E" w:rsidRDefault="00BA3A73" w:rsidP="00BA3A73">
      <w:pPr>
        <w:pStyle w:val="NormalWeb"/>
        <w:spacing w:before="0" w:beforeAutospacing="0" w:after="0" w:afterAutospacing="0"/>
        <w:jc w:val="both"/>
        <w:rPr>
          <w:rFonts w:ascii="Arial" w:eastAsia="Times New Roman" w:hAnsi="Arial" w:cs="Arial"/>
          <w:sz w:val="20"/>
          <w:szCs w:val="20"/>
          <w:lang w:val="es-ES"/>
        </w:rPr>
      </w:pPr>
      <w:r w:rsidRPr="00FC222E">
        <w:rPr>
          <w:rFonts w:ascii="Arial" w:hAnsi="Arial" w:cs="Arial"/>
          <w:color w:val="000000"/>
          <w:sz w:val="20"/>
          <w:szCs w:val="20"/>
          <w:lang w:val="es-ES" w:eastAsia="en-GB"/>
        </w:rPr>
        <w:t>La base de datos se puede consultar de forma gratuita en el menú “Bases de datos” del sitio web de la OCVV, si bien aún es preciso identificarse mediante una cuenta de usuario y una contraseña</w:t>
      </w:r>
      <w:r w:rsidRPr="00FC222E">
        <w:rPr>
          <w:rFonts w:ascii="Arial" w:eastAsia="Times New Roman" w:hAnsi="Arial" w:cs="Arial"/>
          <w:sz w:val="20"/>
          <w:szCs w:val="20"/>
          <w:lang w:val="es-ES"/>
        </w:rPr>
        <w:t>.  La asignación de la cuenta está automatizada y se efectúa inmediatamente por petición del usuario.  Hasta la fecha, se han inscrito más de 890.000 denominaciones procedentes de los Estados miembros de la UE y de la UPOV.</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el gráfico 1 se ofrece un panorama del contenido de la base de datos con el número total de inscripciones por cada tipo de registro.  Las marcas comunitarias de la clase 13 registradas ante la Oficina de Armonización del Mercado Interior figuran en la base de datos desde mayo de 2014.   </w:t>
      </w:r>
    </w:p>
    <w:p w:rsidR="00BA3A73" w:rsidRPr="00FC222E" w:rsidRDefault="00BA3A73" w:rsidP="00BA3A73">
      <w:pPr>
        <w:rPr>
          <w:rFonts w:cs="Arial"/>
          <w:lang w:val="es-ES"/>
        </w:rPr>
      </w:pPr>
    </w:p>
    <w:p w:rsidR="00BA3A73" w:rsidRPr="00FC222E" w:rsidRDefault="00BA3A73" w:rsidP="00BA3A73">
      <w:pPr>
        <w:keepNext/>
        <w:rPr>
          <w:b/>
          <w:lang w:val="es-ES"/>
        </w:rPr>
      </w:pPr>
      <w:r w:rsidRPr="00FC222E">
        <w:rPr>
          <w:b/>
          <w:lang w:val="es-ES"/>
        </w:rPr>
        <w:t>Gráfico 1</w:t>
      </w:r>
      <w:proofErr w:type="gramStart"/>
      <w:r w:rsidRPr="00FC222E">
        <w:rPr>
          <w:b/>
          <w:lang w:val="es-ES"/>
        </w:rPr>
        <w:t>:  Registro</w:t>
      </w:r>
      <w:proofErr w:type="gramEnd"/>
      <w:r w:rsidRPr="00FC222E">
        <w:rPr>
          <w:b/>
          <w:lang w:val="es-ES"/>
        </w:rPr>
        <w:t xml:space="preserve"> – contenido de la base de datos</w:t>
      </w:r>
    </w:p>
    <w:p w:rsidR="00BA3A73" w:rsidRPr="00FC222E" w:rsidRDefault="0055474E" w:rsidP="00BA3A73">
      <w:pPr>
        <w:keepNext/>
        <w:rPr>
          <w:lang w:val="es-ES"/>
        </w:rPr>
      </w:pPr>
      <w:r>
        <w:rPr>
          <w:noProof/>
          <w:lang w:val="en-US"/>
        </w:rPr>
        <mc:AlternateContent>
          <mc:Choice Requires="wps">
            <w:drawing>
              <wp:anchor distT="0" distB="0" distL="114300" distR="114300" simplePos="0" relativeHeight="251662336" behindDoc="0" locked="0" layoutInCell="1" allowOverlap="1" wp14:anchorId="498079E6" wp14:editId="60D1529B">
                <wp:simplePos x="0" y="0"/>
                <wp:positionH relativeFrom="column">
                  <wp:posOffset>1809115</wp:posOffset>
                </wp:positionH>
                <wp:positionV relativeFrom="paragraph">
                  <wp:posOffset>5715</wp:posOffset>
                </wp:positionV>
                <wp:extent cx="1850390" cy="372745"/>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372745"/>
                        </a:xfrm>
                        <a:prstGeom prst="rect">
                          <a:avLst/>
                        </a:prstGeom>
                        <a:solidFill>
                          <a:srgbClr val="FFFFFF"/>
                        </a:solidFill>
                        <a:ln w="9525">
                          <a:noFill/>
                          <a:miter lim="800000"/>
                          <a:headEnd/>
                          <a:tailEnd/>
                        </a:ln>
                      </wps:spPr>
                      <wps:txbx>
                        <w:txbxContent>
                          <w:p w:rsidR="0055474E" w:rsidRPr="0055474E" w:rsidRDefault="0055474E" w:rsidP="000D537D">
                            <w:pPr>
                              <w:jc w:val="center"/>
                              <w:rPr>
                                <w:b/>
                                <w:sz w:val="16"/>
                                <w:szCs w:val="16"/>
                              </w:rPr>
                            </w:pPr>
                            <w:r w:rsidRPr="0055474E">
                              <w:rPr>
                                <w:b/>
                                <w:sz w:val="16"/>
                                <w:szCs w:val="16"/>
                              </w:rPr>
                              <w:t>Contenido por tipo de registro</w:t>
                            </w:r>
                          </w:p>
                          <w:p w:rsidR="0055474E" w:rsidRDefault="0055474E" w:rsidP="000D537D">
                            <w:pPr>
                              <w:jc w:val="center"/>
                            </w:pPr>
                            <w:r w:rsidRPr="0055474E">
                              <w:rPr>
                                <w:b/>
                                <w:sz w:val="16"/>
                                <w:szCs w:val="16"/>
                              </w:rPr>
                              <w:t>Situación en julio de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42.45pt;margin-top:.45pt;width:145.7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" stroked="f">
                <v:textbox>
                  <w:txbxContent>
                    <w:p w:rsidR="0055474E" w:rsidRPr="0055474E" w:rsidRDefault="0055474E" w:rsidP="000D537D">
                      <w:pPr>
                        <w:jc w:val="center"/>
                        <w:rPr>
                          <w:b/>
                          <w:sz w:val="16"/>
                          <w:szCs w:val="16"/>
                        </w:rPr>
                      </w:pPr>
                      <w:r w:rsidRPr="0055474E">
                        <w:rPr>
                          <w:b/>
                          <w:sz w:val="16"/>
                          <w:szCs w:val="16"/>
                        </w:rPr>
                        <w:t>Contenido por tipo de registro</w:t>
                      </w:r>
                    </w:p>
                    <w:p w:rsidR="0055474E" w:rsidRDefault="0055474E" w:rsidP="000D537D">
                      <w:pPr>
                        <w:jc w:val="center"/>
                      </w:pPr>
                      <w:r w:rsidRPr="0055474E">
                        <w:rPr>
                          <w:b/>
                          <w:sz w:val="16"/>
                          <w:szCs w:val="16"/>
                        </w:rPr>
                        <w:t>Situación en julio de 2014</w:t>
                      </w:r>
                    </w:p>
                  </w:txbxContent>
                </v:textbox>
              </v:shape>
            </w:pict>
          </mc:Fallback>
        </mc:AlternateContent>
      </w:r>
    </w:p>
    <w:p w:rsidR="00BA3A73" w:rsidRPr="009976C5" w:rsidRDefault="000D537D" w:rsidP="00BA3A73">
      <w:pPr>
        <w:jc w:val="center"/>
        <w:rPr>
          <w:rFonts w:cs="Arial"/>
        </w:rPr>
      </w:pPr>
      <w:r w:rsidRPr="0055474E">
        <w:rPr>
          <w:noProof/>
          <w:lang w:val="en-US"/>
        </w:rPr>
        <mc:AlternateContent>
          <mc:Choice Requires="wps">
            <w:drawing>
              <wp:anchor distT="0" distB="0" distL="114300" distR="114300" simplePos="0" relativeHeight="251659264" behindDoc="0" locked="0" layoutInCell="1" allowOverlap="1" wp14:anchorId="68EF667F" wp14:editId="433C0149">
                <wp:simplePos x="0" y="0"/>
                <wp:positionH relativeFrom="column">
                  <wp:posOffset>4732655</wp:posOffset>
                </wp:positionH>
                <wp:positionV relativeFrom="paragraph">
                  <wp:posOffset>57150</wp:posOffset>
                </wp:positionV>
                <wp:extent cx="1419225" cy="261620"/>
                <wp:effectExtent l="0" t="0" r="9525" b="508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61620"/>
                        </a:xfrm>
                        <a:prstGeom prst="rect">
                          <a:avLst/>
                        </a:prstGeom>
                        <a:solidFill>
                          <a:srgbClr val="FFFFFF"/>
                        </a:solidFill>
                        <a:ln w="9525">
                          <a:noFill/>
                          <a:miter lim="800000"/>
                          <a:headEnd/>
                          <a:tailEnd/>
                        </a:ln>
                      </wps:spPr>
                      <wps:txbx>
                        <w:txbxContent>
                          <w:p w:rsidR="0055474E" w:rsidRPr="0055474E" w:rsidRDefault="000D537D" w:rsidP="0055474E">
                            <w:pPr>
                              <w:rPr>
                                <w:b/>
                                <w:sz w:val="16"/>
                                <w:szCs w:val="16"/>
                                <w:lang w:val="en-US"/>
                              </w:rPr>
                            </w:pPr>
                            <w:r>
                              <w:rPr>
                                <w:b/>
                                <w:sz w:val="16"/>
                                <w:szCs w:val="16"/>
                                <w:lang w:val="en-US"/>
                              </w:rPr>
                              <w:t>TIPO DE PUBLICACIÓN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2.65pt;margin-top:4.5pt;width:111.7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" stroked="f">
                <v:textbox>
                  <w:txbxContent>
                    <w:p w:rsidR="0055474E" w:rsidRPr="0055474E" w:rsidRDefault="000D537D" w:rsidP="0055474E">
                      <w:pPr>
                        <w:rPr>
                          <w:b/>
                          <w:sz w:val="16"/>
                          <w:szCs w:val="16"/>
                          <w:lang w:val="en-US"/>
                        </w:rPr>
                      </w:pPr>
                      <w:r>
                        <w:rPr>
                          <w:b/>
                          <w:sz w:val="16"/>
                          <w:szCs w:val="16"/>
                          <w:lang w:val="en-US"/>
                        </w:rPr>
                        <w:t>TIPO DE PUBLICACIÓN</w:t>
                      </w:r>
                    </w:p>
                  </w:txbxContent>
                </v:textbox>
              </v:shape>
            </w:pict>
          </mc:Fallback>
        </mc:AlternateContent>
      </w:r>
      <w:r w:rsidRPr="003F364B">
        <w:rPr>
          <w:noProof/>
          <w:lang w:val="en-US"/>
        </w:rPr>
        <mc:AlternateContent>
          <mc:Choice Requires="wps">
            <w:drawing>
              <wp:anchor distT="0" distB="0" distL="114300" distR="114300" simplePos="0" relativeHeight="251676672" behindDoc="0" locked="0" layoutInCell="1" allowOverlap="1" wp14:anchorId="614545D4" wp14:editId="3994B972">
                <wp:simplePos x="0" y="0"/>
                <wp:positionH relativeFrom="column">
                  <wp:posOffset>2724467</wp:posOffset>
                </wp:positionH>
                <wp:positionV relativeFrom="paragraph">
                  <wp:posOffset>2708275</wp:posOffset>
                </wp:positionV>
                <wp:extent cx="871537" cy="128270"/>
                <wp:effectExtent l="0" t="0" r="5080" b="508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537" cy="128270"/>
                        </a:xfrm>
                        <a:prstGeom prst="rect">
                          <a:avLst/>
                        </a:prstGeom>
                        <a:solidFill>
                          <a:srgbClr val="FFFFFF"/>
                        </a:solidFill>
                        <a:ln w="9525">
                          <a:noFill/>
                          <a:miter lim="800000"/>
                          <a:headEnd/>
                          <a:tailEnd/>
                        </a:ln>
                      </wps:spPr>
                      <wps:txbx>
                        <w:txbxContent>
                          <w:p w:rsidR="000D537D" w:rsidRPr="005F04B0" w:rsidRDefault="000D537D" w:rsidP="005F04B0">
                            <w:pPr>
                              <w:jc w:val="center"/>
                              <w:rPr>
                                <w:sz w:val="10"/>
                                <w:szCs w:val="10"/>
                                <w:lang w:val="en-US"/>
                              </w:rPr>
                            </w:pPr>
                            <w:proofErr w:type="spellStart"/>
                            <w:r>
                              <w:rPr>
                                <w:sz w:val="10"/>
                                <w:szCs w:val="10"/>
                                <w:lang w:val="en-US"/>
                              </w:rPr>
                              <w:t>Derechos</w:t>
                            </w:r>
                            <w:proofErr w:type="spellEnd"/>
                            <w:r>
                              <w:rPr>
                                <w:sz w:val="10"/>
                                <w:szCs w:val="10"/>
                                <w:lang w:val="en-US"/>
                              </w:rPr>
                              <w:t xml:space="preserve"> de </w:t>
                            </w:r>
                            <w:proofErr w:type="spellStart"/>
                            <w:r>
                              <w:rPr>
                                <w:sz w:val="10"/>
                                <w:szCs w:val="10"/>
                                <w:lang w:val="en-US"/>
                              </w:rPr>
                              <w:t>obtentor</w:t>
                            </w:r>
                            <w:proofErr w:type="spellEnd"/>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4.5pt;margin-top:213.25pt;width:68.6pt;height:1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" stroked="f">
                <v:textbox inset="0,.5mm,0,.5mm">
                  <w:txbxContent>
                    <w:p w:rsidR="000D537D" w:rsidRPr="005F04B0" w:rsidRDefault="000D537D" w:rsidP="005F04B0">
                      <w:pPr>
                        <w:jc w:val="center"/>
                        <w:rPr>
                          <w:sz w:val="10"/>
                          <w:szCs w:val="10"/>
                          <w:lang w:val="en-US"/>
                        </w:rPr>
                      </w:pPr>
                      <w:r>
                        <w:rPr>
                          <w:sz w:val="10"/>
                          <w:szCs w:val="10"/>
                          <w:lang w:val="en-US"/>
                        </w:rPr>
                        <w:t>Derechos de obtentor</w:t>
                      </w:r>
                    </w:p>
                  </w:txbxContent>
                </v:textbox>
              </v:shape>
            </w:pict>
          </mc:Fallback>
        </mc:AlternateContent>
      </w:r>
      <w:r w:rsidRPr="003F364B">
        <w:rPr>
          <w:noProof/>
          <w:lang w:val="en-US"/>
        </w:rPr>
        <mc:AlternateContent>
          <mc:Choice Requires="wps">
            <w:drawing>
              <wp:anchor distT="0" distB="0" distL="114300" distR="114300" simplePos="0" relativeHeight="251674624" behindDoc="0" locked="0" layoutInCell="1" allowOverlap="1" wp14:anchorId="199B25AE" wp14:editId="700140D3">
                <wp:simplePos x="0" y="0"/>
                <wp:positionH relativeFrom="column">
                  <wp:posOffset>3522027</wp:posOffset>
                </wp:positionH>
                <wp:positionV relativeFrom="paragraph">
                  <wp:posOffset>1566545</wp:posOffset>
                </wp:positionV>
                <wp:extent cx="600075" cy="186690"/>
                <wp:effectExtent l="0" t="0" r="9525" b="381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86690"/>
                        </a:xfrm>
                        <a:prstGeom prst="rect">
                          <a:avLst/>
                        </a:prstGeom>
                        <a:solidFill>
                          <a:srgbClr val="FFFFFF"/>
                        </a:solidFill>
                        <a:ln w="9525">
                          <a:noFill/>
                          <a:miter lim="800000"/>
                          <a:headEnd/>
                          <a:tailEnd/>
                        </a:ln>
                      </wps:spPr>
                      <wps:txbx>
                        <w:txbxContent>
                          <w:p w:rsidR="000D537D" w:rsidRPr="005F04B0" w:rsidRDefault="000D537D" w:rsidP="005F04B0">
                            <w:pPr>
                              <w:jc w:val="center"/>
                              <w:rPr>
                                <w:sz w:val="10"/>
                                <w:szCs w:val="10"/>
                                <w:lang w:val="en-US"/>
                              </w:rPr>
                            </w:pPr>
                            <w:proofErr w:type="spellStart"/>
                            <w:r>
                              <w:rPr>
                                <w:sz w:val="10"/>
                                <w:szCs w:val="10"/>
                                <w:lang w:val="en-US"/>
                              </w:rPr>
                              <w:t>Registros</w:t>
                            </w:r>
                            <w:proofErr w:type="spellEnd"/>
                            <w:r>
                              <w:rPr>
                                <w:sz w:val="10"/>
                                <w:szCs w:val="10"/>
                                <w:lang w:val="en-US"/>
                              </w:rPr>
                              <w:t xml:space="preserve"> </w:t>
                            </w:r>
                            <w:proofErr w:type="spellStart"/>
                            <w:r>
                              <w:rPr>
                                <w:sz w:val="10"/>
                                <w:szCs w:val="10"/>
                                <w:lang w:val="en-US"/>
                              </w:rPr>
                              <w:t>comerciales</w:t>
                            </w:r>
                            <w:proofErr w:type="spellEnd"/>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7.3pt;margin-top:123.35pt;width:47.2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" stroked="f">
                <v:textbox inset="0,.5mm,0,.5mm">
                  <w:txbxContent>
                    <w:p w:rsidR="000D537D" w:rsidRPr="005F04B0" w:rsidRDefault="000D537D" w:rsidP="005F04B0">
                      <w:pPr>
                        <w:jc w:val="center"/>
                        <w:rPr>
                          <w:sz w:val="10"/>
                          <w:szCs w:val="10"/>
                          <w:lang w:val="en-US"/>
                        </w:rPr>
                      </w:pPr>
                      <w:r>
                        <w:rPr>
                          <w:sz w:val="10"/>
                          <w:szCs w:val="10"/>
                          <w:lang w:val="en-US"/>
                        </w:rPr>
                        <w:t>Registros comerciales</w:t>
                      </w:r>
                    </w:p>
                  </w:txbxContent>
                </v:textbox>
              </v:shape>
            </w:pict>
          </mc:Fallback>
        </mc:AlternateContent>
      </w:r>
      <w:r w:rsidRPr="003F364B">
        <w:rPr>
          <w:noProof/>
          <w:lang w:val="en-US"/>
        </w:rPr>
        <mc:AlternateContent>
          <mc:Choice Requires="wps">
            <w:drawing>
              <wp:anchor distT="0" distB="0" distL="114300" distR="114300" simplePos="0" relativeHeight="251672576" behindDoc="0" locked="0" layoutInCell="1" allowOverlap="1" wp14:anchorId="7B20DCD4" wp14:editId="36C4ACB9">
                <wp:simplePos x="0" y="0"/>
                <wp:positionH relativeFrom="column">
                  <wp:posOffset>3217227</wp:posOffset>
                </wp:positionH>
                <wp:positionV relativeFrom="paragraph">
                  <wp:posOffset>984885</wp:posOffset>
                </wp:positionV>
                <wp:extent cx="421640" cy="186690"/>
                <wp:effectExtent l="0" t="0" r="0" b="381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86690"/>
                        </a:xfrm>
                        <a:prstGeom prst="rect">
                          <a:avLst/>
                        </a:prstGeom>
                        <a:solidFill>
                          <a:srgbClr val="FFFFFF"/>
                        </a:solidFill>
                        <a:ln w="9525">
                          <a:noFill/>
                          <a:miter lim="800000"/>
                          <a:headEnd/>
                          <a:tailEnd/>
                        </a:ln>
                      </wps:spPr>
                      <wps:txbx>
                        <w:txbxContent>
                          <w:p w:rsidR="000D537D" w:rsidRDefault="000D537D" w:rsidP="005F04B0">
                            <w:pPr>
                              <w:jc w:val="center"/>
                              <w:rPr>
                                <w:sz w:val="10"/>
                                <w:szCs w:val="10"/>
                                <w:lang w:val="en-US"/>
                              </w:rPr>
                            </w:pPr>
                            <w:proofErr w:type="spellStart"/>
                            <w:r>
                              <w:rPr>
                                <w:sz w:val="10"/>
                                <w:szCs w:val="10"/>
                                <w:lang w:val="en-US"/>
                              </w:rPr>
                              <w:t>Otros</w:t>
                            </w:r>
                            <w:proofErr w:type="spellEnd"/>
                            <w:r>
                              <w:rPr>
                                <w:sz w:val="10"/>
                                <w:szCs w:val="10"/>
                                <w:lang w:val="en-US"/>
                              </w:rPr>
                              <w:t xml:space="preserve"> </w:t>
                            </w:r>
                          </w:p>
                          <w:p w:rsidR="000D537D" w:rsidRPr="005F04B0" w:rsidRDefault="000D537D" w:rsidP="005F04B0">
                            <w:pPr>
                              <w:jc w:val="center"/>
                              <w:rPr>
                                <w:sz w:val="10"/>
                                <w:szCs w:val="10"/>
                                <w:lang w:val="en-US"/>
                              </w:rPr>
                            </w:pPr>
                            <w:proofErr w:type="spellStart"/>
                            <w:proofErr w:type="gramStart"/>
                            <w:r>
                              <w:rPr>
                                <w:sz w:val="10"/>
                                <w:szCs w:val="10"/>
                                <w:lang w:val="en-US"/>
                              </w:rPr>
                              <w:t>registros</w:t>
                            </w:r>
                            <w:proofErr w:type="spellEnd"/>
                            <w:proofErr w:type="gramEnd"/>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3.3pt;margin-top:77.55pt;width:33.2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" stroked="f">
                <v:textbox inset="0,.5mm,0,.5mm">
                  <w:txbxContent>
                    <w:p w:rsidR="000D537D" w:rsidRDefault="000D537D" w:rsidP="005F04B0">
                      <w:pPr>
                        <w:jc w:val="center"/>
                        <w:rPr>
                          <w:sz w:val="10"/>
                          <w:szCs w:val="10"/>
                          <w:lang w:val="en-US"/>
                        </w:rPr>
                      </w:pPr>
                      <w:r>
                        <w:rPr>
                          <w:sz w:val="10"/>
                          <w:szCs w:val="10"/>
                          <w:lang w:val="en-US"/>
                        </w:rPr>
                        <w:t xml:space="preserve">Otros </w:t>
                      </w:r>
                    </w:p>
                    <w:p w:rsidR="000D537D" w:rsidRPr="005F04B0" w:rsidRDefault="000D537D" w:rsidP="005F04B0">
                      <w:pPr>
                        <w:jc w:val="center"/>
                        <w:rPr>
                          <w:sz w:val="10"/>
                          <w:szCs w:val="10"/>
                          <w:lang w:val="en-US"/>
                        </w:rPr>
                      </w:pPr>
                      <w:proofErr w:type="gramStart"/>
                      <w:r>
                        <w:rPr>
                          <w:sz w:val="10"/>
                          <w:szCs w:val="10"/>
                          <w:lang w:val="en-US"/>
                        </w:rPr>
                        <w:t>registros</w:t>
                      </w:r>
                      <w:proofErr w:type="gramEnd"/>
                    </w:p>
                  </w:txbxContent>
                </v:textbox>
              </v:shape>
            </w:pict>
          </mc:Fallback>
        </mc:AlternateContent>
      </w:r>
      <w:r w:rsidRPr="003F364B">
        <w:rPr>
          <w:noProof/>
          <w:lang w:val="en-US"/>
        </w:rPr>
        <mc:AlternateContent>
          <mc:Choice Requires="wps">
            <w:drawing>
              <wp:anchor distT="0" distB="0" distL="114300" distR="114300" simplePos="0" relativeHeight="251668480" behindDoc="0" locked="0" layoutInCell="1" allowOverlap="1" wp14:anchorId="32230ADA" wp14:editId="05641847">
                <wp:simplePos x="0" y="0"/>
                <wp:positionH relativeFrom="column">
                  <wp:posOffset>2646680</wp:posOffset>
                </wp:positionH>
                <wp:positionV relativeFrom="paragraph">
                  <wp:posOffset>623253</wp:posOffset>
                </wp:positionV>
                <wp:extent cx="361950" cy="29146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91465"/>
                        </a:xfrm>
                        <a:prstGeom prst="rect">
                          <a:avLst/>
                        </a:prstGeom>
                        <a:solidFill>
                          <a:srgbClr val="FFFFFF"/>
                        </a:solidFill>
                        <a:ln w="9525">
                          <a:noFill/>
                          <a:miter lim="800000"/>
                          <a:headEnd/>
                          <a:tailEnd/>
                        </a:ln>
                      </wps:spPr>
                      <wps:txbx>
                        <w:txbxContent>
                          <w:p w:rsidR="000D537D" w:rsidRDefault="000D537D" w:rsidP="005F04B0">
                            <w:pPr>
                              <w:jc w:val="center"/>
                              <w:rPr>
                                <w:sz w:val="10"/>
                                <w:szCs w:val="10"/>
                                <w:lang w:val="en-US"/>
                              </w:rPr>
                            </w:pPr>
                            <w:proofErr w:type="spellStart"/>
                            <w:r>
                              <w:rPr>
                                <w:sz w:val="10"/>
                                <w:szCs w:val="10"/>
                                <w:lang w:val="en-US"/>
                              </w:rPr>
                              <w:t>Patentes</w:t>
                            </w:r>
                            <w:proofErr w:type="spellEnd"/>
                            <w:r>
                              <w:rPr>
                                <w:sz w:val="10"/>
                                <w:szCs w:val="10"/>
                                <w:lang w:val="en-US"/>
                              </w:rPr>
                              <w:t xml:space="preserve"> </w:t>
                            </w:r>
                            <w:r>
                              <w:rPr>
                                <w:sz w:val="10"/>
                                <w:szCs w:val="10"/>
                                <w:lang w:val="en-US"/>
                              </w:rPr>
                              <w:br/>
                              <w:t xml:space="preserve">de </w:t>
                            </w:r>
                          </w:p>
                          <w:p w:rsidR="005F04B0" w:rsidRPr="005F04B0" w:rsidRDefault="000D537D" w:rsidP="005F04B0">
                            <w:pPr>
                              <w:jc w:val="center"/>
                              <w:rPr>
                                <w:sz w:val="10"/>
                                <w:szCs w:val="10"/>
                                <w:lang w:val="en-US"/>
                              </w:rPr>
                            </w:pPr>
                            <w:proofErr w:type="spellStart"/>
                            <w:proofErr w:type="gramStart"/>
                            <w:r>
                              <w:rPr>
                                <w:sz w:val="10"/>
                                <w:szCs w:val="10"/>
                                <w:lang w:val="en-US"/>
                              </w:rPr>
                              <w:t>plantas</w:t>
                            </w:r>
                            <w:proofErr w:type="spellEnd"/>
                            <w:proofErr w:type="gramEnd"/>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8.4pt;margin-top:49.1pt;width:28.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" stroked="f">
                <v:textbox inset="0,.5mm,0,.5mm">
                  <w:txbxContent>
                    <w:p w:rsidR="000D537D" w:rsidRDefault="000D537D" w:rsidP="005F04B0">
                      <w:pPr>
                        <w:jc w:val="center"/>
                        <w:rPr>
                          <w:sz w:val="10"/>
                          <w:szCs w:val="10"/>
                          <w:lang w:val="en-US"/>
                        </w:rPr>
                      </w:pPr>
                      <w:r>
                        <w:rPr>
                          <w:sz w:val="10"/>
                          <w:szCs w:val="10"/>
                          <w:lang w:val="en-US"/>
                        </w:rPr>
                        <w:t xml:space="preserve">Patentes </w:t>
                      </w:r>
                      <w:r>
                        <w:rPr>
                          <w:sz w:val="10"/>
                          <w:szCs w:val="10"/>
                          <w:lang w:val="en-US"/>
                        </w:rPr>
                        <w:br/>
                        <w:t xml:space="preserve">de </w:t>
                      </w:r>
                    </w:p>
                    <w:p w:rsidR="005F04B0" w:rsidRPr="005F04B0" w:rsidRDefault="000D537D" w:rsidP="005F04B0">
                      <w:pPr>
                        <w:jc w:val="center"/>
                        <w:rPr>
                          <w:sz w:val="10"/>
                          <w:szCs w:val="10"/>
                          <w:lang w:val="en-US"/>
                        </w:rPr>
                      </w:pPr>
                      <w:proofErr w:type="gramStart"/>
                      <w:r>
                        <w:rPr>
                          <w:sz w:val="10"/>
                          <w:szCs w:val="10"/>
                          <w:lang w:val="en-US"/>
                        </w:rPr>
                        <w:t>plantas</w:t>
                      </w:r>
                      <w:proofErr w:type="gramEnd"/>
                    </w:p>
                  </w:txbxContent>
                </v:textbox>
              </v:shape>
            </w:pict>
          </mc:Fallback>
        </mc:AlternateContent>
      </w:r>
      <w:r w:rsidRPr="003F364B">
        <w:rPr>
          <w:noProof/>
          <w:lang w:val="en-US"/>
        </w:rPr>
        <mc:AlternateContent>
          <mc:Choice Requires="wps">
            <w:drawing>
              <wp:anchor distT="0" distB="0" distL="114300" distR="114300" simplePos="0" relativeHeight="251670528" behindDoc="0" locked="0" layoutInCell="1" allowOverlap="1" wp14:anchorId="6C040F6B" wp14:editId="72D05B7A">
                <wp:simplePos x="0" y="0"/>
                <wp:positionH relativeFrom="column">
                  <wp:posOffset>2932430</wp:posOffset>
                </wp:positionH>
                <wp:positionV relativeFrom="paragraph">
                  <wp:posOffset>775652</wp:posOffset>
                </wp:positionV>
                <wp:extent cx="361950" cy="187008"/>
                <wp:effectExtent l="0" t="0" r="0" b="381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7008"/>
                        </a:xfrm>
                        <a:prstGeom prst="rect">
                          <a:avLst/>
                        </a:prstGeom>
                        <a:solidFill>
                          <a:srgbClr val="FFFFFF"/>
                        </a:solidFill>
                        <a:ln w="9525">
                          <a:noFill/>
                          <a:miter lim="800000"/>
                          <a:headEnd/>
                          <a:tailEnd/>
                        </a:ln>
                      </wps:spPr>
                      <wps:txbx>
                        <w:txbxContent>
                          <w:p w:rsidR="000D537D" w:rsidRDefault="000D537D" w:rsidP="005F04B0">
                            <w:pPr>
                              <w:jc w:val="center"/>
                              <w:rPr>
                                <w:sz w:val="10"/>
                                <w:szCs w:val="10"/>
                                <w:lang w:val="en-US"/>
                              </w:rPr>
                            </w:pPr>
                            <w:proofErr w:type="spellStart"/>
                            <w:r>
                              <w:rPr>
                                <w:sz w:val="10"/>
                                <w:szCs w:val="10"/>
                                <w:lang w:val="en-US"/>
                              </w:rPr>
                              <w:t>Marca</w:t>
                            </w:r>
                            <w:proofErr w:type="spellEnd"/>
                          </w:p>
                          <w:p w:rsidR="000D537D" w:rsidRPr="005F04B0" w:rsidRDefault="000D537D" w:rsidP="005F04B0">
                            <w:pPr>
                              <w:jc w:val="center"/>
                              <w:rPr>
                                <w:sz w:val="10"/>
                                <w:szCs w:val="10"/>
                                <w:lang w:val="en-US"/>
                              </w:rPr>
                            </w:pPr>
                            <w:proofErr w:type="spellStart"/>
                            <w:proofErr w:type="gramStart"/>
                            <w:r>
                              <w:rPr>
                                <w:sz w:val="10"/>
                                <w:szCs w:val="10"/>
                                <w:lang w:val="en-US"/>
                              </w:rPr>
                              <w:t>comunitaria</w:t>
                            </w:r>
                            <w:proofErr w:type="spellEnd"/>
                            <w:proofErr w:type="gramEnd"/>
                          </w:p>
                        </w:txbxContent>
                      </wps:txbx>
                      <wps:bodyPr rot="0" vert="horz" wrap="square" lIns="0" tIns="18000" rIns="0" bIns="18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0.9pt;margin-top:61.05pt;width:28.5pt;height: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" stroked="f">
                <v:textbox inset="0,.5mm,0,.5mm">
                  <w:txbxContent>
                    <w:p w:rsidR="000D537D" w:rsidRDefault="000D537D" w:rsidP="005F04B0">
                      <w:pPr>
                        <w:jc w:val="center"/>
                        <w:rPr>
                          <w:sz w:val="10"/>
                          <w:szCs w:val="10"/>
                          <w:lang w:val="en-US"/>
                        </w:rPr>
                      </w:pPr>
                      <w:r>
                        <w:rPr>
                          <w:sz w:val="10"/>
                          <w:szCs w:val="10"/>
                          <w:lang w:val="en-US"/>
                        </w:rPr>
                        <w:t>Marca</w:t>
                      </w:r>
                    </w:p>
                    <w:p w:rsidR="000D537D" w:rsidRPr="005F04B0" w:rsidRDefault="000D537D" w:rsidP="005F04B0">
                      <w:pPr>
                        <w:jc w:val="center"/>
                        <w:rPr>
                          <w:sz w:val="10"/>
                          <w:szCs w:val="10"/>
                          <w:lang w:val="en-US"/>
                        </w:rPr>
                      </w:pPr>
                      <w:proofErr w:type="gramStart"/>
                      <w:r>
                        <w:rPr>
                          <w:sz w:val="10"/>
                          <w:szCs w:val="10"/>
                          <w:lang w:val="en-US"/>
                        </w:rPr>
                        <w:t>comunitaria</w:t>
                      </w:r>
                      <w:proofErr w:type="gramEnd"/>
                    </w:p>
                  </w:txbxContent>
                </v:textbox>
              </v:shape>
            </w:pict>
          </mc:Fallback>
        </mc:AlternateContent>
      </w:r>
      <w:r w:rsidRPr="003F364B">
        <w:rPr>
          <w:noProof/>
          <w:lang w:val="en-US"/>
        </w:rPr>
        <mc:AlternateContent>
          <mc:Choice Requires="wps">
            <w:drawing>
              <wp:anchor distT="0" distB="0" distL="114300" distR="114300" simplePos="0" relativeHeight="251666432" behindDoc="0" locked="0" layoutInCell="1" allowOverlap="1" wp14:anchorId="3E524ED5" wp14:editId="76A7106D">
                <wp:simplePos x="0" y="0"/>
                <wp:positionH relativeFrom="column">
                  <wp:posOffset>2207895</wp:posOffset>
                </wp:positionH>
                <wp:positionV relativeFrom="paragraph">
                  <wp:posOffset>711518</wp:posOffset>
                </wp:positionV>
                <wp:extent cx="447358" cy="140398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358" cy="1403985"/>
                        </a:xfrm>
                        <a:prstGeom prst="rect">
                          <a:avLst/>
                        </a:prstGeom>
                        <a:solidFill>
                          <a:srgbClr val="FFFFFF"/>
                        </a:solidFill>
                        <a:ln w="9525">
                          <a:noFill/>
                          <a:miter lim="800000"/>
                          <a:headEnd/>
                          <a:tailEnd/>
                        </a:ln>
                      </wps:spPr>
                      <wps:txbx>
                        <w:txbxContent>
                          <w:p w:rsidR="005F04B0" w:rsidRDefault="005F04B0" w:rsidP="005F04B0">
                            <w:pPr>
                              <w:jc w:val="center"/>
                              <w:rPr>
                                <w:sz w:val="10"/>
                                <w:szCs w:val="10"/>
                                <w:lang w:val="en-US"/>
                              </w:rPr>
                            </w:pPr>
                            <w:proofErr w:type="spellStart"/>
                            <w:r>
                              <w:rPr>
                                <w:sz w:val="10"/>
                                <w:szCs w:val="10"/>
                                <w:lang w:val="en-US"/>
                              </w:rPr>
                              <w:t>Lista</w:t>
                            </w:r>
                            <w:proofErr w:type="spellEnd"/>
                            <w:r>
                              <w:rPr>
                                <w:sz w:val="10"/>
                                <w:szCs w:val="10"/>
                                <w:lang w:val="en-US"/>
                              </w:rPr>
                              <w:t xml:space="preserve"> </w:t>
                            </w:r>
                            <w:r w:rsidR="000D537D">
                              <w:rPr>
                                <w:sz w:val="10"/>
                                <w:szCs w:val="10"/>
                                <w:lang w:val="en-US"/>
                              </w:rPr>
                              <w:t>de</w:t>
                            </w:r>
                          </w:p>
                          <w:p w:rsidR="000D537D" w:rsidRPr="005F04B0" w:rsidRDefault="000D537D" w:rsidP="005F04B0">
                            <w:pPr>
                              <w:jc w:val="center"/>
                              <w:rPr>
                                <w:sz w:val="10"/>
                                <w:szCs w:val="10"/>
                                <w:lang w:val="en-US"/>
                              </w:rPr>
                            </w:pPr>
                            <w:proofErr w:type="spellStart"/>
                            <w:proofErr w:type="gramStart"/>
                            <w:r>
                              <w:rPr>
                                <w:sz w:val="10"/>
                                <w:szCs w:val="10"/>
                                <w:lang w:val="en-US"/>
                              </w:rPr>
                              <w:t>referencia</w:t>
                            </w:r>
                            <w:proofErr w:type="spellEnd"/>
                            <w:proofErr w:type="gramEnd"/>
                          </w:p>
                        </w:txbxContent>
                      </wps:txbx>
                      <wps:bodyPr rot="0" vert="horz" wrap="square" lIns="0" tIns="18000" rIns="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73.85pt;margin-top:56.05pt;width:35.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" stroked="f">
                <v:textbox style="mso-fit-shape-to-text:t" inset="0,.5mm,0,.5mm">
                  <w:txbxContent>
                    <w:p w:rsidR="005F04B0" w:rsidRDefault="005F04B0" w:rsidP="005F04B0">
                      <w:pPr>
                        <w:jc w:val="center"/>
                        <w:rPr>
                          <w:sz w:val="10"/>
                          <w:szCs w:val="10"/>
                          <w:lang w:val="en-US"/>
                        </w:rPr>
                      </w:pPr>
                      <w:r>
                        <w:rPr>
                          <w:sz w:val="10"/>
                          <w:szCs w:val="10"/>
                          <w:lang w:val="en-US"/>
                        </w:rPr>
                        <w:t xml:space="preserve">Lista </w:t>
                      </w:r>
                      <w:r w:rsidR="000D537D">
                        <w:rPr>
                          <w:sz w:val="10"/>
                          <w:szCs w:val="10"/>
                          <w:lang w:val="en-US"/>
                        </w:rPr>
                        <w:t>de</w:t>
                      </w:r>
                    </w:p>
                    <w:p w:rsidR="000D537D" w:rsidRPr="005F04B0" w:rsidRDefault="000D537D" w:rsidP="005F04B0">
                      <w:pPr>
                        <w:jc w:val="center"/>
                        <w:rPr>
                          <w:sz w:val="10"/>
                          <w:szCs w:val="10"/>
                          <w:lang w:val="en-US"/>
                        </w:rPr>
                      </w:pPr>
                      <w:proofErr w:type="gramStart"/>
                      <w:r>
                        <w:rPr>
                          <w:sz w:val="10"/>
                          <w:szCs w:val="10"/>
                          <w:lang w:val="en-US"/>
                        </w:rPr>
                        <w:t>referencia</w:t>
                      </w:r>
                      <w:proofErr w:type="gramEnd"/>
                    </w:p>
                  </w:txbxContent>
                </v:textbox>
              </v:shape>
            </w:pict>
          </mc:Fallback>
        </mc:AlternateContent>
      </w:r>
      <w:r w:rsidR="005F04B0" w:rsidRPr="003F364B">
        <w:rPr>
          <w:noProof/>
          <w:lang w:val="en-US"/>
        </w:rPr>
        <mc:AlternateContent>
          <mc:Choice Requires="wps">
            <w:drawing>
              <wp:anchor distT="0" distB="0" distL="114300" distR="114300" simplePos="0" relativeHeight="251664384" behindDoc="0" locked="0" layoutInCell="1" allowOverlap="1" wp14:anchorId="022E17A5" wp14:editId="3D4DB396">
                <wp:simplePos x="0" y="0"/>
                <wp:positionH relativeFrom="column">
                  <wp:posOffset>1346834</wp:posOffset>
                </wp:positionH>
                <wp:positionV relativeFrom="paragraph">
                  <wp:posOffset>1323975</wp:posOffset>
                </wp:positionV>
                <wp:extent cx="461963" cy="140398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3" cy="1403985"/>
                        </a:xfrm>
                        <a:prstGeom prst="rect">
                          <a:avLst/>
                        </a:prstGeom>
                        <a:solidFill>
                          <a:srgbClr val="FFFFFF"/>
                        </a:solidFill>
                        <a:ln w="9525">
                          <a:noFill/>
                          <a:miter lim="800000"/>
                          <a:headEnd/>
                          <a:tailEnd/>
                        </a:ln>
                      </wps:spPr>
                      <wps:txbx>
                        <w:txbxContent>
                          <w:p w:rsidR="005F04B0" w:rsidRDefault="005F04B0" w:rsidP="005F04B0">
                            <w:pPr>
                              <w:jc w:val="center"/>
                              <w:rPr>
                                <w:sz w:val="10"/>
                                <w:szCs w:val="10"/>
                                <w:lang w:val="en-US"/>
                              </w:rPr>
                            </w:pPr>
                            <w:proofErr w:type="spellStart"/>
                            <w:r>
                              <w:rPr>
                                <w:sz w:val="10"/>
                                <w:szCs w:val="10"/>
                                <w:lang w:val="en-US"/>
                              </w:rPr>
                              <w:t>Listas</w:t>
                            </w:r>
                            <w:proofErr w:type="spellEnd"/>
                          </w:p>
                          <w:p w:rsidR="003F364B" w:rsidRPr="005F04B0" w:rsidRDefault="005F04B0" w:rsidP="005F04B0">
                            <w:pPr>
                              <w:jc w:val="center"/>
                              <w:rPr>
                                <w:sz w:val="10"/>
                                <w:szCs w:val="10"/>
                                <w:lang w:val="en-US"/>
                              </w:rPr>
                            </w:pPr>
                            <w:proofErr w:type="spellStart"/>
                            <w:proofErr w:type="gramStart"/>
                            <w:r>
                              <w:rPr>
                                <w:sz w:val="10"/>
                                <w:szCs w:val="10"/>
                                <w:lang w:val="en-US"/>
                              </w:rPr>
                              <w:t>nacionales</w:t>
                            </w:r>
                            <w:proofErr w:type="spellEnd"/>
                            <w:proofErr w:type="gramEnd"/>
                          </w:p>
                        </w:txbxContent>
                      </wps:txbx>
                      <wps:bodyPr rot="0" vert="horz" wrap="square" lIns="0" tIns="18000" rIns="0" bIns="18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06.05pt;margin-top:104.25pt;width:36.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" stroked="f">
                <v:textbox style="mso-fit-shape-to-text:t" inset="0,.5mm,0,.5mm">
                  <w:txbxContent>
                    <w:p w:rsidR="005F04B0" w:rsidRDefault="005F04B0" w:rsidP="005F04B0">
                      <w:pPr>
                        <w:jc w:val="center"/>
                        <w:rPr>
                          <w:sz w:val="10"/>
                          <w:szCs w:val="10"/>
                          <w:lang w:val="en-US"/>
                        </w:rPr>
                      </w:pPr>
                      <w:r>
                        <w:rPr>
                          <w:sz w:val="10"/>
                          <w:szCs w:val="10"/>
                          <w:lang w:val="en-US"/>
                        </w:rPr>
                        <w:t>Listas</w:t>
                      </w:r>
                    </w:p>
                    <w:p w:rsidR="003F364B" w:rsidRPr="005F04B0" w:rsidRDefault="005F04B0" w:rsidP="005F04B0">
                      <w:pPr>
                        <w:jc w:val="center"/>
                        <w:rPr>
                          <w:sz w:val="10"/>
                          <w:szCs w:val="10"/>
                          <w:lang w:val="en-US"/>
                        </w:rPr>
                      </w:pPr>
                      <w:proofErr w:type="gramStart"/>
                      <w:r>
                        <w:rPr>
                          <w:sz w:val="10"/>
                          <w:szCs w:val="10"/>
                          <w:lang w:val="en-US"/>
                        </w:rPr>
                        <w:t>nacionales</w:t>
                      </w:r>
                      <w:proofErr w:type="gramEnd"/>
                    </w:p>
                  </w:txbxContent>
                </v:textbox>
              </v:shape>
            </w:pict>
          </mc:Fallback>
        </mc:AlternateContent>
      </w:r>
      <w:r w:rsidR="0055474E" w:rsidRPr="0055474E">
        <w:rPr>
          <w:noProof/>
          <w:lang w:val="en-US"/>
        </w:rPr>
        <mc:AlternateContent>
          <mc:Choice Requires="wps">
            <w:drawing>
              <wp:anchor distT="0" distB="0" distL="114300" distR="114300" simplePos="0" relativeHeight="251660288" behindDoc="0" locked="0" layoutInCell="1" allowOverlap="1" wp14:anchorId="04FF79C8" wp14:editId="57EF8E7A">
                <wp:simplePos x="0" y="0"/>
                <wp:positionH relativeFrom="column">
                  <wp:posOffset>4930140</wp:posOffset>
                </wp:positionH>
                <wp:positionV relativeFrom="paragraph">
                  <wp:posOffset>252095</wp:posOffset>
                </wp:positionV>
                <wp:extent cx="1598295" cy="896620"/>
                <wp:effectExtent l="0" t="0" r="1905"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896620"/>
                        </a:xfrm>
                        <a:prstGeom prst="rect">
                          <a:avLst/>
                        </a:prstGeom>
                        <a:solidFill>
                          <a:srgbClr val="FFFFFF"/>
                        </a:solidFill>
                        <a:ln w="9525">
                          <a:noFill/>
                          <a:miter lim="800000"/>
                          <a:headEnd/>
                          <a:tailEnd/>
                        </a:ln>
                      </wps:spPr>
                      <wps:txbx>
                        <w:txbxContent>
                          <w:p w:rsidR="0055474E" w:rsidRPr="0055474E" w:rsidRDefault="0055474E" w:rsidP="0055474E">
                            <w:pPr>
                              <w:rPr>
                                <w:sz w:val="14"/>
                                <w:szCs w:val="14"/>
                              </w:rPr>
                            </w:pPr>
                            <w:r w:rsidRPr="0055474E">
                              <w:rPr>
                                <w:sz w:val="14"/>
                                <w:szCs w:val="14"/>
                              </w:rPr>
                              <w:t>Lista de referencia</w:t>
                            </w:r>
                          </w:p>
                          <w:p w:rsidR="0055474E" w:rsidRPr="0055474E" w:rsidRDefault="0055474E" w:rsidP="0055474E">
                            <w:pPr>
                              <w:rPr>
                                <w:sz w:val="14"/>
                                <w:szCs w:val="14"/>
                              </w:rPr>
                            </w:pPr>
                            <w:r w:rsidRPr="0055474E">
                              <w:rPr>
                                <w:sz w:val="14"/>
                                <w:szCs w:val="14"/>
                              </w:rPr>
                              <w:t>Patentes de plantas</w:t>
                            </w:r>
                          </w:p>
                          <w:p w:rsidR="0055474E" w:rsidRPr="0055474E" w:rsidRDefault="0055474E" w:rsidP="0055474E">
                            <w:pPr>
                              <w:rPr>
                                <w:sz w:val="14"/>
                                <w:szCs w:val="14"/>
                              </w:rPr>
                            </w:pPr>
                            <w:r w:rsidRPr="0055474E">
                              <w:rPr>
                                <w:sz w:val="14"/>
                                <w:szCs w:val="14"/>
                              </w:rPr>
                              <w:t>Marca comunitaria</w:t>
                            </w:r>
                          </w:p>
                          <w:p w:rsidR="0055474E" w:rsidRPr="0055474E" w:rsidRDefault="0055474E" w:rsidP="0055474E">
                            <w:pPr>
                              <w:rPr>
                                <w:sz w:val="14"/>
                                <w:szCs w:val="14"/>
                              </w:rPr>
                            </w:pPr>
                            <w:r w:rsidRPr="0055474E">
                              <w:rPr>
                                <w:sz w:val="14"/>
                                <w:szCs w:val="14"/>
                              </w:rPr>
                              <w:t>Otros registros</w:t>
                            </w:r>
                          </w:p>
                          <w:p w:rsidR="0055474E" w:rsidRPr="0055474E" w:rsidRDefault="0055474E" w:rsidP="0055474E">
                            <w:pPr>
                              <w:rPr>
                                <w:sz w:val="14"/>
                                <w:szCs w:val="14"/>
                              </w:rPr>
                            </w:pPr>
                            <w:r w:rsidRPr="0055474E">
                              <w:rPr>
                                <w:sz w:val="14"/>
                                <w:szCs w:val="14"/>
                              </w:rPr>
                              <w:t>Registros comerciales</w:t>
                            </w:r>
                          </w:p>
                          <w:p w:rsidR="0055474E" w:rsidRPr="0055474E" w:rsidRDefault="0055474E" w:rsidP="0055474E">
                            <w:pPr>
                              <w:rPr>
                                <w:sz w:val="14"/>
                                <w:szCs w:val="14"/>
                              </w:rPr>
                            </w:pPr>
                            <w:r w:rsidRPr="0055474E">
                              <w:rPr>
                                <w:sz w:val="14"/>
                                <w:szCs w:val="14"/>
                              </w:rPr>
                              <w:t>Derechos de obtentor</w:t>
                            </w:r>
                          </w:p>
                          <w:p w:rsidR="0055474E" w:rsidRDefault="0055474E" w:rsidP="0055474E">
                            <w:r w:rsidRPr="0055474E">
                              <w:rPr>
                                <w:sz w:val="14"/>
                                <w:szCs w:val="14"/>
                              </w:rPr>
                              <w:t>Listas nacionales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88.2pt;margin-top:19.85pt;width:125.85pt;height:7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" stroked="f">
                <v:textbox>
                  <w:txbxContent>
                    <w:p w:rsidR="0055474E" w:rsidRPr="0055474E" w:rsidRDefault="0055474E" w:rsidP="0055474E">
                      <w:pPr>
                        <w:rPr>
                          <w:sz w:val="14"/>
                          <w:szCs w:val="14"/>
                        </w:rPr>
                      </w:pPr>
                      <w:r w:rsidRPr="0055474E">
                        <w:rPr>
                          <w:sz w:val="14"/>
                          <w:szCs w:val="14"/>
                        </w:rPr>
                        <w:t>Lista de referencia</w:t>
                      </w:r>
                    </w:p>
                    <w:p w:rsidR="0055474E" w:rsidRPr="0055474E" w:rsidRDefault="0055474E" w:rsidP="0055474E">
                      <w:pPr>
                        <w:rPr>
                          <w:sz w:val="14"/>
                          <w:szCs w:val="14"/>
                        </w:rPr>
                      </w:pPr>
                      <w:r w:rsidRPr="0055474E">
                        <w:rPr>
                          <w:sz w:val="14"/>
                          <w:szCs w:val="14"/>
                        </w:rPr>
                        <w:t>Patentes de plantas</w:t>
                      </w:r>
                    </w:p>
                    <w:p w:rsidR="0055474E" w:rsidRPr="0055474E" w:rsidRDefault="0055474E" w:rsidP="0055474E">
                      <w:pPr>
                        <w:rPr>
                          <w:sz w:val="14"/>
                          <w:szCs w:val="14"/>
                        </w:rPr>
                      </w:pPr>
                      <w:r w:rsidRPr="0055474E">
                        <w:rPr>
                          <w:sz w:val="14"/>
                          <w:szCs w:val="14"/>
                        </w:rPr>
                        <w:t>Marca comunitaria</w:t>
                      </w:r>
                    </w:p>
                    <w:p w:rsidR="0055474E" w:rsidRPr="0055474E" w:rsidRDefault="0055474E" w:rsidP="0055474E">
                      <w:pPr>
                        <w:rPr>
                          <w:sz w:val="14"/>
                          <w:szCs w:val="14"/>
                        </w:rPr>
                      </w:pPr>
                      <w:r w:rsidRPr="0055474E">
                        <w:rPr>
                          <w:sz w:val="14"/>
                          <w:szCs w:val="14"/>
                        </w:rPr>
                        <w:t>Otros registros</w:t>
                      </w:r>
                    </w:p>
                    <w:p w:rsidR="0055474E" w:rsidRPr="0055474E" w:rsidRDefault="0055474E" w:rsidP="0055474E">
                      <w:pPr>
                        <w:rPr>
                          <w:sz w:val="14"/>
                          <w:szCs w:val="14"/>
                        </w:rPr>
                      </w:pPr>
                      <w:r w:rsidRPr="0055474E">
                        <w:rPr>
                          <w:sz w:val="14"/>
                          <w:szCs w:val="14"/>
                        </w:rPr>
                        <w:t>Registros comerciales</w:t>
                      </w:r>
                    </w:p>
                    <w:p w:rsidR="0055474E" w:rsidRPr="0055474E" w:rsidRDefault="0055474E" w:rsidP="0055474E">
                      <w:pPr>
                        <w:rPr>
                          <w:sz w:val="14"/>
                          <w:szCs w:val="14"/>
                        </w:rPr>
                      </w:pPr>
                      <w:r w:rsidRPr="0055474E">
                        <w:rPr>
                          <w:sz w:val="14"/>
                          <w:szCs w:val="14"/>
                        </w:rPr>
                        <w:t>Derechos de obtentor</w:t>
                      </w:r>
                    </w:p>
                    <w:p w:rsidR="0055474E" w:rsidRDefault="0055474E" w:rsidP="0055474E">
                      <w:r w:rsidRPr="0055474E">
                        <w:rPr>
                          <w:sz w:val="14"/>
                          <w:szCs w:val="14"/>
                        </w:rPr>
                        <w:t>Listas nacionales</w:t>
                      </w:r>
                    </w:p>
                  </w:txbxContent>
                </v:textbox>
              </v:shape>
            </w:pict>
          </mc:Fallback>
        </mc:AlternateContent>
      </w:r>
      <w:r w:rsidR="00BA3A73" w:rsidRPr="009976C5">
        <w:rPr>
          <w:rFonts w:cs="Arial"/>
          <w:noProof/>
          <w:lang w:val="en-US"/>
        </w:rPr>
        <w:drawing>
          <wp:inline distT="0" distB="0" distL="0" distR="0" wp14:anchorId="612D1412" wp14:editId="1967ECA1">
            <wp:extent cx="5088890" cy="3657600"/>
            <wp:effectExtent l="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88890" cy="3657600"/>
                    </a:xfrm>
                    <a:prstGeom prst="rect">
                      <a:avLst/>
                    </a:prstGeom>
                    <a:noFill/>
                    <a:ln>
                      <a:noFill/>
                    </a:ln>
                  </pic:spPr>
                </pic:pic>
              </a:graphicData>
            </a:graphic>
          </wp:inline>
        </w:drawing>
      </w:r>
    </w:p>
    <w:p w:rsidR="00BA3A73" w:rsidRDefault="00BA3A73" w:rsidP="00BA3A73">
      <w:pPr>
        <w:rPr>
          <w:rFonts w:cs="Arial"/>
        </w:rPr>
      </w:pPr>
    </w:p>
    <w:p w:rsidR="00BA3A73" w:rsidRPr="004E4CAD" w:rsidRDefault="00BA3A73" w:rsidP="00BA3A73">
      <w:pPr>
        <w:rPr>
          <w:rFonts w:cs="Arial"/>
        </w:rPr>
      </w:pPr>
    </w:p>
    <w:p w:rsidR="00BA3A73" w:rsidRPr="00FC222E" w:rsidRDefault="00BA3A73" w:rsidP="00BA3A73">
      <w:pPr>
        <w:rPr>
          <w:rFonts w:cs="Arial"/>
          <w:lang w:val="es-ES"/>
        </w:rPr>
      </w:pPr>
      <w:r w:rsidRPr="00FC222E">
        <w:rPr>
          <w:rFonts w:cs="Arial"/>
          <w:lang w:val="es-ES"/>
        </w:rPr>
        <w:t xml:space="preserve">El sistema incluye una herramienta de búsqueda </w:t>
      </w:r>
      <w:r>
        <w:rPr>
          <w:rFonts w:cs="Arial"/>
          <w:lang w:val="es-ES"/>
        </w:rPr>
        <w:t>muy</w:t>
      </w:r>
      <w:r w:rsidRPr="00FC222E">
        <w:rPr>
          <w:rFonts w:cs="Arial"/>
          <w:lang w:val="es-ES"/>
        </w:rPr>
        <w:t xml:space="preserve"> utilizada por usuarios de 43 países diferentes (pertenecientes y no pertenecientes a la UE) con el fin de comprobar si hay denominaciones que sean similares.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En el gráfico 2 se muestra el número de compr</w:t>
      </w:r>
      <w:r>
        <w:rPr>
          <w:rFonts w:cs="Arial"/>
          <w:lang w:val="es-ES"/>
        </w:rPr>
        <w:t>obaciones de similitud efectuada</w:t>
      </w:r>
      <w:r w:rsidRPr="00FC222E">
        <w:rPr>
          <w:rFonts w:cs="Arial"/>
          <w:lang w:val="es-ES"/>
        </w:rPr>
        <w:t>s en la base de datos por las autoridades nacionales, internacionales y los clientes de la OCVV en los últimos tres años</w:t>
      </w:r>
      <w:proofErr w:type="gramStart"/>
      <w:r w:rsidRPr="00FC222E">
        <w:rPr>
          <w:rFonts w:cs="Arial"/>
          <w:lang w:val="es-ES"/>
        </w:rPr>
        <w:t>:  en</w:t>
      </w:r>
      <w:proofErr w:type="gramEnd"/>
      <w:r w:rsidRPr="00FC222E">
        <w:rPr>
          <w:rFonts w:cs="Arial"/>
          <w:lang w:val="es-ES"/>
        </w:rPr>
        <w:t xml:space="preserve"> 2013 se llevaron a cabo más de 83.000 comprobaciones, lo que supone un aumento del 20% con respecto a 2012.</w:t>
      </w:r>
    </w:p>
    <w:p w:rsidR="00BA3A73" w:rsidRPr="00FC222E" w:rsidRDefault="00BA3A73" w:rsidP="00BA3A73">
      <w:pPr>
        <w:rPr>
          <w:rFonts w:cs="Arial"/>
          <w:lang w:val="es-ES"/>
        </w:rPr>
      </w:pPr>
    </w:p>
    <w:p w:rsidR="000D537D" w:rsidRDefault="000D537D">
      <w:pPr>
        <w:jc w:val="left"/>
        <w:rPr>
          <w:rFonts w:cs="Arial"/>
          <w:b/>
          <w:lang w:val="es-ES"/>
        </w:rPr>
      </w:pPr>
      <w:r>
        <w:rPr>
          <w:rFonts w:cs="Arial"/>
          <w:b/>
          <w:lang w:val="es-ES"/>
        </w:rPr>
        <w:br w:type="page"/>
      </w:r>
    </w:p>
    <w:p w:rsidR="00BA3A73" w:rsidRPr="00FC222E" w:rsidRDefault="00BA3A73" w:rsidP="00BA3A73">
      <w:pPr>
        <w:rPr>
          <w:rFonts w:cs="Arial"/>
          <w:b/>
          <w:lang w:val="es-ES"/>
        </w:rPr>
      </w:pPr>
      <w:r w:rsidRPr="00FC222E">
        <w:rPr>
          <w:rFonts w:cs="Arial"/>
          <w:b/>
          <w:lang w:val="es-ES"/>
        </w:rPr>
        <w:t>Gráfico 2: Número de comprobaciones de similitud efectuadas en la base de datos por las autoridades nacionales, internacionales y los clientes de la OCVV en los últimos tres años</w:t>
      </w:r>
    </w:p>
    <w:p w:rsidR="00BA3A73" w:rsidRPr="00FC222E" w:rsidRDefault="00BA3A73" w:rsidP="00BA3A73">
      <w:pPr>
        <w:rPr>
          <w:rFonts w:cs="Arial"/>
          <w:b/>
          <w:lang w:val="es-ES"/>
        </w:rPr>
      </w:pPr>
    </w:p>
    <w:p w:rsidR="00BA3A73" w:rsidRPr="009976C5" w:rsidRDefault="000D537D" w:rsidP="00BA3A73">
      <w:pPr>
        <w:jc w:val="center"/>
      </w:pPr>
      <w:r>
        <w:rPr>
          <w:noProof/>
          <w:lang w:val="en-US"/>
        </w:rPr>
        <mc:AlternateContent>
          <mc:Choice Requires="wps">
            <w:drawing>
              <wp:anchor distT="0" distB="0" distL="114300" distR="114300" simplePos="0" relativeHeight="251678720" behindDoc="0" locked="0" layoutInCell="1" allowOverlap="1" wp14:anchorId="4E3B064F" wp14:editId="496DDD30">
                <wp:simplePos x="0" y="0"/>
                <wp:positionH relativeFrom="column">
                  <wp:posOffset>4604386</wp:posOffset>
                </wp:positionH>
                <wp:positionV relativeFrom="paragraph">
                  <wp:posOffset>19050</wp:posOffset>
                </wp:positionV>
                <wp:extent cx="1314450" cy="1133475"/>
                <wp:effectExtent l="0" t="0" r="0" b="952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133475"/>
                        </a:xfrm>
                        <a:prstGeom prst="rect">
                          <a:avLst/>
                        </a:prstGeom>
                        <a:solidFill>
                          <a:srgbClr val="FFFFFF"/>
                        </a:solidFill>
                        <a:ln w="9525">
                          <a:noFill/>
                          <a:miter lim="800000"/>
                          <a:headEnd/>
                          <a:tailEnd/>
                        </a:ln>
                      </wps:spPr>
                      <wps:txbx>
                        <w:txbxContent>
                          <w:p w:rsidR="000D537D" w:rsidRPr="000D537D" w:rsidRDefault="000D537D" w:rsidP="000D537D">
                            <w:pPr>
                              <w:jc w:val="left"/>
                              <w:rPr>
                                <w:sz w:val="16"/>
                                <w:szCs w:val="16"/>
                              </w:rPr>
                            </w:pPr>
                            <w:r w:rsidRPr="000D537D">
                              <w:rPr>
                                <w:sz w:val="16"/>
                                <w:szCs w:val="16"/>
                              </w:rPr>
                              <w:t>Autoridades nacionales o internacionales</w:t>
                            </w:r>
                          </w:p>
                          <w:p w:rsidR="000D537D" w:rsidRDefault="000D537D" w:rsidP="000D537D">
                            <w:pPr>
                              <w:jc w:val="left"/>
                              <w:rPr>
                                <w:sz w:val="16"/>
                                <w:szCs w:val="16"/>
                              </w:rPr>
                            </w:pPr>
                          </w:p>
                          <w:p w:rsidR="000D537D" w:rsidRPr="000D537D" w:rsidRDefault="000D537D" w:rsidP="000D537D">
                            <w:pPr>
                              <w:jc w:val="left"/>
                              <w:rPr>
                                <w:sz w:val="16"/>
                                <w:szCs w:val="16"/>
                              </w:rPr>
                            </w:pPr>
                            <w:r w:rsidRPr="000D537D">
                              <w:rPr>
                                <w:sz w:val="16"/>
                                <w:szCs w:val="16"/>
                              </w:rPr>
                              <w:t>Clientes</w:t>
                            </w:r>
                          </w:p>
                          <w:p w:rsidR="000D537D" w:rsidRDefault="000D537D" w:rsidP="000D537D">
                            <w:pPr>
                              <w:jc w:val="left"/>
                              <w:rPr>
                                <w:sz w:val="16"/>
                                <w:szCs w:val="16"/>
                              </w:rPr>
                            </w:pPr>
                          </w:p>
                          <w:p w:rsidR="000D537D" w:rsidRDefault="000D537D" w:rsidP="000D537D">
                            <w:pPr>
                              <w:jc w:val="left"/>
                              <w:rPr>
                                <w:sz w:val="16"/>
                                <w:szCs w:val="16"/>
                              </w:rPr>
                            </w:pPr>
                          </w:p>
                          <w:p w:rsidR="000D537D" w:rsidRPr="000E2781" w:rsidRDefault="000D537D" w:rsidP="000D537D">
                            <w:pPr>
                              <w:jc w:val="left"/>
                              <w:rPr>
                                <w:sz w:val="16"/>
                                <w:szCs w:val="16"/>
                              </w:rPr>
                            </w:pPr>
                            <w:r w:rsidRPr="000D537D">
                              <w:rPr>
                                <w:sz w:val="16"/>
                                <w:szCs w:val="16"/>
                              </w:rPr>
                              <w:t>Otras categorías</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62.55pt;margin-top:1.5pt;width:103.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" stroked="f">
                <v:textbox inset="1mm,,1mm">
                  <w:txbxContent>
                    <w:p w:rsidR="000D537D" w:rsidRPr="000D537D" w:rsidRDefault="000D537D" w:rsidP="000D537D">
                      <w:pPr>
                        <w:jc w:val="left"/>
                        <w:rPr>
                          <w:sz w:val="16"/>
                          <w:szCs w:val="16"/>
                        </w:rPr>
                      </w:pPr>
                      <w:r w:rsidRPr="000D537D">
                        <w:rPr>
                          <w:sz w:val="16"/>
                          <w:szCs w:val="16"/>
                        </w:rPr>
                        <w:t>Autoridades nacionales o internacionales</w:t>
                      </w:r>
                    </w:p>
                    <w:p w:rsidR="000D537D" w:rsidRDefault="000D537D" w:rsidP="000D537D">
                      <w:pPr>
                        <w:jc w:val="left"/>
                        <w:rPr>
                          <w:sz w:val="16"/>
                          <w:szCs w:val="16"/>
                        </w:rPr>
                      </w:pPr>
                    </w:p>
                    <w:p w:rsidR="000D537D" w:rsidRPr="000D537D" w:rsidRDefault="000D537D" w:rsidP="000D537D">
                      <w:pPr>
                        <w:jc w:val="left"/>
                        <w:rPr>
                          <w:sz w:val="16"/>
                          <w:szCs w:val="16"/>
                        </w:rPr>
                      </w:pPr>
                      <w:r w:rsidRPr="000D537D">
                        <w:rPr>
                          <w:sz w:val="16"/>
                          <w:szCs w:val="16"/>
                        </w:rPr>
                        <w:t>Clientes</w:t>
                      </w:r>
                    </w:p>
                    <w:p w:rsidR="000D537D" w:rsidRDefault="000D537D" w:rsidP="000D537D">
                      <w:pPr>
                        <w:jc w:val="left"/>
                        <w:rPr>
                          <w:sz w:val="16"/>
                          <w:szCs w:val="16"/>
                        </w:rPr>
                      </w:pPr>
                    </w:p>
                    <w:p w:rsidR="000D537D" w:rsidRDefault="000D537D" w:rsidP="000D537D">
                      <w:pPr>
                        <w:jc w:val="left"/>
                        <w:rPr>
                          <w:sz w:val="16"/>
                          <w:szCs w:val="16"/>
                        </w:rPr>
                      </w:pPr>
                    </w:p>
                    <w:p w:rsidR="000D537D" w:rsidRPr="000E2781" w:rsidRDefault="000D537D" w:rsidP="000D537D">
                      <w:pPr>
                        <w:jc w:val="left"/>
                        <w:rPr>
                          <w:sz w:val="16"/>
                          <w:szCs w:val="16"/>
                        </w:rPr>
                      </w:pPr>
                      <w:r w:rsidRPr="000D537D">
                        <w:rPr>
                          <w:sz w:val="16"/>
                          <w:szCs w:val="16"/>
                        </w:rPr>
                        <w:t>Otras categorías</w:t>
                      </w:r>
                    </w:p>
                  </w:txbxContent>
                </v:textbox>
              </v:shape>
            </w:pict>
          </mc:Fallback>
        </mc:AlternateContent>
      </w:r>
      <w:r w:rsidR="00BA3A73" w:rsidRPr="009976C5">
        <w:rPr>
          <w:noProof/>
          <w:lang w:val="en-US"/>
        </w:rPr>
        <w:drawing>
          <wp:inline distT="0" distB="0" distL="0" distR="0" wp14:anchorId="0501B707" wp14:editId="2DD72B23">
            <wp:extent cx="5274945" cy="3204210"/>
            <wp:effectExtent l="0" t="0" r="20955" b="152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A3A73" w:rsidRDefault="00BA3A73" w:rsidP="00BA3A73"/>
    <w:p w:rsidR="00BA3A73" w:rsidRPr="00D4525D" w:rsidRDefault="00BA3A73" w:rsidP="00BA3A73"/>
    <w:p w:rsidR="00BA3A73" w:rsidRPr="00FC222E" w:rsidRDefault="00BA3A73" w:rsidP="00BA3A73">
      <w:pPr>
        <w:rPr>
          <w:rFonts w:cs="Arial"/>
          <w:lang w:val="es-ES"/>
        </w:rPr>
      </w:pPr>
      <w:r w:rsidRPr="00FC222E">
        <w:rPr>
          <w:rFonts w:cs="Arial"/>
          <w:lang w:val="es-ES"/>
        </w:rPr>
        <w:t>La herramienta de búsqueda permite efectuar búsquedas más generales sobre las variedades y especies inscritas en la base de datos.  Esta herramienta de búsqueda, creada en 2012, pone a disposición de los usuarios más información de cada variedad y les permite exportar la información deseada a una hoja de cálculo de Excel.</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La Oficina recibe contribuciones directamente de los países de la UE y de la Comisión Europea respecto de los registros oficiales y comerciales y, por conducto de la UPOV, de la mayor parte de los países que no pertenecen a la UE.</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La Oficina pone verdadero empeño en mantener lo más actualizada posible l</w:t>
      </w:r>
      <w:r>
        <w:rPr>
          <w:rFonts w:cs="Arial"/>
          <w:lang w:val="es-ES"/>
        </w:rPr>
        <w:t>a base de datos</w:t>
      </w:r>
      <w:proofErr w:type="gramStart"/>
      <w:r>
        <w:rPr>
          <w:rFonts w:cs="Arial"/>
          <w:lang w:val="es-ES"/>
        </w:rPr>
        <w:t>:  el</w:t>
      </w:r>
      <w:proofErr w:type="gramEnd"/>
      <w:r>
        <w:rPr>
          <w:rFonts w:cs="Arial"/>
          <w:lang w:val="es-ES"/>
        </w:rPr>
        <w:t xml:space="preserve"> 90% de las </w:t>
      </w:r>
      <w:r w:rsidRPr="00FC222E">
        <w:rPr>
          <w:rFonts w:cs="Arial"/>
          <w:lang w:val="es-ES"/>
        </w:rPr>
        <w:t xml:space="preserve">400 contribuciones recibidas en 2013 fueron atendidas en 5 días.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Se ha registrado un continuo aumento en el número de contribuciones presentadas por año desde 2009, como se muestra en el siguiente gráfico.  Dicho aumento persistió en 2013 gracias a las importantes contribuciones de países no pertenecientes a la UE.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La mayoría de estas contribuciones las aporta la UPOV, en el marco de un memorando de entendimiento, pero también las compila la OCVV en el caso de los países vecinos a la UE que participan en el programa </w:t>
      </w:r>
      <w:proofErr w:type="spellStart"/>
      <w:r w:rsidRPr="00FC222E">
        <w:rPr>
          <w:rFonts w:cs="Arial"/>
          <w:lang w:val="es-ES"/>
        </w:rPr>
        <w:t>multibeneficiarios</w:t>
      </w:r>
      <w:proofErr w:type="spellEnd"/>
      <w:r w:rsidRPr="00FC222E">
        <w:rPr>
          <w:rFonts w:cs="Arial"/>
          <w:lang w:val="es-ES"/>
        </w:rPr>
        <w:t xml:space="preserve"> de la OCVV.</w:t>
      </w:r>
    </w:p>
    <w:p w:rsidR="00BA3A73" w:rsidRPr="00FC222E" w:rsidRDefault="00BA3A73" w:rsidP="00BA3A73">
      <w:pPr>
        <w:rPr>
          <w:lang w:val="es-ES"/>
        </w:rPr>
      </w:pPr>
    </w:p>
    <w:p w:rsidR="00BA3A73" w:rsidRDefault="00BA3A73" w:rsidP="00BA3A73">
      <w:pPr>
        <w:jc w:val="left"/>
        <w:rPr>
          <w:rFonts w:cs="Arial"/>
          <w:b/>
          <w:lang w:val="es-ES"/>
        </w:rPr>
      </w:pPr>
      <w:r>
        <w:rPr>
          <w:rFonts w:cs="Arial"/>
          <w:b/>
          <w:lang w:val="es-ES"/>
        </w:rPr>
        <w:br w:type="page"/>
      </w:r>
    </w:p>
    <w:p w:rsidR="00BA3A73" w:rsidRPr="00FC222E" w:rsidRDefault="00BA3A73" w:rsidP="00BA3A73">
      <w:pPr>
        <w:rPr>
          <w:rFonts w:cs="Arial"/>
          <w:lang w:val="es-ES"/>
        </w:rPr>
      </w:pPr>
      <w:r w:rsidRPr="00FC222E">
        <w:rPr>
          <w:rFonts w:cs="Arial"/>
          <w:b/>
          <w:lang w:val="es-ES"/>
        </w:rPr>
        <w:t>Gráfico 3</w:t>
      </w:r>
      <w:proofErr w:type="gramStart"/>
      <w:r w:rsidRPr="00FC222E">
        <w:rPr>
          <w:rFonts w:cs="Arial"/>
          <w:b/>
          <w:lang w:val="es-ES"/>
        </w:rPr>
        <w:t>:  Evolución</w:t>
      </w:r>
      <w:proofErr w:type="gramEnd"/>
      <w:r w:rsidRPr="00FC222E">
        <w:rPr>
          <w:rFonts w:cs="Arial"/>
          <w:b/>
          <w:lang w:val="es-ES"/>
        </w:rPr>
        <w:t xml:space="preserve"> del número de contribuciones (países de la UE y no pertenecientes a la UE) incluidas en la base de datos “</w:t>
      </w:r>
      <w:proofErr w:type="spellStart"/>
      <w:r w:rsidRPr="00FC222E">
        <w:rPr>
          <w:rFonts w:cs="Arial"/>
          <w:b/>
          <w:lang w:val="es-ES"/>
        </w:rPr>
        <w:t>Variety</w:t>
      </w:r>
      <w:proofErr w:type="spellEnd"/>
      <w:r w:rsidRPr="00FC222E">
        <w:rPr>
          <w:rFonts w:cs="Arial"/>
          <w:b/>
          <w:lang w:val="es-ES"/>
        </w:rPr>
        <w:t xml:space="preserve"> </w:t>
      </w:r>
      <w:proofErr w:type="spellStart"/>
      <w:r w:rsidRPr="00FC222E">
        <w:rPr>
          <w:rFonts w:cs="Arial"/>
          <w:b/>
          <w:lang w:val="es-ES"/>
        </w:rPr>
        <w:t>Finder</w:t>
      </w:r>
      <w:proofErr w:type="spellEnd"/>
      <w:r w:rsidRPr="00FC222E">
        <w:rPr>
          <w:rFonts w:cs="Arial"/>
          <w:b/>
          <w:lang w:val="es-ES"/>
        </w:rPr>
        <w:t>” y número de contribuciones que contribuyen a la alimentación de dicha base de datos</w:t>
      </w:r>
    </w:p>
    <w:p w:rsidR="00BA3A73" w:rsidRPr="00FC222E" w:rsidRDefault="00151F5C" w:rsidP="00BA3A73">
      <w:pPr>
        <w:rPr>
          <w:rFonts w:cs="Arial"/>
          <w:lang w:val="es-ES"/>
        </w:rPr>
      </w:pPr>
      <w:r w:rsidRPr="00C5237D">
        <w:rPr>
          <w:rFonts w:cs="Arial"/>
          <w:noProof/>
          <w:lang w:val="en-US"/>
        </w:rPr>
        <mc:AlternateContent>
          <mc:Choice Requires="wps">
            <w:drawing>
              <wp:anchor distT="0" distB="0" distL="114300" distR="114300" simplePos="0" relativeHeight="251680768" behindDoc="0" locked="0" layoutInCell="1" allowOverlap="1" wp14:anchorId="65E4BED3" wp14:editId="13799ABE">
                <wp:simplePos x="0" y="0"/>
                <wp:positionH relativeFrom="column">
                  <wp:posOffset>4347210</wp:posOffset>
                </wp:positionH>
                <wp:positionV relativeFrom="paragraph">
                  <wp:posOffset>27940</wp:posOffset>
                </wp:positionV>
                <wp:extent cx="952500" cy="200025"/>
                <wp:effectExtent l="0" t="0" r="0" b="952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0025"/>
                        </a:xfrm>
                        <a:prstGeom prst="rect">
                          <a:avLst/>
                        </a:prstGeom>
                        <a:solidFill>
                          <a:srgbClr val="FFFFFF"/>
                        </a:solidFill>
                        <a:ln w="9525">
                          <a:noFill/>
                          <a:miter lim="800000"/>
                          <a:headEnd/>
                          <a:tailEnd/>
                        </a:ln>
                      </wps:spPr>
                      <wps:txbx>
                        <w:txbxContent>
                          <w:p w:rsidR="00C5237D" w:rsidRPr="00151F5C" w:rsidRDefault="00151F5C" w:rsidP="00C5237D">
                            <w:pPr>
                              <w:rPr>
                                <w:b/>
                                <w:sz w:val="14"/>
                                <w:szCs w:val="14"/>
                                <w:lang w:val="en-US"/>
                              </w:rPr>
                            </w:pPr>
                            <w:proofErr w:type="spellStart"/>
                            <w:r>
                              <w:rPr>
                                <w:b/>
                                <w:sz w:val="14"/>
                                <w:szCs w:val="14"/>
                                <w:lang w:val="en-US"/>
                              </w:rPr>
                              <w:t>Miembros</w:t>
                            </w:r>
                            <w:proofErr w:type="spellEnd"/>
                            <w:r>
                              <w:rPr>
                                <w:b/>
                                <w:sz w:val="14"/>
                                <w:szCs w:val="14"/>
                                <w:lang w:val="en-US"/>
                              </w:rPr>
                              <w:t xml:space="preserve"> de la UE</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2.3pt;margin-top:2.2pt;width:7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" stroked="f">
                <v:textbox inset="0,1mm,0,1mm">
                  <w:txbxContent>
                    <w:p w:rsidR="00C5237D" w:rsidRPr="00151F5C" w:rsidRDefault="00151F5C" w:rsidP="00C5237D">
                      <w:pPr>
                        <w:rPr>
                          <w:b/>
                          <w:sz w:val="14"/>
                          <w:szCs w:val="14"/>
                          <w:lang w:val="en-US"/>
                        </w:rPr>
                      </w:pPr>
                      <w:r>
                        <w:rPr>
                          <w:b/>
                          <w:sz w:val="14"/>
                          <w:szCs w:val="14"/>
                          <w:lang w:val="en-US"/>
                        </w:rPr>
                        <w:t>Miembros de la UE</w:t>
                      </w:r>
                    </w:p>
                  </w:txbxContent>
                </v:textbox>
              </v:shape>
            </w:pict>
          </mc:Fallback>
        </mc:AlternateContent>
      </w:r>
    </w:p>
    <w:p w:rsidR="00BA3A73" w:rsidRPr="009976C5" w:rsidRDefault="00151F5C" w:rsidP="00BA3A73">
      <w:pPr>
        <w:jc w:val="center"/>
        <w:rPr>
          <w:rFonts w:cs="Arial"/>
        </w:rPr>
      </w:pPr>
      <w:r w:rsidRPr="00C5237D">
        <w:rPr>
          <w:rFonts w:cs="Arial"/>
          <w:noProof/>
          <w:lang w:val="en-US"/>
        </w:rPr>
        <mc:AlternateContent>
          <mc:Choice Requires="wps">
            <w:drawing>
              <wp:anchor distT="0" distB="0" distL="114300" distR="114300" simplePos="0" relativeHeight="251681792" behindDoc="0" locked="0" layoutInCell="1" allowOverlap="1" wp14:anchorId="7E26076D" wp14:editId="13F7D9D6">
                <wp:simplePos x="0" y="0"/>
                <wp:positionH relativeFrom="column">
                  <wp:posOffset>4594860</wp:posOffset>
                </wp:positionH>
                <wp:positionV relativeFrom="paragraph">
                  <wp:posOffset>82550</wp:posOffset>
                </wp:positionV>
                <wp:extent cx="647700" cy="34290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solidFill>
                          <a:srgbClr val="FFFFFF"/>
                        </a:solidFill>
                        <a:ln w="9525">
                          <a:noFill/>
                          <a:miter lim="800000"/>
                          <a:headEnd/>
                          <a:tailEnd/>
                        </a:ln>
                      </wps:spPr>
                      <wps:txbx>
                        <w:txbxContent>
                          <w:p w:rsidR="00C5237D" w:rsidRPr="00593494" w:rsidRDefault="00C5237D" w:rsidP="00C5237D">
                            <w:pPr>
                              <w:rPr>
                                <w:sz w:val="14"/>
                                <w:szCs w:val="14"/>
                              </w:rPr>
                            </w:pPr>
                            <w:r w:rsidRPr="00593494">
                              <w:rPr>
                                <w:sz w:val="14"/>
                                <w:szCs w:val="14"/>
                              </w:rPr>
                              <w:t>U</w:t>
                            </w:r>
                            <w:r w:rsidR="00151F5C">
                              <w:rPr>
                                <w:sz w:val="14"/>
                                <w:szCs w:val="14"/>
                              </w:rPr>
                              <w:t>E</w:t>
                            </w:r>
                          </w:p>
                          <w:p w:rsidR="00C5237D" w:rsidRPr="00593494" w:rsidRDefault="00151F5C" w:rsidP="00C5237D">
                            <w:pPr>
                              <w:rPr>
                                <w:sz w:val="14"/>
                                <w:szCs w:val="14"/>
                              </w:rPr>
                            </w:pPr>
                            <w:r>
                              <w:rPr>
                                <w:sz w:val="14"/>
                                <w:szCs w:val="14"/>
                              </w:rPr>
                              <w:t>No UE</w:t>
                            </w: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61.8pt;margin-top:6.5pt;width:5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" stroked="f">
                <v:textbox inset="0,1mm,0,1mm">
                  <w:txbxContent>
                    <w:p w:rsidR="00C5237D" w:rsidRPr="00593494" w:rsidRDefault="00C5237D" w:rsidP="00C5237D">
                      <w:pPr>
                        <w:rPr>
                          <w:sz w:val="14"/>
                          <w:szCs w:val="14"/>
                        </w:rPr>
                      </w:pPr>
                      <w:r w:rsidRPr="00593494">
                        <w:rPr>
                          <w:sz w:val="14"/>
                          <w:szCs w:val="14"/>
                        </w:rPr>
                        <w:t>U</w:t>
                      </w:r>
                      <w:r w:rsidR="00151F5C">
                        <w:rPr>
                          <w:sz w:val="14"/>
                          <w:szCs w:val="14"/>
                        </w:rPr>
                        <w:t>E</w:t>
                      </w:r>
                    </w:p>
                    <w:p w:rsidR="00C5237D" w:rsidRPr="00593494" w:rsidRDefault="00151F5C" w:rsidP="00C5237D">
                      <w:pPr>
                        <w:rPr>
                          <w:sz w:val="14"/>
                          <w:szCs w:val="14"/>
                        </w:rPr>
                      </w:pPr>
                      <w:r>
                        <w:rPr>
                          <w:sz w:val="14"/>
                          <w:szCs w:val="14"/>
                        </w:rPr>
                        <w:t>No UE</w:t>
                      </w:r>
                    </w:p>
                  </w:txbxContent>
                </v:textbox>
              </v:shape>
            </w:pict>
          </mc:Fallback>
        </mc:AlternateContent>
      </w:r>
      <w:r w:rsidR="00C5237D" w:rsidRPr="00C5237D">
        <w:rPr>
          <w:rFonts w:cs="Arial"/>
          <w:noProof/>
          <w:lang w:val="en-US"/>
        </w:rPr>
        <mc:AlternateContent>
          <mc:Choice Requires="wps">
            <w:drawing>
              <wp:anchor distT="0" distB="0" distL="114300" distR="114300" simplePos="0" relativeHeight="251683840" behindDoc="0" locked="0" layoutInCell="1" allowOverlap="1" wp14:anchorId="5586D24F" wp14:editId="303EF3A5">
                <wp:simplePos x="0" y="0"/>
                <wp:positionH relativeFrom="column">
                  <wp:posOffset>4194810</wp:posOffset>
                </wp:positionH>
                <wp:positionV relativeFrom="paragraph">
                  <wp:posOffset>539750</wp:posOffset>
                </wp:positionV>
                <wp:extent cx="312420" cy="1609725"/>
                <wp:effectExtent l="0" t="0" r="12065" b="285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609725"/>
                        </a:xfrm>
                        <a:prstGeom prst="rect">
                          <a:avLst/>
                        </a:prstGeom>
                        <a:solidFill>
                          <a:srgbClr val="FFFFFF"/>
                        </a:solidFill>
                        <a:ln w="9525">
                          <a:solidFill>
                            <a:sysClr val="window" lastClr="FFFFFF">
                              <a:lumMod val="100000"/>
                              <a:lumOff val="0"/>
                            </a:sysClr>
                          </a:solidFill>
                          <a:miter lim="800000"/>
                          <a:headEnd/>
                          <a:tailEnd/>
                        </a:ln>
                      </wps:spPr>
                      <wps:txbx>
                        <w:txbxContent>
                          <w:p w:rsidR="00C5237D" w:rsidRPr="00C5237D" w:rsidRDefault="00C5237D" w:rsidP="00C5237D">
                            <w:pPr>
                              <w:rPr>
                                <w:sz w:val="16"/>
                                <w:szCs w:val="14"/>
                                <w:lang w:val="en-US"/>
                              </w:rPr>
                            </w:pPr>
                            <w:proofErr w:type="spellStart"/>
                            <w:r>
                              <w:rPr>
                                <w:sz w:val="16"/>
                                <w:szCs w:val="14"/>
                                <w:lang w:val="en-US"/>
                              </w:rPr>
                              <w:t>Número</w:t>
                            </w:r>
                            <w:proofErr w:type="spellEnd"/>
                            <w:r>
                              <w:rPr>
                                <w:sz w:val="16"/>
                                <w:szCs w:val="14"/>
                                <w:lang w:val="en-US"/>
                              </w:rPr>
                              <w:t xml:space="preserve"> de </w:t>
                            </w:r>
                            <w:proofErr w:type="spellStart"/>
                            <w:r>
                              <w:rPr>
                                <w:sz w:val="16"/>
                                <w:szCs w:val="14"/>
                                <w:lang w:val="en-US"/>
                              </w:rPr>
                              <w:t>organizaciones</w:t>
                            </w:r>
                            <w:proofErr w:type="spellEnd"/>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6" o:spid="_x0000_s1039" type="#_x0000_t202" style="position:absolute;left:0;text-align:left;margin-left:330.3pt;margin-top:42.5pt;width:24.6pt;height:126.7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" strokecolor="white">
                <v:textbox style="layout-flow:vertical;mso-layout-flow-alt:bottom-to-top;mso-fit-shape-to-text:t">
                  <w:txbxContent>
                    <w:p w:rsidR="00C5237D" w:rsidRPr="00C5237D" w:rsidRDefault="00C5237D" w:rsidP="00C5237D">
                      <w:pPr>
                        <w:rPr>
                          <w:sz w:val="16"/>
                          <w:szCs w:val="14"/>
                          <w:lang w:val="en-US"/>
                        </w:rPr>
                      </w:pPr>
                      <w:r>
                        <w:rPr>
                          <w:sz w:val="16"/>
                          <w:szCs w:val="14"/>
                          <w:lang w:val="en-US"/>
                        </w:rPr>
                        <w:t>Número de organizaciones</w:t>
                      </w:r>
                    </w:p>
                  </w:txbxContent>
                </v:textbox>
              </v:shape>
            </w:pict>
          </mc:Fallback>
        </mc:AlternateContent>
      </w:r>
      <w:r w:rsidR="00C5237D" w:rsidRPr="00C5237D">
        <w:rPr>
          <w:rFonts w:cs="Arial"/>
          <w:noProof/>
          <w:lang w:val="en-US"/>
        </w:rPr>
        <mc:AlternateContent>
          <mc:Choice Requires="wps">
            <w:drawing>
              <wp:anchor distT="0" distB="0" distL="114300" distR="114300" simplePos="0" relativeHeight="251684864" behindDoc="0" locked="0" layoutInCell="1" allowOverlap="1" wp14:anchorId="0A0AF591" wp14:editId="617B62B6">
                <wp:simplePos x="0" y="0"/>
                <wp:positionH relativeFrom="column">
                  <wp:posOffset>346710</wp:posOffset>
                </wp:positionH>
                <wp:positionV relativeFrom="paragraph">
                  <wp:posOffset>596900</wp:posOffset>
                </wp:positionV>
                <wp:extent cx="312420" cy="1590675"/>
                <wp:effectExtent l="0" t="0" r="12065" b="2857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590675"/>
                        </a:xfrm>
                        <a:prstGeom prst="rect">
                          <a:avLst/>
                        </a:prstGeom>
                        <a:solidFill>
                          <a:srgbClr val="FFFFFF"/>
                        </a:solidFill>
                        <a:ln w="9525">
                          <a:solidFill>
                            <a:sysClr val="window" lastClr="FFFFFF">
                              <a:lumMod val="100000"/>
                              <a:lumOff val="0"/>
                            </a:sysClr>
                          </a:solidFill>
                          <a:miter lim="800000"/>
                          <a:headEnd/>
                          <a:tailEnd/>
                        </a:ln>
                      </wps:spPr>
                      <wps:txbx>
                        <w:txbxContent>
                          <w:p w:rsidR="00C5237D" w:rsidRPr="00C5237D" w:rsidRDefault="00C5237D" w:rsidP="00C5237D">
                            <w:pPr>
                              <w:rPr>
                                <w:sz w:val="16"/>
                                <w:szCs w:val="16"/>
                                <w:lang w:val="en-US"/>
                              </w:rPr>
                            </w:pPr>
                            <w:proofErr w:type="spellStart"/>
                            <w:r>
                              <w:rPr>
                                <w:sz w:val="16"/>
                                <w:szCs w:val="16"/>
                                <w:lang w:val="en-US"/>
                              </w:rPr>
                              <w:t>Número</w:t>
                            </w:r>
                            <w:proofErr w:type="spellEnd"/>
                            <w:r>
                              <w:rPr>
                                <w:sz w:val="16"/>
                                <w:szCs w:val="16"/>
                                <w:lang w:val="en-US"/>
                              </w:rPr>
                              <w:t xml:space="preserve"> de </w:t>
                            </w:r>
                            <w:proofErr w:type="spellStart"/>
                            <w:r>
                              <w:rPr>
                                <w:sz w:val="16"/>
                                <w:szCs w:val="16"/>
                                <w:lang w:val="en-US"/>
                              </w:rPr>
                              <w:t>contribuciones</w:t>
                            </w:r>
                            <w:proofErr w:type="spellEnd"/>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7" o:spid="_x0000_s1040" type="#_x0000_t202" style="position:absolute;left:0;text-align:left;margin-left:27.3pt;margin-top:47pt;width:24.6pt;height:125.2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" strokecolor="white">
                <v:textbox style="layout-flow:vertical;mso-layout-flow-alt:bottom-to-top;mso-fit-shape-to-text:t">
                  <w:txbxContent>
                    <w:p w:rsidR="00C5237D" w:rsidRPr="00C5237D" w:rsidRDefault="00C5237D" w:rsidP="00C5237D">
                      <w:pPr>
                        <w:rPr>
                          <w:sz w:val="16"/>
                          <w:szCs w:val="16"/>
                          <w:lang w:val="en-US"/>
                        </w:rPr>
                      </w:pPr>
                      <w:r>
                        <w:rPr>
                          <w:sz w:val="16"/>
                          <w:szCs w:val="16"/>
                          <w:lang w:val="en-US"/>
                        </w:rPr>
                        <w:t>Número de contribuciones</w:t>
                      </w:r>
                    </w:p>
                  </w:txbxContent>
                </v:textbox>
              </v:shape>
            </w:pict>
          </mc:Fallback>
        </mc:AlternateContent>
      </w:r>
      <w:r w:rsidR="00BA3A73" w:rsidRPr="009976C5">
        <w:rPr>
          <w:rFonts w:cs="Arial"/>
          <w:noProof/>
          <w:lang w:val="en-US"/>
        </w:rPr>
        <w:drawing>
          <wp:inline distT="0" distB="0" distL="0" distR="0" wp14:anchorId="11BB40CF" wp14:editId="57B1FEBE">
            <wp:extent cx="5048885" cy="28384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8885" cy="2838450"/>
                    </a:xfrm>
                    <a:prstGeom prst="rect">
                      <a:avLst/>
                    </a:prstGeom>
                    <a:noFill/>
                    <a:ln>
                      <a:noFill/>
                    </a:ln>
                  </pic:spPr>
                </pic:pic>
              </a:graphicData>
            </a:graphic>
          </wp:inline>
        </w:drawing>
      </w:r>
    </w:p>
    <w:p w:rsidR="00BA3A73" w:rsidRDefault="00BA3A73" w:rsidP="00BA3A73">
      <w:pPr>
        <w:rPr>
          <w:rFonts w:cs="Arial"/>
          <w:u w:val="single"/>
        </w:rPr>
      </w:pPr>
    </w:p>
    <w:p w:rsidR="00BA3A73" w:rsidRPr="00D4525D" w:rsidRDefault="00BA3A73" w:rsidP="00BA3A73">
      <w:pPr>
        <w:rPr>
          <w:rFonts w:cs="Arial"/>
          <w:u w:val="single"/>
        </w:rPr>
      </w:pPr>
    </w:p>
    <w:p w:rsidR="00BA3A73" w:rsidRPr="00FC222E" w:rsidRDefault="00BA3A73" w:rsidP="00BA3A73">
      <w:pPr>
        <w:ind w:left="567"/>
        <w:rPr>
          <w:rFonts w:cs="Arial"/>
          <w:u w:val="single"/>
          <w:lang w:val="es-ES"/>
        </w:rPr>
      </w:pPr>
      <w:r>
        <w:rPr>
          <w:rFonts w:cs="Arial"/>
          <w:u w:val="single"/>
          <w:lang w:val="es-ES"/>
        </w:rPr>
        <w:t>d.</w:t>
      </w:r>
      <w:r w:rsidRPr="00FC222E">
        <w:rPr>
          <w:rFonts w:cs="Arial"/>
          <w:u w:val="single"/>
          <w:lang w:val="es-ES"/>
        </w:rPr>
        <w:tab/>
        <w:t xml:space="preserve">Cooperación en el examen de denominaciones con los Estados miembros de la UE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Esta actividad tiene por objeto armonizar las decisiones relativas a la admisibilidad de las denominaciones de variedades propuestas </w:t>
      </w:r>
      <w:r>
        <w:rPr>
          <w:rFonts w:cs="Arial"/>
          <w:lang w:val="es-ES"/>
        </w:rPr>
        <w:t>en los ámbitos de la</w:t>
      </w:r>
      <w:r w:rsidRPr="00FC222E">
        <w:rPr>
          <w:rFonts w:cs="Arial"/>
          <w:lang w:val="es-ES"/>
        </w:rPr>
        <w:t xml:space="preserve"> concesión de títulos nacionales de obtentor</w:t>
      </w:r>
      <w:r>
        <w:rPr>
          <w:rFonts w:cs="Arial"/>
          <w:lang w:val="es-ES"/>
        </w:rPr>
        <w:t>,</w:t>
      </w:r>
      <w:r w:rsidRPr="00FC222E">
        <w:rPr>
          <w:rFonts w:cs="Arial"/>
          <w:lang w:val="es-ES"/>
        </w:rPr>
        <w:t xml:space="preserve"> de la inscripción en las </w:t>
      </w:r>
      <w:r>
        <w:rPr>
          <w:rFonts w:cs="Arial"/>
          <w:lang w:val="es-ES"/>
        </w:rPr>
        <w:t>listas nacionales de variedades</w:t>
      </w:r>
      <w:r w:rsidRPr="00FC222E">
        <w:rPr>
          <w:rFonts w:cs="Arial"/>
          <w:lang w:val="es-ES"/>
        </w:rPr>
        <w:t xml:space="preserve"> y </w:t>
      </w:r>
      <w:r>
        <w:rPr>
          <w:rFonts w:cs="Arial"/>
          <w:lang w:val="es-ES"/>
        </w:rPr>
        <w:t>en el seno de</w:t>
      </w:r>
      <w:r w:rsidRPr="00FC222E">
        <w:rPr>
          <w:rFonts w:cs="Arial"/>
          <w:lang w:val="es-ES"/>
        </w:rPr>
        <w:t xml:space="preserve"> la OCVV.  En el período objeto del informe se </w:t>
      </w:r>
      <w:r>
        <w:rPr>
          <w:rFonts w:cs="Arial"/>
          <w:lang w:val="es-ES"/>
        </w:rPr>
        <w:t>anotó</w:t>
      </w:r>
      <w:r w:rsidRPr="00FC222E">
        <w:rPr>
          <w:rFonts w:cs="Arial"/>
          <w:lang w:val="es-ES"/>
        </w:rPr>
        <w:t>, al igual que en años anteriores, una tendencia a la alza en la utilización del servicio.</w:t>
      </w:r>
    </w:p>
    <w:p w:rsidR="00BA3A73" w:rsidRPr="00FC222E" w:rsidRDefault="00BA3A73" w:rsidP="00BA3A73">
      <w:pPr>
        <w:rPr>
          <w:rFonts w:cs="Arial"/>
          <w:lang w:val="es-ES"/>
        </w:rPr>
      </w:pPr>
    </w:p>
    <w:p w:rsidR="00BA3A73" w:rsidRPr="00FC222E" w:rsidRDefault="00BA3A73" w:rsidP="00BA3A73">
      <w:pPr>
        <w:rPr>
          <w:rFonts w:cs="Arial"/>
          <w:lang w:val="es-ES"/>
        </w:rPr>
      </w:pPr>
      <w:r>
        <w:rPr>
          <w:rFonts w:cs="Arial"/>
          <w:lang w:val="es-ES"/>
        </w:rPr>
        <w:t>L</w:t>
      </w:r>
      <w:r w:rsidRPr="00FC222E">
        <w:rPr>
          <w:rFonts w:cs="Arial"/>
          <w:lang w:val="es-ES"/>
        </w:rPr>
        <w:t>as directivas relativas a la comercialización de variedades agrícolas y hortícolas en la UE contienen una referencia al artículo 63 del Reglamento (CE) Nº 2100/94 relativo a la protección comunitaria de las obtenciones vegetales. En dicho artículo se establecen los criterios aplicables para determinar la admisibilidad de las denominaciones de variedades propuestas. Por lo tanto, existe una única base jurídica respecto de la admisibilidad de las denominaciones de variedades.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En marzo de 2010, la OCVV puso en marcha en Internet un sistema mediante el cual los Estados miembros de la UE pueden solicitar asesoramiento antes de publicar una propuesta oficial de denominación a los fines de la concesión de un título de obtentor o de inscripción en la lista de variedades.  En caso de que haya opiniones controvertidas, podrá procederse a un intercambio de puntos de vista, pero la decisión seguirá estando en manos de la administración nacional ante la que se haya presentado la solicitud de registro.</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2013, la Oficina registró un total de 5.800 peticiones de asesoramiento, </w:t>
      </w:r>
      <w:r>
        <w:rPr>
          <w:rFonts w:cs="Arial"/>
          <w:lang w:val="es-ES"/>
        </w:rPr>
        <w:t>lo que supuso un incremento del </w:t>
      </w:r>
      <w:r w:rsidRPr="00FC222E">
        <w:rPr>
          <w:rFonts w:cs="Arial"/>
          <w:lang w:val="es-ES"/>
        </w:rPr>
        <w:t>11%.  Tales cifras confirman el éxito del proyecto, como se ilustra en el siguiente gráfico.  La mayoría de los Estados miembros de la UE solicitaron asesoramiento, pero algunos comenzaron a hacerlo de manera más sistemática desde 2013.  Esa es la principal razón que explica el incremento desde ese año hasta la fecha.</w:t>
      </w:r>
    </w:p>
    <w:p w:rsidR="00BA3A73" w:rsidRPr="00D4525D" w:rsidRDefault="00BA3A73" w:rsidP="00BA3A73">
      <w:pPr>
        <w:pStyle w:val="PlainText"/>
        <w:spacing w:after="0"/>
        <w:rPr>
          <w:rFonts w:ascii="Arial" w:hAnsi="Arial" w:cs="Arial"/>
          <w:lang w:val="es-ES"/>
        </w:rPr>
      </w:pPr>
    </w:p>
    <w:p w:rsidR="00BA3A73" w:rsidRPr="009976C5" w:rsidRDefault="00BA3A73" w:rsidP="00BA3A73">
      <w:pPr>
        <w:pStyle w:val="PlainText"/>
        <w:keepNext/>
        <w:keepLines/>
        <w:spacing w:after="0"/>
        <w:rPr>
          <w:rFonts w:ascii="Arial" w:hAnsi="Arial" w:cs="Arial"/>
          <w:lang w:val="es-ES"/>
        </w:rPr>
      </w:pPr>
      <w:r w:rsidRPr="00405E0D">
        <w:rPr>
          <w:rFonts w:ascii="Arial" w:hAnsi="Arial" w:cs="Arial"/>
          <w:b/>
          <w:lang w:val="es-ES"/>
        </w:rPr>
        <w:t>Gráfico 4</w:t>
      </w:r>
      <w:proofErr w:type="gramStart"/>
      <w:r w:rsidRPr="00405E0D">
        <w:rPr>
          <w:rFonts w:ascii="Arial" w:hAnsi="Arial" w:cs="Arial"/>
          <w:b/>
          <w:lang w:val="es-ES"/>
        </w:rPr>
        <w:t>:  Evolución</w:t>
      </w:r>
      <w:proofErr w:type="gramEnd"/>
      <w:r w:rsidRPr="00405E0D">
        <w:rPr>
          <w:rFonts w:ascii="Arial" w:hAnsi="Arial" w:cs="Arial"/>
          <w:b/>
          <w:lang w:val="es-ES"/>
        </w:rPr>
        <w:t xml:space="preserve"> del número de peticiones de asesoramiento recibidas anualmente y del número de Estados miembros que contribuyen a la alimentación de la base de datos (</w:t>
      </w:r>
      <w:r w:rsidRPr="009976C5">
        <w:rPr>
          <w:rFonts w:ascii="Arial" w:hAnsi="Arial" w:cs="Arial"/>
          <w:b/>
          <w:lang w:val="es-ES"/>
        </w:rPr>
        <w:t>2010-2013)</w:t>
      </w:r>
    </w:p>
    <w:p w:rsidR="00BA3A73" w:rsidRPr="009976C5" w:rsidRDefault="00BA3A73" w:rsidP="00BA3A73">
      <w:pPr>
        <w:pStyle w:val="PlainText"/>
        <w:keepNext/>
        <w:keepLines/>
        <w:spacing w:after="0"/>
        <w:rPr>
          <w:rFonts w:ascii="Arial" w:eastAsia="Calibri" w:hAnsi="Arial" w:cs="Arial"/>
          <w:lang w:val="es-ES"/>
        </w:rPr>
      </w:pPr>
    </w:p>
    <w:p w:rsidR="00BA3A73" w:rsidRPr="009976C5" w:rsidRDefault="00151F5C" w:rsidP="00BA3A73">
      <w:pPr>
        <w:jc w:val="center"/>
        <w:rPr>
          <w:rFonts w:cs="Arial"/>
        </w:rPr>
      </w:pPr>
      <w:r w:rsidRPr="00151F5C">
        <w:rPr>
          <w:rFonts w:eastAsia="Calibri" w:cs="Arial"/>
          <w:noProof/>
          <w:lang w:val="en-US"/>
        </w:rPr>
        <mc:AlternateContent>
          <mc:Choice Requires="wps">
            <w:drawing>
              <wp:anchor distT="0" distB="0" distL="114300" distR="114300" simplePos="0" relativeHeight="251686912" behindDoc="0" locked="0" layoutInCell="1" allowOverlap="1" wp14:anchorId="6800FC1E" wp14:editId="08D4F1B4">
                <wp:simplePos x="0" y="0"/>
                <wp:positionH relativeFrom="column">
                  <wp:posOffset>394335</wp:posOffset>
                </wp:positionH>
                <wp:positionV relativeFrom="paragraph">
                  <wp:posOffset>1028065</wp:posOffset>
                </wp:positionV>
                <wp:extent cx="312420" cy="2135505"/>
                <wp:effectExtent l="0" t="0" r="12065" b="17145"/>
                <wp:wrapNone/>
                <wp:docPr id="28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135505"/>
                        </a:xfrm>
                        <a:prstGeom prst="rect">
                          <a:avLst/>
                        </a:prstGeom>
                        <a:solidFill>
                          <a:srgbClr val="FFFFFF"/>
                        </a:solidFill>
                        <a:ln w="9525">
                          <a:solidFill>
                            <a:sysClr val="window" lastClr="FFFFFF">
                              <a:lumMod val="100000"/>
                              <a:lumOff val="0"/>
                            </a:sysClr>
                          </a:solidFill>
                          <a:miter lim="800000"/>
                          <a:headEnd/>
                          <a:tailEnd/>
                        </a:ln>
                      </wps:spPr>
                      <wps:txbx>
                        <w:txbxContent>
                          <w:p w:rsidR="00151F5C" w:rsidRPr="003903C7" w:rsidRDefault="00151F5C" w:rsidP="00151F5C">
                            <w:pPr>
                              <w:jc w:val="center"/>
                              <w:rPr>
                                <w:sz w:val="16"/>
                                <w:szCs w:val="16"/>
                              </w:rPr>
                            </w:pPr>
                            <w:r w:rsidRPr="00151F5C">
                              <w:rPr>
                                <w:sz w:val="16"/>
                                <w:szCs w:val="16"/>
                              </w:rPr>
                              <w:t>Número de peticiones de asesoramiento</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9" o:spid="_x0000_s1041" type="#_x0000_t202" style="position:absolute;left:0;text-align:left;margin-left:31.05pt;margin-top:80.95pt;width:24.6pt;height:168.15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" strokecolor="white">
                <v:textbox style="layout-flow:vertical;mso-layout-flow-alt:bottom-to-top;mso-fit-shape-to-text:t">
                  <w:txbxContent>
                    <w:p w:rsidR="00151F5C" w:rsidRPr="003903C7" w:rsidRDefault="00151F5C" w:rsidP="00151F5C">
                      <w:pPr>
                        <w:jc w:val="center"/>
                        <w:rPr>
                          <w:sz w:val="16"/>
                          <w:szCs w:val="16"/>
                        </w:rPr>
                      </w:pPr>
                      <w:r w:rsidRPr="00151F5C">
                        <w:rPr>
                          <w:sz w:val="16"/>
                          <w:szCs w:val="16"/>
                        </w:rPr>
                        <w:t>Número de peticiones de asesoramiento</w:t>
                      </w:r>
                    </w:p>
                  </w:txbxContent>
                </v:textbox>
              </v:shape>
            </w:pict>
          </mc:Fallback>
        </mc:AlternateContent>
      </w:r>
      <w:r w:rsidRPr="00151F5C">
        <w:rPr>
          <w:rFonts w:eastAsia="Calibri" w:cs="Arial"/>
          <w:noProof/>
          <w:lang w:val="en-US"/>
        </w:rPr>
        <mc:AlternateContent>
          <mc:Choice Requires="wps">
            <w:drawing>
              <wp:anchor distT="0" distB="0" distL="114300" distR="114300" simplePos="0" relativeHeight="251692032" behindDoc="0" locked="0" layoutInCell="1" allowOverlap="1" wp14:anchorId="614BED82" wp14:editId="38E37A94">
                <wp:simplePos x="0" y="0"/>
                <wp:positionH relativeFrom="column">
                  <wp:posOffset>4050665</wp:posOffset>
                </wp:positionH>
                <wp:positionV relativeFrom="paragraph">
                  <wp:posOffset>9525</wp:posOffset>
                </wp:positionV>
                <wp:extent cx="971550" cy="390525"/>
                <wp:effectExtent l="0" t="0" r="0" b="9525"/>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151F5C" w:rsidRPr="00741F3A" w:rsidRDefault="00151F5C" w:rsidP="00151F5C">
                            <w:pPr>
                              <w:jc w:val="center"/>
                              <w:rPr>
                                <w:sz w:val="16"/>
                                <w:szCs w:val="16"/>
                              </w:rPr>
                            </w:pPr>
                            <w:r>
                              <w:rPr>
                                <w:sz w:val="16"/>
                                <w:szCs w:val="16"/>
                              </w:rPr>
                              <w:t>5801</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+11</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18.95pt;margin-top:.75pt;width:76.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" stroked="f">
                <v:textbox>
                  <w:txbxContent>
                    <w:p w:rsidR="00151F5C" w:rsidRPr="00741F3A" w:rsidRDefault="00151F5C" w:rsidP="00151F5C">
                      <w:pPr>
                        <w:jc w:val="center"/>
                        <w:rPr>
                          <w:sz w:val="16"/>
                          <w:szCs w:val="16"/>
                        </w:rPr>
                      </w:pPr>
                      <w:r>
                        <w:rPr>
                          <w:sz w:val="16"/>
                          <w:szCs w:val="16"/>
                        </w:rPr>
                        <w:t>5</w:t>
                      </w:r>
                      <w:r>
                        <w:rPr>
                          <w:sz w:val="16"/>
                          <w:szCs w:val="16"/>
                        </w:rPr>
                        <w:t>801</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+11</w:t>
                      </w:r>
                      <w:r w:rsidRPr="00741F3A">
                        <w:rPr>
                          <w:sz w:val="16"/>
                          <w:szCs w:val="16"/>
                        </w:rPr>
                        <w:t>%</w:t>
                      </w:r>
                    </w:p>
                  </w:txbxContent>
                </v:textbox>
              </v:shape>
            </w:pict>
          </mc:Fallback>
        </mc:AlternateContent>
      </w:r>
      <w:r w:rsidRPr="00151F5C">
        <w:rPr>
          <w:rFonts w:eastAsia="Calibri" w:cs="Arial"/>
          <w:noProof/>
          <w:lang w:val="en-US"/>
        </w:rPr>
        <mc:AlternateContent>
          <mc:Choice Requires="wps">
            <w:drawing>
              <wp:anchor distT="0" distB="0" distL="114300" distR="114300" simplePos="0" relativeHeight="251691008" behindDoc="0" locked="0" layoutInCell="1" allowOverlap="1" wp14:anchorId="09E25E41" wp14:editId="4C4698F6">
                <wp:simplePos x="0" y="0"/>
                <wp:positionH relativeFrom="column">
                  <wp:posOffset>3079115</wp:posOffset>
                </wp:positionH>
                <wp:positionV relativeFrom="paragraph">
                  <wp:posOffset>409575</wp:posOffset>
                </wp:positionV>
                <wp:extent cx="971550" cy="390525"/>
                <wp:effectExtent l="0" t="0" r="0" b="9525"/>
                <wp:wrapNone/>
                <wp:docPr id="2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151F5C" w:rsidRPr="00741F3A" w:rsidRDefault="00151F5C" w:rsidP="00151F5C">
                            <w:pPr>
                              <w:jc w:val="center"/>
                              <w:rPr>
                                <w:sz w:val="16"/>
                                <w:szCs w:val="16"/>
                              </w:rPr>
                            </w:pPr>
                            <w:r>
                              <w:rPr>
                                <w:sz w:val="16"/>
                                <w:szCs w:val="16"/>
                              </w:rPr>
                              <w:t>5213</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+14</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42.45pt;margin-top:32.25pt;width:76.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" stroked="f">
                <v:textbox>
                  <w:txbxContent>
                    <w:p w:rsidR="00151F5C" w:rsidRPr="00741F3A" w:rsidRDefault="00151F5C" w:rsidP="00151F5C">
                      <w:pPr>
                        <w:jc w:val="center"/>
                        <w:rPr>
                          <w:sz w:val="16"/>
                          <w:szCs w:val="16"/>
                        </w:rPr>
                      </w:pPr>
                      <w:r>
                        <w:rPr>
                          <w:sz w:val="16"/>
                          <w:szCs w:val="16"/>
                        </w:rPr>
                        <w:t>5213</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+14</w:t>
                      </w:r>
                      <w:r w:rsidRPr="00741F3A">
                        <w:rPr>
                          <w:sz w:val="16"/>
                          <w:szCs w:val="16"/>
                        </w:rPr>
                        <w:t>%</w:t>
                      </w:r>
                    </w:p>
                  </w:txbxContent>
                </v:textbox>
              </v:shape>
            </w:pict>
          </mc:Fallback>
        </mc:AlternateContent>
      </w:r>
      <w:r w:rsidRPr="00151F5C">
        <w:rPr>
          <w:rFonts w:eastAsia="Calibri" w:cs="Arial"/>
          <w:noProof/>
          <w:lang w:val="en-US"/>
        </w:rPr>
        <mc:AlternateContent>
          <mc:Choice Requires="wps">
            <w:drawing>
              <wp:anchor distT="0" distB="0" distL="114300" distR="114300" simplePos="0" relativeHeight="251687936" behindDoc="0" locked="0" layoutInCell="1" allowOverlap="1" wp14:anchorId="4B66FBCB" wp14:editId="48D68033">
                <wp:simplePos x="0" y="0"/>
                <wp:positionH relativeFrom="column">
                  <wp:posOffset>5437505</wp:posOffset>
                </wp:positionH>
                <wp:positionV relativeFrom="paragraph">
                  <wp:posOffset>1244600</wp:posOffset>
                </wp:positionV>
                <wp:extent cx="312420" cy="1914525"/>
                <wp:effectExtent l="0" t="0" r="12065" b="1333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914525"/>
                        </a:xfrm>
                        <a:prstGeom prst="rect">
                          <a:avLst/>
                        </a:prstGeom>
                        <a:solidFill>
                          <a:srgbClr val="FFFFFF"/>
                        </a:solidFill>
                        <a:ln w="9525">
                          <a:solidFill>
                            <a:sysClr val="window" lastClr="FFFFFF">
                              <a:lumMod val="100000"/>
                              <a:lumOff val="0"/>
                            </a:sysClr>
                          </a:solidFill>
                          <a:miter lim="800000"/>
                          <a:headEnd/>
                          <a:tailEnd/>
                        </a:ln>
                      </wps:spPr>
                      <wps:txbx>
                        <w:txbxContent>
                          <w:p w:rsidR="00151F5C" w:rsidRPr="003903C7" w:rsidRDefault="00151F5C" w:rsidP="00151F5C">
                            <w:pPr>
                              <w:jc w:val="center"/>
                              <w:rPr>
                                <w:sz w:val="16"/>
                                <w:szCs w:val="16"/>
                              </w:rPr>
                            </w:pPr>
                            <w:r w:rsidRPr="00151F5C">
                              <w:rPr>
                                <w:sz w:val="16"/>
                                <w:szCs w:val="16"/>
                              </w:rPr>
                              <w:t>Número de países</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0" o:spid="_x0000_s1044" type="#_x0000_t202" style="position:absolute;left:0;text-align:left;margin-left:428.15pt;margin-top:98pt;width:24.6pt;height:150.75pt;z-index:2516879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" strokecolor="white">
                <v:textbox style="layout-flow:vertical;mso-layout-flow-alt:bottom-to-top;mso-fit-shape-to-text:t">
                  <w:txbxContent>
                    <w:p w:rsidR="00151F5C" w:rsidRPr="003903C7" w:rsidRDefault="00151F5C" w:rsidP="00151F5C">
                      <w:pPr>
                        <w:jc w:val="center"/>
                        <w:rPr>
                          <w:sz w:val="16"/>
                          <w:szCs w:val="16"/>
                        </w:rPr>
                      </w:pPr>
                      <w:r w:rsidRPr="00151F5C">
                        <w:rPr>
                          <w:sz w:val="16"/>
                          <w:szCs w:val="16"/>
                        </w:rPr>
                        <w:t>Número de países</w:t>
                      </w:r>
                    </w:p>
                  </w:txbxContent>
                </v:textbox>
              </v:shape>
            </w:pict>
          </mc:Fallback>
        </mc:AlternateContent>
      </w:r>
      <w:r w:rsidRPr="00151F5C">
        <w:rPr>
          <w:rFonts w:eastAsia="Calibri" w:cs="Arial"/>
          <w:noProof/>
          <w:lang w:val="en-US"/>
        </w:rPr>
        <mc:AlternateContent>
          <mc:Choice Requires="wps">
            <w:drawing>
              <wp:anchor distT="0" distB="0" distL="114300" distR="114300" simplePos="0" relativeHeight="251689984" behindDoc="0" locked="0" layoutInCell="1" allowOverlap="1" wp14:anchorId="4037D80B" wp14:editId="3968027A">
                <wp:simplePos x="0" y="0"/>
                <wp:positionH relativeFrom="column">
                  <wp:posOffset>2078990</wp:posOffset>
                </wp:positionH>
                <wp:positionV relativeFrom="paragraph">
                  <wp:posOffset>914400</wp:posOffset>
                </wp:positionV>
                <wp:extent cx="971550" cy="390525"/>
                <wp:effectExtent l="0" t="0" r="0" b="9525"/>
                <wp:wrapNone/>
                <wp:docPr id="2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151F5C" w:rsidRPr="00741F3A" w:rsidRDefault="00151F5C" w:rsidP="00151F5C">
                            <w:pPr>
                              <w:jc w:val="center"/>
                              <w:rPr>
                                <w:sz w:val="16"/>
                                <w:szCs w:val="16"/>
                              </w:rPr>
                            </w:pPr>
                            <w:r>
                              <w:rPr>
                                <w:sz w:val="16"/>
                                <w:szCs w:val="16"/>
                              </w:rPr>
                              <w:t>4587</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+77</w:t>
                            </w:r>
                            <w:r w:rsidRPr="00741F3A">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63.7pt;margin-top:1in;width:76.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" stroked="f">
                <v:textbox>
                  <w:txbxContent>
                    <w:p w:rsidR="00151F5C" w:rsidRPr="00741F3A" w:rsidRDefault="00151F5C" w:rsidP="00151F5C">
                      <w:pPr>
                        <w:jc w:val="center"/>
                        <w:rPr>
                          <w:sz w:val="16"/>
                          <w:szCs w:val="16"/>
                        </w:rPr>
                      </w:pPr>
                      <w:r>
                        <w:rPr>
                          <w:sz w:val="16"/>
                          <w:szCs w:val="16"/>
                        </w:rPr>
                        <w:t>4587</w:t>
                      </w:r>
                      <w:r w:rsidRPr="00741F3A">
                        <w:rPr>
                          <w:sz w:val="16"/>
                          <w:szCs w:val="16"/>
                        </w:rPr>
                        <w:t xml:space="preserve"> </w:t>
                      </w:r>
                      <w:r>
                        <w:rPr>
                          <w:sz w:val="16"/>
                          <w:szCs w:val="16"/>
                        </w:rPr>
                        <w:t>peticiones</w:t>
                      </w:r>
                    </w:p>
                    <w:p w:rsidR="00151F5C" w:rsidRPr="00741F3A" w:rsidRDefault="00151F5C" w:rsidP="00151F5C">
                      <w:pPr>
                        <w:jc w:val="center"/>
                        <w:rPr>
                          <w:sz w:val="16"/>
                          <w:szCs w:val="16"/>
                        </w:rPr>
                      </w:pPr>
                      <w:r>
                        <w:rPr>
                          <w:sz w:val="16"/>
                          <w:szCs w:val="16"/>
                        </w:rPr>
                        <w:t>+77</w:t>
                      </w:r>
                      <w:r w:rsidRPr="00741F3A">
                        <w:rPr>
                          <w:sz w:val="16"/>
                          <w:szCs w:val="16"/>
                        </w:rPr>
                        <w:t>%</w:t>
                      </w:r>
                    </w:p>
                  </w:txbxContent>
                </v:textbox>
              </v:shape>
            </w:pict>
          </mc:Fallback>
        </mc:AlternateContent>
      </w:r>
      <w:r w:rsidRPr="00151F5C">
        <w:rPr>
          <w:rFonts w:eastAsia="Calibri" w:cs="Arial"/>
          <w:noProof/>
          <w:lang w:val="en-US"/>
        </w:rPr>
        <mc:AlternateContent>
          <mc:Choice Requires="wps">
            <w:drawing>
              <wp:anchor distT="0" distB="0" distL="114300" distR="114300" simplePos="0" relativeHeight="251688960" behindDoc="0" locked="0" layoutInCell="1" allowOverlap="1" wp14:anchorId="2D17497F" wp14:editId="716B6613">
                <wp:simplePos x="0" y="0"/>
                <wp:positionH relativeFrom="column">
                  <wp:posOffset>1107440</wp:posOffset>
                </wp:positionH>
                <wp:positionV relativeFrom="paragraph">
                  <wp:posOffset>2343150</wp:posOffset>
                </wp:positionV>
                <wp:extent cx="971550" cy="390525"/>
                <wp:effectExtent l="0" t="0" r="0" b="952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90525"/>
                        </a:xfrm>
                        <a:prstGeom prst="rect">
                          <a:avLst/>
                        </a:prstGeom>
                        <a:solidFill>
                          <a:srgbClr val="FFFFFF"/>
                        </a:solidFill>
                        <a:ln w="9525">
                          <a:noFill/>
                          <a:miter lim="800000"/>
                          <a:headEnd/>
                          <a:tailEnd/>
                        </a:ln>
                      </wps:spPr>
                      <wps:txbx>
                        <w:txbxContent>
                          <w:p w:rsidR="00151F5C" w:rsidRPr="00741F3A" w:rsidRDefault="00151F5C" w:rsidP="00151F5C">
                            <w:pPr>
                              <w:jc w:val="center"/>
                              <w:rPr>
                                <w:sz w:val="16"/>
                                <w:szCs w:val="16"/>
                              </w:rPr>
                            </w:pPr>
                            <w:r w:rsidRPr="00741F3A">
                              <w:rPr>
                                <w:sz w:val="16"/>
                                <w:szCs w:val="16"/>
                              </w:rPr>
                              <w:t xml:space="preserve">2590 </w:t>
                            </w:r>
                            <w:r>
                              <w:rPr>
                                <w:sz w:val="16"/>
                                <w:szCs w:val="16"/>
                              </w:rPr>
                              <w:t>peticiones</w:t>
                            </w:r>
                          </w:p>
                          <w:p w:rsidR="00151F5C" w:rsidRPr="00741F3A" w:rsidRDefault="00151F5C" w:rsidP="00151F5C">
                            <w:pPr>
                              <w:jc w:val="center"/>
                              <w:rPr>
                                <w:sz w:val="16"/>
                                <w:szCs w:val="16"/>
                              </w:rPr>
                            </w:pPr>
                            <w:r w:rsidRPr="00741F3A">
                              <w:rPr>
                                <w:sz w:val="16"/>
                                <w:szCs w:val="16"/>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87.2pt;margin-top:184.5pt;width:76.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pJJAIAACQ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" stroked="f">
                <v:textbox>
                  <w:txbxContent>
                    <w:p w:rsidR="00151F5C" w:rsidRPr="00741F3A" w:rsidRDefault="00151F5C" w:rsidP="00151F5C">
                      <w:pPr>
                        <w:jc w:val="center"/>
                        <w:rPr>
                          <w:sz w:val="16"/>
                          <w:szCs w:val="16"/>
                        </w:rPr>
                      </w:pPr>
                      <w:r w:rsidRPr="00741F3A">
                        <w:rPr>
                          <w:sz w:val="16"/>
                          <w:szCs w:val="16"/>
                        </w:rPr>
                        <w:t xml:space="preserve">2590 </w:t>
                      </w:r>
                      <w:r>
                        <w:rPr>
                          <w:sz w:val="16"/>
                          <w:szCs w:val="16"/>
                        </w:rPr>
                        <w:t>peticiones</w:t>
                      </w:r>
                    </w:p>
                    <w:p w:rsidR="00151F5C" w:rsidRPr="00741F3A" w:rsidRDefault="00151F5C" w:rsidP="00151F5C">
                      <w:pPr>
                        <w:jc w:val="center"/>
                        <w:rPr>
                          <w:sz w:val="16"/>
                          <w:szCs w:val="16"/>
                        </w:rPr>
                      </w:pPr>
                      <w:r w:rsidRPr="00741F3A">
                        <w:rPr>
                          <w:sz w:val="16"/>
                          <w:szCs w:val="16"/>
                        </w:rPr>
                        <w:t>0%</w:t>
                      </w:r>
                    </w:p>
                  </w:txbxContent>
                </v:textbox>
              </v:shape>
            </w:pict>
          </mc:Fallback>
        </mc:AlternateContent>
      </w:r>
      <w:r w:rsidR="00BA3A73" w:rsidRPr="009976C5">
        <w:rPr>
          <w:rFonts w:cs="Arial"/>
          <w:noProof/>
          <w:lang w:val="en-US"/>
        </w:rPr>
        <w:drawing>
          <wp:inline distT="0" distB="0" distL="0" distR="0" wp14:anchorId="166D93FB" wp14:editId="04D2B7AA">
            <wp:extent cx="5017135" cy="4834255"/>
            <wp:effectExtent l="0" t="0" r="0" b="444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t="18420"/>
                    <a:stretch>
                      <a:fillRect/>
                    </a:stretch>
                  </pic:blipFill>
                  <pic:spPr bwMode="auto">
                    <a:xfrm>
                      <a:off x="0" y="0"/>
                      <a:ext cx="5017135" cy="4834255"/>
                    </a:xfrm>
                    <a:prstGeom prst="rect">
                      <a:avLst/>
                    </a:prstGeom>
                    <a:noFill/>
                    <a:ln>
                      <a:noFill/>
                    </a:ln>
                  </pic:spPr>
                </pic:pic>
              </a:graphicData>
            </a:graphic>
          </wp:inline>
        </w:drawing>
      </w:r>
    </w:p>
    <w:p w:rsidR="00BA3A73" w:rsidRDefault="00BA3A73" w:rsidP="00BA3A73">
      <w:pPr>
        <w:rPr>
          <w:rFonts w:cs="Arial"/>
          <w:u w:val="single"/>
        </w:rPr>
      </w:pPr>
    </w:p>
    <w:p w:rsidR="00BA3A73" w:rsidRPr="00D4525D" w:rsidRDefault="00BA3A73" w:rsidP="00BA3A73">
      <w:pPr>
        <w:rPr>
          <w:rFonts w:cs="Arial"/>
          <w:u w:val="single"/>
        </w:rPr>
      </w:pPr>
    </w:p>
    <w:p w:rsidR="00BA3A73" w:rsidRPr="00FC222E" w:rsidRDefault="00BA3A73" w:rsidP="00BA3A73">
      <w:pPr>
        <w:ind w:left="567"/>
        <w:rPr>
          <w:rFonts w:cs="Arial"/>
          <w:u w:val="single"/>
          <w:lang w:val="es-ES"/>
        </w:rPr>
      </w:pPr>
      <w:r>
        <w:rPr>
          <w:rFonts w:cs="Arial"/>
          <w:u w:val="single"/>
          <w:lang w:val="es-ES"/>
        </w:rPr>
        <w:t>e.</w:t>
      </w:r>
      <w:r w:rsidRPr="00FC222E">
        <w:rPr>
          <w:rFonts w:cs="Arial"/>
          <w:u w:val="single"/>
          <w:lang w:val="es-ES"/>
        </w:rPr>
        <w:tab/>
        <w:t xml:space="preserve">Proyecto piloto relativo a la mejora de la cooperación en el examen de denominaciones con la </w:t>
      </w:r>
      <w:r w:rsidRPr="00FC222E">
        <w:rPr>
          <w:rFonts w:cs="Arial"/>
          <w:i/>
          <w:u w:val="single"/>
          <w:lang w:val="es-ES"/>
        </w:rPr>
        <w:t xml:space="preserve">Royal General </w:t>
      </w:r>
      <w:proofErr w:type="spellStart"/>
      <w:r w:rsidRPr="00FC222E">
        <w:rPr>
          <w:rFonts w:cs="Arial"/>
          <w:i/>
          <w:u w:val="single"/>
          <w:lang w:val="es-ES"/>
        </w:rPr>
        <w:t>Bulb</w:t>
      </w:r>
      <w:proofErr w:type="spellEnd"/>
      <w:r w:rsidRPr="00FC222E">
        <w:rPr>
          <w:rFonts w:cs="Arial"/>
          <w:i/>
          <w:u w:val="single"/>
          <w:lang w:val="es-ES"/>
        </w:rPr>
        <w:t xml:space="preserve"> </w:t>
      </w:r>
      <w:proofErr w:type="spellStart"/>
      <w:r w:rsidRPr="00FC222E">
        <w:rPr>
          <w:rFonts w:cs="Arial"/>
          <w:i/>
          <w:u w:val="single"/>
          <w:lang w:val="es-ES"/>
        </w:rPr>
        <w:t>Growers</w:t>
      </w:r>
      <w:proofErr w:type="spellEnd"/>
      <w:r w:rsidRPr="00FC222E">
        <w:rPr>
          <w:rFonts w:cs="Arial"/>
          <w:i/>
          <w:u w:val="single"/>
          <w:lang w:val="es-ES"/>
        </w:rPr>
        <w:t xml:space="preserve">’ </w:t>
      </w:r>
      <w:proofErr w:type="spellStart"/>
      <w:r w:rsidRPr="00FC222E">
        <w:rPr>
          <w:rFonts w:cs="Arial"/>
          <w:i/>
          <w:u w:val="single"/>
          <w:lang w:val="es-ES"/>
        </w:rPr>
        <w:t>Association</w:t>
      </w:r>
      <w:proofErr w:type="spellEnd"/>
      <w:r w:rsidRPr="00FC222E">
        <w:rPr>
          <w:rFonts w:cs="Arial"/>
          <w:u w:val="single"/>
          <w:lang w:val="es-ES"/>
        </w:rPr>
        <w:t xml:space="preserve"> (KAVB)</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Con unos 1.600 miembros, la asociación neerlandesa se dedica activamente a la producción de bulbos de flores.  La KAVB reúne y registra todos los cultivares de la industria de bulbos de flores y desempeña una función fundamental en la denominación y el registro de bulbos, cormos y raíces tuberosas.  Dicho registro goza de reconocimiento oficial y es condición sine qua non para la exportación de bulbos a algunos países.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Como consecuencia de su actividad en la esfera de los registros, no es raro que la OCVV reciba solicitudes o peticiones de asesoramiento de Estados miembros en relación con especies de propagación por bulbos orname</w:t>
      </w:r>
      <w:r>
        <w:rPr>
          <w:rFonts w:cs="Arial"/>
          <w:lang w:val="es-ES"/>
        </w:rPr>
        <w:t>ntales que han sido registradas</w:t>
      </w:r>
      <w:r w:rsidRPr="00FC222E">
        <w:rPr>
          <w:rFonts w:cs="Arial"/>
          <w:lang w:val="es-ES"/>
        </w:rPr>
        <w:t xml:space="preserve"> </w:t>
      </w:r>
      <w:r>
        <w:rPr>
          <w:rFonts w:cs="Arial"/>
          <w:lang w:val="es-ES"/>
        </w:rPr>
        <w:t>-</w:t>
      </w:r>
      <w:r w:rsidRPr="00FC222E">
        <w:rPr>
          <w:rFonts w:cs="Arial"/>
          <w:lang w:val="es-ES"/>
        </w:rPr>
        <w:t>o de las que se ha solicitado el registro</w:t>
      </w:r>
      <w:r>
        <w:rPr>
          <w:rFonts w:cs="Arial"/>
          <w:lang w:val="es-ES"/>
        </w:rPr>
        <w:t>-</w:t>
      </w:r>
      <w:r w:rsidRPr="00FC222E">
        <w:rPr>
          <w:rFonts w:cs="Arial"/>
          <w:lang w:val="es-ES"/>
        </w:rPr>
        <w:t xml:space="preserve"> ante la KAVB.  Cuando la OCVV considera inadecuada una denominación propuesta, se plantea un conflicto con el registro administrado por la KAVB.</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La OCVV y la KAVB llevan cooperando desde hace varios años en el intercambio de datos y de información.  Los registros de la KAVB figuran en la base de datos “</w:t>
      </w:r>
      <w:proofErr w:type="spellStart"/>
      <w:r w:rsidRPr="00FC222E">
        <w:rPr>
          <w:rFonts w:cs="Arial"/>
          <w:lang w:val="es-ES"/>
        </w:rPr>
        <w:t>Variety</w:t>
      </w:r>
      <w:proofErr w:type="spellEnd"/>
      <w:r w:rsidRPr="00FC222E">
        <w:rPr>
          <w:rFonts w:cs="Arial"/>
          <w:lang w:val="es-ES"/>
        </w:rPr>
        <w:t xml:space="preserve"> </w:t>
      </w:r>
      <w:proofErr w:type="spellStart"/>
      <w:r w:rsidRPr="00FC222E">
        <w:rPr>
          <w:rFonts w:cs="Arial"/>
          <w:lang w:val="es-ES"/>
        </w:rPr>
        <w:t>Finder</w:t>
      </w:r>
      <w:proofErr w:type="spellEnd"/>
      <w:r w:rsidRPr="00FC222E">
        <w:rPr>
          <w:rFonts w:cs="Arial"/>
          <w:lang w:val="es-ES"/>
        </w:rPr>
        <w:t>”, que la asociación neerlandesa puede utilizar para comprobar las propuestas de denominación que recibe.  En caso de que se detecte un posible impedimento en la denominación bajo la cual se solicita el registro de una especie bulbosa, la OCVV y la KAVB se comunican entre ellas antes de enviar su observación.</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Durante su reunión del 2 de octubre de 2013, el Consejo de </w:t>
      </w:r>
      <w:proofErr w:type="spellStart"/>
      <w:r w:rsidRPr="00FC222E">
        <w:rPr>
          <w:rFonts w:cs="Arial"/>
          <w:lang w:val="es-ES"/>
        </w:rPr>
        <w:t>Adminstración</w:t>
      </w:r>
      <w:proofErr w:type="spellEnd"/>
      <w:r w:rsidRPr="00FC222E">
        <w:rPr>
          <w:rFonts w:cs="Arial"/>
          <w:lang w:val="es-ES"/>
        </w:rPr>
        <w:t xml:space="preserve"> de la OCVV dio su acuerdo a que la asociación neerlandesa contribuya a la mejora de la cooperación en el examen d</w:t>
      </w:r>
      <w:r>
        <w:rPr>
          <w:rFonts w:cs="Arial"/>
          <w:lang w:val="es-ES"/>
        </w:rPr>
        <w:t>e denominaciones durante un perí</w:t>
      </w:r>
      <w:r w:rsidRPr="00FC222E">
        <w:rPr>
          <w:rFonts w:cs="Arial"/>
          <w:lang w:val="es-ES"/>
        </w:rPr>
        <w:t xml:space="preserve">odo de prueba de un año.  La KAVB </w:t>
      </w:r>
      <w:r>
        <w:rPr>
          <w:rFonts w:cs="Arial"/>
          <w:lang w:val="es-ES"/>
        </w:rPr>
        <w:t>pide</w:t>
      </w:r>
      <w:r w:rsidRPr="00FC222E">
        <w:rPr>
          <w:rFonts w:cs="Arial"/>
          <w:lang w:val="es-ES"/>
        </w:rPr>
        <w:t xml:space="preserve"> asesoramiento a la OCVV tras </w:t>
      </w:r>
      <w:r>
        <w:rPr>
          <w:rFonts w:cs="Arial"/>
          <w:lang w:val="es-ES"/>
        </w:rPr>
        <w:t>comprobar</w:t>
      </w:r>
      <w:r w:rsidRPr="00FC222E">
        <w:rPr>
          <w:rFonts w:cs="Arial"/>
          <w:lang w:val="es-ES"/>
        </w:rPr>
        <w:t xml:space="preserve"> en la base de datos “</w:t>
      </w:r>
      <w:proofErr w:type="spellStart"/>
      <w:r w:rsidRPr="00FC222E">
        <w:rPr>
          <w:rFonts w:cs="Arial"/>
          <w:lang w:val="es-ES"/>
        </w:rPr>
        <w:t>Variety</w:t>
      </w:r>
      <w:proofErr w:type="spellEnd"/>
      <w:r w:rsidRPr="00FC222E">
        <w:rPr>
          <w:rFonts w:cs="Arial"/>
          <w:lang w:val="es-ES"/>
        </w:rPr>
        <w:t xml:space="preserve"> </w:t>
      </w:r>
      <w:proofErr w:type="spellStart"/>
      <w:r w:rsidRPr="00FC222E">
        <w:rPr>
          <w:rFonts w:cs="Arial"/>
          <w:lang w:val="es-ES"/>
        </w:rPr>
        <w:t>Finder</w:t>
      </w:r>
      <w:proofErr w:type="spellEnd"/>
      <w:r w:rsidRPr="00FC222E">
        <w:rPr>
          <w:rFonts w:cs="Arial"/>
          <w:lang w:val="es-ES"/>
        </w:rPr>
        <w:t xml:space="preserve">” la </w:t>
      </w:r>
      <w:r>
        <w:rPr>
          <w:rFonts w:cs="Arial"/>
          <w:lang w:val="es-ES"/>
        </w:rPr>
        <w:t>admisibilidad</w:t>
      </w:r>
      <w:r w:rsidRPr="00FC222E">
        <w:rPr>
          <w:rFonts w:cs="Arial"/>
          <w:lang w:val="es-ES"/>
        </w:rPr>
        <w:t xml:space="preserve"> de las propuestas de denominación.  Ulteriormente, las denominaciones se incluirán automáticamente en la base de datos de la OCVV en una etapa anterior al registro y se tendrán en cuenta en resultados de las comprobaciones posteriores efectuadas por todos los usuarios de “</w:t>
      </w:r>
      <w:proofErr w:type="spellStart"/>
      <w:r w:rsidRPr="00FC222E">
        <w:rPr>
          <w:rFonts w:cs="Arial"/>
          <w:lang w:val="es-ES"/>
        </w:rPr>
        <w:t>Variety</w:t>
      </w:r>
      <w:proofErr w:type="spellEnd"/>
      <w:r w:rsidRPr="00FC222E">
        <w:rPr>
          <w:rFonts w:cs="Arial"/>
          <w:lang w:val="es-ES"/>
        </w:rPr>
        <w:t xml:space="preserve"> </w:t>
      </w:r>
      <w:proofErr w:type="spellStart"/>
      <w:r w:rsidRPr="00FC222E">
        <w:rPr>
          <w:rFonts w:cs="Arial"/>
          <w:lang w:val="es-ES"/>
        </w:rPr>
        <w:t>Finder</w:t>
      </w:r>
      <w:proofErr w:type="spellEnd"/>
      <w:r w:rsidRPr="00FC222E">
        <w:rPr>
          <w:rFonts w:cs="Arial"/>
          <w:lang w:val="es-ES"/>
        </w:rPr>
        <w:t>”.  A principios de 2015 se presentará un informe de evaluación al Consejo de Administración.</w:t>
      </w:r>
    </w:p>
    <w:p w:rsidR="00BA3A73" w:rsidRPr="00FC222E" w:rsidRDefault="00BA3A73" w:rsidP="00BA3A73">
      <w:pPr>
        <w:autoSpaceDE w:val="0"/>
        <w:autoSpaceDN w:val="0"/>
        <w:adjustRightInd w:val="0"/>
        <w:rPr>
          <w:rFonts w:cs="Arial"/>
          <w:lang w:val="es-ES"/>
        </w:rPr>
      </w:pPr>
    </w:p>
    <w:p w:rsidR="00BA3A73" w:rsidRPr="00FC222E" w:rsidRDefault="00BA3A73" w:rsidP="00BA3A73">
      <w:pPr>
        <w:rPr>
          <w:rFonts w:cs="Arial"/>
          <w:i/>
          <w:lang w:val="es-ES"/>
        </w:rPr>
      </w:pPr>
      <w:r w:rsidRPr="00FC222E">
        <w:rPr>
          <w:rFonts w:cs="Arial"/>
          <w:i/>
          <w:lang w:val="es-ES"/>
        </w:rPr>
        <w:t xml:space="preserve">4.2  Reuniones de expertos en cultivos </w:t>
      </w:r>
    </w:p>
    <w:p w:rsidR="00BA3A73" w:rsidRPr="00FC222E" w:rsidRDefault="00BA3A73" w:rsidP="00BA3A73">
      <w:pPr>
        <w:autoSpaceDE w:val="0"/>
        <w:autoSpaceDN w:val="0"/>
        <w:adjustRightInd w:val="0"/>
        <w:rPr>
          <w:rFonts w:cs="Arial"/>
          <w:color w:val="000000"/>
          <w:lang w:val="es-ES" w:eastAsia="en-GB"/>
        </w:rPr>
      </w:pPr>
    </w:p>
    <w:p w:rsidR="00BA3A73" w:rsidRPr="00FC222E" w:rsidRDefault="00BA3A73" w:rsidP="00BA3A73">
      <w:pPr>
        <w:autoSpaceDE w:val="0"/>
        <w:autoSpaceDN w:val="0"/>
        <w:adjustRightInd w:val="0"/>
        <w:rPr>
          <w:rFonts w:cs="Arial"/>
          <w:color w:val="000000"/>
          <w:lang w:val="es-ES" w:eastAsia="en-GB"/>
        </w:rPr>
      </w:pPr>
      <w:r w:rsidRPr="00FC222E">
        <w:rPr>
          <w:rFonts w:cs="Arial"/>
          <w:color w:val="000000"/>
          <w:lang w:val="es-ES" w:eastAsia="en-GB"/>
        </w:rPr>
        <w:t>Los días 2 y 3 de diciembre de 2013 se celebró una reunión de expertos en cultivos hortícolas para examinar los asuntos siguientes:</w:t>
      </w:r>
    </w:p>
    <w:p w:rsidR="00BA3A73" w:rsidRPr="00FC222E" w:rsidRDefault="00BA3A73" w:rsidP="00BA3A73">
      <w:pPr>
        <w:autoSpaceDE w:val="0"/>
        <w:autoSpaceDN w:val="0"/>
        <w:adjustRightInd w:val="0"/>
        <w:rPr>
          <w:rFonts w:cs="Arial"/>
          <w:color w:val="000000"/>
          <w:lang w:val="es-ES" w:eastAsia="en-GB"/>
        </w:rPr>
      </w:pPr>
    </w:p>
    <w:p w:rsidR="00BA3A73" w:rsidRPr="004E4CAD" w:rsidRDefault="00BA3A73" w:rsidP="00BA3A73">
      <w:pPr>
        <w:numPr>
          <w:ilvl w:val="0"/>
          <w:numId w:val="8"/>
        </w:numPr>
        <w:spacing w:after="60"/>
        <w:ind w:left="641" w:hanging="357"/>
        <w:rPr>
          <w:rFonts w:cs="Arial"/>
        </w:rPr>
      </w:pPr>
      <w:r w:rsidRPr="004E4CAD">
        <w:rPr>
          <w:rFonts w:cs="Arial"/>
          <w:color w:val="000000"/>
          <w:lang w:eastAsia="en-GB"/>
        </w:rPr>
        <w:t>revisión de varios protocolos técnicos</w:t>
      </w:r>
      <w:r w:rsidRPr="004E4CAD">
        <w:rPr>
          <w:rFonts w:cs="Arial"/>
        </w:rPr>
        <w:t>;</w:t>
      </w:r>
    </w:p>
    <w:p w:rsidR="00BA3A73" w:rsidRPr="00FC222E" w:rsidRDefault="00BA3A73" w:rsidP="00BA3A73">
      <w:pPr>
        <w:numPr>
          <w:ilvl w:val="0"/>
          <w:numId w:val="8"/>
        </w:numPr>
        <w:spacing w:after="60"/>
        <w:ind w:left="641" w:hanging="357"/>
        <w:rPr>
          <w:rFonts w:cs="Arial"/>
          <w:lang w:val="es-ES"/>
        </w:rPr>
      </w:pPr>
      <w:r w:rsidRPr="00FC222E">
        <w:rPr>
          <w:rFonts w:cs="Arial"/>
          <w:lang w:val="es-ES"/>
        </w:rPr>
        <w:t>continuación de los debates sobre normas de procedimiento respecto de los dos períodos “paralelos” de cultivo para el examen DHE de las hortalizas;</w:t>
      </w:r>
    </w:p>
    <w:p w:rsidR="00BA3A73" w:rsidRPr="00FC222E" w:rsidRDefault="00BA3A73" w:rsidP="00BA3A73">
      <w:pPr>
        <w:numPr>
          <w:ilvl w:val="0"/>
          <w:numId w:val="8"/>
        </w:numPr>
        <w:spacing w:after="60"/>
        <w:ind w:left="641" w:hanging="357"/>
        <w:rPr>
          <w:rFonts w:cs="Arial"/>
          <w:lang w:val="es-ES"/>
        </w:rPr>
      </w:pPr>
      <w:r w:rsidRPr="00FC222E">
        <w:rPr>
          <w:rFonts w:cs="Arial"/>
          <w:lang w:val="es-ES"/>
        </w:rPr>
        <w:t>debates en curso sobre las pruebas de resistencia a las enfermedades y propuestas relativas a novedades ulteriores;</w:t>
      </w:r>
    </w:p>
    <w:p w:rsidR="00BA3A73" w:rsidRPr="00FC222E" w:rsidRDefault="00BA3A73" w:rsidP="00BA3A73">
      <w:pPr>
        <w:numPr>
          <w:ilvl w:val="0"/>
          <w:numId w:val="8"/>
        </w:numPr>
        <w:spacing w:after="60"/>
        <w:ind w:left="641" w:hanging="357"/>
        <w:rPr>
          <w:rFonts w:cs="Arial"/>
          <w:lang w:val="es-ES"/>
        </w:rPr>
      </w:pPr>
      <w:r w:rsidRPr="00FC222E">
        <w:rPr>
          <w:rFonts w:cs="Arial"/>
          <w:lang w:val="es-ES"/>
        </w:rPr>
        <w:t>listas nacionales y protocolos de la OCVV;</w:t>
      </w:r>
    </w:p>
    <w:p w:rsidR="00BA3A73" w:rsidRPr="00FC222E" w:rsidRDefault="00BA3A73" w:rsidP="00BA3A73">
      <w:pPr>
        <w:numPr>
          <w:ilvl w:val="0"/>
          <w:numId w:val="8"/>
        </w:numPr>
        <w:spacing w:after="60"/>
        <w:ind w:left="641" w:hanging="357"/>
        <w:rPr>
          <w:rFonts w:cs="Arial"/>
          <w:lang w:val="es-ES"/>
        </w:rPr>
      </w:pPr>
      <w:r w:rsidRPr="00FC222E">
        <w:rPr>
          <w:rFonts w:cs="Arial"/>
          <w:lang w:val="es-ES"/>
        </w:rPr>
        <w:t>fomento de una mayor cooperación entre las oficinas encargadas del examen;</w:t>
      </w:r>
    </w:p>
    <w:p w:rsidR="00BA3A73" w:rsidRPr="00FC222E" w:rsidRDefault="00BA3A73" w:rsidP="00BA3A73">
      <w:pPr>
        <w:numPr>
          <w:ilvl w:val="0"/>
          <w:numId w:val="8"/>
        </w:numPr>
        <w:ind w:left="641" w:hanging="357"/>
        <w:rPr>
          <w:rFonts w:cs="Arial"/>
          <w:color w:val="000000"/>
          <w:lang w:val="es-ES" w:eastAsia="en-GB"/>
        </w:rPr>
      </w:pPr>
      <w:r w:rsidRPr="00FC222E">
        <w:rPr>
          <w:rFonts w:cs="Arial"/>
          <w:lang w:val="es-ES"/>
        </w:rPr>
        <w:t>situación de los proyectos de I+D, en curso y futuros, en el sector hortícola</w:t>
      </w:r>
      <w:r w:rsidRPr="00FC222E">
        <w:rPr>
          <w:rFonts w:cs="Arial"/>
          <w:color w:val="000000"/>
          <w:lang w:val="es-ES" w:eastAsia="en-GB"/>
        </w:rPr>
        <w:t>.</w:t>
      </w:r>
    </w:p>
    <w:p w:rsidR="00BA3A73" w:rsidRPr="00FC222E" w:rsidRDefault="00BA3A73" w:rsidP="00BA3A73">
      <w:pPr>
        <w:autoSpaceDE w:val="0"/>
        <w:autoSpaceDN w:val="0"/>
        <w:adjustRightInd w:val="0"/>
        <w:rPr>
          <w:rFonts w:cs="Arial"/>
          <w:color w:val="000000"/>
          <w:lang w:val="es-ES" w:eastAsia="en-GB"/>
        </w:rPr>
      </w:pPr>
    </w:p>
    <w:p w:rsidR="00BA3A73" w:rsidRPr="00FC222E" w:rsidRDefault="00BA3A73" w:rsidP="00BA3A73">
      <w:pPr>
        <w:autoSpaceDE w:val="0"/>
        <w:autoSpaceDN w:val="0"/>
        <w:adjustRightInd w:val="0"/>
        <w:rPr>
          <w:rFonts w:cs="Arial"/>
          <w:color w:val="000000"/>
          <w:lang w:val="es-ES" w:eastAsia="en-GB"/>
        </w:rPr>
      </w:pPr>
      <w:r w:rsidRPr="00FC222E">
        <w:rPr>
          <w:rFonts w:cs="Arial"/>
          <w:color w:val="000000"/>
          <w:lang w:val="es-ES" w:eastAsia="en-GB"/>
        </w:rPr>
        <w:t>Los días 8 y 9 de octubre de 2013 se celebró una reunión de expertos en cultivos agrícolas para examinar los asuntos siguientes:</w:t>
      </w:r>
    </w:p>
    <w:p w:rsidR="00BA3A73" w:rsidRPr="00FC222E" w:rsidRDefault="00BA3A73" w:rsidP="00BA3A73">
      <w:pPr>
        <w:autoSpaceDE w:val="0"/>
        <w:autoSpaceDN w:val="0"/>
        <w:adjustRightInd w:val="0"/>
        <w:rPr>
          <w:rFonts w:cs="Arial"/>
          <w:color w:val="000000"/>
          <w:lang w:val="es-ES" w:eastAsia="en-GB"/>
        </w:rPr>
      </w:pPr>
    </w:p>
    <w:p w:rsidR="00BA3A73" w:rsidRPr="004E4CAD" w:rsidRDefault="00BA3A73" w:rsidP="00BA3A73">
      <w:pPr>
        <w:numPr>
          <w:ilvl w:val="0"/>
          <w:numId w:val="8"/>
        </w:numPr>
        <w:spacing w:after="60"/>
        <w:ind w:left="641" w:hanging="357"/>
        <w:rPr>
          <w:rFonts w:cs="Arial"/>
          <w:color w:val="000000"/>
          <w:lang w:eastAsia="en-GB"/>
        </w:rPr>
      </w:pPr>
      <w:r w:rsidRPr="004E4CAD">
        <w:rPr>
          <w:rFonts w:cs="Arial"/>
          <w:color w:val="000000"/>
          <w:lang w:eastAsia="en-GB"/>
        </w:rPr>
        <w:t xml:space="preserve">revisión de varios protocolos técnicos;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segregación de caracteres en las variedades híbridas;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criterios de homogeneidad en el caso de los cruzamientos de híbridos de tres vías de líneas parentales </w:t>
      </w:r>
      <w:proofErr w:type="spellStart"/>
      <w:r w:rsidRPr="00FC222E">
        <w:rPr>
          <w:rFonts w:cs="Arial"/>
          <w:color w:val="000000"/>
          <w:lang w:val="es-ES" w:eastAsia="en-GB"/>
        </w:rPr>
        <w:t>androestériles</w:t>
      </w:r>
      <w:proofErr w:type="spellEnd"/>
      <w:r w:rsidRPr="00FC222E">
        <w:rPr>
          <w:rFonts w:cs="Arial"/>
          <w:color w:val="000000"/>
          <w:lang w:val="es-ES" w:eastAsia="en-GB"/>
        </w:rPr>
        <w:t>;</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examen DHE de híbridos de colza y examen de líneas </w:t>
      </w:r>
      <w:proofErr w:type="spellStart"/>
      <w:r w:rsidRPr="00FC222E">
        <w:rPr>
          <w:rFonts w:cs="Arial"/>
          <w:color w:val="000000"/>
          <w:lang w:val="es-ES" w:eastAsia="en-GB"/>
        </w:rPr>
        <w:t>androestériles</w:t>
      </w:r>
      <w:proofErr w:type="spellEnd"/>
      <w:r w:rsidRPr="00FC222E">
        <w:rPr>
          <w:rFonts w:cs="Arial"/>
          <w:color w:val="000000"/>
          <w:lang w:val="es-ES" w:eastAsia="en-GB"/>
        </w:rPr>
        <w:t xml:space="preserve">;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introducción de un plazo de reenvío para el maíz;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lang w:val="es-ES"/>
        </w:rPr>
        <w:t>principio de “una misma llave para varias puertas”</w:t>
      </w:r>
      <w:r w:rsidRPr="00FC222E">
        <w:rPr>
          <w:rFonts w:cs="Arial"/>
          <w:color w:val="000000"/>
          <w:lang w:val="es-ES" w:eastAsia="en-GB"/>
        </w:rPr>
        <w:t>:  solicitud relativa a variedades híbridas;</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situación del material vegetal que se presenta a los efectos de las colecciones de referencia;</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situación de los proyectos de I+D, en curso y futuros, en el sector agrícola;</w:t>
      </w:r>
    </w:p>
    <w:p w:rsidR="00BA3A73" w:rsidRPr="00FC222E" w:rsidRDefault="00BA3A73" w:rsidP="00BA3A73">
      <w:pPr>
        <w:numPr>
          <w:ilvl w:val="0"/>
          <w:numId w:val="8"/>
        </w:numPr>
        <w:ind w:left="641" w:hanging="357"/>
        <w:rPr>
          <w:rFonts w:cs="Arial"/>
          <w:color w:val="000000"/>
          <w:lang w:val="es-ES" w:eastAsia="en-GB"/>
        </w:rPr>
      </w:pPr>
      <w:r w:rsidRPr="00FC222E">
        <w:rPr>
          <w:rFonts w:cs="Arial"/>
          <w:color w:val="000000"/>
          <w:lang w:val="es-ES" w:eastAsia="en-GB"/>
        </w:rPr>
        <w:t>introducción de la nueva plantilla CPVO-TP para los protocolos técnicos.</w:t>
      </w:r>
    </w:p>
    <w:p w:rsidR="00BA3A73" w:rsidRPr="00FC222E" w:rsidRDefault="00BA3A73" w:rsidP="00BA3A73">
      <w:pPr>
        <w:autoSpaceDE w:val="0"/>
        <w:autoSpaceDN w:val="0"/>
        <w:adjustRightInd w:val="0"/>
        <w:rPr>
          <w:rFonts w:cs="Arial"/>
          <w:color w:val="000000"/>
          <w:lang w:val="es-ES" w:eastAsia="en-GB"/>
        </w:rPr>
      </w:pPr>
    </w:p>
    <w:p w:rsidR="00BA3A73" w:rsidRPr="00FC222E" w:rsidRDefault="00BA3A73" w:rsidP="00BA3A73">
      <w:pPr>
        <w:autoSpaceDE w:val="0"/>
        <w:autoSpaceDN w:val="0"/>
        <w:adjustRightInd w:val="0"/>
        <w:rPr>
          <w:rFonts w:cs="Arial"/>
          <w:color w:val="000000"/>
          <w:lang w:val="es-ES" w:eastAsia="en-GB"/>
        </w:rPr>
      </w:pPr>
      <w:r w:rsidRPr="00FC222E">
        <w:rPr>
          <w:rFonts w:cs="Arial"/>
          <w:color w:val="000000"/>
          <w:lang w:val="es-ES" w:eastAsia="en-GB"/>
        </w:rPr>
        <w:t xml:space="preserve">Los días 9 y 10 de octubre de 2013 </w:t>
      </w:r>
      <w:r w:rsidRPr="00FC222E">
        <w:rPr>
          <w:rFonts w:cs="Arial"/>
          <w:lang w:val="es-ES" w:eastAsia="en-GB"/>
        </w:rPr>
        <w:t>se celebró una reunión de expertos en cultivos frutales para examinar los asuntos siguientes</w:t>
      </w:r>
      <w:r w:rsidRPr="00FC222E">
        <w:rPr>
          <w:rFonts w:cs="Arial"/>
          <w:color w:val="000000"/>
          <w:lang w:val="es-ES" w:eastAsia="en-GB"/>
        </w:rPr>
        <w:t>:</w:t>
      </w:r>
    </w:p>
    <w:p w:rsidR="00BA3A73" w:rsidRPr="00FC222E" w:rsidRDefault="00BA3A73" w:rsidP="00BA3A73">
      <w:pPr>
        <w:autoSpaceDE w:val="0"/>
        <w:autoSpaceDN w:val="0"/>
        <w:adjustRightInd w:val="0"/>
        <w:rPr>
          <w:rFonts w:cs="Arial"/>
          <w:color w:val="000000"/>
          <w:lang w:val="es-ES" w:eastAsia="en-GB"/>
        </w:rPr>
      </w:pPr>
    </w:p>
    <w:p w:rsidR="00BA3A73" w:rsidRPr="009976C5" w:rsidRDefault="00BA3A73" w:rsidP="00BA3A73">
      <w:pPr>
        <w:numPr>
          <w:ilvl w:val="0"/>
          <w:numId w:val="8"/>
        </w:numPr>
        <w:spacing w:after="60"/>
        <w:ind w:left="641" w:hanging="357"/>
        <w:rPr>
          <w:rFonts w:cs="Arial"/>
          <w:color w:val="000000"/>
          <w:lang w:eastAsia="en-GB"/>
        </w:rPr>
      </w:pPr>
      <w:r w:rsidRPr="009976C5">
        <w:rPr>
          <w:rFonts w:cs="Arial"/>
          <w:color w:val="000000"/>
          <w:lang w:eastAsia="en-GB"/>
        </w:rPr>
        <w:t>formalidades fitosanitarias;</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aceptación de material para el examen DHE;</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temas que se debatirán en la jornada de puertas abiertas </w:t>
      </w:r>
      <w:r w:rsidRPr="00FC222E">
        <w:rPr>
          <w:rFonts w:cs="Arial"/>
          <w:lang w:val="es-ES"/>
        </w:rPr>
        <w:t>dedicada a las variedades del manzano</w:t>
      </w:r>
      <w:r w:rsidRPr="00FC222E">
        <w:rPr>
          <w:rFonts w:cs="Arial"/>
          <w:color w:val="000000"/>
          <w:lang w:val="es-ES" w:eastAsia="en-GB"/>
        </w:rPr>
        <w:t xml:space="preserve">;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lang w:val="es-ES"/>
        </w:rPr>
        <w:t>situación del proyecto de I+D “Reducción del número de períodos obligatorios de observación en el examen DHE de variedades candidatas en el sector frutícola</w:t>
      </w:r>
      <w:r w:rsidRPr="00FC222E">
        <w:rPr>
          <w:rFonts w:cs="Arial"/>
          <w:color w:val="000000"/>
          <w:lang w:val="es-ES" w:eastAsia="en-GB"/>
        </w:rPr>
        <w:t>”;</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lang w:val="es-ES"/>
        </w:rPr>
        <w:t>seguimiento del proyecto de I+D “Gestión de las colecciones de referencia del melocotonero</w:t>
      </w:r>
      <w:r w:rsidRPr="00FC222E">
        <w:rPr>
          <w:rFonts w:cs="Arial"/>
          <w:color w:val="000000"/>
          <w:lang w:val="es-ES" w:eastAsia="en-GB"/>
        </w:rPr>
        <w:t>”;</w:t>
      </w:r>
    </w:p>
    <w:p w:rsidR="00BA3A73" w:rsidRPr="00FC222E" w:rsidRDefault="00BA3A73" w:rsidP="00BA3A73">
      <w:pPr>
        <w:numPr>
          <w:ilvl w:val="0"/>
          <w:numId w:val="8"/>
        </w:numPr>
        <w:ind w:left="641" w:hanging="357"/>
        <w:rPr>
          <w:rFonts w:cs="Arial"/>
          <w:color w:val="000000"/>
          <w:lang w:val="es-ES" w:eastAsia="en-GB"/>
        </w:rPr>
      </w:pPr>
      <w:r w:rsidRPr="00FC222E">
        <w:rPr>
          <w:rFonts w:cs="Arial"/>
          <w:color w:val="000000"/>
          <w:lang w:val="es-ES" w:eastAsia="en-GB"/>
        </w:rPr>
        <w:t>revisiones del protocolo del frambueso y elaboración de nuevos protocolos del granado y del pomelo.</w:t>
      </w:r>
    </w:p>
    <w:p w:rsidR="00BA3A73" w:rsidRPr="00FC222E" w:rsidRDefault="00BA3A73" w:rsidP="00BA3A73">
      <w:pPr>
        <w:autoSpaceDE w:val="0"/>
        <w:autoSpaceDN w:val="0"/>
        <w:adjustRightInd w:val="0"/>
        <w:rPr>
          <w:rFonts w:cs="Arial"/>
          <w:color w:val="000000"/>
          <w:lang w:val="es-ES" w:eastAsia="en-GB"/>
        </w:rPr>
      </w:pPr>
    </w:p>
    <w:p w:rsidR="00BA3A73" w:rsidRPr="00FC222E" w:rsidRDefault="00BA3A73" w:rsidP="00BA3A73">
      <w:pPr>
        <w:rPr>
          <w:rFonts w:cs="Arial"/>
          <w:i/>
          <w:lang w:val="es-ES"/>
        </w:rPr>
      </w:pPr>
      <w:r w:rsidRPr="00FC222E">
        <w:rPr>
          <w:rFonts w:cs="Arial"/>
          <w:i/>
          <w:lang w:val="es-ES"/>
        </w:rPr>
        <w:t>4.3  Servicio de control de calidad</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el marco del programa de evaluación de la OCVV, se llevaron a cabo 12 auditorías de oficinas encargadas del examen, entre las que se incluyen las visitas trienales regulares de auditoría así como las evaluaciones </w:t>
      </w:r>
      <w:r w:rsidRPr="00FC222E">
        <w:rPr>
          <w:rFonts w:cs="Arial"/>
          <w:i/>
          <w:lang w:val="es-ES"/>
        </w:rPr>
        <w:t>ad hoc</w:t>
      </w:r>
      <w:r w:rsidRPr="00FC222E">
        <w:rPr>
          <w:rFonts w:cs="Arial"/>
          <w:lang w:val="es-ES"/>
        </w:rPr>
        <w:t xml:space="preserve"> efectuadas en respuesta a las peticiones de </w:t>
      </w:r>
      <w:r>
        <w:rPr>
          <w:rFonts w:cs="Arial"/>
          <w:lang w:val="es-ES"/>
        </w:rPr>
        <w:t>ampliación del alcance en materia de acreditación</w:t>
      </w:r>
      <w:r w:rsidRPr="00FC222E">
        <w:rPr>
          <w:rFonts w:cs="Arial"/>
          <w:lang w:val="es-ES"/>
        </w:rPr>
        <w:t>.  El Consejo de Administración de la OCVV aceptó las recomendaciones en materia de acreditación formuladas en las reuniones del Consejo de Administración de octubre de 2</w:t>
      </w:r>
      <w:r>
        <w:rPr>
          <w:rFonts w:cs="Arial"/>
          <w:lang w:val="es-ES"/>
        </w:rPr>
        <w:t>013 y marzo de </w:t>
      </w:r>
      <w:r w:rsidRPr="00FC222E">
        <w:rPr>
          <w:rFonts w:cs="Arial"/>
          <w:lang w:val="es-ES"/>
        </w:rPr>
        <w:t>2014.</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Consejo de </w:t>
      </w:r>
      <w:proofErr w:type="spellStart"/>
      <w:r w:rsidRPr="00FC222E">
        <w:rPr>
          <w:rFonts w:cs="Arial"/>
          <w:lang w:val="es-ES"/>
        </w:rPr>
        <w:t>Adminstración</w:t>
      </w:r>
      <w:proofErr w:type="spellEnd"/>
      <w:r w:rsidRPr="00FC222E">
        <w:rPr>
          <w:rFonts w:cs="Arial"/>
          <w:lang w:val="es-ES"/>
        </w:rPr>
        <w:t xml:space="preserve"> encargó asimismo a un grupo de trabajo la elaboración de un sistema de tasas de auditoría.  A partir de la propuesta presentada por dicho grupo de trabajo, se aprobó un sistema de tasas de auditoría por el que se recupera el 50% de los costos del programa de auditoría.  Se convino asimismo en que la aplicación del sistema se pospondría a fin de vincularlo al ejercicio de cálculo de los costos</w:t>
      </w:r>
      <w:r>
        <w:rPr>
          <w:rFonts w:cs="Arial"/>
          <w:lang w:val="es-ES"/>
        </w:rPr>
        <w:t xml:space="preserve"> para</w:t>
      </w:r>
      <w:r w:rsidRPr="00FC222E">
        <w:rPr>
          <w:rFonts w:cs="Arial"/>
          <w:lang w:val="es-ES"/>
        </w:rPr>
        <w:t xml:space="preserve"> que las oficinas de examen puedan adaptarse al nuevo sistema.</w:t>
      </w:r>
    </w:p>
    <w:p w:rsidR="00BA3A73" w:rsidRPr="00FC222E" w:rsidRDefault="00BA3A73" w:rsidP="00BA3A73">
      <w:pPr>
        <w:rPr>
          <w:rFonts w:cs="Arial"/>
          <w:lang w:val="es-ES"/>
        </w:rPr>
      </w:pPr>
    </w:p>
    <w:p w:rsidR="00BA3A73" w:rsidRPr="00FC222E" w:rsidRDefault="00BA3A73" w:rsidP="00BA3A73">
      <w:pPr>
        <w:rPr>
          <w:rFonts w:cs="Arial"/>
          <w:lang w:val="es-ES"/>
        </w:rPr>
      </w:pPr>
    </w:p>
    <w:p w:rsidR="00BA3A73" w:rsidRPr="00FC222E" w:rsidRDefault="00BA3A73" w:rsidP="00BA3A73">
      <w:pPr>
        <w:rPr>
          <w:lang w:val="es-ES"/>
        </w:rPr>
      </w:pPr>
      <w:r w:rsidRPr="00FC222E">
        <w:rPr>
          <w:lang w:val="es-ES"/>
        </w:rPr>
        <w:t>5)</w:t>
      </w:r>
      <w:r w:rsidRPr="00FC222E">
        <w:rPr>
          <w:lang w:val="es-ES"/>
        </w:rPr>
        <w:tab/>
      </w:r>
      <w:r w:rsidRPr="00FC222E">
        <w:rPr>
          <w:u w:val="single"/>
          <w:lang w:val="es-ES"/>
        </w:rPr>
        <w:t>Actividades para la promoción de la protección de las obtenciones vegetales</w:t>
      </w:r>
      <w:r w:rsidRPr="00FC222E">
        <w:rPr>
          <w:lang w:val="es-ES"/>
        </w:rPr>
        <w:t>:</w:t>
      </w:r>
    </w:p>
    <w:p w:rsidR="00BA3A73" w:rsidRPr="00FC222E" w:rsidRDefault="00BA3A73" w:rsidP="00BA3A73">
      <w:pPr>
        <w:rPr>
          <w:rFonts w:cs="Arial"/>
          <w:i/>
          <w:u w:val="single"/>
          <w:lang w:val="es-ES"/>
        </w:rPr>
      </w:pPr>
    </w:p>
    <w:p w:rsidR="00BA3A73" w:rsidRPr="00FC222E" w:rsidRDefault="00BA3A73" w:rsidP="00BA3A73">
      <w:pPr>
        <w:rPr>
          <w:rFonts w:cs="Arial"/>
          <w:i/>
          <w:lang w:val="es-ES"/>
        </w:rPr>
      </w:pPr>
      <w:r w:rsidRPr="00FC222E">
        <w:rPr>
          <w:rFonts w:cs="Arial"/>
          <w:i/>
          <w:lang w:val="es-ES"/>
        </w:rPr>
        <w:t>5.1  Seminarios y reuniones internacionales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Presidente de la OCVV participó en el taller sobre el marco jurídico de la ARIPO para la protección de las obtenciones vegetales, celebrado en </w:t>
      </w:r>
      <w:proofErr w:type="spellStart"/>
      <w:r w:rsidRPr="00FC222E">
        <w:rPr>
          <w:rFonts w:cs="Arial"/>
          <w:lang w:val="es-ES"/>
        </w:rPr>
        <w:t>Lilongwe</w:t>
      </w:r>
      <w:proofErr w:type="spellEnd"/>
      <w:r w:rsidRPr="00FC222E">
        <w:rPr>
          <w:rFonts w:cs="Arial"/>
          <w:lang w:val="es-ES"/>
        </w:rPr>
        <w:t xml:space="preserve"> del 22 al 25 de julio de 2013 (Malawi).</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Vicepresidente de la OCVV participó y presentó ponencias en el XII </w:t>
      </w:r>
      <w:r>
        <w:rPr>
          <w:rFonts w:cs="Arial"/>
          <w:lang w:val="es-ES"/>
        </w:rPr>
        <w:t>c</w:t>
      </w:r>
      <w:r w:rsidRPr="00FC222E">
        <w:rPr>
          <w:rFonts w:cs="Arial"/>
          <w:lang w:val="es-ES"/>
        </w:rPr>
        <w:t xml:space="preserve">urso de </w:t>
      </w:r>
      <w:r>
        <w:rPr>
          <w:rFonts w:cs="Arial"/>
          <w:lang w:val="es-ES"/>
        </w:rPr>
        <w:t>f</w:t>
      </w:r>
      <w:r w:rsidRPr="00FC222E">
        <w:rPr>
          <w:rFonts w:cs="Arial"/>
          <w:lang w:val="es-ES"/>
        </w:rPr>
        <w:t xml:space="preserve">ormación sobre la </w:t>
      </w:r>
      <w:r>
        <w:rPr>
          <w:rFonts w:cs="Arial"/>
          <w:lang w:val="es-ES"/>
        </w:rPr>
        <w:t>p</w:t>
      </w:r>
      <w:r w:rsidRPr="00FC222E">
        <w:rPr>
          <w:rFonts w:cs="Arial"/>
          <w:lang w:val="es-ES"/>
        </w:rPr>
        <w:t xml:space="preserve">rotección de las </w:t>
      </w:r>
      <w:r>
        <w:rPr>
          <w:rFonts w:cs="Arial"/>
          <w:lang w:val="es-ES"/>
        </w:rPr>
        <w:t>o</w:t>
      </w:r>
      <w:r w:rsidRPr="00FC222E">
        <w:rPr>
          <w:rFonts w:cs="Arial"/>
          <w:lang w:val="es-ES"/>
        </w:rPr>
        <w:t xml:space="preserve">btenciones </w:t>
      </w:r>
      <w:r>
        <w:rPr>
          <w:rFonts w:cs="Arial"/>
          <w:lang w:val="es-ES"/>
        </w:rPr>
        <w:t>v</w:t>
      </w:r>
      <w:r w:rsidRPr="00FC222E">
        <w:rPr>
          <w:rFonts w:cs="Arial"/>
          <w:lang w:val="es-ES"/>
        </w:rPr>
        <w:t xml:space="preserve">egetales para </w:t>
      </w:r>
      <w:r>
        <w:rPr>
          <w:rFonts w:cs="Arial"/>
          <w:lang w:val="es-ES"/>
        </w:rPr>
        <w:t>p</w:t>
      </w:r>
      <w:r w:rsidRPr="00FC222E">
        <w:rPr>
          <w:rFonts w:cs="Arial"/>
          <w:lang w:val="es-ES"/>
        </w:rPr>
        <w:t xml:space="preserve">aíses </w:t>
      </w:r>
      <w:r>
        <w:rPr>
          <w:rFonts w:cs="Arial"/>
          <w:lang w:val="es-ES"/>
        </w:rPr>
        <w:t>i</w:t>
      </w:r>
      <w:r w:rsidRPr="00FC222E">
        <w:rPr>
          <w:rFonts w:cs="Arial"/>
          <w:lang w:val="es-ES"/>
        </w:rPr>
        <w:t>beroamericanos, organizado por la UPOV, la Organización Mundial de la Propiedad Intelectual (OMPI), el Gobierno de España y la Oficina de Patentes y Marcas de los EE.UU. (USPTO) en cooperación con el Instituto Nacional de Semillas del Uruguay (INASE) de Montevideo (Uruguay), celebrado del 11 al 15 de noviembre de 2013.</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El Director de la Unidad Jurídica participó y presentó una ponencia sobre los derechos de propiedad intelectual en el ámbito del fitomejoramiento (Congreso internacional sobre fitomejoramiento) en Antalya (Turquía), el 12 de noviembre de 2013.</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Vicepresidente de la OCVV participó y presentó ponencias en el </w:t>
      </w:r>
      <w:r>
        <w:rPr>
          <w:rFonts w:cs="Arial"/>
          <w:lang w:val="es-ES"/>
        </w:rPr>
        <w:t>s</w:t>
      </w:r>
      <w:r w:rsidRPr="00FC222E">
        <w:rPr>
          <w:rFonts w:cs="Arial"/>
          <w:lang w:val="es-ES"/>
        </w:rPr>
        <w:t xml:space="preserve">eminario sobre las ventajas de los sistemas de protección de las obtenciones vegetales de conformidad con la UPOV, dirigido a los países del sudeste asiático </w:t>
      </w:r>
      <w:r>
        <w:rPr>
          <w:rFonts w:cs="Arial"/>
          <w:lang w:val="es-ES"/>
        </w:rPr>
        <w:t xml:space="preserve">y </w:t>
      </w:r>
      <w:r w:rsidRPr="00FC222E">
        <w:rPr>
          <w:rFonts w:cs="Arial"/>
          <w:lang w:val="es-ES"/>
        </w:rPr>
        <w:t xml:space="preserve">organizado por la UPOV, el Ministerio de Agricultura, Silvicultura y Pesca del Japón (MAFF), la USPTO (EE.UU.) y el Departamento de Agricultura de Sri Lanka (DOA), en </w:t>
      </w:r>
      <w:proofErr w:type="spellStart"/>
      <w:r w:rsidRPr="00FC222E">
        <w:rPr>
          <w:rFonts w:cs="Arial"/>
          <w:lang w:val="es-ES"/>
        </w:rPr>
        <w:t>Kandy</w:t>
      </w:r>
      <w:proofErr w:type="spellEnd"/>
      <w:r w:rsidRPr="00FC222E">
        <w:rPr>
          <w:rFonts w:cs="Arial"/>
          <w:lang w:val="es-ES"/>
        </w:rPr>
        <w:t xml:space="preserve"> (Sri Lanka), de</w:t>
      </w:r>
      <w:r>
        <w:rPr>
          <w:rFonts w:cs="Arial"/>
          <w:lang w:val="es-ES"/>
        </w:rPr>
        <w:t>l 25 al 26 de noviembre de 2013</w:t>
      </w:r>
      <w:r w:rsidRPr="00FC222E">
        <w:rPr>
          <w:rFonts w:cs="Arial"/>
          <w:lang w:val="es-ES"/>
        </w:rPr>
        <w:t>.</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Director de la Unidad Jurídica presentó una ponencia sobre el sistema de protección de las obtenciones vegetales de la UE en el XVII </w:t>
      </w:r>
      <w:r>
        <w:rPr>
          <w:rFonts w:cs="Arial"/>
          <w:lang w:val="es-ES"/>
        </w:rPr>
        <w:t>c</w:t>
      </w:r>
      <w:r w:rsidRPr="00FC222E">
        <w:rPr>
          <w:rFonts w:cs="Arial"/>
          <w:lang w:val="es-ES"/>
        </w:rPr>
        <w:t xml:space="preserve">urso sobre la protección de las obtenciones vegetales, impartido en </w:t>
      </w:r>
      <w:proofErr w:type="spellStart"/>
      <w:r w:rsidRPr="00FC222E">
        <w:rPr>
          <w:rFonts w:cs="Arial"/>
          <w:lang w:val="es-ES"/>
        </w:rPr>
        <w:t>Wageningen</w:t>
      </w:r>
      <w:proofErr w:type="spellEnd"/>
      <w:r w:rsidRPr="00FC222E">
        <w:rPr>
          <w:rFonts w:cs="Arial"/>
          <w:lang w:val="es-ES"/>
        </w:rPr>
        <w:t xml:space="preserve"> del 16 al 27 de junio de 2014 y organizado por el </w:t>
      </w:r>
      <w:proofErr w:type="spellStart"/>
      <w:r w:rsidRPr="00FC222E">
        <w:rPr>
          <w:rFonts w:cs="Arial"/>
          <w:lang w:val="es-ES"/>
        </w:rPr>
        <w:t>Naktuinbouw</w:t>
      </w:r>
      <w:proofErr w:type="spellEnd"/>
      <w:r w:rsidRPr="00FC222E">
        <w:rPr>
          <w:rFonts w:cs="Arial"/>
          <w:lang w:val="es-ES"/>
        </w:rPr>
        <w:t>.</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El Presidente de la OCVV partic</w:t>
      </w:r>
      <w:r>
        <w:rPr>
          <w:rFonts w:cs="Arial"/>
          <w:lang w:val="es-ES"/>
        </w:rPr>
        <w:t>ipó y presentó ponencias en el s</w:t>
      </w:r>
      <w:r w:rsidRPr="00FC222E">
        <w:rPr>
          <w:rFonts w:cs="Arial"/>
          <w:lang w:val="es-ES"/>
        </w:rPr>
        <w:t xml:space="preserve">eminario </w:t>
      </w:r>
      <w:r>
        <w:rPr>
          <w:rFonts w:cs="Arial"/>
          <w:lang w:val="es-ES"/>
        </w:rPr>
        <w:t>sobre el Convenio de la UPOV de </w:t>
      </w:r>
      <w:r w:rsidRPr="00FC222E">
        <w:rPr>
          <w:rFonts w:cs="Arial"/>
          <w:lang w:val="es-ES"/>
        </w:rPr>
        <w:t>1991, celebrado en Bangkok (Tailandia) el 18 de noviembre de 2013, organizado por la ASEAN (Asociación de Naciones del Asia Sudoriental).</w:t>
      </w:r>
    </w:p>
    <w:p w:rsidR="00BA3A73" w:rsidRPr="00FC222E" w:rsidRDefault="00BA3A73" w:rsidP="00BA3A73">
      <w:pPr>
        <w:autoSpaceDE w:val="0"/>
        <w:autoSpaceDN w:val="0"/>
        <w:adjustRightInd w:val="0"/>
        <w:rPr>
          <w:rFonts w:cs="Arial"/>
          <w:lang w:val="es-ES"/>
        </w:rPr>
      </w:pPr>
    </w:p>
    <w:p w:rsidR="00BA3A73" w:rsidRPr="00FC222E" w:rsidRDefault="00BA3A73" w:rsidP="00BA3A73">
      <w:pPr>
        <w:rPr>
          <w:rFonts w:cs="Arial"/>
          <w:lang w:val="es-ES"/>
        </w:rPr>
      </w:pPr>
      <w:r w:rsidRPr="00FC222E">
        <w:rPr>
          <w:rFonts w:cs="Arial"/>
          <w:lang w:val="es-ES"/>
        </w:rPr>
        <w:t xml:space="preserve">El Sr. Van </w:t>
      </w:r>
      <w:proofErr w:type="spellStart"/>
      <w:r w:rsidRPr="00FC222E">
        <w:rPr>
          <w:rFonts w:cs="Arial"/>
          <w:lang w:val="es-ES"/>
        </w:rPr>
        <w:t>Ettekoven</w:t>
      </w:r>
      <w:proofErr w:type="spellEnd"/>
      <w:r w:rsidRPr="00FC222E">
        <w:rPr>
          <w:rFonts w:cs="Arial"/>
          <w:lang w:val="es-ES"/>
        </w:rPr>
        <w:t>, de la Oficina de Examen de la OCVV (</w:t>
      </w:r>
      <w:proofErr w:type="spellStart"/>
      <w:r w:rsidRPr="00FC222E">
        <w:rPr>
          <w:rFonts w:cs="Arial"/>
          <w:lang w:val="es-ES"/>
        </w:rPr>
        <w:t>Naktuinbouw</w:t>
      </w:r>
      <w:proofErr w:type="spellEnd"/>
      <w:r w:rsidRPr="00FC222E">
        <w:rPr>
          <w:rFonts w:cs="Arial"/>
          <w:lang w:val="es-ES"/>
        </w:rPr>
        <w:t>), representó a la O</w:t>
      </w:r>
      <w:r>
        <w:rPr>
          <w:rFonts w:cs="Arial"/>
          <w:lang w:val="es-ES"/>
        </w:rPr>
        <w:t>CVV y presentó ponencias en el t</w:t>
      </w:r>
      <w:r w:rsidRPr="00FC222E">
        <w:rPr>
          <w:rFonts w:cs="Arial"/>
          <w:lang w:val="es-ES"/>
        </w:rPr>
        <w:t>aller conjunto sobre el examen DHE y las técnicas moleculares, celebrado en Beijing (China) del 23 al 24 de septiembre de 2013.</w:t>
      </w:r>
    </w:p>
    <w:p w:rsidR="00BA3A73" w:rsidRPr="00FC222E" w:rsidRDefault="00BA3A73" w:rsidP="00BA3A73">
      <w:pPr>
        <w:autoSpaceDE w:val="0"/>
        <w:autoSpaceDN w:val="0"/>
        <w:adjustRightInd w:val="0"/>
        <w:rPr>
          <w:rFonts w:cs="Arial"/>
          <w:lang w:val="es-ES"/>
        </w:rPr>
      </w:pPr>
    </w:p>
    <w:p w:rsidR="00BA3A73" w:rsidRPr="00FC222E" w:rsidRDefault="00BA3A73" w:rsidP="00BA3A73">
      <w:pPr>
        <w:rPr>
          <w:rFonts w:cs="Arial"/>
          <w:i/>
          <w:lang w:val="es-ES"/>
        </w:rPr>
      </w:pPr>
      <w:r w:rsidRPr="00FC222E">
        <w:rPr>
          <w:rFonts w:cs="Arial"/>
          <w:i/>
          <w:lang w:val="es-ES"/>
        </w:rPr>
        <w:t xml:space="preserve">5.2  Visitas de Estados y organizaciones no miembros </w:t>
      </w:r>
    </w:p>
    <w:p w:rsidR="00BA3A73" w:rsidRPr="00FC222E" w:rsidRDefault="00BA3A73" w:rsidP="00BA3A73">
      <w:pPr>
        <w:tabs>
          <w:tab w:val="left" w:pos="5760"/>
        </w:tabs>
        <w:rPr>
          <w:rFonts w:cs="Arial"/>
          <w:lang w:val="es-ES"/>
        </w:rPr>
      </w:pPr>
      <w:r w:rsidRPr="00FC222E">
        <w:rPr>
          <w:rFonts w:cs="Arial"/>
          <w:lang w:val="es-ES"/>
        </w:rPr>
        <w:tab/>
      </w:r>
    </w:p>
    <w:p w:rsidR="00BA3A73" w:rsidRPr="00FC222E" w:rsidRDefault="00BA3A73" w:rsidP="00BA3A73">
      <w:pPr>
        <w:rPr>
          <w:rFonts w:cs="Arial"/>
          <w:lang w:val="es-ES"/>
        </w:rPr>
      </w:pPr>
      <w:r w:rsidRPr="00FC222E">
        <w:rPr>
          <w:rFonts w:cs="Arial"/>
          <w:lang w:val="es-ES"/>
        </w:rPr>
        <w:t>En el período objeto del informe, la OCVV tuvo el honor de recibir las siguientes visitas de autoridades de alto rango:</w:t>
      </w:r>
    </w:p>
    <w:p w:rsidR="00BA3A73" w:rsidRPr="00FC222E" w:rsidRDefault="00BA3A73" w:rsidP="00BA3A73">
      <w:pPr>
        <w:rPr>
          <w:rFonts w:cs="Arial"/>
          <w:lang w:val="es-ES"/>
        </w:rPr>
      </w:pPr>
    </w:p>
    <w:p w:rsidR="00BA3A73" w:rsidRPr="00FC222E" w:rsidRDefault="00BA3A73" w:rsidP="00BA3A73">
      <w:pPr>
        <w:numPr>
          <w:ilvl w:val="0"/>
          <w:numId w:val="8"/>
        </w:numPr>
        <w:spacing w:after="60"/>
        <w:ind w:left="641" w:hanging="357"/>
        <w:rPr>
          <w:rFonts w:cs="Arial"/>
          <w:color w:val="000000"/>
          <w:lang w:val="es-ES" w:eastAsia="en-GB"/>
        </w:rPr>
      </w:pPr>
      <w:proofErr w:type="spellStart"/>
      <w:r w:rsidRPr="00FC222E">
        <w:rPr>
          <w:rFonts w:cs="Arial"/>
          <w:i/>
          <w:lang w:val="es-ES"/>
        </w:rPr>
        <w:t>Pl</w:t>
      </w:r>
      <w:r w:rsidRPr="00FC222E">
        <w:rPr>
          <w:rFonts w:cs="Arial"/>
          <w:i/>
          <w:color w:val="000000"/>
          <w:lang w:val="es-ES" w:eastAsia="en-GB"/>
        </w:rPr>
        <w:t>ant</w:t>
      </w:r>
      <w:proofErr w:type="spellEnd"/>
      <w:r w:rsidRPr="00FC222E">
        <w:rPr>
          <w:rFonts w:cs="Arial"/>
          <w:i/>
          <w:color w:val="000000"/>
          <w:lang w:val="es-ES" w:eastAsia="en-GB"/>
        </w:rPr>
        <w:t xml:space="preserve"> </w:t>
      </w:r>
      <w:proofErr w:type="spellStart"/>
      <w:r w:rsidRPr="00FC222E">
        <w:rPr>
          <w:rFonts w:cs="Arial"/>
          <w:i/>
          <w:color w:val="000000"/>
          <w:lang w:val="es-ES" w:eastAsia="en-GB"/>
        </w:rPr>
        <w:t>Breeding</w:t>
      </w:r>
      <w:proofErr w:type="spellEnd"/>
      <w:r w:rsidRPr="00FC222E">
        <w:rPr>
          <w:rFonts w:cs="Arial"/>
          <w:i/>
          <w:color w:val="000000"/>
          <w:lang w:val="es-ES" w:eastAsia="en-GB"/>
        </w:rPr>
        <w:t xml:space="preserve"> </w:t>
      </w:r>
      <w:proofErr w:type="spellStart"/>
      <w:r w:rsidRPr="00FC222E">
        <w:rPr>
          <w:rFonts w:cs="Arial"/>
          <w:i/>
          <w:color w:val="000000"/>
          <w:lang w:val="es-ES" w:eastAsia="en-GB"/>
        </w:rPr>
        <w:t>Academy</w:t>
      </w:r>
      <w:proofErr w:type="spellEnd"/>
      <w:r w:rsidRPr="00FC222E">
        <w:rPr>
          <w:rFonts w:cs="Arial"/>
          <w:color w:val="000000"/>
          <w:lang w:val="es-ES" w:eastAsia="en-GB"/>
        </w:rPr>
        <w:t xml:space="preserve"> de la Universidad UC Davis, el 5 de marzo de 2014;</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 xml:space="preserve">Delegación del Ministerio de Agricultura, Silvicultura y Recursos Hídricos de Serbia, el 13 de marzo de 2014; </w:t>
      </w:r>
    </w:p>
    <w:p w:rsidR="00BA3A73" w:rsidRPr="00FC222E" w:rsidRDefault="00BA3A73" w:rsidP="00BA3A73">
      <w:pPr>
        <w:numPr>
          <w:ilvl w:val="0"/>
          <w:numId w:val="8"/>
        </w:numPr>
        <w:spacing w:after="60"/>
        <w:ind w:left="641" w:hanging="357"/>
        <w:rPr>
          <w:rFonts w:cs="Arial"/>
          <w:color w:val="000000"/>
          <w:lang w:val="es-ES" w:eastAsia="en-GB"/>
        </w:rPr>
      </w:pPr>
      <w:r w:rsidRPr="00FC222E">
        <w:rPr>
          <w:rFonts w:cs="Arial"/>
          <w:color w:val="000000"/>
          <w:lang w:val="es-ES" w:eastAsia="en-GB"/>
        </w:rPr>
        <w:t>Delegación del Departamento de Agricultura de los Estados Unidos de América, el 4 de abril de 2014;</w:t>
      </w:r>
    </w:p>
    <w:p w:rsidR="00BA3A73" w:rsidRPr="00FC222E" w:rsidRDefault="00BA3A73" w:rsidP="00BA3A73">
      <w:pPr>
        <w:numPr>
          <w:ilvl w:val="0"/>
          <w:numId w:val="8"/>
        </w:numPr>
        <w:ind w:left="641" w:hanging="357"/>
        <w:rPr>
          <w:rFonts w:cs="Arial"/>
          <w:lang w:val="es-ES"/>
        </w:rPr>
      </w:pPr>
      <w:r w:rsidRPr="00FC222E">
        <w:rPr>
          <w:rFonts w:cs="Arial"/>
          <w:color w:val="000000"/>
          <w:lang w:val="es-ES" w:eastAsia="en-GB"/>
        </w:rPr>
        <w:t>Delegación del catálogo de semillas de COMESA</w:t>
      </w:r>
      <w:r w:rsidRPr="00FC222E">
        <w:rPr>
          <w:rFonts w:cs="Arial"/>
          <w:lang w:val="es-ES"/>
        </w:rPr>
        <w:t xml:space="preserve"> (Mercado Común para el África Oriental y Meridional), el 23 de junio de 2014.</w:t>
      </w:r>
    </w:p>
    <w:p w:rsidR="00BA3A73" w:rsidRPr="00FC222E" w:rsidRDefault="00BA3A73" w:rsidP="00BA3A73">
      <w:pPr>
        <w:keepNext/>
        <w:keepLines/>
        <w:rPr>
          <w:rFonts w:cs="Arial"/>
          <w:lang w:val="es-ES"/>
        </w:rPr>
      </w:pPr>
    </w:p>
    <w:p w:rsidR="00BA3A73" w:rsidRPr="00FC222E" w:rsidRDefault="00BA3A73" w:rsidP="00BA3A73">
      <w:pPr>
        <w:keepNext/>
        <w:keepLines/>
        <w:rPr>
          <w:rFonts w:cs="Arial"/>
          <w:i/>
          <w:lang w:val="es-ES"/>
        </w:rPr>
      </w:pPr>
      <w:r w:rsidRPr="00FC222E">
        <w:rPr>
          <w:rFonts w:cs="Arial"/>
          <w:i/>
          <w:lang w:val="es-ES"/>
        </w:rPr>
        <w:t>5.3  Participación en ferias internacionales y jornadas de puertas abiertas</w:t>
      </w:r>
    </w:p>
    <w:p w:rsidR="00BA3A73" w:rsidRPr="00FC222E" w:rsidRDefault="00BA3A73" w:rsidP="00BA3A73">
      <w:pPr>
        <w:pStyle w:val="ListParagraph"/>
        <w:keepNext/>
        <w:keepLines/>
        <w:ind w:left="0" w:firstLine="0"/>
        <w:jc w:val="both"/>
        <w:rPr>
          <w:rFonts w:cs="Arial"/>
          <w:szCs w:val="20"/>
          <w:lang w:val="es-ES"/>
        </w:rPr>
      </w:pPr>
    </w:p>
    <w:p w:rsidR="00BA3A73" w:rsidRPr="00E71921" w:rsidRDefault="00BA3A73" w:rsidP="00BA3A73">
      <w:pPr>
        <w:pStyle w:val="ListParagraph"/>
        <w:keepNext/>
        <w:keepLines/>
        <w:ind w:left="0" w:firstLine="0"/>
        <w:jc w:val="both"/>
        <w:rPr>
          <w:rFonts w:cs="Arial"/>
          <w:szCs w:val="20"/>
          <w:lang w:val="es-ES"/>
        </w:rPr>
      </w:pPr>
      <w:r w:rsidRPr="00FC222E">
        <w:rPr>
          <w:lang w:val="es-ES"/>
        </w:rPr>
        <w:t xml:space="preserve">La OCVV entiende que su participación en las ferias internacionales y en las jornadas de puertas abiertas que celebran las oficinas de examen es útil para impulsar el sistema de protección comunitaria de las obtenciones vegetales, </w:t>
      </w:r>
      <w:r>
        <w:rPr>
          <w:lang w:val="es-ES"/>
        </w:rPr>
        <w:t xml:space="preserve">para </w:t>
      </w:r>
      <w:r w:rsidRPr="00FC222E">
        <w:rPr>
          <w:lang w:val="es-ES"/>
        </w:rPr>
        <w:t xml:space="preserve">conocer directamente a los solicitantes </w:t>
      </w:r>
      <w:r>
        <w:rPr>
          <w:lang w:val="es-ES"/>
        </w:rPr>
        <w:t>y para ofrecer información</w:t>
      </w:r>
      <w:r w:rsidRPr="00FC222E">
        <w:rPr>
          <w:lang w:val="es-ES"/>
        </w:rPr>
        <w:t xml:space="preserve"> a los cultivadores</w:t>
      </w:r>
      <w:r w:rsidRPr="00FC222E">
        <w:rPr>
          <w:rFonts w:cs="Arial"/>
          <w:szCs w:val="20"/>
          <w:lang w:val="es-ES"/>
        </w:rPr>
        <w:t xml:space="preserve">.  </w:t>
      </w:r>
      <w:r w:rsidRPr="00E71921">
        <w:rPr>
          <w:rFonts w:cs="Arial"/>
          <w:szCs w:val="20"/>
          <w:lang w:val="es-ES"/>
        </w:rPr>
        <w:t>En 2014, la OCVV participó en dos ferias.</w:t>
      </w:r>
    </w:p>
    <w:p w:rsidR="00BA3A73" w:rsidRPr="00E71921" w:rsidRDefault="00BA3A73" w:rsidP="00BA3A73">
      <w:pPr>
        <w:pStyle w:val="ListParagraph"/>
        <w:ind w:left="0" w:firstLine="0"/>
        <w:jc w:val="both"/>
        <w:rPr>
          <w:rFonts w:cs="Arial"/>
          <w:szCs w:val="20"/>
          <w:lang w:val="es-ES"/>
        </w:rPr>
      </w:pPr>
    </w:p>
    <w:p w:rsidR="00BA3A73" w:rsidRPr="00FC222E" w:rsidRDefault="00BA3A73" w:rsidP="00BA3A73">
      <w:pPr>
        <w:numPr>
          <w:ilvl w:val="0"/>
          <w:numId w:val="8"/>
        </w:numPr>
        <w:spacing w:after="60"/>
        <w:ind w:left="641" w:hanging="357"/>
        <w:rPr>
          <w:rFonts w:cs="Arial"/>
          <w:lang w:val="es-ES"/>
        </w:rPr>
      </w:pPr>
      <w:r w:rsidRPr="00FC222E">
        <w:rPr>
          <w:rFonts w:cs="Arial"/>
          <w:lang w:val="es-ES"/>
        </w:rPr>
        <w:t xml:space="preserve">En enero de 2014, la OCVV asistió a la “IPM”, la feria dedicada a las plantas ornamentales que se celebra en </w:t>
      </w:r>
      <w:proofErr w:type="spellStart"/>
      <w:r w:rsidRPr="00FC222E">
        <w:rPr>
          <w:rFonts w:cs="Arial"/>
          <w:lang w:val="es-ES"/>
        </w:rPr>
        <w:t>Essen</w:t>
      </w:r>
      <w:proofErr w:type="spellEnd"/>
      <w:r w:rsidRPr="00FC222E">
        <w:rPr>
          <w:rFonts w:cs="Arial"/>
          <w:lang w:val="es-ES"/>
        </w:rPr>
        <w:t xml:space="preserve"> (Alemania), y en ella compartió caseta con los colegas de la Oficina Federal de Variedades Vegetales de Alemania (</w:t>
      </w:r>
      <w:proofErr w:type="spellStart"/>
      <w:r w:rsidRPr="006F3D5B">
        <w:rPr>
          <w:rFonts w:cs="Arial"/>
          <w:lang w:val="es-ES"/>
        </w:rPr>
        <w:t>Bundessortenamt</w:t>
      </w:r>
      <w:proofErr w:type="spellEnd"/>
      <w:r w:rsidRPr="00FC222E">
        <w:rPr>
          <w:rFonts w:cs="Arial"/>
          <w:lang w:val="es-ES"/>
        </w:rPr>
        <w:t>).</w:t>
      </w:r>
    </w:p>
    <w:p w:rsidR="00BA3A73" w:rsidRPr="00FC222E" w:rsidRDefault="00BA3A73" w:rsidP="00BA3A73">
      <w:pPr>
        <w:numPr>
          <w:ilvl w:val="0"/>
          <w:numId w:val="8"/>
        </w:numPr>
        <w:ind w:left="641" w:hanging="357"/>
        <w:rPr>
          <w:rFonts w:cs="Arial"/>
          <w:lang w:val="es-ES"/>
        </w:rPr>
      </w:pPr>
      <w:r w:rsidRPr="00FC222E">
        <w:rPr>
          <w:rFonts w:cs="Arial"/>
          <w:lang w:val="es-ES"/>
        </w:rPr>
        <w:t xml:space="preserve">En febrero de 2014 se celebró el </w:t>
      </w:r>
      <w:proofErr w:type="spellStart"/>
      <w:r w:rsidRPr="00FC222E">
        <w:rPr>
          <w:rFonts w:cs="Arial"/>
          <w:i/>
          <w:lang w:val="es-ES"/>
        </w:rPr>
        <w:t>Salon</w:t>
      </w:r>
      <w:proofErr w:type="spellEnd"/>
      <w:r w:rsidRPr="00FC222E">
        <w:rPr>
          <w:rFonts w:cs="Arial"/>
          <w:i/>
          <w:lang w:val="es-ES"/>
        </w:rPr>
        <w:t xml:space="preserve"> du </w:t>
      </w:r>
      <w:proofErr w:type="spellStart"/>
      <w:r w:rsidRPr="00FC222E">
        <w:rPr>
          <w:rFonts w:cs="Arial"/>
          <w:i/>
          <w:lang w:val="es-ES"/>
        </w:rPr>
        <w:t>Végétal</w:t>
      </w:r>
      <w:proofErr w:type="spellEnd"/>
      <w:r w:rsidRPr="00FC222E">
        <w:rPr>
          <w:rFonts w:cs="Arial"/>
          <w:lang w:val="es-ES"/>
        </w:rPr>
        <w:t xml:space="preserve"> en Angers (Francia), feria en la que se dan cita principalmente los cultivadores de plantas ornamentales y en la cual la OCVV participa habitualmente junto con GEVES, la oficina de examen francesa.</w:t>
      </w:r>
    </w:p>
    <w:p w:rsidR="00BA3A73" w:rsidRPr="00FC222E" w:rsidRDefault="00BA3A73" w:rsidP="00BA3A73">
      <w:pPr>
        <w:ind w:left="641"/>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La OCVV organizó, en cooperación con el INRA (Instituto de Investigación Agronómica de Francia) y GEVES (</w:t>
      </w:r>
      <w:proofErr w:type="spellStart"/>
      <w:r w:rsidRPr="00FC222E">
        <w:rPr>
          <w:rFonts w:cs="Arial"/>
          <w:i/>
          <w:lang w:val="es-ES"/>
        </w:rPr>
        <w:t>Groupe</w:t>
      </w:r>
      <w:proofErr w:type="spellEnd"/>
      <w:r w:rsidRPr="00FC222E">
        <w:rPr>
          <w:rFonts w:cs="Arial"/>
          <w:i/>
          <w:lang w:val="es-ES"/>
        </w:rPr>
        <w:t xml:space="preserve"> </w:t>
      </w:r>
      <w:proofErr w:type="spellStart"/>
      <w:r w:rsidRPr="00FC222E">
        <w:rPr>
          <w:rFonts w:cs="Arial"/>
          <w:i/>
          <w:lang w:val="es-ES"/>
        </w:rPr>
        <w:t>d’étude</w:t>
      </w:r>
      <w:proofErr w:type="spellEnd"/>
      <w:r w:rsidRPr="00FC222E">
        <w:rPr>
          <w:rFonts w:cs="Arial"/>
          <w:i/>
          <w:lang w:val="es-ES"/>
        </w:rPr>
        <w:t xml:space="preserve"> et de </w:t>
      </w:r>
      <w:proofErr w:type="spellStart"/>
      <w:r w:rsidRPr="00FC222E">
        <w:rPr>
          <w:rFonts w:cs="Arial"/>
          <w:i/>
          <w:lang w:val="es-ES"/>
        </w:rPr>
        <w:t>contrôle</w:t>
      </w:r>
      <w:proofErr w:type="spellEnd"/>
      <w:r w:rsidRPr="00FC222E">
        <w:rPr>
          <w:rFonts w:cs="Arial"/>
          <w:i/>
          <w:lang w:val="es-ES"/>
        </w:rPr>
        <w:t xml:space="preserve"> des </w:t>
      </w:r>
      <w:proofErr w:type="spellStart"/>
      <w:r w:rsidRPr="00FC222E">
        <w:rPr>
          <w:rFonts w:cs="Arial"/>
          <w:i/>
          <w:lang w:val="es-ES"/>
        </w:rPr>
        <w:t>variétés</w:t>
      </w:r>
      <w:proofErr w:type="spellEnd"/>
      <w:r w:rsidRPr="00FC222E">
        <w:rPr>
          <w:rFonts w:cs="Arial"/>
          <w:i/>
          <w:lang w:val="es-ES"/>
        </w:rPr>
        <w:t xml:space="preserve"> et des </w:t>
      </w:r>
      <w:proofErr w:type="spellStart"/>
      <w:r w:rsidRPr="00FC222E">
        <w:rPr>
          <w:rFonts w:cs="Arial"/>
          <w:i/>
          <w:lang w:val="es-ES"/>
        </w:rPr>
        <w:t>semences</w:t>
      </w:r>
      <w:proofErr w:type="spellEnd"/>
      <w:r w:rsidRPr="00FC222E">
        <w:rPr>
          <w:rFonts w:cs="Arial"/>
          <w:lang w:val="es-ES"/>
        </w:rPr>
        <w:t xml:space="preserve">) una jornada de puertas abiertas dedicada a las variedades del manzano, celebrada el 18 de diciembre de 2013 en Angers.  En dicha jornada se invitó a obtentores, solicitantes, mandatarios, usuarios o examinadores de variedades frutales protegidas mediante los sistemas nacionales o el sistema de protección comunitaria de las obtenciones vegetales y/o registradas en el catálogo oficial de Francia de variedades y especies frutales.  El evento tuvo buena acogida, ya que contó con la participación de 31 organizaciones y empresas de 9 países activos en el sector del manzano.  En 2014, la OCVV </w:t>
      </w:r>
      <w:r>
        <w:rPr>
          <w:rFonts w:cs="Arial"/>
          <w:lang w:val="es-ES"/>
        </w:rPr>
        <w:t>estudiará</w:t>
      </w:r>
      <w:r w:rsidRPr="00FC222E">
        <w:rPr>
          <w:rFonts w:cs="Arial"/>
          <w:lang w:val="es-ES"/>
        </w:rPr>
        <w:t xml:space="preserve"> posibles opciones para aplicar en los procedimientos las ideas propuestas durante el evento y formular propuestas en los grupos de expertos pertinentes.</w:t>
      </w:r>
    </w:p>
    <w:p w:rsidR="00BA3A73" w:rsidRPr="00FC222E" w:rsidRDefault="00BA3A73" w:rsidP="00BA3A73">
      <w:pPr>
        <w:rPr>
          <w:rFonts w:cs="Arial"/>
          <w:u w:val="single"/>
          <w:lang w:val="es-ES"/>
        </w:rPr>
      </w:pPr>
    </w:p>
    <w:p w:rsidR="00BA3A73" w:rsidRPr="00FC222E" w:rsidRDefault="00BA3A73" w:rsidP="00BA3A73">
      <w:pPr>
        <w:rPr>
          <w:rFonts w:cs="Arial"/>
          <w:i/>
          <w:lang w:val="es-ES"/>
        </w:rPr>
      </w:pPr>
      <w:r>
        <w:rPr>
          <w:rFonts w:cs="Arial"/>
          <w:i/>
          <w:lang w:val="es-ES"/>
        </w:rPr>
        <w:t>5.4  P</w:t>
      </w:r>
      <w:r w:rsidRPr="00FC222E">
        <w:rPr>
          <w:rFonts w:cs="Arial"/>
          <w:i/>
          <w:lang w:val="es-ES"/>
        </w:rPr>
        <w:t xml:space="preserve">rograma </w:t>
      </w:r>
      <w:proofErr w:type="spellStart"/>
      <w:r w:rsidRPr="00FC222E">
        <w:rPr>
          <w:rFonts w:cs="Arial"/>
          <w:i/>
          <w:lang w:val="es-ES"/>
        </w:rPr>
        <w:t>multibeneficiarios</w:t>
      </w:r>
      <w:proofErr w:type="spellEnd"/>
      <w:r w:rsidRPr="00FC222E">
        <w:rPr>
          <w:rFonts w:cs="Arial"/>
          <w:i/>
          <w:lang w:val="es-ES"/>
        </w:rPr>
        <w:t xml:space="preserve"> de participación de los países candidatos a la adhesión a la UE en el sistema comunitario de protección de las variedades vegetales</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La OCVV participa desde 2006 en el denominado “programa </w:t>
      </w:r>
      <w:proofErr w:type="spellStart"/>
      <w:r w:rsidRPr="00FC222E">
        <w:rPr>
          <w:rFonts w:cs="Arial"/>
          <w:lang w:val="es-ES"/>
        </w:rPr>
        <w:t>multibeneficiarios</w:t>
      </w:r>
      <w:proofErr w:type="spellEnd"/>
      <w:r w:rsidRPr="00FC222E">
        <w:rPr>
          <w:rFonts w:cs="Arial"/>
          <w:lang w:val="es-ES"/>
        </w:rPr>
        <w:t xml:space="preserve">”, financiado por la Comisión Europea y concebido con el fin de preparar a los países que son candidatos a la adhesión a la Unión Europea y del cual se beneficiaron, en un principio, Turquía y Croacia.  En 2008 se hizo extensivo a la </w:t>
      </w:r>
      <w:r w:rsidR="00FB4AFC">
        <w:rPr>
          <w:rFonts w:cs="Arial"/>
          <w:lang w:val="es-ES"/>
        </w:rPr>
        <w:t>e</w:t>
      </w:r>
      <w:r w:rsidR="00FB4AFC" w:rsidRPr="00FC222E">
        <w:rPr>
          <w:rFonts w:cs="Arial"/>
          <w:lang w:val="es-ES"/>
        </w:rPr>
        <w:t>x </w:t>
      </w:r>
      <w:r w:rsidRPr="00FC222E">
        <w:rPr>
          <w:rFonts w:cs="Arial"/>
          <w:lang w:val="es-ES"/>
        </w:rPr>
        <w:t>República Yugoslava de Macedonia y, en 2009, a todos los países de la región occidental de los Balcanes.  Albania y Serbia manifestaron su interés en participar en sus actividades en 2009, Bosnia y Herzegovina en 2010 y Kosovo, en el marco de la Resolución 1244/99 del Consejo de Seguridad de las Naciones Unidas, en 2014.</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En el marco de dicho programa, los representantes de las administraciones nacionales de derechos de obtentor fueron invitados a participar en las reuniones de expertos en cultivos que se celebran periódicamente en la OCVV. Por otra parte, </w:t>
      </w:r>
      <w:r>
        <w:rPr>
          <w:rFonts w:cs="Arial"/>
          <w:lang w:val="es-ES"/>
        </w:rPr>
        <w:t xml:space="preserve">diversos </w:t>
      </w:r>
      <w:r w:rsidRPr="00FC222E">
        <w:rPr>
          <w:rFonts w:cs="Arial"/>
          <w:lang w:val="es-ES"/>
        </w:rPr>
        <w:t xml:space="preserve">expertos de los países candidatos </w:t>
      </w:r>
      <w:r>
        <w:rPr>
          <w:rFonts w:cs="Arial"/>
          <w:lang w:val="es-ES"/>
        </w:rPr>
        <w:t>recibieron</w:t>
      </w:r>
      <w:r w:rsidRPr="00FC222E">
        <w:rPr>
          <w:rFonts w:cs="Arial"/>
          <w:lang w:val="es-ES"/>
        </w:rPr>
        <w:t xml:space="preserve"> formación en las oficinas de examen que ya trabajan en nombre de la OCVV. </w:t>
      </w:r>
      <w:r>
        <w:rPr>
          <w:rFonts w:cs="Arial"/>
          <w:lang w:val="es-ES"/>
        </w:rPr>
        <w:t>Asimismo</w:t>
      </w:r>
      <w:r w:rsidRPr="00FC222E">
        <w:rPr>
          <w:rFonts w:cs="Arial"/>
          <w:lang w:val="es-ES"/>
        </w:rPr>
        <w:t xml:space="preserve">, expertos de la UE </w:t>
      </w:r>
      <w:r>
        <w:rPr>
          <w:rFonts w:cs="Arial"/>
          <w:lang w:val="es-ES"/>
        </w:rPr>
        <w:t>impartieron</w:t>
      </w:r>
      <w:r w:rsidRPr="00FC222E">
        <w:rPr>
          <w:rFonts w:cs="Arial"/>
          <w:lang w:val="es-ES"/>
        </w:rPr>
        <w:t xml:space="preserve"> </w:t>
      </w:r>
      <w:r>
        <w:rPr>
          <w:rFonts w:cs="Arial"/>
          <w:lang w:val="es-ES"/>
        </w:rPr>
        <w:t>formación dirigida</w:t>
      </w:r>
      <w:r w:rsidRPr="00FC222E">
        <w:rPr>
          <w:rFonts w:cs="Arial"/>
          <w:lang w:val="es-ES"/>
        </w:rPr>
        <w:t xml:space="preserve"> </w:t>
      </w:r>
      <w:r>
        <w:rPr>
          <w:rFonts w:cs="Arial"/>
          <w:lang w:val="es-ES"/>
        </w:rPr>
        <w:t>a personal</w:t>
      </w:r>
      <w:r w:rsidRPr="00FC222E">
        <w:rPr>
          <w:rFonts w:cs="Arial"/>
          <w:lang w:val="es-ES"/>
        </w:rPr>
        <w:t xml:space="preserve"> en los propios países candidatos. </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A finales de 2013, los miembros del personal técnico y administrativo de Croacia y de Bosnia y Herzegovina participaron en un taller organizado por la UPOV en cooperación con el </w:t>
      </w:r>
      <w:proofErr w:type="spellStart"/>
      <w:r w:rsidRPr="006F3D5B">
        <w:rPr>
          <w:rFonts w:cs="Arial"/>
          <w:lang w:val="es-ES"/>
        </w:rPr>
        <w:t>Bundessortenamt</w:t>
      </w:r>
      <w:proofErr w:type="spellEnd"/>
      <w:r w:rsidRPr="00FC222E">
        <w:rPr>
          <w:rFonts w:cs="Arial"/>
          <w:lang w:val="es-ES"/>
        </w:rPr>
        <w:t xml:space="preserve"> de Alemania sobre el modo en que la OCVV coopera con las oficinas de examen en la tramitación de solicitudes y en las responsabilidades y estructuración de las oficinas de examen.  También a finales de 2013, expertos de Croacia y </w:t>
      </w:r>
      <w:r w:rsidR="00FB4AFC">
        <w:rPr>
          <w:rFonts w:cs="Arial"/>
          <w:lang w:val="es-ES"/>
        </w:rPr>
        <w:t>la e</w:t>
      </w:r>
      <w:r w:rsidR="00FB4AFC" w:rsidRPr="00FB4AFC">
        <w:rPr>
          <w:rFonts w:cs="Arial"/>
          <w:lang w:val="es-ES"/>
        </w:rPr>
        <w:t>x República Yugoslava de Macedonia</w:t>
      </w:r>
      <w:r w:rsidRPr="00FC222E">
        <w:rPr>
          <w:rFonts w:cs="Arial"/>
          <w:lang w:val="es-ES"/>
        </w:rPr>
        <w:t xml:space="preserve"> participaron en la jornada de puertas abiertas dedicada a </w:t>
      </w:r>
      <w:r>
        <w:rPr>
          <w:rFonts w:cs="Arial"/>
          <w:lang w:val="es-ES"/>
        </w:rPr>
        <w:t>las variedades del manzano,</w:t>
      </w:r>
      <w:r w:rsidRPr="00FC222E">
        <w:rPr>
          <w:rFonts w:cs="Arial"/>
          <w:lang w:val="es-ES"/>
        </w:rPr>
        <w:t xml:space="preserve"> organizada por la oficina de examen francesa GEVES.</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En 2014, se introdujo en Kosovo el programa </w:t>
      </w:r>
      <w:proofErr w:type="spellStart"/>
      <w:r w:rsidRPr="00FC222E">
        <w:rPr>
          <w:rFonts w:cs="Arial"/>
          <w:lang w:val="es-ES"/>
        </w:rPr>
        <w:t>multibeneficiarios</w:t>
      </w:r>
      <w:proofErr w:type="spellEnd"/>
      <w:r w:rsidRPr="00FC222E">
        <w:rPr>
          <w:rFonts w:cs="Arial"/>
          <w:lang w:val="es-ES"/>
        </w:rPr>
        <w:t xml:space="preserve">.  </w:t>
      </w:r>
      <w:r>
        <w:rPr>
          <w:rFonts w:cs="Arial"/>
          <w:lang w:val="es-ES"/>
        </w:rPr>
        <w:t>En el marco del programa, en junio</w:t>
      </w:r>
      <w:r w:rsidRPr="00FC222E">
        <w:rPr>
          <w:rFonts w:cs="Arial"/>
          <w:lang w:val="es-ES"/>
        </w:rPr>
        <w:t xml:space="preserve"> seis expertos de Albania, Bosnia y Herzegovina, Croacia, Kosovo y Turquía </w:t>
      </w:r>
      <w:r>
        <w:rPr>
          <w:rFonts w:cs="Arial"/>
          <w:lang w:val="es-ES"/>
        </w:rPr>
        <w:t>participaron</w:t>
      </w:r>
      <w:r w:rsidRPr="00FC222E">
        <w:rPr>
          <w:rFonts w:cs="Arial"/>
          <w:lang w:val="es-ES"/>
        </w:rPr>
        <w:t xml:space="preserve"> en un curso de formación sobre la protección de las obtenciones vegetales ofrecido por la Universidad de </w:t>
      </w:r>
      <w:proofErr w:type="spellStart"/>
      <w:r w:rsidRPr="00FC222E">
        <w:rPr>
          <w:rFonts w:cs="Arial"/>
          <w:lang w:val="es-ES"/>
        </w:rPr>
        <w:t>Wageningen</w:t>
      </w:r>
      <w:proofErr w:type="spellEnd"/>
      <w:r w:rsidRPr="00FC222E">
        <w:rPr>
          <w:rFonts w:cs="Arial"/>
          <w:lang w:val="es-ES"/>
        </w:rPr>
        <w:t xml:space="preserve">.  Además, se celebraron diversos talleres de formación en el examen DHE de distintos grupos de cultivos.  El programa posibilitó asimismo que expertos de los países destinatarios participaran en el seminario sobre la observancia de los derechos de obtentor y sobre semillas conservadas en granja, </w:t>
      </w:r>
      <w:proofErr w:type="gramStart"/>
      <w:r w:rsidRPr="00FC222E">
        <w:rPr>
          <w:rFonts w:cs="Arial"/>
          <w:lang w:val="es-ES"/>
        </w:rPr>
        <w:t>celebrado</w:t>
      </w:r>
      <w:proofErr w:type="gramEnd"/>
      <w:r w:rsidRPr="00FC222E">
        <w:rPr>
          <w:rFonts w:cs="Arial"/>
          <w:lang w:val="es-ES"/>
        </w:rPr>
        <w:t xml:space="preserve"> en Zagreb en junio de 2014.  En la oficina de examen de la República checa se celebró un seminario, destinado a funcionarios serbios, sobre los requisitos de calidad que deben cumplir las oficinas de examen que operan en nombre de la OCVV.  En el </w:t>
      </w:r>
      <w:proofErr w:type="spellStart"/>
      <w:r w:rsidRPr="006F3D5B">
        <w:rPr>
          <w:rFonts w:cs="Arial"/>
          <w:lang w:val="es-ES"/>
        </w:rPr>
        <w:t>Bundessortenamt</w:t>
      </w:r>
      <w:proofErr w:type="spellEnd"/>
      <w:r w:rsidRPr="00FC222E">
        <w:rPr>
          <w:rFonts w:cs="Arial"/>
          <w:lang w:val="es-ES"/>
        </w:rPr>
        <w:t xml:space="preserve"> de Alemania se impartió formación en el examen DHE destinada a expertos serbios y </w:t>
      </w:r>
      <w:r>
        <w:rPr>
          <w:rFonts w:cs="Arial"/>
          <w:lang w:val="es-ES"/>
        </w:rPr>
        <w:t>macedonios</w:t>
      </w:r>
      <w:r w:rsidRPr="00FC222E">
        <w:rPr>
          <w:rFonts w:cs="Arial"/>
          <w:lang w:val="es-ES"/>
        </w:rPr>
        <w:t xml:space="preserve"> y formación en el examen DHE de variedades de plantas medicinales destinada a expertos serbios.  Al mismo tiempo, las instituciones francesas GEVES e INRA impartieron formación a expertos croatas y macedonio</w:t>
      </w:r>
      <w:r>
        <w:rPr>
          <w:rFonts w:cs="Arial"/>
          <w:lang w:val="es-ES"/>
        </w:rPr>
        <w:t>s</w:t>
      </w:r>
      <w:r w:rsidRPr="00FC222E">
        <w:rPr>
          <w:rFonts w:cs="Arial"/>
          <w:lang w:val="es-ES"/>
        </w:rPr>
        <w:t xml:space="preserve"> en el examen DHE de variedades frutales de hueso.  Los funcionarios de la oficina de examen neerlandesa </w:t>
      </w:r>
      <w:proofErr w:type="spellStart"/>
      <w:r w:rsidRPr="00FC222E">
        <w:rPr>
          <w:rFonts w:cs="Arial"/>
          <w:lang w:val="es-ES"/>
        </w:rPr>
        <w:t>Naktuinbouw</w:t>
      </w:r>
      <w:proofErr w:type="spellEnd"/>
      <w:r w:rsidRPr="00FC222E">
        <w:rPr>
          <w:rFonts w:cs="Arial"/>
          <w:lang w:val="es-ES"/>
        </w:rPr>
        <w:t xml:space="preserve"> impartieron formación en el examen DHE de las variedades </w:t>
      </w:r>
      <w:proofErr w:type="spellStart"/>
      <w:r w:rsidRPr="00FC222E">
        <w:rPr>
          <w:rFonts w:cs="Arial"/>
          <w:i/>
          <w:lang w:val="es-ES"/>
        </w:rPr>
        <w:t>Gerbera</w:t>
      </w:r>
      <w:proofErr w:type="spellEnd"/>
      <w:r w:rsidRPr="00FC222E">
        <w:rPr>
          <w:rFonts w:cs="Arial"/>
          <w:lang w:val="es-ES"/>
        </w:rPr>
        <w:t xml:space="preserve"> y </w:t>
      </w:r>
      <w:proofErr w:type="spellStart"/>
      <w:r w:rsidRPr="00FC222E">
        <w:rPr>
          <w:rFonts w:cs="Arial"/>
          <w:i/>
          <w:lang w:val="es-ES"/>
        </w:rPr>
        <w:t>Dianthus</w:t>
      </w:r>
      <w:proofErr w:type="spellEnd"/>
      <w:r w:rsidRPr="00FC222E">
        <w:rPr>
          <w:rFonts w:cs="Arial"/>
          <w:lang w:val="es-ES"/>
        </w:rPr>
        <w:t xml:space="preserve"> a expertos turcos en cultivos en el centro de examen de Antalya.  La oficina de examen de Polonia ofreció dos sesiones de formación sobre el examen DHE de las variedades de la cebada y de la papa/patata destinada a expertos macedonios y kosovares en cultivos.</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Hasta el final del programa, está previsto impartir formación en el examen del nogal a expertos serbios en cultivos y sobre el programa informático GAIA creado por la institución fr</w:t>
      </w:r>
      <w:r>
        <w:rPr>
          <w:rFonts w:cs="Arial"/>
          <w:lang w:val="es-ES"/>
        </w:rPr>
        <w:t>ancesa GEVES.  En septiembre de </w:t>
      </w:r>
      <w:r w:rsidRPr="00FC222E">
        <w:rPr>
          <w:rFonts w:cs="Arial"/>
          <w:lang w:val="es-ES"/>
        </w:rPr>
        <w:t>2014 está previsto llevar a cabo un taller especial, en cooperación con la UPOV y varias oficinas de examen de la UE en el ámbito de los derechos de obtentor.  Además de la reunión de expertos en cultivos hortícolas, los destinatarios de estas actividades podrán participar en la jornada de puertas abiertas ded</w:t>
      </w:r>
      <w:r>
        <w:rPr>
          <w:rFonts w:cs="Arial"/>
          <w:lang w:val="es-ES"/>
        </w:rPr>
        <w:t>icada a los cultivos hortícolas</w:t>
      </w:r>
      <w:r w:rsidRPr="00FC222E">
        <w:rPr>
          <w:rFonts w:cs="Arial"/>
          <w:lang w:val="es-ES"/>
        </w:rPr>
        <w:t xml:space="preserve"> que se celebrará en la oficina de examen de España. </w:t>
      </w:r>
    </w:p>
    <w:p w:rsidR="00BA3A73" w:rsidRPr="00FC222E" w:rsidRDefault="00BA3A73" w:rsidP="00BA3A73">
      <w:pPr>
        <w:rPr>
          <w:rFonts w:cs="Arial"/>
          <w:u w:val="single"/>
          <w:lang w:val="es-ES"/>
        </w:rPr>
      </w:pPr>
    </w:p>
    <w:p w:rsidR="00BA3A73" w:rsidRPr="00FC222E" w:rsidRDefault="00BA3A73" w:rsidP="00BA3A73">
      <w:pPr>
        <w:rPr>
          <w:rFonts w:cs="Arial"/>
          <w:i/>
          <w:lang w:val="es-ES"/>
        </w:rPr>
      </w:pPr>
      <w:r w:rsidRPr="00FC222E">
        <w:rPr>
          <w:rFonts w:cs="Arial"/>
          <w:i/>
          <w:lang w:val="es-ES"/>
        </w:rPr>
        <w:t>5.5  Novedades en materia de tecnologías de la información en la OCVV</w:t>
      </w:r>
    </w:p>
    <w:p w:rsidR="00BA3A73" w:rsidRPr="00FC222E" w:rsidRDefault="00BA3A73" w:rsidP="00BA3A73">
      <w:pPr>
        <w:autoSpaceDE w:val="0"/>
        <w:autoSpaceDN w:val="0"/>
        <w:adjustRightInd w:val="0"/>
        <w:rPr>
          <w:rFonts w:cs="Arial"/>
          <w:lang w:val="es-ES"/>
        </w:rPr>
      </w:pPr>
      <w:bookmarkStart w:id="6" w:name="content"/>
      <w:bookmarkEnd w:id="6"/>
    </w:p>
    <w:p w:rsidR="00BA3A73" w:rsidRPr="00FC222E" w:rsidRDefault="00BA3A73" w:rsidP="00BA3A73">
      <w:pPr>
        <w:autoSpaceDE w:val="0"/>
        <w:autoSpaceDN w:val="0"/>
        <w:adjustRightInd w:val="0"/>
        <w:rPr>
          <w:rFonts w:cs="Arial"/>
          <w:lang w:val="es-ES"/>
        </w:rPr>
      </w:pPr>
      <w:r w:rsidRPr="00FC222E">
        <w:rPr>
          <w:rFonts w:cs="Arial"/>
          <w:lang w:val="es-ES"/>
        </w:rPr>
        <w:t>El servicio de presentación de solicitudes por Internet de la Oficina s</w:t>
      </w:r>
      <w:r>
        <w:rPr>
          <w:rFonts w:cs="Arial"/>
          <w:lang w:val="es-ES"/>
        </w:rPr>
        <w:t>e ha desarrollado con el tiempo,</w:t>
      </w:r>
      <w:r w:rsidRPr="00FC222E">
        <w:rPr>
          <w:rFonts w:cs="Arial"/>
          <w:lang w:val="es-ES"/>
        </w:rPr>
        <w:t xml:space="preserve"> y el interés de los solicitantes ha </w:t>
      </w:r>
      <w:r>
        <w:rPr>
          <w:rFonts w:cs="Arial"/>
          <w:lang w:val="es-ES"/>
        </w:rPr>
        <w:t>ido creciendo</w:t>
      </w:r>
      <w:r w:rsidRPr="00FC222E">
        <w:rPr>
          <w:rFonts w:cs="Arial"/>
          <w:lang w:val="es-ES"/>
        </w:rPr>
        <w:t xml:space="preserve"> </w:t>
      </w:r>
      <w:r>
        <w:rPr>
          <w:rFonts w:cs="Arial"/>
          <w:lang w:val="es-ES"/>
        </w:rPr>
        <w:t>gracias al fomento de dicho instrumento por parte de la OCVV</w:t>
      </w:r>
      <w:r w:rsidRPr="00FC222E">
        <w:rPr>
          <w:rFonts w:cs="Arial"/>
          <w:lang w:val="es-ES"/>
        </w:rPr>
        <w:t xml:space="preserve">.  </w:t>
      </w:r>
      <w:r>
        <w:rPr>
          <w:rFonts w:cs="Arial"/>
          <w:lang w:val="es-ES"/>
        </w:rPr>
        <w:t>Mediante este</w:t>
      </w:r>
      <w:r w:rsidRPr="00FC222E">
        <w:rPr>
          <w:rFonts w:cs="Arial"/>
          <w:lang w:val="es-ES"/>
        </w:rPr>
        <w:t xml:space="preserve"> sistema </w:t>
      </w:r>
      <w:r>
        <w:rPr>
          <w:rFonts w:cs="Arial"/>
          <w:lang w:val="es-ES"/>
        </w:rPr>
        <w:t>se han reducido</w:t>
      </w:r>
      <w:r w:rsidRPr="00FC222E">
        <w:rPr>
          <w:rFonts w:cs="Arial"/>
          <w:lang w:val="es-ES"/>
        </w:rPr>
        <w:t xml:space="preserve"> los errores de los solicitantes</w:t>
      </w:r>
      <w:r>
        <w:rPr>
          <w:rFonts w:cs="Arial"/>
          <w:lang w:val="es-ES"/>
        </w:rPr>
        <w:t>, y, a</w:t>
      </w:r>
      <w:r w:rsidRPr="00FC222E">
        <w:rPr>
          <w:rFonts w:cs="Arial"/>
          <w:lang w:val="es-ES"/>
        </w:rPr>
        <w:t>ctualmente</w:t>
      </w:r>
      <w:r>
        <w:rPr>
          <w:rFonts w:cs="Arial"/>
          <w:lang w:val="es-ES"/>
        </w:rPr>
        <w:t>,</w:t>
      </w:r>
      <w:r w:rsidRPr="00FC222E">
        <w:rPr>
          <w:rFonts w:cs="Arial"/>
          <w:lang w:val="es-ES"/>
        </w:rPr>
        <w:t xml:space="preserve"> cerca de un 80% de solicitudes se recibe por Internet.</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En vista de los satisfactorios resultados de este proyecto, la Oficina se ha comprometido igualmente a poner el sistema a disposición de los Estados miembros de la UE que deseen utilizarlo.  Según lo previsto, la OCVV ha puesto en marcha un proyecto experimental en dicho sentido con dos oficinas de examen: GEVES y </w:t>
      </w:r>
      <w:proofErr w:type="spellStart"/>
      <w:r w:rsidRPr="00FC222E">
        <w:rPr>
          <w:rFonts w:cs="Arial"/>
          <w:lang w:val="es-ES"/>
        </w:rPr>
        <w:t>Naktuinbouw</w:t>
      </w:r>
      <w:proofErr w:type="spellEnd"/>
      <w:r w:rsidRPr="00FC222E">
        <w:rPr>
          <w:rFonts w:cs="Arial"/>
          <w:lang w:val="es-ES"/>
        </w:rPr>
        <w:t xml:space="preserve">.  </w:t>
      </w:r>
      <w:r>
        <w:rPr>
          <w:rFonts w:cs="Arial"/>
          <w:lang w:val="es-ES"/>
        </w:rPr>
        <w:t>Se han tenido</w:t>
      </w:r>
      <w:r w:rsidRPr="00FC222E">
        <w:rPr>
          <w:rFonts w:cs="Arial"/>
          <w:lang w:val="es-ES"/>
        </w:rPr>
        <w:t xml:space="preserve"> en cuenta las características específicas de los procedimientos nacionales de concesión de derechos de obtentor y las listas nacionales (incluidos los formularios VCU), así como la necesidad de poder utilizar el sistema en varios idiomas.  Ya se ha puesto a punto una primera versión del sistema y se ha probado con los clientes.  En función de los resultados de la revisión del sistema, está previsto introducir algunas mejoras de funcionamiento en 2014 a fin de que la herramienta esté disponible en Internet en otoño de 2014.  Ulteriormente se estudiará la posibilidad de intercambiar estructuras de datos (archivos XML).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El proyecto B2B, encaminado a facilitar </w:t>
      </w:r>
      <w:r>
        <w:rPr>
          <w:rFonts w:cs="Arial"/>
          <w:lang w:val="es-ES"/>
        </w:rPr>
        <w:t>el envío</w:t>
      </w:r>
      <w:r w:rsidRPr="00FC222E">
        <w:rPr>
          <w:rFonts w:cs="Arial"/>
          <w:lang w:val="es-ES"/>
        </w:rPr>
        <w:t xml:space="preserve"> de documentos por vía electrónica entre la OCVV y las oficinas de examen, pasó por una fase piloto con muy buenos resultados y actualmente se ha puesto en marcha en algunas oficinas de examen.  El proyecto se </w:t>
      </w:r>
      <w:r>
        <w:rPr>
          <w:rFonts w:cs="Arial"/>
          <w:lang w:val="es-ES"/>
        </w:rPr>
        <w:t>llevará a cabo</w:t>
      </w:r>
      <w:r w:rsidRPr="00FC222E">
        <w:rPr>
          <w:rFonts w:cs="Arial"/>
          <w:lang w:val="es-ES"/>
        </w:rPr>
        <w:t xml:space="preserve"> en todas las oficinas de examen y será la base de las futuras comunicaciones con las instituciones asociadas.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La OCVV ha emprendido un estudio para ejecutar un sistema que posibilitará una completa interacción por Internet con los clientes en todas las comunicaciones.</w:t>
      </w:r>
    </w:p>
    <w:p w:rsidR="00BA3A73" w:rsidRPr="00FC222E" w:rsidRDefault="00BA3A73" w:rsidP="00BA3A73">
      <w:pPr>
        <w:rPr>
          <w:rFonts w:cs="Arial"/>
          <w:lang w:val="es-ES"/>
        </w:rPr>
      </w:pPr>
    </w:p>
    <w:p w:rsidR="00BA3A73" w:rsidRPr="00FC222E" w:rsidRDefault="00BA3A73" w:rsidP="00BA3A73">
      <w:pPr>
        <w:rPr>
          <w:rFonts w:cs="Arial"/>
          <w:u w:val="single"/>
          <w:lang w:val="es-ES"/>
        </w:rPr>
      </w:pPr>
    </w:p>
    <w:p w:rsidR="00BA3A73" w:rsidRPr="009976C5" w:rsidRDefault="00BA3A73" w:rsidP="00BA3A73">
      <w:pPr>
        <w:pStyle w:val="ListBullet"/>
        <w:numPr>
          <w:ilvl w:val="0"/>
          <w:numId w:val="0"/>
        </w:numPr>
        <w:tabs>
          <w:tab w:val="left" w:pos="720"/>
        </w:tabs>
        <w:spacing w:after="0"/>
        <w:rPr>
          <w:rFonts w:cs="Arial"/>
          <w:lang w:val="es-ES"/>
        </w:rPr>
      </w:pPr>
      <w:r w:rsidRPr="009976C5">
        <w:rPr>
          <w:rFonts w:cs="Arial"/>
          <w:lang w:val="es-ES"/>
        </w:rPr>
        <w:t>ÁMBITOS DE ACTIVIDAD CONEXOS</w:t>
      </w:r>
    </w:p>
    <w:p w:rsidR="00BA3A73" w:rsidRPr="009976C5" w:rsidRDefault="00BA3A73" w:rsidP="00BA3A73">
      <w:pPr>
        <w:pStyle w:val="ListBullet"/>
        <w:numPr>
          <w:ilvl w:val="0"/>
          <w:numId w:val="0"/>
        </w:numPr>
        <w:tabs>
          <w:tab w:val="left" w:pos="720"/>
        </w:tabs>
        <w:spacing w:after="0"/>
        <w:rPr>
          <w:rFonts w:cs="Arial"/>
          <w:lang w:val="es-ES"/>
        </w:rPr>
      </w:pPr>
    </w:p>
    <w:p w:rsidR="00BA3A73" w:rsidRPr="009976C5" w:rsidRDefault="00BA3A73" w:rsidP="00BA3A73">
      <w:pPr>
        <w:pStyle w:val="ListBullet"/>
        <w:numPr>
          <w:ilvl w:val="0"/>
          <w:numId w:val="0"/>
        </w:numPr>
        <w:tabs>
          <w:tab w:val="left" w:pos="720"/>
        </w:tabs>
        <w:spacing w:after="0"/>
        <w:rPr>
          <w:rFonts w:cs="Arial"/>
          <w:u w:val="single"/>
          <w:lang w:val="es-ES"/>
        </w:rPr>
      </w:pPr>
      <w:r w:rsidRPr="009976C5">
        <w:rPr>
          <w:rFonts w:cs="Arial"/>
          <w:lang w:val="es-ES"/>
        </w:rPr>
        <w:t>1)</w:t>
      </w:r>
      <w:r w:rsidRPr="009976C5">
        <w:rPr>
          <w:rFonts w:cs="Arial"/>
          <w:lang w:val="es-ES"/>
        </w:rPr>
        <w:tab/>
      </w:r>
      <w:r w:rsidRPr="009976C5">
        <w:rPr>
          <w:rFonts w:cs="Arial"/>
          <w:u w:val="single"/>
          <w:lang w:val="es-ES"/>
        </w:rPr>
        <w:t xml:space="preserve">Comercialización de semillas y de material de reproducción o de multiplicación </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En 2014 se actualizaron el catálogo común de variedades de plantas agrícolas y el de especies hortícolas en 8 y 6 ocasiones</w:t>
      </w:r>
      <w:r>
        <w:rPr>
          <w:rFonts w:cs="Arial"/>
          <w:lang w:val="es-ES"/>
        </w:rPr>
        <w:t>,</w:t>
      </w:r>
      <w:r w:rsidRPr="00FC222E">
        <w:rPr>
          <w:rFonts w:cs="Arial"/>
          <w:lang w:val="es-ES"/>
        </w:rPr>
        <w:t xml:space="preserve"> respectivamente. A finales de julio de 2014, se aceptó la comercialización en la UE de más de 22.100 variedades de especies agrícolas y más de 21.000 variedades hortícolas.  Además, se registraron en la UE 1.537 variedades de especies hortícolas de conservación o desarrolladas por aficionados.</w:t>
      </w:r>
    </w:p>
    <w:p w:rsidR="00BA3A73" w:rsidRPr="009976C5" w:rsidRDefault="00BA3A73" w:rsidP="00BA3A73">
      <w:pPr>
        <w:pStyle w:val="Default"/>
        <w:jc w:val="both"/>
        <w:rPr>
          <w:color w:val="auto"/>
          <w:sz w:val="20"/>
          <w:szCs w:val="20"/>
          <w:lang w:val="es-ES" w:eastAsia="en-GB"/>
        </w:rPr>
      </w:pPr>
    </w:p>
    <w:p w:rsidR="00BA3A73" w:rsidRPr="009976C5" w:rsidRDefault="00BA3A73" w:rsidP="00BA3A73">
      <w:pPr>
        <w:pStyle w:val="Default"/>
        <w:jc w:val="both"/>
        <w:rPr>
          <w:color w:val="auto"/>
          <w:sz w:val="20"/>
          <w:szCs w:val="20"/>
          <w:lang w:val="es-ES" w:eastAsia="en-GB"/>
        </w:rPr>
      </w:pPr>
      <w:r w:rsidRPr="009976C5">
        <w:rPr>
          <w:color w:val="auto"/>
          <w:sz w:val="20"/>
          <w:szCs w:val="20"/>
          <w:lang w:val="es-ES" w:eastAsia="en-GB"/>
        </w:rPr>
        <w:t>En febrero</w:t>
      </w:r>
      <w:r>
        <w:rPr>
          <w:color w:val="auto"/>
          <w:sz w:val="20"/>
          <w:szCs w:val="20"/>
          <w:lang w:val="es-ES" w:eastAsia="en-GB"/>
        </w:rPr>
        <w:t xml:space="preserve"> de 2014</w:t>
      </w:r>
      <w:r w:rsidRPr="009976C5">
        <w:rPr>
          <w:color w:val="auto"/>
          <w:sz w:val="20"/>
          <w:szCs w:val="20"/>
          <w:lang w:val="es-ES" w:eastAsia="en-GB"/>
        </w:rPr>
        <w:t xml:space="preserve"> se adoptaron dos directivas, la Directiva de Ejecución 2014/20/UE de la Comisión por la que se determinan las categorías de la Unión de patatas de siembra certificadas y de base y las condiciones y denominaciones aplicables a tales categorías y la Directiva de Ejecución  2014/21/UE de la Comisión por la que se determinan las condiciones mínimas y las clases de la Unión para las patatas de siembra de </w:t>
      </w:r>
      <w:proofErr w:type="spellStart"/>
      <w:r w:rsidRPr="009976C5">
        <w:rPr>
          <w:color w:val="auto"/>
          <w:sz w:val="20"/>
          <w:szCs w:val="20"/>
          <w:lang w:val="es-ES" w:eastAsia="en-GB"/>
        </w:rPr>
        <w:t>prebase</w:t>
      </w:r>
      <w:proofErr w:type="spellEnd"/>
      <w:r w:rsidRPr="009976C5">
        <w:rPr>
          <w:color w:val="auto"/>
          <w:sz w:val="20"/>
          <w:szCs w:val="20"/>
          <w:lang w:val="es-ES" w:eastAsia="en-GB"/>
        </w:rPr>
        <w:t xml:space="preserve">, a fin de asegurar una mayor armonización de la normativa europea relativa a </w:t>
      </w:r>
      <w:r>
        <w:rPr>
          <w:color w:val="auto"/>
          <w:sz w:val="20"/>
          <w:szCs w:val="20"/>
          <w:lang w:val="es-ES" w:eastAsia="en-GB"/>
        </w:rPr>
        <w:t xml:space="preserve">las </w:t>
      </w:r>
      <w:r w:rsidRPr="009976C5">
        <w:rPr>
          <w:color w:val="auto"/>
          <w:sz w:val="20"/>
          <w:szCs w:val="20"/>
          <w:lang w:val="es-ES" w:eastAsia="en-GB"/>
        </w:rPr>
        <w:t xml:space="preserve">patatas de siembra. </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En marzo 2014, se adoptó la Directiva de Ejecución 2014/150/EU de la Comisión relativa a la organización de un experimento temporal en cuyo marco se establecen determinadas exenciones para la comercialización de poblaciones de las especies vegetales</w:t>
      </w:r>
      <w:proofErr w:type="gramStart"/>
      <w:r w:rsidRPr="00FC222E">
        <w:rPr>
          <w:rFonts w:cs="Arial"/>
          <w:lang w:val="es-ES"/>
        </w:rPr>
        <w:t>:  trigo</w:t>
      </w:r>
      <w:proofErr w:type="gramEnd"/>
      <w:r w:rsidRPr="00FC222E">
        <w:rPr>
          <w:rFonts w:cs="Arial"/>
          <w:lang w:val="es-ES"/>
        </w:rPr>
        <w:t>, cebada, avena y maíz, con arreglo a la Directiva 66/402/CEE del Consejo.</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En mayo de 2013, la Co</w:t>
      </w:r>
      <w:r>
        <w:rPr>
          <w:rFonts w:cs="Arial"/>
          <w:lang w:val="es-ES"/>
        </w:rPr>
        <w:t>misión aprobó una propuesta de r</w:t>
      </w:r>
      <w:r w:rsidRPr="00FC222E">
        <w:rPr>
          <w:rFonts w:cs="Arial"/>
          <w:lang w:val="es-ES"/>
        </w:rPr>
        <w:t>eglamento sobre materiales de reproducción vegetal.  La propuesta, que forma parte de un paquete de medidas entre las cuales figura la revisión de las normas fitosanitarias y los controles oficiales, fue rechazada por el Parlamento Europeo en marzo de 2014, pero recibió el apoyo del Consejo en junio de 2014 para proseguir la labor a partir de una propuesta modificada.</w:t>
      </w:r>
    </w:p>
    <w:p w:rsidR="00BA3A73" w:rsidRPr="009976C5" w:rsidRDefault="00BA3A73" w:rsidP="00BA3A73">
      <w:pPr>
        <w:pStyle w:val="ListBullet"/>
        <w:numPr>
          <w:ilvl w:val="0"/>
          <w:numId w:val="0"/>
        </w:numPr>
        <w:tabs>
          <w:tab w:val="left" w:pos="720"/>
        </w:tabs>
        <w:spacing w:after="0"/>
        <w:rPr>
          <w:rFonts w:cs="Arial"/>
          <w:lang w:val="es-ES"/>
        </w:rPr>
      </w:pPr>
    </w:p>
    <w:p w:rsidR="00BA3A73" w:rsidRPr="009976C5" w:rsidRDefault="00BA3A73" w:rsidP="00BA3A73">
      <w:pPr>
        <w:pStyle w:val="ListBullet"/>
        <w:numPr>
          <w:ilvl w:val="0"/>
          <w:numId w:val="0"/>
        </w:numPr>
        <w:tabs>
          <w:tab w:val="left" w:pos="720"/>
        </w:tabs>
        <w:spacing w:after="0"/>
        <w:rPr>
          <w:rFonts w:cs="Arial"/>
          <w:lang w:val="es-ES"/>
        </w:rPr>
      </w:pPr>
      <w:r w:rsidRPr="009976C5">
        <w:rPr>
          <w:rFonts w:cs="Arial"/>
          <w:lang w:val="es-ES"/>
        </w:rPr>
        <w:t xml:space="preserve">En junio de 2014, en </w:t>
      </w:r>
      <w:r w:rsidRPr="00470E6D">
        <w:rPr>
          <w:rFonts w:cs="Arial"/>
          <w:lang w:val="es-ES"/>
        </w:rPr>
        <w:t xml:space="preserve">el Comité Permanente </w:t>
      </w:r>
      <w:r>
        <w:rPr>
          <w:rFonts w:cs="Arial"/>
          <w:lang w:val="es-ES"/>
        </w:rPr>
        <w:t>de</w:t>
      </w:r>
      <w:r w:rsidRPr="00470E6D">
        <w:rPr>
          <w:rFonts w:cs="Arial"/>
          <w:lang w:val="es-ES"/>
        </w:rPr>
        <w:t xml:space="preserve"> Plantas Frutales</w:t>
      </w:r>
      <w:r w:rsidRPr="009976C5">
        <w:rPr>
          <w:rFonts w:cs="Arial"/>
          <w:lang w:val="es-ES"/>
        </w:rPr>
        <w:t xml:space="preserve"> se votaron tres Directivas de Ejecución de la Comisión </w:t>
      </w:r>
      <w:r>
        <w:rPr>
          <w:rFonts w:cs="Arial"/>
          <w:lang w:val="es-ES"/>
        </w:rPr>
        <w:t>por las que se aplica</w:t>
      </w:r>
      <w:r w:rsidRPr="009976C5">
        <w:rPr>
          <w:rFonts w:cs="Arial"/>
          <w:lang w:val="es-ES"/>
        </w:rPr>
        <w:t xml:space="preserve"> la Directiva 2008/90/CE del Consejo en relación con el registro de variedades y de abastecedores y la certificación de material de reproducción o multiplicación de frutales y de plantas frutales así como su etiquetado.</w:t>
      </w:r>
    </w:p>
    <w:p w:rsidR="00BA3A73" w:rsidRPr="00FC222E" w:rsidRDefault="00BA3A73" w:rsidP="00BA3A73">
      <w:pPr>
        <w:rPr>
          <w:lang w:val="es-ES"/>
        </w:rPr>
      </w:pPr>
    </w:p>
    <w:p w:rsidR="00BA3A73" w:rsidRPr="009976C5" w:rsidRDefault="00BA3A73" w:rsidP="00BA3A73">
      <w:pPr>
        <w:pStyle w:val="ListBullet"/>
        <w:numPr>
          <w:ilvl w:val="0"/>
          <w:numId w:val="0"/>
        </w:numPr>
        <w:tabs>
          <w:tab w:val="left" w:pos="720"/>
        </w:tabs>
        <w:spacing w:after="0"/>
        <w:rPr>
          <w:rFonts w:cs="Arial"/>
          <w:u w:val="single"/>
          <w:lang w:val="es-ES"/>
        </w:rPr>
      </w:pPr>
      <w:r w:rsidRPr="009976C5">
        <w:rPr>
          <w:rFonts w:cs="Arial"/>
          <w:lang w:val="es-ES"/>
        </w:rPr>
        <w:t>2)</w:t>
      </w:r>
      <w:r w:rsidRPr="009976C5">
        <w:rPr>
          <w:rFonts w:cs="Arial"/>
          <w:lang w:val="es-ES"/>
        </w:rPr>
        <w:tab/>
      </w:r>
      <w:r w:rsidRPr="009976C5">
        <w:rPr>
          <w:rFonts w:cs="Arial"/>
          <w:u w:val="single"/>
          <w:lang w:val="es-ES"/>
        </w:rPr>
        <w:t xml:space="preserve">Recursos genéticos </w:t>
      </w:r>
    </w:p>
    <w:p w:rsidR="00BA3A73" w:rsidRPr="009976C5" w:rsidRDefault="00BA3A73" w:rsidP="00BA3A73">
      <w:pPr>
        <w:pStyle w:val="ListBullet"/>
        <w:numPr>
          <w:ilvl w:val="0"/>
          <w:numId w:val="0"/>
        </w:numPr>
        <w:tabs>
          <w:tab w:val="left" w:pos="720"/>
        </w:tabs>
        <w:spacing w:after="0"/>
        <w:rPr>
          <w:rFonts w:cs="Arial"/>
          <w:lang w:val="es-ES"/>
        </w:rPr>
      </w:pPr>
    </w:p>
    <w:p w:rsidR="00BA3A73" w:rsidRPr="009976C5" w:rsidRDefault="00BA3A73" w:rsidP="00BA3A73">
      <w:pPr>
        <w:pStyle w:val="ListBullet"/>
        <w:numPr>
          <w:ilvl w:val="0"/>
          <w:numId w:val="0"/>
        </w:numPr>
        <w:tabs>
          <w:tab w:val="left" w:pos="720"/>
        </w:tabs>
        <w:spacing w:after="0"/>
        <w:rPr>
          <w:rFonts w:cs="Arial"/>
          <w:lang w:val="es-ES"/>
        </w:rPr>
      </w:pPr>
      <w:r w:rsidRPr="009976C5">
        <w:rPr>
          <w:rFonts w:cs="Arial"/>
          <w:lang w:val="es-ES"/>
        </w:rPr>
        <w:t xml:space="preserve">En el marco de la política de la UE y sus Estados miembros sobre la biodiversidad y la conservación de los recursos </w:t>
      </w:r>
      <w:proofErr w:type="spellStart"/>
      <w:r w:rsidRPr="009976C5">
        <w:rPr>
          <w:rFonts w:cs="Arial"/>
          <w:lang w:val="es-ES"/>
        </w:rPr>
        <w:t>fitogenéticos</w:t>
      </w:r>
      <w:proofErr w:type="spellEnd"/>
      <w:r w:rsidRPr="009976C5">
        <w:rPr>
          <w:rFonts w:cs="Arial"/>
          <w:lang w:val="es-ES"/>
        </w:rPr>
        <w:t>, en 2013 se registraron 45 variedades de conservación de especies hortícolas y 175 de cultivos agrícolas para la producción de cultivos comerciales</w:t>
      </w:r>
      <w:r>
        <w:rPr>
          <w:rFonts w:cs="Arial"/>
          <w:lang w:val="es-ES"/>
        </w:rPr>
        <w:t>,</w:t>
      </w:r>
      <w:r w:rsidRPr="009976C5">
        <w:rPr>
          <w:rFonts w:cs="Arial"/>
          <w:lang w:val="es-ES"/>
        </w:rPr>
        <w:t xml:space="preserve"> con arreglo a determinadas condiciones para su comercialización en la UE. </w:t>
      </w:r>
    </w:p>
    <w:p w:rsidR="00BA3A73" w:rsidRPr="009976C5" w:rsidRDefault="00BA3A73" w:rsidP="00BA3A73">
      <w:pPr>
        <w:pStyle w:val="ListBullet"/>
        <w:numPr>
          <w:ilvl w:val="0"/>
          <w:numId w:val="0"/>
        </w:numPr>
        <w:tabs>
          <w:tab w:val="left" w:pos="720"/>
        </w:tabs>
        <w:spacing w:after="0"/>
        <w:rPr>
          <w:rFonts w:cs="Arial"/>
          <w:lang w:val="es-ES"/>
        </w:rPr>
      </w:pPr>
    </w:p>
    <w:p w:rsidR="00BA3A73" w:rsidRPr="009976C5" w:rsidRDefault="00BA3A73" w:rsidP="00BA3A73">
      <w:pPr>
        <w:pStyle w:val="ListBullet"/>
        <w:numPr>
          <w:ilvl w:val="0"/>
          <w:numId w:val="0"/>
        </w:numPr>
        <w:tabs>
          <w:tab w:val="left" w:pos="720"/>
        </w:tabs>
        <w:spacing w:after="0"/>
        <w:rPr>
          <w:rFonts w:cs="Arial"/>
          <w:u w:val="single"/>
          <w:lang w:val="es-ES"/>
        </w:rPr>
      </w:pPr>
      <w:r w:rsidRPr="009976C5">
        <w:rPr>
          <w:rFonts w:cs="Arial"/>
          <w:lang w:val="es-ES"/>
        </w:rPr>
        <w:t>3)</w:t>
      </w:r>
      <w:r w:rsidRPr="009976C5">
        <w:rPr>
          <w:rFonts w:cs="Arial"/>
          <w:lang w:val="es-ES"/>
        </w:rPr>
        <w:tab/>
      </w:r>
      <w:r w:rsidRPr="009976C5">
        <w:rPr>
          <w:rFonts w:cs="Arial"/>
          <w:u w:val="single"/>
          <w:lang w:val="es-ES"/>
        </w:rPr>
        <w:t>Organismos genéticamente modificados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w:t>
      </w:r>
      <w:r>
        <w:rPr>
          <w:rFonts w:cs="Arial"/>
          <w:lang w:val="es-ES"/>
        </w:rPr>
        <w:t>lo que respecta</w:t>
      </w:r>
      <w:r w:rsidRPr="00FC222E">
        <w:rPr>
          <w:rFonts w:cs="Arial"/>
          <w:lang w:val="es-ES"/>
        </w:rPr>
        <w:t xml:space="preserve"> al cultivo de OGM, en 2010 la Comisión aprobó una propuesta de </w:t>
      </w:r>
      <w:r>
        <w:rPr>
          <w:rFonts w:cs="Arial"/>
          <w:lang w:val="es-ES"/>
        </w:rPr>
        <w:t>r</w:t>
      </w:r>
      <w:r w:rsidRPr="00FC222E">
        <w:rPr>
          <w:rFonts w:cs="Arial"/>
          <w:lang w:val="es-ES"/>
        </w:rPr>
        <w:t xml:space="preserve">eglamento del Parlamento Europeo y del Consejo que modificaba la Directiva 2001/18/CE </w:t>
      </w:r>
      <w:r>
        <w:rPr>
          <w:rFonts w:cs="Arial"/>
          <w:lang w:val="es-ES"/>
        </w:rPr>
        <w:t>en relación con</w:t>
      </w:r>
      <w:r w:rsidRPr="00FC222E">
        <w:rPr>
          <w:rFonts w:cs="Arial"/>
          <w:lang w:val="es-ES"/>
        </w:rPr>
        <w:t xml:space="preserve"> la posibilidad de que los Estados miembros restrinjan o prohíban el cultivo de organismos genéticamente modificados en su territorio teniendo en cuenta preocupaciones legítimas distintas de las relativas a los riesgos que plantean a la salud humana y animal o al medio ambiente.  De conformidad con el procedimiento legislativo ordinario (codecisión), la propuesta está siendo objeto de examen por los colegisladores.  En julio de 2011, el Parlamento Europeo emitió un dictamen positivo a reserva de algunas modificaciones.  Posteriormente, en el Consejo de Ministros de Medio Ambiente se llegó a un acuerdo político, el 12 de junio de 2014, según el cual en otoño de 2014 debía emprenderse una segunda fase de negociación (segunda lectura) entre ambas instituciones.</w:t>
      </w:r>
    </w:p>
    <w:p w:rsidR="00BA3A73" w:rsidRPr="009976C5" w:rsidRDefault="00BA3A73" w:rsidP="00BA3A73">
      <w:pPr>
        <w:pStyle w:val="ListBullet"/>
        <w:numPr>
          <w:ilvl w:val="0"/>
          <w:numId w:val="0"/>
        </w:numPr>
        <w:tabs>
          <w:tab w:val="left" w:pos="720"/>
        </w:tabs>
        <w:spacing w:after="0"/>
        <w:rPr>
          <w:rFonts w:cs="Arial"/>
          <w:lang w:val="es-ES"/>
        </w:rPr>
      </w:pPr>
    </w:p>
    <w:p w:rsidR="00BA3A73" w:rsidRPr="009976C5" w:rsidRDefault="00BA3A73" w:rsidP="00BA3A73">
      <w:pPr>
        <w:pStyle w:val="ListBullet"/>
        <w:numPr>
          <w:ilvl w:val="0"/>
          <w:numId w:val="0"/>
        </w:numPr>
        <w:tabs>
          <w:tab w:val="left" w:pos="720"/>
        </w:tabs>
        <w:spacing w:after="0"/>
        <w:rPr>
          <w:rFonts w:cs="Arial"/>
          <w:u w:val="single"/>
          <w:lang w:val="es-ES"/>
        </w:rPr>
      </w:pPr>
      <w:r w:rsidRPr="009976C5">
        <w:rPr>
          <w:rFonts w:cs="Arial"/>
          <w:lang w:val="es-ES"/>
        </w:rPr>
        <w:t>4)</w:t>
      </w:r>
      <w:r w:rsidRPr="009976C5">
        <w:rPr>
          <w:rFonts w:cs="Arial"/>
          <w:lang w:val="es-ES"/>
        </w:rPr>
        <w:tab/>
      </w:r>
      <w:r w:rsidRPr="009976C5">
        <w:rPr>
          <w:rFonts w:cs="Arial"/>
          <w:u w:val="single"/>
          <w:lang w:val="es-ES"/>
        </w:rPr>
        <w:t>Proyectos de I+D en la OCVV</w:t>
      </w:r>
    </w:p>
    <w:p w:rsidR="00BA3A73" w:rsidRPr="00FC222E" w:rsidRDefault="00BA3A73" w:rsidP="00BA3A73">
      <w:pPr>
        <w:rPr>
          <w:rFonts w:cs="Arial"/>
          <w:i/>
          <w:u w:val="single"/>
          <w:lang w:val="es-ES"/>
        </w:rPr>
      </w:pPr>
    </w:p>
    <w:p w:rsidR="00BA3A73" w:rsidRPr="00FC222E" w:rsidRDefault="00BA3A73" w:rsidP="00BA3A73">
      <w:pPr>
        <w:rPr>
          <w:rFonts w:cs="Arial"/>
          <w:i/>
          <w:lang w:val="es-ES"/>
        </w:rPr>
      </w:pPr>
      <w:r w:rsidRPr="00FC222E">
        <w:rPr>
          <w:rFonts w:cs="Arial"/>
          <w:i/>
          <w:lang w:val="es-ES"/>
        </w:rPr>
        <w:t>4.1  Nuevos proyectos aprobados</w:t>
      </w:r>
    </w:p>
    <w:p w:rsidR="00BA3A73" w:rsidRPr="00FC222E" w:rsidRDefault="00BA3A73" w:rsidP="00BA3A73">
      <w:pPr>
        <w:rPr>
          <w:lang w:val="es-ES"/>
        </w:rPr>
      </w:pPr>
    </w:p>
    <w:p w:rsidR="00BA3A73" w:rsidRPr="00FC222E" w:rsidRDefault="00BA3A73" w:rsidP="00BA3A73">
      <w:pPr>
        <w:ind w:left="567"/>
        <w:rPr>
          <w:u w:val="single"/>
          <w:lang w:val="es-ES"/>
        </w:rPr>
      </w:pPr>
      <w:r w:rsidRPr="00FC222E">
        <w:rPr>
          <w:u w:val="single"/>
          <w:lang w:val="es-ES"/>
        </w:rPr>
        <w:t>a.</w:t>
      </w:r>
      <w:r w:rsidRPr="00FC222E">
        <w:rPr>
          <w:u w:val="single"/>
          <w:lang w:val="es-ES"/>
        </w:rPr>
        <w:tab/>
        <w:t>“Base de datos europea de la papa/patata como compilación centralizada de variedades notoriamente conocidas”</w:t>
      </w:r>
    </w:p>
    <w:p w:rsidR="00BA3A73" w:rsidRPr="00FC222E" w:rsidRDefault="00BA3A73" w:rsidP="00BA3A73">
      <w:pPr>
        <w:rPr>
          <w:lang w:val="es-ES"/>
        </w:rPr>
      </w:pPr>
    </w:p>
    <w:p w:rsidR="00BA3A73" w:rsidRPr="00FC222E" w:rsidRDefault="00BA3A73" w:rsidP="00BA3A73">
      <w:pPr>
        <w:rPr>
          <w:rFonts w:cs="Arial"/>
          <w:lang w:val="es-ES"/>
        </w:rPr>
      </w:pPr>
      <w:r w:rsidRPr="00FC222E">
        <w:rPr>
          <w:rFonts w:cs="Arial"/>
          <w:lang w:val="es-ES"/>
        </w:rPr>
        <w:t>La OCVV ha decidido, tras celebrar consultas con el grupo de expertos y el grupo asesor, financiar un nuevo proyecto titulado</w:t>
      </w:r>
      <w:proofErr w:type="gramStart"/>
      <w:r w:rsidRPr="00FC222E">
        <w:rPr>
          <w:rFonts w:cs="Arial"/>
          <w:lang w:val="es-ES"/>
        </w:rPr>
        <w:t>:  “</w:t>
      </w:r>
      <w:proofErr w:type="gramEnd"/>
      <w:r w:rsidRPr="00FC222E">
        <w:rPr>
          <w:rFonts w:cs="Arial"/>
          <w:lang w:val="es-ES"/>
        </w:rPr>
        <w:t xml:space="preserve">Base de datos europea de la papa/patata como compilación centralizada de variedades notoriamente conocidas”, </w:t>
      </w:r>
      <w:r>
        <w:rPr>
          <w:rFonts w:cs="Arial"/>
          <w:lang w:val="es-ES"/>
        </w:rPr>
        <w:t>que</w:t>
      </w:r>
      <w:r w:rsidRPr="00FC222E">
        <w:rPr>
          <w:rFonts w:cs="Arial"/>
          <w:lang w:val="es-ES"/>
        </w:rPr>
        <w:t xml:space="preserve"> da continuación al proyecto, ya finalizado, titulado “Construcción de una base de datos de </w:t>
      </w:r>
      <w:proofErr w:type="spellStart"/>
      <w:r w:rsidRPr="00FC222E">
        <w:rPr>
          <w:rFonts w:cs="Arial"/>
          <w:lang w:val="es-ES"/>
        </w:rPr>
        <w:t>microsatélites</w:t>
      </w:r>
      <w:proofErr w:type="spellEnd"/>
      <w:r w:rsidRPr="00FC222E">
        <w:rPr>
          <w:rFonts w:cs="Arial"/>
          <w:lang w:val="es-ES"/>
        </w:rPr>
        <w:t xml:space="preserve"> y caracteres morfológicos de variedades de la papa/patata en el Catálogo Común de la UE”.  El nuevo proyecto ha sido emprendido por la OCVV y en él participan nueve oficinas encargadas del examen de la papa/patata y la Asociación Europea de Semillas (ESA).  Su costo total es de 84.780 € y durará dos años.  El objetivo del mismo es crear y </w:t>
      </w:r>
      <w:r>
        <w:rPr>
          <w:rFonts w:cs="Arial"/>
          <w:lang w:val="es-ES"/>
        </w:rPr>
        <w:t>administrar</w:t>
      </w:r>
      <w:r w:rsidRPr="00FC222E">
        <w:rPr>
          <w:rFonts w:cs="Arial"/>
          <w:lang w:val="es-ES"/>
        </w:rPr>
        <w:t xml:space="preserve"> una base de datos europea de variedades de la papa/patata que contenga datos morfológicos y moleculares y fotografías</w:t>
      </w:r>
      <w:r>
        <w:rPr>
          <w:rFonts w:cs="Arial"/>
          <w:lang w:val="es-ES"/>
        </w:rPr>
        <w:t xml:space="preserve"> así como</w:t>
      </w:r>
      <w:r w:rsidRPr="00FC222E">
        <w:rPr>
          <w:rFonts w:cs="Arial"/>
          <w:lang w:val="es-ES"/>
        </w:rPr>
        <w:t xml:space="preserve"> administrar una colección de muestras de ADN de tales variedades.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La base de datos, que se administra como compilación centralizada de datos morfológicos y moleculares de variedades notoriamente conocidas, </w:t>
      </w:r>
      <w:r>
        <w:rPr>
          <w:rFonts w:cs="Arial"/>
          <w:lang w:val="es-ES"/>
        </w:rPr>
        <w:t xml:space="preserve">constituirá, </w:t>
      </w:r>
      <w:r w:rsidRPr="00FC222E">
        <w:rPr>
          <w:rFonts w:cs="Arial"/>
          <w:lang w:val="es-ES"/>
        </w:rPr>
        <w:t>para las oficinas de examen</w:t>
      </w:r>
      <w:r>
        <w:rPr>
          <w:rFonts w:cs="Arial"/>
          <w:lang w:val="es-ES"/>
        </w:rPr>
        <w:t>,</w:t>
      </w:r>
      <w:r w:rsidRPr="00FC222E">
        <w:rPr>
          <w:rFonts w:cs="Arial"/>
          <w:lang w:val="es-ES"/>
        </w:rPr>
        <w:t xml:space="preserve"> una importante herramienta </w:t>
      </w:r>
      <w:r>
        <w:rPr>
          <w:rFonts w:cs="Arial"/>
          <w:lang w:val="es-ES"/>
        </w:rPr>
        <w:t>que les permitirá organizar eficientemente los exámenes DHE</w:t>
      </w:r>
      <w:r w:rsidRPr="00FC222E">
        <w:rPr>
          <w:rFonts w:cs="Arial"/>
          <w:lang w:val="es-ES"/>
        </w:rPr>
        <w:t xml:space="preserve"> y o</w:t>
      </w:r>
      <w:r>
        <w:rPr>
          <w:rFonts w:cs="Arial"/>
          <w:lang w:val="es-ES"/>
        </w:rPr>
        <w:t>frecer</w:t>
      </w:r>
      <w:r w:rsidRPr="00FC222E">
        <w:rPr>
          <w:rFonts w:cs="Arial"/>
          <w:lang w:val="es-ES"/>
        </w:rPr>
        <w:t xml:space="preserve"> resultados fiables con respecto a un cultivo sin colecciones de referencia vivas.  La utilización de una única base de datos centralizada mejorará la calidad y reducirá, en principio, los costos del examen DHE con respecto a lo que suponía mantener diversas bases de datos en cada país.  Por otra parte, al margen del objetivo de dicha base de datos en relación con el examen DHE, los titulares de derechos podrían utilizar parte de la base de datos (perfiles moleculares) en casos en que necesiten hacer valer sus derechos.</w:t>
      </w:r>
    </w:p>
    <w:p w:rsidR="00BA3A73" w:rsidRPr="00FC222E" w:rsidRDefault="00BA3A73" w:rsidP="00BA3A73">
      <w:pPr>
        <w:autoSpaceDE w:val="0"/>
        <w:autoSpaceDN w:val="0"/>
        <w:adjustRightInd w:val="0"/>
        <w:rPr>
          <w:rFonts w:cs="Arial"/>
          <w:u w:val="single"/>
          <w:lang w:val="es-ES"/>
        </w:rPr>
      </w:pPr>
    </w:p>
    <w:p w:rsidR="00BA3A73" w:rsidRPr="00FC222E" w:rsidRDefault="00BA3A73" w:rsidP="00BA3A73">
      <w:pPr>
        <w:ind w:left="567"/>
        <w:rPr>
          <w:u w:val="single"/>
          <w:lang w:val="es-ES"/>
        </w:rPr>
      </w:pPr>
      <w:r w:rsidRPr="00FC222E">
        <w:rPr>
          <w:u w:val="single"/>
          <w:lang w:val="es-ES"/>
        </w:rPr>
        <w:t>b.</w:t>
      </w:r>
      <w:r w:rsidRPr="00FC222E">
        <w:rPr>
          <w:u w:val="single"/>
          <w:lang w:val="es-ES"/>
        </w:rPr>
        <w:tab/>
        <w:t>“Creación d</w:t>
      </w:r>
      <w:r>
        <w:rPr>
          <w:u w:val="single"/>
          <w:lang w:val="es-ES"/>
        </w:rPr>
        <w:t>e una base de datos común d</w:t>
      </w:r>
      <w:r w:rsidRPr="00FC222E">
        <w:rPr>
          <w:u w:val="single"/>
          <w:lang w:val="es-ES"/>
        </w:rPr>
        <w:t xml:space="preserve">el maíz para los exámenes DHE </w:t>
      </w:r>
      <w:r>
        <w:rPr>
          <w:u w:val="single"/>
          <w:lang w:val="es-ES"/>
        </w:rPr>
        <w:t>en</w:t>
      </w:r>
      <w:r w:rsidRPr="00FC222E">
        <w:rPr>
          <w:u w:val="single"/>
          <w:lang w:val="es-ES"/>
        </w:rPr>
        <w:t xml:space="preserve"> cooperación entre la República Checa, Hungría, Eslovaquia y la Oficina Comunitaria de Variedades Vegetales”</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La coordinación del proyecto, que fue aprobado en marzo por el Presidente de la OCVV, corre</w:t>
      </w:r>
      <w:r>
        <w:rPr>
          <w:rFonts w:cs="Arial"/>
          <w:lang w:val="es-ES"/>
        </w:rPr>
        <w:t>rá</w:t>
      </w:r>
      <w:r w:rsidRPr="00FC222E">
        <w:rPr>
          <w:rFonts w:cs="Arial"/>
          <w:lang w:val="es-ES"/>
        </w:rPr>
        <w:t xml:space="preserve"> a cargo del Instituto Central de Supervisión y Exámenes Agrícolas (ÚKZÚZ) (República Checa).</w:t>
      </w:r>
    </w:p>
    <w:p w:rsidR="00BA3A73" w:rsidRPr="00FC222E" w:rsidRDefault="00BA3A73" w:rsidP="00BA3A73">
      <w:pPr>
        <w:autoSpaceDE w:val="0"/>
        <w:autoSpaceDN w:val="0"/>
        <w:adjustRightInd w:val="0"/>
        <w:rPr>
          <w:rFonts w:cs="Arial"/>
          <w:lang w:val="es-ES"/>
        </w:rPr>
      </w:pPr>
    </w:p>
    <w:p w:rsidR="00BA3A73" w:rsidRPr="00FC222E" w:rsidRDefault="00BA3A73" w:rsidP="00BA3A73">
      <w:pPr>
        <w:autoSpaceDE w:val="0"/>
        <w:autoSpaceDN w:val="0"/>
        <w:adjustRightInd w:val="0"/>
        <w:rPr>
          <w:rFonts w:cs="Arial"/>
          <w:lang w:val="es-ES"/>
        </w:rPr>
      </w:pPr>
      <w:r w:rsidRPr="00FC222E">
        <w:rPr>
          <w:rFonts w:cs="Arial"/>
          <w:lang w:val="es-ES"/>
        </w:rPr>
        <w:t xml:space="preserve">El objetivo del proyecto es crear una base de datos común del maíz para los exámenes DHE mediante un acuerdo de cooperación entre la República Checa, Hungría, Eslovaquia y la Oficina Comunitaria de Variedades Vegetales.  Dicha base de datos deberá contener descripciones morfológicas armonizadas de líneas e híbridos del maíz con arreglo al protocolo técnico de la OCVV de todos los países que participen en el proyecto.  La base de datos se actualizará con regularidad y las partes asociadas y la OCVV podrán consultarla por medios electrónicos.  Así, cada </w:t>
      </w:r>
      <w:r>
        <w:rPr>
          <w:rFonts w:cs="Arial"/>
          <w:lang w:val="es-ES"/>
        </w:rPr>
        <w:t>parte</w:t>
      </w:r>
      <w:r w:rsidRPr="00FC222E">
        <w:rPr>
          <w:rFonts w:cs="Arial"/>
          <w:lang w:val="es-ES"/>
        </w:rPr>
        <w:t xml:space="preserve"> podrá ocuparse de mantener en sus propios locales únicamente las semillas de las variedades correspondientes a las condiciones climáticas del país y que no se conserven en otras oficinas de examen.  </w:t>
      </w:r>
      <w:r>
        <w:rPr>
          <w:rFonts w:cs="Arial"/>
          <w:lang w:val="es-ES"/>
        </w:rPr>
        <w:t>La finalización del proyecto está prevista a finales</w:t>
      </w:r>
      <w:r w:rsidRPr="00FC222E">
        <w:rPr>
          <w:rFonts w:cs="Arial"/>
          <w:lang w:val="es-ES"/>
        </w:rPr>
        <w:t xml:space="preserve"> de 2015.</w:t>
      </w:r>
    </w:p>
    <w:p w:rsidR="00BA3A73" w:rsidRPr="00FC222E" w:rsidRDefault="00BA3A73" w:rsidP="00BA3A73">
      <w:pPr>
        <w:autoSpaceDE w:val="0"/>
        <w:autoSpaceDN w:val="0"/>
        <w:adjustRightInd w:val="0"/>
        <w:rPr>
          <w:rFonts w:cs="Arial"/>
          <w:lang w:val="es-ES"/>
        </w:rPr>
      </w:pPr>
    </w:p>
    <w:p w:rsidR="003B6B29" w:rsidRDefault="003B6B29">
      <w:pPr>
        <w:jc w:val="left"/>
        <w:rPr>
          <w:u w:val="single"/>
          <w:lang w:val="es-ES"/>
        </w:rPr>
      </w:pPr>
      <w:r>
        <w:rPr>
          <w:u w:val="single"/>
          <w:lang w:val="es-ES"/>
        </w:rPr>
        <w:br w:type="page"/>
      </w:r>
    </w:p>
    <w:p w:rsidR="00BA3A73" w:rsidRPr="00FC222E" w:rsidRDefault="00BA3A73" w:rsidP="00BA3A73">
      <w:pPr>
        <w:ind w:left="567"/>
        <w:rPr>
          <w:u w:val="single"/>
          <w:lang w:val="es-ES"/>
        </w:rPr>
      </w:pPr>
      <w:r w:rsidRPr="00FC222E">
        <w:rPr>
          <w:u w:val="single"/>
          <w:lang w:val="es-ES"/>
        </w:rPr>
        <w:t>c.</w:t>
      </w:r>
      <w:r w:rsidRPr="00FC222E">
        <w:rPr>
          <w:u w:val="single"/>
          <w:lang w:val="es-ES"/>
        </w:rPr>
        <w:tab/>
        <w:t>“Efectos del remojo de semillas en los exámenes DHE de cultivos hortícolas”</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este proyecto se examinará el efecto del remojo de semillas en el examen DHE de las variedades de la berenjena y el </w:t>
      </w:r>
      <w:proofErr w:type="spellStart"/>
      <w:r w:rsidRPr="00FC222E">
        <w:rPr>
          <w:rFonts w:cs="Arial"/>
          <w:lang w:val="es-ES"/>
        </w:rPr>
        <w:t>portainjertos</w:t>
      </w:r>
      <w:proofErr w:type="spellEnd"/>
      <w:r w:rsidRPr="00FC222E">
        <w:rPr>
          <w:rFonts w:cs="Arial"/>
          <w:lang w:val="es-ES"/>
        </w:rPr>
        <w:t xml:space="preserve"> del tomate en las oficinas a las que se les haya encargado el examen de tales especies (</w:t>
      </w:r>
      <w:proofErr w:type="spellStart"/>
      <w:r w:rsidRPr="00FC222E">
        <w:rPr>
          <w:rFonts w:cs="Arial"/>
          <w:lang w:val="es-ES"/>
        </w:rPr>
        <w:t>Naktuinbouw</w:t>
      </w:r>
      <w:proofErr w:type="spellEnd"/>
      <w:r w:rsidRPr="00FC222E">
        <w:rPr>
          <w:rFonts w:cs="Arial"/>
          <w:lang w:val="es-ES"/>
        </w:rPr>
        <w:t xml:space="preserve">, OEVV, GEVES).  Aunque en el sistema de protección comunitaria de las obtenciones vegetales la protección de dichas especies hortícolas no figura entre las más solicitadas, sí son las principales desde el punto de vista comercial.  En el marco del proyecto de I+D se examinará asimismo el posible efecto del remojo de semillas en la disminución del índice de germinación a lo largo del tiempo.  El coordinador del proyecto será la OCVV;  otros socios serán la ESA y las oficinas encargadas del examen que hayan sido seleccionadas.  El proyecto fue aprobado a principios de 2014 y se emprendió en marzo de ese año. </w:t>
      </w:r>
      <w:r>
        <w:rPr>
          <w:rFonts w:cs="Arial"/>
          <w:lang w:val="es-ES"/>
        </w:rPr>
        <w:t xml:space="preserve"> </w:t>
      </w:r>
      <w:r w:rsidRPr="00FC222E">
        <w:rPr>
          <w:rFonts w:cs="Arial"/>
          <w:lang w:val="es-ES"/>
        </w:rPr>
        <w:t>Su finalización está prevista en diciembre de 2014.</w:t>
      </w:r>
    </w:p>
    <w:p w:rsidR="00BA3A73" w:rsidRPr="00FC222E" w:rsidRDefault="00BA3A73" w:rsidP="00BA3A73">
      <w:pPr>
        <w:rPr>
          <w:lang w:val="es-ES"/>
        </w:rPr>
      </w:pPr>
    </w:p>
    <w:p w:rsidR="00BA3A73" w:rsidRPr="00FC222E" w:rsidRDefault="00BA3A73" w:rsidP="00BA3A73">
      <w:pPr>
        <w:rPr>
          <w:rFonts w:eastAsia="Calibri" w:cs="Arial"/>
          <w:i/>
          <w:lang w:val="es-ES"/>
        </w:rPr>
      </w:pPr>
      <w:r w:rsidRPr="00FC222E">
        <w:rPr>
          <w:rFonts w:eastAsia="Calibri" w:cs="Arial"/>
          <w:i/>
          <w:lang w:val="es-ES"/>
        </w:rPr>
        <w:t>4.2  Proyectos en curso</w:t>
      </w:r>
    </w:p>
    <w:p w:rsidR="00BA3A73" w:rsidRPr="00FC222E" w:rsidRDefault="00BA3A73" w:rsidP="00BA3A73">
      <w:pPr>
        <w:rPr>
          <w:rFonts w:eastAsia="Calibri" w:cs="Arial"/>
          <w:lang w:val="es-ES"/>
        </w:rPr>
      </w:pPr>
    </w:p>
    <w:p w:rsidR="00BA3A73" w:rsidRPr="00FC222E" w:rsidRDefault="00BA3A73" w:rsidP="00BA3A73">
      <w:pPr>
        <w:ind w:left="567"/>
        <w:rPr>
          <w:u w:val="single"/>
          <w:lang w:val="es-ES"/>
        </w:rPr>
      </w:pPr>
      <w:r w:rsidRPr="00FC222E">
        <w:rPr>
          <w:u w:val="single"/>
          <w:lang w:val="es-ES"/>
        </w:rPr>
        <w:t xml:space="preserve">a. </w:t>
      </w:r>
      <w:r w:rsidRPr="00FC222E">
        <w:rPr>
          <w:u w:val="single"/>
          <w:lang w:val="es-ES"/>
        </w:rPr>
        <w:tab/>
        <w:t>“Armonización de las resistencias a las enfermedades de los cultivos hortícolas”</w:t>
      </w:r>
    </w:p>
    <w:p w:rsidR="00BA3A73" w:rsidRPr="00FC222E" w:rsidRDefault="00BA3A73" w:rsidP="00BA3A73">
      <w:pPr>
        <w:rPr>
          <w:rFonts w:eastAsia="Calibri" w:cs="Arial"/>
          <w:lang w:val="es-ES"/>
        </w:rPr>
      </w:pPr>
    </w:p>
    <w:p w:rsidR="00BA3A73" w:rsidRPr="00FC222E" w:rsidRDefault="00BA3A73" w:rsidP="00BA3A73">
      <w:pPr>
        <w:rPr>
          <w:rFonts w:cs="Arial"/>
          <w:lang w:val="es-ES"/>
        </w:rPr>
      </w:pPr>
      <w:r w:rsidRPr="00FC222E">
        <w:rPr>
          <w:rFonts w:cs="Arial"/>
          <w:lang w:val="es-ES"/>
        </w:rPr>
        <w:t>A principios de 2012, la OCVV aprobó oficialmente la cofinanciación del proyecto de I+D denominado “Armonización de las resistencias a las enfermedades de los cultivos hortícolas” con los siguientes colaboradores</w:t>
      </w:r>
      <w:proofErr w:type="gramStart"/>
      <w:r w:rsidRPr="00FC222E">
        <w:rPr>
          <w:rFonts w:cs="Arial"/>
          <w:lang w:val="es-ES"/>
        </w:rPr>
        <w:t>:  Francia</w:t>
      </w:r>
      <w:proofErr w:type="gramEnd"/>
      <w:r w:rsidRPr="00FC222E">
        <w:rPr>
          <w:rFonts w:cs="Arial"/>
          <w:lang w:val="es-ES"/>
        </w:rPr>
        <w:t xml:space="preserve">, los Países Bajos, España, Alemania, el Reino Unido, Hungría, la República Checa y la </w:t>
      </w:r>
      <w:proofErr w:type="spellStart"/>
      <w:r w:rsidRPr="00FC222E">
        <w:rPr>
          <w:rFonts w:cs="Arial"/>
          <w:i/>
          <w:lang w:val="es-ES"/>
        </w:rPr>
        <w:t>European</w:t>
      </w:r>
      <w:proofErr w:type="spellEnd"/>
      <w:r w:rsidRPr="00FC222E">
        <w:rPr>
          <w:rFonts w:cs="Arial"/>
          <w:i/>
          <w:lang w:val="es-ES"/>
        </w:rPr>
        <w:t xml:space="preserve"> </w:t>
      </w:r>
      <w:proofErr w:type="spellStart"/>
      <w:r w:rsidRPr="00FC222E">
        <w:rPr>
          <w:rFonts w:cs="Arial"/>
          <w:i/>
          <w:lang w:val="es-ES"/>
        </w:rPr>
        <w:t>Seed</w:t>
      </w:r>
      <w:proofErr w:type="spellEnd"/>
      <w:r w:rsidRPr="00FC222E">
        <w:rPr>
          <w:rFonts w:cs="Arial"/>
          <w:i/>
          <w:lang w:val="es-ES"/>
        </w:rPr>
        <w:t xml:space="preserve"> </w:t>
      </w:r>
      <w:proofErr w:type="spellStart"/>
      <w:r w:rsidRPr="00FC222E">
        <w:rPr>
          <w:rFonts w:cs="Arial"/>
          <w:i/>
          <w:lang w:val="es-ES"/>
        </w:rPr>
        <w:t>Association</w:t>
      </w:r>
      <w:proofErr w:type="spellEnd"/>
      <w:r w:rsidRPr="00FC222E">
        <w:rPr>
          <w:rFonts w:cs="Arial"/>
          <w:lang w:val="es-ES"/>
        </w:rPr>
        <w:t xml:space="preserve"> (ESA).  Mediante dicho proyecto se da continuación al proyecto “Armonización de las resistencias a las enfermedades de los cultivos hortícolas” culminado en 2008, aunque el nuevo proyecto tendrá por objeto la resistencia a las enfermedades de la pimienta, el guisante y la lechuga.  En el segundo semestre de 2012, la labor se centró en la descripción y comparación de las pruebas que se utilizan para determinar la resistencia a las enfermedades.  La tercera reunión del grupo se celebró en abril de 2014 en </w:t>
      </w:r>
      <w:proofErr w:type="spellStart"/>
      <w:r w:rsidRPr="00FC222E">
        <w:rPr>
          <w:rFonts w:cs="Arial"/>
          <w:lang w:val="es-ES"/>
        </w:rPr>
        <w:t>Roelofarendsveen</w:t>
      </w:r>
      <w:proofErr w:type="spellEnd"/>
      <w:r w:rsidRPr="00FC222E">
        <w:rPr>
          <w:rFonts w:cs="Arial"/>
          <w:lang w:val="es-ES"/>
        </w:rPr>
        <w:t xml:space="preserve"> (Países Bajos).  La OCVV recibió el primer informe provisional en agosto de 2013;  la labor progresa según lo previsto.  </w:t>
      </w:r>
      <w:r>
        <w:rPr>
          <w:rFonts w:cs="Arial"/>
          <w:lang w:val="es-ES"/>
        </w:rPr>
        <w:t>La finalización del proyecto está prevista</w:t>
      </w:r>
      <w:r w:rsidRPr="00FC222E">
        <w:rPr>
          <w:rFonts w:cs="Arial"/>
          <w:lang w:val="es-ES"/>
        </w:rPr>
        <w:t xml:space="preserve"> en 2015.</w:t>
      </w:r>
    </w:p>
    <w:p w:rsidR="00BA3A73" w:rsidRPr="00FC222E" w:rsidRDefault="00BA3A73" w:rsidP="00BA3A73">
      <w:pPr>
        <w:rPr>
          <w:rFonts w:cs="Arial"/>
          <w:lang w:val="es-ES"/>
        </w:rPr>
      </w:pPr>
    </w:p>
    <w:p w:rsidR="00BA3A73" w:rsidRPr="009976C5" w:rsidRDefault="00BA3A73" w:rsidP="00BA3A73">
      <w:pPr>
        <w:pStyle w:val="Pa26"/>
        <w:spacing w:line="240" w:lineRule="auto"/>
        <w:jc w:val="both"/>
        <w:rPr>
          <w:rFonts w:ascii="Arial" w:hAnsi="Arial" w:cs="Arial"/>
          <w:sz w:val="20"/>
          <w:szCs w:val="20"/>
          <w:lang w:val="es-ES" w:eastAsia="en-US"/>
        </w:rPr>
      </w:pPr>
    </w:p>
    <w:p w:rsidR="00BA3A73" w:rsidRPr="00FC222E" w:rsidRDefault="00BA3A73" w:rsidP="00BA3A73">
      <w:pPr>
        <w:ind w:left="567"/>
        <w:rPr>
          <w:u w:val="single"/>
          <w:lang w:val="es-ES"/>
        </w:rPr>
      </w:pPr>
      <w:r w:rsidRPr="00FC222E">
        <w:rPr>
          <w:u w:val="single"/>
          <w:lang w:val="es-ES"/>
        </w:rPr>
        <w:t>b.</w:t>
      </w:r>
      <w:r w:rsidRPr="00FC222E">
        <w:rPr>
          <w:u w:val="single"/>
          <w:lang w:val="es-ES"/>
        </w:rPr>
        <w:tab/>
        <w:t>“</w:t>
      </w:r>
      <w:r w:rsidRPr="00FC222E">
        <w:rPr>
          <w:rFonts w:cs="Arial"/>
          <w:u w:val="single"/>
          <w:lang w:val="es-ES"/>
        </w:rPr>
        <w:t xml:space="preserve">Análisis del efecto de los organismos endófitos en el fenotipo de variedades de </w:t>
      </w:r>
      <w:proofErr w:type="spellStart"/>
      <w:r w:rsidRPr="00FC222E">
        <w:rPr>
          <w:rFonts w:cs="Arial"/>
          <w:i/>
          <w:u w:val="single"/>
          <w:lang w:val="es-ES"/>
        </w:rPr>
        <w:t>Lolium</w:t>
      </w:r>
      <w:proofErr w:type="spellEnd"/>
      <w:r w:rsidRPr="00FC222E">
        <w:rPr>
          <w:rFonts w:cs="Arial"/>
          <w:i/>
          <w:u w:val="single"/>
          <w:lang w:val="es-ES"/>
        </w:rPr>
        <w:t xml:space="preserve"> perenne</w:t>
      </w:r>
      <w:r w:rsidRPr="00FC222E">
        <w:rPr>
          <w:rFonts w:cs="Arial"/>
          <w:u w:val="single"/>
          <w:lang w:val="es-ES"/>
        </w:rPr>
        <w:t xml:space="preserve"> y </w:t>
      </w:r>
      <w:proofErr w:type="spellStart"/>
      <w:r w:rsidRPr="00FC222E">
        <w:rPr>
          <w:rFonts w:cs="Arial"/>
          <w:i/>
          <w:u w:val="single"/>
          <w:lang w:val="es-ES"/>
        </w:rPr>
        <w:t>Festuca</w:t>
      </w:r>
      <w:proofErr w:type="spellEnd"/>
      <w:r w:rsidRPr="00FC222E">
        <w:rPr>
          <w:rFonts w:cs="Arial"/>
          <w:i/>
          <w:u w:val="single"/>
          <w:lang w:val="es-ES"/>
        </w:rPr>
        <w:t xml:space="preserve"> </w:t>
      </w:r>
      <w:proofErr w:type="spellStart"/>
      <w:r w:rsidRPr="00FC222E">
        <w:rPr>
          <w:rFonts w:cs="Arial"/>
          <w:i/>
          <w:u w:val="single"/>
          <w:lang w:val="es-ES"/>
        </w:rPr>
        <w:t>arundinacea</w:t>
      </w:r>
      <w:proofErr w:type="spellEnd"/>
      <w:r w:rsidRPr="00FC222E">
        <w:rPr>
          <w:rFonts w:cs="Arial"/>
          <w:i/>
          <w:u w:val="single"/>
          <w:lang w:val="es-ES"/>
        </w:rPr>
        <w:t>”</w:t>
      </w:r>
      <w:r w:rsidRPr="00FC222E">
        <w:rPr>
          <w:u w:val="single"/>
          <w:lang w:val="es-ES"/>
        </w:rPr>
        <w:t xml:space="preserve">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Este proyecto está coordinado por la OCVV, en calidad de coordinador administrativo, y el Organismo de Investigación sobre Alimentación y Medio Ambiente del Reino Unido (FERA), en calidad de coordinador técnico, y cuenta con los siguientes colaboradores:  el Grupo de Estudio y Control de Variedades y Semillas de Francia (GEVES), la Oficina Federal de Variedades Vegetales de Alemania (</w:t>
      </w:r>
      <w:proofErr w:type="spellStart"/>
      <w:r w:rsidRPr="006F3D5B">
        <w:rPr>
          <w:rFonts w:cs="Arial"/>
          <w:lang w:val="es-ES"/>
        </w:rPr>
        <w:t>Bundessortenamt</w:t>
      </w:r>
      <w:proofErr w:type="spellEnd"/>
      <w:r w:rsidRPr="00FC222E">
        <w:rPr>
          <w:rFonts w:cs="Arial"/>
          <w:lang w:val="es-ES"/>
        </w:rPr>
        <w:t xml:space="preserve">) y la </w:t>
      </w:r>
      <w:proofErr w:type="spellStart"/>
      <w:r w:rsidRPr="00FC222E">
        <w:rPr>
          <w:rFonts w:cs="Arial"/>
          <w:i/>
          <w:lang w:val="es-ES"/>
        </w:rPr>
        <w:t>European</w:t>
      </w:r>
      <w:proofErr w:type="spellEnd"/>
      <w:r w:rsidRPr="00FC222E">
        <w:rPr>
          <w:rFonts w:cs="Arial"/>
          <w:i/>
          <w:lang w:val="es-ES"/>
        </w:rPr>
        <w:t xml:space="preserve"> </w:t>
      </w:r>
      <w:proofErr w:type="spellStart"/>
      <w:r w:rsidRPr="00FC222E">
        <w:rPr>
          <w:rFonts w:cs="Arial"/>
          <w:i/>
          <w:lang w:val="es-ES"/>
        </w:rPr>
        <w:t>Seed</w:t>
      </w:r>
      <w:proofErr w:type="spellEnd"/>
      <w:r w:rsidRPr="00FC222E">
        <w:rPr>
          <w:rFonts w:cs="Arial"/>
          <w:i/>
          <w:lang w:val="es-ES"/>
        </w:rPr>
        <w:t xml:space="preserve"> </w:t>
      </w:r>
      <w:proofErr w:type="spellStart"/>
      <w:r w:rsidRPr="00FC222E">
        <w:rPr>
          <w:rFonts w:cs="Arial"/>
          <w:i/>
          <w:lang w:val="es-ES"/>
        </w:rPr>
        <w:t>Association</w:t>
      </w:r>
      <w:proofErr w:type="spellEnd"/>
      <w:r w:rsidRPr="00FC222E">
        <w:rPr>
          <w:rFonts w:cs="Arial"/>
          <w:lang w:val="es-ES"/>
        </w:rPr>
        <w:t xml:space="preserve"> (ESA) (a través de las empresas de fitomejoramiento DLF </w:t>
      </w:r>
      <w:proofErr w:type="spellStart"/>
      <w:r w:rsidRPr="00FC222E">
        <w:rPr>
          <w:rFonts w:cs="Arial"/>
          <w:lang w:val="es-ES"/>
        </w:rPr>
        <w:t>Trifolium</w:t>
      </w:r>
      <w:proofErr w:type="spellEnd"/>
      <w:r w:rsidRPr="00FC222E">
        <w:rPr>
          <w:rFonts w:cs="Arial"/>
          <w:lang w:val="es-ES"/>
        </w:rPr>
        <w:t xml:space="preserve"> y </w:t>
      </w:r>
      <w:proofErr w:type="spellStart"/>
      <w:r w:rsidRPr="00FC222E">
        <w:rPr>
          <w:rFonts w:cs="Arial"/>
          <w:lang w:val="es-ES"/>
        </w:rPr>
        <w:t>Barenbrug</w:t>
      </w:r>
      <w:proofErr w:type="spellEnd"/>
      <w:r w:rsidRPr="00FC222E">
        <w:rPr>
          <w:rFonts w:cs="Arial"/>
          <w:lang w:val="es-ES"/>
        </w:rPr>
        <w:t xml:space="preserve">).  El objetivo del proyecto es determinar si la presencia de organismos endófitos en variedades de </w:t>
      </w:r>
      <w:proofErr w:type="spellStart"/>
      <w:r w:rsidRPr="00FC222E">
        <w:rPr>
          <w:rFonts w:cs="Arial"/>
          <w:i/>
          <w:lang w:val="es-ES"/>
        </w:rPr>
        <w:t>Lolium</w:t>
      </w:r>
      <w:proofErr w:type="spellEnd"/>
      <w:r w:rsidRPr="00FC222E">
        <w:rPr>
          <w:rFonts w:cs="Arial"/>
          <w:i/>
          <w:lang w:val="es-ES"/>
        </w:rPr>
        <w:t xml:space="preserve"> perenne</w:t>
      </w:r>
      <w:r w:rsidRPr="00FC222E">
        <w:rPr>
          <w:rFonts w:cs="Arial"/>
          <w:lang w:val="es-ES"/>
        </w:rPr>
        <w:t xml:space="preserve"> (</w:t>
      </w:r>
      <w:proofErr w:type="spellStart"/>
      <w:r w:rsidRPr="00FC222E">
        <w:rPr>
          <w:rFonts w:cs="Arial"/>
          <w:lang w:val="es-ES"/>
        </w:rPr>
        <w:t>Lp</w:t>
      </w:r>
      <w:proofErr w:type="spellEnd"/>
      <w:r w:rsidRPr="00FC222E">
        <w:rPr>
          <w:rFonts w:cs="Arial"/>
          <w:lang w:val="es-ES"/>
        </w:rPr>
        <w:t xml:space="preserve">) y </w:t>
      </w:r>
      <w:proofErr w:type="spellStart"/>
      <w:r w:rsidRPr="00FC222E">
        <w:rPr>
          <w:rFonts w:cs="Arial"/>
          <w:i/>
          <w:lang w:val="es-ES"/>
        </w:rPr>
        <w:t>Festuca</w:t>
      </w:r>
      <w:proofErr w:type="spellEnd"/>
      <w:r w:rsidRPr="00FC222E">
        <w:rPr>
          <w:rFonts w:cs="Arial"/>
          <w:i/>
          <w:lang w:val="es-ES"/>
        </w:rPr>
        <w:t xml:space="preserve"> </w:t>
      </w:r>
      <w:proofErr w:type="spellStart"/>
      <w:r w:rsidRPr="00FC222E">
        <w:rPr>
          <w:rFonts w:cs="Arial"/>
          <w:i/>
          <w:lang w:val="es-ES"/>
        </w:rPr>
        <w:t>arundinacea</w:t>
      </w:r>
      <w:proofErr w:type="spellEnd"/>
      <w:r w:rsidRPr="00FC222E">
        <w:rPr>
          <w:rFonts w:cs="Arial"/>
          <w:lang w:val="es-ES"/>
        </w:rPr>
        <w:t xml:space="preserve"> (Fa) ejerce algún efecto en su fenotipo y, por consiguiente, en la expresión de los caracteres que se observan en los exámenes DHE, y delimitar las posibles consecuencias </w:t>
      </w:r>
      <w:r>
        <w:rPr>
          <w:rFonts w:cs="Arial"/>
          <w:lang w:val="es-ES"/>
        </w:rPr>
        <w:t>en</w:t>
      </w:r>
      <w:r w:rsidRPr="00FC222E">
        <w:rPr>
          <w:rFonts w:cs="Arial"/>
          <w:lang w:val="es-ES"/>
        </w:rPr>
        <w:t xml:space="preserve"> los requisitos de calidad del material que se ha de enviar </w:t>
      </w:r>
      <w:r>
        <w:rPr>
          <w:rFonts w:cs="Arial"/>
          <w:lang w:val="es-ES"/>
        </w:rPr>
        <w:t>a tal efecto</w:t>
      </w:r>
      <w:r w:rsidRPr="00FC222E">
        <w:rPr>
          <w:rFonts w:cs="Arial"/>
          <w:lang w:val="es-ES"/>
        </w:rPr>
        <w:t xml:space="preserve">.  El proyecto consiste en la evaluación de cuatro variedades de cada especie que presenten dos estadios de infección por endófitos (0% y 100%).  Las variedades se someterán durante dos ciclos de cultivo a los exámenes DHE habituales, para los que se empleará el correspondiente protocolo técnico de la OCVV.  El informe de las conclusiones se presentará a finales de 2015.  El período de establecimiento de las plantas tuvo lugar a lo largo de 2013. </w:t>
      </w:r>
    </w:p>
    <w:p w:rsidR="00BA3A73" w:rsidRPr="00FC222E" w:rsidRDefault="00BA3A73" w:rsidP="00BA3A73">
      <w:pPr>
        <w:rPr>
          <w:rFonts w:cs="Arial"/>
          <w:lang w:val="es-ES"/>
        </w:rPr>
      </w:pPr>
    </w:p>
    <w:p w:rsidR="00BA3A73" w:rsidRPr="00FC222E" w:rsidRDefault="00BA3A73" w:rsidP="00BA3A73">
      <w:pPr>
        <w:ind w:left="567"/>
        <w:rPr>
          <w:rFonts w:cs="Arial"/>
          <w:u w:val="single"/>
          <w:lang w:val="es-ES"/>
        </w:rPr>
      </w:pPr>
      <w:r w:rsidRPr="00FC222E">
        <w:rPr>
          <w:rFonts w:cs="Arial"/>
          <w:u w:val="single"/>
          <w:lang w:val="es-ES"/>
        </w:rPr>
        <w:t>c.</w:t>
      </w:r>
      <w:r w:rsidRPr="00FC222E">
        <w:rPr>
          <w:rFonts w:cs="Arial"/>
          <w:u w:val="single"/>
          <w:lang w:val="es-ES"/>
        </w:rPr>
        <w:tab/>
        <w:t xml:space="preserve">“Modificación del sistema de cultivo y de los requisitos del material vegetal de </w:t>
      </w:r>
      <w:proofErr w:type="spellStart"/>
      <w:r w:rsidRPr="009C7DB2">
        <w:rPr>
          <w:rFonts w:cs="Arial"/>
          <w:i/>
          <w:u w:val="single"/>
          <w:lang w:val="es-ES"/>
        </w:rPr>
        <w:t>Helleborus</w:t>
      </w:r>
      <w:proofErr w:type="spellEnd"/>
      <w:r w:rsidRPr="00FC222E">
        <w:rPr>
          <w:rFonts w:cs="Arial"/>
          <w:u w:val="single"/>
          <w:lang w:val="es-ES"/>
        </w:rPr>
        <w:t>”</w:t>
      </w:r>
    </w:p>
    <w:p w:rsidR="00BA3A73" w:rsidRPr="00FC222E" w:rsidRDefault="00BA3A73" w:rsidP="00BA3A73">
      <w:pPr>
        <w:rPr>
          <w:rFonts w:cs="Arial"/>
          <w:bCs/>
          <w:snapToGrid w:val="0"/>
          <w:kern w:val="28"/>
          <w:lang w:val="es-ES" w:bidi="ne-IN"/>
        </w:rPr>
      </w:pPr>
    </w:p>
    <w:p w:rsidR="00BA3A73" w:rsidRPr="00FC222E" w:rsidRDefault="00BA3A73" w:rsidP="00BA3A73">
      <w:pPr>
        <w:rPr>
          <w:rFonts w:cs="Arial"/>
          <w:bCs/>
          <w:snapToGrid w:val="0"/>
          <w:kern w:val="28"/>
          <w:lang w:val="es-ES" w:bidi="ne-IN"/>
        </w:rPr>
      </w:pPr>
      <w:r w:rsidRPr="00FC222E">
        <w:rPr>
          <w:rFonts w:cs="Arial"/>
          <w:bCs/>
          <w:snapToGrid w:val="0"/>
          <w:kern w:val="28"/>
          <w:lang w:val="es-ES" w:bidi="ne-IN"/>
        </w:rPr>
        <w:t xml:space="preserve">En marzo de 2013, la OCVV aprobó oficialmente la cofinanciación del proyecto de I+D “Modificación del sistema de cultivo y de los requisitos del material vegetal de </w:t>
      </w:r>
      <w:proofErr w:type="spellStart"/>
      <w:r w:rsidRPr="00FC222E">
        <w:rPr>
          <w:rFonts w:cs="Arial"/>
          <w:bCs/>
          <w:i/>
          <w:snapToGrid w:val="0"/>
          <w:kern w:val="28"/>
          <w:lang w:val="es-ES" w:bidi="ne-IN"/>
        </w:rPr>
        <w:t>Helleborus</w:t>
      </w:r>
      <w:proofErr w:type="spellEnd"/>
      <w:r w:rsidRPr="00FC222E">
        <w:rPr>
          <w:rFonts w:cs="Arial"/>
          <w:bCs/>
          <w:snapToGrid w:val="0"/>
          <w:kern w:val="28"/>
          <w:lang w:val="es-ES" w:bidi="ne-IN"/>
        </w:rPr>
        <w:t xml:space="preserve">”.  El proyecto, emprendido por la OCVV y ejecutado en colaboración con </w:t>
      </w:r>
      <w:proofErr w:type="spellStart"/>
      <w:r w:rsidRPr="00FC222E">
        <w:rPr>
          <w:rFonts w:cs="Arial"/>
          <w:bCs/>
          <w:snapToGrid w:val="0"/>
          <w:kern w:val="28"/>
          <w:lang w:val="es-ES" w:bidi="ne-IN"/>
        </w:rPr>
        <w:t>Naktuinbouw</w:t>
      </w:r>
      <w:proofErr w:type="spellEnd"/>
      <w:r w:rsidRPr="00FC222E">
        <w:rPr>
          <w:rFonts w:cs="Arial"/>
          <w:bCs/>
          <w:snapToGrid w:val="0"/>
          <w:kern w:val="28"/>
          <w:lang w:val="es-ES" w:bidi="ne-IN"/>
        </w:rPr>
        <w:t xml:space="preserve">, fue puesto en marcha en marzo de 2013 y está previsto presentar el informe final en el segundo semestre de 2014.  Actualmente, el examen DHE de las variedades de </w:t>
      </w:r>
      <w:proofErr w:type="spellStart"/>
      <w:r w:rsidRPr="00FC222E">
        <w:rPr>
          <w:rFonts w:cs="Arial"/>
          <w:bCs/>
          <w:i/>
          <w:snapToGrid w:val="0"/>
          <w:kern w:val="28"/>
          <w:lang w:val="es-ES" w:bidi="ne-IN"/>
        </w:rPr>
        <w:t>Helleborus</w:t>
      </w:r>
      <w:proofErr w:type="spellEnd"/>
      <w:r w:rsidRPr="00FC222E">
        <w:rPr>
          <w:rFonts w:cs="Arial"/>
          <w:bCs/>
          <w:snapToGrid w:val="0"/>
          <w:kern w:val="28"/>
          <w:lang w:val="es-ES" w:bidi="ne-IN"/>
        </w:rPr>
        <w:t xml:space="preserve">, en el marco de la solicitud de protección comunitaria de obtenciones vegetales, se lleva a cabo en </w:t>
      </w:r>
      <w:proofErr w:type="spellStart"/>
      <w:r w:rsidRPr="00FC222E">
        <w:rPr>
          <w:rFonts w:cs="Arial"/>
          <w:bCs/>
          <w:snapToGrid w:val="0"/>
          <w:kern w:val="28"/>
          <w:lang w:val="es-ES" w:bidi="ne-IN"/>
        </w:rPr>
        <w:t>Naktuinbouw</w:t>
      </w:r>
      <w:proofErr w:type="spellEnd"/>
      <w:r w:rsidRPr="00FC222E">
        <w:rPr>
          <w:rFonts w:cs="Arial"/>
          <w:bCs/>
          <w:snapToGrid w:val="0"/>
          <w:kern w:val="28"/>
          <w:lang w:val="es-ES" w:bidi="ne-IN"/>
        </w:rPr>
        <w:t>, en donde las plantas se cultivan en el exterior, al aire libre.  Dado que este sistema de cultivo no parece ser el óptimo, el proyecto tiene por finalidad evaluar la idoneidad del cultivo en macetas y su puesta en práctica a los fines del examen técnico DHE y de la conservación de colecciones vivas.  La duración prevista del proyecto es de 18 meses.</w:t>
      </w:r>
    </w:p>
    <w:p w:rsidR="00BA3A73" w:rsidRPr="00B60FAD" w:rsidRDefault="00BA3A73" w:rsidP="00BA3A73">
      <w:pPr>
        <w:rPr>
          <w:rFonts w:cs="Arial"/>
          <w:bCs/>
          <w:snapToGrid w:val="0"/>
          <w:kern w:val="28"/>
          <w:lang w:val="es-ES" w:bidi="ne-IN"/>
        </w:rPr>
      </w:pPr>
    </w:p>
    <w:p w:rsidR="003B6B29" w:rsidRDefault="003B6B29">
      <w:pPr>
        <w:jc w:val="left"/>
        <w:rPr>
          <w:rFonts w:cs="Arial"/>
          <w:i/>
          <w:lang w:val="es-ES"/>
        </w:rPr>
      </w:pPr>
      <w:r>
        <w:rPr>
          <w:rFonts w:cs="Arial"/>
          <w:i/>
          <w:lang w:val="es-ES"/>
        </w:rPr>
        <w:br w:type="page"/>
      </w:r>
    </w:p>
    <w:p w:rsidR="00BA3A73" w:rsidRPr="00FC222E" w:rsidRDefault="00BA3A73" w:rsidP="00BA3A73">
      <w:pPr>
        <w:rPr>
          <w:rFonts w:cs="Arial"/>
          <w:i/>
          <w:lang w:val="es-ES"/>
        </w:rPr>
      </w:pPr>
      <w:r w:rsidRPr="00FC222E">
        <w:rPr>
          <w:rFonts w:cs="Arial"/>
          <w:i/>
          <w:lang w:val="es-ES"/>
        </w:rPr>
        <w:t>4.3  Proyectos concluidos</w:t>
      </w:r>
    </w:p>
    <w:p w:rsidR="00BA3A73" w:rsidRPr="00FC222E" w:rsidRDefault="00BA3A73" w:rsidP="00BA3A73">
      <w:pPr>
        <w:rPr>
          <w:rFonts w:cs="Arial"/>
          <w:i/>
          <w:lang w:val="es-ES"/>
        </w:rPr>
      </w:pPr>
    </w:p>
    <w:p w:rsidR="00BA3A73" w:rsidRPr="009976C5" w:rsidRDefault="00BA3A73" w:rsidP="00BA3A73">
      <w:pPr>
        <w:pStyle w:val="Pa26"/>
        <w:spacing w:line="240" w:lineRule="auto"/>
        <w:ind w:left="567"/>
        <w:jc w:val="both"/>
        <w:rPr>
          <w:rFonts w:ascii="Arial" w:hAnsi="Arial" w:cs="Arial"/>
          <w:sz w:val="20"/>
          <w:szCs w:val="20"/>
          <w:u w:val="single"/>
          <w:lang w:val="es-ES" w:eastAsia="en-US"/>
        </w:rPr>
      </w:pPr>
      <w:r w:rsidRPr="009976C5">
        <w:rPr>
          <w:rFonts w:ascii="Arial" w:hAnsi="Arial" w:cs="Arial"/>
          <w:sz w:val="20"/>
          <w:szCs w:val="20"/>
          <w:u w:val="single"/>
          <w:lang w:val="es-ES" w:eastAsia="en-US"/>
        </w:rPr>
        <w:t xml:space="preserve">a. </w:t>
      </w:r>
      <w:r w:rsidRPr="009976C5">
        <w:rPr>
          <w:rFonts w:ascii="Arial" w:hAnsi="Arial" w:cs="Arial"/>
          <w:sz w:val="20"/>
          <w:szCs w:val="20"/>
          <w:u w:val="single"/>
          <w:lang w:val="es-ES" w:eastAsia="en-US"/>
        </w:rPr>
        <w:tab/>
        <w:t>“</w:t>
      </w:r>
      <w:r w:rsidRPr="009976C5">
        <w:rPr>
          <w:rFonts w:ascii="Arial" w:hAnsi="Arial" w:cs="Arial"/>
          <w:sz w:val="20"/>
          <w:szCs w:val="20"/>
          <w:u w:val="single"/>
          <w:lang w:val="es-ES"/>
        </w:rPr>
        <w:t>Reducción del número de períodos obligatorios de observación en el examen DHE de variedades candidatas en el sector frutícola</w:t>
      </w:r>
      <w:r w:rsidRPr="009976C5">
        <w:rPr>
          <w:rFonts w:ascii="Arial" w:hAnsi="Arial" w:cs="Arial"/>
          <w:sz w:val="20"/>
          <w:szCs w:val="20"/>
          <w:u w:val="single"/>
          <w:lang w:val="es-ES" w:eastAsia="en-US"/>
        </w:rPr>
        <w:t>”</w:t>
      </w:r>
    </w:p>
    <w:p w:rsidR="00BA3A73" w:rsidRPr="009976C5" w:rsidRDefault="00BA3A73" w:rsidP="00BA3A73">
      <w:pPr>
        <w:pStyle w:val="Pa11"/>
        <w:spacing w:line="240" w:lineRule="auto"/>
        <w:jc w:val="both"/>
        <w:rPr>
          <w:rFonts w:ascii="Arial" w:eastAsia="Times New Roman" w:hAnsi="Arial" w:cs="Arial"/>
          <w:sz w:val="20"/>
          <w:szCs w:val="20"/>
          <w:lang w:val="es-ES" w:eastAsia="en-US"/>
        </w:rPr>
      </w:pPr>
    </w:p>
    <w:p w:rsidR="00BA3A73" w:rsidRPr="009976C5" w:rsidRDefault="00BA3A73" w:rsidP="00BA3A73">
      <w:pPr>
        <w:pStyle w:val="Pa11"/>
        <w:spacing w:line="240" w:lineRule="auto"/>
        <w:jc w:val="both"/>
        <w:rPr>
          <w:rFonts w:ascii="Arial" w:eastAsia="Times New Roman" w:hAnsi="Arial" w:cs="Arial"/>
          <w:sz w:val="20"/>
          <w:szCs w:val="20"/>
          <w:lang w:val="es-ES" w:eastAsia="en-US"/>
        </w:rPr>
      </w:pPr>
      <w:r w:rsidRPr="009976C5">
        <w:rPr>
          <w:rFonts w:ascii="Arial" w:hAnsi="Arial" w:cs="Arial"/>
          <w:sz w:val="20"/>
          <w:szCs w:val="20"/>
          <w:lang w:val="es-ES"/>
        </w:rPr>
        <w:t xml:space="preserve">Este proyecto está coordinado por la OCVV y cuenta con los siguientes </w:t>
      </w:r>
      <w:r>
        <w:rPr>
          <w:rFonts w:ascii="Arial" w:hAnsi="Arial" w:cs="Arial"/>
          <w:sz w:val="20"/>
          <w:szCs w:val="20"/>
          <w:lang w:val="es-ES"/>
        </w:rPr>
        <w:t>colaboradores</w:t>
      </w:r>
      <w:r w:rsidRPr="009976C5">
        <w:rPr>
          <w:rFonts w:ascii="Arial" w:hAnsi="Arial" w:cs="Arial"/>
          <w:sz w:val="20"/>
          <w:szCs w:val="20"/>
          <w:lang w:val="es-ES"/>
        </w:rPr>
        <w:t xml:space="preserve">: </w:t>
      </w:r>
      <w:proofErr w:type="spellStart"/>
      <w:r w:rsidRPr="006F3D5B">
        <w:rPr>
          <w:rFonts w:ascii="Arial" w:hAnsi="Arial" w:cs="Arial"/>
          <w:sz w:val="20"/>
          <w:szCs w:val="20"/>
          <w:lang w:val="es-ES"/>
        </w:rPr>
        <w:t>Bundessortenamt</w:t>
      </w:r>
      <w:proofErr w:type="spellEnd"/>
      <w:r w:rsidRPr="009976C5">
        <w:rPr>
          <w:rFonts w:ascii="Arial" w:hAnsi="Arial" w:cs="Arial"/>
          <w:sz w:val="20"/>
          <w:szCs w:val="20"/>
          <w:lang w:val="es-ES"/>
        </w:rPr>
        <w:t xml:space="preserve"> (Alemania), COBORU (Polonia), CRA-FRU (Italia), GEVES (Francia), OEVV (España), Oficina Nacional de Seguridad de la Cadena Alimentaria (Hungría), NPVO (República Checa), CIOPORA y </w:t>
      </w:r>
      <w:proofErr w:type="spellStart"/>
      <w:r w:rsidRPr="009976C5">
        <w:rPr>
          <w:rFonts w:ascii="Arial" w:hAnsi="Arial" w:cs="Arial"/>
          <w:sz w:val="20"/>
          <w:szCs w:val="20"/>
          <w:lang w:val="es-ES"/>
        </w:rPr>
        <w:t>Plantum</w:t>
      </w:r>
      <w:proofErr w:type="spellEnd"/>
      <w:r w:rsidRPr="009976C5">
        <w:rPr>
          <w:rFonts w:ascii="Arial" w:hAnsi="Arial" w:cs="Arial"/>
          <w:sz w:val="20"/>
          <w:szCs w:val="20"/>
          <w:lang w:val="es-ES"/>
        </w:rPr>
        <w:t>.  El costo del examen DHE de las variedades candidatas de frutales es relativamente elevado en comparación con el de las variedades de otros sectores agrícolas.  El objetivo de este proyecto era</w:t>
      </w:r>
      <w:r>
        <w:rPr>
          <w:rFonts w:ascii="Arial" w:hAnsi="Arial" w:cs="Arial"/>
          <w:sz w:val="20"/>
          <w:szCs w:val="20"/>
          <w:lang w:val="es-ES"/>
        </w:rPr>
        <w:t>:  i)</w:t>
      </w:r>
      <w:r w:rsidRPr="009976C5">
        <w:rPr>
          <w:rFonts w:ascii="Arial" w:hAnsi="Arial" w:cs="Arial"/>
          <w:sz w:val="20"/>
          <w:szCs w:val="20"/>
          <w:lang w:val="es-ES"/>
        </w:rPr>
        <w:t xml:space="preserve"> determinar si está verdaderamente justificado, desde el punto de vista técnico, el requisito de obtener dos cosechas satisfactorias de fruta para formular una conclusión respecto al examen DHE y</w:t>
      </w:r>
      <w:r>
        <w:rPr>
          <w:rFonts w:ascii="Arial" w:hAnsi="Arial" w:cs="Arial"/>
          <w:sz w:val="20"/>
          <w:szCs w:val="20"/>
          <w:lang w:val="es-ES"/>
        </w:rPr>
        <w:t xml:space="preserve"> ii)</w:t>
      </w:r>
      <w:r w:rsidRPr="009976C5">
        <w:rPr>
          <w:rFonts w:ascii="Arial" w:hAnsi="Arial" w:cs="Arial"/>
          <w:sz w:val="20"/>
          <w:szCs w:val="20"/>
          <w:lang w:val="es-ES"/>
        </w:rPr>
        <w:t xml:space="preserve"> elaborar la subsiguiente descripción válida de la variedad.  Se evaluaron cinco especies: durazno/melocotonero, fresa, manzano, frambueso y vid.  Se emplearon variedades que contaban con un protocolo técnico de la OCVV y que fueron registradas (lista nacional y título nacional y comunitario de derechos de obtentor) en los últimos 5 años</w:t>
      </w:r>
      <w:r w:rsidRPr="009976C5">
        <w:rPr>
          <w:rFonts w:ascii="Arial" w:eastAsia="Times New Roman" w:hAnsi="Arial" w:cs="Arial"/>
          <w:sz w:val="20"/>
          <w:szCs w:val="20"/>
          <w:lang w:val="es-ES" w:eastAsia="en-US"/>
        </w:rPr>
        <w:t xml:space="preserve">.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El proyecto fue aprobado por el Presidente de la OCVV a finales de 2012 y se finalizó a finales de 2013.  Actualmente la OCVV examina la posibilidad de emprender nuevos proyectos que den continuación al primero.</w:t>
      </w:r>
    </w:p>
    <w:p w:rsidR="00BA3A73" w:rsidRPr="00FC222E" w:rsidRDefault="00BA3A73" w:rsidP="00BA3A73">
      <w:pPr>
        <w:rPr>
          <w:rFonts w:cs="Arial"/>
          <w:lang w:val="es-ES"/>
        </w:rPr>
      </w:pPr>
    </w:p>
    <w:p w:rsidR="00BA3A73" w:rsidRPr="009976C5" w:rsidRDefault="00BA3A73" w:rsidP="00BA3A73">
      <w:pPr>
        <w:pStyle w:val="ListBullet"/>
        <w:numPr>
          <w:ilvl w:val="0"/>
          <w:numId w:val="0"/>
        </w:numPr>
        <w:tabs>
          <w:tab w:val="left" w:pos="720"/>
        </w:tabs>
        <w:spacing w:after="0"/>
        <w:rPr>
          <w:rFonts w:cs="Arial"/>
          <w:i/>
          <w:lang w:val="es-ES"/>
        </w:rPr>
      </w:pPr>
      <w:r w:rsidRPr="009976C5">
        <w:rPr>
          <w:rFonts w:cs="Arial"/>
          <w:i/>
          <w:lang w:val="es-ES"/>
        </w:rPr>
        <w:t>4.4  Seguimiento de proyectos concluidos</w:t>
      </w:r>
    </w:p>
    <w:p w:rsidR="00BA3A73" w:rsidRPr="00FC222E" w:rsidRDefault="00BA3A73" w:rsidP="00BA3A73">
      <w:pPr>
        <w:autoSpaceDE w:val="0"/>
        <w:autoSpaceDN w:val="0"/>
        <w:adjustRightInd w:val="0"/>
        <w:rPr>
          <w:rFonts w:cs="Arial"/>
          <w:lang w:val="es-ES"/>
        </w:rPr>
      </w:pPr>
    </w:p>
    <w:p w:rsidR="00BA3A73" w:rsidRPr="009976C5" w:rsidRDefault="00BA3A73" w:rsidP="00BA3A73">
      <w:pPr>
        <w:pStyle w:val="Pa26"/>
        <w:spacing w:line="240" w:lineRule="auto"/>
        <w:ind w:left="567"/>
        <w:jc w:val="both"/>
        <w:rPr>
          <w:rFonts w:ascii="Arial" w:hAnsi="Arial" w:cs="Arial"/>
          <w:sz w:val="20"/>
          <w:szCs w:val="20"/>
          <w:u w:val="single"/>
          <w:lang w:val="es-ES" w:eastAsia="en-US"/>
        </w:rPr>
      </w:pPr>
      <w:r w:rsidRPr="009976C5">
        <w:rPr>
          <w:rFonts w:ascii="Arial" w:hAnsi="Arial" w:cs="Arial"/>
          <w:sz w:val="20"/>
          <w:szCs w:val="20"/>
          <w:u w:val="single"/>
          <w:lang w:val="es-ES" w:eastAsia="en-US"/>
        </w:rPr>
        <w:t>a.</w:t>
      </w:r>
      <w:r w:rsidRPr="009976C5">
        <w:rPr>
          <w:rFonts w:ascii="Arial" w:hAnsi="Arial" w:cs="Arial"/>
          <w:sz w:val="20"/>
          <w:szCs w:val="20"/>
          <w:u w:val="single"/>
          <w:lang w:val="es-ES" w:eastAsia="en-US"/>
        </w:rPr>
        <w:tab/>
        <w:t>“</w:t>
      </w:r>
      <w:r w:rsidRPr="009976C5">
        <w:rPr>
          <w:rFonts w:cs="Arial"/>
          <w:sz w:val="20"/>
          <w:szCs w:val="20"/>
          <w:u w:val="single"/>
          <w:lang w:val="es-ES"/>
        </w:rPr>
        <w:t>Gestión de las colecciones de referencia del melocotonero</w:t>
      </w:r>
      <w:r w:rsidRPr="009976C5">
        <w:rPr>
          <w:rFonts w:ascii="Arial" w:hAnsi="Arial" w:cs="Arial"/>
          <w:sz w:val="20"/>
          <w:szCs w:val="20"/>
          <w:u w:val="single"/>
          <w:lang w:val="es-ES" w:eastAsia="en-US"/>
        </w:rPr>
        <w:t xml:space="preserve">” </w:t>
      </w:r>
    </w:p>
    <w:p w:rsidR="00BA3A73" w:rsidRPr="00FC222E" w:rsidRDefault="00BA3A73" w:rsidP="00BA3A73">
      <w:pPr>
        <w:autoSpaceDE w:val="0"/>
        <w:autoSpaceDN w:val="0"/>
        <w:adjustRightInd w:val="0"/>
        <w:rPr>
          <w:rFonts w:cs="Arial"/>
          <w:lang w:val="es-ES" w:eastAsia="en-GB"/>
        </w:rPr>
      </w:pPr>
    </w:p>
    <w:p w:rsidR="00BA3A73" w:rsidRPr="00FC222E" w:rsidRDefault="00BA3A73" w:rsidP="00BA3A73">
      <w:pPr>
        <w:autoSpaceDE w:val="0"/>
        <w:autoSpaceDN w:val="0"/>
        <w:adjustRightInd w:val="0"/>
        <w:rPr>
          <w:rFonts w:cs="Arial"/>
          <w:lang w:val="es-ES"/>
        </w:rPr>
      </w:pPr>
      <w:r w:rsidRPr="00FC222E">
        <w:rPr>
          <w:rFonts w:cs="Arial"/>
          <w:lang w:val="es-ES" w:eastAsia="en-GB"/>
        </w:rPr>
        <w:t xml:space="preserve">El objetivo es crear y gestionar una base de datos sobre el melocotonero mediante el establecimiento de una colección de árboles </w:t>
      </w:r>
      <w:proofErr w:type="spellStart"/>
      <w:r w:rsidRPr="00FC222E">
        <w:rPr>
          <w:rFonts w:cs="Arial"/>
          <w:i/>
          <w:iCs/>
          <w:lang w:val="es-ES" w:eastAsia="en-GB"/>
        </w:rPr>
        <w:t>Prunus</w:t>
      </w:r>
      <w:proofErr w:type="spellEnd"/>
      <w:r w:rsidRPr="00FC222E">
        <w:rPr>
          <w:rFonts w:cs="Arial"/>
          <w:i/>
          <w:iCs/>
          <w:lang w:val="es-ES" w:eastAsia="en-GB"/>
        </w:rPr>
        <w:t xml:space="preserve"> </w:t>
      </w:r>
      <w:proofErr w:type="spellStart"/>
      <w:r w:rsidRPr="00FC222E">
        <w:rPr>
          <w:rFonts w:cs="Arial"/>
          <w:i/>
          <w:iCs/>
          <w:lang w:val="es-ES" w:eastAsia="en-GB"/>
        </w:rPr>
        <w:t>persica</w:t>
      </w:r>
      <w:proofErr w:type="spellEnd"/>
      <w:r w:rsidRPr="00FC222E">
        <w:rPr>
          <w:rFonts w:cs="Arial"/>
          <w:i/>
          <w:iCs/>
          <w:lang w:val="es-ES" w:eastAsia="en-GB"/>
        </w:rPr>
        <w:t xml:space="preserve"> </w:t>
      </w:r>
      <w:r w:rsidRPr="00FC222E">
        <w:rPr>
          <w:rFonts w:cs="Arial"/>
          <w:lang w:val="es-ES" w:eastAsia="en-GB"/>
        </w:rPr>
        <w:t xml:space="preserve">de la UE estructurada en grupos varietales utilizando una base de datos común que contenga descripciones fenotípicas, visuales y moleculares.  </w:t>
      </w:r>
      <w:r w:rsidRPr="00FC222E">
        <w:rPr>
          <w:rFonts w:cs="Arial"/>
          <w:lang w:val="es-ES"/>
        </w:rPr>
        <w:t xml:space="preserve">Los cuatro países que colaboran en el proyecto, Francia, Hungría, Italia y España, lo pusieron a punto en 2011,  tras haber analizado 510 variedades del melocotonero en sus colecciones de referencia (particularmente doce de las que son comunes a todas las colecciones), gracias a lo cual se cuenta ahora con una valiosísima plataforma de intercambio que permitirá trazar mejores descripciones fenotípicas de las variedades del melocotonero y ordenar las colecciones de referencia según los antecedentes genéticos de los componentes de las variedades.  GEVES creó una base de datos denominada “GEMMA” con el fin de almacenar y administrar todos los datos señalados, con la propuesta de que, en el futuro, los colaboradores del proyecto se encargarían de revisar y poner al día la base de datos valiéndose del marco que brinda la base de datos GEMMA para facilitar y mejorar la labor de escoger las variedades del melocotonero que se hayan de comparar a los efectos del examen DHE. </w:t>
      </w:r>
    </w:p>
    <w:p w:rsidR="00BA3A73" w:rsidRPr="00FC222E" w:rsidRDefault="00BA3A73" w:rsidP="00BA3A73">
      <w:pPr>
        <w:autoSpaceDE w:val="0"/>
        <w:autoSpaceDN w:val="0"/>
        <w:adjustRightInd w:val="0"/>
        <w:rPr>
          <w:rFonts w:cs="Arial"/>
          <w:lang w:val="es-ES" w:eastAsia="en-GB"/>
        </w:rPr>
      </w:pPr>
    </w:p>
    <w:p w:rsidR="00BA3A73" w:rsidRPr="00FC222E" w:rsidRDefault="00BA3A73" w:rsidP="00BA3A73">
      <w:pPr>
        <w:autoSpaceDE w:val="0"/>
        <w:autoSpaceDN w:val="0"/>
        <w:adjustRightInd w:val="0"/>
        <w:rPr>
          <w:rFonts w:cs="Arial"/>
          <w:lang w:val="es-ES" w:eastAsia="en-GB"/>
        </w:rPr>
      </w:pPr>
      <w:r w:rsidRPr="00FC222E">
        <w:rPr>
          <w:rFonts w:cs="Arial"/>
          <w:lang w:val="es-ES" w:eastAsia="en-GB"/>
        </w:rPr>
        <w:t>La OCVV propuso una serie de medidas de seguimiento concretas para someterlas a la consideración del coordinador del proyecto junto con los demás colaboradores a fin de mejorar la gestión de las colecciones de referencia en las oficinas encargadas del examen y la eficiencia en general en el examen DHE del melocotonero.</w:t>
      </w:r>
    </w:p>
    <w:p w:rsidR="00BA3A73" w:rsidRPr="00FC222E" w:rsidRDefault="00BA3A73" w:rsidP="00BA3A73">
      <w:pPr>
        <w:autoSpaceDE w:val="0"/>
        <w:autoSpaceDN w:val="0"/>
        <w:adjustRightInd w:val="0"/>
        <w:rPr>
          <w:rFonts w:cs="Arial"/>
          <w:lang w:val="es-ES" w:eastAsia="en-GB"/>
        </w:rPr>
      </w:pPr>
    </w:p>
    <w:p w:rsidR="00BA3A73" w:rsidRPr="00FC222E" w:rsidRDefault="00BA3A73" w:rsidP="00BA3A73">
      <w:pPr>
        <w:autoSpaceDE w:val="0"/>
        <w:autoSpaceDN w:val="0"/>
        <w:adjustRightInd w:val="0"/>
        <w:rPr>
          <w:rFonts w:cs="Arial"/>
          <w:lang w:val="es-ES" w:eastAsia="en-GB"/>
        </w:rPr>
      </w:pPr>
      <w:r w:rsidRPr="00FC222E">
        <w:rPr>
          <w:rFonts w:cs="Arial"/>
          <w:lang w:val="es-ES" w:eastAsia="en-GB"/>
        </w:rPr>
        <w:t xml:space="preserve">Los colaboradores del proyecto han firmado un acuerdo con GEVES por el que se regula la contribución de cada uno de ellos a la alimentación de la base de datos GEMMA y </w:t>
      </w:r>
      <w:r>
        <w:rPr>
          <w:rFonts w:cs="Arial"/>
          <w:lang w:val="es-ES" w:eastAsia="en-GB"/>
        </w:rPr>
        <w:t>su</w:t>
      </w:r>
      <w:r w:rsidRPr="00FC222E">
        <w:rPr>
          <w:rFonts w:cs="Arial"/>
          <w:lang w:val="es-ES" w:eastAsia="en-GB"/>
        </w:rPr>
        <w:t xml:space="preserve"> acceso a la misma.</w:t>
      </w:r>
    </w:p>
    <w:p w:rsidR="00BA3A73" w:rsidRPr="00B60FAD" w:rsidRDefault="00BA3A73" w:rsidP="00BA3A73">
      <w:pPr>
        <w:autoSpaceDE w:val="0"/>
        <w:autoSpaceDN w:val="0"/>
        <w:adjustRightInd w:val="0"/>
        <w:rPr>
          <w:rFonts w:cs="Arial"/>
          <w:lang w:val="es-ES" w:eastAsia="en-GB"/>
        </w:rPr>
      </w:pPr>
    </w:p>
    <w:p w:rsidR="00BA3A73" w:rsidRPr="00B60FAD" w:rsidRDefault="00BA3A73" w:rsidP="00BA3A73">
      <w:pPr>
        <w:autoSpaceDE w:val="0"/>
        <w:autoSpaceDN w:val="0"/>
        <w:adjustRightInd w:val="0"/>
        <w:rPr>
          <w:rFonts w:cs="Arial"/>
          <w:lang w:val="es-ES"/>
        </w:rPr>
      </w:pPr>
    </w:p>
    <w:p w:rsidR="00BA3A73" w:rsidRPr="00FC222E" w:rsidRDefault="00BA3A73" w:rsidP="00BA3A73">
      <w:pPr>
        <w:ind w:left="567"/>
        <w:rPr>
          <w:rFonts w:cs="Arial"/>
          <w:u w:val="single"/>
          <w:lang w:val="es-ES"/>
        </w:rPr>
      </w:pPr>
      <w:r w:rsidRPr="00FC222E">
        <w:rPr>
          <w:rFonts w:cs="Arial"/>
          <w:u w:val="single"/>
          <w:lang w:val="es-ES"/>
        </w:rPr>
        <w:t>b.</w:t>
      </w:r>
      <w:r w:rsidRPr="00FC222E">
        <w:rPr>
          <w:rFonts w:cs="Arial"/>
          <w:u w:val="single"/>
          <w:lang w:val="es-ES"/>
        </w:rPr>
        <w:tab/>
        <w:t>“Mejora del método COYU”</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Este proyecto ha sido coordinado por </w:t>
      </w:r>
      <w:proofErr w:type="spellStart"/>
      <w:r w:rsidRPr="00FC222E">
        <w:rPr>
          <w:rFonts w:cs="Arial"/>
          <w:i/>
          <w:lang w:val="es-ES"/>
        </w:rPr>
        <w:t>Biomathematics</w:t>
      </w:r>
      <w:proofErr w:type="spellEnd"/>
      <w:r w:rsidRPr="00FC222E">
        <w:rPr>
          <w:rFonts w:cs="Arial"/>
          <w:i/>
          <w:lang w:val="es-ES"/>
        </w:rPr>
        <w:t xml:space="preserve"> and </w:t>
      </w:r>
      <w:proofErr w:type="spellStart"/>
      <w:r w:rsidRPr="00FC222E">
        <w:rPr>
          <w:rFonts w:cs="Arial"/>
          <w:i/>
          <w:lang w:val="es-ES"/>
        </w:rPr>
        <w:t>Statistics</w:t>
      </w:r>
      <w:proofErr w:type="spellEnd"/>
      <w:r w:rsidRPr="00FC222E">
        <w:rPr>
          <w:rFonts w:cs="Arial"/>
          <w:i/>
          <w:lang w:val="es-ES"/>
        </w:rPr>
        <w:t xml:space="preserve"> Scotland</w:t>
      </w:r>
      <w:r w:rsidRPr="00FC222E">
        <w:rPr>
          <w:rFonts w:cs="Arial"/>
          <w:lang w:val="es-ES"/>
        </w:rPr>
        <w:t xml:space="preserve"> (</w:t>
      </w:r>
      <w:proofErr w:type="spellStart"/>
      <w:r w:rsidRPr="00FC222E">
        <w:rPr>
          <w:rFonts w:cs="Arial"/>
          <w:lang w:val="es-ES"/>
        </w:rPr>
        <w:t>BioSS</w:t>
      </w:r>
      <w:proofErr w:type="spellEnd"/>
      <w:r w:rsidRPr="00FC222E">
        <w:rPr>
          <w:rFonts w:cs="Arial"/>
          <w:lang w:val="es-ES"/>
        </w:rPr>
        <w:t>) en colaboración con la Universidad de Aarhus (Dinamarca)</w:t>
      </w:r>
      <w:r w:rsidRPr="00FC222E">
        <w:rPr>
          <w:rFonts w:cs="Arial"/>
          <w:color w:val="000000"/>
          <w:lang w:val="es-ES"/>
        </w:rPr>
        <w:t xml:space="preserve">. </w:t>
      </w:r>
    </w:p>
    <w:p w:rsidR="00BA3A73" w:rsidRPr="00FC222E" w:rsidRDefault="00BA3A73" w:rsidP="00BA3A73">
      <w:pPr>
        <w:rPr>
          <w:rFonts w:cs="Arial"/>
          <w:lang w:val="es-ES"/>
        </w:rPr>
      </w:pPr>
    </w:p>
    <w:p w:rsidR="00BA3A73" w:rsidRPr="00FC222E" w:rsidRDefault="00BA3A73" w:rsidP="00BA3A73">
      <w:pPr>
        <w:rPr>
          <w:rFonts w:cs="Arial"/>
          <w:lang w:val="es-ES"/>
        </w:rPr>
      </w:pPr>
      <w:r w:rsidRPr="00FC222E">
        <w:rPr>
          <w:rFonts w:cs="Arial"/>
          <w:lang w:val="es-ES"/>
        </w:rPr>
        <w:t xml:space="preserve">En este proyecto se elaboró y contrastó un sistema alternativo de ajuste en el método COYU basado en un </w:t>
      </w:r>
      <w:proofErr w:type="spellStart"/>
      <w:r w:rsidRPr="001A0FDA">
        <w:rPr>
          <w:rFonts w:cs="Arial"/>
          <w:i/>
          <w:lang w:val="es-ES"/>
        </w:rPr>
        <w:t>spline</w:t>
      </w:r>
      <w:proofErr w:type="spellEnd"/>
      <w:r w:rsidRPr="00FC222E">
        <w:rPr>
          <w:rFonts w:cs="Arial"/>
          <w:lang w:val="es-ES"/>
        </w:rPr>
        <w:t xml:space="preserve"> cúbico natural.  El sistema se describe en un documento que se presentó al Grupo de Trabajo Técnico de la UPOV sobre Automatización y Programas Informáticos (TWC) (TWC/31/15 </w:t>
      </w:r>
      <w:proofErr w:type="spellStart"/>
      <w:r w:rsidRPr="00FC222E">
        <w:rPr>
          <w:rFonts w:cs="Arial"/>
          <w:lang w:val="es-ES"/>
        </w:rPr>
        <w:t>Corr</w:t>
      </w:r>
      <w:proofErr w:type="spellEnd"/>
      <w:r w:rsidRPr="00FC222E">
        <w:rPr>
          <w:rFonts w:cs="Arial"/>
          <w:lang w:val="es-ES"/>
        </w:rPr>
        <w:t xml:space="preserve">.) en la reunión celebrada en Seúl en 2013.  El nuevo sistema propuesto para el método COYU se comparó con el actual mediante modelos de simulación en diversos casos hipotéticos, obteniendo por resultado un sesgo mucho más reducido.  Se espera que tales logros permitan utilizar niveles de significación más habituales, como puedan ser el 1% o el 5%, que los de la formulación actual.  En 2014 se presentó el resultado del proyecto ante el Comité Técnico de la UPOV.  </w:t>
      </w:r>
    </w:p>
    <w:p w:rsidR="00BA3A73" w:rsidRPr="00FC222E" w:rsidRDefault="00BA3A73" w:rsidP="003B6B29">
      <w:pPr>
        <w:rPr>
          <w:rFonts w:cs="Arial"/>
          <w:lang w:val="es-ES"/>
        </w:rPr>
      </w:pPr>
    </w:p>
    <w:p w:rsidR="003B6B29" w:rsidRDefault="003B6B29">
      <w:pPr>
        <w:jc w:val="left"/>
        <w:rPr>
          <w:rFonts w:cs="Arial"/>
          <w:lang w:val="es-ES"/>
        </w:rPr>
      </w:pPr>
      <w:r>
        <w:rPr>
          <w:rFonts w:cs="Arial"/>
          <w:lang w:val="es-ES"/>
        </w:rPr>
        <w:br w:type="page"/>
      </w:r>
    </w:p>
    <w:p w:rsidR="00BA3A73" w:rsidRPr="00FC222E" w:rsidRDefault="00BA3A73" w:rsidP="003B6B29">
      <w:pPr>
        <w:rPr>
          <w:rFonts w:eastAsia="Calibri" w:cs="Arial"/>
          <w:lang w:val="es-ES"/>
        </w:rPr>
      </w:pPr>
      <w:r w:rsidRPr="00FC222E">
        <w:rPr>
          <w:rFonts w:cs="Arial"/>
          <w:lang w:val="es-ES"/>
        </w:rPr>
        <w:t>Como medida de seguimiento, expertos del Reino Unido crearán un programa informático en FORTRAN que puede incorporarse en el paquete DUST, de amplia utilización.  En la trigésima segunda sesión del TWC, celebrada en 2014, se presentó una versión de prueba de este programa con el método COYU propuesto.</w:t>
      </w:r>
    </w:p>
    <w:p w:rsidR="00BA3A73" w:rsidRPr="00FC222E" w:rsidRDefault="00BA3A73" w:rsidP="003B6B29">
      <w:pPr>
        <w:rPr>
          <w:rFonts w:cs="Arial"/>
          <w:lang w:val="es-ES"/>
        </w:rPr>
      </w:pPr>
    </w:p>
    <w:p w:rsidR="00BA3A73" w:rsidRPr="00FC222E" w:rsidRDefault="00BA3A73" w:rsidP="003B6B29">
      <w:pPr>
        <w:rPr>
          <w:rFonts w:cs="Arial"/>
          <w:lang w:val="es-ES"/>
        </w:rPr>
      </w:pPr>
    </w:p>
    <w:p w:rsidR="00BA3A73" w:rsidRPr="00FC222E" w:rsidRDefault="00BA3A73" w:rsidP="003B6B29">
      <w:pPr>
        <w:rPr>
          <w:rFonts w:cs="Arial"/>
          <w:lang w:val="es-ES"/>
        </w:rPr>
      </w:pPr>
    </w:p>
    <w:p w:rsidR="008208A4" w:rsidRPr="0075031D" w:rsidRDefault="00BA3A73" w:rsidP="003B6B29">
      <w:pPr>
        <w:jc w:val="right"/>
      </w:pPr>
      <w:r>
        <w:t xml:space="preserve"> </w:t>
      </w:r>
      <w:r w:rsidR="00BA3D99">
        <w:t>[Sigue el Anexo</w:t>
      </w:r>
      <w:r w:rsidR="008208A4" w:rsidRPr="0075031D">
        <w:t xml:space="preserve"> </w:t>
      </w:r>
      <w:r w:rsidR="008208A4">
        <w:t>XXII</w:t>
      </w:r>
      <w:r w:rsidR="008208A4" w:rsidRPr="0075031D">
        <w:t>I</w:t>
      </w:r>
      <w:r w:rsidR="00BA3D99">
        <w:t>]</w:t>
      </w:r>
    </w:p>
    <w:p w:rsidR="008208A4" w:rsidRPr="0075031D" w:rsidRDefault="008208A4" w:rsidP="008208A4">
      <w:pPr>
        <w:jc w:val="left"/>
      </w:pPr>
    </w:p>
    <w:p w:rsidR="008208A4" w:rsidRDefault="008208A4" w:rsidP="008208A4">
      <w:pPr>
        <w:jc w:val="left"/>
        <w:sectPr w:rsidR="008208A4" w:rsidSect="008208A4">
          <w:headerReference w:type="default" r:id="rId39"/>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t xml:space="preserve"> XXIII</w:t>
      </w:r>
    </w:p>
    <w:p w:rsidR="008208A4" w:rsidRPr="0075031D" w:rsidRDefault="008208A4" w:rsidP="008208A4">
      <w:pPr>
        <w:jc w:val="center"/>
      </w:pPr>
    </w:p>
    <w:p w:rsidR="008208A4" w:rsidRDefault="008208A4" w:rsidP="008208A4">
      <w:pPr>
        <w:jc w:val="center"/>
      </w:pPr>
    </w:p>
    <w:p w:rsidR="008208A4" w:rsidRPr="0075031D" w:rsidRDefault="008208A4" w:rsidP="008208A4">
      <w:pPr>
        <w:jc w:val="center"/>
      </w:pPr>
      <w:r>
        <w:t>VIET NAM</w:t>
      </w:r>
    </w:p>
    <w:p w:rsidR="008208A4" w:rsidRDefault="008208A4" w:rsidP="008208A4">
      <w:pPr>
        <w:jc w:val="left"/>
      </w:pPr>
    </w:p>
    <w:p w:rsidR="008208A4" w:rsidRDefault="008208A4" w:rsidP="008208A4">
      <w:pPr>
        <w:jc w:val="left"/>
      </w:pPr>
    </w:p>
    <w:p w:rsidR="00D4590E" w:rsidRPr="00FC222E" w:rsidRDefault="00D4590E" w:rsidP="00D4590E">
      <w:pPr>
        <w:rPr>
          <w:lang w:val="es-ES"/>
        </w:rPr>
      </w:pPr>
      <w:r w:rsidRPr="00FC222E">
        <w:rPr>
          <w:lang w:val="es-ES"/>
        </w:rPr>
        <w:t>PROTECCIÓN DE LAS OBTENCIONES VEGETALES</w:t>
      </w:r>
    </w:p>
    <w:p w:rsidR="00D4590E" w:rsidRPr="00FC222E" w:rsidRDefault="00D4590E" w:rsidP="00D4590E">
      <w:pPr>
        <w:rPr>
          <w:lang w:val="es-ES"/>
        </w:rPr>
      </w:pPr>
    </w:p>
    <w:p w:rsidR="00D4590E" w:rsidRPr="00FC222E" w:rsidRDefault="00D4590E" w:rsidP="00D4590E">
      <w:pPr>
        <w:rPr>
          <w:u w:val="single"/>
          <w:lang w:val="es-ES"/>
        </w:rPr>
      </w:pPr>
      <w:r w:rsidRPr="00FC222E">
        <w:rPr>
          <w:u w:val="single"/>
          <w:lang w:val="es-ES"/>
        </w:rPr>
        <w:t>Situación en el campo administrativo</w:t>
      </w:r>
    </w:p>
    <w:p w:rsidR="00D4590E" w:rsidRPr="00FC222E" w:rsidRDefault="00D4590E" w:rsidP="00D4590E">
      <w:pPr>
        <w:rPr>
          <w:lang w:val="es-ES"/>
        </w:rPr>
      </w:pPr>
    </w:p>
    <w:p w:rsidR="00D4590E" w:rsidRPr="00FC222E" w:rsidRDefault="00D4590E" w:rsidP="00D4590E">
      <w:pPr>
        <w:rPr>
          <w:lang w:val="es-ES"/>
        </w:rPr>
      </w:pPr>
      <w:r w:rsidRPr="00FC222E">
        <w:rPr>
          <w:lang w:val="es-ES"/>
        </w:rPr>
        <w:t>-</w:t>
      </w:r>
      <w:r w:rsidRPr="00FC222E">
        <w:rPr>
          <w:lang w:val="es-ES"/>
        </w:rPr>
        <w:tab/>
        <w:t>Cambios en la estructura administrativa</w:t>
      </w:r>
    </w:p>
    <w:p w:rsidR="00D4590E" w:rsidRPr="00FC222E" w:rsidRDefault="00D4590E" w:rsidP="00D4590E">
      <w:pPr>
        <w:rPr>
          <w:lang w:val="es-ES"/>
        </w:rPr>
      </w:pPr>
    </w:p>
    <w:p w:rsidR="00D4590E" w:rsidRPr="00FC222E" w:rsidRDefault="00D4590E" w:rsidP="00D4590E">
      <w:pPr>
        <w:ind w:left="567"/>
        <w:rPr>
          <w:lang w:val="es-ES"/>
        </w:rPr>
      </w:pPr>
      <w:r w:rsidRPr="00FC222E">
        <w:rPr>
          <w:lang w:val="es-ES"/>
        </w:rPr>
        <w:t>El Dr. </w:t>
      </w:r>
      <w:proofErr w:type="spellStart"/>
      <w:r w:rsidRPr="00FC222E">
        <w:rPr>
          <w:lang w:val="es-ES"/>
        </w:rPr>
        <w:t>Pham</w:t>
      </w:r>
      <w:proofErr w:type="spellEnd"/>
      <w:r w:rsidRPr="00FC222E">
        <w:rPr>
          <w:lang w:val="es-ES"/>
        </w:rPr>
        <w:t xml:space="preserve"> Dong </w:t>
      </w:r>
      <w:proofErr w:type="spellStart"/>
      <w:r w:rsidRPr="00FC222E">
        <w:rPr>
          <w:lang w:val="es-ES"/>
        </w:rPr>
        <w:t>Quang</w:t>
      </w:r>
      <w:proofErr w:type="spellEnd"/>
      <w:r w:rsidRPr="00FC222E">
        <w:rPr>
          <w:lang w:val="es-ES"/>
        </w:rPr>
        <w:t xml:space="preserve"> dejó de estar al cargo de la Oficina de Protección de las Obtenciones Vegetales de </w:t>
      </w:r>
      <w:proofErr w:type="spellStart"/>
      <w:r w:rsidRPr="00FC222E">
        <w:rPr>
          <w:lang w:val="es-ES"/>
        </w:rPr>
        <w:t>Viet</w:t>
      </w:r>
      <w:proofErr w:type="spellEnd"/>
      <w:r w:rsidRPr="00FC222E">
        <w:rPr>
          <w:lang w:val="es-ES"/>
        </w:rPr>
        <w:t> </w:t>
      </w:r>
      <w:proofErr w:type="spellStart"/>
      <w:r w:rsidRPr="00FC222E">
        <w:rPr>
          <w:lang w:val="es-ES"/>
        </w:rPr>
        <w:t>Nam</w:t>
      </w:r>
      <w:proofErr w:type="spellEnd"/>
      <w:r w:rsidRPr="00FC222E">
        <w:rPr>
          <w:lang w:val="es-ES"/>
        </w:rPr>
        <w:t>.</w:t>
      </w:r>
    </w:p>
    <w:p w:rsidR="00D4590E" w:rsidRPr="00FC222E" w:rsidRDefault="00D4590E" w:rsidP="00D4590E">
      <w:pPr>
        <w:ind w:left="567"/>
        <w:rPr>
          <w:lang w:val="es-ES"/>
        </w:rPr>
      </w:pPr>
      <w:r w:rsidRPr="00FC222E">
        <w:rPr>
          <w:lang w:val="es-ES"/>
        </w:rPr>
        <w:t xml:space="preserve">Dr. </w:t>
      </w:r>
      <w:proofErr w:type="spellStart"/>
      <w:r w:rsidRPr="00FC222E">
        <w:rPr>
          <w:lang w:val="es-ES"/>
        </w:rPr>
        <w:t>Nguyen</w:t>
      </w:r>
      <w:proofErr w:type="spellEnd"/>
      <w:r w:rsidRPr="00FC222E">
        <w:rPr>
          <w:lang w:val="es-ES"/>
        </w:rPr>
        <w:t xml:space="preserve"> </w:t>
      </w:r>
      <w:proofErr w:type="spellStart"/>
      <w:r w:rsidRPr="00FC222E">
        <w:rPr>
          <w:lang w:val="es-ES"/>
        </w:rPr>
        <w:t>Quoc</w:t>
      </w:r>
      <w:proofErr w:type="spellEnd"/>
      <w:r w:rsidRPr="00FC222E">
        <w:rPr>
          <w:lang w:val="es-ES"/>
        </w:rPr>
        <w:t xml:space="preserve"> </w:t>
      </w:r>
      <w:proofErr w:type="spellStart"/>
      <w:r w:rsidRPr="00FC222E">
        <w:rPr>
          <w:lang w:val="es-ES"/>
        </w:rPr>
        <w:t>Manh</w:t>
      </w:r>
      <w:proofErr w:type="spellEnd"/>
      <w:r w:rsidRPr="00FC222E">
        <w:rPr>
          <w:lang w:val="es-ES"/>
        </w:rPr>
        <w:t xml:space="preserve"> (Jefe Adjunto) ha sustituido al Dr. </w:t>
      </w:r>
      <w:proofErr w:type="spellStart"/>
      <w:r w:rsidRPr="00FC222E">
        <w:rPr>
          <w:lang w:val="es-ES"/>
        </w:rPr>
        <w:t>Quang</w:t>
      </w:r>
      <w:proofErr w:type="spellEnd"/>
      <w:r w:rsidRPr="00FC222E">
        <w:rPr>
          <w:lang w:val="es-ES"/>
        </w:rPr>
        <w:t xml:space="preserve"> al cargo de la Oficina de Protección de las Obtenciones Vegetales de </w:t>
      </w:r>
      <w:proofErr w:type="spellStart"/>
      <w:r w:rsidRPr="00FC222E">
        <w:rPr>
          <w:lang w:val="es-ES"/>
        </w:rPr>
        <w:t>Viet</w:t>
      </w:r>
      <w:proofErr w:type="spellEnd"/>
      <w:r w:rsidRPr="00FC222E">
        <w:rPr>
          <w:lang w:val="es-ES"/>
        </w:rPr>
        <w:t> </w:t>
      </w:r>
      <w:proofErr w:type="spellStart"/>
      <w:r w:rsidRPr="00FC222E">
        <w:rPr>
          <w:lang w:val="es-ES"/>
        </w:rPr>
        <w:t>Nam</w:t>
      </w:r>
      <w:proofErr w:type="spellEnd"/>
      <w:r w:rsidRPr="00FC222E">
        <w:rPr>
          <w:lang w:val="es-ES"/>
        </w:rPr>
        <w:t xml:space="preserve"> (desde el 1 de junio de 2014).</w:t>
      </w:r>
    </w:p>
    <w:p w:rsidR="00D4590E" w:rsidRPr="00FC222E" w:rsidRDefault="00D4590E" w:rsidP="00D4590E">
      <w:pPr>
        <w:rPr>
          <w:lang w:val="es-ES"/>
        </w:rPr>
      </w:pPr>
    </w:p>
    <w:p w:rsidR="00D4590E" w:rsidRPr="00FC222E" w:rsidRDefault="00D4590E" w:rsidP="00D4590E">
      <w:pPr>
        <w:rPr>
          <w:lang w:val="es-ES"/>
        </w:rPr>
      </w:pPr>
      <w:r w:rsidRPr="00FC222E">
        <w:rPr>
          <w:lang w:val="es-ES"/>
        </w:rPr>
        <w:t>-</w:t>
      </w:r>
      <w:r w:rsidRPr="00FC222E">
        <w:rPr>
          <w:lang w:val="es-ES"/>
        </w:rPr>
        <w:tab/>
        <w:t>Cambios en los procedimientos y sistemas de la Oficina.</w:t>
      </w:r>
    </w:p>
    <w:p w:rsidR="00D4590E" w:rsidRPr="00FC222E" w:rsidRDefault="00D4590E" w:rsidP="00D4590E">
      <w:pPr>
        <w:rPr>
          <w:lang w:val="es-ES"/>
        </w:rPr>
      </w:pPr>
    </w:p>
    <w:p w:rsidR="00D4590E" w:rsidRPr="00FC222E" w:rsidRDefault="00D4590E" w:rsidP="00D4590E">
      <w:pPr>
        <w:ind w:left="567"/>
        <w:rPr>
          <w:lang w:val="es-ES"/>
        </w:rPr>
      </w:pPr>
      <w:r w:rsidRPr="00FC222E">
        <w:rPr>
          <w:lang w:val="es-ES"/>
        </w:rPr>
        <w:t xml:space="preserve">Desde el 1 de agosto de 2014, la Oficina de Protección de las Obtenciones Vegetales de </w:t>
      </w:r>
      <w:proofErr w:type="spellStart"/>
      <w:r w:rsidRPr="00FC222E">
        <w:rPr>
          <w:lang w:val="es-ES"/>
        </w:rPr>
        <w:t>Viet</w:t>
      </w:r>
      <w:proofErr w:type="spellEnd"/>
      <w:r w:rsidRPr="00FC222E">
        <w:rPr>
          <w:lang w:val="es-ES"/>
        </w:rPr>
        <w:t> </w:t>
      </w:r>
      <w:proofErr w:type="spellStart"/>
      <w:r w:rsidRPr="00FC222E">
        <w:rPr>
          <w:lang w:val="es-ES"/>
        </w:rPr>
        <w:t>Nam</w:t>
      </w:r>
      <w:proofErr w:type="spellEnd"/>
      <w:r w:rsidRPr="00FC222E">
        <w:rPr>
          <w:lang w:val="es-ES"/>
        </w:rPr>
        <w:t xml:space="preserve"> utiliza el formulario electrónico para el registro de los derechos de obtentor.</w:t>
      </w:r>
    </w:p>
    <w:p w:rsidR="00D4590E" w:rsidRPr="00FC222E" w:rsidRDefault="00D4590E" w:rsidP="00D4590E">
      <w:pPr>
        <w:rPr>
          <w:lang w:val="es-ES"/>
        </w:rPr>
      </w:pPr>
      <w:r w:rsidRPr="00FC222E">
        <w:rPr>
          <w:lang w:val="es-ES"/>
        </w:rPr>
        <w:tab/>
        <w:t>(</w:t>
      </w:r>
      <w:hyperlink r:id="rId40" w:history="1">
        <w:r w:rsidRPr="00FC222E">
          <w:rPr>
            <w:rStyle w:val="Hyperlink"/>
            <w:lang w:val="es-ES"/>
          </w:rPr>
          <w:t>http://regpvpo.mard.gov.vn/Default.aspx</w:t>
        </w:r>
      </w:hyperlink>
      <w:r w:rsidRPr="00FC222E">
        <w:rPr>
          <w:lang w:val="es-ES"/>
        </w:rPr>
        <w:t xml:space="preserve">) </w:t>
      </w:r>
    </w:p>
    <w:p w:rsidR="00D4590E" w:rsidRPr="00FC222E" w:rsidRDefault="00D4590E" w:rsidP="00D4590E">
      <w:pPr>
        <w:rPr>
          <w:lang w:val="es-ES"/>
        </w:rPr>
      </w:pPr>
    </w:p>
    <w:p w:rsidR="00D4590E" w:rsidRPr="00FC222E" w:rsidRDefault="00D4590E" w:rsidP="00D4590E">
      <w:pPr>
        <w:rPr>
          <w:lang w:val="es-ES"/>
        </w:rPr>
      </w:pPr>
    </w:p>
    <w:p w:rsidR="00D4590E" w:rsidRPr="00FC222E" w:rsidRDefault="00D4590E" w:rsidP="00D4590E">
      <w:pPr>
        <w:rPr>
          <w:u w:val="single"/>
          <w:lang w:val="es-ES"/>
        </w:rPr>
      </w:pPr>
      <w:r w:rsidRPr="00FC222E">
        <w:rPr>
          <w:u w:val="single"/>
          <w:lang w:val="es-ES"/>
        </w:rPr>
        <w:t>Situación en el campo legislativo</w:t>
      </w:r>
    </w:p>
    <w:p w:rsidR="00D4590E" w:rsidRPr="00FC222E" w:rsidRDefault="00D4590E" w:rsidP="00D4590E">
      <w:pPr>
        <w:rPr>
          <w:lang w:val="es-ES"/>
        </w:rPr>
      </w:pPr>
    </w:p>
    <w:p w:rsidR="00D4590E" w:rsidRPr="00FC222E" w:rsidRDefault="00D4590E" w:rsidP="00D4590E">
      <w:pPr>
        <w:rPr>
          <w:lang w:val="es-ES"/>
        </w:rPr>
      </w:pPr>
      <w:proofErr w:type="spellStart"/>
      <w:r w:rsidRPr="00FC222E">
        <w:rPr>
          <w:lang w:val="es-ES"/>
        </w:rPr>
        <w:t>Viet</w:t>
      </w:r>
      <w:proofErr w:type="spellEnd"/>
      <w:r w:rsidRPr="00FC222E">
        <w:rPr>
          <w:lang w:val="es-ES"/>
        </w:rPr>
        <w:t> </w:t>
      </w:r>
      <w:proofErr w:type="spellStart"/>
      <w:r w:rsidRPr="00FC222E">
        <w:rPr>
          <w:lang w:val="es-ES"/>
        </w:rPr>
        <w:t>Nam</w:t>
      </w:r>
      <w:proofErr w:type="spellEnd"/>
      <w:r w:rsidRPr="00FC222E">
        <w:rPr>
          <w:lang w:val="es-ES"/>
        </w:rPr>
        <w:t xml:space="preserve"> ha finalizado los trabajos de conexión de la base de datos sobre la protección de las obtenciones vegetales desde la Oficina de Protección de las Obtenciones Vegetales a los centros de examen DHE.</w:t>
      </w:r>
    </w:p>
    <w:p w:rsidR="00D4590E" w:rsidRPr="00FC222E" w:rsidRDefault="00D4590E" w:rsidP="00D4590E">
      <w:pPr>
        <w:rPr>
          <w:lang w:val="es-ES"/>
        </w:rPr>
      </w:pPr>
    </w:p>
    <w:p w:rsidR="00D4590E" w:rsidRPr="00FC222E" w:rsidRDefault="00D4590E" w:rsidP="00D4590E">
      <w:pPr>
        <w:rPr>
          <w:lang w:val="es-ES"/>
        </w:rPr>
      </w:pPr>
    </w:p>
    <w:p w:rsidR="00D4590E" w:rsidRPr="00FC222E" w:rsidRDefault="00D4590E" w:rsidP="00D4590E">
      <w:pPr>
        <w:rPr>
          <w:u w:val="single"/>
          <w:lang w:val="es-ES"/>
        </w:rPr>
      </w:pPr>
      <w:r w:rsidRPr="00FC222E">
        <w:rPr>
          <w:u w:val="single"/>
          <w:lang w:val="es-ES"/>
        </w:rPr>
        <w:t>Actividades para la promoción de la protección de las obtenciones vegetales</w:t>
      </w:r>
    </w:p>
    <w:p w:rsidR="00D4590E" w:rsidRPr="00FC222E" w:rsidRDefault="00D4590E" w:rsidP="00D4590E">
      <w:pPr>
        <w:rPr>
          <w:lang w:val="es-ES"/>
        </w:rPr>
      </w:pPr>
    </w:p>
    <w:p w:rsidR="00D4590E" w:rsidRPr="00FC222E" w:rsidRDefault="00D4590E" w:rsidP="00D4590E">
      <w:pPr>
        <w:rPr>
          <w:lang w:val="es-ES"/>
        </w:rPr>
      </w:pPr>
      <w:r w:rsidRPr="00FC222E">
        <w:rPr>
          <w:lang w:val="es-ES"/>
        </w:rPr>
        <w:t xml:space="preserve">En el bienio 2013/2014, gracias al apoyo recibido </w:t>
      </w:r>
      <w:r>
        <w:rPr>
          <w:lang w:val="es-ES"/>
        </w:rPr>
        <w:t>en el marco</w:t>
      </w:r>
      <w:r w:rsidRPr="00FC222E">
        <w:rPr>
          <w:lang w:val="es-ES"/>
        </w:rPr>
        <w:t xml:space="preserve"> </w:t>
      </w:r>
      <w:r>
        <w:rPr>
          <w:lang w:val="es-ES"/>
        </w:rPr>
        <w:t>d</w:t>
      </w:r>
      <w:r w:rsidRPr="00FC222E">
        <w:rPr>
          <w:lang w:val="es-ES"/>
        </w:rPr>
        <w:t xml:space="preserve">el proyecto de la Agencia Japonesa de Cooperación Internacional (JICA) y </w:t>
      </w:r>
      <w:r>
        <w:rPr>
          <w:lang w:val="es-ES"/>
        </w:rPr>
        <w:t xml:space="preserve">de </w:t>
      </w:r>
      <w:r w:rsidRPr="00FC222E">
        <w:rPr>
          <w:lang w:val="es-ES"/>
        </w:rPr>
        <w:t xml:space="preserve">otros recursos, </w:t>
      </w:r>
      <w:proofErr w:type="spellStart"/>
      <w:r w:rsidRPr="00FC222E">
        <w:rPr>
          <w:lang w:val="es-ES"/>
        </w:rPr>
        <w:t>Viet</w:t>
      </w:r>
      <w:proofErr w:type="spellEnd"/>
      <w:r w:rsidRPr="00FC222E">
        <w:rPr>
          <w:lang w:val="es-ES"/>
        </w:rPr>
        <w:t> </w:t>
      </w:r>
      <w:proofErr w:type="spellStart"/>
      <w:r w:rsidRPr="00FC222E">
        <w:rPr>
          <w:lang w:val="es-ES"/>
        </w:rPr>
        <w:t>Nam</w:t>
      </w:r>
      <w:proofErr w:type="spellEnd"/>
      <w:r w:rsidRPr="00FC222E">
        <w:rPr>
          <w:lang w:val="es-ES"/>
        </w:rPr>
        <w:t xml:space="preserve"> ha organizado de nuevo un taller, un seminario y charlas sobre la protección de las obtenciones vegetales </w:t>
      </w:r>
      <w:r>
        <w:rPr>
          <w:lang w:val="es-ES"/>
        </w:rPr>
        <w:t>que han contado con la participación de</w:t>
      </w:r>
      <w:r w:rsidRPr="00FC222E">
        <w:rPr>
          <w:lang w:val="es-ES"/>
        </w:rPr>
        <w:t xml:space="preserve"> funcionarios del Gobierno, empresas, obtentores, institutos, universidades y centros de semillas de distintas provincias.</w:t>
      </w:r>
    </w:p>
    <w:p w:rsidR="00D4590E" w:rsidRPr="00FC222E" w:rsidRDefault="00D4590E" w:rsidP="00D4590E">
      <w:pPr>
        <w:rPr>
          <w:lang w:val="es-ES"/>
        </w:rPr>
      </w:pPr>
    </w:p>
    <w:p w:rsidR="00D4590E" w:rsidRPr="00FC222E" w:rsidRDefault="00D4590E" w:rsidP="00D4590E">
      <w:pPr>
        <w:rPr>
          <w:lang w:val="es-ES"/>
        </w:rPr>
      </w:pPr>
    </w:p>
    <w:p w:rsidR="00D4590E" w:rsidRPr="00FC222E" w:rsidRDefault="00D4590E" w:rsidP="00D4590E">
      <w:pPr>
        <w:rPr>
          <w:lang w:val="es-ES"/>
        </w:rPr>
      </w:pPr>
    </w:p>
    <w:p w:rsidR="008208A4" w:rsidRPr="0075031D" w:rsidRDefault="008208A4" w:rsidP="008208A4">
      <w:pPr>
        <w:jc w:val="right"/>
      </w:pPr>
      <w:r w:rsidRPr="0075031D">
        <w:t xml:space="preserve"> </w:t>
      </w:r>
      <w:r w:rsidR="00BA3D99">
        <w:t>[Sigue el Anexo</w:t>
      </w:r>
      <w:r w:rsidRPr="0075031D">
        <w:t xml:space="preserve"> </w:t>
      </w:r>
      <w:r>
        <w:t>XXIV</w:t>
      </w:r>
      <w:r w:rsidR="00BA3D99">
        <w:t>]</w:t>
      </w:r>
    </w:p>
    <w:p w:rsidR="008208A4" w:rsidRPr="0075031D" w:rsidRDefault="008208A4" w:rsidP="008208A4">
      <w:pPr>
        <w:jc w:val="left"/>
      </w:pPr>
    </w:p>
    <w:p w:rsidR="008208A4" w:rsidRDefault="008208A4" w:rsidP="008208A4">
      <w:pPr>
        <w:jc w:val="left"/>
        <w:sectPr w:rsidR="008208A4" w:rsidSect="00906DDC">
          <w:headerReference w:type="default" r:id="rId41"/>
          <w:pgSz w:w="11907" w:h="16840" w:code="9"/>
          <w:pgMar w:top="510" w:right="1134" w:bottom="1134" w:left="1134" w:header="510" w:footer="680" w:gutter="0"/>
          <w:cols w:space="720"/>
          <w:titlePg/>
        </w:sectPr>
      </w:pPr>
    </w:p>
    <w:p w:rsidR="008208A4" w:rsidRPr="0075031D" w:rsidRDefault="008208A4" w:rsidP="008208A4">
      <w:pPr>
        <w:jc w:val="center"/>
      </w:pPr>
      <w:r w:rsidRPr="0075031D">
        <w:t>C/4</w:t>
      </w:r>
      <w:r>
        <w:t>8/17</w:t>
      </w:r>
    </w:p>
    <w:p w:rsidR="008208A4" w:rsidRPr="0075031D" w:rsidRDefault="008208A4" w:rsidP="008208A4">
      <w:pPr>
        <w:jc w:val="center"/>
      </w:pPr>
    </w:p>
    <w:p w:rsidR="008208A4" w:rsidRPr="0075031D" w:rsidRDefault="00BA3D99" w:rsidP="008208A4">
      <w:pPr>
        <w:jc w:val="center"/>
      </w:pPr>
      <w:r>
        <w:t>ANEXO</w:t>
      </w:r>
      <w:r w:rsidR="008208A4">
        <w:t xml:space="preserve"> XXIV</w:t>
      </w:r>
    </w:p>
    <w:p w:rsidR="008208A4" w:rsidRPr="0075031D" w:rsidRDefault="008208A4" w:rsidP="008208A4">
      <w:pPr>
        <w:jc w:val="center"/>
      </w:pPr>
    </w:p>
    <w:p w:rsidR="008208A4" w:rsidRDefault="008208A4" w:rsidP="008208A4">
      <w:pPr>
        <w:jc w:val="center"/>
      </w:pPr>
    </w:p>
    <w:p w:rsidR="008208A4" w:rsidRPr="0075031D" w:rsidRDefault="004E224A" w:rsidP="008208A4">
      <w:pPr>
        <w:jc w:val="center"/>
      </w:pPr>
      <w:r>
        <w:t>EGIPTO</w:t>
      </w:r>
    </w:p>
    <w:p w:rsidR="008208A4" w:rsidRDefault="008208A4" w:rsidP="008208A4">
      <w:pPr>
        <w:jc w:val="left"/>
      </w:pPr>
    </w:p>
    <w:p w:rsidR="008208A4" w:rsidRDefault="008208A4" w:rsidP="008208A4">
      <w:pPr>
        <w:jc w:val="left"/>
      </w:pPr>
    </w:p>
    <w:p w:rsidR="00D4590E" w:rsidRPr="00D708FF" w:rsidRDefault="00D4590E" w:rsidP="00D4590E">
      <w:r w:rsidRPr="00D708FF">
        <w:t>PROTECCIÓN DE LAS OBTENCIONES VEGETALES</w:t>
      </w:r>
    </w:p>
    <w:p w:rsidR="00D4590E" w:rsidRPr="00D708FF" w:rsidRDefault="00D4590E" w:rsidP="00D4590E"/>
    <w:p w:rsidR="00D4590E" w:rsidRPr="00D708FF" w:rsidRDefault="00D4590E" w:rsidP="00D4590E">
      <w:r w:rsidRPr="00D708FF">
        <w:t>1.</w:t>
      </w:r>
      <w:r w:rsidRPr="00D708FF">
        <w:tab/>
      </w:r>
      <w:r w:rsidRPr="00D708FF">
        <w:rPr>
          <w:u w:val="single"/>
        </w:rPr>
        <w:t>Situación en el campo legislativo</w:t>
      </w:r>
    </w:p>
    <w:p w:rsidR="00D4590E" w:rsidRPr="00D708FF" w:rsidRDefault="00D4590E" w:rsidP="00D4590E"/>
    <w:p w:rsidR="00D4590E" w:rsidRPr="00D708FF" w:rsidRDefault="00D4590E" w:rsidP="00D4590E">
      <w:r w:rsidRPr="00D708FF">
        <w:t>1.1</w:t>
      </w:r>
      <w:r w:rsidRPr="00D708FF">
        <w:tab/>
        <w:t>Modificaciones de la ley</w:t>
      </w:r>
    </w:p>
    <w:p w:rsidR="00D4590E" w:rsidRPr="00D708FF" w:rsidRDefault="00D4590E" w:rsidP="00D4590E"/>
    <w:p w:rsidR="00D4590E" w:rsidRPr="00D708FF" w:rsidRDefault="00D4590E" w:rsidP="00D4590E">
      <w:pPr>
        <w:rPr>
          <w:rFonts w:cs="Arial"/>
        </w:rPr>
      </w:pPr>
      <w:r w:rsidRPr="00D708FF">
        <w:rPr>
          <w:rFonts w:cs="Arial"/>
        </w:rPr>
        <w:t>La Ley N° 82 de 2002 sobre la protección de los derechos de propiedad intelectual (Ley de 2002), contiene el Libro IV, relativo a las “variedades vegetales”.  La Oficina de Protección de las Obtenciones Vegetales de Egipto está trabajando en las modificaciones propuestas</w:t>
      </w:r>
      <w:r w:rsidR="009523D4">
        <w:rPr>
          <w:rFonts w:cs="Arial"/>
        </w:rPr>
        <w:t xml:space="preserve"> al Libro IV</w:t>
      </w:r>
      <w:r w:rsidRPr="00D708FF">
        <w:rPr>
          <w:rFonts w:cs="Arial"/>
        </w:rPr>
        <w:t>, con la ayuda de la Oficina de la UPOV.</w:t>
      </w:r>
    </w:p>
    <w:p w:rsidR="00D4590E" w:rsidRPr="00D708FF" w:rsidRDefault="00D4590E" w:rsidP="00D4590E"/>
    <w:p w:rsidR="00D4590E" w:rsidRPr="00D708FF" w:rsidRDefault="00D4590E" w:rsidP="00D4590E">
      <w:r w:rsidRPr="00D708FF">
        <w:t>1.2</w:t>
      </w:r>
      <w:r w:rsidRPr="00D708FF">
        <w:tab/>
        <w:t>Extensión de la protección a otros géneros y especies:</w:t>
      </w:r>
    </w:p>
    <w:p w:rsidR="00D4590E" w:rsidRPr="00D708FF" w:rsidRDefault="00D4590E" w:rsidP="00D4590E"/>
    <w:p w:rsidR="00D4590E" w:rsidRPr="00D708FF" w:rsidRDefault="00D4590E" w:rsidP="00D4590E">
      <w:r w:rsidRPr="00D708FF">
        <w:t>Géneros y especies que se protegerán:</w:t>
      </w:r>
    </w:p>
    <w:p w:rsidR="00D4590E" w:rsidRPr="00D708FF" w:rsidRDefault="00D4590E" w:rsidP="00D4590E"/>
    <w:tbl>
      <w:tblPr>
        <w:tblStyle w:val="TableGrid"/>
        <w:bidiVisual/>
        <w:tblW w:w="0" w:type="auto"/>
        <w:tblLook w:val="01E0" w:firstRow="1" w:lastRow="1" w:firstColumn="1" w:lastColumn="1" w:noHBand="0" w:noVBand="0"/>
      </w:tblPr>
      <w:tblGrid>
        <w:gridCol w:w="1049"/>
        <w:gridCol w:w="6520"/>
        <w:gridCol w:w="2184"/>
      </w:tblGrid>
      <w:tr w:rsidR="00D4590E" w:rsidRPr="00D708FF" w:rsidTr="00584C31">
        <w:tc>
          <w:tcPr>
            <w:tcW w:w="1049" w:type="dxa"/>
            <w:tcMar>
              <w:top w:w="28" w:type="dxa"/>
              <w:left w:w="57" w:type="dxa"/>
              <w:bottom w:w="28" w:type="dxa"/>
              <w:right w:w="57" w:type="dxa"/>
            </w:tcMar>
          </w:tcPr>
          <w:p w:rsidR="00D4590E" w:rsidRPr="00D708FF" w:rsidRDefault="00D4590E" w:rsidP="00584C31">
            <w:pPr>
              <w:jc w:val="center"/>
              <w:rPr>
                <w:rtl/>
              </w:rPr>
            </w:pPr>
            <w:r w:rsidRPr="00D708FF">
              <w:t>Nota</w:t>
            </w:r>
          </w:p>
        </w:tc>
        <w:tc>
          <w:tcPr>
            <w:tcW w:w="6520" w:type="dxa"/>
            <w:tcMar>
              <w:top w:w="28" w:type="dxa"/>
              <w:left w:w="57" w:type="dxa"/>
              <w:bottom w:w="28" w:type="dxa"/>
              <w:right w:w="57" w:type="dxa"/>
            </w:tcMar>
          </w:tcPr>
          <w:p w:rsidR="00D4590E" w:rsidRPr="00D708FF" w:rsidRDefault="00D4590E" w:rsidP="00584C31">
            <w:pPr>
              <w:jc w:val="center"/>
              <w:rPr>
                <w:rtl/>
              </w:rPr>
            </w:pPr>
            <w:r w:rsidRPr="00D708FF">
              <w:t>Géneros y especies</w:t>
            </w:r>
          </w:p>
        </w:tc>
        <w:tc>
          <w:tcPr>
            <w:tcW w:w="2184" w:type="dxa"/>
            <w:tcMar>
              <w:top w:w="28" w:type="dxa"/>
              <w:left w:w="57" w:type="dxa"/>
              <w:bottom w:w="28" w:type="dxa"/>
              <w:right w:w="57" w:type="dxa"/>
            </w:tcMar>
          </w:tcPr>
          <w:p w:rsidR="00D4590E" w:rsidRPr="00D708FF" w:rsidRDefault="00D4590E" w:rsidP="00584C31">
            <w:pPr>
              <w:jc w:val="center"/>
              <w:rPr>
                <w:rtl/>
              </w:rPr>
            </w:pPr>
            <w:r w:rsidRPr="00D708FF">
              <w:t>Decreto Ministerial número y año</w:t>
            </w:r>
          </w:p>
        </w:tc>
      </w:tr>
      <w:tr w:rsidR="00D4590E" w:rsidRPr="00D708FF" w:rsidTr="00584C31">
        <w:tc>
          <w:tcPr>
            <w:tcW w:w="1049" w:type="dxa"/>
            <w:tcMar>
              <w:top w:w="28" w:type="dxa"/>
              <w:left w:w="57" w:type="dxa"/>
              <w:bottom w:w="28" w:type="dxa"/>
              <w:right w:w="57" w:type="dxa"/>
            </w:tcMar>
          </w:tcPr>
          <w:p w:rsidR="00D4590E" w:rsidRPr="00D708FF" w:rsidRDefault="00D4590E" w:rsidP="00584C31">
            <w:pPr>
              <w:widowControl w:val="0"/>
              <w:autoSpaceDE w:val="0"/>
              <w:autoSpaceDN w:val="0"/>
              <w:adjustRightInd w:val="0"/>
              <w:jc w:val="center"/>
              <w:rPr>
                <w:rtl/>
              </w:rPr>
            </w:pPr>
            <w:r w:rsidRPr="00D708FF">
              <w:t>Hecho</w:t>
            </w:r>
          </w:p>
        </w:tc>
        <w:tc>
          <w:tcPr>
            <w:tcW w:w="6520" w:type="dxa"/>
            <w:tcMar>
              <w:top w:w="28" w:type="dxa"/>
              <w:left w:w="57" w:type="dxa"/>
              <w:bottom w:w="28" w:type="dxa"/>
              <w:right w:w="57" w:type="dxa"/>
            </w:tcMar>
          </w:tcPr>
          <w:p w:rsidR="00D4590E" w:rsidRPr="00D708FF" w:rsidRDefault="00D4590E" w:rsidP="00584C31">
            <w:pPr>
              <w:jc w:val="left"/>
              <w:rPr>
                <w:rtl/>
              </w:rPr>
            </w:pPr>
            <w:r w:rsidRPr="00D708FF">
              <w:t xml:space="preserve">Trigo, cebada, arroz, garbanzo, lenteja, </w:t>
            </w:r>
            <w:proofErr w:type="spellStart"/>
            <w:r w:rsidRPr="00D708FF">
              <w:t>albolga</w:t>
            </w:r>
            <w:proofErr w:type="spellEnd"/>
            <w:r w:rsidRPr="00D708FF">
              <w:t xml:space="preserve">, lupino, maíz, Faba </w:t>
            </w:r>
            <w:proofErr w:type="spellStart"/>
            <w:r w:rsidRPr="00D708FF">
              <w:t>Bean</w:t>
            </w:r>
            <w:proofErr w:type="spellEnd"/>
            <w:r w:rsidRPr="00D708FF">
              <w:t xml:space="preserve">, judía </w:t>
            </w:r>
            <w:proofErr w:type="spellStart"/>
            <w:r w:rsidRPr="00D708FF">
              <w:t>mung</w:t>
            </w:r>
            <w:proofErr w:type="spellEnd"/>
            <w:r w:rsidRPr="00D708FF">
              <w:t xml:space="preserve">, judía escarlata, algodón, lino, </w:t>
            </w:r>
            <w:proofErr w:type="spellStart"/>
            <w:r w:rsidRPr="00D708FF">
              <w:rPr>
                <w:i/>
              </w:rPr>
              <w:t>Loaf</w:t>
            </w:r>
            <w:proofErr w:type="spellEnd"/>
            <w:r w:rsidRPr="00D708FF">
              <w:t xml:space="preserve">, </w:t>
            </w:r>
            <w:r w:rsidRPr="00D708FF">
              <w:rPr>
                <w:i/>
              </w:rPr>
              <w:t xml:space="preserve">Agave </w:t>
            </w:r>
            <w:proofErr w:type="spellStart"/>
            <w:r w:rsidRPr="00D708FF">
              <w:rPr>
                <w:i/>
              </w:rPr>
              <w:t>sisalana</w:t>
            </w:r>
            <w:proofErr w:type="spellEnd"/>
            <w:r w:rsidRPr="00D708FF">
              <w:t xml:space="preserve">, sésamo, </w:t>
            </w:r>
            <w:r w:rsidRPr="00D708FF">
              <w:rPr>
                <w:rFonts w:cs="Arial"/>
              </w:rPr>
              <w:t>maní</w:t>
            </w:r>
            <w:r w:rsidRPr="00D708FF">
              <w:t xml:space="preserve">, </w:t>
            </w:r>
            <w:r w:rsidRPr="00D708FF">
              <w:rPr>
                <w:rFonts w:cs="Arial"/>
              </w:rPr>
              <w:t>alazor</w:t>
            </w:r>
            <w:r w:rsidRPr="00D708FF">
              <w:t xml:space="preserve">, girasol, </w:t>
            </w:r>
            <w:r w:rsidRPr="00D708FF">
              <w:rPr>
                <w:i/>
              </w:rPr>
              <w:t>Canola</w:t>
            </w:r>
            <w:r w:rsidRPr="00D708FF">
              <w:t xml:space="preserve">, soja, </w:t>
            </w:r>
            <w:proofErr w:type="spellStart"/>
            <w:r w:rsidRPr="00D708FF">
              <w:rPr>
                <w:i/>
              </w:rPr>
              <w:t>Barssem</w:t>
            </w:r>
            <w:proofErr w:type="spellEnd"/>
            <w:r w:rsidRPr="00D708FF">
              <w:t xml:space="preserve">, alfalfa, mijo, sorgo, pasto del Sudán, </w:t>
            </w:r>
            <w:proofErr w:type="spellStart"/>
            <w:r w:rsidRPr="00D708FF">
              <w:t>caupí</w:t>
            </w:r>
            <w:proofErr w:type="spellEnd"/>
            <w:r w:rsidRPr="00D708FF">
              <w:t xml:space="preserve">, </w:t>
            </w:r>
            <w:proofErr w:type="spellStart"/>
            <w:r w:rsidRPr="00D708FF">
              <w:rPr>
                <w:i/>
              </w:rPr>
              <w:t>Manihot</w:t>
            </w:r>
            <w:proofErr w:type="spellEnd"/>
            <w:r w:rsidRPr="00D708FF">
              <w:rPr>
                <w:i/>
              </w:rPr>
              <w:t xml:space="preserve"> </w:t>
            </w:r>
            <w:proofErr w:type="spellStart"/>
            <w:r w:rsidRPr="00D708FF">
              <w:rPr>
                <w:i/>
              </w:rPr>
              <w:t>esculenta</w:t>
            </w:r>
            <w:proofErr w:type="spellEnd"/>
            <w:r w:rsidRPr="00D708FF">
              <w:rPr>
                <w:i/>
              </w:rPr>
              <w:t xml:space="preserve"> </w:t>
            </w:r>
            <w:proofErr w:type="spellStart"/>
            <w:r w:rsidRPr="00D708FF">
              <w:rPr>
                <w:i/>
              </w:rPr>
              <w:t>Crantz</w:t>
            </w:r>
            <w:proofErr w:type="spellEnd"/>
            <w:r w:rsidRPr="00D708FF">
              <w:t xml:space="preserve">, laburno, caña de azúcar, </w:t>
            </w:r>
            <w:r w:rsidRPr="00D708FF">
              <w:rPr>
                <w:rFonts w:cs="Arial"/>
              </w:rPr>
              <w:t>remolacha azucarera</w:t>
            </w:r>
            <w:r w:rsidRPr="00D708FF">
              <w:t xml:space="preserve">, papa/patata, </w:t>
            </w:r>
            <w:proofErr w:type="spellStart"/>
            <w:r w:rsidRPr="00D708FF">
              <w:rPr>
                <w:i/>
              </w:rPr>
              <w:t>Jews</w:t>
            </w:r>
            <w:proofErr w:type="spellEnd"/>
            <w:r w:rsidRPr="00D708FF">
              <w:rPr>
                <w:i/>
              </w:rPr>
              <w:t xml:space="preserve"> </w:t>
            </w:r>
            <w:proofErr w:type="spellStart"/>
            <w:r w:rsidRPr="00D708FF">
              <w:rPr>
                <w:i/>
              </w:rPr>
              <w:t>Mallow</w:t>
            </w:r>
            <w:proofErr w:type="spellEnd"/>
            <w:r w:rsidRPr="00D708FF">
              <w:t xml:space="preserve">, apio, cebolla, ajo, pepino, batata, alcachofa, espárrago, tomate, calabaza/zapallo, guisante, frijol, colocasia, </w:t>
            </w:r>
            <w:proofErr w:type="spellStart"/>
            <w:r w:rsidRPr="00D708FF">
              <w:t>okra</w:t>
            </w:r>
            <w:proofErr w:type="spellEnd"/>
            <w:r w:rsidRPr="00D708FF">
              <w:t xml:space="preserve">, </w:t>
            </w:r>
            <w:proofErr w:type="spellStart"/>
            <w:r w:rsidRPr="00D708FF">
              <w:rPr>
                <w:i/>
              </w:rPr>
              <w:t>Egy</w:t>
            </w:r>
            <w:proofErr w:type="spellEnd"/>
            <w:r w:rsidRPr="00D708FF">
              <w:rPr>
                <w:i/>
              </w:rPr>
              <w:t xml:space="preserve">. </w:t>
            </w:r>
            <w:proofErr w:type="spellStart"/>
            <w:r w:rsidRPr="00D708FF">
              <w:rPr>
                <w:i/>
              </w:rPr>
              <w:t>Mallow</w:t>
            </w:r>
            <w:proofErr w:type="spellEnd"/>
            <w:r w:rsidRPr="00D708FF">
              <w:rPr>
                <w:i/>
              </w:rPr>
              <w:t xml:space="preserve">, </w:t>
            </w:r>
            <w:proofErr w:type="spellStart"/>
            <w:r w:rsidRPr="00D708FF">
              <w:rPr>
                <w:i/>
              </w:rPr>
              <w:t>Egy</w:t>
            </w:r>
            <w:proofErr w:type="spellEnd"/>
            <w:r w:rsidRPr="00D708FF">
              <w:rPr>
                <w:i/>
              </w:rPr>
              <w:t xml:space="preserve">. </w:t>
            </w:r>
            <w:proofErr w:type="spellStart"/>
            <w:r w:rsidRPr="00D708FF">
              <w:rPr>
                <w:i/>
              </w:rPr>
              <w:t>Leek</w:t>
            </w:r>
            <w:proofErr w:type="spellEnd"/>
            <w:r w:rsidRPr="00D708FF">
              <w:t xml:space="preserve">, acelga, cilantro, perejil, rábano, remolacha, repollo, coliflor, zanahoria, nabo, espinaca, berenjena, pimiento, lechuga, haba, eneldo, calabaza/zapallo, </w:t>
            </w:r>
            <w:proofErr w:type="spellStart"/>
            <w:r w:rsidRPr="00D708FF">
              <w:rPr>
                <w:i/>
              </w:rPr>
              <w:t>Cucumis</w:t>
            </w:r>
            <w:proofErr w:type="spellEnd"/>
            <w:r w:rsidRPr="00D708FF">
              <w:rPr>
                <w:i/>
              </w:rPr>
              <w:t xml:space="preserve"> </w:t>
            </w:r>
            <w:proofErr w:type="spellStart"/>
            <w:r w:rsidRPr="00D708FF">
              <w:rPr>
                <w:i/>
              </w:rPr>
              <w:t>melo</w:t>
            </w:r>
            <w:proofErr w:type="spellEnd"/>
            <w:r w:rsidRPr="00D708FF">
              <w:rPr>
                <w:i/>
              </w:rPr>
              <w:t xml:space="preserve"> L. </w:t>
            </w:r>
            <w:proofErr w:type="spellStart"/>
            <w:r w:rsidRPr="00D708FF">
              <w:rPr>
                <w:i/>
              </w:rPr>
              <w:t>subsp</w:t>
            </w:r>
            <w:proofErr w:type="spellEnd"/>
            <w:r w:rsidRPr="00D708FF">
              <w:rPr>
                <w:i/>
              </w:rPr>
              <w:t xml:space="preserve">. </w:t>
            </w:r>
            <w:proofErr w:type="spellStart"/>
            <w:proofErr w:type="gramStart"/>
            <w:r w:rsidRPr="00D708FF">
              <w:rPr>
                <w:i/>
              </w:rPr>
              <w:t>melo</w:t>
            </w:r>
            <w:proofErr w:type="spellEnd"/>
            <w:proofErr w:type="gramEnd"/>
            <w:r w:rsidRPr="00D708FF">
              <w:rPr>
                <w:i/>
              </w:rPr>
              <w:t xml:space="preserve"> </w:t>
            </w:r>
            <w:proofErr w:type="spellStart"/>
            <w:r w:rsidRPr="00D708FF">
              <w:rPr>
                <w:i/>
              </w:rPr>
              <w:t>var</w:t>
            </w:r>
            <w:proofErr w:type="spellEnd"/>
            <w:r w:rsidRPr="00D708FF">
              <w:rPr>
                <w:i/>
              </w:rPr>
              <w:t xml:space="preserve">. </w:t>
            </w:r>
            <w:proofErr w:type="spellStart"/>
            <w:proofErr w:type="gramStart"/>
            <w:r w:rsidRPr="00D708FF">
              <w:rPr>
                <w:i/>
              </w:rPr>
              <w:t>flexuosus</w:t>
            </w:r>
            <w:proofErr w:type="spellEnd"/>
            <w:proofErr w:type="gramEnd"/>
            <w:r w:rsidRPr="00D708FF">
              <w:rPr>
                <w:i/>
              </w:rPr>
              <w:t xml:space="preserve"> (L.) </w:t>
            </w:r>
            <w:proofErr w:type="spellStart"/>
            <w:r w:rsidRPr="00D708FF">
              <w:rPr>
                <w:i/>
              </w:rPr>
              <w:t>Naudin</w:t>
            </w:r>
            <w:proofErr w:type="spellEnd"/>
            <w:r w:rsidRPr="00D708FF">
              <w:t xml:space="preserve">, melón, ¿pepino?, </w:t>
            </w:r>
            <w:proofErr w:type="spellStart"/>
            <w:r w:rsidRPr="00D708FF">
              <w:rPr>
                <w:i/>
              </w:rPr>
              <w:t>Cantaloupe</w:t>
            </w:r>
            <w:proofErr w:type="spellEnd"/>
            <w:r w:rsidRPr="00D708FF">
              <w:t xml:space="preserve">, fresa, hibisco, manzanilla, geranio, guayabo, plátano, vid, palmeras, granado, olivo, mango, albaricoquero, nectarina, ciruelo, naranjo, mandarina </w:t>
            </w:r>
            <w:proofErr w:type="spellStart"/>
            <w:r w:rsidRPr="00D708FF">
              <w:t>ponkan</w:t>
            </w:r>
            <w:proofErr w:type="spellEnd"/>
            <w:r w:rsidRPr="00D708FF">
              <w:t xml:space="preserve">, limonero, mandarina, </w:t>
            </w:r>
            <w:proofErr w:type="spellStart"/>
            <w:r w:rsidRPr="00D708FF">
              <w:rPr>
                <w:i/>
              </w:rPr>
              <w:t>Grab</w:t>
            </w:r>
            <w:proofErr w:type="spellEnd"/>
            <w:r w:rsidRPr="00D708FF">
              <w:rPr>
                <w:i/>
              </w:rPr>
              <w:t xml:space="preserve"> </w:t>
            </w:r>
            <w:proofErr w:type="spellStart"/>
            <w:r w:rsidRPr="00D708FF">
              <w:rPr>
                <w:i/>
              </w:rPr>
              <w:t>frot</w:t>
            </w:r>
            <w:proofErr w:type="spellEnd"/>
            <w:r w:rsidRPr="00D708FF">
              <w:t>, naranja agria, rosa, clavel</w:t>
            </w:r>
          </w:p>
        </w:tc>
        <w:tc>
          <w:tcPr>
            <w:tcW w:w="2184" w:type="dxa"/>
            <w:tcMar>
              <w:top w:w="28" w:type="dxa"/>
              <w:left w:w="57" w:type="dxa"/>
              <w:bottom w:w="28" w:type="dxa"/>
              <w:right w:w="57" w:type="dxa"/>
            </w:tcMar>
          </w:tcPr>
          <w:p w:rsidR="00D4590E" w:rsidRPr="00D708FF" w:rsidRDefault="00D4590E" w:rsidP="00584C31">
            <w:pPr>
              <w:jc w:val="left"/>
              <w:rPr>
                <w:rtl/>
              </w:rPr>
            </w:pPr>
            <w:r w:rsidRPr="00D708FF">
              <w:t>Nº 807 año 2005</w:t>
            </w:r>
          </w:p>
        </w:tc>
      </w:tr>
      <w:tr w:rsidR="00D4590E" w:rsidRPr="00D708FF" w:rsidTr="00584C31">
        <w:tc>
          <w:tcPr>
            <w:tcW w:w="1049" w:type="dxa"/>
            <w:tcMar>
              <w:top w:w="28" w:type="dxa"/>
              <w:left w:w="57" w:type="dxa"/>
              <w:bottom w:w="28" w:type="dxa"/>
              <w:right w:w="57" w:type="dxa"/>
            </w:tcMar>
          </w:tcPr>
          <w:p w:rsidR="00D4590E" w:rsidRPr="00D708FF" w:rsidRDefault="00D4590E" w:rsidP="00584C31">
            <w:pPr>
              <w:widowControl w:val="0"/>
              <w:autoSpaceDE w:val="0"/>
              <w:autoSpaceDN w:val="0"/>
              <w:adjustRightInd w:val="0"/>
              <w:jc w:val="center"/>
            </w:pPr>
            <w:r w:rsidRPr="00D708FF">
              <w:t>Hecho</w:t>
            </w:r>
          </w:p>
        </w:tc>
        <w:tc>
          <w:tcPr>
            <w:tcW w:w="6520" w:type="dxa"/>
            <w:tcMar>
              <w:top w:w="28" w:type="dxa"/>
              <w:left w:w="57" w:type="dxa"/>
              <w:bottom w:w="28" w:type="dxa"/>
              <w:right w:w="57" w:type="dxa"/>
            </w:tcMar>
          </w:tcPr>
          <w:p w:rsidR="00D4590E" w:rsidRPr="00D708FF" w:rsidRDefault="00D4590E" w:rsidP="00584C31">
            <w:pPr>
              <w:jc w:val="left"/>
              <w:rPr>
                <w:rtl/>
              </w:rPr>
            </w:pPr>
            <w:r w:rsidRPr="00D708FF">
              <w:t xml:space="preserve">aguacate, manzano </w:t>
            </w:r>
          </w:p>
        </w:tc>
        <w:tc>
          <w:tcPr>
            <w:tcW w:w="2184" w:type="dxa"/>
            <w:tcMar>
              <w:top w:w="28" w:type="dxa"/>
              <w:left w:w="57" w:type="dxa"/>
              <w:bottom w:w="28" w:type="dxa"/>
              <w:right w:w="57" w:type="dxa"/>
            </w:tcMar>
          </w:tcPr>
          <w:p w:rsidR="00D4590E" w:rsidRPr="00D708FF" w:rsidRDefault="00D4590E" w:rsidP="00584C31">
            <w:pPr>
              <w:jc w:val="left"/>
            </w:pPr>
            <w:r w:rsidRPr="00D708FF">
              <w:t>Nº 463 año 2009</w:t>
            </w:r>
          </w:p>
        </w:tc>
      </w:tr>
      <w:tr w:rsidR="00D4590E" w:rsidRPr="00D708FF" w:rsidTr="00584C31">
        <w:tc>
          <w:tcPr>
            <w:tcW w:w="1049" w:type="dxa"/>
            <w:tcMar>
              <w:top w:w="28" w:type="dxa"/>
              <w:left w:w="57" w:type="dxa"/>
              <w:bottom w:w="28" w:type="dxa"/>
              <w:right w:w="57" w:type="dxa"/>
            </w:tcMar>
          </w:tcPr>
          <w:p w:rsidR="00D4590E" w:rsidRPr="00D708FF" w:rsidRDefault="00D4590E" w:rsidP="00584C31">
            <w:pPr>
              <w:widowControl w:val="0"/>
              <w:autoSpaceDE w:val="0"/>
              <w:autoSpaceDN w:val="0"/>
              <w:adjustRightInd w:val="0"/>
              <w:jc w:val="center"/>
            </w:pPr>
            <w:r w:rsidRPr="00D708FF">
              <w:t>Hecho</w:t>
            </w:r>
          </w:p>
        </w:tc>
        <w:tc>
          <w:tcPr>
            <w:tcW w:w="6520" w:type="dxa"/>
            <w:tcMar>
              <w:top w:w="28" w:type="dxa"/>
              <w:left w:w="57" w:type="dxa"/>
              <w:bottom w:w="28" w:type="dxa"/>
              <w:right w:w="57" w:type="dxa"/>
            </w:tcMar>
          </w:tcPr>
          <w:p w:rsidR="00D4590E" w:rsidRPr="00D708FF" w:rsidRDefault="00D4590E" w:rsidP="00584C31">
            <w:pPr>
              <w:jc w:val="left"/>
              <w:rPr>
                <w:i/>
                <w:rtl/>
              </w:rPr>
            </w:pPr>
            <w:proofErr w:type="spellStart"/>
            <w:r w:rsidRPr="00D708FF">
              <w:rPr>
                <w:i/>
              </w:rPr>
              <w:t>Rubus</w:t>
            </w:r>
            <w:proofErr w:type="spellEnd"/>
          </w:p>
        </w:tc>
        <w:tc>
          <w:tcPr>
            <w:tcW w:w="2184" w:type="dxa"/>
            <w:tcMar>
              <w:top w:w="28" w:type="dxa"/>
              <w:left w:w="57" w:type="dxa"/>
              <w:bottom w:w="28" w:type="dxa"/>
              <w:right w:w="57" w:type="dxa"/>
            </w:tcMar>
          </w:tcPr>
          <w:p w:rsidR="00D4590E" w:rsidRPr="00D708FF" w:rsidRDefault="00D4590E" w:rsidP="00584C31">
            <w:pPr>
              <w:jc w:val="left"/>
            </w:pPr>
            <w:r w:rsidRPr="00D708FF">
              <w:t>Nº 807 año 2011</w:t>
            </w:r>
          </w:p>
        </w:tc>
      </w:tr>
      <w:tr w:rsidR="00D4590E" w:rsidRPr="00D708FF" w:rsidTr="00584C31">
        <w:tc>
          <w:tcPr>
            <w:tcW w:w="1049" w:type="dxa"/>
            <w:tcMar>
              <w:top w:w="28" w:type="dxa"/>
              <w:left w:w="57" w:type="dxa"/>
              <w:bottom w:w="28" w:type="dxa"/>
              <w:right w:w="57" w:type="dxa"/>
            </w:tcMar>
          </w:tcPr>
          <w:p w:rsidR="00D4590E" w:rsidRPr="00D708FF" w:rsidRDefault="00D4590E" w:rsidP="00584C31">
            <w:pPr>
              <w:widowControl w:val="0"/>
              <w:autoSpaceDE w:val="0"/>
              <w:autoSpaceDN w:val="0"/>
              <w:adjustRightInd w:val="0"/>
              <w:jc w:val="center"/>
            </w:pPr>
            <w:r w:rsidRPr="00D708FF">
              <w:t>Hecho</w:t>
            </w:r>
          </w:p>
        </w:tc>
        <w:tc>
          <w:tcPr>
            <w:tcW w:w="6520" w:type="dxa"/>
            <w:tcMar>
              <w:top w:w="28" w:type="dxa"/>
              <w:left w:w="57" w:type="dxa"/>
              <w:bottom w:w="28" w:type="dxa"/>
              <w:right w:w="57" w:type="dxa"/>
            </w:tcMar>
          </w:tcPr>
          <w:p w:rsidR="00D4590E" w:rsidRPr="00D708FF" w:rsidRDefault="00D4590E" w:rsidP="00584C31">
            <w:pPr>
              <w:jc w:val="left"/>
              <w:rPr>
                <w:rtl/>
              </w:rPr>
            </w:pPr>
            <w:proofErr w:type="spellStart"/>
            <w:r w:rsidRPr="00D708FF">
              <w:t>actinidia</w:t>
            </w:r>
            <w:proofErr w:type="spellEnd"/>
          </w:p>
        </w:tc>
        <w:tc>
          <w:tcPr>
            <w:tcW w:w="2184" w:type="dxa"/>
            <w:tcMar>
              <w:top w:w="28" w:type="dxa"/>
              <w:left w:w="57" w:type="dxa"/>
              <w:bottom w:w="28" w:type="dxa"/>
              <w:right w:w="57" w:type="dxa"/>
            </w:tcMar>
          </w:tcPr>
          <w:p w:rsidR="00D4590E" w:rsidRPr="00D708FF" w:rsidRDefault="00D4590E" w:rsidP="00584C31">
            <w:pPr>
              <w:jc w:val="left"/>
            </w:pPr>
            <w:r w:rsidRPr="00D708FF">
              <w:t>Nº 737 año 2012</w:t>
            </w:r>
          </w:p>
        </w:tc>
      </w:tr>
      <w:tr w:rsidR="00D4590E" w:rsidRPr="00D708FF" w:rsidTr="00584C31">
        <w:tc>
          <w:tcPr>
            <w:tcW w:w="1049" w:type="dxa"/>
            <w:tcMar>
              <w:top w:w="28" w:type="dxa"/>
              <w:left w:w="57" w:type="dxa"/>
              <w:bottom w:w="28" w:type="dxa"/>
              <w:right w:w="57" w:type="dxa"/>
            </w:tcMar>
          </w:tcPr>
          <w:p w:rsidR="00D4590E" w:rsidRPr="00D708FF" w:rsidRDefault="00D4590E" w:rsidP="00584C31">
            <w:pPr>
              <w:widowControl w:val="0"/>
              <w:autoSpaceDE w:val="0"/>
              <w:autoSpaceDN w:val="0"/>
              <w:adjustRightInd w:val="0"/>
              <w:jc w:val="center"/>
            </w:pPr>
            <w:r w:rsidRPr="00D708FF">
              <w:t>Previsto</w:t>
            </w:r>
          </w:p>
        </w:tc>
        <w:tc>
          <w:tcPr>
            <w:tcW w:w="6520" w:type="dxa"/>
            <w:tcMar>
              <w:top w:w="28" w:type="dxa"/>
              <w:left w:w="57" w:type="dxa"/>
              <w:bottom w:w="28" w:type="dxa"/>
              <w:right w:w="57" w:type="dxa"/>
            </w:tcMar>
          </w:tcPr>
          <w:p w:rsidR="00D4590E" w:rsidRPr="00D708FF" w:rsidRDefault="00D4590E" w:rsidP="00584C31">
            <w:pPr>
              <w:jc w:val="left"/>
            </w:pPr>
            <w:r w:rsidRPr="00D708FF">
              <w:t>La ley se aplicará a los géneros y especies vegetales que designe el Ministerio de Agricultura y a todos los géneros y especies transcurrido un período de diez años como mucho desde la fecha de entrada en vigor de las modificaciones de la ley.</w:t>
            </w:r>
          </w:p>
        </w:tc>
        <w:tc>
          <w:tcPr>
            <w:tcW w:w="2184" w:type="dxa"/>
            <w:tcMar>
              <w:top w:w="28" w:type="dxa"/>
              <w:left w:w="57" w:type="dxa"/>
              <w:bottom w:w="28" w:type="dxa"/>
              <w:right w:w="57" w:type="dxa"/>
            </w:tcMar>
          </w:tcPr>
          <w:p w:rsidR="00D4590E" w:rsidRPr="00D708FF" w:rsidRDefault="00D4590E" w:rsidP="00584C31">
            <w:pPr>
              <w:jc w:val="left"/>
            </w:pPr>
            <w:r w:rsidRPr="00D708FF">
              <w:t>Previsto en el año 2014</w:t>
            </w:r>
          </w:p>
        </w:tc>
      </w:tr>
    </w:tbl>
    <w:p w:rsidR="00D4590E" w:rsidRPr="00D708FF" w:rsidRDefault="00D4590E" w:rsidP="00D4590E"/>
    <w:p w:rsidR="00D4590E" w:rsidRPr="00D708FF" w:rsidRDefault="00D4590E" w:rsidP="00D4590E"/>
    <w:p w:rsidR="00D4590E" w:rsidRPr="00D708FF" w:rsidRDefault="00D4590E" w:rsidP="00D4590E">
      <w:r w:rsidRPr="00D708FF">
        <w:t>2.</w:t>
      </w:r>
      <w:r w:rsidRPr="00D708FF">
        <w:tab/>
      </w:r>
      <w:r w:rsidRPr="00D708FF">
        <w:rPr>
          <w:u w:val="single"/>
        </w:rPr>
        <w:t>Cooperación en el examen</w:t>
      </w:r>
    </w:p>
    <w:p w:rsidR="00D4590E" w:rsidRPr="00D708FF" w:rsidRDefault="00D4590E" w:rsidP="00D4590E"/>
    <w:p w:rsidR="00D4590E" w:rsidRPr="00D708FF" w:rsidRDefault="00D4590E" w:rsidP="00D4590E">
      <w:r w:rsidRPr="00D708FF">
        <w:rPr>
          <w:rFonts w:cs="Arial"/>
        </w:rPr>
        <w:t>La Oficina de Protección de las Obtenciones Vegetales de Egipto</w:t>
      </w:r>
      <w:r w:rsidRPr="00D708FF">
        <w:t xml:space="preserve"> obtiene los resultados de la OCVV, España y Sudáfrica para las propuestas de obtenciones.</w:t>
      </w:r>
    </w:p>
    <w:p w:rsidR="00D4590E" w:rsidRPr="00D708FF" w:rsidRDefault="00D4590E" w:rsidP="00D4590E"/>
    <w:p w:rsidR="00D4590E" w:rsidRPr="00D708FF" w:rsidRDefault="00D4590E" w:rsidP="00D4590E"/>
    <w:p w:rsidR="00D4590E" w:rsidRPr="00D708FF" w:rsidRDefault="00D4590E" w:rsidP="00D4590E">
      <w:r w:rsidRPr="00D708FF">
        <w:t>3.</w:t>
      </w:r>
      <w:r w:rsidRPr="00D708FF">
        <w:tab/>
      </w:r>
      <w:r w:rsidRPr="00D708FF">
        <w:rPr>
          <w:u w:val="single"/>
        </w:rPr>
        <w:t>Situación en el campo administrativo</w:t>
      </w:r>
    </w:p>
    <w:p w:rsidR="00D4590E" w:rsidRPr="00D708FF" w:rsidRDefault="00D4590E" w:rsidP="00D4590E"/>
    <w:p w:rsidR="00D4590E" w:rsidRPr="00D708FF" w:rsidRDefault="00D4590E" w:rsidP="00D4590E">
      <w:r w:rsidRPr="00D708FF">
        <w:t>No se produjeron cambios.</w:t>
      </w:r>
    </w:p>
    <w:p w:rsidR="00D4590E" w:rsidRPr="00D708FF" w:rsidRDefault="00D4590E" w:rsidP="00D4590E"/>
    <w:p w:rsidR="00D4590E" w:rsidRPr="00D708FF" w:rsidRDefault="00D4590E" w:rsidP="00D4590E"/>
    <w:p w:rsidR="00D4590E" w:rsidRPr="00D708FF" w:rsidRDefault="00D4590E" w:rsidP="00D4590E">
      <w:r w:rsidRPr="00D708FF">
        <w:t>4.</w:t>
      </w:r>
      <w:r w:rsidRPr="00D708FF">
        <w:tab/>
      </w:r>
      <w:r w:rsidRPr="00D708FF">
        <w:rPr>
          <w:u w:val="single"/>
        </w:rPr>
        <w:t>Situación en el campo técnico</w:t>
      </w:r>
    </w:p>
    <w:p w:rsidR="00D4590E" w:rsidRPr="00D708FF" w:rsidRDefault="00D4590E" w:rsidP="00D4590E"/>
    <w:p w:rsidR="00D4590E" w:rsidRPr="00D708FF" w:rsidRDefault="00D4590E" w:rsidP="00D4590E">
      <w:r w:rsidRPr="00D708FF">
        <w:t>La Administración Central de Examen y Certificación de Semillas (CASC) es la responsable de realizar los exámenes DHE de las especies de acuerdo con las directrices de la UPOV.</w:t>
      </w:r>
    </w:p>
    <w:p w:rsidR="00D4590E" w:rsidRPr="00D708FF" w:rsidRDefault="00D4590E" w:rsidP="00D4590E"/>
    <w:p w:rsidR="00D4590E" w:rsidRPr="00D708FF" w:rsidRDefault="00D4590E" w:rsidP="00D4590E"/>
    <w:p w:rsidR="00D4590E" w:rsidRPr="00D708FF" w:rsidRDefault="00D4590E" w:rsidP="00D4590E">
      <w:pPr>
        <w:keepNext/>
      </w:pPr>
      <w:r w:rsidRPr="00D708FF">
        <w:t>5.</w:t>
      </w:r>
      <w:r w:rsidRPr="00D708FF">
        <w:tab/>
      </w:r>
      <w:r w:rsidRPr="00D708FF">
        <w:rPr>
          <w:u w:val="single"/>
        </w:rPr>
        <w:t>Actividades para la promoción de la protección de las obtenciones vegetales</w:t>
      </w:r>
    </w:p>
    <w:p w:rsidR="00D4590E" w:rsidRPr="00D708FF" w:rsidRDefault="00D4590E" w:rsidP="00D4590E">
      <w:pPr>
        <w:keepNext/>
      </w:pPr>
    </w:p>
    <w:tbl>
      <w:tblPr>
        <w:tblStyle w:val="TableGrid"/>
        <w:tblW w:w="9866" w:type="dxa"/>
        <w:tblInd w:w="-85" w:type="dxa"/>
        <w:tblLayout w:type="fixed"/>
        <w:tblCellMar>
          <w:top w:w="28" w:type="dxa"/>
          <w:left w:w="57" w:type="dxa"/>
          <w:bottom w:w="28" w:type="dxa"/>
          <w:right w:w="57" w:type="dxa"/>
        </w:tblCellMar>
        <w:tblLook w:val="01E0" w:firstRow="1" w:lastRow="1" w:firstColumn="1" w:lastColumn="1" w:noHBand="0" w:noVBand="0"/>
      </w:tblPr>
      <w:tblGrid>
        <w:gridCol w:w="1418"/>
        <w:gridCol w:w="1115"/>
        <w:gridCol w:w="982"/>
        <w:gridCol w:w="1415"/>
        <w:gridCol w:w="2526"/>
        <w:gridCol w:w="2410"/>
      </w:tblGrid>
      <w:tr w:rsidR="00D4590E" w:rsidRPr="00D708FF" w:rsidTr="00584C31">
        <w:tc>
          <w:tcPr>
            <w:tcW w:w="1418" w:type="dxa"/>
          </w:tcPr>
          <w:p w:rsidR="00D4590E" w:rsidRPr="00D708FF" w:rsidRDefault="00D4590E" w:rsidP="00584C31">
            <w:pPr>
              <w:jc w:val="left"/>
            </w:pPr>
            <w:r w:rsidRPr="00D708FF">
              <w:t>Título de la actividad</w:t>
            </w:r>
          </w:p>
        </w:tc>
        <w:tc>
          <w:tcPr>
            <w:tcW w:w="1115" w:type="dxa"/>
          </w:tcPr>
          <w:p w:rsidR="00D4590E" w:rsidRPr="00D708FF" w:rsidRDefault="00D4590E" w:rsidP="00584C31">
            <w:pPr>
              <w:jc w:val="left"/>
            </w:pPr>
            <w:r w:rsidRPr="00D708FF">
              <w:t>Fecha</w:t>
            </w:r>
          </w:p>
        </w:tc>
        <w:tc>
          <w:tcPr>
            <w:tcW w:w="982" w:type="dxa"/>
          </w:tcPr>
          <w:p w:rsidR="00D4590E" w:rsidRPr="00D708FF" w:rsidRDefault="00D4590E" w:rsidP="00584C31">
            <w:pPr>
              <w:jc w:val="left"/>
            </w:pPr>
            <w:r w:rsidRPr="00D708FF">
              <w:t>Lugar</w:t>
            </w:r>
          </w:p>
        </w:tc>
        <w:tc>
          <w:tcPr>
            <w:tcW w:w="1415" w:type="dxa"/>
          </w:tcPr>
          <w:p w:rsidR="00D4590E" w:rsidRPr="00D708FF" w:rsidRDefault="00D4590E" w:rsidP="00584C31">
            <w:pPr>
              <w:jc w:val="left"/>
            </w:pPr>
            <w:r w:rsidRPr="00D708FF">
              <w:t>Organizadores</w:t>
            </w:r>
          </w:p>
        </w:tc>
        <w:tc>
          <w:tcPr>
            <w:tcW w:w="2526" w:type="dxa"/>
          </w:tcPr>
          <w:p w:rsidR="00D4590E" w:rsidRPr="00D708FF" w:rsidRDefault="00D4590E" w:rsidP="00584C31">
            <w:pPr>
              <w:jc w:val="left"/>
            </w:pPr>
            <w:r w:rsidRPr="00D708FF">
              <w:t>Finalidad de la actividad</w:t>
            </w:r>
          </w:p>
        </w:tc>
        <w:tc>
          <w:tcPr>
            <w:tcW w:w="2410" w:type="dxa"/>
          </w:tcPr>
          <w:p w:rsidR="00D4590E" w:rsidRPr="00D708FF" w:rsidRDefault="00D4590E" w:rsidP="00584C31">
            <w:pPr>
              <w:jc w:val="left"/>
            </w:pPr>
            <w:r w:rsidRPr="00D708FF">
              <w:t>Participantes</w:t>
            </w:r>
          </w:p>
        </w:tc>
      </w:tr>
      <w:tr w:rsidR="00D4590E" w:rsidRPr="00D708FF" w:rsidTr="00584C31">
        <w:tc>
          <w:tcPr>
            <w:tcW w:w="1418" w:type="dxa"/>
          </w:tcPr>
          <w:p w:rsidR="00D4590E" w:rsidRPr="00D708FF" w:rsidRDefault="00D4590E" w:rsidP="00584C31">
            <w:pPr>
              <w:jc w:val="left"/>
            </w:pPr>
            <w:r w:rsidRPr="00D708FF">
              <w:t>Taller “Mejora de la industria de las semillas en Egipto”</w:t>
            </w:r>
          </w:p>
        </w:tc>
        <w:tc>
          <w:tcPr>
            <w:tcW w:w="1115" w:type="dxa"/>
          </w:tcPr>
          <w:p w:rsidR="00D4590E" w:rsidRPr="00D708FF" w:rsidRDefault="00D4590E" w:rsidP="00584C31">
            <w:pPr>
              <w:jc w:val="left"/>
            </w:pPr>
            <w:r w:rsidRPr="00D708FF">
              <w:t>01/10/2013</w:t>
            </w:r>
          </w:p>
        </w:tc>
        <w:tc>
          <w:tcPr>
            <w:tcW w:w="982" w:type="dxa"/>
          </w:tcPr>
          <w:p w:rsidR="00D4590E" w:rsidRPr="00D708FF" w:rsidRDefault="00D4590E" w:rsidP="00584C31">
            <w:pPr>
              <w:jc w:val="left"/>
            </w:pPr>
            <w:r w:rsidRPr="00D708FF">
              <w:t>El Cairo</w:t>
            </w:r>
          </w:p>
        </w:tc>
        <w:tc>
          <w:tcPr>
            <w:tcW w:w="1415" w:type="dxa"/>
          </w:tcPr>
          <w:p w:rsidR="00D4590E" w:rsidRPr="00D708FF" w:rsidRDefault="00D4590E" w:rsidP="00584C31">
            <w:pPr>
              <w:jc w:val="left"/>
            </w:pPr>
            <w:r w:rsidRPr="00D708FF">
              <w:t>Consejo de Semillas</w:t>
            </w:r>
          </w:p>
        </w:tc>
        <w:tc>
          <w:tcPr>
            <w:tcW w:w="2526" w:type="dxa"/>
          </w:tcPr>
          <w:p w:rsidR="00D4590E" w:rsidRPr="00D708FF" w:rsidRDefault="00D4590E" w:rsidP="00584C31">
            <w:pPr>
              <w:jc w:val="left"/>
            </w:pPr>
            <w:r w:rsidRPr="00D708FF">
              <w:t>Importancia de la protección de las obtenciones vegetales.  Egipto debería ser miembro de la UPOV a fin de mejorar la industria de las semillas.  Mejora del sistema de registro de semillas.</w:t>
            </w:r>
          </w:p>
          <w:p w:rsidR="00D4590E" w:rsidRPr="00D708FF" w:rsidRDefault="00D4590E" w:rsidP="00584C31">
            <w:pPr>
              <w:jc w:val="left"/>
            </w:pPr>
          </w:p>
        </w:tc>
        <w:tc>
          <w:tcPr>
            <w:tcW w:w="2410" w:type="dxa"/>
          </w:tcPr>
          <w:p w:rsidR="00D4590E" w:rsidRPr="00D708FF" w:rsidRDefault="00D4590E" w:rsidP="00584C31">
            <w:pPr>
              <w:jc w:val="left"/>
            </w:pPr>
            <w:r w:rsidRPr="00D708FF">
              <w:t>5 sector agrícola gubernamental.</w:t>
            </w:r>
          </w:p>
          <w:p w:rsidR="00D4590E" w:rsidRPr="00D708FF" w:rsidRDefault="00D4590E" w:rsidP="00584C31">
            <w:pPr>
              <w:jc w:val="left"/>
            </w:pPr>
            <w:r w:rsidRPr="00D708FF">
              <w:t>4 institutos de investigación agrícola.</w:t>
            </w:r>
          </w:p>
          <w:p w:rsidR="00D4590E" w:rsidRPr="00D708FF" w:rsidRDefault="00D4590E" w:rsidP="00584C31">
            <w:pPr>
              <w:jc w:val="left"/>
            </w:pPr>
            <w:r w:rsidRPr="00D708FF">
              <w:t>23 empresas privadas del sector de las semillas.</w:t>
            </w:r>
          </w:p>
          <w:p w:rsidR="00D4590E" w:rsidRPr="00D708FF" w:rsidRDefault="00D4590E" w:rsidP="00584C31">
            <w:pPr>
              <w:jc w:val="left"/>
            </w:pPr>
            <w:r w:rsidRPr="00D708FF">
              <w:t xml:space="preserve">2 asociaciones de semillas. </w:t>
            </w:r>
          </w:p>
          <w:p w:rsidR="00D4590E" w:rsidRPr="00D708FF" w:rsidRDefault="00D4590E" w:rsidP="00584C31">
            <w:pPr>
              <w:jc w:val="left"/>
            </w:pPr>
            <w:r w:rsidRPr="00D708FF">
              <w:t>Otros.</w:t>
            </w:r>
          </w:p>
          <w:p w:rsidR="00D4590E" w:rsidRPr="00D708FF" w:rsidRDefault="00D4590E" w:rsidP="00584C31">
            <w:pPr>
              <w:jc w:val="left"/>
            </w:pPr>
            <w:r w:rsidRPr="00D708FF">
              <w:t>-----------</w:t>
            </w:r>
          </w:p>
          <w:p w:rsidR="00D4590E" w:rsidRPr="00D708FF" w:rsidRDefault="00D4590E" w:rsidP="00584C31">
            <w:pPr>
              <w:jc w:val="left"/>
            </w:pPr>
            <w:r w:rsidRPr="00D708FF">
              <w:t>Total 75 participantes</w:t>
            </w:r>
          </w:p>
        </w:tc>
      </w:tr>
    </w:tbl>
    <w:p w:rsidR="00D4590E" w:rsidRPr="00D708FF" w:rsidRDefault="00D4590E" w:rsidP="00D4590E"/>
    <w:p w:rsidR="00D4590E" w:rsidRPr="00D708FF" w:rsidRDefault="00D4590E" w:rsidP="00D4590E"/>
    <w:p w:rsidR="00D4590E" w:rsidRPr="00D708FF" w:rsidRDefault="00D4590E" w:rsidP="00D4590E"/>
    <w:p w:rsidR="008208A4" w:rsidRPr="0075031D" w:rsidRDefault="008208A4" w:rsidP="008208A4">
      <w:pPr>
        <w:jc w:val="right"/>
      </w:pPr>
      <w:r w:rsidRPr="0075031D">
        <w:t xml:space="preserve"> [</w:t>
      </w:r>
      <w:r w:rsidR="00BA3D99">
        <w:t xml:space="preserve">Fin del Anexo </w:t>
      </w:r>
      <w:r>
        <w:t xml:space="preserve">XXIV </w:t>
      </w:r>
      <w:r w:rsidR="00BA3D99">
        <w:t xml:space="preserve">y del </w:t>
      </w:r>
      <w:r>
        <w:t>document</w:t>
      </w:r>
      <w:r w:rsidR="00BA3D99">
        <w:t>o</w:t>
      </w:r>
      <w:r w:rsidRPr="0075031D">
        <w:t>]</w:t>
      </w:r>
    </w:p>
    <w:p w:rsidR="006B17D2" w:rsidRPr="00E859F2" w:rsidRDefault="006B17D2" w:rsidP="003E7998">
      <w:pPr>
        <w:jc w:val="left"/>
      </w:pPr>
    </w:p>
    <w:sectPr w:rsidR="006B17D2" w:rsidRPr="00E859F2" w:rsidSect="00867C8C">
      <w:headerReference w:type="defaul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4E" w:rsidRDefault="0055474E" w:rsidP="00F45372">
      <w:r>
        <w:separator/>
      </w:r>
    </w:p>
    <w:p w:rsidR="0055474E" w:rsidRDefault="0055474E" w:rsidP="00F45372"/>
    <w:p w:rsidR="0055474E" w:rsidRDefault="0055474E" w:rsidP="00F45372"/>
  </w:endnote>
  <w:endnote w:type="continuationSeparator" w:id="0">
    <w:p w:rsidR="0055474E" w:rsidRDefault="0055474E" w:rsidP="00F45372">
      <w:r>
        <w:separator/>
      </w:r>
    </w:p>
    <w:p w:rsidR="0055474E" w:rsidRPr="00B108A6" w:rsidRDefault="0055474E">
      <w:pPr>
        <w:pStyle w:val="Footer"/>
        <w:spacing w:after="60"/>
        <w:rPr>
          <w:sz w:val="18"/>
          <w:lang w:val="fr-FR"/>
        </w:rPr>
      </w:pPr>
      <w:r w:rsidRPr="00B108A6">
        <w:rPr>
          <w:sz w:val="18"/>
          <w:lang w:val="fr-FR"/>
        </w:rPr>
        <w:t>[Suite de la note de la page précédente]</w:t>
      </w:r>
    </w:p>
    <w:p w:rsidR="0055474E" w:rsidRPr="00B108A6" w:rsidRDefault="0055474E" w:rsidP="00F45372">
      <w:pPr>
        <w:rPr>
          <w:lang w:val="fr-FR"/>
        </w:rPr>
      </w:pPr>
    </w:p>
    <w:p w:rsidR="0055474E" w:rsidRPr="00B108A6" w:rsidRDefault="0055474E" w:rsidP="00F45372">
      <w:pPr>
        <w:rPr>
          <w:lang w:val="fr-FR"/>
        </w:rPr>
      </w:pPr>
    </w:p>
  </w:endnote>
  <w:endnote w:type="continuationNotice" w:id="1">
    <w:p w:rsidR="0055474E" w:rsidRPr="00B108A6" w:rsidRDefault="0055474E" w:rsidP="00F45372">
      <w:pPr>
        <w:rPr>
          <w:lang w:val="fr-FR"/>
        </w:rPr>
      </w:pPr>
      <w:r w:rsidRPr="00B108A6">
        <w:rPr>
          <w:lang w:val="fr-FR"/>
        </w:rPr>
        <w:t>[Suite de la note page suivante]</w:t>
      </w:r>
    </w:p>
    <w:p w:rsidR="0055474E" w:rsidRPr="00B108A6" w:rsidRDefault="0055474E" w:rsidP="00F45372">
      <w:pPr>
        <w:rPr>
          <w:lang w:val="fr-FR"/>
        </w:rPr>
      </w:pPr>
    </w:p>
    <w:p w:rsidR="0055474E" w:rsidRPr="00B108A6" w:rsidRDefault="0055474E"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YMyeongJo-Extra">
    <w:altName w:val="Batang"/>
    <w:panose1 w:val="00000000000000000000"/>
    <w:charset w:val="81"/>
    <w:family w:val="roman"/>
    <w:notTrueType/>
    <w:pitch w:val="variable"/>
    <w:sig w:usb0="00000001" w:usb1="09060000" w:usb2="00000010" w:usb3="00000000" w:csb0="00080000" w:csb1="00000000"/>
  </w:font>
  <w:font w:name="方正楷体简体">
    <w:panose1 w:val="00000000000000000000"/>
    <w:charset w:val="86"/>
    <w:family w:val="roman"/>
    <w:notTrueType/>
    <w:pitch w:val="default"/>
    <w:sig w:usb0="00000001" w:usb1="080E0000" w:usb2="00000010" w:usb3="00000000" w:csb0="00040000"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4E" w:rsidRDefault="0055474E" w:rsidP="006A59FA">
      <w:pPr>
        <w:spacing w:before="120"/>
      </w:pPr>
      <w:r>
        <w:separator/>
      </w:r>
    </w:p>
  </w:footnote>
  <w:footnote w:type="continuationSeparator" w:id="0">
    <w:p w:rsidR="0055474E" w:rsidRDefault="0055474E" w:rsidP="00F45372">
      <w:r>
        <w:separator/>
      </w:r>
    </w:p>
  </w:footnote>
  <w:footnote w:type="continuationNotice" w:id="1">
    <w:p w:rsidR="0055474E" w:rsidRPr="00721353" w:rsidRDefault="0055474E" w:rsidP="00721353">
      <w:pPr>
        <w:pStyle w:val="Footer"/>
      </w:pPr>
    </w:p>
  </w:footnote>
  <w:footnote w:id="2">
    <w:p w:rsidR="0055474E" w:rsidRPr="00241359" w:rsidRDefault="0055474E" w:rsidP="00CE694E">
      <w:pPr>
        <w:pStyle w:val="FootnoteText"/>
        <w:rPr>
          <w:lang w:val="es-ES"/>
        </w:rPr>
      </w:pPr>
      <w:r w:rsidRPr="00241359">
        <w:rPr>
          <w:rStyle w:val="FootnoteReference"/>
          <w:lang w:val="es-ES"/>
        </w:rPr>
        <w:t>*</w:t>
      </w:r>
      <w:r w:rsidRPr="00241359">
        <w:rPr>
          <w:lang w:val="es-ES"/>
        </w:rPr>
        <w:tab/>
        <w:t xml:space="preserve">Estos datos figuran en los documentos C/48/6 </w:t>
      </w:r>
      <w:r>
        <w:rPr>
          <w:lang w:val="es-ES"/>
        </w:rPr>
        <w:t>y</w:t>
      </w:r>
      <w:r w:rsidRPr="00241359">
        <w:rPr>
          <w:lang w:val="es-ES"/>
        </w:rPr>
        <w:t xml:space="preserve"> C/48/5, </w:t>
      </w:r>
      <w:r>
        <w:rPr>
          <w:lang w:val="es-ES"/>
        </w:rPr>
        <w:t>respectivamente</w:t>
      </w:r>
      <w:r w:rsidRPr="00241359">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8D3729" w:rsidRDefault="0055474E" w:rsidP="00EB048E">
    <w:pPr>
      <w:pStyle w:val="Header"/>
      <w:rPr>
        <w:rStyle w:val="PageNumber"/>
        <w:lang w:val="es-ES_tradnl"/>
      </w:rPr>
    </w:pPr>
    <w:r>
      <w:rPr>
        <w:rStyle w:val="PageNumber"/>
        <w:lang w:val="es-ES_tradnl"/>
      </w:rPr>
      <w:t>C/48/</w:t>
    </w:r>
  </w:p>
  <w:p w:rsidR="0055474E" w:rsidRPr="008D3729" w:rsidRDefault="0055474E"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410FC">
      <w:rPr>
        <w:rStyle w:val="PageNumber"/>
        <w:noProof/>
        <w:lang w:val="es-ES_tradnl"/>
      </w:rPr>
      <w:t>2</w:t>
    </w:r>
    <w:r w:rsidRPr="008D3729">
      <w:rPr>
        <w:rStyle w:val="PageNumber"/>
        <w:lang w:val="es-ES_tradnl"/>
      </w:rPr>
      <w:fldChar w:fldCharType="end"/>
    </w:r>
  </w:p>
  <w:p w:rsidR="0055474E" w:rsidRPr="008D3729" w:rsidRDefault="0055474E"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XVII,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XIX,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XXI,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XXII,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14</w:t>
    </w:r>
    <w:r w:rsidRPr="00C5280D">
      <w:rPr>
        <w:rStyle w:val="PageNumber"/>
        <w:lang w:val="en-US"/>
      </w:rPr>
      <w:fldChar w:fldCharType="end"/>
    </w:r>
  </w:p>
  <w:p w:rsidR="0055474E" w:rsidRPr="00C5280D" w:rsidRDefault="0055474E" w:rsidP="008208A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XXII,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XXIV,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III,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IV,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VI,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VIII,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XII,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XIV,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XV,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2</w:t>
    </w:r>
    <w:r w:rsidRPr="00C5280D">
      <w:rPr>
        <w:rStyle w:val="PageNumber"/>
        <w:lang w:val="en-US"/>
      </w:rPr>
      <w:fldChar w:fldCharType="end"/>
    </w:r>
  </w:p>
  <w:p w:rsidR="0055474E" w:rsidRPr="00C5280D" w:rsidRDefault="0055474E" w:rsidP="008208A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4E" w:rsidRPr="00C5280D" w:rsidRDefault="0055474E" w:rsidP="00EB048E">
    <w:pPr>
      <w:pStyle w:val="Header"/>
      <w:rPr>
        <w:rStyle w:val="PageNumber"/>
        <w:lang w:val="en-US"/>
      </w:rPr>
    </w:pPr>
    <w:r>
      <w:rPr>
        <w:rStyle w:val="PageNumber"/>
        <w:lang w:val="en-US"/>
      </w:rPr>
      <w:t>C/48/17</w:t>
    </w:r>
  </w:p>
  <w:p w:rsidR="0055474E" w:rsidRPr="00C5280D" w:rsidRDefault="0055474E" w:rsidP="00EB048E">
    <w:pPr>
      <w:pStyle w:val="Header"/>
      <w:rPr>
        <w:lang w:val="en-US"/>
      </w:rPr>
    </w:pPr>
    <w:proofErr w:type="spellStart"/>
    <w:r>
      <w:rPr>
        <w:lang w:val="en-US"/>
      </w:rPr>
      <w:t>Anexo</w:t>
    </w:r>
    <w:proofErr w:type="spellEnd"/>
    <w:r>
      <w:rPr>
        <w:lang w:val="en-US"/>
      </w:rPr>
      <w:t xml:space="preserve"> XVI, </w:t>
    </w:r>
    <w:proofErr w:type="spellStart"/>
    <w:r>
      <w:rPr>
        <w:lang w:val="en-US"/>
      </w:rPr>
      <w:t>página</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410FC">
      <w:rPr>
        <w:rStyle w:val="PageNumber"/>
        <w:noProof/>
        <w:lang w:val="en-US"/>
      </w:rPr>
      <w:t>4</w:t>
    </w:r>
    <w:r w:rsidRPr="00C5280D">
      <w:rPr>
        <w:rStyle w:val="PageNumber"/>
        <w:lang w:val="en-US"/>
      </w:rPr>
      <w:fldChar w:fldCharType="end"/>
    </w:r>
  </w:p>
  <w:p w:rsidR="0055474E" w:rsidRPr="00C5280D" w:rsidRDefault="0055474E" w:rsidP="008208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1"/>
  </w:num>
  <w:num w:numId="2">
    <w:abstractNumId w:val="3"/>
  </w:num>
  <w:num w:numId="3">
    <w:abstractNumId w:val="0"/>
  </w:num>
  <w:num w:numId="4">
    <w:abstractNumId w:val="12"/>
  </w:num>
  <w:num w:numId="5">
    <w:abstractNumId w:val="9"/>
  </w:num>
  <w:num w:numId="6">
    <w:abstractNumId w:val="2"/>
  </w:num>
  <w:num w:numId="7">
    <w:abstractNumId w:val="8"/>
  </w:num>
  <w:num w:numId="8">
    <w:abstractNumId w:val="1"/>
  </w:num>
  <w:num w:numId="9">
    <w:abstractNumId w:val="6"/>
  </w:num>
  <w:num w:numId="10">
    <w:abstractNumId w:val="5"/>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2B"/>
    <w:rsid w:val="0000186D"/>
    <w:rsid w:val="0000571E"/>
    <w:rsid w:val="00010CF3"/>
    <w:rsid w:val="00011E27"/>
    <w:rsid w:val="000148BC"/>
    <w:rsid w:val="00024AB8"/>
    <w:rsid w:val="00030854"/>
    <w:rsid w:val="00036028"/>
    <w:rsid w:val="00044642"/>
    <w:rsid w:val="000446B9"/>
    <w:rsid w:val="00047E21"/>
    <w:rsid w:val="00085505"/>
    <w:rsid w:val="000C244A"/>
    <w:rsid w:val="000C7021"/>
    <w:rsid w:val="000D537D"/>
    <w:rsid w:val="000D6BBC"/>
    <w:rsid w:val="000D7780"/>
    <w:rsid w:val="000E732B"/>
    <w:rsid w:val="00105929"/>
    <w:rsid w:val="001131D5"/>
    <w:rsid w:val="00141DB8"/>
    <w:rsid w:val="00142198"/>
    <w:rsid w:val="00151F5C"/>
    <w:rsid w:val="0017474A"/>
    <w:rsid w:val="001758C6"/>
    <w:rsid w:val="001B2776"/>
    <w:rsid w:val="001C5971"/>
    <w:rsid w:val="001D5323"/>
    <w:rsid w:val="001F7DBD"/>
    <w:rsid w:val="0021332C"/>
    <w:rsid w:val="00213982"/>
    <w:rsid w:val="00223C22"/>
    <w:rsid w:val="00235267"/>
    <w:rsid w:val="0024416D"/>
    <w:rsid w:val="00264A36"/>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70631"/>
    <w:rsid w:val="00373109"/>
    <w:rsid w:val="003A52AF"/>
    <w:rsid w:val="003B13C0"/>
    <w:rsid w:val="003B6B29"/>
    <w:rsid w:val="003D227C"/>
    <w:rsid w:val="003D2B4D"/>
    <w:rsid w:val="003D64B4"/>
    <w:rsid w:val="003D7E71"/>
    <w:rsid w:val="003E7998"/>
    <w:rsid w:val="003F364B"/>
    <w:rsid w:val="00427A5F"/>
    <w:rsid w:val="00433972"/>
    <w:rsid w:val="0044296C"/>
    <w:rsid w:val="00444A88"/>
    <w:rsid w:val="00474DA4"/>
    <w:rsid w:val="004A74E9"/>
    <w:rsid w:val="004D047D"/>
    <w:rsid w:val="004E224A"/>
    <w:rsid w:val="004F305A"/>
    <w:rsid w:val="00512164"/>
    <w:rsid w:val="00520297"/>
    <w:rsid w:val="005338F9"/>
    <w:rsid w:val="00537230"/>
    <w:rsid w:val="0054281C"/>
    <w:rsid w:val="0055268D"/>
    <w:rsid w:val="0055474E"/>
    <w:rsid w:val="00576BE4"/>
    <w:rsid w:val="00576BF0"/>
    <w:rsid w:val="005A400A"/>
    <w:rsid w:val="005F04B0"/>
    <w:rsid w:val="00612379"/>
    <w:rsid w:val="0061555F"/>
    <w:rsid w:val="00641200"/>
    <w:rsid w:val="00687EB4"/>
    <w:rsid w:val="006A59FA"/>
    <w:rsid w:val="006B17D2"/>
    <w:rsid w:val="006C224E"/>
    <w:rsid w:val="006D780A"/>
    <w:rsid w:val="00717BA3"/>
    <w:rsid w:val="00721353"/>
    <w:rsid w:val="00732DEC"/>
    <w:rsid w:val="00735BD5"/>
    <w:rsid w:val="007410FC"/>
    <w:rsid w:val="00745D66"/>
    <w:rsid w:val="007556F6"/>
    <w:rsid w:val="00760EEF"/>
    <w:rsid w:val="00777EE5"/>
    <w:rsid w:val="00784836"/>
    <w:rsid w:val="0079023E"/>
    <w:rsid w:val="007A2854"/>
    <w:rsid w:val="007D0B9D"/>
    <w:rsid w:val="007D19B0"/>
    <w:rsid w:val="007E4C8A"/>
    <w:rsid w:val="007F498F"/>
    <w:rsid w:val="00800142"/>
    <w:rsid w:val="0080679D"/>
    <w:rsid w:val="008108B0"/>
    <w:rsid w:val="00811B20"/>
    <w:rsid w:val="008208A4"/>
    <w:rsid w:val="0082296E"/>
    <w:rsid w:val="00824099"/>
    <w:rsid w:val="00867AC1"/>
    <w:rsid w:val="00867C8C"/>
    <w:rsid w:val="008959C0"/>
    <w:rsid w:val="008A743F"/>
    <w:rsid w:val="008C0970"/>
    <w:rsid w:val="008C66E2"/>
    <w:rsid w:val="008D2CF7"/>
    <w:rsid w:val="008D31E0"/>
    <w:rsid w:val="008D3729"/>
    <w:rsid w:val="008E1D84"/>
    <w:rsid w:val="00900C26"/>
    <w:rsid w:val="0090197F"/>
    <w:rsid w:val="00906DDC"/>
    <w:rsid w:val="00934E09"/>
    <w:rsid w:val="00936253"/>
    <w:rsid w:val="009523D4"/>
    <w:rsid w:val="00952DD4"/>
    <w:rsid w:val="00970FED"/>
    <w:rsid w:val="00997029"/>
    <w:rsid w:val="009D690D"/>
    <w:rsid w:val="009E65B6"/>
    <w:rsid w:val="00A42AC3"/>
    <w:rsid w:val="00A430CF"/>
    <w:rsid w:val="00A47CDB"/>
    <w:rsid w:val="00A54309"/>
    <w:rsid w:val="00A855DF"/>
    <w:rsid w:val="00A929D4"/>
    <w:rsid w:val="00A96E7E"/>
    <w:rsid w:val="00AB2B93"/>
    <w:rsid w:val="00AB7E5B"/>
    <w:rsid w:val="00AE0EF1"/>
    <w:rsid w:val="00AF1732"/>
    <w:rsid w:val="00B07301"/>
    <w:rsid w:val="00B108A6"/>
    <w:rsid w:val="00B224DE"/>
    <w:rsid w:val="00B47FA5"/>
    <w:rsid w:val="00B60FAD"/>
    <w:rsid w:val="00B72907"/>
    <w:rsid w:val="00B84BBD"/>
    <w:rsid w:val="00BA3A73"/>
    <w:rsid w:val="00BA3D99"/>
    <w:rsid w:val="00BA43FB"/>
    <w:rsid w:val="00BC127D"/>
    <w:rsid w:val="00BC1FE6"/>
    <w:rsid w:val="00C061B6"/>
    <w:rsid w:val="00C13808"/>
    <w:rsid w:val="00C2446C"/>
    <w:rsid w:val="00C36AE5"/>
    <w:rsid w:val="00C41F17"/>
    <w:rsid w:val="00C5237D"/>
    <w:rsid w:val="00C5791C"/>
    <w:rsid w:val="00C66290"/>
    <w:rsid w:val="00C72B7A"/>
    <w:rsid w:val="00C92624"/>
    <w:rsid w:val="00C973F2"/>
    <w:rsid w:val="00CA774A"/>
    <w:rsid w:val="00CC11B0"/>
    <w:rsid w:val="00CE694E"/>
    <w:rsid w:val="00CF7E36"/>
    <w:rsid w:val="00D261C5"/>
    <w:rsid w:val="00D3708D"/>
    <w:rsid w:val="00D40426"/>
    <w:rsid w:val="00D4590E"/>
    <w:rsid w:val="00D57C96"/>
    <w:rsid w:val="00D72695"/>
    <w:rsid w:val="00D91203"/>
    <w:rsid w:val="00D92453"/>
    <w:rsid w:val="00D95174"/>
    <w:rsid w:val="00DA4685"/>
    <w:rsid w:val="00DA6F36"/>
    <w:rsid w:val="00DB596E"/>
    <w:rsid w:val="00DC00EA"/>
    <w:rsid w:val="00E37E91"/>
    <w:rsid w:val="00E72D49"/>
    <w:rsid w:val="00E7593C"/>
    <w:rsid w:val="00E7678A"/>
    <w:rsid w:val="00E80F31"/>
    <w:rsid w:val="00E859F2"/>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A49AB"/>
    <w:rsid w:val="00FB4AFC"/>
    <w:rsid w:val="00FC13C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F2"/>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99"/>
    <w:qFormat/>
    <w:rsid w:val="008208A4"/>
    <w:pPr>
      <w:ind w:left="1134" w:hanging="567"/>
      <w:jc w:val="left"/>
    </w:pPr>
    <w:rPr>
      <w:szCs w:val="22"/>
      <w:lang w:val="en-US"/>
    </w:rPr>
  </w:style>
  <w:style w:type="table" w:styleId="TableGrid">
    <w:name w:val="Table Grid"/>
    <w:basedOn w:val="TableNormal"/>
    <w:rsid w:val="00820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208A4"/>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8208A4"/>
    <w:rPr>
      <w:sz w:val="28"/>
      <w:lang w:val="pl-PL" w:eastAsia="pl-PL"/>
    </w:rPr>
  </w:style>
  <w:style w:type="character" w:customStyle="1" w:styleId="FooterChar">
    <w:name w:val="Footer Char"/>
    <w:aliases w:val="doc_path_name Char"/>
    <w:basedOn w:val="DefaultParagraphFont"/>
    <w:link w:val="Footer"/>
    <w:rsid w:val="008208A4"/>
    <w:rPr>
      <w:rFonts w:ascii="Arial" w:hAnsi="Arial"/>
      <w:sz w:val="14"/>
    </w:rPr>
  </w:style>
  <w:style w:type="character" w:customStyle="1" w:styleId="FootnoteTextChar">
    <w:name w:val="Footnote Text Char"/>
    <w:link w:val="FootnoteText"/>
    <w:rsid w:val="008208A4"/>
    <w:rPr>
      <w:rFonts w:ascii="Arial" w:hAnsi="Arial"/>
      <w:sz w:val="16"/>
    </w:rPr>
  </w:style>
  <w:style w:type="paragraph" w:styleId="ListBullet">
    <w:name w:val="List Bullet"/>
    <w:basedOn w:val="Normal"/>
    <w:rsid w:val="008208A4"/>
    <w:pPr>
      <w:numPr>
        <w:numId w:val="7"/>
      </w:numPr>
      <w:spacing w:after="240"/>
    </w:pPr>
    <w:rPr>
      <w:lang w:val="en-GB"/>
    </w:rPr>
  </w:style>
  <w:style w:type="paragraph" w:customStyle="1" w:styleId="Default">
    <w:name w:val="Default"/>
    <w:rsid w:val="008208A4"/>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8208A4"/>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8208A4"/>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8208A4"/>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8208A4"/>
    <w:pPr>
      <w:spacing w:after="240"/>
    </w:pPr>
    <w:rPr>
      <w:rFonts w:ascii="Courier New" w:hAnsi="Courier New"/>
      <w:lang w:val="en-GB"/>
    </w:rPr>
  </w:style>
  <w:style w:type="character" w:customStyle="1" w:styleId="PlainTextChar">
    <w:name w:val="Plain Text Char"/>
    <w:basedOn w:val="DefaultParagraphFont"/>
    <w:link w:val="PlainText"/>
    <w:uiPriority w:val="99"/>
    <w:rsid w:val="008208A4"/>
    <w:rPr>
      <w:rFonts w:ascii="Courier New" w:hAnsi="Courier New"/>
      <w:lang w:val="en-GB"/>
    </w:rPr>
  </w:style>
  <w:style w:type="paragraph" w:styleId="BodyTextIndent2">
    <w:name w:val="Body Text Indent 2"/>
    <w:basedOn w:val="Normal"/>
    <w:link w:val="BodyTextIndent2Char"/>
    <w:rsid w:val="008208A4"/>
    <w:pPr>
      <w:spacing w:after="120" w:line="480" w:lineRule="auto"/>
      <w:ind w:left="360"/>
    </w:pPr>
    <w:rPr>
      <w:lang w:val="en-US"/>
    </w:rPr>
  </w:style>
  <w:style w:type="character" w:customStyle="1" w:styleId="BodyTextIndent2Char">
    <w:name w:val="Body Text Indent 2 Char"/>
    <w:basedOn w:val="DefaultParagraphFont"/>
    <w:link w:val="BodyTextIndent2"/>
    <w:rsid w:val="008208A4"/>
    <w:rPr>
      <w:rFonts w:ascii="Arial" w:hAnsi="Arial"/>
    </w:rPr>
  </w:style>
  <w:style w:type="paragraph" w:styleId="BodyText3">
    <w:name w:val="Body Text 3"/>
    <w:basedOn w:val="Normal"/>
    <w:link w:val="BodyText3Char"/>
    <w:rsid w:val="008208A4"/>
    <w:pPr>
      <w:spacing w:after="120"/>
    </w:pPr>
    <w:rPr>
      <w:sz w:val="16"/>
      <w:szCs w:val="16"/>
      <w:lang w:val="en-US"/>
    </w:rPr>
  </w:style>
  <w:style w:type="character" w:customStyle="1" w:styleId="BodyText3Char">
    <w:name w:val="Body Text 3 Char"/>
    <w:basedOn w:val="DefaultParagraphFont"/>
    <w:link w:val="BodyText3"/>
    <w:rsid w:val="008208A4"/>
    <w:rPr>
      <w:rFonts w:ascii="Arial" w:hAnsi="Arial"/>
      <w:sz w:val="16"/>
      <w:szCs w:val="16"/>
    </w:rPr>
  </w:style>
  <w:style w:type="character" w:customStyle="1" w:styleId="FootnoteTextChar2">
    <w:name w:val="Footnote Text Char2"/>
    <w:rsid w:val="008208A4"/>
    <w:rPr>
      <w:rFonts w:ascii="Arial" w:hAnsi="Arial" w:cs="Mangal"/>
      <w:sz w:val="18"/>
      <w:szCs w:val="2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F2"/>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99"/>
    <w:qFormat/>
    <w:rsid w:val="008208A4"/>
    <w:pPr>
      <w:ind w:left="1134" w:hanging="567"/>
      <w:jc w:val="left"/>
    </w:pPr>
    <w:rPr>
      <w:szCs w:val="22"/>
      <w:lang w:val="en-US"/>
    </w:rPr>
  </w:style>
  <w:style w:type="table" w:styleId="TableGrid">
    <w:name w:val="Table Grid"/>
    <w:basedOn w:val="TableNormal"/>
    <w:rsid w:val="00820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208A4"/>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8208A4"/>
    <w:rPr>
      <w:sz w:val="28"/>
      <w:lang w:val="pl-PL" w:eastAsia="pl-PL"/>
    </w:rPr>
  </w:style>
  <w:style w:type="character" w:customStyle="1" w:styleId="FooterChar">
    <w:name w:val="Footer Char"/>
    <w:aliases w:val="doc_path_name Char"/>
    <w:basedOn w:val="DefaultParagraphFont"/>
    <w:link w:val="Footer"/>
    <w:rsid w:val="008208A4"/>
    <w:rPr>
      <w:rFonts w:ascii="Arial" w:hAnsi="Arial"/>
      <w:sz w:val="14"/>
    </w:rPr>
  </w:style>
  <w:style w:type="character" w:customStyle="1" w:styleId="FootnoteTextChar">
    <w:name w:val="Footnote Text Char"/>
    <w:link w:val="FootnoteText"/>
    <w:rsid w:val="008208A4"/>
    <w:rPr>
      <w:rFonts w:ascii="Arial" w:hAnsi="Arial"/>
      <w:sz w:val="16"/>
    </w:rPr>
  </w:style>
  <w:style w:type="paragraph" w:styleId="ListBullet">
    <w:name w:val="List Bullet"/>
    <w:basedOn w:val="Normal"/>
    <w:rsid w:val="008208A4"/>
    <w:pPr>
      <w:numPr>
        <w:numId w:val="7"/>
      </w:numPr>
      <w:spacing w:after="240"/>
    </w:pPr>
    <w:rPr>
      <w:lang w:val="en-GB"/>
    </w:rPr>
  </w:style>
  <w:style w:type="paragraph" w:customStyle="1" w:styleId="Default">
    <w:name w:val="Default"/>
    <w:rsid w:val="008208A4"/>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8208A4"/>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8208A4"/>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8208A4"/>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8208A4"/>
    <w:pPr>
      <w:spacing w:after="240"/>
    </w:pPr>
    <w:rPr>
      <w:rFonts w:ascii="Courier New" w:hAnsi="Courier New"/>
      <w:lang w:val="en-GB"/>
    </w:rPr>
  </w:style>
  <w:style w:type="character" w:customStyle="1" w:styleId="PlainTextChar">
    <w:name w:val="Plain Text Char"/>
    <w:basedOn w:val="DefaultParagraphFont"/>
    <w:link w:val="PlainText"/>
    <w:uiPriority w:val="99"/>
    <w:rsid w:val="008208A4"/>
    <w:rPr>
      <w:rFonts w:ascii="Courier New" w:hAnsi="Courier New"/>
      <w:lang w:val="en-GB"/>
    </w:rPr>
  </w:style>
  <w:style w:type="paragraph" w:styleId="BodyTextIndent2">
    <w:name w:val="Body Text Indent 2"/>
    <w:basedOn w:val="Normal"/>
    <w:link w:val="BodyTextIndent2Char"/>
    <w:rsid w:val="008208A4"/>
    <w:pPr>
      <w:spacing w:after="120" w:line="480" w:lineRule="auto"/>
      <w:ind w:left="360"/>
    </w:pPr>
    <w:rPr>
      <w:lang w:val="en-US"/>
    </w:rPr>
  </w:style>
  <w:style w:type="character" w:customStyle="1" w:styleId="BodyTextIndent2Char">
    <w:name w:val="Body Text Indent 2 Char"/>
    <w:basedOn w:val="DefaultParagraphFont"/>
    <w:link w:val="BodyTextIndent2"/>
    <w:rsid w:val="008208A4"/>
    <w:rPr>
      <w:rFonts w:ascii="Arial" w:hAnsi="Arial"/>
    </w:rPr>
  </w:style>
  <w:style w:type="paragraph" w:styleId="BodyText3">
    <w:name w:val="Body Text 3"/>
    <w:basedOn w:val="Normal"/>
    <w:link w:val="BodyText3Char"/>
    <w:rsid w:val="008208A4"/>
    <w:pPr>
      <w:spacing w:after="120"/>
    </w:pPr>
    <w:rPr>
      <w:sz w:val="16"/>
      <w:szCs w:val="16"/>
      <w:lang w:val="en-US"/>
    </w:rPr>
  </w:style>
  <w:style w:type="character" w:customStyle="1" w:styleId="BodyText3Char">
    <w:name w:val="Body Text 3 Char"/>
    <w:basedOn w:val="DefaultParagraphFont"/>
    <w:link w:val="BodyText3"/>
    <w:rsid w:val="008208A4"/>
    <w:rPr>
      <w:rFonts w:ascii="Arial" w:hAnsi="Arial"/>
      <w:sz w:val="16"/>
      <w:szCs w:val="16"/>
    </w:rPr>
  </w:style>
  <w:style w:type="character" w:customStyle="1" w:styleId="FootnoteTextChar2">
    <w:name w:val="Footnote Text Char2"/>
    <w:rsid w:val="008208A4"/>
    <w:rPr>
      <w:rFonts w:ascii="Arial" w:hAnsi="Arial" w:cs="Mangal"/>
      <w:sz w:val="18"/>
      <w:szCs w:val="2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coboru.pl" TargetMode="External"/><Relationship Id="rId33" Type="http://schemas.openxmlformats.org/officeDocument/2006/relationships/header" Target="header11.xml"/><Relationship Id="rId38"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sakpatenti.org.ge" TargetMode="External"/><Relationship Id="rId20" Type="http://schemas.openxmlformats.org/officeDocument/2006/relationships/hyperlink" Target="http://www.iponz.govt.nz/cms/pvr" TargetMode="External"/><Relationship Id="rId29" Type="http://schemas.openxmlformats.org/officeDocument/2006/relationships/hyperlink" Target="http://www.uzb.minpolj.gov.rs/index.php?option=com_content&amp;view=article&amp;id=233%3A2012-04-03-23-33-54&amp;Itemid=14&amp;lang=en" TargetMode="Externa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australia.gov.au/" TargetMode="External"/><Relationship Id="rId24" Type="http://schemas.openxmlformats.org/officeDocument/2006/relationships/hyperlink" Target="http://www.coboru.pl" TargetMode="External"/><Relationship Id="rId32" Type="http://schemas.openxmlformats.org/officeDocument/2006/relationships/hyperlink" Target="http://www.sorte.minpolj.gov.rs" TargetMode="External"/><Relationship Id="rId37" Type="http://schemas.openxmlformats.org/officeDocument/2006/relationships/image" Target="media/image4.emf"/><Relationship Id="rId40" Type="http://schemas.openxmlformats.org/officeDocument/2006/relationships/hyperlink" Target="http://regpvpo.mard.gov.vn/Default.aspx"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package" Target="embeddings/Microsoft_PowerPoint_Slide1.sldx"/><Relationship Id="rId28" Type="http://schemas.openxmlformats.org/officeDocument/2006/relationships/header" Target="header10.xml"/><Relationship Id="rId36" Type="http://schemas.openxmlformats.org/officeDocument/2006/relationships/chart" Target="charts/chart2.xml"/><Relationship Id="rId10" Type="http://schemas.openxmlformats.org/officeDocument/2006/relationships/hyperlink" Target="http://www.daff.gov.za" TargetMode="External"/><Relationship Id="rId19" Type="http://schemas.openxmlformats.org/officeDocument/2006/relationships/header" Target="header7.xml"/><Relationship Id="rId31" Type="http://schemas.openxmlformats.org/officeDocument/2006/relationships/hyperlink" Target="http://www.minpolj.gov.r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emf"/><Relationship Id="rId27" Type="http://schemas.openxmlformats.org/officeDocument/2006/relationships/hyperlink" Target="http://www.agepi.gov.md" TargetMode="External"/><Relationship Id="rId30" Type="http://schemas.openxmlformats.org/officeDocument/2006/relationships/hyperlink" Target="http://www.uzb.minpolj.gov.rs/index.php?lang=en" TargetMode="External"/><Relationship Id="rId35" Type="http://schemas.openxmlformats.org/officeDocument/2006/relationships/image" Target="media/image3.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lmdzeluri\Documents\Jishebis%20formebi\formebi_unicode%20-%20Shortcut.ln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pvonas\bonneau$\My%20Documents\Meetings\2013\20140103_newsletter%20char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v>განაცხადების რაოდენობა</c:v>
          </c:tx>
          <c:spPr>
            <a:solidFill>
              <a:schemeClr val="accent5">
                <a:lumMod val="60000"/>
                <a:lumOff val="40000"/>
              </a:schemeClr>
            </a:solidFill>
          </c:spPr>
          <c:invertIfNegative val="0"/>
          <c:cat>
            <c:numLit>
              <c:formatCode>General</c:formatCode>
              <c:ptCount val="6"/>
              <c:pt idx="0">
                <c:v>2008</c:v>
              </c:pt>
              <c:pt idx="1">
                <c:v>2009</c:v>
              </c:pt>
              <c:pt idx="2">
                <c:v>2010</c:v>
              </c:pt>
              <c:pt idx="3">
                <c:v>2011</c:v>
              </c:pt>
              <c:pt idx="4">
                <c:v>2012</c:v>
              </c:pt>
              <c:pt idx="5">
                <c:v>2013</c:v>
              </c:pt>
            </c:numLit>
          </c:cat>
          <c:val>
            <c:numRef>
              <c:f>Sheet1!$A$2:$F$2</c:f>
              <c:numCache>
                <c:formatCode>General</c:formatCode>
                <c:ptCount val="6"/>
                <c:pt idx="0">
                  <c:v>7</c:v>
                </c:pt>
                <c:pt idx="1">
                  <c:v>7</c:v>
                </c:pt>
                <c:pt idx="2">
                  <c:v>10</c:v>
                </c:pt>
                <c:pt idx="3">
                  <c:v>11</c:v>
                </c:pt>
                <c:pt idx="4">
                  <c:v>20</c:v>
                </c:pt>
                <c:pt idx="5">
                  <c:v>36</c:v>
                </c:pt>
              </c:numCache>
            </c:numRef>
          </c:val>
        </c:ser>
        <c:dLbls>
          <c:showLegendKey val="0"/>
          <c:showVal val="0"/>
          <c:showCatName val="0"/>
          <c:showSerName val="0"/>
          <c:showPercent val="0"/>
          <c:showBubbleSize val="0"/>
        </c:dLbls>
        <c:gapWidth val="150"/>
        <c:shape val="box"/>
        <c:axId val="109870080"/>
        <c:axId val="117486720"/>
        <c:axId val="0"/>
      </c:bar3DChart>
      <c:catAx>
        <c:axId val="109870080"/>
        <c:scaling>
          <c:orientation val="minMax"/>
        </c:scaling>
        <c:delete val="0"/>
        <c:axPos val="b"/>
        <c:numFmt formatCode="General" sourceLinked="1"/>
        <c:majorTickMark val="out"/>
        <c:minorTickMark val="none"/>
        <c:tickLblPos val="nextTo"/>
        <c:txPr>
          <a:bodyPr/>
          <a:lstStyle/>
          <a:p>
            <a:pPr>
              <a:defRPr b="1"/>
            </a:pPr>
            <a:endParaRPr lang="en-US"/>
          </a:p>
        </c:txPr>
        <c:crossAx val="117486720"/>
        <c:crosses val="autoZero"/>
        <c:auto val="1"/>
        <c:lblAlgn val="ctr"/>
        <c:lblOffset val="100"/>
        <c:noMultiLvlLbl val="0"/>
      </c:catAx>
      <c:valAx>
        <c:axId val="117486720"/>
        <c:scaling>
          <c:orientation val="minMax"/>
        </c:scaling>
        <c:delete val="0"/>
        <c:axPos val="l"/>
        <c:majorGridlines/>
        <c:numFmt formatCode="General" sourceLinked="1"/>
        <c:majorTickMark val="out"/>
        <c:minorTickMark val="none"/>
        <c:tickLblPos val="nextTo"/>
        <c:crossAx val="109870080"/>
        <c:crosses val="autoZero"/>
        <c:crossBetween val="between"/>
      </c:valAx>
    </c:plotArea>
    <c:plotVisOnly val="1"/>
    <c:dispBlanksAs val="gap"/>
    <c:showDLblsOverMax val="0"/>
  </c:chart>
  <c:spPr>
    <a:gradFill>
      <a:gsLst>
        <a:gs pos="0">
          <a:schemeClr val="tx2">
            <a:lumMod val="60000"/>
            <a:lumOff val="40000"/>
          </a:schemeClr>
        </a:gs>
        <a:gs pos="50000">
          <a:srgbClr val="4F81BD">
            <a:tint val="44500"/>
            <a:satMod val="160000"/>
          </a:srgbClr>
        </a:gs>
        <a:gs pos="100000">
          <a:srgbClr val="4F81BD">
            <a:tint val="23500"/>
            <a:satMod val="160000"/>
          </a:srgbClr>
        </a:gs>
      </a:gsLst>
      <a:lin ang="5400000" scaled="0"/>
    </a:gradFill>
    <a:effectLst>
      <a:outerShdw blurRad="50800" dist="50800" dir="5400000" algn="ctr" rotWithShape="0">
        <a:srgbClr val="000000">
          <a:alpha val="67000"/>
        </a:srgbClr>
      </a:outerShdw>
    </a:effectLst>
    <a:scene3d>
      <a:camera prst="orthographicFront"/>
      <a:lightRig rig="threePt" dir="t"/>
    </a:scene3d>
    <a:sp3d>
      <a:bevelB w="114300" prst="hardEdge"/>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821692866009078E-2"/>
          <c:y val="2.7759728607051348E-2"/>
          <c:w val="0.54992177829623146"/>
          <c:h val="0.90938801913997969"/>
        </c:manualLayout>
      </c:layout>
      <c:barChart>
        <c:barDir val="col"/>
        <c:grouping val="stacked"/>
        <c:varyColors val="0"/>
        <c:ser>
          <c:idx val="2"/>
          <c:order val="0"/>
          <c:tx>
            <c:strRef>
              <c:f>Sheet2!$A$4</c:f>
              <c:strCache>
                <c:ptCount val="1"/>
                <c:pt idx="0">
                  <c:v>Other categories</c:v>
                </c:pt>
              </c:strCache>
            </c:strRef>
          </c:tx>
          <c:invertIfNegative val="0"/>
          <c:dLbls>
            <c:dLbl>
              <c:idx val="2"/>
              <c:tx>
                <c:rich>
                  <a:bodyPr/>
                  <a:lstStyle/>
                  <a:p>
                    <a:r>
                      <a:rPr lang="en-US"/>
                      <a:t>11,93%</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Sheet2!$B$4:$D$4</c:f>
              <c:numCache>
                <c:formatCode>0.00%</c:formatCode>
                <c:ptCount val="3"/>
                <c:pt idx="0">
                  <c:v>3.2000000000000002E-3</c:v>
                </c:pt>
                <c:pt idx="1">
                  <c:v>4.0500000000000001E-2</c:v>
                </c:pt>
                <c:pt idx="2">
                  <c:v>0.1193</c:v>
                </c:pt>
              </c:numCache>
            </c:numRef>
          </c:val>
        </c:ser>
        <c:ser>
          <c:idx val="1"/>
          <c:order val="2"/>
          <c:tx>
            <c:strRef>
              <c:f>Sheet2!$A$3</c:f>
              <c:strCache>
                <c:ptCount val="1"/>
                <c:pt idx="0">
                  <c:v>Clients</c:v>
                </c:pt>
              </c:strCache>
            </c:strRef>
          </c:tx>
          <c:spPr>
            <a:solidFill>
              <a:schemeClr val="accent6"/>
            </a:solidFill>
          </c:spPr>
          <c:invertIfNegative val="0"/>
          <c:cat>
            <c:strRef>
              <c:f>Sheet2!$B$1:$D$1</c:f>
              <c:strCache>
                <c:ptCount val="3"/>
                <c:pt idx="0">
                  <c:v>2011</c:v>
                </c:pt>
                <c:pt idx="1">
                  <c:v>2012</c:v>
                </c:pt>
                <c:pt idx="2">
                  <c:v>2013</c:v>
                </c:pt>
              </c:strCache>
            </c:strRef>
          </c:cat>
          <c:val>
            <c:numRef>
              <c:f>Sheet2!$B$3:$D$3</c:f>
              <c:numCache>
                <c:formatCode>0.00%</c:formatCode>
                <c:ptCount val="3"/>
                <c:pt idx="0">
                  <c:v>0.53010000000000002</c:v>
                </c:pt>
                <c:pt idx="1">
                  <c:v>0.53359999999999996</c:v>
                </c:pt>
                <c:pt idx="2">
                  <c:v>0.53269999999999995</c:v>
                </c:pt>
              </c:numCache>
            </c:numRef>
          </c:val>
        </c:ser>
        <c:ser>
          <c:idx val="0"/>
          <c:order val="3"/>
          <c:tx>
            <c:strRef>
              <c:f>Sheet2!$A$2</c:f>
              <c:strCache>
                <c:ptCount val="1"/>
                <c:pt idx="0">
                  <c:v>National or International Authorities</c:v>
                </c:pt>
              </c:strCache>
            </c:strRef>
          </c:tx>
          <c:spPr>
            <a:solidFill>
              <a:schemeClr val="accent2"/>
            </a:solidFill>
          </c:spPr>
          <c:invertIfNegative val="0"/>
          <c:dLbls>
            <c:dLbl>
              <c:idx val="0"/>
              <c:layout>
                <c:manualLayout>
                  <c:x val="-1.6460905349794238E-3"/>
                  <c:y val="0.14786950602283386"/>
                </c:manualLayout>
              </c:layout>
              <c:dLblPos val="ctr"/>
              <c:showLegendKey val="0"/>
              <c:showVal val="1"/>
              <c:showCatName val="0"/>
              <c:showSerName val="0"/>
              <c:showPercent val="0"/>
              <c:showBubbleSize val="0"/>
            </c:dLbl>
            <c:dLbl>
              <c:idx val="1"/>
              <c:layout>
                <c:manualLayout>
                  <c:x val="0"/>
                  <c:y val="0.12280704177906218"/>
                </c:manualLayout>
              </c:layout>
              <c:dLblPos val="ctr"/>
              <c:showLegendKey val="0"/>
              <c:showVal val="1"/>
              <c:showCatName val="0"/>
              <c:showSerName val="0"/>
              <c:showPercent val="0"/>
              <c:showBubbleSize val="0"/>
            </c:dLbl>
            <c:dLbl>
              <c:idx val="2"/>
              <c:layout>
                <c:manualLayout>
                  <c:x val="0"/>
                  <c:y val="8.2706783238960246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Sheet2!$B$2:$D$2</c:f>
              <c:numCache>
                <c:formatCode>0.00%</c:formatCode>
                <c:ptCount val="3"/>
                <c:pt idx="0">
                  <c:v>0.4667</c:v>
                </c:pt>
                <c:pt idx="1">
                  <c:v>0.42620000000000002</c:v>
                </c:pt>
                <c:pt idx="2">
                  <c:v>0.3498</c:v>
                </c:pt>
              </c:numCache>
            </c:numRef>
          </c:val>
        </c:ser>
        <c:dLbls>
          <c:dLblPos val="ctr"/>
          <c:showLegendKey val="0"/>
          <c:showVal val="1"/>
          <c:showCatName val="0"/>
          <c:showSerName val="0"/>
          <c:showPercent val="0"/>
          <c:showBubbleSize val="0"/>
        </c:dLbls>
        <c:gapWidth val="150"/>
        <c:overlap val="100"/>
        <c:axId val="141172096"/>
        <c:axId val="177571328"/>
      </c:barChart>
      <c:lineChart>
        <c:grouping val="standard"/>
        <c:varyColors val="0"/>
        <c:ser>
          <c:idx val="3"/>
          <c:order val="1"/>
          <c:tx>
            <c:strRef>
              <c:f>Sheet2!$A$5</c:f>
              <c:strCache>
                <c:ptCount val="1"/>
                <c:pt idx="0">
                  <c:v>Total number of tests</c:v>
                </c:pt>
              </c:strCache>
            </c:strRef>
          </c:tx>
          <c:marker>
            <c:symbol val="none"/>
          </c:marker>
          <c:dLbls>
            <c:dLbl>
              <c:idx val="0"/>
              <c:layout>
                <c:manualLayout>
                  <c:x val="-0.10312288581255863"/>
                  <c:y val="-1.1904761904761904E-2"/>
                </c:manualLayout>
              </c:layout>
              <c:tx>
                <c:rich>
                  <a:bodyPr/>
                  <a:lstStyle/>
                  <a:p>
                    <a:pPr>
                      <a:defRPr sz="1000" b="1">
                        <a:solidFill>
                          <a:schemeClr val="tx1"/>
                        </a:solidFill>
                      </a:defRPr>
                    </a:pPr>
                    <a:r>
                      <a:rPr lang="en-US" sz="1000">
                        <a:solidFill>
                          <a:schemeClr val="tx1"/>
                        </a:solidFill>
                      </a:rPr>
                      <a:t>63 492 comprobaciones</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dLbl>
              <c:idx val="1"/>
              <c:layout>
                <c:manualLayout>
                  <c:x val="-8.8320683741247144E-2"/>
                  <c:y val="-3.1246094238220224E-7"/>
                </c:manualLayout>
              </c:layout>
              <c:tx>
                <c:rich>
                  <a:bodyPr/>
                  <a:lstStyle/>
                  <a:p>
                    <a:pPr>
                      <a:defRPr sz="1000" b="1">
                        <a:solidFill>
                          <a:schemeClr val="tx1"/>
                        </a:solidFill>
                      </a:defRPr>
                    </a:pPr>
                    <a:r>
                      <a:rPr lang="en-US" sz="1000">
                        <a:solidFill>
                          <a:schemeClr val="tx1"/>
                        </a:solidFill>
                      </a:rPr>
                      <a:t>69 157 comprobaciones</a:t>
                    </a:r>
                  </a:p>
                  <a:p>
                    <a:pPr>
                      <a:defRPr sz="1000" b="1">
                        <a:solidFill>
                          <a:schemeClr val="tx1"/>
                        </a:solidFill>
                      </a:defRPr>
                    </a:pPr>
                    <a:r>
                      <a:rPr lang="en-US" sz="1000">
                        <a:solidFill>
                          <a:schemeClr val="tx1"/>
                        </a:solidFill>
                      </a:rPr>
                      <a:t>+</a:t>
                    </a:r>
                    <a:r>
                      <a:rPr lang="en-US" sz="1000" baseline="0">
                        <a:solidFill>
                          <a:schemeClr val="tx1"/>
                        </a:solidFill>
                      </a:rPr>
                      <a:t> 9 %</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dLbl>
              <c:idx val="2"/>
              <c:layout>
                <c:manualLayout>
                  <c:x val="-7.9055497124231308E-2"/>
                  <c:y val="3.1746031746031744E-2"/>
                </c:manualLayout>
              </c:layout>
              <c:tx>
                <c:rich>
                  <a:bodyPr/>
                  <a:lstStyle/>
                  <a:p>
                    <a:pPr>
                      <a:defRPr sz="1000" b="1">
                        <a:solidFill>
                          <a:schemeClr val="tx1"/>
                        </a:solidFill>
                      </a:defRPr>
                    </a:pPr>
                    <a:r>
                      <a:rPr lang="en-US" sz="1000">
                        <a:solidFill>
                          <a:schemeClr val="tx1"/>
                        </a:solidFill>
                      </a:rPr>
                      <a:t>83 153 comprobaciones</a:t>
                    </a:r>
                  </a:p>
                  <a:p>
                    <a:pPr>
                      <a:defRPr sz="1000" b="1">
                        <a:solidFill>
                          <a:schemeClr val="tx1"/>
                        </a:solidFill>
                      </a:defRPr>
                    </a:pPr>
                    <a:r>
                      <a:rPr lang="en-US" sz="1000">
                        <a:solidFill>
                          <a:schemeClr val="tx1"/>
                        </a:solidFill>
                      </a:rPr>
                      <a:t>+ 20 %</a:t>
                    </a:r>
                    <a:endParaRPr lang="en-US" sz="1000"/>
                  </a:p>
                </c:rich>
              </c:tx>
              <c:spPr>
                <a:solidFill>
                  <a:schemeClr val="bg1"/>
                </a:solidFill>
                <a:ln>
                  <a:solidFill>
                    <a:schemeClr val="accent4">
                      <a:alpha val="91000"/>
                    </a:schemeClr>
                  </a:solidFill>
                </a:ln>
              </c:spPr>
              <c:dLblPos val="r"/>
              <c:showLegendKey val="0"/>
              <c:showVal val="1"/>
              <c:showCatName val="0"/>
              <c:showSerName val="0"/>
              <c:showPercent val="0"/>
              <c:showBubbleSize val="0"/>
            </c:dLbl>
            <c:spPr>
              <a:solidFill>
                <a:schemeClr val="bg1"/>
              </a:solidFill>
              <a:ln>
                <a:solidFill>
                  <a:schemeClr val="accent4">
                    <a:alpha val="91000"/>
                  </a:schemeClr>
                </a:solidFill>
              </a:ln>
            </c:spPr>
            <c:txPr>
              <a:bodyPr/>
              <a:lstStyle/>
              <a:p>
                <a:pPr>
                  <a:defRPr sz="1050" b="1">
                    <a:solidFill>
                      <a:schemeClr val="tx1"/>
                    </a:solidFill>
                  </a:defRPr>
                </a:pPr>
                <a:endParaRPr lang="en-US"/>
              </a:p>
            </c:txPr>
            <c:dLblPos val="ctr"/>
            <c:showLegendKey val="0"/>
            <c:showVal val="1"/>
            <c:showCatName val="0"/>
            <c:showSerName val="0"/>
            <c:showPercent val="0"/>
            <c:showBubbleSize val="0"/>
            <c:showLeaderLines val="0"/>
          </c:dLbls>
          <c:cat>
            <c:strRef>
              <c:f>Sheet2!$B$1:$D$1</c:f>
              <c:strCache>
                <c:ptCount val="3"/>
                <c:pt idx="0">
                  <c:v>2011</c:v>
                </c:pt>
                <c:pt idx="1">
                  <c:v>2012</c:v>
                </c:pt>
                <c:pt idx="2">
                  <c:v>2013</c:v>
                </c:pt>
              </c:strCache>
            </c:strRef>
          </c:cat>
          <c:val>
            <c:numRef>
              <c:f>Sheet2!$B$5:$D$5</c:f>
              <c:numCache>
                <c:formatCode>#,##0</c:formatCode>
                <c:ptCount val="3"/>
                <c:pt idx="0">
                  <c:v>63492</c:v>
                </c:pt>
                <c:pt idx="1">
                  <c:v>69157</c:v>
                </c:pt>
                <c:pt idx="2">
                  <c:v>83153</c:v>
                </c:pt>
              </c:numCache>
            </c:numRef>
          </c:val>
          <c:smooth val="0"/>
        </c:ser>
        <c:dLbls>
          <c:showLegendKey val="0"/>
          <c:showVal val="0"/>
          <c:showCatName val="0"/>
          <c:showSerName val="0"/>
          <c:showPercent val="0"/>
          <c:showBubbleSize val="0"/>
        </c:dLbls>
        <c:marker val="1"/>
        <c:smooth val="0"/>
        <c:axId val="177730304"/>
        <c:axId val="177572864"/>
      </c:lineChart>
      <c:catAx>
        <c:axId val="141172096"/>
        <c:scaling>
          <c:orientation val="minMax"/>
        </c:scaling>
        <c:delete val="0"/>
        <c:axPos val="b"/>
        <c:majorTickMark val="out"/>
        <c:minorTickMark val="none"/>
        <c:tickLblPos val="nextTo"/>
        <c:crossAx val="177571328"/>
        <c:crosses val="autoZero"/>
        <c:auto val="1"/>
        <c:lblAlgn val="ctr"/>
        <c:lblOffset val="100"/>
        <c:noMultiLvlLbl val="0"/>
      </c:catAx>
      <c:valAx>
        <c:axId val="177571328"/>
        <c:scaling>
          <c:orientation val="minMax"/>
          <c:max val="1"/>
        </c:scaling>
        <c:delete val="0"/>
        <c:axPos val="l"/>
        <c:majorGridlines/>
        <c:numFmt formatCode="0%" sourceLinked="0"/>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41172096"/>
        <c:crosses val="autoZero"/>
        <c:crossBetween val="between"/>
      </c:valAx>
      <c:valAx>
        <c:axId val="177572864"/>
        <c:scaling>
          <c:orientation val="minMax"/>
        </c:scaling>
        <c:delete val="0"/>
        <c:axPos val="r"/>
        <c:numFmt formatCode="#,##0" sourceLinked="1"/>
        <c:majorTickMark val="out"/>
        <c:minorTickMark val="none"/>
        <c:tickLblPos val="nextTo"/>
        <c:txPr>
          <a:bodyPr/>
          <a:lstStyle/>
          <a:p>
            <a:pPr>
              <a:defRPr sz="800">
                <a:latin typeface="Tahoma" pitchFamily="34" charset="0"/>
                <a:ea typeface="Tahoma" pitchFamily="34" charset="0"/>
                <a:cs typeface="Tahoma" pitchFamily="34" charset="0"/>
              </a:defRPr>
            </a:pPr>
            <a:endParaRPr lang="en-US"/>
          </a:p>
        </c:txPr>
        <c:crossAx val="177730304"/>
        <c:crosses val="max"/>
        <c:crossBetween val="between"/>
      </c:valAx>
      <c:catAx>
        <c:axId val="177730304"/>
        <c:scaling>
          <c:orientation val="minMax"/>
        </c:scaling>
        <c:delete val="1"/>
        <c:axPos val="b"/>
        <c:majorTickMark val="out"/>
        <c:minorTickMark val="none"/>
        <c:tickLblPos val="nextTo"/>
        <c:crossAx val="177572864"/>
        <c:crosses val="autoZero"/>
        <c:auto val="1"/>
        <c:lblAlgn val="ctr"/>
        <c:lblOffset val="100"/>
        <c:noMultiLvlLbl val="0"/>
      </c:catAx>
    </c:plotArea>
    <c:legend>
      <c:legendPos val="r"/>
      <c:layout>
        <c:manualLayout>
          <c:xMode val="edge"/>
          <c:yMode val="edge"/>
          <c:x val="0.72782361534951656"/>
          <c:y val="1.8381192820869668E-2"/>
          <c:w val="0.25969282547815498"/>
          <c:h val="0.3415994875640545"/>
        </c:manualLayout>
      </c:layout>
      <c:overlay val="0"/>
      <c:txPr>
        <a:bodyPr/>
        <a:lstStyle/>
        <a:p>
          <a:pPr>
            <a:defRPr sz="800">
              <a:latin typeface="Tahoma" pitchFamily="34" charset="0"/>
              <a:ea typeface="Tahoma" pitchFamily="34" charset="0"/>
              <a:cs typeface="Tahoma" pitchFamily="34"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C_48_ES.dotx</Template>
  <TotalTime>265</TotalTime>
  <Pages>56</Pages>
  <Words>20324</Words>
  <Characters>109736</Characters>
  <Application>Microsoft Office Word</Application>
  <DocSecurity>0</DocSecurity>
  <Lines>914</Lines>
  <Paragraphs>259</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129801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
  <cp:lastModifiedBy>SANCHEZ-VIZCAINO GOMEZ Rosa Maria</cp:lastModifiedBy>
  <cp:revision>42</cp:revision>
  <cp:lastPrinted>2014-10-02T16:22:00Z</cp:lastPrinted>
  <dcterms:created xsi:type="dcterms:W3CDTF">2014-10-01T11:57:00Z</dcterms:created>
  <dcterms:modified xsi:type="dcterms:W3CDTF">2014-10-02T16:23:00Z</dcterms:modified>
</cp:coreProperties>
</file>