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B16B78" w:rsidTr="00C13808">
        <w:trPr>
          <w:trHeight w:val="1760"/>
        </w:trPr>
        <w:tc>
          <w:tcPr>
            <w:tcW w:w="4243" w:type="dxa"/>
          </w:tcPr>
          <w:p w:rsidR="000D7780" w:rsidRPr="00B16B78" w:rsidRDefault="000D7780" w:rsidP="00F45372"/>
        </w:tc>
        <w:tc>
          <w:tcPr>
            <w:tcW w:w="1646" w:type="dxa"/>
            <w:vAlign w:val="center"/>
          </w:tcPr>
          <w:p w:rsidR="000D7780" w:rsidRPr="00B16B78" w:rsidRDefault="00745D66" w:rsidP="00F45372">
            <w:pPr>
              <w:pStyle w:val="LogoUPOV"/>
            </w:pPr>
            <w:r w:rsidRPr="00B16B78">
              <w:rPr>
                <w:noProof/>
                <w:lang w:val="en-US"/>
              </w:rPr>
              <w:drawing>
                <wp:inline distT="0" distB="0" distL="0" distR="0" wp14:anchorId="059EC300" wp14:editId="36AB884E">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B16B78" w:rsidRDefault="00A47CDB" w:rsidP="00F45372">
            <w:pPr>
              <w:pStyle w:val="Lettrine"/>
            </w:pPr>
            <w:r w:rsidRPr="00B16B78">
              <w:t>S</w:t>
            </w:r>
          </w:p>
          <w:p w:rsidR="000D7780" w:rsidRPr="00B16B78" w:rsidRDefault="00F73179" w:rsidP="00844A7A">
            <w:pPr>
              <w:pStyle w:val="Docoriginal"/>
              <w:ind w:left="313"/>
            </w:pPr>
            <w:r w:rsidRPr="00B16B78">
              <w:t>C/47</w:t>
            </w:r>
            <w:r w:rsidR="00E80F31" w:rsidRPr="00B16B78">
              <w:t>/</w:t>
            </w:r>
            <w:bookmarkStart w:id="0" w:name="Code"/>
            <w:bookmarkEnd w:id="0"/>
            <w:r w:rsidR="00844A7A" w:rsidRPr="00B16B78">
              <w:t>14</w:t>
            </w:r>
          </w:p>
          <w:p w:rsidR="000D7780" w:rsidRPr="00B16B78" w:rsidRDefault="0061555F" w:rsidP="00844A7A">
            <w:pPr>
              <w:pStyle w:val="Docoriginal"/>
              <w:ind w:left="313"/>
              <w:rPr>
                <w:b w:val="0"/>
                <w:spacing w:val="0"/>
              </w:rPr>
            </w:pPr>
            <w:r w:rsidRPr="00B16B78">
              <w:rPr>
                <w:rStyle w:val="StyleDoclangBold"/>
                <w:b/>
                <w:bCs/>
                <w:spacing w:val="0"/>
                <w:lang w:val="es-ES_tradnl"/>
              </w:rPr>
              <w:t>ORIGINAL</w:t>
            </w:r>
            <w:r w:rsidR="000D7780" w:rsidRPr="00B16B78">
              <w:rPr>
                <w:rStyle w:val="StyleDoclangBold"/>
                <w:b/>
                <w:bCs/>
                <w:spacing w:val="0"/>
                <w:lang w:val="es-ES_tradnl"/>
              </w:rPr>
              <w:t>:</w:t>
            </w:r>
            <w:r w:rsidRPr="00B16B78">
              <w:rPr>
                <w:rStyle w:val="StyleDocoriginalNotBold1"/>
                <w:spacing w:val="0"/>
                <w:lang w:val="es-ES_tradnl"/>
              </w:rPr>
              <w:t xml:space="preserve"> </w:t>
            </w:r>
            <w:r w:rsidR="000D7780" w:rsidRPr="00B16B78">
              <w:rPr>
                <w:rStyle w:val="StyleDocoriginalNotBold1"/>
                <w:spacing w:val="0"/>
                <w:lang w:val="es-ES_tradnl"/>
              </w:rPr>
              <w:t xml:space="preserve"> </w:t>
            </w:r>
            <w:bookmarkStart w:id="1" w:name="Original"/>
            <w:bookmarkEnd w:id="1"/>
            <w:r w:rsidR="00844A7A" w:rsidRPr="00B16B78">
              <w:rPr>
                <w:b w:val="0"/>
                <w:spacing w:val="0"/>
                <w:sz w:val="18"/>
                <w:szCs w:val="18"/>
              </w:rPr>
              <w:t>English/</w:t>
            </w:r>
            <w:proofErr w:type="spellStart"/>
            <w:r w:rsidR="00844A7A" w:rsidRPr="00B16B78">
              <w:rPr>
                <w:b w:val="0"/>
                <w:spacing w:val="0"/>
                <w:sz w:val="18"/>
                <w:szCs w:val="18"/>
              </w:rPr>
              <w:t>français</w:t>
            </w:r>
            <w:proofErr w:type="spellEnd"/>
            <w:r w:rsidR="00844A7A" w:rsidRPr="00B16B78">
              <w:rPr>
                <w:b w:val="0"/>
                <w:spacing w:val="0"/>
                <w:sz w:val="18"/>
                <w:szCs w:val="18"/>
              </w:rPr>
              <w:t>/</w:t>
            </w:r>
            <w:proofErr w:type="spellStart"/>
            <w:r w:rsidR="00844A7A" w:rsidRPr="00B16B78">
              <w:rPr>
                <w:b w:val="0"/>
                <w:spacing w:val="0"/>
                <w:sz w:val="18"/>
                <w:szCs w:val="18"/>
              </w:rPr>
              <w:t>deutsch</w:t>
            </w:r>
            <w:proofErr w:type="spellEnd"/>
            <w:r w:rsidR="00844A7A" w:rsidRPr="00B16B78">
              <w:rPr>
                <w:b w:val="0"/>
                <w:spacing w:val="0"/>
                <w:sz w:val="18"/>
                <w:szCs w:val="18"/>
              </w:rPr>
              <w:t>/español</w:t>
            </w:r>
          </w:p>
          <w:p w:rsidR="000D7780" w:rsidRPr="00B16B78" w:rsidRDefault="00A47CDB" w:rsidP="00C92000">
            <w:pPr>
              <w:pStyle w:val="Docoriginal"/>
              <w:ind w:left="313"/>
            </w:pPr>
            <w:r w:rsidRPr="00B16B78">
              <w:rPr>
                <w:spacing w:val="0"/>
              </w:rPr>
              <w:t>FECHA</w:t>
            </w:r>
            <w:r w:rsidR="000D7780" w:rsidRPr="00B16B78">
              <w:rPr>
                <w:spacing w:val="0"/>
              </w:rPr>
              <w:t>:</w:t>
            </w:r>
            <w:r w:rsidR="0061555F" w:rsidRPr="00B16B78">
              <w:rPr>
                <w:b w:val="0"/>
                <w:spacing w:val="0"/>
              </w:rPr>
              <w:t xml:space="preserve"> </w:t>
            </w:r>
            <w:r w:rsidR="000D7780" w:rsidRPr="00B16B78">
              <w:rPr>
                <w:rStyle w:val="StyleDocoriginalNotBold1"/>
                <w:spacing w:val="0"/>
                <w:lang w:val="es-ES_tradnl"/>
              </w:rPr>
              <w:t xml:space="preserve"> </w:t>
            </w:r>
            <w:bookmarkStart w:id="2" w:name="Date"/>
            <w:bookmarkEnd w:id="2"/>
            <w:r w:rsidR="00C92000">
              <w:rPr>
                <w:rStyle w:val="StyleDocoriginalNotBold1"/>
                <w:spacing w:val="0"/>
                <w:lang w:val="es-ES_tradnl"/>
              </w:rPr>
              <w:t>1</w:t>
            </w:r>
            <w:r w:rsidR="0054542E">
              <w:rPr>
                <w:rStyle w:val="StyleDocoriginalNotBold1"/>
                <w:spacing w:val="0"/>
                <w:lang w:val="es-ES_tradnl"/>
              </w:rPr>
              <w:t>0</w:t>
            </w:r>
            <w:r w:rsidR="00E80F31" w:rsidRPr="00B16B78">
              <w:rPr>
                <w:b w:val="0"/>
                <w:spacing w:val="0"/>
              </w:rPr>
              <w:t xml:space="preserve"> </w:t>
            </w:r>
            <w:r w:rsidRPr="00B16B78">
              <w:rPr>
                <w:b w:val="0"/>
                <w:spacing w:val="0"/>
              </w:rPr>
              <w:t xml:space="preserve">de </w:t>
            </w:r>
            <w:r w:rsidR="00C92000">
              <w:rPr>
                <w:b w:val="0"/>
                <w:spacing w:val="0"/>
              </w:rPr>
              <w:t xml:space="preserve">octubre </w:t>
            </w:r>
            <w:r w:rsidRPr="00B16B78">
              <w:rPr>
                <w:b w:val="0"/>
                <w:spacing w:val="0"/>
              </w:rPr>
              <w:t xml:space="preserve">de </w:t>
            </w:r>
            <w:r w:rsidR="001131D5" w:rsidRPr="00B16B78">
              <w:rPr>
                <w:b w:val="0"/>
                <w:spacing w:val="0"/>
              </w:rPr>
              <w:t>201</w:t>
            </w:r>
            <w:r w:rsidR="00F73179" w:rsidRPr="00B16B78">
              <w:rPr>
                <w:b w:val="0"/>
                <w:spacing w:val="0"/>
              </w:rPr>
              <w:t>3</w:t>
            </w:r>
          </w:p>
        </w:tc>
      </w:tr>
      <w:tr w:rsidR="000D7780" w:rsidRPr="00B16B78" w:rsidTr="00C13808">
        <w:tc>
          <w:tcPr>
            <w:tcW w:w="10131" w:type="dxa"/>
            <w:gridSpan w:val="3"/>
          </w:tcPr>
          <w:p w:rsidR="000D7780" w:rsidRPr="00B16B78" w:rsidRDefault="00A47CDB" w:rsidP="00F45372">
            <w:pPr>
              <w:pStyle w:val="upove"/>
              <w:rPr>
                <w:sz w:val="28"/>
              </w:rPr>
            </w:pPr>
            <w:r w:rsidRPr="00B16B78">
              <w:rPr>
                <w:spacing w:val="2"/>
              </w:rPr>
              <w:t>UNIÓN INTERNACIONAL PARA LA PROTECCIÓN DE LAS OBTENCIONES VEGETALES</w:t>
            </w:r>
          </w:p>
        </w:tc>
      </w:tr>
      <w:tr w:rsidR="000D7780" w:rsidRPr="00B16B78" w:rsidTr="00C13808">
        <w:tc>
          <w:tcPr>
            <w:tcW w:w="10131" w:type="dxa"/>
            <w:gridSpan w:val="3"/>
          </w:tcPr>
          <w:p w:rsidR="000D7780" w:rsidRPr="00B16B78" w:rsidRDefault="00A47CDB" w:rsidP="00F45372">
            <w:pPr>
              <w:pStyle w:val="Country"/>
            </w:pPr>
            <w:r w:rsidRPr="00B16B78">
              <w:t>Ginebra</w:t>
            </w:r>
          </w:p>
        </w:tc>
      </w:tr>
    </w:tbl>
    <w:p w:rsidR="000D7780" w:rsidRPr="00B16B78" w:rsidRDefault="00E80F31" w:rsidP="00F45372">
      <w:pPr>
        <w:pStyle w:val="Sessiontc"/>
      </w:pPr>
      <w:r w:rsidRPr="00B16B78">
        <w:t>CONSEJO</w:t>
      </w:r>
    </w:p>
    <w:p w:rsidR="00361821" w:rsidRPr="00B16B78" w:rsidRDefault="00A47CDB" w:rsidP="00F45372">
      <w:pPr>
        <w:pStyle w:val="Sessiontcplacedate"/>
      </w:pPr>
      <w:r w:rsidRPr="00B16B78">
        <w:t xml:space="preserve">Cuadragésima </w:t>
      </w:r>
      <w:r w:rsidR="00F73179" w:rsidRPr="00B16B78">
        <w:t xml:space="preserve">séptima </w:t>
      </w:r>
      <w:r w:rsidR="00142198" w:rsidRPr="00B16B78">
        <w:t>sesión ordinaria</w:t>
      </w:r>
      <w:r w:rsidRPr="00B16B78">
        <w:br/>
        <w:t xml:space="preserve">Ginebra, </w:t>
      </w:r>
      <w:r w:rsidR="00F73179" w:rsidRPr="00B16B78">
        <w:t>24</w:t>
      </w:r>
      <w:r w:rsidR="00E80F31" w:rsidRPr="00B16B78">
        <w:t xml:space="preserve"> de </w:t>
      </w:r>
      <w:r w:rsidR="00F73179" w:rsidRPr="00B16B78">
        <w:t xml:space="preserve">octubre </w:t>
      </w:r>
      <w:r w:rsidR="00E80F31" w:rsidRPr="00B16B78">
        <w:t xml:space="preserve">de </w:t>
      </w:r>
      <w:r w:rsidRPr="00B16B78">
        <w:t>201</w:t>
      </w:r>
      <w:r w:rsidR="00F73179" w:rsidRPr="00B16B78">
        <w:t>3</w:t>
      </w:r>
    </w:p>
    <w:p w:rsidR="000D7780" w:rsidRPr="00B16B78" w:rsidRDefault="00844A7A" w:rsidP="00F45372">
      <w:pPr>
        <w:pStyle w:val="Titleofdoc0"/>
      </w:pPr>
      <w:bookmarkStart w:id="3" w:name="TitleOfDoc"/>
      <w:bookmarkEnd w:id="3"/>
      <w:r w:rsidRPr="00B16B78">
        <w:t xml:space="preserve">INFORMES DE REPRESENTANTES DE MIEMBROS Y OBSERVADORES </w:t>
      </w:r>
      <w:r w:rsidRPr="00B16B78">
        <w:br/>
        <w:t>SOBRE LOS ÁMBITOS LEGISLATIVO, ADMINISTRATIVO Y TÉCNICO</w:t>
      </w:r>
    </w:p>
    <w:p w:rsidR="000D7780" w:rsidRPr="00B16B78" w:rsidRDefault="00A47CDB" w:rsidP="00F45372">
      <w:pPr>
        <w:pStyle w:val="preparedby1"/>
      </w:pPr>
      <w:bookmarkStart w:id="4" w:name="Prepared"/>
      <w:bookmarkEnd w:id="4"/>
      <w:r w:rsidRPr="00B16B78">
        <w:t>Documento preparado por la Oficina de la Unión</w:t>
      </w:r>
      <w:r w:rsidR="0000571E" w:rsidRPr="00B16B78">
        <w:br/>
      </w:r>
      <w:r w:rsidR="0000571E" w:rsidRPr="00B16B78">
        <w:br/>
      </w:r>
      <w:r w:rsidR="001C5971" w:rsidRPr="00B16B78">
        <w:rPr>
          <w:color w:val="A6A6A6"/>
        </w:rPr>
        <w:t>Descargo de responsabilidad</w:t>
      </w:r>
      <w:proofErr w:type="gramStart"/>
      <w:r w:rsidR="001C5971" w:rsidRPr="00B16B78">
        <w:rPr>
          <w:color w:val="A6A6A6"/>
        </w:rPr>
        <w:t>:  el</w:t>
      </w:r>
      <w:proofErr w:type="gramEnd"/>
      <w:r w:rsidR="001C5971" w:rsidRPr="00B16B78">
        <w:rPr>
          <w:color w:val="A6A6A6"/>
        </w:rPr>
        <w:t xml:space="preserve"> presente documento no constituye</w:t>
      </w:r>
      <w:r w:rsidR="001C5971" w:rsidRPr="00B16B78">
        <w:rPr>
          <w:color w:val="A6A6A6"/>
        </w:rPr>
        <w:br/>
        <w:t>un documento de política u orientación de la UPOV</w:t>
      </w:r>
    </w:p>
    <w:p w:rsidR="00844A7A" w:rsidRPr="00B16B78" w:rsidRDefault="00844A7A" w:rsidP="00844A7A">
      <w:pPr>
        <w:widowControl w:val="0"/>
      </w:pPr>
      <w:r w:rsidRPr="00B16B78">
        <w:fldChar w:fldCharType="begin"/>
      </w:r>
      <w:r w:rsidRPr="00B16B78">
        <w:instrText xml:space="preserve"> AUTONUM  </w:instrText>
      </w:r>
      <w:r w:rsidRPr="00B16B78">
        <w:fldChar w:fldCharType="end"/>
      </w:r>
      <w:r w:rsidRPr="00B16B78">
        <w:tab/>
        <w:t>De conformidad con el procedimiento introducido con ocasión del vigésimo sexto período ordinario de sesiones del Consejo, se solicita que los informes de representantes de miembros y observadores sobre la situación en los ámbitos legislativo, administrativo y técnico de la protección de las obtenciones vegetales y sectores afines se presenten por escrito y con antelación a fin de permitir al Consejo desempeñar más eficazmente sus funciones.</w:t>
      </w:r>
    </w:p>
    <w:p w:rsidR="00844A7A" w:rsidRPr="00B16B78" w:rsidRDefault="00844A7A" w:rsidP="00844A7A">
      <w:pPr>
        <w:widowControl w:val="0"/>
      </w:pPr>
    </w:p>
    <w:p w:rsidR="00844A7A" w:rsidRPr="00B16B78" w:rsidRDefault="00844A7A" w:rsidP="00844A7A">
      <w:pPr>
        <w:widowControl w:val="0"/>
      </w:pPr>
      <w:r w:rsidRPr="00B16B78">
        <w:fldChar w:fldCharType="begin"/>
      </w:r>
      <w:r w:rsidRPr="00B16B78">
        <w:instrText xml:space="preserve"> AUTONUM  </w:instrText>
      </w:r>
      <w:r w:rsidRPr="00B16B78">
        <w:fldChar w:fldCharType="end"/>
      </w:r>
      <w:r w:rsidRPr="00B16B78">
        <w:tab/>
        <w:t>En las circulares de invitación a la presente sesión, la Oficina de la Unión ha solicitado informes escritos y ha propuesto un modelo de formato a tal efecto.  Se han presentado los informes siguientes (por orden alfabético de los nombres de los miembros y observadores en francés):</w:t>
      </w:r>
    </w:p>
    <w:p w:rsidR="00844A7A" w:rsidRPr="00B16B78" w:rsidRDefault="00844A7A" w:rsidP="00844A7A">
      <w:pPr>
        <w:widowControl w:val="0"/>
      </w:pPr>
    </w:p>
    <w:p w:rsidR="00844A7A" w:rsidRPr="00B16B78" w:rsidRDefault="00844A7A" w:rsidP="00844A7A">
      <w:pPr>
        <w:widowControl w:val="0"/>
        <w:ind w:left="567" w:right="-1"/>
        <w:rPr>
          <w:spacing w:val="-2"/>
          <w:szCs w:val="24"/>
        </w:rPr>
      </w:pPr>
      <w:r w:rsidRPr="00B16B78">
        <w:rPr>
          <w:spacing w:val="-2"/>
          <w:szCs w:val="24"/>
          <w:u w:val="single"/>
        </w:rPr>
        <w:t>Miembros</w:t>
      </w:r>
      <w:r w:rsidRPr="00B16B78">
        <w:rPr>
          <w:spacing w:val="-2"/>
          <w:szCs w:val="24"/>
        </w:rPr>
        <w:t xml:space="preserve">:  Anexos I a XXV:  </w:t>
      </w:r>
      <w:r w:rsidR="00827B0F" w:rsidRPr="00B16B78">
        <w:rPr>
          <w:szCs w:val="24"/>
        </w:rPr>
        <w:t xml:space="preserve">Sudáfrica, Australia, Austria, Bélgica, Colombia, Estonia, </w:t>
      </w:r>
      <w:r w:rsidR="001C336F" w:rsidRPr="00B16B78">
        <w:rPr>
          <w:szCs w:val="24"/>
        </w:rPr>
        <w:t xml:space="preserve">Ex República </w:t>
      </w:r>
      <w:r w:rsidR="00827B0F" w:rsidRPr="00B16B78">
        <w:rPr>
          <w:szCs w:val="24"/>
        </w:rPr>
        <w:t xml:space="preserve">Yugoslava de Macedonia, Federación de Rusia, Georgia, Hungría, Kirguistán, Letonia, Lituania, México, Nicaragua, Noruega, Nueva Zelandia, Polonia, República de </w:t>
      </w:r>
      <w:proofErr w:type="spellStart"/>
      <w:r w:rsidR="00827B0F" w:rsidRPr="00B16B78">
        <w:rPr>
          <w:szCs w:val="24"/>
        </w:rPr>
        <w:t>Moldova</w:t>
      </w:r>
      <w:proofErr w:type="spellEnd"/>
      <w:r w:rsidR="00827B0F" w:rsidRPr="00B16B78">
        <w:rPr>
          <w:szCs w:val="24"/>
        </w:rPr>
        <w:t xml:space="preserve">, Rumania, Suiza, </w:t>
      </w:r>
      <w:r w:rsidR="0054542E">
        <w:rPr>
          <w:szCs w:val="24"/>
        </w:rPr>
        <w:t xml:space="preserve">Ucrania, </w:t>
      </w:r>
      <w:r w:rsidR="001C336F" w:rsidRPr="00B16B78">
        <w:rPr>
          <w:szCs w:val="24"/>
        </w:rPr>
        <w:t>Unión </w:t>
      </w:r>
      <w:r w:rsidR="00827B0F" w:rsidRPr="00B16B78">
        <w:rPr>
          <w:szCs w:val="24"/>
        </w:rPr>
        <w:t xml:space="preserve">Europea, Serbia y </w:t>
      </w:r>
      <w:proofErr w:type="spellStart"/>
      <w:r w:rsidR="00827B0F" w:rsidRPr="00B16B78">
        <w:rPr>
          <w:szCs w:val="24"/>
        </w:rPr>
        <w:t>Viet</w:t>
      </w:r>
      <w:proofErr w:type="spellEnd"/>
      <w:r w:rsidR="00827B0F" w:rsidRPr="00B16B78">
        <w:rPr>
          <w:szCs w:val="24"/>
        </w:rPr>
        <w:t xml:space="preserve"> </w:t>
      </w:r>
      <w:proofErr w:type="spellStart"/>
      <w:r w:rsidR="00827B0F" w:rsidRPr="00B16B78">
        <w:rPr>
          <w:szCs w:val="24"/>
        </w:rPr>
        <w:t>Nam</w:t>
      </w:r>
      <w:proofErr w:type="spellEnd"/>
      <w:r w:rsidR="00827B0F" w:rsidRPr="00B16B78">
        <w:rPr>
          <w:szCs w:val="24"/>
        </w:rPr>
        <w:t>.</w:t>
      </w:r>
    </w:p>
    <w:p w:rsidR="00844A7A" w:rsidRPr="00B16B78" w:rsidRDefault="00844A7A" w:rsidP="00844A7A">
      <w:pPr>
        <w:widowControl w:val="0"/>
        <w:ind w:right="567"/>
      </w:pPr>
    </w:p>
    <w:p w:rsidR="00844A7A" w:rsidRPr="00B16B78" w:rsidRDefault="00844A7A" w:rsidP="00844A7A">
      <w:r w:rsidRPr="00B16B78">
        <w:fldChar w:fldCharType="begin"/>
      </w:r>
      <w:r w:rsidRPr="00B16B78">
        <w:instrText xml:space="preserve"> AUTONUM  </w:instrText>
      </w:r>
      <w:r w:rsidRPr="00B16B78">
        <w:fldChar w:fldCharType="end"/>
      </w:r>
      <w:r w:rsidRPr="00B16B78">
        <w:tab/>
        <w:t xml:space="preserve">Los informes recibidos después del </w:t>
      </w:r>
      <w:r w:rsidR="0054542E">
        <w:t>20</w:t>
      </w:r>
      <w:r w:rsidRPr="00B16B78">
        <w:t xml:space="preserve"> de septiembre de 2013 se incluirán como adenda a este documento y se publicarán después de la sesión del Consejo.</w:t>
      </w:r>
    </w:p>
    <w:p w:rsidR="00844A7A" w:rsidRPr="00B16B78" w:rsidRDefault="00844A7A" w:rsidP="00844A7A"/>
    <w:p w:rsidR="00844A7A" w:rsidRPr="00B16B78" w:rsidRDefault="00844A7A" w:rsidP="00844A7A"/>
    <w:p w:rsidR="00844A7A" w:rsidRPr="00B16B78" w:rsidRDefault="00844A7A" w:rsidP="00844A7A"/>
    <w:p w:rsidR="00844A7A" w:rsidRPr="00B16B78" w:rsidRDefault="00844A7A" w:rsidP="00844A7A">
      <w:pPr>
        <w:jc w:val="right"/>
      </w:pPr>
      <w:r w:rsidRPr="00B16B78">
        <w:t>[Siguen los Anexos]</w:t>
      </w:r>
    </w:p>
    <w:p w:rsidR="00900C26" w:rsidRPr="00B16B78" w:rsidRDefault="00900C26" w:rsidP="00B07301">
      <w:pPr>
        <w:pStyle w:val="TOC1"/>
        <w:rPr>
          <w:snapToGrid w:val="0"/>
          <w:lang w:val="es-ES_tradnl"/>
        </w:rPr>
      </w:pPr>
    </w:p>
    <w:p w:rsidR="001E0880" w:rsidRPr="00B16B78" w:rsidRDefault="001E0880" w:rsidP="00A929D4">
      <w:pPr>
        <w:sectPr w:rsidR="001E0880" w:rsidRPr="00B16B78" w:rsidSect="00906DDC">
          <w:headerReference w:type="default" r:id="rId10"/>
          <w:pgSz w:w="11907" w:h="16840" w:code="9"/>
          <w:pgMar w:top="510" w:right="1134" w:bottom="1134" w:left="1134" w:header="510" w:footer="680" w:gutter="0"/>
          <w:cols w:space="720"/>
          <w:titlePg/>
        </w:sectPr>
      </w:pPr>
    </w:p>
    <w:p w:rsidR="001E0880" w:rsidRPr="00B16B78" w:rsidRDefault="001E0880" w:rsidP="001E0880">
      <w:pPr>
        <w:jc w:val="center"/>
      </w:pPr>
      <w:r w:rsidRPr="00B16B78">
        <w:lastRenderedPageBreak/>
        <w:t>C/47/14</w:t>
      </w:r>
    </w:p>
    <w:p w:rsidR="001E0880" w:rsidRPr="00B16B78" w:rsidRDefault="001E0880" w:rsidP="001E0880">
      <w:pPr>
        <w:jc w:val="center"/>
      </w:pPr>
    </w:p>
    <w:p w:rsidR="001E0880" w:rsidRPr="00B16B78" w:rsidRDefault="001E0880" w:rsidP="001E0880">
      <w:pPr>
        <w:jc w:val="center"/>
      </w:pPr>
      <w:r w:rsidRPr="00B16B78">
        <w:t>ANEXO I</w:t>
      </w:r>
    </w:p>
    <w:p w:rsidR="001E0880" w:rsidRPr="00B16B78" w:rsidRDefault="001E0880" w:rsidP="001E0880">
      <w:pPr>
        <w:jc w:val="center"/>
      </w:pPr>
    </w:p>
    <w:p w:rsidR="001E0880" w:rsidRPr="00B16B78" w:rsidRDefault="001E0880" w:rsidP="001E0880">
      <w:pPr>
        <w:jc w:val="center"/>
      </w:pPr>
    </w:p>
    <w:p w:rsidR="001E0880" w:rsidRPr="00B16B78" w:rsidRDefault="001E0880" w:rsidP="001E0880">
      <w:pPr>
        <w:jc w:val="center"/>
      </w:pPr>
      <w:r w:rsidRPr="00B16B78">
        <w:t>S</w:t>
      </w:r>
      <w:r w:rsidR="00C81992" w:rsidRPr="00B16B78">
        <w:t>UDÁ</w:t>
      </w:r>
      <w:r w:rsidRPr="00B16B78">
        <w:t>FRICA</w:t>
      </w:r>
    </w:p>
    <w:p w:rsidR="001E0880" w:rsidRPr="00B16B78" w:rsidRDefault="001E0880" w:rsidP="001E0880"/>
    <w:p w:rsidR="001E0880" w:rsidRPr="00B16B78" w:rsidRDefault="001E0880" w:rsidP="001E0880"/>
    <w:p w:rsidR="00C4224A" w:rsidRPr="00C4224A" w:rsidRDefault="00C4224A" w:rsidP="00C4224A">
      <w:pPr>
        <w:jc w:val="left"/>
        <w:rPr>
          <w:szCs w:val="24"/>
        </w:rPr>
      </w:pPr>
      <w:bookmarkStart w:id="5" w:name="OLE_LINK10"/>
      <w:bookmarkStart w:id="6" w:name="OLE_LINK11"/>
      <w:r w:rsidRPr="00C4224A">
        <w:rPr>
          <w:szCs w:val="24"/>
        </w:rPr>
        <w:t>I.</w:t>
      </w:r>
      <w:r w:rsidRPr="00C4224A">
        <w:rPr>
          <w:szCs w:val="24"/>
        </w:rPr>
        <w:tab/>
        <w:t>PROTECCIÓN DE LAS OBTENCIONES VEGETALES</w:t>
      </w:r>
    </w:p>
    <w:p w:rsidR="00C4224A" w:rsidRPr="0031061C" w:rsidRDefault="00C4224A" w:rsidP="00C4224A">
      <w:pPr>
        <w:jc w:val="left"/>
        <w:rPr>
          <w:szCs w:val="24"/>
        </w:rPr>
      </w:pPr>
    </w:p>
    <w:bookmarkEnd w:id="5"/>
    <w:bookmarkEnd w:id="6"/>
    <w:p w:rsidR="00C4224A" w:rsidRPr="00670F1E" w:rsidRDefault="00C4224A" w:rsidP="00C4224A">
      <w:r w:rsidRPr="00670F1E">
        <w:t xml:space="preserve">1. </w:t>
      </w:r>
      <w:r w:rsidRPr="00670F1E">
        <w:tab/>
      </w:r>
      <w:r w:rsidRPr="004C2E7D">
        <w:rPr>
          <w:u w:val="single"/>
        </w:rPr>
        <w:t>Situación en el ámbito legislativo</w:t>
      </w:r>
    </w:p>
    <w:p w:rsidR="00C4224A" w:rsidRPr="00670F1E" w:rsidRDefault="00C4224A" w:rsidP="00C4224A"/>
    <w:p w:rsidR="00C4224A" w:rsidRPr="0031061C" w:rsidRDefault="00C4224A" w:rsidP="00C4224A">
      <w:r w:rsidRPr="00670F1E">
        <w:tab/>
      </w:r>
      <w:r w:rsidRPr="0031061C">
        <w:t>1.1</w:t>
      </w:r>
      <w:r w:rsidRPr="0031061C">
        <w:tab/>
      </w:r>
      <w:r w:rsidRPr="004C2E7D">
        <w:t>Modificaciones de la ley y de los reglamentos</w:t>
      </w:r>
    </w:p>
    <w:p w:rsidR="00C4224A" w:rsidRPr="0031061C" w:rsidRDefault="00C4224A" w:rsidP="00C4224A"/>
    <w:p w:rsidR="00C4224A" w:rsidRPr="0031061C" w:rsidRDefault="00C4224A" w:rsidP="00C4224A">
      <w:pPr>
        <w:ind w:left="567"/>
      </w:pPr>
      <w:r w:rsidRPr="00EC6FBD">
        <w:t>El aumento anual de las tasas correspondientes a los derechos de obtentor que entró en vigor el 1 de abril de 2013 se publicó en el Boletín Oficial Nº 36017 de 28 de diciembre de 2012.</w:t>
      </w:r>
    </w:p>
    <w:p w:rsidR="00C4224A" w:rsidRPr="0031061C" w:rsidRDefault="00C4224A" w:rsidP="00C4224A"/>
    <w:p w:rsidR="00C4224A" w:rsidRPr="0031061C" w:rsidRDefault="00C4224A" w:rsidP="00C4224A">
      <w:r w:rsidRPr="0031061C">
        <w:tab/>
        <w:t>1.2</w:t>
      </w:r>
      <w:r w:rsidRPr="0031061C">
        <w:tab/>
      </w:r>
      <w:r w:rsidRPr="004C2E7D">
        <w:t>Extensión de la protección a otros géneros y especies (realizada o prevista)</w:t>
      </w:r>
    </w:p>
    <w:p w:rsidR="00C4224A" w:rsidRPr="0031061C" w:rsidRDefault="00C4224A" w:rsidP="00C4224A"/>
    <w:p w:rsidR="00C4224A" w:rsidRPr="0031061C" w:rsidRDefault="00C4224A" w:rsidP="00C4224A">
      <w:r w:rsidRPr="0031061C">
        <w:tab/>
      </w:r>
      <w:r w:rsidRPr="00EC6FBD">
        <w:t>Se extendió la protección a los siguientes taxones:</w:t>
      </w:r>
    </w:p>
    <w:p w:rsidR="00C4224A" w:rsidRPr="0031061C" w:rsidRDefault="00C4224A" w:rsidP="00C4224A"/>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45"/>
        <w:gridCol w:w="4394"/>
      </w:tblGrid>
      <w:tr w:rsidR="00C4224A" w:rsidRPr="0041559F" w:rsidTr="00683932">
        <w:trPr>
          <w:tblHeader/>
        </w:trPr>
        <w:tc>
          <w:tcPr>
            <w:tcW w:w="9639" w:type="dxa"/>
            <w:gridSpan w:val="2"/>
          </w:tcPr>
          <w:p w:rsidR="00C4224A" w:rsidRPr="0041559F" w:rsidRDefault="00C4224A" w:rsidP="00683932">
            <w:pPr>
              <w:jc w:val="center"/>
            </w:pPr>
            <w:r w:rsidRPr="0041559F">
              <w:t>1</w:t>
            </w:r>
          </w:p>
        </w:tc>
      </w:tr>
      <w:tr w:rsidR="00C4224A" w:rsidRPr="0041559F" w:rsidTr="00683932">
        <w:trPr>
          <w:tblHeader/>
        </w:trPr>
        <w:tc>
          <w:tcPr>
            <w:tcW w:w="9639" w:type="dxa"/>
            <w:gridSpan w:val="2"/>
          </w:tcPr>
          <w:p w:rsidR="00C4224A" w:rsidRPr="004C2E7D" w:rsidRDefault="00C4224A" w:rsidP="00683932">
            <w:pPr>
              <w:jc w:val="center"/>
              <w:rPr>
                <w:i/>
              </w:rPr>
            </w:pPr>
            <w:r w:rsidRPr="00EC6FBD">
              <w:t>Clase de planta</w:t>
            </w:r>
          </w:p>
        </w:tc>
      </w:tr>
      <w:tr w:rsidR="00C4224A" w:rsidRPr="0041559F" w:rsidTr="00683932">
        <w:trPr>
          <w:tblHeader/>
        </w:trPr>
        <w:tc>
          <w:tcPr>
            <w:tcW w:w="5245" w:type="dxa"/>
          </w:tcPr>
          <w:p w:rsidR="00C4224A" w:rsidRPr="00623478" w:rsidRDefault="00C4224A" w:rsidP="00683932">
            <w:pPr>
              <w:jc w:val="left"/>
            </w:pPr>
            <w:r w:rsidRPr="004C2E7D">
              <w:t>Nombre botánico</w:t>
            </w:r>
          </w:p>
        </w:tc>
        <w:tc>
          <w:tcPr>
            <w:tcW w:w="4394" w:type="dxa"/>
          </w:tcPr>
          <w:p w:rsidR="00C4224A" w:rsidRPr="00623478" w:rsidRDefault="00C4224A" w:rsidP="00683932">
            <w:pPr>
              <w:jc w:val="left"/>
            </w:pPr>
            <w:r w:rsidRPr="004C2E7D">
              <w:t>Nombre común</w:t>
            </w:r>
          </w:p>
        </w:tc>
      </w:tr>
      <w:tr w:rsidR="00C4224A" w:rsidRPr="0041559F" w:rsidTr="00683932">
        <w:tc>
          <w:tcPr>
            <w:tcW w:w="5245" w:type="dxa"/>
          </w:tcPr>
          <w:p w:rsidR="00C4224A" w:rsidRPr="00350BDF" w:rsidRDefault="00C4224A" w:rsidP="00683932">
            <w:pPr>
              <w:jc w:val="left"/>
            </w:pPr>
          </w:p>
        </w:tc>
        <w:tc>
          <w:tcPr>
            <w:tcW w:w="4394" w:type="dxa"/>
          </w:tcPr>
          <w:p w:rsidR="00C4224A" w:rsidRPr="00451356" w:rsidRDefault="00C4224A" w:rsidP="00683932">
            <w:pPr>
              <w:jc w:val="left"/>
            </w:pPr>
          </w:p>
        </w:tc>
      </w:tr>
      <w:tr w:rsidR="00C4224A" w:rsidRPr="0041559F" w:rsidTr="00683932">
        <w:tc>
          <w:tcPr>
            <w:tcW w:w="5245" w:type="dxa"/>
          </w:tcPr>
          <w:p w:rsidR="00C4224A" w:rsidRPr="003C116E" w:rsidRDefault="00C4224A" w:rsidP="00683932">
            <w:pPr>
              <w:jc w:val="left"/>
            </w:pPr>
            <w:r w:rsidRPr="004C2E7D">
              <w:rPr>
                <w:i/>
              </w:rPr>
              <w:t xml:space="preserve">Agave </w:t>
            </w:r>
            <w:r w:rsidRPr="004C2E7D">
              <w:t xml:space="preserve">L. </w:t>
            </w:r>
            <w:r w:rsidRPr="00EC6FBD">
              <w:t>(todas las especies salvo</w:t>
            </w:r>
            <w:r w:rsidRPr="004C2E7D">
              <w:t xml:space="preserve"> </w:t>
            </w:r>
            <w:r w:rsidRPr="004C2E7D">
              <w:rPr>
                <w:i/>
              </w:rPr>
              <w:t xml:space="preserve">A. </w:t>
            </w:r>
            <w:proofErr w:type="spellStart"/>
            <w:r w:rsidRPr="004C2E7D">
              <w:rPr>
                <w:i/>
              </w:rPr>
              <w:t>sisalana</w:t>
            </w:r>
            <w:proofErr w:type="spellEnd"/>
            <w:r w:rsidRPr="004C2E7D">
              <w:t xml:space="preserve"> </w:t>
            </w:r>
            <w:proofErr w:type="spellStart"/>
            <w:r w:rsidRPr="004C2E7D">
              <w:t>Perrine</w:t>
            </w:r>
            <w:proofErr w:type="spellEnd"/>
            <w:r w:rsidRPr="004C2E7D">
              <w:t>)</w:t>
            </w:r>
          </w:p>
        </w:tc>
        <w:tc>
          <w:tcPr>
            <w:tcW w:w="4394" w:type="dxa"/>
          </w:tcPr>
          <w:p w:rsidR="00C4224A" w:rsidRPr="00451356" w:rsidRDefault="00C4224A" w:rsidP="00683932">
            <w:pPr>
              <w:jc w:val="left"/>
            </w:pPr>
            <w:r w:rsidRPr="00EC6FBD">
              <w:t>Agave</w:t>
            </w:r>
          </w:p>
        </w:tc>
      </w:tr>
      <w:tr w:rsidR="00C4224A" w:rsidRPr="0031061C" w:rsidTr="00683932">
        <w:tc>
          <w:tcPr>
            <w:tcW w:w="5245" w:type="dxa"/>
          </w:tcPr>
          <w:p w:rsidR="00C4224A" w:rsidRPr="003C116E" w:rsidRDefault="00C4224A" w:rsidP="00683932">
            <w:pPr>
              <w:jc w:val="left"/>
            </w:pPr>
            <w:proofErr w:type="spellStart"/>
            <w:r w:rsidRPr="004C2E7D">
              <w:rPr>
                <w:i/>
              </w:rPr>
              <w:t>Allium</w:t>
            </w:r>
            <w:proofErr w:type="spellEnd"/>
            <w:r w:rsidRPr="004C2E7D">
              <w:t xml:space="preserve"> L. </w:t>
            </w:r>
            <w:r w:rsidRPr="00EC6FBD">
              <w:t>(todas las especies)</w:t>
            </w:r>
          </w:p>
        </w:tc>
        <w:tc>
          <w:tcPr>
            <w:tcW w:w="4394" w:type="dxa"/>
          </w:tcPr>
          <w:p w:rsidR="00C4224A" w:rsidRPr="0031061C" w:rsidRDefault="00C4224A" w:rsidP="00683932">
            <w:pPr>
              <w:jc w:val="left"/>
            </w:pPr>
            <w:r w:rsidRPr="00EC6FBD">
              <w:t>Género al que pertenece la cebolla</w:t>
            </w:r>
          </w:p>
        </w:tc>
      </w:tr>
      <w:tr w:rsidR="00C4224A" w:rsidRPr="0041559F" w:rsidTr="00683932">
        <w:tc>
          <w:tcPr>
            <w:tcW w:w="5245" w:type="dxa"/>
          </w:tcPr>
          <w:p w:rsidR="00C4224A" w:rsidRPr="003C116E" w:rsidRDefault="00C4224A" w:rsidP="00683932">
            <w:pPr>
              <w:jc w:val="left"/>
            </w:pPr>
            <w:proofErr w:type="spellStart"/>
            <w:r w:rsidRPr="004C2E7D">
              <w:rPr>
                <w:i/>
              </w:rPr>
              <w:t>Amaranthus</w:t>
            </w:r>
            <w:proofErr w:type="spellEnd"/>
            <w:r w:rsidRPr="004C2E7D">
              <w:t xml:space="preserve"> L. (todas las especies)</w:t>
            </w:r>
          </w:p>
        </w:tc>
        <w:tc>
          <w:tcPr>
            <w:tcW w:w="4394" w:type="dxa"/>
          </w:tcPr>
          <w:p w:rsidR="00C4224A" w:rsidRPr="00451356" w:rsidRDefault="00C4224A" w:rsidP="00683932">
            <w:pPr>
              <w:jc w:val="left"/>
            </w:pPr>
            <w:r w:rsidRPr="00EC6FBD">
              <w:t>Amaranto</w:t>
            </w:r>
          </w:p>
        </w:tc>
      </w:tr>
      <w:tr w:rsidR="00C4224A" w:rsidRPr="0041559F" w:rsidTr="00683932">
        <w:tc>
          <w:tcPr>
            <w:tcW w:w="5245" w:type="dxa"/>
          </w:tcPr>
          <w:p w:rsidR="00C4224A" w:rsidRPr="003C116E" w:rsidRDefault="00C4224A" w:rsidP="00683932">
            <w:pPr>
              <w:jc w:val="left"/>
            </w:pPr>
            <w:proofErr w:type="spellStart"/>
            <w:r w:rsidRPr="004C2E7D">
              <w:rPr>
                <w:i/>
              </w:rPr>
              <w:t>Cajanus</w:t>
            </w:r>
            <w:proofErr w:type="spellEnd"/>
            <w:r w:rsidRPr="004C2E7D">
              <w:t xml:space="preserve"> L. (todas las especies)</w:t>
            </w:r>
          </w:p>
        </w:tc>
        <w:tc>
          <w:tcPr>
            <w:tcW w:w="4394" w:type="dxa"/>
          </w:tcPr>
          <w:p w:rsidR="00C4224A" w:rsidRPr="00451356" w:rsidRDefault="00C4224A" w:rsidP="00683932">
            <w:pPr>
              <w:jc w:val="left"/>
            </w:pPr>
            <w:r w:rsidRPr="00EC6FBD">
              <w:t>Guandú</w:t>
            </w:r>
          </w:p>
        </w:tc>
      </w:tr>
      <w:tr w:rsidR="00C4224A" w:rsidRPr="0041559F" w:rsidTr="00683932">
        <w:tc>
          <w:tcPr>
            <w:tcW w:w="5245" w:type="dxa"/>
          </w:tcPr>
          <w:p w:rsidR="00C4224A" w:rsidRPr="003C116E" w:rsidRDefault="00C4224A" w:rsidP="00683932">
            <w:pPr>
              <w:jc w:val="left"/>
            </w:pPr>
            <w:proofErr w:type="spellStart"/>
            <w:r w:rsidRPr="004C2E7D">
              <w:rPr>
                <w:i/>
              </w:rPr>
              <w:t>Campanula</w:t>
            </w:r>
            <w:proofErr w:type="spellEnd"/>
            <w:r w:rsidRPr="004C2E7D">
              <w:t xml:space="preserve"> L. </w:t>
            </w:r>
            <w:r w:rsidRPr="00EC6FBD">
              <w:t>(todas las especies)</w:t>
            </w:r>
          </w:p>
        </w:tc>
        <w:tc>
          <w:tcPr>
            <w:tcW w:w="4394" w:type="dxa"/>
          </w:tcPr>
          <w:p w:rsidR="00C4224A" w:rsidRPr="00451356" w:rsidRDefault="00C4224A" w:rsidP="00683932">
            <w:pPr>
              <w:jc w:val="left"/>
            </w:pPr>
            <w:r w:rsidRPr="00EC6FBD">
              <w:t>Campánula</w:t>
            </w:r>
          </w:p>
        </w:tc>
      </w:tr>
      <w:tr w:rsidR="00C4224A" w:rsidRPr="0031061C" w:rsidTr="00683932">
        <w:tc>
          <w:tcPr>
            <w:tcW w:w="5245" w:type="dxa"/>
          </w:tcPr>
          <w:p w:rsidR="00C4224A" w:rsidRPr="004C2E7D" w:rsidRDefault="00C4224A" w:rsidP="00683932">
            <w:pPr>
              <w:jc w:val="left"/>
            </w:pPr>
            <w:proofErr w:type="spellStart"/>
            <w:r w:rsidRPr="004C2E7D">
              <w:rPr>
                <w:i/>
              </w:rPr>
              <w:t>Carex</w:t>
            </w:r>
            <w:proofErr w:type="spellEnd"/>
            <w:r w:rsidRPr="004C2E7D">
              <w:rPr>
                <w:i/>
              </w:rPr>
              <w:t xml:space="preserve"> </w:t>
            </w:r>
            <w:proofErr w:type="spellStart"/>
            <w:r w:rsidRPr="004C2E7D">
              <w:rPr>
                <w:i/>
              </w:rPr>
              <w:t>oshimensis</w:t>
            </w:r>
            <w:proofErr w:type="spellEnd"/>
            <w:r w:rsidRPr="004C2E7D">
              <w:rPr>
                <w:i/>
              </w:rPr>
              <w:t xml:space="preserve"> </w:t>
            </w:r>
            <w:proofErr w:type="spellStart"/>
            <w:r w:rsidRPr="004C2E7D">
              <w:t>Nakai</w:t>
            </w:r>
            <w:proofErr w:type="spellEnd"/>
          </w:p>
        </w:tc>
        <w:tc>
          <w:tcPr>
            <w:tcW w:w="4394" w:type="dxa"/>
          </w:tcPr>
          <w:p w:rsidR="00C4224A" w:rsidRPr="0031061C" w:rsidRDefault="00C4224A" w:rsidP="00683932">
            <w:pPr>
              <w:jc w:val="left"/>
            </w:pPr>
            <w:proofErr w:type="spellStart"/>
            <w:r w:rsidRPr="00EC6FBD">
              <w:t>Cárex</w:t>
            </w:r>
            <w:proofErr w:type="spellEnd"/>
            <w:r w:rsidRPr="00EC6FBD">
              <w:t xml:space="preserve"> de </w:t>
            </w:r>
            <w:proofErr w:type="spellStart"/>
            <w:r w:rsidRPr="00EC6FBD">
              <w:t>Oshima</w:t>
            </w:r>
            <w:proofErr w:type="spellEnd"/>
            <w:r w:rsidRPr="00EC6FBD">
              <w:t xml:space="preserve">, </w:t>
            </w:r>
            <w:proofErr w:type="spellStart"/>
            <w:r w:rsidRPr="00EC6FBD">
              <w:t>cárex</w:t>
            </w:r>
            <w:proofErr w:type="spellEnd"/>
            <w:r w:rsidRPr="00EC6FBD">
              <w:t xml:space="preserve"> japonesa</w:t>
            </w:r>
          </w:p>
        </w:tc>
      </w:tr>
      <w:tr w:rsidR="00C4224A" w:rsidRPr="0041559F" w:rsidTr="00683932">
        <w:tc>
          <w:tcPr>
            <w:tcW w:w="5245" w:type="dxa"/>
          </w:tcPr>
          <w:p w:rsidR="00C4224A" w:rsidRPr="003C116E" w:rsidRDefault="00C4224A" w:rsidP="00683932">
            <w:pPr>
              <w:jc w:val="left"/>
              <w:rPr>
                <w:i/>
              </w:rPr>
            </w:pPr>
            <w:proofErr w:type="spellStart"/>
            <w:r w:rsidRPr="004C2E7D">
              <w:rPr>
                <w:i/>
              </w:rPr>
              <w:t>Chondropetalum</w:t>
            </w:r>
            <w:proofErr w:type="spellEnd"/>
            <w:r w:rsidRPr="004C2E7D">
              <w:rPr>
                <w:i/>
              </w:rPr>
              <w:t xml:space="preserve"> </w:t>
            </w:r>
            <w:proofErr w:type="spellStart"/>
            <w:r w:rsidRPr="004C2E7D">
              <w:t>Rottb</w:t>
            </w:r>
            <w:proofErr w:type="spellEnd"/>
            <w:r w:rsidRPr="004C2E7D">
              <w:t>. (todas las especies)</w:t>
            </w:r>
          </w:p>
        </w:tc>
        <w:tc>
          <w:tcPr>
            <w:tcW w:w="4394" w:type="dxa"/>
          </w:tcPr>
          <w:p w:rsidR="00C4224A" w:rsidRPr="00451356" w:rsidRDefault="00C4224A" w:rsidP="00683932">
            <w:pPr>
              <w:jc w:val="left"/>
            </w:pPr>
            <w:proofErr w:type="spellStart"/>
            <w:r w:rsidRPr="00EC6FBD">
              <w:rPr>
                <w:i/>
              </w:rPr>
              <w:t>Chondropetalum</w:t>
            </w:r>
            <w:proofErr w:type="spellEnd"/>
          </w:p>
        </w:tc>
      </w:tr>
      <w:tr w:rsidR="00C4224A" w:rsidRPr="0041559F" w:rsidTr="00683932">
        <w:tc>
          <w:tcPr>
            <w:tcW w:w="5245" w:type="dxa"/>
          </w:tcPr>
          <w:p w:rsidR="00C4224A" w:rsidRPr="003C116E" w:rsidRDefault="00C4224A" w:rsidP="00683932">
            <w:pPr>
              <w:jc w:val="left"/>
            </w:pPr>
            <w:proofErr w:type="spellStart"/>
            <w:r w:rsidRPr="004C2E7D">
              <w:rPr>
                <w:i/>
              </w:rPr>
              <w:t>Cleome</w:t>
            </w:r>
            <w:proofErr w:type="spellEnd"/>
            <w:r w:rsidRPr="004C2E7D">
              <w:t xml:space="preserve"> L. (todas las especies)</w:t>
            </w:r>
          </w:p>
        </w:tc>
        <w:tc>
          <w:tcPr>
            <w:tcW w:w="4394" w:type="dxa"/>
          </w:tcPr>
          <w:p w:rsidR="00C4224A" w:rsidRPr="00451356" w:rsidRDefault="00C4224A" w:rsidP="00683932">
            <w:pPr>
              <w:jc w:val="left"/>
            </w:pPr>
            <w:proofErr w:type="spellStart"/>
            <w:r w:rsidRPr="00EC6FBD">
              <w:t>Cleome</w:t>
            </w:r>
            <w:proofErr w:type="spellEnd"/>
          </w:p>
        </w:tc>
      </w:tr>
      <w:tr w:rsidR="00C4224A" w:rsidRPr="0041559F" w:rsidTr="00683932">
        <w:tc>
          <w:tcPr>
            <w:tcW w:w="5245" w:type="dxa"/>
          </w:tcPr>
          <w:p w:rsidR="00C4224A" w:rsidRPr="003C116E" w:rsidRDefault="00C4224A" w:rsidP="00683932">
            <w:pPr>
              <w:jc w:val="left"/>
            </w:pPr>
            <w:r w:rsidRPr="004C2E7D">
              <w:rPr>
                <w:i/>
              </w:rPr>
              <w:t>Colocasia</w:t>
            </w:r>
            <w:r w:rsidRPr="004C2E7D">
              <w:t xml:space="preserve"> </w:t>
            </w:r>
            <w:proofErr w:type="spellStart"/>
            <w:r w:rsidRPr="004C2E7D">
              <w:t>Schott</w:t>
            </w:r>
            <w:proofErr w:type="spellEnd"/>
            <w:r w:rsidRPr="004C2E7D">
              <w:t>. (todas las especies)</w:t>
            </w:r>
          </w:p>
        </w:tc>
        <w:tc>
          <w:tcPr>
            <w:tcW w:w="4394" w:type="dxa"/>
          </w:tcPr>
          <w:p w:rsidR="00C4224A" w:rsidRPr="00451356" w:rsidRDefault="00C4224A" w:rsidP="00683932">
            <w:pPr>
              <w:jc w:val="left"/>
            </w:pPr>
            <w:r w:rsidRPr="00EC6FBD">
              <w:t>Colocasia</w:t>
            </w:r>
          </w:p>
        </w:tc>
      </w:tr>
      <w:tr w:rsidR="00C4224A" w:rsidRPr="0041559F" w:rsidTr="00683932">
        <w:tc>
          <w:tcPr>
            <w:tcW w:w="5245" w:type="dxa"/>
          </w:tcPr>
          <w:p w:rsidR="00C4224A" w:rsidRPr="003C116E" w:rsidRDefault="00C4224A" w:rsidP="00683932">
            <w:pPr>
              <w:jc w:val="left"/>
            </w:pPr>
            <w:proofErr w:type="spellStart"/>
            <w:r w:rsidRPr="004C2E7D">
              <w:rPr>
                <w:i/>
              </w:rPr>
              <w:t>Corchorus</w:t>
            </w:r>
            <w:proofErr w:type="spellEnd"/>
            <w:r w:rsidRPr="004C2E7D">
              <w:rPr>
                <w:i/>
              </w:rPr>
              <w:t xml:space="preserve"> </w:t>
            </w:r>
            <w:r w:rsidRPr="004C2E7D">
              <w:t>L. (todas las especies)</w:t>
            </w:r>
          </w:p>
        </w:tc>
        <w:tc>
          <w:tcPr>
            <w:tcW w:w="4394" w:type="dxa"/>
          </w:tcPr>
          <w:p w:rsidR="00C4224A" w:rsidRPr="00451356" w:rsidRDefault="00C4224A" w:rsidP="00683932">
            <w:pPr>
              <w:jc w:val="left"/>
            </w:pPr>
            <w:proofErr w:type="spellStart"/>
            <w:r w:rsidRPr="00EC6FBD">
              <w:rPr>
                <w:i/>
              </w:rPr>
              <w:t>Corchorus</w:t>
            </w:r>
            <w:proofErr w:type="spellEnd"/>
          </w:p>
        </w:tc>
      </w:tr>
      <w:tr w:rsidR="00C4224A" w:rsidRPr="0041559F" w:rsidTr="00683932">
        <w:tc>
          <w:tcPr>
            <w:tcW w:w="5245" w:type="dxa"/>
          </w:tcPr>
          <w:p w:rsidR="00C4224A" w:rsidRPr="003C116E" w:rsidRDefault="00C4224A" w:rsidP="00683932">
            <w:pPr>
              <w:jc w:val="left"/>
            </w:pPr>
            <w:proofErr w:type="spellStart"/>
            <w:r w:rsidRPr="004C2E7D">
              <w:rPr>
                <w:i/>
              </w:rPr>
              <w:t>Coriandrum</w:t>
            </w:r>
            <w:proofErr w:type="spellEnd"/>
            <w:r w:rsidRPr="004C2E7D">
              <w:t xml:space="preserve"> L. (todas las especies)</w:t>
            </w:r>
          </w:p>
        </w:tc>
        <w:tc>
          <w:tcPr>
            <w:tcW w:w="4394" w:type="dxa"/>
          </w:tcPr>
          <w:p w:rsidR="00C4224A" w:rsidRPr="00451356" w:rsidRDefault="00C4224A" w:rsidP="00683932">
            <w:pPr>
              <w:jc w:val="left"/>
            </w:pPr>
            <w:r w:rsidRPr="00EC6FBD">
              <w:t>Coriandro</w:t>
            </w:r>
          </w:p>
        </w:tc>
      </w:tr>
      <w:tr w:rsidR="00C4224A" w:rsidRPr="0041559F" w:rsidTr="00683932">
        <w:tc>
          <w:tcPr>
            <w:tcW w:w="5245" w:type="dxa"/>
          </w:tcPr>
          <w:p w:rsidR="00C4224A" w:rsidRPr="003C116E" w:rsidRDefault="00C4224A" w:rsidP="00683932">
            <w:pPr>
              <w:jc w:val="left"/>
            </w:pPr>
            <w:proofErr w:type="spellStart"/>
            <w:r w:rsidRPr="004C2E7D">
              <w:rPr>
                <w:i/>
              </w:rPr>
              <w:t>Echinocloa</w:t>
            </w:r>
            <w:proofErr w:type="spellEnd"/>
            <w:r w:rsidRPr="004C2E7D">
              <w:t xml:space="preserve"> P. </w:t>
            </w:r>
            <w:proofErr w:type="spellStart"/>
            <w:r w:rsidRPr="004C2E7D">
              <w:t>Beauv</w:t>
            </w:r>
            <w:proofErr w:type="spellEnd"/>
            <w:r w:rsidRPr="004C2E7D">
              <w:t>. (todas las especies)</w:t>
            </w:r>
          </w:p>
        </w:tc>
        <w:tc>
          <w:tcPr>
            <w:tcW w:w="4394" w:type="dxa"/>
          </w:tcPr>
          <w:p w:rsidR="00C4224A" w:rsidRPr="00451356" w:rsidRDefault="00C4224A" w:rsidP="00683932">
            <w:pPr>
              <w:jc w:val="left"/>
            </w:pPr>
            <w:proofErr w:type="spellStart"/>
            <w:r w:rsidRPr="00EC6FBD">
              <w:rPr>
                <w:i/>
              </w:rPr>
              <w:t>Echinocloa</w:t>
            </w:r>
            <w:proofErr w:type="spellEnd"/>
          </w:p>
        </w:tc>
      </w:tr>
      <w:tr w:rsidR="00C4224A" w:rsidRPr="0041559F" w:rsidTr="00683932">
        <w:tc>
          <w:tcPr>
            <w:tcW w:w="5245" w:type="dxa"/>
          </w:tcPr>
          <w:p w:rsidR="00C4224A" w:rsidRPr="004C2E7D" w:rsidRDefault="00C4224A" w:rsidP="00683932">
            <w:pPr>
              <w:jc w:val="left"/>
            </w:pPr>
            <w:proofErr w:type="spellStart"/>
            <w:r w:rsidRPr="004C2E7D">
              <w:rPr>
                <w:i/>
              </w:rPr>
              <w:t>Euphorbia</w:t>
            </w:r>
            <w:proofErr w:type="spellEnd"/>
            <w:r w:rsidRPr="004C2E7D">
              <w:t xml:space="preserve"> × </w:t>
            </w:r>
            <w:proofErr w:type="spellStart"/>
            <w:r w:rsidRPr="004C2E7D">
              <w:rPr>
                <w:i/>
              </w:rPr>
              <w:t>martini</w:t>
            </w:r>
            <w:proofErr w:type="spellEnd"/>
          </w:p>
        </w:tc>
        <w:tc>
          <w:tcPr>
            <w:tcW w:w="4394" w:type="dxa"/>
          </w:tcPr>
          <w:p w:rsidR="00C4224A" w:rsidRPr="00451356" w:rsidRDefault="00C4224A" w:rsidP="00683932">
            <w:pPr>
              <w:jc w:val="left"/>
            </w:pPr>
            <w:proofErr w:type="spellStart"/>
            <w:r w:rsidRPr="00EC6FBD">
              <w:rPr>
                <w:i/>
              </w:rPr>
              <w:t>Euphorbia</w:t>
            </w:r>
            <w:proofErr w:type="spellEnd"/>
            <w:r w:rsidRPr="00EC6FBD">
              <w:rPr>
                <w:i/>
              </w:rPr>
              <w:t xml:space="preserve"> × </w:t>
            </w:r>
            <w:proofErr w:type="spellStart"/>
            <w:r w:rsidRPr="00EC6FBD">
              <w:rPr>
                <w:i/>
              </w:rPr>
              <w:t>martini</w:t>
            </w:r>
            <w:proofErr w:type="spellEnd"/>
          </w:p>
        </w:tc>
      </w:tr>
      <w:tr w:rsidR="00C4224A" w:rsidRPr="0041559F" w:rsidTr="00683932">
        <w:tc>
          <w:tcPr>
            <w:tcW w:w="5245" w:type="dxa"/>
          </w:tcPr>
          <w:p w:rsidR="00C4224A" w:rsidRPr="003C116E" w:rsidRDefault="00C4224A" w:rsidP="00683932">
            <w:pPr>
              <w:jc w:val="left"/>
            </w:pPr>
            <w:proofErr w:type="spellStart"/>
            <w:r w:rsidRPr="004C2E7D">
              <w:rPr>
                <w:i/>
              </w:rPr>
              <w:t>Foeniculum</w:t>
            </w:r>
            <w:proofErr w:type="spellEnd"/>
            <w:r w:rsidRPr="004C2E7D">
              <w:t xml:space="preserve"> </w:t>
            </w:r>
            <w:proofErr w:type="spellStart"/>
            <w:r w:rsidRPr="004C2E7D">
              <w:t>Mill</w:t>
            </w:r>
            <w:proofErr w:type="spellEnd"/>
            <w:r w:rsidRPr="004C2E7D">
              <w:t>. (todas las especies)</w:t>
            </w:r>
          </w:p>
        </w:tc>
        <w:tc>
          <w:tcPr>
            <w:tcW w:w="4394" w:type="dxa"/>
          </w:tcPr>
          <w:p w:rsidR="00C4224A" w:rsidRPr="00451356" w:rsidRDefault="00C4224A" w:rsidP="00683932">
            <w:pPr>
              <w:jc w:val="left"/>
            </w:pPr>
            <w:r w:rsidRPr="00EC6FBD">
              <w:t>Hinojo</w:t>
            </w:r>
          </w:p>
        </w:tc>
      </w:tr>
      <w:tr w:rsidR="00C4224A" w:rsidRPr="0041559F" w:rsidTr="00683932">
        <w:tc>
          <w:tcPr>
            <w:tcW w:w="5245" w:type="dxa"/>
          </w:tcPr>
          <w:p w:rsidR="00C4224A" w:rsidRPr="003C116E" w:rsidRDefault="00C4224A" w:rsidP="00683932">
            <w:pPr>
              <w:jc w:val="left"/>
            </w:pPr>
            <w:proofErr w:type="spellStart"/>
            <w:r w:rsidRPr="004C2E7D">
              <w:rPr>
                <w:i/>
              </w:rPr>
              <w:t>Lobularia</w:t>
            </w:r>
            <w:proofErr w:type="spellEnd"/>
            <w:r w:rsidRPr="004C2E7D">
              <w:rPr>
                <w:i/>
              </w:rPr>
              <w:t xml:space="preserve"> </w:t>
            </w:r>
            <w:proofErr w:type="spellStart"/>
            <w:r w:rsidRPr="004C2E7D">
              <w:rPr>
                <w:i/>
              </w:rPr>
              <w:t>maritima</w:t>
            </w:r>
            <w:proofErr w:type="spellEnd"/>
            <w:r w:rsidRPr="004C2E7D">
              <w:t xml:space="preserve"> (L.) </w:t>
            </w:r>
            <w:proofErr w:type="spellStart"/>
            <w:r w:rsidRPr="004C2E7D">
              <w:t>Desv</w:t>
            </w:r>
            <w:proofErr w:type="spellEnd"/>
            <w:r w:rsidRPr="004C2E7D">
              <w:t>.</w:t>
            </w:r>
          </w:p>
        </w:tc>
        <w:tc>
          <w:tcPr>
            <w:tcW w:w="4394" w:type="dxa"/>
          </w:tcPr>
          <w:p w:rsidR="00C4224A" w:rsidRPr="00451356" w:rsidRDefault="00C4224A" w:rsidP="00683932">
            <w:pPr>
              <w:jc w:val="left"/>
            </w:pPr>
            <w:proofErr w:type="spellStart"/>
            <w:r w:rsidRPr="00EC6FBD">
              <w:t>Lobularia</w:t>
            </w:r>
            <w:proofErr w:type="spellEnd"/>
          </w:p>
        </w:tc>
      </w:tr>
      <w:tr w:rsidR="00C4224A" w:rsidRPr="0041559F" w:rsidTr="00683932">
        <w:tc>
          <w:tcPr>
            <w:tcW w:w="5245" w:type="dxa"/>
          </w:tcPr>
          <w:p w:rsidR="00C4224A" w:rsidRPr="003C116E" w:rsidRDefault="00C4224A" w:rsidP="00683932">
            <w:pPr>
              <w:jc w:val="left"/>
            </w:pPr>
            <w:r w:rsidRPr="004C2E7D">
              <w:rPr>
                <w:i/>
              </w:rPr>
              <w:t>Moringa</w:t>
            </w:r>
            <w:r w:rsidRPr="004C2E7D">
              <w:t xml:space="preserve"> </w:t>
            </w:r>
            <w:proofErr w:type="spellStart"/>
            <w:r w:rsidRPr="004C2E7D">
              <w:t>Adans</w:t>
            </w:r>
            <w:proofErr w:type="spellEnd"/>
            <w:r w:rsidRPr="004C2E7D">
              <w:t xml:space="preserve"> (todas las especies)</w:t>
            </w:r>
          </w:p>
        </w:tc>
        <w:tc>
          <w:tcPr>
            <w:tcW w:w="4394" w:type="dxa"/>
          </w:tcPr>
          <w:p w:rsidR="00C4224A" w:rsidRPr="00451356" w:rsidRDefault="00C4224A" w:rsidP="00683932">
            <w:pPr>
              <w:jc w:val="left"/>
            </w:pPr>
            <w:r w:rsidRPr="00EC6FBD">
              <w:t>Moringa</w:t>
            </w:r>
          </w:p>
        </w:tc>
      </w:tr>
      <w:tr w:rsidR="00C4224A" w:rsidRPr="0041559F" w:rsidTr="00683932">
        <w:tc>
          <w:tcPr>
            <w:tcW w:w="5245" w:type="dxa"/>
          </w:tcPr>
          <w:p w:rsidR="00C4224A" w:rsidRPr="003C116E" w:rsidRDefault="00C4224A" w:rsidP="00683932">
            <w:pPr>
              <w:jc w:val="left"/>
            </w:pPr>
            <w:proofErr w:type="spellStart"/>
            <w:r w:rsidRPr="004C2E7D">
              <w:rPr>
                <w:i/>
              </w:rPr>
              <w:t>Panicum</w:t>
            </w:r>
            <w:proofErr w:type="spellEnd"/>
            <w:r w:rsidRPr="004C2E7D">
              <w:t xml:space="preserve"> L. (todas las especies)</w:t>
            </w:r>
          </w:p>
        </w:tc>
        <w:tc>
          <w:tcPr>
            <w:tcW w:w="4394" w:type="dxa"/>
          </w:tcPr>
          <w:p w:rsidR="00C4224A" w:rsidRPr="00451356" w:rsidRDefault="00C4224A" w:rsidP="00683932">
            <w:pPr>
              <w:jc w:val="left"/>
            </w:pPr>
            <w:r w:rsidRPr="00EC6FBD">
              <w:t>Mijo</w:t>
            </w:r>
          </w:p>
        </w:tc>
      </w:tr>
      <w:tr w:rsidR="00C4224A" w:rsidRPr="0041559F" w:rsidTr="00683932">
        <w:tc>
          <w:tcPr>
            <w:tcW w:w="5245" w:type="dxa"/>
          </w:tcPr>
          <w:p w:rsidR="00C4224A" w:rsidRPr="003C116E" w:rsidRDefault="00C4224A" w:rsidP="00683932">
            <w:pPr>
              <w:jc w:val="left"/>
            </w:pPr>
            <w:proofErr w:type="spellStart"/>
            <w:r w:rsidRPr="004C2E7D">
              <w:rPr>
                <w:i/>
              </w:rPr>
              <w:t>Paspalum</w:t>
            </w:r>
            <w:proofErr w:type="spellEnd"/>
            <w:r w:rsidRPr="004C2E7D">
              <w:t xml:space="preserve"> L. (todas las especies)</w:t>
            </w:r>
          </w:p>
        </w:tc>
        <w:tc>
          <w:tcPr>
            <w:tcW w:w="4394" w:type="dxa"/>
          </w:tcPr>
          <w:p w:rsidR="00C4224A" w:rsidRPr="00451356" w:rsidRDefault="00C4224A" w:rsidP="00683932">
            <w:pPr>
              <w:jc w:val="left"/>
            </w:pPr>
            <w:proofErr w:type="spellStart"/>
            <w:r w:rsidRPr="00EC6FBD">
              <w:t>Paspalum</w:t>
            </w:r>
            <w:proofErr w:type="spellEnd"/>
          </w:p>
        </w:tc>
      </w:tr>
      <w:tr w:rsidR="00C4224A" w:rsidRPr="0041559F" w:rsidTr="00683932">
        <w:tc>
          <w:tcPr>
            <w:tcW w:w="5245" w:type="dxa"/>
          </w:tcPr>
          <w:p w:rsidR="00C4224A" w:rsidRPr="004C2E7D" w:rsidRDefault="00C4224A" w:rsidP="00683932">
            <w:pPr>
              <w:jc w:val="left"/>
            </w:pPr>
            <w:proofErr w:type="spellStart"/>
            <w:r w:rsidRPr="004C2E7D">
              <w:rPr>
                <w:i/>
              </w:rPr>
              <w:t>Pennisetum</w:t>
            </w:r>
            <w:proofErr w:type="spellEnd"/>
            <w:r w:rsidRPr="004C2E7D">
              <w:rPr>
                <w:i/>
              </w:rPr>
              <w:t xml:space="preserve"> </w:t>
            </w:r>
            <w:proofErr w:type="spellStart"/>
            <w:r w:rsidRPr="004C2E7D">
              <w:rPr>
                <w:i/>
              </w:rPr>
              <w:t>purpureum</w:t>
            </w:r>
            <w:proofErr w:type="spellEnd"/>
            <w:r w:rsidRPr="004C2E7D">
              <w:t xml:space="preserve"> </w:t>
            </w:r>
            <w:proofErr w:type="spellStart"/>
            <w:r w:rsidRPr="004C2E7D">
              <w:t>Schumach</w:t>
            </w:r>
            <w:proofErr w:type="spellEnd"/>
          </w:p>
        </w:tc>
        <w:tc>
          <w:tcPr>
            <w:tcW w:w="4394" w:type="dxa"/>
          </w:tcPr>
          <w:p w:rsidR="00C4224A" w:rsidRPr="00451356" w:rsidRDefault="00C4224A" w:rsidP="00683932">
            <w:pPr>
              <w:jc w:val="left"/>
            </w:pPr>
            <w:r w:rsidRPr="00EC6FBD">
              <w:t>Hierba elefante</w:t>
            </w:r>
          </w:p>
        </w:tc>
      </w:tr>
      <w:tr w:rsidR="00C4224A" w:rsidRPr="0041559F" w:rsidTr="00683932">
        <w:tc>
          <w:tcPr>
            <w:tcW w:w="5245" w:type="dxa"/>
          </w:tcPr>
          <w:p w:rsidR="00C4224A" w:rsidRPr="003C116E" w:rsidRDefault="00C4224A" w:rsidP="00683932">
            <w:pPr>
              <w:jc w:val="left"/>
            </w:pPr>
            <w:proofErr w:type="spellStart"/>
            <w:r w:rsidRPr="004C2E7D">
              <w:rPr>
                <w:i/>
              </w:rPr>
              <w:t>Pericallis</w:t>
            </w:r>
            <w:proofErr w:type="spellEnd"/>
            <w:r w:rsidRPr="004C2E7D">
              <w:t xml:space="preserve"> </w:t>
            </w:r>
            <w:proofErr w:type="spellStart"/>
            <w:r w:rsidRPr="004C2E7D">
              <w:t>D.Don</w:t>
            </w:r>
            <w:proofErr w:type="spellEnd"/>
            <w:r w:rsidRPr="004C2E7D">
              <w:t xml:space="preserve"> (todas las especies)</w:t>
            </w:r>
          </w:p>
        </w:tc>
        <w:tc>
          <w:tcPr>
            <w:tcW w:w="4394" w:type="dxa"/>
          </w:tcPr>
          <w:p w:rsidR="00C4224A" w:rsidRPr="00451356" w:rsidRDefault="00C4224A" w:rsidP="00683932">
            <w:pPr>
              <w:jc w:val="left"/>
            </w:pPr>
            <w:proofErr w:type="spellStart"/>
            <w:r w:rsidRPr="00EC6FBD">
              <w:rPr>
                <w:i/>
              </w:rPr>
              <w:t>Pericallis</w:t>
            </w:r>
            <w:proofErr w:type="spellEnd"/>
          </w:p>
        </w:tc>
      </w:tr>
      <w:tr w:rsidR="00C4224A" w:rsidRPr="0041559F" w:rsidTr="00683932">
        <w:tc>
          <w:tcPr>
            <w:tcW w:w="5245" w:type="dxa"/>
          </w:tcPr>
          <w:p w:rsidR="00C4224A" w:rsidRPr="003C116E" w:rsidRDefault="00C4224A" w:rsidP="00683932">
            <w:pPr>
              <w:jc w:val="left"/>
            </w:pPr>
            <w:proofErr w:type="spellStart"/>
            <w:r w:rsidRPr="004C2E7D">
              <w:rPr>
                <w:i/>
              </w:rPr>
              <w:t>Physocarpus</w:t>
            </w:r>
            <w:proofErr w:type="spellEnd"/>
            <w:r w:rsidRPr="004C2E7D">
              <w:t xml:space="preserve"> (</w:t>
            </w:r>
            <w:proofErr w:type="spellStart"/>
            <w:r w:rsidRPr="004C2E7D">
              <w:t>Cambess</w:t>
            </w:r>
            <w:proofErr w:type="spellEnd"/>
            <w:r w:rsidRPr="004C2E7D">
              <w:t xml:space="preserve">) </w:t>
            </w:r>
            <w:proofErr w:type="spellStart"/>
            <w:r w:rsidRPr="004C2E7D">
              <w:t>Raf</w:t>
            </w:r>
            <w:proofErr w:type="spellEnd"/>
            <w:r w:rsidRPr="004C2E7D">
              <w:t>. (todas las especies)</w:t>
            </w:r>
          </w:p>
        </w:tc>
        <w:tc>
          <w:tcPr>
            <w:tcW w:w="4394" w:type="dxa"/>
          </w:tcPr>
          <w:p w:rsidR="00C4224A" w:rsidRPr="00451356" w:rsidRDefault="00C4224A" w:rsidP="00683932">
            <w:pPr>
              <w:jc w:val="left"/>
            </w:pPr>
            <w:proofErr w:type="spellStart"/>
            <w:r w:rsidRPr="00EC6FBD">
              <w:rPr>
                <w:i/>
              </w:rPr>
              <w:t>Physocarpus</w:t>
            </w:r>
            <w:proofErr w:type="spellEnd"/>
          </w:p>
        </w:tc>
      </w:tr>
      <w:tr w:rsidR="00C4224A" w:rsidRPr="0041559F" w:rsidTr="00683932">
        <w:tc>
          <w:tcPr>
            <w:tcW w:w="5245" w:type="dxa"/>
          </w:tcPr>
          <w:p w:rsidR="00C4224A" w:rsidRPr="004C2E7D" w:rsidRDefault="00C4224A" w:rsidP="00683932">
            <w:pPr>
              <w:jc w:val="left"/>
            </w:pPr>
            <w:proofErr w:type="spellStart"/>
            <w:r w:rsidRPr="004C2E7D">
              <w:rPr>
                <w:i/>
              </w:rPr>
              <w:t>Rudbeckia</w:t>
            </w:r>
            <w:proofErr w:type="spellEnd"/>
            <w:r w:rsidRPr="004C2E7D">
              <w:rPr>
                <w:i/>
              </w:rPr>
              <w:t xml:space="preserve"> fulgida</w:t>
            </w:r>
            <w:r w:rsidRPr="004C2E7D">
              <w:t xml:space="preserve"> Aiton</w:t>
            </w:r>
          </w:p>
        </w:tc>
        <w:tc>
          <w:tcPr>
            <w:tcW w:w="4394" w:type="dxa"/>
          </w:tcPr>
          <w:p w:rsidR="00C4224A" w:rsidRPr="00451356" w:rsidRDefault="00C4224A" w:rsidP="00683932">
            <w:pPr>
              <w:jc w:val="left"/>
            </w:pPr>
            <w:proofErr w:type="spellStart"/>
            <w:r w:rsidRPr="00EC6FBD">
              <w:rPr>
                <w:i/>
              </w:rPr>
              <w:t>Rudbeckia</w:t>
            </w:r>
            <w:proofErr w:type="spellEnd"/>
            <w:r w:rsidRPr="00EC6FBD">
              <w:rPr>
                <w:i/>
              </w:rPr>
              <w:t xml:space="preserve"> fulgida</w:t>
            </w:r>
            <w:r w:rsidRPr="00EC6FBD">
              <w:t xml:space="preserve"> Aiton</w:t>
            </w:r>
          </w:p>
        </w:tc>
      </w:tr>
      <w:tr w:rsidR="00C4224A" w:rsidRPr="0041559F" w:rsidTr="00683932">
        <w:tc>
          <w:tcPr>
            <w:tcW w:w="5245" w:type="dxa"/>
          </w:tcPr>
          <w:p w:rsidR="00C4224A" w:rsidRPr="004C2E7D" w:rsidRDefault="00C4224A" w:rsidP="00683932">
            <w:pPr>
              <w:jc w:val="left"/>
            </w:pPr>
            <w:proofErr w:type="spellStart"/>
            <w:r w:rsidRPr="004C2E7D">
              <w:rPr>
                <w:i/>
              </w:rPr>
              <w:t>Solanum</w:t>
            </w:r>
            <w:proofErr w:type="spellEnd"/>
            <w:r w:rsidRPr="004C2E7D">
              <w:rPr>
                <w:i/>
              </w:rPr>
              <w:t xml:space="preserve"> </w:t>
            </w:r>
            <w:proofErr w:type="spellStart"/>
            <w:r w:rsidRPr="004C2E7D">
              <w:rPr>
                <w:i/>
              </w:rPr>
              <w:t>retroflexum</w:t>
            </w:r>
            <w:proofErr w:type="spellEnd"/>
            <w:r w:rsidRPr="004C2E7D">
              <w:t xml:space="preserve"> </w:t>
            </w:r>
            <w:proofErr w:type="spellStart"/>
            <w:r w:rsidRPr="004C2E7D">
              <w:t>Dunal</w:t>
            </w:r>
            <w:proofErr w:type="spellEnd"/>
          </w:p>
        </w:tc>
        <w:tc>
          <w:tcPr>
            <w:tcW w:w="4394" w:type="dxa"/>
          </w:tcPr>
          <w:p w:rsidR="00C4224A" w:rsidRPr="00451356" w:rsidRDefault="00C4224A" w:rsidP="00683932">
            <w:pPr>
              <w:jc w:val="left"/>
            </w:pPr>
            <w:proofErr w:type="spellStart"/>
            <w:r w:rsidRPr="00EC6FBD">
              <w:rPr>
                <w:i/>
              </w:rPr>
              <w:t>Solanum</w:t>
            </w:r>
            <w:proofErr w:type="spellEnd"/>
            <w:r w:rsidRPr="00EC6FBD">
              <w:rPr>
                <w:i/>
              </w:rPr>
              <w:t xml:space="preserve"> </w:t>
            </w:r>
            <w:proofErr w:type="spellStart"/>
            <w:r w:rsidRPr="00EC6FBD">
              <w:rPr>
                <w:i/>
              </w:rPr>
              <w:t>retroflexum</w:t>
            </w:r>
            <w:proofErr w:type="spellEnd"/>
            <w:r w:rsidRPr="00EC6FBD">
              <w:t xml:space="preserve"> </w:t>
            </w:r>
            <w:proofErr w:type="spellStart"/>
            <w:r w:rsidRPr="00EC6FBD">
              <w:t>Dunal</w:t>
            </w:r>
            <w:proofErr w:type="spellEnd"/>
          </w:p>
        </w:tc>
      </w:tr>
      <w:tr w:rsidR="00C4224A" w:rsidRPr="0041559F" w:rsidTr="00683932">
        <w:tc>
          <w:tcPr>
            <w:tcW w:w="5245" w:type="dxa"/>
          </w:tcPr>
          <w:p w:rsidR="00C4224A" w:rsidRPr="003C116E" w:rsidRDefault="00C4224A" w:rsidP="00683932">
            <w:pPr>
              <w:jc w:val="left"/>
            </w:pPr>
            <w:proofErr w:type="spellStart"/>
            <w:r w:rsidRPr="004C2E7D">
              <w:rPr>
                <w:i/>
              </w:rPr>
              <w:t>Spiraea</w:t>
            </w:r>
            <w:proofErr w:type="spellEnd"/>
            <w:r w:rsidRPr="004C2E7D">
              <w:t xml:space="preserve"> L. (todas las especies)</w:t>
            </w:r>
          </w:p>
        </w:tc>
        <w:tc>
          <w:tcPr>
            <w:tcW w:w="4394" w:type="dxa"/>
          </w:tcPr>
          <w:p w:rsidR="00C4224A" w:rsidRPr="00451356" w:rsidRDefault="00C4224A" w:rsidP="00683932">
            <w:pPr>
              <w:jc w:val="left"/>
            </w:pPr>
            <w:proofErr w:type="spellStart"/>
            <w:r w:rsidRPr="00EC6FBD">
              <w:t>Espirea</w:t>
            </w:r>
            <w:proofErr w:type="spellEnd"/>
          </w:p>
        </w:tc>
      </w:tr>
      <w:tr w:rsidR="00C4224A" w:rsidRPr="0041559F" w:rsidTr="00683932">
        <w:tc>
          <w:tcPr>
            <w:tcW w:w="5245" w:type="dxa"/>
          </w:tcPr>
          <w:p w:rsidR="00C4224A" w:rsidRPr="003C116E" w:rsidRDefault="00C4224A" w:rsidP="00683932">
            <w:pPr>
              <w:jc w:val="left"/>
            </w:pPr>
            <w:proofErr w:type="spellStart"/>
            <w:r w:rsidRPr="004C2E7D">
              <w:rPr>
                <w:i/>
              </w:rPr>
              <w:t>Westringia</w:t>
            </w:r>
            <w:proofErr w:type="spellEnd"/>
            <w:r w:rsidRPr="004C2E7D">
              <w:rPr>
                <w:i/>
              </w:rPr>
              <w:t xml:space="preserve"> </w:t>
            </w:r>
            <w:r w:rsidRPr="004C2E7D">
              <w:t>Sm. (todas las especies)</w:t>
            </w:r>
          </w:p>
        </w:tc>
        <w:tc>
          <w:tcPr>
            <w:tcW w:w="4394" w:type="dxa"/>
          </w:tcPr>
          <w:p w:rsidR="00C4224A" w:rsidRPr="00451356" w:rsidRDefault="00C4224A" w:rsidP="00683932">
            <w:pPr>
              <w:jc w:val="left"/>
            </w:pPr>
            <w:proofErr w:type="spellStart"/>
            <w:r w:rsidRPr="00EC6FBD">
              <w:t>Westringia</w:t>
            </w:r>
            <w:proofErr w:type="spellEnd"/>
          </w:p>
        </w:tc>
      </w:tr>
      <w:tr w:rsidR="00C4224A" w:rsidRPr="0041559F" w:rsidTr="00683932">
        <w:tc>
          <w:tcPr>
            <w:tcW w:w="5245" w:type="dxa"/>
          </w:tcPr>
          <w:p w:rsidR="00C4224A" w:rsidRPr="003C116E" w:rsidRDefault="00C4224A" w:rsidP="00683932">
            <w:pPr>
              <w:jc w:val="left"/>
            </w:pPr>
            <w:proofErr w:type="spellStart"/>
            <w:r w:rsidRPr="004C2E7D">
              <w:rPr>
                <w:i/>
              </w:rPr>
              <w:t>Xanthosoma</w:t>
            </w:r>
            <w:proofErr w:type="spellEnd"/>
            <w:r w:rsidRPr="004C2E7D">
              <w:rPr>
                <w:i/>
              </w:rPr>
              <w:t xml:space="preserve"> </w:t>
            </w:r>
            <w:proofErr w:type="spellStart"/>
            <w:r w:rsidRPr="004C2E7D">
              <w:t>Schott</w:t>
            </w:r>
            <w:proofErr w:type="spellEnd"/>
            <w:r w:rsidRPr="004C2E7D">
              <w:t>. (todas las especies)</w:t>
            </w:r>
          </w:p>
        </w:tc>
        <w:tc>
          <w:tcPr>
            <w:tcW w:w="4394" w:type="dxa"/>
          </w:tcPr>
          <w:p w:rsidR="00C4224A" w:rsidRPr="00451356" w:rsidRDefault="00C4224A" w:rsidP="00683932">
            <w:pPr>
              <w:jc w:val="left"/>
            </w:pPr>
            <w:r w:rsidRPr="00EC6FBD">
              <w:t>Malanga</w:t>
            </w:r>
          </w:p>
        </w:tc>
      </w:tr>
    </w:tbl>
    <w:p w:rsidR="00C4224A" w:rsidRPr="00FE5D3A" w:rsidRDefault="00C4224A" w:rsidP="00C4224A"/>
    <w:p w:rsidR="00C4224A" w:rsidRPr="00FE5D3A" w:rsidRDefault="00C4224A" w:rsidP="00C4224A">
      <w:r>
        <w:tab/>
      </w:r>
      <w:r w:rsidRPr="00FE5D3A">
        <w:t>1.3</w:t>
      </w:r>
      <w:r w:rsidRPr="00FE5D3A">
        <w:tab/>
      </w:r>
      <w:r w:rsidRPr="004C2E7D">
        <w:t>Jurisprudencia</w:t>
      </w:r>
    </w:p>
    <w:p w:rsidR="00C4224A" w:rsidRPr="00FE5D3A" w:rsidRDefault="00C4224A" w:rsidP="00C4224A"/>
    <w:p w:rsidR="00C4224A" w:rsidRPr="0031061C" w:rsidRDefault="00C4224A" w:rsidP="00C4224A">
      <w:r w:rsidRPr="0031061C">
        <w:tab/>
      </w:r>
      <w:r w:rsidRPr="00EC6FBD">
        <w:t>Se han objetado tres títulos de obtentor concedidos y se están celebrando las vistas correspondientes.</w:t>
      </w:r>
    </w:p>
    <w:p w:rsidR="00C4224A" w:rsidRPr="0031061C" w:rsidRDefault="00C4224A" w:rsidP="00C4224A"/>
    <w:p w:rsidR="00C4224A" w:rsidRPr="0031061C" w:rsidRDefault="00C4224A" w:rsidP="00C4224A"/>
    <w:p w:rsidR="00C4224A" w:rsidRPr="0031061C" w:rsidRDefault="00C4224A" w:rsidP="00C4224A">
      <w:r w:rsidRPr="0031061C">
        <w:t>2.</w:t>
      </w:r>
      <w:r w:rsidRPr="0031061C">
        <w:tab/>
      </w:r>
      <w:r w:rsidRPr="004C2E7D">
        <w:rPr>
          <w:u w:val="single"/>
        </w:rPr>
        <w:t>Cooperación en el examen</w:t>
      </w:r>
    </w:p>
    <w:p w:rsidR="00C4224A" w:rsidRPr="0031061C" w:rsidRDefault="00C4224A" w:rsidP="00C4224A"/>
    <w:p w:rsidR="00C4224A" w:rsidRPr="0031061C" w:rsidRDefault="00C4224A" w:rsidP="00C4224A">
      <w:pPr>
        <w:ind w:left="567"/>
      </w:pPr>
      <w:r w:rsidRPr="00EC6FBD">
        <w:t>En el caso de algunas variedades de papa/patata, se ha adoptado la decisión de aceptar los resultados de los exámenes DHE realizados por los Estados miembros pertinentes de la UPOV.</w:t>
      </w:r>
    </w:p>
    <w:p w:rsidR="00C4224A" w:rsidRPr="0031061C" w:rsidRDefault="00C4224A" w:rsidP="00C4224A"/>
    <w:p w:rsidR="00C4224A" w:rsidRPr="0031061C" w:rsidRDefault="00C4224A" w:rsidP="00C4224A"/>
    <w:p w:rsidR="00C4224A" w:rsidRPr="0031061C" w:rsidRDefault="00C4224A" w:rsidP="00C4224A">
      <w:pPr>
        <w:rPr>
          <w:u w:val="single"/>
        </w:rPr>
      </w:pPr>
      <w:r w:rsidRPr="0031061C">
        <w:lastRenderedPageBreak/>
        <w:t>3.</w:t>
      </w:r>
      <w:r w:rsidRPr="0031061C">
        <w:tab/>
      </w:r>
      <w:r w:rsidRPr="004C2E7D">
        <w:rPr>
          <w:u w:val="single"/>
        </w:rPr>
        <w:t>Situación en el ámbito administrativo</w:t>
      </w:r>
    </w:p>
    <w:p w:rsidR="00C4224A" w:rsidRPr="0031061C" w:rsidRDefault="00C4224A" w:rsidP="00C4224A"/>
    <w:p w:rsidR="00C4224A" w:rsidRPr="0031061C" w:rsidRDefault="00C4224A" w:rsidP="00C4224A">
      <w:pPr>
        <w:ind w:left="567"/>
      </w:pPr>
      <w:r w:rsidRPr="004C2E7D">
        <w:t>No hay novedades reseñables.</w:t>
      </w:r>
    </w:p>
    <w:p w:rsidR="00C4224A" w:rsidRPr="0031061C" w:rsidRDefault="00C4224A" w:rsidP="00C4224A"/>
    <w:p w:rsidR="00C4224A" w:rsidRPr="0031061C" w:rsidRDefault="00C4224A" w:rsidP="00C4224A">
      <w:pPr>
        <w:spacing w:line="360" w:lineRule="auto"/>
        <w:rPr>
          <w:u w:val="single"/>
        </w:rPr>
      </w:pPr>
      <w:r w:rsidRPr="0031061C">
        <w:t>4.</w:t>
      </w:r>
      <w:r w:rsidRPr="0031061C">
        <w:tab/>
      </w:r>
      <w:r w:rsidRPr="004C2E7D">
        <w:rPr>
          <w:u w:val="single"/>
        </w:rPr>
        <w:t>Situación en el ámbito técnico</w:t>
      </w:r>
    </w:p>
    <w:p w:rsidR="00C4224A" w:rsidRPr="0031061C" w:rsidRDefault="00C4224A" w:rsidP="00C4224A"/>
    <w:p w:rsidR="00C4224A" w:rsidRPr="0031061C" w:rsidRDefault="00C4224A" w:rsidP="00C4224A">
      <w:pPr>
        <w:ind w:left="567"/>
      </w:pPr>
      <w:r w:rsidRPr="00EC6FBD">
        <w:t>Sudáfrica continúa realizando el “ring test” del mandarino.</w:t>
      </w:r>
      <w:r w:rsidRPr="0031061C">
        <w:t xml:space="preserve"> </w:t>
      </w:r>
    </w:p>
    <w:p w:rsidR="00C4224A" w:rsidRPr="0031061C" w:rsidRDefault="00C4224A" w:rsidP="00C4224A"/>
    <w:p w:rsidR="00C4224A" w:rsidRPr="0031061C" w:rsidRDefault="00C4224A" w:rsidP="00C4224A">
      <w:pPr>
        <w:rPr>
          <w:u w:val="single"/>
        </w:rPr>
      </w:pPr>
      <w:r w:rsidRPr="0031061C">
        <w:t>5.</w:t>
      </w:r>
      <w:r w:rsidRPr="0031061C">
        <w:tab/>
      </w:r>
      <w:r w:rsidRPr="004C2E7D">
        <w:rPr>
          <w:u w:val="single"/>
        </w:rPr>
        <w:t>Actividades para la promoción de la protección de las variedades vegetales</w:t>
      </w:r>
    </w:p>
    <w:p w:rsidR="00C4224A" w:rsidRPr="0031061C" w:rsidRDefault="00C4224A" w:rsidP="00C4224A"/>
    <w:p w:rsidR="00C4224A" w:rsidRPr="0031061C" w:rsidRDefault="00C4224A" w:rsidP="00C4224A">
      <w:pPr>
        <w:ind w:left="567"/>
      </w:pPr>
      <w:r w:rsidRPr="004C2E7D">
        <w:t>No hay novedades reseñables.</w:t>
      </w:r>
    </w:p>
    <w:p w:rsidR="00C4224A" w:rsidRPr="0031061C" w:rsidRDefault="00C4224A" w:rsidP="00C4224A"/>
    <w:p w:rsidR="00C4224A" w:rsidRPr="0031061C" w:rsidRDefault="00C4224A" w:rsidP="00C4224A"/>
    <w:p w:rsidR="00C4224A" w:rsidRPr="00C4224A" w:rsidRDefault="00C4224A" w:rsidP="00C4224A">
      <w:r w:rsidRPr="00C4224A">
        <w:t>II.</w:t>
      </w:r>
      <w:r w:rsidRPr="00C4224A">
        <w:tab/>
        <w:t>OTRAS ACTIVIDADES DE INTERÉS PARA LA UPOV</w:t>
      </w:r>
    </w:p>
    <w:p w:rsidR="00C4224A" w:rsidRPr="0031061C" w:rsidRDefault="00C4224A" w:rsidP="00C4224A"/>
    <w:p w:rsidR="00C4224A" w:rsidRPr="0031061C" w:rsidRDefault="00C4224A" w:rsidP="00C4224A">
      <w:pPr>
        <w:ind w:left="567"/>
      </w:pPr>
      <w:r w:rsidRPr="004C2E7D">
        <w:t>No hay novedades reseñables.</w:t>
      </w:r>
    </w:p>
    <w:p w:rsidR="001E0880" w:rsidRPr="00B16B78" w:rsidRDefault="001E0880" w:rsidP="001E0880"/>
    <w:p w:rsidR="001E0880" w:rsidRPr="00B16B78" w:rsidRDefault="001E0880" w:rsidP="001E0880"/>
    <w:p w:rsidR="001E0880" w:rsidRPr="00B16B78" w:rsidRDefault="001E0880" w:rsidP="001E0880"/>
    <w:p w:rsidR="001E0880" w:rsidRPr="00B16B78" w:rsidRDefault="001E0880" w:rsidP="001E0880">
      <w:pPr>
        <w:jc w:val="right"/>
      </w:pPr>
      <w:r w:rsidRPr="00B16B78">
        <w:t>[Sigue el Anexo II]</w:t>
      </w:r>
    </w:p>
    <w:p w:rsidR="001E0880" w:rsidRPr="00B16B78" w:rsidRDefault="001E0880" w:rsidP="001E0880">
      <w:pPr>
        <w:jc w:val="left"/>
      </w:pPr>
    </w:p>
    <w:p w:rsidR="001E0880" w:rsidRPr="00B16B78" w:rsidRDefault="001E0880" w:rsidP="001E0880"/>
    <w:p w:rsidR="001E0880" w:rsidRPr="00B16B78" w:rsidRDefault="001E0880" w:rsidP="001E0880">
      <w:pPr>
        <w:sectPr w:rsidR="001E0880" w:rsidRPr="00B16B78" w:rsidSect="00683932">
          <w:headerReference w:type="default" r:id="rId11"/>
          <w:pgSz w:w="11907" w:h="16840" w:code="9"/>
          <w:pgMar w:top="510" w:right="1134" w:bottom="1134" w:left="1134" w:header="510" w:footer="680" w:gutter="0"/>
          <w:pgNumType w:start="1"/>
          <w:cols w:space="720"/>
          <w:titlePg/>
        </w:sectPr>
      </w:pPr>
    </w:p>
    <w:p w:rsidR="001E0880" w:rsidRPr="00B16B78" w:rsidRDefault="001E0880" w:rsidP="001E0880">
      <w:pPr>
        <w:jc w:val="center"/>
      </w:pPr>
      <w:r w:rsidRPr="00B16B78">
        <w:t>C/47/14</w:t>
      </w:r>
    </w:p>
    <w:p w:rsidR="001E0880" w:rsidRPr="00B16B78" w:rsidRDefault="001E0880" w:rsidP="001E0880">
      <w:pPr>
        <w:jc w:val="center"/>
      </w:pPr>
    </w:p>
    <w:p w:rsidR="001E0880" w:rsidRPr="00B16B78" w:rsidRDefault="001E0880" w:rsidP="001E0880">
      <w:pPr>
        <w:jc w:val="center"/>
      </w:pPr>
      <w:r w:rsidRPr="00B16B78">
        <w:t>ANEXO II</w:t>
      </w:r>
    </w:p>
    <w:p w:rsidR="001E0880" w:rsidRPr="00B16B78" w:rsidRDefault="001E0880" w:rsidP="001E0880">
      <w:pPr>
        <w:jc w:val="center"/>
      </w:pPr>
    </w:p>
    <w:p w:rsidR="001E0880" w:rsidRPr="00B16B78" w:rsidRDefault="001E0880" w:rsidP="001E0880">
      <w:pPr>
        <w:jc w:val="center"/>
      </w:pPr>
    </w:p>
    <w:p w:rsidR="001E0880" w:rsidRPr="00B16B78" w:rsidRDefault="001E0880" w:rsidP="001E0880">
      <w:pPr>
        <w:jc w:val="center"/>
      </w:pPr>
      <w:r w:rsidRPr="00B16B78">
        <w:t>AUSTRALIA</w:t>
      </w:r>
    </w:p>
    <w:p w:rsidR="001E0880" w:rsidRPr="00B16B78" w:rsidRDefault="001E0880" w:rsidP="001E0880"/>
    <w:p w:rsidR="001E0880" w:rsidRPr="00B16B78" w:rsidRDefault="001E0880" w:rsidP="001E0880"/>
    <w:p w:rsidR="00C4224A" w:rsidRPr="0031061C" w:rsidRDefault="00C4224A" w:rsidP="00C4224A">
      <w:pPr>
        <w:jc w:val="center"/>
      </w:pPr>
      <w:r w:rsidRPr="00EC6FBD">
        <w:t>El presente informe, cuyo formato sigue las pautas especificadas en años anteriores, contiene una reseña de la información correspondiente al ejercicio fiscal finalizado el 30 de junio de 2013.</w:t>
      </w:r>
    </w:p>
    <w:p w:rsidR="00C4224A" w:rsidRPr="0031061C" w:rsidRDefault="00C4224A" w:rsidP="00C4224A"/>
    <w:p w:rsidR="00C4224A" w:rsidRPr="0031061C" w:rsidRDefault="00C4224A" w:rsidP="00C4224A"/>
    <w:p w:rsidR="00C4224A" w:rsidRPr="00C4224A" w:rsidRDefault="00C4224A" w:rsidP="00C4224A">
      <w:r w:rsidRPr="00C4224A">
        <w:t>PROTECCIÓN DE LAS OBTENCIONES VEGETALES</w:t>
      </w:r>
    </w:p>
    <w:p w:rsidR="00C4224A" w:rsidRPr="0031061C" w:rsidRDefault="00C4224A" w:rsidP="00C4224A"/>
    <w:p w:rsidR="00C4224A" w:rsidRPr="0031061C" w:rsidRDefault="00C4224A" w:rsidP="00C4224A">
      <w:r w:rsidRPr="0031061C">
        <w:t>1.</w:t>
      </w:r>
      <w:r w:rsidRPr="0031061C">
        <w:tab/>
      </w:r>
      <w:r w:rsidRPr="004C2E7D">
        <w:rPr>
          <w:u w:val="single"/>
        </w:rPr>
        <w:t>Situación en el ámbito legislativo</w:t>
      </w:r>
    </w:p>
    <w:p w:rsidR="00C4224A" w:rsidRPr="0031061C" w:rsidRDefault="00C4224A" w:rsidP="00C4224A"/>
    <w:p w:rsidR="00C4224A" w:rsidRPr="0031061C" w:rsidRDefault="00C4224A" w:rsidP="00C4224A">
      <w:pPr>
        <w:ind w:left="567" w:hanging="567"/>
      </w:pPr>
      <w:r w:rsidRPr="0031061C">
        <w:t>1.1</w:t>
      </w:r>
      <w:r w:rsidRPr="0031061C">
        <w:tab/>
      </w:r>
      <w:bookmarkStart w:id="7" w:name="OLE_LINK1"/>
      <w:bookmarkStart w:id="8" w:name="OLE_LINK2"/>
      <w:r w:rsidRPr="00EC6FBD">
        <w:t>La Ley de derechos de obtentor de 1994 se ha visto afectada por la Ley de modificación de la legislación penal (delitos graves, crimen organizado y otras medidas) de 2012 (Nº 167, noviembre de 2012).</w:t>
      </w:r>
      <w:r w:rsidRPr="0031061C">
        <w:t xml:space="preserve"> </w:t>
      </w:r>
    </w:p>
    <w:p w:rsidR="00C4224A" w:rsidRPr="0031061C" w:rsidRDefault="00C4224A" w:rsidP="00C4224A"/>
    <w:p w:rsidR="00C4224A" w:rsidRPr="0031061C" w:rsidRDefault="00C4224A" w:rsidP="00C4224A">
      <w:pPr>
        <w:ind w:left="567" w:hanging="567"/>
      </w:pPr>
      <w:r w:rsidRPr="0031061C">
        <w:tab/>
      </w:r>
      <w:r w:rsidRPr="00EC6FBD">
        <w:t>El valor de una unidad de sanción se ha incrementado de 100 a 170 dólares australianos.</w:t>
      </w:r>
      <w:r w:rsidRPr="0031061C">
        <w:t xml:space="preserve">  </w:t>
      </w:r>
      <w:r w:rsidRPr="00EC6FBD">
        <w:t>A consecuencia de este incremento, por ejemplo, la sanción por una infracción del derecho de obtentor es ahora de 85.000 dólares australianos para las personas físicas, y de hasta 425.000 dólares australianos para las empresas.</w:t>
      </w:r>
      <w:r w:rsidRPr="0031061C">
        <w:t xml:space="preserve"> </w:t>
      </w:r>
      <w:bookmarkEnd w:id="7"/>
      <w:bookmarkEnd w:id="8"/>
    </w:p>
    <w:p w:rsidR="00C4224A" w:rsidRPr="0031061C" w:rsidRDefault="00C4224A" w:rsidP="00C4224A"/>
    <w:p w:rsidR="00C4224A" w:rsidRPr="0031061C" w:rsidRDefault="00C4224A" w:rsidP="00C4224A">
      <w:pPr>
        <w:ind w:left="567" w:hanging="567"/>
        <w:rPr>
          <w:rFonts w:eastAsia="MS Mincho"/>
        </w:rPr>
      </w:pPr>
      <w:r w:rsidRPr="0031061C">
        <w:t>1.2</w:t>
      </w:r>
      <w:r w:rsidRPr="0031061C">
        <w:tab/>
      </w:r>
      <w:r w:rsidRPr="00EC6FBD">
        <w:t>Se ha dado pleno efecto a anteriores modificaciones del Reglamento sobre derechos de obtentor derivadas del Reglamento de modificación de la legislación sobre propiedad intelectual de 2012 (1) [SLI 2011 Nº 66]:</w:t>
      </w:r>
    </w:p>
    <w:p w:rsidR="00C4224A" w:rsidRPr="0031061C" w:rsidRDefault="00C4224A" w:rsidP="00C4224A">
      <w:pPr>
        <w:rPr>
          <w:rFonts w:eastAsia="MS Mincho"/>
        </w:rPr>
      </w:pPr>
    </w:p>
    <w:p w:rsidR="00C4224A" w:rsidRPr="0031061C" w:rsidRDefault="00C4224A" w:rsidP="00C4224A">
      <w:pPr>
        <w:ind w:left="1134" w:hanging="567"/>
        <w:rPr>
          <w:rFonts w:eastAsia="MS Mincho"/>
        </w:rPr>
      </w:pPr>
      <w:r w:rsidRPr="0031061C">
        <w:rPr>
          <w:rFonts w:eastAsia="MS Mincho"/>
        </w:rPr>
        <w:t>1.2.1</w:t>
      </w:r>
      <w:r w:rsidRPr="0031061C">
        <w:rPr>
          <w:rFonts w:eastAsia="MS Mincho"/>
        </w:rPr>
        <w:tab/>
      </w:r>
      <w:r w:rsidRPr="00EC6FBD">
        <w:t>Modificación de las tasas</w:t>
      </w:r>
      <w:proofErr w:type="gramStart"/>
      <w:r w:rsidRPr="00EC6FBD">
        <w:rPr>
          <w:rFonts w:eastAsia="MS Mincho"/>
        </w:rPr>
        <w:t>:</w:t>
      </w:r>
      <w:r w:rsidRPr="0031061C">
        <w:rPr>
          <w:rFonts w:eastAsia="MS Mincho"/>
        </w:rPr>
        <w:t xml:space="preserve">  </w:t>
      </w:r>
      <w:r w:rsidRPr="00EC6FBD">
        <w:rPr>
          <w:rFonts w:eastAsia="MS Mincho"/>
        </w:rPr>
        <w:t>Aunque</w:t>
      </w:r>
      <w:proofErr w:type="gramEnd"/>
      <w:r w:rsidRPr="00EC6FBD">
        <w:rPr>
          <w:rFonts w:eastAsia="MS Mincho"/>
        </w:rPr>
        <w:t xml:space="preserve"> algunas tasas se incrementaron a partir del 1 de octubre de 2012,</w:t>
      </w:r>
      <w:r w:rsidRPr="0031061C">
        <w:rPr>
          <w:rFonts w:eastAsia="MS Mincho"/>
        </w:rPr>
        <w:t xml:space="preserve"> </w:t>
      </w:r>
      <w:r w:rsidRPr="00EC6FBD">
        <w:rPr>
          <w:rFonts w:eastAsia="MS Mincho"/>
        </w:rPr>
        <w:t>el aumento no afecta a todos los servicios que se prestan en virtud de la Ley de Derechos de Obtentor de 1994.</w:t>
      </w:r>
      <w:r w:rsidRPr="0031061C">
        <w:rPr>
          <w:rFonts w:eastAsia="MS Mincho"/>
        </w:rPr>
        <w:t xml:space="preserve"> </w:t>
      </w:r>
    </w:p>
    <w:p w:rsidR="00C4224A" w:rsidRPr="0031061C" w:rsidRDefault="00C4224A" w:rsidP="00C4224A"/>
    <w:p w:rsidR="00C4224A" w:rsidRPr="0031061C" w:rsidRDefault="00C4224A" w:rsidP="00C4224A">
      <w:r w:rsidRPr="0031061C">
        <w:t>1.3</w:t>
      </w:r>
      <w:r w:rsidRPr="0031061C">
        <w:tab/>
      </w:r>
      <w:r w:rsidRPr="00EC6FBD">
        <w:t>Australia ofrece protección a las obtenciones de todos los géneros y especies.</w:t>
      </w:r>
      <w:r w:rsidRPr="0031061C">
        <w:t xml:space="preserve"> </w:t>
      </w:r>
    </w:p>
    <w:p w:rsidR="00C4224A" w:rsidRPr="0031061C" w:rsidRDefault="00C4224A" w:rsidP="00C4224A"/>
    <w:p w:rsidR="00C4224A" w:rsidRPr="0031061C" w:rsidRDefault="00C4224A" w:rsidP="00C4224A">
      <w:r w:rsidRPr="0031061C">
        <w:t>1.4</w:t>
      </w:r>
      <w:r w:rsidRPr="0031061C">
        <w:tab/>
      </w:r>
      <w:r w:rsidRPr="00EC6FBD">
        <w:t>Jurisprudencia en materia de derechos de obtentor:</w:t>
      </w:r>
      <w:r w:rsidRPr="0031061C">
        <w:t xml:space="preserve"> </w:t>
      </w:r>
      <w:r w:rsidRPr="00EC6FBD">
        <w:t>En el bienio 2012-2013 no se pronunciaron sentencias relativas a los derechos de obtentor.</w:t>
      </w:r>
    </w:p>
    <w:p w:rsidR="00C4224A" w:rsidRPr="0031061C" w:rsidRDefault="00C4224A" w:rsidP="00C4224A"/>
    <w:p w:rsidR="00C4224A" w:rsidRPr="0031061C" w:rsidRDefault="00C4224A" w:rsidP="00C4224A"/>
    <w:p w:rsidR="00C4224A" w:rsidRPr="0031061C" w:rsidRDefault="00C4224A" w:rsidP="00C4224A">
      <w:r w:rsidRPr="0031061C">
        <w:t>2.</w:t>
      </w:r>
      <w:r w:rsidRPr="0031061C">
        <w:tab/>
      </w:r>
      <w:r w:rsidRPr="004C2E7D">
        <w:rPr>
          <w:u w:val="single"/>
        </w:rPr>
        <w:t>Cooperación en el examen</w:t>
      </w:r>
    </w:p>
    <w:p w:rsidR="00C4224A" w:rsidRPr="0031061C" w:rsidRDefault="00C4224A" w:rsidP="00C4224A"/>
    <w:p w:rsidR="00C4224A" w:rsidRPr="0031061C" w:rsidRDefault="00C4224A" w:rsidP="00C4224A">
      <w:r w:rsidRPr="00EC6FBD">
        <w:t>Se han perfeccionado los acuerdos suscritos con Nueva Zelandia relativos al acceso a los informes.</w:t>
      </w:r>
      <w:r w:rsidRPr="0031061C">
        <w:t xml:space="preserve">  </w:t>
      </w:r>
      <w:r w:rsidRPr="00EC6FBD">
        <w:t>En el marco de la iniciativa en pro del mercado único impulsada por Australia y Nueva Zelandia, se avanzó en los acuerdos preliminares respecto a la exención de la tasa de acceso a los informes oficiales de examen DHE.</w:t>
      </w:r>
    </w:p>
    <w:p w:rsidR="00C4224A" w:rsidRPr="0031061C" w:rsidRDefault="00C4224A" w:rsidP="00C4224A"/>
    <w:p w:rsidR="00C4224A" w:rsidRPr="0031061C" w:rsidRDefault="00C4224A" w:rsidP="00C4224A"/>
    <w:p w:rsidR="00C4224A" w:rsidRPr="0031061C" w:rsidRDefault="00C4224A" w:rsidP="00C4224A">
      <w:r w:rsidRPr="004C2E7D">
        <w:t>3 y 4</w:t>
      </w:r>
      <w:r w:rsidRPr="004C2E7D">
        <w:tab/>
      </w:r>
      <w:r w:rsidRPr="004C2E7D">
        <w:rPr>
          <w:u w:val="single"/>
        </w:rPr>
        <w:t>Situación en los ámbitos administrativo y técnico</w:t>
      </w:r>
    </w:p>
    <w:p w:rsidR="00C4224A" w:rsidRPr="0031061C" w:rsidRDefault="00C4224A" w:rsidP="00C4224A"/>
    <w:p w:rsidR="00C4224A" w:rsidRPr="0031061C" w:rsidRDefault="00C4224A" w:rsidP="00C4224A">
      <w:pPr>
        <w:rPr>
          <w:rFonts w:eastAsia="MS Mincho"/>
        </w:rPr>
      </w:pPr>
      <w:r w:rsidRPr="00EC6FBD">
        <w:t>La Oficina de Derechos de Obtentor de Australia cuenta con un sistema de acreditación de 38 establecimientos que desempeñan la función de centro de examen centralizado para el examen DHE de uno o más tipos de plantas.</w:t>
      </w:r>
      <w:r w:rsidRPr="0031061C">
        <w:t xml:space="preserve"> </w:t>
      </w:r>
      <w:r w:rsidRPr="00EC6FBD">
        <w:t>En el bienio 2012-2013 se añadió un segundo centro de examen centralizado para el examen de la papa/patata</w:t>
      </w:r>
      <w:r w:rsidRPr="00EC6FBD">
        <w:rPr>
          <w:rFonts w:eastAsia="MS Mincho"/>
        </w:rPr>
        <w:t>.</w:t>
      </w:r>
    </w:p>
    <w:p w:rsidR="00C4224A" w:rsidRPr="0031061C" w:rsidRDefault="00C4224A" w:rsidP="00C4224A">
      <w:pPr>
        <w:rPr>
          <w:rFonts w:eastAsia="MS Mincho"/>
        </w:rPr>
      </w:pPr>
    </w:p>
    <w:p w:rsidR="00C4224A" w:rsidRPr="0031061C" w:rsidRDefault="00C4224A" w:rsidP="00C4224A">
      <w:pPr>
        <w:ind w:left="567"/>
      </w:pPr>
      <w:r w:rsidRPr="00EC6FBD">
        <w:rPr>
          <w:rFonts w:eastAsia="MS Mincho"/>
        </w:rPr>
        <w:t>La lista completa de los 56 tipos de plantas para los que se puede realizar el examen centralizado en Australia es la siguiente:</w:t>
      </w:r>
      <w:r w:rsidRPr="0031061C">
        <w:t xml:space="preserve"> </w:t>
      </w:r>
      <w:r w:rsidRPr="00EC6FBD">
        <w:t xml:space="preserve">papa/patata, caña de azúcar, colza, trigo, avena, clemátide, </w:t>
      </w:r>
      <w:proofErr w:type="spellStart"/>
      <w:r w:rsidRPr="00EC6FBD">
        <w:rPr>
          <w:i/>
        </w:rPr>
        <w:t>Mandevilla</w:t>
      </w:r>
      <w:proofErr w:type="spellEnd"/>
      <w:r w:rsidRPr="00EC6FBD">
        <w:t xml:space="preserve">, </w:t>
      </w:r>
      <w:proofErr w:type="spellStart"/>
      <w:r w:rsidRPr="00EC6FBD">
        <w:rPr>
          <w:i/>
        </w:rPr>
        <w:t>Diascia</w:t>
      </w:r>
      <w:proofErr w:type="spellEnd"/>
      <w:r w:rsidRPr="00EC6FBD">
        <w:t xml:space="preserve">, </w:t>
      </w:r>
      <w:proofErr w:type="spellStart"/>
      <w:r w:rsidRPr="00EC6FBD">
        <w:rPr>
          <w:i/>
        </w:rPr>
        <w:t>Argyranthemum</w:t>
      </w:r>
      <w:proofErr w:type="spellEnd"/>
      <w:r w:rsidRPr="00EC6FBD">
        <w:t xml:space="preserve">, </w:t>
      </w:r>
      <w:proofErr w:type="spellStart"/>
      <w:r w:rsidRPr="00EC6FBD">
        <w:rPr>
          <w:i/>
        </w:rPr>
        <w:t>Pelargonium</w:t>
      </w:r>
      <w:proofErr w:type="spellEnd"/>
      <w:r w:rsidRPr="00EC6FBD">
        <w:t xml:space="preserve">, raigrás inglés, </w:t>
      </w:r>
      <w:proofErr w:type="spellStart"/>
      <w:r w:rsidRPr="00EC6FBD">
        <w:t>festuca</w:t>
      </w:r>
      <w:proofErr w:type="spellEnd"/>
      <w:r w:rsidRPr="00EC6FBD">
        <w:t xml:space="preserve"> alta, </w:t>
      </w:r>
      <w:proofErr w:type="spellStart"/>
      <w:r w:rsidRPr="00EC6FBD">
        <w:t>agropino</w:t>
      </w:r>
      <w:proofErr w:type="spellEnd"/>
      <w:r w:rsidRPr="00EC6FBD">
        <w:t xml:space="preserve"> alargado, trébol blanco, trébol persa, </w:t>
      </w:r>
      <w:proofErr w:type="spellStart"/>
      <w:r w:rsidRPr="00EC6FBD">
        <w:rPr>
          <w:i/>
        </w:rPr>
        <w:t>Bracteantha</w:t>
      </w:r>
      <w:proofErr w:type="spellEnd"/>
      <w:r w:rsidRPr="00EC6FBD">
        <w:rPr>
          <w:i/>
        </w:rPr>
        <w:t xml:space="preserve">, </w:t>
      </w:r>
      <w:proofErr w:type="spellStart"/>
      <w:r w:rsidRPr="00EC6FBD">
        <w:rPr>
          <w:i/>
        </w:rPr>
        <w:t>Aglaonema</w:t>
      </w:r>
      <w:proofErr w:type="spellEnd"/>
      <w:r w:rsidRPr="00EC6FBD">
        <w:rPr>
          <w:i/>
        </w:rPr>
        <w:t xml:space="preserve">, </w:t>
      </w:r>
      <w:proofErr w:type="spellStart"/>
      <w:r w:rsidRPr="00EC6FBD">
        <w:t>impatiens</w:t>
      </w:r>
      <w:proofErr w:type="spellEnd"/>
      <w:r w:rsidRPr="00EC6FBD">
        <w:t xml:space="preserve"> de Nueva Guinea, </w:t>
      </w:r>
      <w:proofErr w:type="spellStart"/>
      <w:r w:rsidRPr="00EC6FBD">
        <w:rPr>
          <w:i/>
        </w:rPr>
        <w:t>Bougainvillea</w:t>
      </w:r>
      <w:proofErr w:type="spellEnd"/>
      <w:r w:rsidRPr="00EC6FBD">
        <w:rPr>
          <w:i/>
        </w:rPr>
        <w:t xml:space="preserve">, Verbena, </w:t>
      </w:r>
      <w:proofErr w:type="spellStart"/>
      <w:r w:rsidRPr="00EC6FBD">
        <w:rPr>
          <w:i/>
        </w:rPr>
        <w:t>Agapanthus</w:t>
      </w:r>
      <w:proofErr w:type="spellEnd"/>
      <w:r w:rsidRPr="00EC6FBD">
        <w:rPr>
          <w:i/>
        </w:rPr>
        <w:t xml:space="preserve">, </w:t>
      </w:r>
      <w:proofErr w:type="spellStart"/>
      <w:r w:rsidRPr="00EC6FBD">
        <w:rPr>
          <w:i/>
        </w:rPr>
        <w:t>Camellia</w:t>
      </w:r>
      <w:proofErr w:type="spellEnd"/>
      <w:r w:rsidRPr="00EC6FBD">
        <w:rPr>
          <w:i/>
        </w:rPr>
        <w:t xml:space="preserve">, </w:t>
      </w:r>
      <w:proofErr w:type="spellStart"/>
      <w:r w:rsidRPr="00EC6FBD">
        <w:rPr>
          <w:i/>
        </w:rPr>
        <w:t>Lavandula</w:t>
      </w:r>
      <w:proofErr w:type="spellEnd"/>
      <w:r w:rsidRPr="00EC6FBD">
        <w:rPr>
          <w:i/>
        </w:rPr>
        <w:t xml:space="preserve">, </w:t>
      </w:r>
      <w:proofErr w:type="spellStart"/>
      <w:r w:rsidRPr="00EC6FBD">
        <w:rPr>
          <w:i/>
        </w:rPr>
        <w:t>Osmanthus</w:t>
      </w:r>
      <w:proofErr w:type="spellEnd"/>
      <w:r w:rsidRPr="00EC6FBD">
        <w:rPr>
          <w:i/>
        </w:rPr>
        <w:t xml:space="preserve">, </w:t>
      </w:r>
      <w:proofErr w:type="spellStart"/>
      <w:r w:rsidRPr="00EC6FBD">
        <w:rPr>
          <w:i/>
        </w:rPr>
        <w:t>Ceratopetalum</w:t>
      </w:r>
      <w:proofErr w:type="spellEnd"/>
      <w:r w:rsidRPr="00EC6FBD">
        <w:rPr>
          <w:i/>
        </w:rPr>
        <w:t xml:space="preserve">, Rosa, </w:t>
      </w:r>
      <w:proofErr w:type="spellStart"/>
      <w:r w:rsidRPr="00EC6FBD">
        <w:rPr>
          <w:i/>
        </w:rPr>
        <w:t>Euphorbia</w:t>
      </w:r>
      <w:proofErr w:type="spellEnd"/>
      <w:r w:rsidRPr="00EC6FBD">
        <w:rPr>
          <w:i/>
        </w:rPr>
        <w:t xml:space="preserve">, </w:t>
      </w:r>
      <w:proofErr w:type="spellStart"/>
      <w:r w:rsidRPr="00EC6FBD">
        <w:rPr>
          <w:i/>
        </w:rPr>
        <w:t>Linonium</w:t>
      </w:r>
      <w:proofErr w:type="spellEnd"/>
      <w:r w:rsidRPr="00EC6FBD">
        <w:rPr>
          <w:i/>
        </w:rPr>
        <w:t xml:space="preserve">, </w:t>
      </w:r>
      <w:proofErr w:type="spellStart"/>
      <w:r w:rsidRPr="00EC6FBD">
        <w:rPr>
          <w:i/>
        </w:rPr>
        <w:t>Raphiolepis</w:t>
      </w:r>
      <w:proofErr w:type="spellEnd"/>
      <w:r w:rsidRPr="00EC6FBD">
        <w:rPr>
          <w:i/>
        </w:rPr>
        <w:t xml:space="preserve">, </w:t>
      </w:r>
      <w:proofErr w:type="spellStart"/>
      <w:r w:rsidRPr="00EC6FBD">
        <w:rPr>
          <w:i/>
        </w:rPr>
        <w:t>Eriostemon</w:t>
      </w:r>
      <w:proofErr w:type="spellEnd"/>
      <w:r w:rsidRPr="00EC6FBD">
        <w:rPr>
          <w:i/>
        </w:rPr>
        <w:t xml:space="preserve">, </w:t>
      </w:r>
      <w:proofErr w:type="spellStart"/>
      <w:r w:rsidRPr="00EC6FBD">
        <w:rPr>
          <w:i/>
        </w:rPr>
        <w:t>Lonicera</w:t>
      </w:r>
      <w:proofErr w:type="spellEnd"/>
      <w:r w:rsidRPr="00EC6FBD">
        <w:rPr>
          <w:i/>
        </w:rPr>
        <w:t xml:space="preserve">, </w:t>
      </w:r>
      <w:proofErr w:type="spellStart"/>
      <w:r w:rsidRPr="00EC6FBD">
        <w:rPr>
          <w:i/>
        </w:rPr>
        <w:t>Jasminum</w:t>
      </w:r>
      <w:proofErr w:type="spellEnd"/>
      <w:r w:rsidRPr="00EC6FBD">
        <w:rPr>
          <w:i/>
        </w:rPr>
        <w:t xml:space="preserve">, </w:t>
      </w:r>
      <w:proofErr w:type="spellStart"/>
      <w:r w:rsidRPr="00EC6FBD">
        <w:rPr>
          <w:i/>
        </w:rPr>
        <w:t>Angelonia</w:t>
      </w:r>
      <w:proofErr w:type="spellEnd"/>
      <w:r w:rsidRPr="00EC6FBD">
        <w:rPr>
          <w:i/>
        </w:rPr>
        <w:t xml:space="preserve">, </w:t>
      </w:r>
      <w:proofErr w:type="spellStart"/>
      <w:r w:rsidRPr="00EC6FBD">
        <w:rPr>
          <w:i/>
        </w:rPr>
        <w:t>Cuphea</w:t>
      </w:r>
      <w:proofErr w:type="spellEnd"/>
      <w:r w:rsidRPr="00EC6FBD">
        <w:rPr>
          <w:i/>
        </w:rPr>
        <w:t xml:space="preserve">, </w:t>
      </w:r>
      <w:proofErr w:type="spellStart"/>
      <w:r w:rsidRPr="00EC6FBD">
        <w:rPr>
          <w:i/>
        </w:rPr>
        <w:t>Cynodon</w:t>
      </w:r>
      <w:proofErr w:type="spellEnd"/>
      <w:r w:rsidRPr="00EC6FBD">
        <w:rPr>
          <w:i/>
        </w:rPr>
        <w:t xml:space="preserve">, </w:t>
      </w:r>
      <w:proofErr w:type="spellStart"/>
      <w:r w:rsidRPr="00EC6FBD">
        <w:rPr>
          <w:i/>
        </w:rPr>
        <w:t>Zoysia</w:t>
      </w:r>
      <w:proofErr w:type="spellEnd"/>
      <w:r w:rsidRPr="00EC6FBD">
        <w:rPr>
          <w:i/>
        </w:rPr>
        <w:t xml:space="preserve">, Petunia, </w:t>
      </w:r>
      <w:proofErr w:type="spellStart"/>
      <w:r w:rsidRPr="00EC6FBD">
        <w:rPr>
          <w:i/>
        </w:rPr>
        <w:t>Calibrachoa</w:t>
      </w:r>
      <w:proofErr w:type="spellEnd"/>
      <w:r w:rsidRPr="00EC6FBD">
        <w:rPr>
          <w:i/>
        </w:rPr>
        <w:t xml:space="preserve">, </w:t>
      </w:r>
      <w:proofErr w:type="spellStart"/>
      <w:r w:rsidRPr="00EC6FBD">
        <w:rPr>
          <w:i/>
        </w:rPr>
        <w:t>Hordeum</w:t>
      </w:r>
      <w:proofErr w:type="spellEnd"/>
      <w:r w:rsidRPr="00EC6FBD">
        <w:rPr>
          <w:i/>
        </w:rPr>
        <w:t xml:space="preserve">, </w:t>
      </w:r>
      <w:proofErr w:type="spellStart"/>
      <w:r w:rsidRPr="00EC6FBD">
        <w:rPr>
          <w:i/>
        </w:rPr>
        <w:t>Leptospermum</w:t>
      </w:r>
      <w:proofErr w:type="spellEnd"/>
      <w:r w:rsidRPr="00EC6FBD">
        <w:rPr>
          <w:i/>
        </w:rPr>
        <w:t xml:space="preserve">, </w:t>
      </w:r>
      <w:proofErr w:type="spellStart"/>
      <w:r w:rsidRPr="00EC6FBD">
        <w:rPr>
          <w:i/>
        </w:rPr>
        <w:t>Rhododendron</w:t>
      </w:r>
      <w:proofErr w:type="spellEnd"/>
      <w:r w:rsidRPr="00EC6FBD">
        <w:rPr>
          <w:i/>
        </w:rPr>
        <w:t xml:space="preserve">, </w:t>
      </w:r>
      <w:proofErr w:type="spellStart"/>
      <w:r w:rsidRPr="00EC6FBD">
        <w:rPr>
          <w:i/>
        </w:rPr>
        <w:t>Osteospermum</w:t>
      </w:r>
      <w:proofErr w:type="spellEnd"/>
      <w:r w:rsidRPr="00EC6FBD">
        <w:rPr>
          <w:i/>
        </w:rPr>
        <w:t xml:space="preserve">, </w:t>
      </w:r>
      <w:proofErr w:type="spellStart"/>
      <w:r w:rsidRPr="00EC6FBD">
        <w:rPr>
          <w:i/>
        </w:rPr>
        <w:t>Antirrhinum</w:t>
      </w:r>
      <w:proofErr w:type="spellEnd"/>
      <w:r w:rsidRPr="00EC6FBD">
        <w:rPr>
          <w:i/>
        </w:rPr>
        <w:t xml:space="preserve">, </w:t>
      </w:r>
      <w:proofErr w:type="spellStart"/>
      <w:r w:rsidRPr="00EC6FBD">
        <w:rPr>
          <w:i/>
        </w:rPr>
        <w:t>Dahlia</w:t>
      </w:r>
      <w:proofErr w:type="spellEnd"/>
      <w:r w:rsidRPr="00EC6FBD">
        <w:rPr>
          <w:i/>
        </w:rPr>
        <w:t xml:space="preserve">, </w:t>
      </w:r>
      <w:proofErr w:type="spellStart"/>
      <w:r w:rsidRPr="00EC6FBD">
        <w:rPr>
          <w:i/>
        </w:rPr>
        <w:t>Anubias</w:t>
      </w:r>
      <w:proofErr w:type="spellEnd"/>
      <w:r w:rsidRPr="00EC6FBD">
        <w:rPr>
          <w:i/>
        </w:rPr>
        <w:t xml:space="preserve">, </w:t>
      </w:r>
      <w:proofErr w:type="spellStart"/>
      <w:r w:rsidRPr="00EC6FBD">
        <w:rPr>
          <w:i/>
        </w:rPr>
        <w:t>Ananas</w:t>
      </w:r>
      <w:proofErr w:type="spellEnd"/>
      <w:r w:rsidRPr="00EC6FBD">
        <w:rPr>
          <w:i/>
        </w:rPr>
        <w:t xml:space="preserve">, </w:t>
      </w:r>
      <w:proofErr w:type="spellStart"/>
      <w:r w:rsidRPr="00EC6FBD">
        <w:rPr>
          <w:i/>
        </w:rPr>
        <w:t>Dianella</w:t>
      </w:r>
      <w:proofErr w:type="spellEnd"/>
      <w:r w:rsidRPr="00EC6FBD">
        <w:rPr>
          <w:i/>
        </w:rPr>
        <w:t xml:space="preserve">, </w:t>
      </w:r>
      <w:proofErr w:type="spellStart"/>
      <w:r w:rsidRPr="00EC6FBD">
        <w:rPr>
          <w:i/>
        </w:rPr>
        <w:t>Plectranthus</w:t>
      </w:r>
      <w:proofErr w:type="spellEnd"/>
      <w:r w:rsidRPr="00EC6FBD">
        <w:rPr>
          <w:i/>
        </w:rPr>
        <w:t xml:space="preserve">, </w:t>
      </w:r>
      <w:proofErr w:type="spellStart"/>
      <w:r w:rsidRPr="00EC6FBD">
        <w:rPr>
          <w:i/>
        </w:rPr>
        <w:t>Zingiber</w:t>
      </w:r>
      <w:proofErr w:type="spellEnd"/>
      <w:r w:rsidRPr="00EC6FBD">
        <w:rPr>
          <w:i/>
        </w:rPr>
        <w:t xml:space="preserve">, </w:t>
      </w:r>
      <w:proofErr w:type="spellStart"/>
      <w:r w:rsidRPr="00EC6FBD">
        <w:rPr>
          <w:i/>
        </w:rPr>
        <w:t>Zantedeschia</w:t>
      </w:r>
      <w:proofErr w:type="spellEnd"/>
      <w:r w:rsidRPr="00EC6FBD">
        <w:rPr>
          <w:i/>
        </w:rPr>
        <w:t xml:space="preserve">, </w:t>
      </w:r>
      <w:proofErr w:type="spellStart"/>
      <w:r w:rsidRPr="00EC6FBD">
        <w:rPr>
          <w:i/>
        </w:rPr>
        <w:t>Prunus</w:t>
      </w:r>
      <w:proofErr w:type="spellEnd"/>
      <w:r w:rsidRPr="00EC6FBD">
        <w:rPr>
          <w:i/>
        </w:rPr>
        <w:t xml:space="preserve">, </w:t>
      </w:r>
      <w:proofErr w:type="spellStart"/>
      <w:r w:rsidRPr="00EC6FBD">
        <w:rPr>
          <w:i/>
        </w:rPr>
        <w:t>Mangifera</w:t>
      </w:r>
      <w:proofErr w:type="spellEnd"/>
      <w:r w:rsidRPr="00EC6FBD">
        <w:rPr>
          <w:i/>
        </w:rPr>
        <w:t xml:space="preserve">, </w:t>
      </w:r>
      <w:proofErr w:type="spellStart"/>
      <w:r w:rsidRPr="00EC6FBD">
        <w:rPr>
          <w:i/>
        </w:rPr>
        <w:t>Vaccinium</w:t>
      </w:r>
      <w:proofErr w:type="spellEnd"/>
      <w:r w:rsidRPr="00EC6FBD">
        <w:rPr>
          <w:i/>
        </w:rPr>
        <w:t xml:space="preserve">, </w:t>
      </w:r>
      <w:proofErr w:type="spellStart"/>
      <w:r w:rsidRPr="00EC6FBD">
        <w:rPr>
          <w:i/>
        </w:rPr>
        <w:t>Kalenchoe</w:t>
      </w:r>
      <w:proofErr w:type="spellEnd"/>
      <w:r w:rsidRPr="00EC6FBD">
        <w:rPr>
          <w:i/>
        </w:rPr>
        <w:t>, Lens,</w:t>
      </w:r>
      <w:r w:rsidRPr="00EC6FBD">
        <w:rPr>
          <w:rFonts w:eastAsia="MS Mincho"/>
          <w:i/>
        </w:rPr>
        <w:t xml:space="preserve"> </w:t>
      </w:r>
      <w:proofErr w:type="spellStart"/>
      <w:r w:rsidRPr="00EC6FBD">
        <w:rPr>
          <w:rFonts w:eastAsia="MS Mincho"/>
          <w:i/>
        </w:rPr>
        <w:t>Lomandra</w:t>
      </w:r>
      <w:proofErr w:type="spellEnd"/>
      <w:r w:rsidRPr="00EC6FBD">
        <w:rPr>
          <w:rFonts w:eastAsia="MS Mincho"/>
          <w:i/>
        </w:rPr>
        <w:t xml:space="preserve">, </w:t>
      </w:r>
      <w:proofErr w:type="spellStart"/>
      <w:r w:rsidRPr="00EC6FBD">
        <w:rPr>
          <w:rFonts w:eastAsia="MS Mincho"/>
          <w:i/>
        </w:rPr>
        <w:t>Anigozanthos</w:t>
      </w:r>
      <w:proofErr w:type="spellEnd"/>
      <w:r w:rsidRPr="00EC6FBD">
        <w:t xml:space="preserve"> y </w:t>
      </w:r>
      <w:r w:rsidRPr="00EC6FBD">
        <w:rPr>
          <w:rFonts w:eastAsia="MS Mincho"/>
          <w:i/>
        </w:rPr>
        <w:t>Aloe</w:t>
      </w:r>
      <w:r w:rsidRPr="00EC6FBD">
        <w:t>.</w:t>
      </w:r>
    </w:p>
    <w:p w:rsidR="00C4224A" w:rsidRPr="0031061C" w:rsidRDefault="00C4224A" w:rsidP="00C4224A"/>
    <w:p w:rsidR="00C4224A" w:rsidRPr="0031061C" w:rsidRDefault="00C4224A" w:rsidP="00C4224A">
      <w:r w:rsidRPr="00EC6FBD">
        <w:t>IP Australia también mantiene y actualiza cada semana un sitio Web (</w:t>
      </w:r>
      <w:hyperlink r:id="rId12" w:history="1">
        <w:r w:rsidRPr="00EC6FBD">
          <w:rPr>
            <w:rStyle w:val="Hyperlink"/>
          </w:rPr>
          <w:t>www.ipaustralia.gov.au</w:t>
        </w:r>
      </w:hyperlink>
      <w:r w:rsidRPr="00EC6FBD">
        <w:t>) que contiene información sobre derechos de obtentor, formularios que pueden descargarse y una base de datos susceptible de búsqueda con información sobre las solicitudes en trámite, descripciones de variedades, imágenes y títulos de protección concedidos.</w:t>
      </w:r>
    </w:p>
    <w:p w:rsidR="00C4224A" w:rsidRPr="0031061C" w:rsidRDefault="00C4224A" w:rsidP="00C4224A">
      <w:pPr>
        <w:jc w:val="left"/>
      </w:pPr>
    </w:p>
    <w:p w:rsidR="00C4224A" w:rsidRPr="0031061C" w:rsidRDefault="00C4224A" w:rsidP="00C4224A">
      <w:r w:rsidRPr="00EC6FBD">
        <w:t>Información relativa a las solicitudes:</w:t>
      </w:r>
    </w:p>
    <w:p w:rsidR="00C4224A" w:rsidRPr="0031061C" w:rsidRDefault="00C4224A" w:rsidP="00C4224A"/>
    <w:tbl>
      <w:tblPr>
        <w:tblW w:w="0" w:type="auto"/>
        <w:tblInd w:w="5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30"/>
        <w:gridCol w:w="2130"/>
        <w:gridCol w:w="2130"/>
        <w:gridCol w:w="2130"/>
      </w:tblGrid>
      <w:tr w:rsidR="00C4224A" w:rsidRPr="002C0F0D" w:rsidTr="00683932">
        <w:tc>
          <w:tcPr>
            <w:tcW w:w="2130" w:type="dxa"/>
            <w:tcBorders>
              <w:top w:val="single" w:sz="12" w:space="0" w:color="auto"/>
            </w:tcBorders>
          </w:tcPr>
          <w:p w:rsidR="00C4224A" w:rsidRPr="002C0F0D" w:rsidRDefault="00C4224A" w:rsidP="00683932">
            <w:r w:rsidRPr="004C2E7D">
              <w:t>Ejercicio</w:t>
            </w:r>
          </w:p>
          <w:p w:rsidR="00C4224A" w:rsidRPr="002C0F0D" w:rsidRDefault="00C4224A" w:rsidP="00683932"/>
        </w:tc>
        <w:tc>
          <w:tcPr>
            <w:tcW w:w="2130" w:type="dxa"/>
            <w:tcBorders>
              <w:top w:val="single" w:sz="12" w:space="0" w:color="auto"/>
            </w:tcBorders>
          </w:tcPr>
          <w:p w:rsidR="00C4224A" w:rsidRPr="002C0F0D" w:rsidRDefault="00C4224A" w:rsidP="00683932">
            <w:pPr>
              <w:jc w:val="center"/>
            </w:pPr>
            <w:r w:rsidRPr="004C2E7D">
              <w:t>Solicitudes recibidas</w:t>
            </w:r>
          </w:p>
        </w:tc>
        <w:tc>
          <w:tcPr>
            <w:tcW w:w="2130" w:type="dxa"/>
            <w:tcBorders>
              <w:top w:val="single" w:sz="12" w:space="0" w:color="auto"/>
            </w:tcBorders>
          </w:tcPr>
          <w:p w:rsidR="00C4224A" w:rsidRPr="002C0F0D" w:rsidRDefault="00C4224A" w:rsidP="00683932">
            <w:pPr>
              <w:jc w:val="center"/>
            </w:pPr>
            <w:r w:rsidRPr="004C2E7D">
              <w:t>Solicitudes tramitadas</w:t>
            </w:r>
          </w:p>
        </w:tc>
        <w:tc>
          <w:tcPr>
            <w:tcW w:w="2130" w:type="dxa"/>
            <w:tcBorders>
              <w:top w:val="single" w:sz="12" w:space="0" w:color="auto"/>
            </w:tcBorders>
          </w:tcPr>
          <w:p w:rsidR="00C4224A" w:rsidRPr="002C0F0D" w:rsidRDefault="00C4224A" w:rsidP="00683932">
            <w:pPr>
              <w:jc w:val="center"/>
            </w:pPr>
            <w:r w:rsidRPr="004C2E7D">
              <w:t>Solicitudes en trámite</w:t>
            </w:r>
          </w:p>
        </w:tc>
      </w:tr>
      <w:tr w:rsidR="00C4224A" w:rsidRPr="002C0F0D" w:rsidTr="00683932">
        <w:tc>
          <w:tcPr>
            <w:tcW w:w="2130" w:type="dxa"/>
          </w:tcPr>
          <w:p w:rsidR="00C4224A" w:rsidRPr="002C0F0D" w:rsidRDefault="00C4224A" w:rsidP="00683932">
            <w:r w:rsidRPr="004C2E7D">
              <w:t>Finalizado el 30/6/2012</w:t>
            </w:r>
          </w:p>
        </w:tc>
        <w:tc>
          <w:tcPr>
            <w:tcW w:w="2130" w:type="dxa"/>
          </w:tcPr>
          <w:p w:rsidR="00C4224A" w:rsidRPr="002C0F0D" w:rsidRDefault="00C4224A" w:rsidP="00683932">
            <w:pPr>
              <w:jc w:val="center"/>
            </w:pPr>
            <w:r w:rsidRPr="002C0F0D">
              <w:t>334</w:t>
            </w:r>
          </w:p>
        </w:tc>
        <w:tc>
          <w:tcPr>
            <w:tcW w:w="2130" w:type="dxa"/>
          </w:tcPr>
          <w:p w:rsidR="00C4224A" w:rsidRPr="002C0F0D" w:rsidRDefault="00C4224A" w:rsidP="00683932">
            <w:pPr>
              <w:jc w:val="center"/>
            </w:pPr>
            <w:r w:rsidRPr="002C0F0D">
              <w:t>207</w:t>
            </w:r>
          </w:p>
        </w:tc>
        <w:tc>
          <w:tcPr>
            <w:tcW w:w="2130" w:type="dxa"/>
          </w:tcPr>
          <w:p w:rsidR="00C4224A" w:rsidRPr="002C0F0D" w:rsidRDefault="00C4224A" w:rsidP="00683932">
            <w:pPr>
              <w:jc w:val="center"/>
            </w:pPr>
          </w:p>
        </w:tc>
      </w:tr>
      <w:tr w:rsidR="00C4224A" w:rsidRPr="002C0F0D" w:rsidTr="00683932">
        <w:tc>
          <w:tcPr>
            <w:tcW w:w="2130" w:type="dxa"/>
          </w:tcPr>
          <w:p w:rsidR="00C4224A" w:rsidRPr="002C0F0D" w:rsidRDefault="00C4224A" w:rsidP="00683932"/>
        </w:tc>
        <w:tc>
          <w:tcPr>
            <w:tcW w:w="2130" w:type="dxa"/>
          </w:tcPr>
          <w:p w:rsidR="00C4224A" w:rsidRPr="002C0F0D" w:rsidRDefault="00C4224A" w:rsidP="00683932">
            <w:pPr>
              <w:jc w:val="center"/>
            </w:pPr>
          </w:p>
        </w:tc>
        <w:tc>
          <w:tcPr>
            <w:tcW w:w="2130" w:type="dxa"/>
          </w:tcPr>
          <w:p w:rsidR="00C4224A" w:rsidRPr="002C0F0D" w:rsidRDefault="00C4224A" w:rsidP="00683932">
            <w:pPr>
              <w:jc w:val="center"/>
            </w:pPr>
          </w:p>
        </w:tc>
        <w:tc>
          <w:tcPr>
            <w:tcW w:w="2130" w:type="dxa"/>
          </w:tcPr>
          <w:p w:rsidR="00C4224A" w:rsidRPr="002C0F0D" w:rsidRDefault="00C4224A" w:rsidP="00683932">
            <w:pPr>
              <w:jc w:val="center"/>
            </w:pPr>
          </w:p>
        </w:tc>
      </w:tr>
      <w:tr w:rsidR="00C4224A" w:rsidRPr="002C0F0D" w:rsidTr="00683932">
        <w:tc>
          <w:tcPr>
            <w:tcW w:w="2130" w:type="dxa"/>
            <w:tcBorders>
              <w:bottom w:val="single" w:sz="12" w:space="0" w:color="auto"/>
            </w:tcBorders>
          </w:tcPr>
          <w:p w:rsidR="00C4224A" w:rsidRPr="002C0F0D" w:rsidRDefault="00C4224A" w:rsidP="00683932">
            <w:r w:rsidRPr="004C2E7D">
              <w:t>Total</w:t>
            </w:r>
          </w:p>
          <w:p w:rsidR="00C4224A" w:rsidRPr="002C0F0D" w:rsidRDefault="00C4224A" w:rsidP="00683932">
            <w:r w:rsidRPr="004C2E7D">
              <w:t>1988 a 2013*</w:t>
            </w:r>
            <w:r w:rsidRPr="002C0F0D">
              <w:t xml:space="preserve"> </w:t>
            </w:r>
          </w:p>
        </w:tc>
        <w:tc>
          <w:tcPr>
            <w:tcW w:w="2130" w:type="dxa"/>
            <w:tcBorders>
              <w:bottom w:val="single" w:sz="12" w:space="0" w:color="auto"/>
            </w:tcBorders>
          </w:tcPr>
          <w:p w:rsidR="00C4224A" w:rsidRPr="002C0F0D" w:rsidRDefault="00C4224A" w:rsidP="00683932">
            <w:pPr>
              <w:jc w:val="center"/>
            </w:pPr>
          </w:p>
          <w:p w:rsidR="00C4224A" w:rsidRPr="002C0F0D" w:rsidRDefault="00C4224A" w:rsidP="00683932">
            <w:pPr>
              <w:jc w:val="center"/>
            </w:pPr>
            <w:r w:rsidRPr="002C0F0D">
              <w:t>7472</w:t>
            </w:r>
          </w:p>
        </w:tc>
        <w:tc>
          <w:tcPr>
            <w:tcW w:w="2130" w:type="dxa"/>
            <w:tcBorders>
              <w:bottom w:val="single" w:sz="12" w:space="0" w:color="auto"/>
            </w:tcBorders>
          </w:tcPr>
          <w:p w:rsidR="00C4224A" w:rsidRPr="002C0F0D" w:rsidRDefault="00C4224A" w:rsidP="00683932">
            <w:pPr>
              <w:jc w:val="center"/>
            </w:pPr>
          </w:p>
          <w:p w:rsidR="00C4224A" w:rsidRPr="002C0F0D" w:rsidRDefault="00C4224A" w:rsidP="00683932">
            <w:pPr>
              <w:jc w:val="center"/>
            </w:pPr>
            <w:r w:rsidRPr="002C0F0D">
              <w:t>6081</w:t>
            </w:r>
          </w:p>
        </w:tc>
        <w:tc>
          <w:tcPr>
            <w:tcW w:w="2130" w:type="dxa"/>
            <w:tcBorders>
              <w:bottom w:val="single" w:sz="12" w:space="0" w:color="auto"/>
            </w:tcBorders>
          </w:tcPr>
          <w:p w:rsidR="00C4224A" w:rsidRPr="002C0F0D" w:rsidRDefault="00C4224A" w:rsidP="00683932">
            <w:pPr>
              <w:jc w:val="center"/>
            </w:pPr>
          </w:p>
          <w:p w:rsidR="00C4224A" w:rsidRPr="002C0F0D" w:rsidRDefault="00C4224A" w:rsidP="00683932">
            <w:pPr>
              <w:jc w:val="center"/>
            </w:pPr>
            <w:r w:rsidRPr="002C0F0D">
              <w:t>1391</w:t>
            </w:r>
          </w:p>
        </w:tc>
      </w:tr>
    </w:tbl>
    <w:p w:rsidR="00C4224A" w:rsidRPr="0031061C" w:rsidRDefault="00C4224A" w:rsidP="00C4224A">
      <w:pPr>
        <w:ind w:left="426"/>
      </w:pPr>
      <w:r w:rsidRPr="00EC6FBD">
        <w:t>*= a 30 de junio de 2013 (incluye todos los ajustes correspondientes a ejercicios anteriores)</w:t>
      </w:r>
    </w:p>
    <w:p w:rsidR="00C4224A" w:rsidRPr="0031061C" w:rsidRDefault="00C4224A" w:rsidP="00C4224A"/>
    <w:p w:rsidR="00C4224A" w:rsidRPr="0031061C" w:rsidRDefault="00C4224A" w:rsidP="00C4224A"/>
    <w:p w:rsidR="00C4224A" w:rsidRPr="0031061C" w:rsidRDefault="00C4224A" w:rsidP="00C4224A">
      <w:r w:rsidRPr="0031061C">
        <w:t>5.</w:t>
      </w:r>
      <w:r w:rsidRPr="0031061C">
        <w:tab/>
      </w:r>
      <w:r w:rsidRPr="004C2E7D">
        <w:rPr>
          <w:u w:val="single"/>
        </w:rPr>
        <w:t>Actividades para la promoción de la protección de las variedades vegetales</w:t>
      </w:r>
    </w:p>
    <w:p w:rsidR="00C4224A" w:rsidRPr="0031061C" w:rsidRDefault="00C4224A" w:rsidP="00C4224A"/>
    <w:p w:rsidR="00C4224A" w:rsidRPr="0031061C" w:rsidRDefault="00C4224A" w:rsidP="00C4224A">
      <w:r w:rsidRPr="004C2E7D">
        <w:t xml:space="preserve">Con la asistencia de la Oficina de la UPOV, </w:t>
      </w:r>
      <w:r w:rsidRPr="004C2E7D">
        <w:rPr>
          <w:i/>
        </w:rPr>
        <w:t>IP Australia</w:t>
      </w:r>
      <w:r w:rsidRPr="004C2E7D">
        <w:t xml:space="preserve"> ha participado en las siguientes actividades de promoción:</w:t>
      </w:r>
    </w:p>
    <w:p w:rsidR="00C4224A" w:rsidRPr="0031061C" w:rsidRDefault="00C4224A" w:rsidP="00C4224A"/>
    <w:p w:rsidR="00C4224A" w:rsidRPr="0031061C" w:rsidRDefault="00C4224A" w:rsidP="00C4224A">
      <w:pPr>
        <w:spacing w:after="240"/>
        <w:ind w:left="567" w:hanging="567"/>
      </w:pPr>
      <w:r w:rsidRPr="0031061C">
        <w:t>1.</w:t>
      </w:r>
      <w:r w:rsidRPr="0031061C">
        <w:tab/>
      </w:r>
      <w:r w:rsidRPr="00EC6FBD">
        <w:t>“Protección de las obtenciones vegetales en virtud del Convenio de la UPOV”, máster sobre el Derecho de la Propiedad Intelectual organizado por la OMPI y QUT, Universidad de Tecnología de Queensland, Brisbane, 26 de julio de 2012.</w:t>
      </w:r>
    </w:p>
    <w:p w:rsidR="00C4224A" w:rsidRPr="0031061C" w:rsidRDefault="00C4224A" w:rsidP="00C4224A">
      <w:pPr>
        <w:spacing w:after="240"/>
        <w:ind w:left="567" w:hanging="567"/>
      </w:pPr>
      <w:r w:rsidRPr="0031061C">
        <w:t>2.</w:t>
      </w:r>
      <w:r w:rsidRPr="0031061C">
        <w:tab/>
      </w:r>
      <w:r w:rsidRPr="00EC6FBD">
        <w:t>“El impacto de la protección de las obtenciones vegetales en virtud del Convenio de la UPOV”, máster sobre el Derecho de la Propiedad Intelectual organizado por la OMPI y QUT, Universidad de Tecnología de Queensland, Brisbane, 26 de julio de 2012.</w:t>
      </w:r>
    </w:p>
    <w:p w:rsidR="00C4224A" w:rsidRPr="0031061C" w:rsidRDefault="00C4224A" w:rsidP="00C4224A">
      <w:pPr>
        <w:spacing w:after="240"/>
        <w:ind w:left="567" w:hanging="567"/>
      </w:pPr>
      <w:r w:rsidRPr="0031061C">
        <w:t>3.</w:t>
      </w:r>
      <w:r w:rsidRPr="0031061C">
        <w:tab/>
      </w:r>
      <w:r w:rsidRPr="00EC6FBD">
        <w:t>“El Convenio de la UPOV y demás tratados internacionales”, máster sobre el Derecho de la Propiedad Intelectual organizado por la OMPI y QUT, Universidad de Tecnología de Queensland, Brisbane, 27 de julio de 2012.</w:t>
      </w:r>
    </w:p>
    <w:p w:rsidR="00C4224A" w:rsidRPr="0031061C" w:rsidRDefault="00C4224A" w:rsidP="00C4224A">
      <w:pPr>
        <w:spacing w:after="240"/>
        <w:ind w:left="567" w:hanging="567"/>
      </w:pPr>
      <w:r w:rsidRPr="0031061C">
        <w:t>4.</w:t>
      </w:r>
      <w:r w:rsidRPr="0031061C">
        <w:tab/>
      </w:r>
      <w:r w:rsidRPr="00EC6FBD">
        <w:t xml:space="preserve">“Breve puesta al día en materia de derechos de obtentor”, Convención de Empresas </w:t>
      </w:r>
      <w:proofErr w:type="spellStart"/>
      <w:r w:rsidRPr="00EC6FBD">
        <w:t>Semilleras</w:t>
      </w:r>
      <w:proofErr w:type="spellEnd"/>
      <w:r w:rsidRPr="00EC6FBD">
        <w:t xml:space="preserve"> organizada por la Federación Australiana de Semillas, Adelaida, 14 de agosto de 2012.</w:t>
      </w:r>
      <w:r w:rsidRPr="0031061C">
        <w:t xml:space="preserve">  </w:t>
      </w:r>
    </w:p>
    <w:p w:rsidR="00C4224A" w:rsidRPr="0031061C" w:rsidRDefault="00C4224A" w:rsidP="00C4224A"/>
    <w:p w:rsidR="001E0880" w:rsidRPr="00B16B78" w:rsidRDefault="001E0880" w:rsidP="001E0880"/>
    <w:p w:rsidR="001E0880" w:rsidRPr="00B16B78" w:rsidRDefault="001E0880" w:rsidP="001E0880"/>
    <w:p w:rsidR="001E0880" w:rsidRPr="00B16B78" w:rsidRDefault="001E0880" w:rsidP="001E0880">
      <w:pPr>
        <w:jc w:val="right"/>
      </w:pPr>
      <w:r w:rsidRPr="00B16B78">
        <w:t>[Sigue el Anexo III]</w:t>
      </w:r>
    </w:p>
    <w:p w:rsidR="001E0880" w:rsidRPr="00B16B78" w:rsidRDefault="001E0880" w:rsidP="001E0880">
      <w:pPr>
        <w:jc w:val="left"/>
      </w:pPr>
    </w:p>
    <w:p w:rsidR="001E0880" w:rsidRPr="00B16B78" w:rsidRDefault="001E0880" w:rsidP="001E0880"/>
    <w:p w:rsidR="001E0880" w:rsidRPr="00B16B78" w:rsidRDefault="001E0880" w:rsidP="001E0880">
      <w:pPr>
        <w:sectPr w:rsidR="001E0880" w:rsidRPr="00B16B78" w:rsidSect="00683932">
          <w:headerReference w:type="default" r:id="rId13"/>
          <w:pgSz w:w="11907" w:h="16840" w:code="9"/>
          <w:pgMar w:top="510" w:right="1134" w:bottom="1134" w:left="1134" w:header="510" w:footer="680" w:gutter="0"/>
          <w:pgNumType w:start="1"/>
          <w:cols w:space="720"/>
          <w:titlePg/>
        </w:sectPr>
      </w:pPr>
    </w:p>
    <w:p w:rsidR="001E0880" w:rsidRPr="00B16B78" w:rsidRDefault="001E0880" w:rsidP="001E0880">
      <w:pPr>
        <w:jc w:val="center"/>
      </w:pPr>
      <w:r w:rsidRPr="00B16B78">
        <w:t>C/47/14</w:t>
      </w:r>
    </w:p>
    <w:p w:rsidR="001E0880" w:rsidRPr="00B16B78" w:rsidRDefault="001E0880" w:rsidP="001E0880">
      <w:pPr>
        <w:jc w:val="center"/>
      </w:pPr>
    </w:p>
    <w:p w:rsidR="001E0880" w:rsidRPr="00B16B78" w:rsidRDefault="001E0880" w:rsidP="001E0880">
      <w:pPr>
        <w:jc w:val="center"/>
      </w:pPr>
      <w:r w:rsidRPr="00B16B78">
        <w:t>ANEXO III</w:t>
      </w:r>
    </w:p>
    <w:p w:rsidR="001E0880" w:rsidRPr="00B16B78" w:rsidRDefault="001E0880" w:rsidP="001E0880">
      <w:pPr>
        <w:jc w:val="center"/>
      </w:pPr>
    </w:p>
    <w:p w:rsidR="001E0880" w:rsidRPr="00B16B78" w:rsidRDefault="001E0880" w:rsidP="001E0880">
      <w:pPr>
        <w:jc w:val="center"/>
      </w:pPr>
    </w:p>
    <w:p w:rsidR="001E0880" w:rsidRPr="00B16B78" w:rsidRDefault="001E0880" w:rsidP="001E0880">
      <w:pPr>
        <w:jc w:val="center"/>
      </w:pPr>
      <w:r w:rsidRPr="00B16B78">
        <w:t>AUSTRIA</w:t>
      </w:r>
    </w:p>
    <w:p w:rsidR="001E0880" w:rsidRPr="00B16B78" w:rsidRDefault="001E0880" w:rsidP="001E0880"/>
    <w:p w:rsidR="001E0880" w:rsidRPr="00B16B78" w:rsidRDefault="001E0880" w:rsidP="001E0880"/>
    <w:p w:rsidR="00C84A4B" w:rsidRPr="00C84A4B" w:rsidRDefault="00C84A4B" w:rsidP="00C84A4B">
      <w:r w:rsidRPr="00C84A4B">
        <w:t>I.</w:t>
      </w:r>
      <w:r w:rsidRPr="00C84A4B">
        <w:tab/>
        <w:t>PROTECCIÓN DE LAS OBTENCIONES VEGETALES</w:t>
      </w:r>
    </w:p>
    <w:p w:rsidR="00C84A4B" w:rsidRPr="000F25C9" w:rsidRDefault="00C84A4B" w:rsidP="00C84A4B"/>
    <w:p w:rsidR="00C84A4B" w:rsidRPr="000F25C9" w:rsidRDefault="00C84A4B" w:rsidP="00C84A4B">
      <w:r w:rsidRPr="000F25C9">
        <w:rPr>
          <w:u w:val="single"/>
        </w:rPr>
        <w:t xml:space="preserve">Actividades para la promoción de la protección de las </w:t>
      </w:r>
      <w:r>
        <w:rPr>
          <w:u w:val="single"/>
        </w:rPr>
        <w:t>obtenciones</w:t>
      </w:r>
      <w:r w:rsidRPr="000F25C9">
        <w:rPr>
          <w:u w:val="single"/>
        </w:rPr>
        <w:t xml:space="preserve"> vegetales</w:t>
      </w:r>
    </w:p>
    <w:p w:rsidR="00C84A4B" w:rsidRPr="000F25C9" w:rsidRDefault="00C84A4B" w:rsidP="00C84A4B"/>
    <w:tbl>
      <w:tblPr>
        <w:tblW w:w="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101"/>
        <w:gridCol w:w="1083"/>
        <w:gridCol w:w="708"/>
        <w:gridCol w:w="1469"/>
        <w:gridCol w:w="1792"/>
        <w:gridCol w:w="2126"/>
        <w:gridCol w:w="1367"/>
      </w:tblGrid>
      <w:tr w:rsidR="00C84A4B" w:rsidRPr="000F25C9" w:rsidTr="00683932">
        <w:tc>
          <w:tcPr>
            <w:tcW w:w="1101" w:type="dxa"/>
          </w:tcPr>
          <w:p w:rsidR="00C84A4B" w:rsidRPr="000F25C9" w:rsidRDefault="00C84A4B" w:rsidP="00683932">
            <w:pPr>
              <w:jc w:val="left"/>
              <w:rPr>
                <w:sz w:val="18"/>
              </w:rPr>
            </w:pPr>
            <w:r w:rsidRPr="000F25C9">
              <w:rPr>
                <w:sz w:val="18"/>
              </w:rPr>
              <w:t>Tipo de actividad</w:t>
            </w:r>
          </w:p>
        </w:tc>
        <w:tc>
          <w:tcPr>
            <w:tcW w:w="1083" w:type="dxa"/>
          </w:tcPr>
          <w:p w:rsidR="00C84A4B" w:rsidRPr="000F25C9" w:rsidRDefault="00C84A4B" w:rsidP="00683932">
            <w:pPr>
              <w:jc w:val="left"/>
              <w:rPr>
                <w:sz w:val="18"/>
              </w:rPr>
            </w:pPr>
            <w:r w:rsidRPr="000F25C9">
              <w:rPr>
                <w:sz w:val="18"/>
              </w:rPr>
              <w:t>Fecha</w:t>
            </w:r>
          </w:p>
        </w:tc>
        <w:tc>
          <w:tcPr>
            <w:tcW w:w="708" w:type="dxa"/>
          </w:tcPr>
          <w:p w:rsidR="00C84A4B" w:rsidRPr="000F25C9" w:rsidRDefault="00C84A4B" w:rsidP="00683932">
            <w:pPr>
              <w:jc w:val="left"/>
              <w:rPr>
                <w:sz w:val="18"/>
              </w:rPr>
            </w:pPr>
            <w:r w:rsidRPr="000F25C9">
              <w:rPr>
                <w:sz w:val="18"/>
              </w:rPr>
              <w:t>Lugar</w:t>
            </w:r>
          </w:p>
        </w:tc>
        <w:tc>
          <w:tcPr>
            <w:tcW w:w="1469" w:type="dxa"/>
          </w:tcPr>
          <w:p w:rsidR="00C84A4B" w:rsidRPr="000F25C9" w:rsidRDefault="00C84A4B" w:rsidP="00683932">
            <w:pPr>
              <w:jc w:val="left"/>
              <w:rPr>
                <w:sz w:val="18"/>
              </w:rPr>
            </w:pPr>
            <w:r w:rsidRPr="000F25C9">
              <w:rPr>
                <w:sz w:val="18"/>
              </w:rPr>
              <w:t>Organizador(es)</w:t>
            </w:r>
          </w:p>
        </w:tc>
        <w:tc>
          <w:tcPr>
            <w:tcW w:w="1792" w:type="dxa"/>
          </w:tcPr>
          <w:p w:rsidR="00C84A4B" w:rsidRPr="000F25C9" w:rsidRDefault="00C84A4B" w:rsidP="00683932">
            <w:pPr>
              <w:jc w:val="left"/>
              <w:rPr>
                <w:sz w:val="18"/>
              </w:rPr>
            </w:pPr>
            <w:r w:rsidRPr="000F25C9">
              <w:rPr>
                <w:sz w:val="18"/>
              </w:rPr>
              <w:t>Objetivo de la actividad</w:t>
            </w:r>
          </w:p>
        </w:tc>
        <w:tc>
          <w:tcPr>
            <w:tcW w:w="2126" w:type="dxa"/>
          </w:tcPr>
          <w:p w:rsidR="00C84A4B" w:rsidRPr="000F25C9" w:rsidRDefault="00C84A4B" w:rsidP="00683932">
            <w:pPr>
              <w:jc w:val="left"/>
              <w:rPr>
                <w:sz w:val="18"/>
              </w:rPr>
            </w:pPr>
            <w:r w:rsidRPr="000F25C9">
              <w:rPr>
                <w:sz w:val="18"/>
              </w:rPr>
              <w:t>Estados/organizaciones participantes (número de participantes por Estado/organización)</w:t>
            </w:r>
          </w:p>
        </w:tc>
        <w:tc>
          <w:tcPr>
            <w:tcW w:w="1367" w:type="dxa"/>
          </w:tcPr>
          <w:p w:rsidR="00C84A4B" w:rsidRPr="000F25C9" w:rsidRDefault="00C84A4B" w:rsidP="00683932">
            <w:pPr>
              <w:jc w:val="left"/>
              <w:rPr>
                <w:sz w:val="18"/>
              </w:rPr>
            </w:pPr>
            <w:r w:rsidRPr="000F25C9">
              <w:rPr>
                <w:sz w:val="18"/>
              </w:rPr>
              <w:t>Observaciones</w:t>
            </w:r>
          </w:p>
        </w:tc>
      </w:tr>
      <w:tr w:rsidR="00C84A4B" w:rsidRPr="000F25C9" w:rsidTr="00683932">
        <w:tc>
          <w:tcPr>
            <w:tcW w:w="1101" w:type="dxa"/>
          </w:tcPr>
          <w:p w:rsidR="00C84A4B" w:rsidRPr="000F25C9" w:rsidRDefault="00C84A4B" w:rsidP="00683932">
            <w:pPr>
              <w:jc w:val="left"/>
              <w:rPr>
                <w:sz w:val="18"/>
              </w:rPr>
            </w:pPr>
            <w:r w:rsidRPr="000F25C9">
              <w:rPr>
                <w:sz w:val="18"/>
              </w:rPr>
              <w:t>Conferencia</w:t>
            </w:r>
          </w:p>
          <w:p w:rsidR="00C84A4B" w:rsidRPr="000F25C9" w:rsidRDefault="00C84A4B" w:rsidP="00683932">
            <w:pPr>
              <w:jc w:val="left"/>
              <w:rPr>
                <w:sz w:val="18"/>
              </w:rPr>
            </w:pPr>
          </w:p>
        </w:tc>
        <w:tc>
          <w:tcPr>
            <w:tcW w:w="1083" w:type="dxa"/>
          </w:tcPr>
          <w:p w:rsidR="00C84A4B" w:rsidRPr="000F25C9" w:rsidRDefault="00C84A4B" w:rsidP="00683932">
            <w:pPr>
              <w:jc w:val="left"/>
              <w:rPr>
                <w:sz w:val="18"/>
              </w:rPr>
            </w:pPr>
            <w:r w:rsidRPr="000F25C9">
              <w:rPr>
                <w:sz w:val="18"/>
              </w:rPr>
              <w:t>03-07-2013</w:t>
            </w:r>
          </w:p>
        </w:tc>
        <w:tc>
          <w:tcPr>
            <w:tcW w:w="708" w:type="dxa"/>
          </w:tcPr>
          <w:p w:rsidR="00C84A4B" w:rsidRPr="000F25C9" w:rsidRDefault="00C84A4B" w:rsidP="00683932">
            <w:pPr>
              <w:jc w:val="left"/>
              <w:rPr>
                <w:sz w:val="18"/>
              </w:rPr>
            </w:pPr>
            <w:r w:rsidRPr="000F25C9">
              <w:rPr>
                <w:sz w:val="18"/>
              </w:rPr>
              <w:t>Viena</w:t>
            </w:r>
          </w:p>
        </w:tc>
        <w:tc>
          <w:tcPr>
            <w:tcW w:w="1469" w:type="dxa"/>
          </w:tcPr>
          <w:p w:rsidR="00C84A4B" w:rsidRPr="000F25C9" w:rsidRDefault="00C84A4B" w:rsidP="00683932">
            <w:pPr>
              <w:jc w:val="left"/>
              <w:rPr>
                <w:sz w:val="18"/>
              </w:rPr>
            </w:pPr>
            <w:r w:rsidRPr="000F25C9">
              <w:rPr>
                <w:sz w:val="18"/>
              </w:rPr>
              <w:t>FAO</w:t>
            </w:r>
          </w:p>
        </w:tc>
        <w:tc>
          <w:tcPr>
            <w:tcW w:w="1792" w:type="dxa"/>
          </w:tcPr>
          <w:p w:rsidR="00C84A4B" w:rsidRPr="000F25C9" w:rsidRDefault="00C84A4B" w:rsidP="00683932">
            <w:pPr>
              <w:jc w:val="left"/>
              <w:rPr>
                <w:sz w:val="18"/>
              </w:rPr>
            </w:pPr>
            <w:r w:rsidRPr="000F25C9">
              <w:rPr>
                <w:sz w:val="18"/>
              </w:rPr>
              <w:t>Presentación del sistema austriaco de protección de  las obtenciones vegetales</w:t>
            </w:r>
          </w:p>
        </w:tc>
        <w:tc>
          <w:tcPr>
            <w:tcW w:w="2126" w:type="dxa"/>
          </w:tcPr>
          <w:p w:rsidR="00C84A4B" w:rsidRPr="000F25C9" w:rsidRDefault="00C84A4B" w:rsidP="00683932">
            <w:pPr>
              <w:jc w:val="left"/>
              <w:rPr>
                <w:sz w:val="18"/>
              </w:rPr>
            </w:pPr>
            <w:r w:rsidRPr="000F25C9">
              <w:rPr>
                <w:sz w:val="18"/>
              </w:rPr>
              <w:t>Azerbaiyán, Kazajstán, Kirguistán, Tayikistán, Uzbekistán</w:t>
            </w:r>
          </w:p>
        </w:tc>
        <w:tc>
          <w:tcPr>
            <w:tcW w:w="1367" w:type="dxa"/>
          </w:tcPr>
          <w:p w:rsidR="00C84A4B" w:rsidRPr="000F25C9" w:rsidRDefault="00C84A4B" w:rsidP="00683932">
            <w:pPr>
              <w:jc w:val="left"/>
              <w:rPr>
                <w:sz w:val="18"/>
              </w:rPr>
            </w:pPr>
          </w:p>
        </w:tc>
      </w:tr>
    </w:tbl>
    <w:p w:rsidR="00C84A4B" w:rsidRPr="000F25C9" w:rsidRDefault="00C84A4B" w:rsidP="00C84A4B"/>
    <w:p w:rsidR="00C84A4B" w:rsidRPr="000F25C9" w:rsidRDefault="00C84A4B" w:rsidP="00C84A4B"/>
    <w:p w:rsidR="00C84A4B" w:rsidRPr="00C84A4B" w:rsidRDefault="00C84A4B" w:rsidP="00C84A4B">
      <w:r w:rsidRPr="00C84A4B">
        <w:t>II.</w:t>
      </w:r>
      <w:r w:rsidRPr="00C84A4B">
        <w:tab/>
        <w:t>OTRAS NOVEDADES DE INTERÉS PARA LA UPOV</w:t>
      </w:r>
    </w:p>
    <w:p w:rsidR="00C84A4B" w:rsidRPr="000F25C9" w:rsidRDefault="00C84A4B" w:rsidP="00C84A4B">
      <w:pPr>
        <w:ind w:left="426" w:hanging="426"/>
      </w:pPr>
    </w:p>
    <w:p w:rsidR="00C84A4B" w:rsidRPr="000F25C9" w:rsidRDefault="00C84A4B" w:rsidP="00C84A4B">
      <w:pPr>
        <w:ind w:firstLine="567"/>
      </w:pPr>
      <w:r w:rsidRPr="000F25C9">
        <w:t>No hay novedades.</w:t>
      </w:r>
    </w:p>
    <w:p w:rsidR="001E0880" w:rsidRDefault="001E0880" w:rsidP="001E0880"/>
    <w:p w:rsidR="00C84A4B" w:rsidRPr="00B16B78" w:rsidRDefault="00C84A4B" w:rsidP="001E0880"/>
    <w:p w:rsidR="001E0880" w:rsidRPr="00B16B78" w:rsidRDefault="001E0880" w:rsidP="001E0880"/>
    <w:p w:rsidR="001E0880" w:rsidRPr="00B16B78" w:rsidRDefault="001E0880" w:rsidP="001E0880">
      <w:pPr>
        <w:jc w:val="right"/>
      </w:pPr>
      <w:r w:rsidRPr="00B16B78">
        <w:t>[Sigue el Anexo IV]</w:t>
      </w:r>
    </w:p>
    <w:p w:rsidR="001E0880" w:rsidRPr="00B16B78" w:rsidRDefault="001E0880" w:rsidP="001E0880"/>
    <w:p w:rsidR="001E0880" w:rsidRPr="00B16B78" w:rsidRDefault="001E0880" w:rsidP="001E0880">
      <w:pPr>
        <w:sectPr w:rsidR="001E0880" w:rsidRPr="00B16B78" w:rsidSect="00906DDC">
          <w:pgSz w:w="11907" w:h="16840" w:code="9"/>
          <w:pgMar w:top="510" w:right="1134" w:bottom="1134" w:left="1134" w:header="510" w:footer="680" w:gutter="0"/>
          <w:cols w:space="720"/>
          <w:titlePg/>
        </w:sectPr>
      </w:pPr>
    </w:p>
    <w:p w:rsidR="001E0880" w:rsidRPr="00B16B78" w:rsidRDefault="001E0880" w:rsidP="001E0880">
      <w:pPr>
        <w:jc w:val="center"/>
      </w:pPr>
      <w:r w:rsidRPr="00B16B78">
        <w:t>C/47/14</w:t>
      </w:r>
    </w:p>
    <w:p w:rsidR="001E0880" w:rsidRPr="00B16B78" w:rsidRDefault="001E0880" w:rsidP="001E0880">
      <w:pPr>
        <w:jc w:val="center"/>
      </w:pPr>
    </w:p>
    <w:p w:rsidR="001E0880" w:rsidRPr="00B16B78" w:rsidRDefault="001E0880" w:rsidP="001E0880">
      <w:pPr>
        <w:jc w:val="center"/>
      </w:pPr>
      <w:r w:rsidRPr="00B16B78">
        <w:t>ANEXO IV</w:t>
      </w:r>
    </w:p>
    <w:p w:rsidR="001E0880" w:rsidRPr="00B16B78" w:rsidRDefault="001E0880" w:rsidP="001E0880">
      <w:pPr>
        <w:jc w:val="center"/>
      </w:pPr>
    </w:p>
    <w:p w:rsidR="001E0880" w:rsidRPr="00B16B78" w:rsidRDefault="001E0880" w:rsidP="001E0880">
      <w:pPr>
        <w:jc w:val="center"/>
      </w:pPr>
    </w:p>
    <w:p w:rsidR="001E0880" w:rsidRPr="00B16B78" w:rsidRDefault="001E0880" w:rsidP="001E0880">
      <w:pPr>
        <w:jc w:val="center"/>
      </w:pPr>
      <w:r w:rsidRPr="00B16B78">
        <w:t>B</w:t>
      </w:r>
      <w:r w:rsidR="00C81992" w:rsidRPr="00B16B78">
        <w:t>ÉLGICA</w:t>
      </w:r>
    </w:p>
    <w:p w:rsidR="001E0880" w:rsidRPr="00B16B78" w:rsidRDefault="001E0880" w:rsidP="001E0880"/>
    <w:p w:rsidR="001E0880" w:rsidRPr="00B16B78" w:rsidRDefault="001E0880" w:rsidP="001E0880"/>
    <w:p w:rsidR="00384C0B" w:rsidRPr="00384C0B" w:rsidRDefault="00384C0B" w:rsidP="00384C0B">
      <w:pPr>
        <w:rPr>
          <w:rFonts w:cs="Arial"/>
          <w:lang w:bidi="ne-NP"/>
        </w:rPr>
      </w:pPr>
      <w:r w:rsidRPr="00384C0B">
        <w:rPr>
          <w:rFonts w:cs="Arial"/>
          <w:lang w:bidi="ne-NP"/>
        </w:rPr>
        <w:t>I.</w:t>
      </w:r>
      <w:r w:rsidRPr="00384C0B">
        <w:rPr>
          <w:rFonts w:cs="Arial"/>
          <w:lang w:bidi="ne-NP"/>
        </w:rPr>
        <w:tab/>
        <w:t>PROTECCIÓN DE LAS OBTENCIONES VEGETALES</w:t>
      </w:r>
    </w:p>
    <w:p w:rsidR="00384C0B" w:rsidRPr="0009415D" w:rsidRDefault="00384C0B" w:rsidP="00384C0B">
      <w:pPr>
        <w:rPr>
          <w:rFonts w:cs="Arial"/>
          <w:lang w:bidi="ne-NP"/>
        </w:rPr>
      </w:pPr>
    </w:p>
    <w:p w:rsidR="00384C0B" w:rsidRPr="0009415D" w:rsidRDefault="00384C0B" w:rsidP="00384C0B">
      <w:pPr>
        <w:rPr>
          <w:rFonts w:cs="Arial"/>
          <w:lang w:bidi="ne-NP"/>
        </w:rPr>
      </w:pPr>
      <w:r w:rsidRPr="0009415D">
        <w:rPr>
          <w:rFonts w:cs="Arial"/>
          <w:lang w:bidi="ne-NP"/>
        </w:rPr>
        <w:t>1.</w:t>
      </w:r>
      <w:r w:rsidRPr="0009415D">
        <w:rPr>
          <w:rFonts w:cs="Arial"/>
          <w:lang w:bidi="ne-NP"/>
        </w:rPr>
        <w:tab/>
      </w:r>
      <w:r w:rsidRPr="0009415D">
        <w:rPr>
          <w:rFonts w:cs="Arial"/>
          <w:u w:val="single"/>
          <w:lang w:bidi="ne-NP"/>
        </w:rPr>
        <w:t>Situación en el campo legislativo</w:t>
      </w:r>
    </w:p>
    <w:p w:rsidR="00384C0B" w:rsidRPr="0009415D" w:rsidRDefault="00384C0B" w:rsidP="00384C0B">
      <w:pPr>
        <w:rPr>
          <w:rFonts w:cs="Arial"/>
          <w:lang w:bidi="ne-NP"/>
        </w:rPr>
      </w:pPr>
    </w:p>
    <w:p w:rsidR="00384C0B" w:rsidRPr="0009415D" w:rsidRDefault="00384C0B" w:rsidP="00384C0B">
      <w:pPr>
        <w:rPr>
          <w:rFonts w:cs="Arial"/>
          <w:u w:val="single"/>
          <w:lang w:bidi="ne-NP"/>
        </w:rPr>
      </w:pPr>
      <w:r w:rsidRPr="0009415D">
        <w:rPr>
          <w:rFonts w:cs="Arial"/>
          <w:u w:val="single"/>
          <w:lang w:bidi="ne-NP"/>
        </w:rPr>
        <w:t>Adaptación al Acta de 1991 del Convenio</w:t>
      </w:r>
    </w:p>
    <w:p w:rsidR="00384C0B" w:rsidRPr="0009415D" w:rsidRDefault="00384C0B" w:rsidP="00384C0B">
      <w:pPr>
        <w:rPr>
          <w:rFonts w:cs="Arial"/>
          <w:lang w:bidi="ne-NP"/>
        </w:rPr>
      </w:pPr>
    </w:p>
    <w:p w:rsidR="00384C0B" w:rsidRPr="0009415D" w:rsidRDefault="00384C0B" w:rsidP="00384C0B">
      <w:pPr>
        <w:rPr>
          <w:rFonts w:cs="Arial"/>
          <w:lang w:bidi="ne-NP"/>
        </w:rPr>
      </w:pPr>
      <w:r w:rsidRPr="0009415D">
        <w:rPr>
          <w:rFonts w:cs="Arial"/>
          <w:lang w:bidi="ne-NP"/>
        </w:rPr>
        <w:t xml:space="preserve">La Ley del 10 de enero de 2011 sobre la protección de las obtenciones vegetales adapta el régimen de protección de las obtenciones vegetales al Convenio de la UPOV de 1991.  Dicha Ley entrará en vigor en la fecha que fije el Rey.  Está en curso de finalización el Real Decreto de ejecución. </w:t>
      </w:r>
    </w:p>
    <w:p w:rsidR="00384C0B" w:rsidRPr="0009415D" w:rsidRDefault="00384C0B" w:rsidP="00384C0B">
      <w:pPr>
        <w:rPr>
          <w:rFonts w:cs="Arial"/>
          <w:lang w:bidi="ne-NP"/>
        </w:rPr>
      </w:pPr>
    </w:p>
    <w:p w:rsidR="00384C0B" w:rsidRPr="0009415D" w:rsidRDefault="00384C0B" w:rsidP="00384C0B">
      <w:pPr>
        <w:rPr>
          <w:rFonts w:cs="Arial"/>
          <w:lang w:bidi="ne-NP"/>
        </w:rPr>
      </w:pPr>
      <w:r w:rsidRPr="0009415D">
        <w:rPr>
          <w:rFonts w:cs="Arial"/>
          <w:lang w:bidi="ne-NP"/>
        </w:rPr>
        <w:t>No obstante, en el territorio belga sigue siendo posible proteger una obtención vegetal de conformidad con el Acta de 1991 en virtud de la reglamentación europea en vigor y por conducto de la Oficina Comunitaria de Variedades Vegetales.</w:t>
      </w:r>
    </w:p>
    <w:p w:rsidR="00384C0B" w:rsidRDefault="00384C0B" w:rsidP="00384C0B">
      <w:pPr>
        <w:rPr>
          <w:rFonts w:cs="Arial"/>
          <w:lang w:bidi="ne-NP"/>
        </w:rPr>
      </w:pPr>
    </w:p>
    <w:p w:rsidR="00384C0B" w:rsidRPr="0009415D" w:rsidRDefault="00384C0B" w:rsidP="00384C0B">
      <w:pPr>
        <w:rPr>
          <w:rFonts w:cs="Arial"/>
          <w:lang w:bidi="ne-NP"/>
        </w:rPr>
      </w:pPr>
    </w:p>
    <w:p w:rsidR="00384C0B" w:rsidRPr="0009415D" w:rsidRDefault="00384C0B" w:rsidP="00384C0B">
      <w:pPr>
        <w:rPr>
          <w:rFonts w:cs="Arial"/>
          <w:u w:val="single"/>
          <w:lang w:bidi="ne-NP"/>
        </w:rPr>
      </w:pPr>
      <w:r w:rsidRPr="0009415D">
        <w:rPr>
          <w:rFonts w:cs="Arial"/>
          <w:lang w:bidi="ne-NP"/>
        </w:rPr>
        <w:t>2.</w:t>
      </w:r>
      <w:r w:rsidRPr="0009415D">
        <w:rPr>
          <w:rFonts w:cs="Arial"/>
          <w:lang w:bidi="ne-NP"/>
        </w:rPr>
        <w:tab/>
      </w:r>
      <w:r w:rsidRPr="0009415D">
        <w:rPr>
          <w:rFonts w:cs="Arial"/>
          <w:u w:val="single"/>
          <w:lang w:bidi="ne-NP"/>
        </w:rPr>
        <w:t>Cooperación en el examen</w:t>
      </w:r>
    </w:p>
    <w:p w:rsidR="00384C0B" w:rsidRPr="0009415D" w:rsidRDefault="00384C0B" w:rsidP="00384C0B">
      <w:pPr>
        <w:rPr>
          <w:rFonts w:cs="Arial"/>
          <w:u w:val="single"/>
          <w:lang w:bidi="ne-NP"/>
        </w:rPr>
      </w:pPr>
    </w:p>
    <w:p w:rsidR="00384C0B" w:rsidRPr="0009415D" w:rsidRDefault="00384C0B" w:rsidP="00384C0B">
      <w:pPr>
        <w:rPr>
          <w:rFonts w:cs="Arial"/>
          <w:lang w:bidi="ne-NP"/>
        </w:rPr>
      </w:pPr>
      <w:r w:rsidRPr="0009415D">
        <w:rPr>
          <w:rFonts w:cs="Arial"/>
          <w:lang w:bidi="ne-NP"/>
        </w:rPr>
        <w:t>No hubo novedades reseñables.</w:t>
      </w:r>
    </w:p>
    <w:p w:rsidR="00384C0B" w:rsidRDefault="00384C0B" w:rsidP="00384C0B">
      <w:pPr>
        <w:rPr>
          <w:rFonts w:cs="Arial"/>
          <w:lang w:bidi="ne-NP"/>
        </w:rPr>
      </w:pPr>
    </w:p>
    <w:p w:rsidR="00384C0B" w:rsidRPr="0009415D" w:rsidRDefault="00384C0B" w:rsidP="00384C0B">
      <w:pPr>
        <w:rPr>
          <w:rFonts w:cs="Arial"/>
          <w:lang w:bidi="ne-NP"/>
        </w:rPr>
      </w:pPr>
    </w:p>
    <w:p w:rsidR="00384C0B" w:rsidRPr="0009415D" w:rsidRDefault="00384C0B" w:rsidP="00384C0B">
      <w:pPr>
        <w:rPr>
          <w:rFonts w:cs="Arial"/>
          <w:u w:val="single"/>
          <w:lang w:bidi="ne-NP"/>
        </w:rPr>
      </w:pPr>
      <w:r w:rsidRPr="0009415D">
        <w:rPr>
          <w:rFonts w:cs="Arial"/>
          <w:lang w:bidi="ne-NP"/>
        </w:rPr>
        <w:t>3.</w:t>
      </w:r>
      <w:r w:rsidRPr="0009415D">
        <w:rPr>
          <w:rFonts w:cs="Arial"/>
          <w:lang w:bidi="ne-NP"/>
        </w:rPr>
        <w:tab/>
      </w:r>
      <w:r w:rsidRPr="0009415D">
        <w:rPr>
          <w:rFonts w:cs="Arial"/>
          <w:u w:val="single"/>
          <w:lang w:bidi="ne-NP"/>
        </w:rPr>
        <w:t>Situación en el campo administrativo</w:t>
      </w:r>
    </w:p>
    <w:p w:rsidR="00384C0B" w:rsidRPr="0009415D" w:rsidRDefault="00384C0B" w:rsidP="00384C0B">
      <w:pPr>
        <w:rPr>
          <w:rFonts w:cs="Arial"/>
          <w:lang w:bidi="ne-NP"/>
        </w:rPr>
      </w:pPr>
    </w:p>
    <w:p w:rsidR="00384C0B" w:rsidRPr="0009415D" w:rsidRDefault="00384C0B" w:rsidP="00384C0B">
      <w:pPr>
        <w:rPr>
          <w:rFonts w:cs="Arial"/>
          <w:lang w:bidi="ne-NP"/>
        </w:rPr>
      </w:pPr>
      <w:r w:rsidRPr="0009415D">
        <w:rPr>
          <w:rFonts w:cs="Arial"/>
          <w:lang w:bidi="ne-NP"/>
        </w:rPr>
        <w:t>-</w:t>
      </w:r>
      <w:r w:rsidRPr="0009415D">
        <w:rPr>
          <w:rFonts w:cs="Arial"/>
          <w:lang w:bidi="ne-NP"/>
        </w:rPr>
        <w:tab/>
      </w:r>
      <w:r w:rsidRPr="0009415D">
        <w:rPr>
          <w:rFonts w:cs="Arial"/>
          <w:u w:val="single"/>
          <w:lang w:bidi="ne-NP"/>
        </w:rPr>
        <w:t>Modificación de la estructura administrativa</w:t>
      </w:r>
    </w:p>
    <w:p w:rsidR="00384C0B" w:rsidRPr="0009415D" w:rsidRDefault="00384C0B" w:rsidP="00384C0B">
      <w:pPr>
        <w:rPr>
          <w:rFonts w:cs="Arial"/>
          <w:lang w:bidi="ne-NP"/>
        </w:rPr>
      </w:pPr>
    </w:p>
    <w:p w:rsidR="00384C0B" w:rsidRPr="0009415D" w:rsidRDefault="00384C0B" w:rsidP="00384C0B">
      <w:pPr>
        <w:rPr>
          <w:rFonts w:cs="Arial"/>
          <w:lang w:bidi="ne-NP"/>
        </w:rPr>
      </w:pPr>
      <w:r w:rsidRPr="0009415D">
        <w:rPr>
          <w:rFonts w:cs="Arial"/>
          <w:lang w:bidi="ne-NP"/>
        </w:rPr>
        <w:tab/>
        <w:t>No hubo novedades reseñables.</w:t>
      </w:r>
    </w:p>
    <w:p w:rsidR="00384C0B" w:rsidRPr="0009415D" w:rsidRDefault="00384C0B" w:rsidP="00384C0B">
      <w:pPr>
        <w:rPr>
          <w:rFonts w:cs="Arial"/>
          <w:lang w:bidi="ne-NP"/>
        </w:rPr>
      </w:pPr>
    </w:p>
    <w:p w:rsidR="00384C0B" w:rsidRPr="0009415D" w:rsidRDefault="00384C0B" w:rsidP="00384C0B">
      <w:pPr>
        <w:rPr>
          <w:rFonts w:cs="Arial"/>
          <w:u w:val="single"/>
          <w:lang w:bidi="ne-NP"/>
        </w:rPr>
      </w:pPr>
      <w:r w:rsidRPr="0009415D">
        <w:rPr>
          <w:rFonts w:cs="Arial"/>
          <w:lang w:bidi="ne-NP"/>
        </w:rPr>
        <w:t>-</w:t>
      </w:r>
      <w:r w:rsidRPr="0009415D">
        <w:rPr>
          <w:rFonts w:cs="Arial"/>
          <w:lang w:bidi="ne-NP"/>
        </w:rPr>
        <w:tab/>
      </w:r>
      <w:r w:rsidRPr="0009415D">
        <w:rPr>
          <w:rFonts w:cs="Arial"/>
          <w:u w:val="single"/>
          <w:lang w:bidi="ne-NP"/>
        </w:rPr>
        <w:t>Volumen de actividades – situación al 31/08/2013</w:t>
      </w:r>
    </w:p>
    <w:p w:rsidR="00384C0B" w:rsidRPr="0009415D" w:rsidRDefault="00384C0B" w:rsidP="00384C0B">
      <w:pPr>
        <w:rPr>
          <w:rFonts w:cs="Arial"/>
          <w:lang w:bidi="ne-NP"/>
        </w:rPr>
      </w:pPr>
    </w:p>
    <w:p w:rsidR="00384C0B" w:rsidRPr="0009415D" w:rsidRDefault="00384C0B" w:rsidP="00384C0B">
      <w:pPr>
        <w:rPr>
          <w:rFonts w:cs="Arial"/>
          <w:lang w:bidi="ne-NP"/>
        </w:rPr>
      </w:pPr>
      <w:r w:rsidRPr="0009415D">
        <w:rPr>
          <w:rFonts w:cs="Arial"/>
          <w:lang w:bidi="ne-NP"/>
        </w:rPr>
        <w:t>Desde el inicio de la aplicación de la legislación sobre la protección de las obtenciones vegetales en Bélgica, hasta el 31 de agosto de 2013 se presentaron 2.257 solicitudes de protección y se otorgaron 1.810 certificados de obtentor, de los cuales 130 están aún en vigor.</w:t>
      </w:r>
    </w:p>
    <w:p w:rsidR="00384C0B" w:rsidRPr="0009415D" w:rsidRDefault="00384C0B" w:rsidP="00384C0B">
      <w:pPr>
        <w:rPr>
          <w:rFonts w:cs="Arial"/>
          <w:lang w:bidi="ne-NP"/>
        </w:rPr>
      </w:pPr>
    </w:p>
    <w:p w:rsidR="00384C0B" w:rsidRPr="0009415D" w:rsidRDefault="00384C0B" w:rsidP="00384C0B">
      <w:pPr>
        <w:rPr>
          <w:rFonts w:cs="Arial"/>
          <w:lang w:bidi="ne-NP"/>
        </w:rPr>
      </w:pPr>
    </w:p>
    <w:p w:rsidR="00384C0B" w:rsidRPr="00384C0B" w:rsidRDefault="00384C0B" w:rsidP="00384C0B">
      <w:pPr>
        <w:rPr>
          <w:rFonts w:cs="Arial"/>
          <w:lang w:bidi="ne-NP"/>
        </w:rPr>
      </w:pPr>
      <w:r w:rsidRPr="00384C0B">
        <w:rPr>
          <w:rFonts w:cs="Arial"/>
          <w:lang w:bidi="ne-NP"/>
        </w:rPr>
        <w:t>II.</w:t>
      </w:r>
      <w:r w:rsidRPr="00384C0B">
        <w:rPr>
          <w:rFonts w:cs="Arial"/>
          <w:lang w:bidi="ne-NP"/>
        </w:rPr>
        <w:tab/>
        <w:t>OTRAS NOVEDADES DE INTERÉS PARA LA UPOV</w:t>
      </w:r>
    </w:p>
    <w:p w:rsidR="00384C0B" w:rsidRPr="0009415D" w:rsidRDefault="00384C0B" w:rsidP="00384C0B">
      <w:pPr>
        <w:rPr>
          <w:rFonts w:cs="Arial"/>
        </w:rPr>
      </w:pPr>
    </w:p>
    <w:p w:rsidR="00384C0B" w:rsidRPr="0009415D" w:rsidRDefault="00384C0B" w:rsidP="00384C0B">
      <w:pPr>
        <w:numPr>
          <w:ilvl w:val="0"/>
          <w:numId w:val="1"/>
        </w:numPr>
        <w:ind w:left="0" w:firstLine="0"/>
        <w:rPr>
          <w:rFonts w:cs="Arial"/>
          <w:u w:val="single"/>
          <w:lang w:bidi="ne-NP"/>
        </w:rPr>
      </w:pPr>
      <w:r w:rsidRPr="0009415D">
        <w:rPr>
          <w:rFonts w:cs="Arial"/>
          <w:u w:val="single"/>
          <w:lang w:bidi="ne-NP"/>
        </w:rPr>
        <w:t>Catálogos nacionales de variedades</w:t>
      </w:r>
    </w:p>
    <w:p w:rsidR="00384C0B" w:rsidRPr="0009415D" w:rsidRDefault="00384C0B" w:rsidP="00384C0B">
      <w:pPr>
        <w:rPr>
          <w:rFonts w:cs="Arial"/>
        </w:rPr>
      </w:pPr>
    </w:p>
    <w:p w:rsidR="00384C0B" w:rsidRPr="0009415D" w:rsidRDefault="00384C0B" w:rsidP="00384C0B">
      <w:pPr>
        <w:tabs>
          <w:tab w:val="left" w:pos="480"/>
        </w:tabs>
        <w:spacing w:line="264" w:lineRule="auto"/>
        <w:rPr>
          <w:rFonts w:cs="Arial"/>
          <w:u w:val="single"/>
        </w:rPr>
      </w:pPr>
      <w:r w:rsidRPr="0009415D">
        <w:rPr>
          <w:rFonts w:cs="Arial"/>
          <w:u w:val="single"/>
        </w:rPr>
        <w:t>Transposición de la Directiva 2012/08</w:t>
      </w:r>
    </w:p>
    <w:p w:rsidR="00384C0B" w:rsidRPr="0009415D" w:rsidRDefault="00384C0B" w:rsidP="00384C0B">
      <w:pPr>
        <w:tabs>
          <w:tab w:val="left" w:pos="480"/>
        </w:tabs>
        <w:spacing w:line="264" w:lineRule="auto"/>
        <w:rPr>
          <w:rFonts w:cs="Arial"/>
          <w:u w:val="single"/>
        </w:rPr>
      </w:pPr>
    </w:p>
    <w:p w:rsidR="00384C0B" w:rsidRPr="0009415D" w:rsidRDefault="00384C0B" w:rsidP="00384C0B">
      <w:pPr>
        <w:widowControl w:val="0"/>
        <w:numPr>
          <w:ilvl w:val="0"/>
          <w:numId w:val="2"/>
        </w:numPr>
        <w:autoSpaceDE w:val="0"/>
        <w:autoSpaceDN w:val="0"/>
        <w:adjustRightInd w:val="0"/>
        <w:spacing w:line="264" w:lineRule="auto"/>
        <w:ind w:left="567" w:hanging="283"/>
        <w:rPr>
          <w:rFonts w:cs="Arial"/>
        </w:rPr>
      </w:pPr>
      <w:r w:rsidRPr="0009415D">
        <w:rPr>
          <w:rFonts w:cs="Arial"/>
        </w:rPr>
        <w:t>Decreto Ministerial del 11 de septiembre de 2012 que modifica los Anexos I y II del Decreto del Gobierno valón de 27 de mayo de 2004 relativo al examen de variedades de especies de plantas agrícolas y hortalizas previo a su inscripción en el catálogo nacional.</w:t>
      </w:r>
    </w:p>
    <w:p w:rsidR="00384C0B" w:rsidRPr="0009415D" w:rsidRDefault="00384C0B" w:rsidP="00384C0B">
      <w:pPr>
        <w:tabs>
          <w:tab w:val="left" w:pos="480"/>
        </w:tabs>
        <w:spacing w:line="264" w:lineRule="auto"/>
        <w:rPr>
          <w:rFonts w:cs="Arial"/>
          <w:sz w:val="12"/>
          <w:szCs w:val="12"/>
        </w:rPr>
      </w:pPr>
    </w:p>
    <w:p w:rsidR="00384C0B" w:rsidRPr="0009415D" w:rsidRDefault="00384C0B" w:rsidP="00384C0B">
      <w:pPr>
        <w:tabs>
          <w:tab w:val="left" w:pos="567"/>
        </w:tabs>
        <w:spacing w:line="264" w:lineRule="auto"/>
        <w:rPr>
          <w:rFonts w:cs="Arial"/>
          <w:i/>
        </w:rPr>
      </w:pPr>
      <w:r w:rsidRPr="0009415D">
        <w:rPr>
          <w:rFonts w:cs="Arial"/>
          <w:i/>
        </w:rPr>
        <w:tab/>
        <w:t>(M.B. de 27/09/2012, p. 59561)</w:t>
      </w:r>
    </w:p>
    <w:p w:rsidR="00384C0B" w:rsidRPr="0009415D" w:rsidRDefault="00384C0B" w:rsidP="00384C0B">
      <w:pPr>
        <w:tabs>
          <w:tab w:val="left" w:pos="480"/>
        </w:tabs>
        <w:spacing w:line="264" w:lineRule="auto"/>
        <w:ind w:left="426"/>
        <w:rPr>
          <w:rFonts w:cs="Arial"/>
          <w:u w:val="single"/>
        </w:rPr>
      </w:pPr>
    </w:p>
    <w:p w:rsidR="00384C0B" w:rsidRPr="0009415D" w:rsidRDefault="00384C0B" w:rsidP="00384C0B">
      <w:pPr>
        <w:tabs>
          <w:tab w:val="left" w:pos="480"/>
        </w:tabs>
        <w:spacing w:line="264" w:lineRule="auto"/>
        <w:rPr>
          <w:rFonts w:cs="Arial"/>
          <w:u w:val="single"/>
        </w:rPr>
      </w:pPr>
      <w:r w:rsidRPr="0009415D">
        <w:rPr>
          <w:rFonts w:cs="Arial"/>
          <w:u w:val="single"/>
        </w:rPr>
        <w:t>Transposición de la Directiva 2012/44</w:t>
      </w:r>
    </w:p>
    <w:p w:rsidR="00384C0B" w:rsidRPr="0009415D" w:rsidRDefault="00384C0B" w:rsidP="00384C0B">
      <w:pPr>
        <w:tabs>
          <w:tab w:val="left" w:pos="480"/>
        </w:tabs>
        <w:spacing w:line="264" w:lineRule="auto"/>
        <w:ind w:left="426"/>
        <w:rPr>
          <w:rFonts w:cs="Arial"/>
          <w:u w:val="single"/>
        </w:rPr>
      </w:pPr>
    </w:p>
    <w:p w:rsidR="00384C0B" w:rsidRPr="00384C0B" w:rsidRDefault="00384C0B" w:rsidP="00384C0B">
      <w:pPr>
        <w:widowControl w:val="0"/>
        <w:numPr>
          <w:ilvl w:val="0"/>
          <w:numId w:val="2"/>
        </w:numPr>
        <w:autoSpaceDE w:val="0"/>
        <w:autoSpaceDN w:val="0"/>
        <w:adjustRightInd w:val="0"/>
        <w:spacing w:line="264" w:lineRule="auto"/>
        <w:ind w:left="567" w:hanging="283"/>
        <w:rPr>
          <w:rFonts w:cs="Arial"/>
          <w:i/>
        </w:rPr>
      </w:pPr>
      <w:proofErr w:type="spellStart"/>
      <w:r w:rsidRPr="00384C0B">
        <w:rPr>
          <w:rFonts w:cs="Arial"/>
          <w:i/>
        </w:rPr>
        <w:t>Ontwerp</w:t>
      </w:r>
      <w:proofErr w:type="spellEnd"/>
      <w:r w:rsidRPr="00384C0B">
        <w:rPr>
          <w:rFonts w:cs="Arial"/>
          <w:i/>
        </w:rPr>
        <w:t xml:space="preserve"> van </w:t>
      </w:r>
      <w:proofErr w:type="spellStart"/>
      <w:r w:rsidRPr="00384C0B">
        <w:rPr>
          <w:rFonts w:cs="Arial"/>
          <w:i/>
        </w:rPr>
        <w:t>Ministerieel</w:t>
      </w:r>
      <w:proofErr w:type="spellEnd"/>
      <w:r w:rsidRPr="00384C0B">
        <w:rPr>
          <w:rFonts w:cs="Arial"/>
          <w:i/>
        </w:rPr>
        <w:t xml:space="preserve"> </w:t>
      </w:r>
      <w:proofErr w:type="spellStart"/>
      <w:r w:rsidRPr="00384C0B">
        <w:rPr>
          <w:rFonts w:cs="Arial"/>
          <w:i/>
        </w:rPr>
        <w:t>besluit</w:t>
      </w:r>
      <w:proofErr w:type="spellEnd"/>
      <w:r w:rsidRPr="00384C0B">
        <w:rPr>
          <w:rFonts w:cs="Arial"/>
          <w:i/>
        </w:rPr>
        <w:t xml:space="preserve"> </w:t>
      </w:r>
      <w:proofErr w:type="spellStart"/>
      <w:r w:rsidRPr="00384C0B">
        <w:rPr>
          <w:rFonts w:cs="Arial"/>
          <w:i/>
        </w:rPr>
        <w:t>tot</w:t>
      </w:r>
      <w:proofErr w:type="spellEnd"/>
      <w:r w:rsidRPr="00384C0B">
        <w:rPr>
          <w:rFonts w:cs="Arial"/>
          <w:i/>
        </w:rPr>
        <w:t xml:space="preserve"> </w:t>
      </w:r>
      <w:proofErr w:type="spellStart"/>
      <w:r w:rsidRPr="00384C0B">
        <w:rPr>
          <w:rFonts w:cs="Arial"/>
          <w:i/>
        </w:rPr>
        <w:t>wijziging</w:t>
      </w:r>
      <w:proofErr w:type="spellEnd"/>
      <w:r w:rsidRPr="00384C0B">
        <w:rPr>
          <w:rFonts w:cs="Arial"/>
          <w:i/>
        </w:rPr>
        <w:t xml:space="preserve"> van </w:t>
      </w:r>
      <w:proofErr w:type="spellStart"/>
      <w:r w:rsidRPr="00384C0B">
        <w:rPr>
          <w:rFonts w:cs="Arial"/>
          <w:i/>
        </w:rPr>
        <w:t>bijlage</w:t>
      </w:r>
      <w:proofErr w:type="spellEnd"/>
      <w:r w:rsidRPr="00384C0B">
        <w:rPr>
          <w:rFonts w:cs="Arial"/>
          <w:i/>
        </w:rPr>
        <w:t xml:space="preserve"> I en II </w:t>
      </w:r>
      <w:proofErr w:type="spellStart"/>
      <w:r w:rsidRPr="00384C0B">
        <w:rPr>
          <w:rFonts w:cs="Arial"/>
          <w:i/>
        </w:rPr>
        <w:t>bij</w:t>
      </w:r>
      <w:proofErr w:type="spellEnd"/>
      <w:r w:rsidRPr="00384C0B">
        <w:rPr>
          <w:rFonts w:cs="Arial"/>
          <w:i/>
        </w:rPr>
        <w:t xml:space="preserve"> </w:t>
      </w:r>
      <w:proofErr w:type="spellStart"/>
      <w:r w:rsidRPr="00384C0B">
        <w:rPr>
          <w:rFonts w:cs="Arial"/>
          <w:i/>
        </w:rPr>
        <w:t>het</w:t>
      </w:r>
      <w:proofErr w:type="spellEnd"/>
      <w:r w:rsidRPr="00384C0B">
        <w:rPr>
          <w:rFonts w:cs="Arial"/>
          <w:i/>
        </w:rPr>
        <w:t xml:space="preserve"> </w:t>
      </w:r>
      <w:proofErr w:type="spellStart"/>
      <w:r w:rsidRPr="00384C0B">
        <w:rPr>
          <w:rFonts w:cs="Arial"/>
          <w:i/>
        </w:rPr>
        <w:t>besluit</w:t>
      </w:r>
      <w:proofErr w:type="spellEnd"/>
      <w:r w:rsidRPr="00384C0B">
        <w:rPr>
          <w:rFonts w:cs="Arial"/>
          <w:i/>
        </w:rPr>
        <w:t xml:space="preserve"> van de </w:t>
      </w:r>
      <w:proofErr w:type="spellStart"/>
      <w:r w:rsidRPr="00384C0B">
        <w:rPr>
          <w:rFonts w:cs="Arial"/>
          <w:i/>
        </w:rPr>
        <w:t>Vlaamse</w:t>
      </w:r>
      <w:proofErr w:type="spellEnd"/>
      <w:r w:rsidRPr="00384C0B">
        <w:rPr>
          <w:rFonts w:cs="Arial"/>
          <w:i/>
        </w:rPr>
        <w:t xml:space="preserve"> </w:t>
      </w:r>
      <w:proofErr w:type="spellStart"/>
      <w:r w:rsidRPr="00384C0B">
        <w:rPr>
          <w:rFonts w:cs="Arial"/>
          <w:i/>
        </w:rPr>
        <w:t>Regering</w:t>
      </w:r>
      <w:proofErr w:type="spellEnd"/>
      <w:r w:rsidRPr="00384C0B">
        <w:rPr>
          <w:rFonts w:cs="Arial"/>
          <w:i/>
        </w:rPr>
        <w:t xml:space="preserve"> van 27 </w:t>
      </w:r>
      <w:proofErr w:type="spellStart"/>
      <w:r w:rsidRPr="00384C0B">
        <w:rPr>
          <w:rFonts w:cs="Arial"/>
          <w:i/>
        </w:rPr>
        <w:t>april</w:t>
      </w:r>
      <w:proofErr w:type="spellEnd"/>
      <w:r w:rsidRPr="00384C0B">
        <w:rPr>
          <w:rFonts w:cs="Arial"/>
          <w:i/>
        </w:rPr>
        <w:t xml:space="preserve"> 2007 </w:t>
      </w:r>
      <w:proofErr w:type="spellStart"/>
      <w:r w:rsidRPr="00384C0B">
        <w:rPr>
          <w:rFonts w:cs="Arial"/>
          <w:i/>
        </w:rPr>
        <w:t>betreffende</w:t>
      </w:r>
      <w:proofErr w:type="spellEnd"/>
      <w:r w:rsidRPr="00384C0B">
        <w:rPr>
          <w:rFonts w:cs="Arial"/>
          <w:i/>
        </w:rPr>
        <w:t xml:space="preserve"> de </w:t>
      </w:r>
      <w:proofErr w:type="spellStart"/>
      <w:r w:rsidRPr="00384C0B">
        <w:rPr>
          <w:rFonts w:cs="Arial"/>
          <w:i/>
        </w:rPr>
        <w:t>kenmerken</w:t>
      </w:r>
      <w:proofErr w:type="spellEnd"/>
      <w:r w:rsidRPr="00384C0B">
        <w:rPr>
          <w:rFonts w:cs="Arial"/>
          <w:i/>
        </w:rPr>
        <w:t xml:space="preserve"> </w:t>
      </w:r>
      <w:proofErr w:type="spellStart"/>
      <w:r w:rsidRPr="00384C0B">
        <w:rPr>
          <w:rFonts w:cs="Arial"/>
          <w:i/>
        </w:rPr>
        <w:t>waartoe</w:t>
      </w:r>
      <w:proofErr w:type="spellEnd"/>
      <w:r w:rsidRPr="00384C0B">
        <w:rPr>
          <w:rFonts w:cs="Arial"/>
          <w:i/>
        </w:rPr>
        <w:t xml:space="preserve"> </w:t>
      </w:r>
      <w:proofErr w:type="spellStart"/>
      <w:r w:rsidRPr="00384C0B">
        <w:rPr>
          <w:rFonts w:cs="Arial"/>
          <w:i/>
        </w:rPr>
        <w:t>het</w:t>
      </w:r>
      <w:proofErr w:type="spellEnd"/>
      <w:r w:rsidRPr="00384C0B">
        <w:rPr>
          <w:rFonts w:cs="Arial"/>
          <w:i/>
        </w:rPr>
        <w:t xml:space="preserve"> </w:t>
      </w:r>
      <w:proofErr w:type="spellStart"/>
      <w:r w:rsidRPr="00384C0B">
        <w:rPr>
          <w:rFonts w:cs="Arial"/>
          <w:i/>
        </w:rPr>
        <w:t>onderzoek</w:t>
      </w:r>
      <w:proofErr w:type="spellEnd"/>
      <w:r w:rsidRPr="00384C0B">
        <w:rPr>
          <w:rFonts w:cs="Arial"/>
          <w:i/>
        </w:rPr>
        <w:t xml:space="preserve"> van </w:t>
      </w:r>
      <w:proofErr w:type="spellStart"/>
      <w:r w:rsidRPr="00384C0B">
        <w:rPr>
          <w:rFonts w:cs="Arial"/>
          <w:i/>
        </w:rPr>
        <w:t>bepaalde</w:t>
      </w:r>
      <w:proofErr w:type="spellEnd"/>
      <w:r w:rsidRPr="00384C0B">
        <w:rPr>
          <w:rFonts w:cs="Arial"/>
          <w:i/>
        </w:rPr>
        <w:t xml:space="preserve"> </w:t>
      </w:r>
      <w:proofErr w:type="spellStart"/>
      <w:r w:rsidRPr="00384C0B">
        <w:rPr>
          <w:rFonts w:cs="Arial"/>
          <w:i/>
        </w:rPr>
        <w:t>rassen</w:t>
      </w:r>
      <w:proofErr w:type="spellEnd"/>
      <w:r w:rsidRPr="00384C0B">
        <w:rPr>
          <w:rFonts w:cs="Arial"/>
          <w:i/>
        </w:rPr>
        <w:t xml:space="preserve"> van </w:t>
      </w:r>
      <w:proofErr w:type="spellStart"/>
      <w:r w:rsidRPr="00384C0B">
        <w:rPr>
          <w:rFonts w:cs="Arial"/>
          <w:i/>
        </w:rPr>
        <w:t>landbouw</w:t>
      </w:r>
      <w:proofErr w:type="spellEnd"/>
      <w:r w:rsidRPr="00384C0B">
        <w:rPr>
          <w:rFonts w:cs="Arial"/>
          <w:i/>
        </w:rPr>
        <w:t xml:space="preserve">- en </w:t>
      </w:r>
      <w:proofErr w:type="spellStart"/>
      <w:r w:rsidRPr="00384C0B">
        <w:rPr>
          <w:rFonts w:cs="Arial"/>
          <w:i/>
        </w:rPr>
        <w:t>groentegewassen</w:t>
      </w:r>
      <w:proofErr w:type="spellEnd"/>
      <w:r w:rsidRPr="00384C0B">
        <w:rPr>
          <w:rFonts w:cs="Arial"/>
          <w:i/>
        </w:rPr>
        <w:t xml:space="preserve"> </w:t>
      </w:r>
      <w:proofErr w:type="spellStart"/>
      <w:r w:rsidRPr="00384C0B">
        <w:rPr>
          <w:rFonts w:cs="Arial"/>
          <w:i/>
        </w:rPr>
        <w:t>zich</w:t>
      </w:r>
      <w:proofErr w:type="spellEnd"/>
      <w:r w:rsidRPr="00384C0B">
        <w:rPr>
          <w:rFonts w:cs="Arial"/>
          <w:i/>
        </w:rPr>
        <w:t xml:space="preserve"> ten </w:t>
      </w:r>
      <w:proofErr w:type="spellStart"/>
      <w:r w:rsidRPr="00384C0B">
        <w:rPr>
          <w:rFonts w:cs="Arial"/>
          <w:i/>
        </w:rPr>
        <w:t>minste</w:t>
      </w:r>
      <w:proofErr w:type="spellEnd"/>
      <w:r w:rsidRPr="00384C0B">
        <w:rPr>
          <w:rFonts w:cs="Arial"/>
          <w:i/>
        </w:rPr>
        <w:t xml:space="preserve"> </w:t>
      </w:r>
      <w:proofErr w:type="spellStart"/>
      <w:r w:rsidRPr="00384C0B">
        <w:rPr>
          <w:rFonts w:cs="Arial"/>
          <w:i/>
        </w:rPr>
        <w:t>moet</w:t>
      </w:r>
      <w:proofErr w:type="spellEnd"/>
      <w:r w:rsidRPr="00384C0B">
        <w:rPr>
          <w:rFonts w:cs="Arial"/>
          <w:i/>
        </w:rPr>
        <w:t xml:space="preserve"> </w:t>
      </w:r>
      <w:proofErr w:type="spellStart"/>
      <w:r w:rsidRPr="00384C0B">
        <w:rPr>
          <w:rFonts w:cs="Arial"/>
          <w:i/>
        </w:rPr>
        <w:t>uitstrekken</w:t>
      </w:r>
      <w:proofErr w:type="spellEnd"/>
      <w:r w:rsidRPr="00384C0B">
        <w:rPr>
          <w:rFonts w:cs="Arial"/>
          <w:i/>
        </w:rPr>
        <w:t xml:space="preserve">, en de </w:t>
      </w:r>
      <w:proofErr w:type="spellStart"/>
      <w:r w:rsidRPr="00384C0B">
        <w:rPr>
          <w:rFonts w:cs="Arial"/>
          <w:i/>
        </w:rPr>
        <w:t>minimumeisen</w:t>
      </w:r>
      <w:proofErr w:type="spellEnd"/>
      <w:r w:rsidRPr="00384C0B">
        <w:rPr>
          <w:rFonts w:cs="Arial"/>
          <w:i/>
        </w:rPr>
        <w:t xml:space="preserve"> </w:t>
      </w:r>
      <w:proofErr w:type="spellStart"/>
      <w:r w:rsidRPr="00384C0B">
        <w:rPr>
          <w:rFonts w:cs="Arial"/>
          <w:i/>
        </w:rPr>
        <w:t>voor</w:t>
      </w:r>
      <w:proofErr w:type="spellEnd"/>
      <w:r w:rsidRPr="00384C0B">
        <w:rPr>
          <w:rFonts w:cs="Arial"/>
          <w:i/>
        </w:rPr>
        <w:t xml:space="preserve"> </w:t>
      </w:r>
      <w:proofErr w:type="spellStart"/>
      <w:r w:rsidRPr="00384C0B">
        <w:rPr>
          <w:rFonts w:cs="Arial"/>
          <w:i/>
        </w:rPr>
        <w:t>dat</w:t>
      </w:r>
      <w:proofErr w:type="spellEnd"/>
      <w:r w:rsidRPr="00384C0B">
        <w:rPr>
          <w:rFonts w:cs="Arial"/>
          <w:i/>
        </w:rPr>
        <w:t xml:space="preserve"> </w:t>
      </w:r>
      <w:proofErr w:type="spellStart"/>
      <w:r w:rsidRPr="00384C0B">
        <w:rPr>
          <w:rFonts w:cs="Arial"/>
          <w:i/>
        </w:rPr>
        <w:t>onderzoek</w:t>
      </w:r>
      <w:proofErr w:type="spellEnd"/>
      <w:r w:rsidRPr="00384C0B">
        <w:rPr>
          <w:rFonts w:cs="Arial"/>
          <w:i/>
        </w:rPr>
        <w:t xml:space="preserve"> en </w:t>
      </w:r>
      <w:proofErr w:type="spellStart"/>
      <w:r w:rsidRPr="00384C0B">
        <w:rPr>
          <w:rFonts w:cs="Arial"/>
          <w:i/>
        </w:rPr>
        <w:t>tot</w:t>
      </w:r>
      <w:proofErr w:type="spellEnd"/>
      <w:r w:rsidRPr="00384C0B">
        <w:rPr>
          <w:rFonts w:cs="Arial"/>
          <w:i/>
        </w:rPr>
        <w:t xml:space="preserve"> </w:t>
      </w:r>
      <w:proofErr w:type="spellStart"/>
      <w:r w:rsidRPr="00384C0B">
        <w:rPr>
          <w:rFonts w:cs="Arial"/>
          <w:i/>
        </w:rPr>
        <w:t>wijziging</w:t>
      </w:r>
      <w:proofErr w:type="spellEnd"/>
      <w:r w:rsidRPr="00384C0B">
        <w:rPr>
          <w:rFonts w:cs="Arial"/>
          <w:i/>
        </w:rPr>
        <w:t xml:space="preserve"> van de </w:t>
      </w:r>
      <w:proofErr w:type="spellStart"/>
      <w:r w:rsidRPr="00384C0B">
        <w:rPr>
          <w:rFonts w:cs="Arial"/>
          <w:i/>
        </w:rPr>
        <w:t>bijlage</w:t>
      </w:r>
      <w:proofErr w:type="spellEnd"/>
      <w:r w:rsidRPr="00384C0B">
        <w:rPr>
          <w:rFonts w:cs="Arial"/>
          <w:i/>
        </w:rPr>
        <w:t xml:space="preserve"> </w:t>
      </w:r>
      <w:proofErr w:type="spellStart"/>
      <w:r w:rsidRPr="00384C0B">
        <w:rPr>
          <w:rFonts w:cs="Arial"/>
          <w:i/>
        </w:rPr>
        <w:t>bij</w:t>
      </w:r>
      <w:proofErr w:type="spellEnd"/>
      <w:r w:rsidRPr="00384C0B">
        <w:rPr>
          <w:rFonts w:cs="Arial"/>
          <w:i/>
        </w:rPr>
        <w:t xml:space="preserve"> </w:t>
      </w:r>
      <w:proofErr w:type="spellStart"/>
      <w:r w:rsidRPr="00384C0B">
        <w:rPr>
          <w:rFonts w:cs="Arial"/>
          <w:i/>
        </w:rPr>
        <w:t>het</w:t>
      </w:r>
      <w:proofErr w:type="spellEnd"/>
      <w:r w:rsidRPr="00384C0B">
        <w:rPr>
          <w:rFonts w:cs="Arial"/>
          <w:i/>
        </w:rPr>
        <w:t xml:space="preserve"> </w:t>
      </w:r>
      <w:proofErr w:type="spellStart"/>
      <w:r w:rsidRPr="00384C0B">
        <w:rPr>
          <w:rFonts w:cs="Arial"/>
          <w:i/>
        </w:rPr>
        <w:t>ministerieel</w:t>
      </w:r>
      <w:proofErr w:type="spellEnd"/>
      <w:r w:rsidRPr="00384C0B">
        <w:rPr>
          <w:rFonts w:cs="Arial"/>
          <w:i/>
        </w:rPr>
        <w:t xml:space="preserve"> </w:t>
      </w:r>
      <w:proofErr w:type="spellStart"/>
      <w:r w:rsidRPr="00384C0B">
        <w:rPr>
          <w:rFonts w:cs="Arial"/>
          <w:i/>
        </w:rPr>
        <w:t>besluit</w:t>
      </w:r>
      <w:proofErr w:type="spellEnd"/>
      <w:r w:rsidRPr="00384C0B">
        <w:rPr>
          <w:rFonts w:cs="Arial"/>
          <w:i/>
        </w:rPr>
        <w:t xml:space="preserve"> van 20 </w:t>
      </w:r>
      <w:proofErr w:type="spellStart"/>
      <w:r w:rsidRPr="00384C0B">
        <w:rPr>
          <w:rFonts w:cs="Arial"/>
          <w:i/>
        </w:rPr>
        <w:t>januari</w:t>
      </w:r>
      <w:proofErr w:type="spellEnd"/>
      <w:r w:rsidRPr="00384C0B">
        <w:rPr>
          <w:rFonts w:cs="Arial"/>
          <w:i/>
        </w:rPr>
        <w:t xml:space="preserve"> 2010 </w:t>
      </w:r>
      <w:proofErr w:type="spellStart"/>
      <w:r w:rsidRPr="00384C0B">
        <w:rPr>
          <w:rFonts w:cs="Arial"/>
          <w:i/>
        </w:rPr>
        <w:t>tot</w:t>
      </w:r>
      <w:proofErr w:type="spellEnd"/>
      <w:r w:rsidRPr="00384C0B">
        <w:rPr>
          <w:rFonts w:cs="Arial"/>
          <w:i/>
        </w:rPr>
        <w:t xml:space="preserve"> </w:t>
      </w:r>
      <w:proofErr w:type="spellStart"/>
      <w:r w:rsidRPr="00384C0B">
        <w:rPr>
          <w:rFonts w:cs="Arial"/>
          <w:i/>
        </w:rPr>
        <w:t>vaststelling</w:t>
      </w:r>
      <w:proofErr w:type="spellEnd"/>
      <w:r w:rsidRPr="00384C0B">
        <w:rPr>
          <w:rFonts w:cs="Arial"/>
          <w:i/>
        </w:rPr>
        <w:t xml:space="preserve"> van de </w:t>
      </w:r>
      <w:proofErr w:type="spellStart"/>
      <w:r w:rsidRPr="00384C0B">
        <w:rPr>
          <w:rFonts w:cs="Arial"/>
          <w:i/>
        </w:rPr>
        <w:t>procedures</w:t>
      </w:r>
      <w:proofErr w:type="spellEnd"/>
      <w:r w:rsidRPr="00384C0B">
        <w:rPr>
          <w:rFonts w:cs="Arial"/>
          <w:i/>
        </w:rPr>
        <w:t xml:space="preserve"> </w:t>
      </w:r>
      <w:proofErr w:type="spellStart"/>
      <w:r w:rsidRPr="00384C0B">
        <w:rPr>
          <w:rFonts w:cs="Arial"/>
          <w:i/>
        </w:rPr>
        <w:t>voor</w:t>
      </w:r>
      <w:proofErr w:type="spellEnd"/>
      <w:r w:rsidRPr="00384C0B">
        <w:rPr>
          <w:rFonts w:cs="Arial"/>
          <w:i/>
        </w:rPr>
        <w:t xml:space="preserve"> de </w:t>
      </w:r>
      <w:proofErr w:type="spellStart"/>
      <w:r w:rsidRPr="00384C0B">
        <w:rPr>
          <w:rFonts w:cs="Arial"/>
          <w:i/>
        </w:rPr>
        <w:t>rassenlijsten</w:t>
      </w:r>
      <w:proofErr w:type="spellEnd"/>
      <w:r w:rsidRPr="00384C0B">
        <w:rPr>
          <w:rFonts w:cs="Arial"/>
          <w:i/>
        </w:rPr>
        <w:t xml:space="preserve"> van </w:t>
      </w:r>
      <w:proofErr w:type="spellStart"/>
      <w:r w:rsidRPr="00384C0B">
        <w:rPr>
          <w:rFonts w:cs="Arial"/>
          <w:i/>
        </w:rPr>
        <w:t>landbouw</w:t>
      </w:r>
      <w:proofErr w:type="spellEnd"/>
      <w:r w:rsidRPr="00384C0B">
        <w:rPr>
          <w:rFonts w:cs="Arial"/>
          <w:i/>
        </w:rPr>
        <w:t xml:space="preserve">- en </w:t>
      </w:r>
      <w:proofErr w:type="spellStart"/>
      <w:r w:rsidRPr="00384C0B">
        <w:rPr>
          <w:rFonts w:cs="Arial"/>
          <w:i/>
        </w:rPr>
        <w:t>groentegewassen</w:t>
      </w:r>
      <w:proofErr w:type="spellEnd"/>
      <w:r w:rsidRPr="00384C0B">
        <w:rPr>
          <w:rFonts w:cs="Arial"/>
          <w:i/>
        </w:rPr>
        <w:t>.</w:t>
      </w:r>
    </w:p>
    <w:p w:rsidR="00384C0B" w:rsidRPr="0009415D" w:rsidRDefault="00384C0B" w:rsidP="00384C0B">
      <w:pPr>
        <w:tabs>
          <w:tab w:val="left" w:pos="480"/>
        </w:tabs>
        <w:spacing w:line="264" w:lineRule="auto"/>
        <w:rPr>
          <w:rFonts w:cs="Arial"/>
          <w:sz w:val="12"/>
          <w:szCs w:val="12"/>
        </w:rPr>
      </w:pPr>
    </w:p>
    <w:p w:rsidR="00384C0B" w:rsidRPr="0009415D" w:rsidRDefault="00384C0B" w:rsidP="00384C0B">
      <w:pPr>
        <w:tabs>
          <w:tab w:val="left" w:pos="567"/>
        </w:tabs>
        <w:spacing w:line="264" w:lineRule="auto"/>
        <w:rPr>
          <w:rFonts w:cs="Arial"/>
          <w:i/>
        </w:rPr>
      </w:pPr>
      <w:r w:rsidRPr="0009415D">
        <w:rPr>
          <w:rFonts w:cs="Arial"/>
          <w:i/>
        </w:rPr>
        <w:tab/>
        <w:t>(</w:t>
      </w:r>
      <w:proofErr w:type="spellStart"/>
      <w:proofErr w:type="gramStart"/>
      <w:r w:rsidRPr="0009415D">
        <w:rPr>
          <w:rFonts w:cs="Arial"/>
          <w:i/>
        </w:rPr>
        <w:t>nog</w:t>
      </w:r>
      <w:proofErr w:type="spellEnd"/>
      <w:proofErr w:type="gramEnd"/>
      <w:r w:rsidRPr="0009415D">
        <w:rPr>
          <w:rFonts w:cs="Arial"/>
          <w:i/>
        </w:rPr>
        <w:t xml:space="preserve"> </w:t>
      </w:r>
      <w:proofErr w:type="spellStart"/>
      <w:r w:rsidRPr="0009415D">
        <w:rPr>
          <w:rFonts w:cs="Arial"/>
          <w:i/>
        </w:rPr>
        <w:t>niet</w:t>
      </w:r>
      <w:proofErr w:type="spellEnd"/>
      <w:r w:rsidRPr="0009415D">
        <w:rPr>
          <w:rFonts w:cs="Arial"/>
          <w:i/>
        </w:rPr>
        <w:t xml:space="preserve"> </w:t>
      </w:r>
      <w:proofErr w:type="spellStart"/>
      <w:r w:rsidRPr="0009415D">
        <w:rPr>
          <w:rFonts w:cs="Arial"/>
          <w:i/>
        </w:rPr>
        <w:t>ondertekend</w:t>
      </w:r>
      <w:proofErr w:type="spellEnd"/>
      <w:r w:rsidRPr="0009415D">
        <w:rPr>
          <w:rFonts w:cs="Arial"/>
          <w:i/>
        </w:rPr>
        <w:t>)</w:t>
      </w:r>
    </w:p>
    <w:p w:rsidR="00384C0B" w:rsidRPr="0009415D" w:rsidRDefault="00384C0B" w:rsidP="00384C0B">
      <w:pPr>
        <w:tabs>
          <w:tab w:val="left" w:pos="480"/>
        </w:tabs>
        <w:spacing w:line="264" w:lineRule="auto"/>
        <w:ind w:left="426"/>
        <w:rPr>
          <w:rFonts w:cs="Arial"/>
          <w:u w:val="single"/>
        </w:rPr>
      </w:pPr>
    </w:p>
    <w:p w:rsidR="00384C0B" w:rsidRPr="0009415D" w:rsidRDefault="00384C0B" w:rsidP="00384C0B">
      <w:pPr>
        <w:keepNext/>
        <w:keepLines/>
        <w:widowControl w:val="0"/>
        <w:numPr>
          <w:ilvl w:val="0"/>
          <w:numId w:val="2"/>
        </w:numPr>
        <w:autoSpaceDE w:val="0"/>
        <w:autoSpaceDN w:val="0"/>
        <w:adjustRightInd w:val="0"/>
        <w:spacing w:line="264" w:lineRule="auto"/>
        <w:ind w:left="567" w:hanging="283"/>
        <w:rPr>
          <w:rFonts w:cs="Arial"/>
        </w:rPr>
      </w:pPr>
      <w:r w:rsidRPr="0009415D">
        <w:rPr>
          <w:rFonts w:cs="Arial"/>
        </w:rPr>
        <w:t xml:space="preserve">Decreto ministerial del 19 de julio de 2013 que sustituye a los Anexos I y II del Decreto del Gobierno valón de 27 de mayo de 2004 relativo al examen de variedades de especies de plantas agrícolas y hortalizas previo a su inscripción en el catálogo nacional. </w:t>
      </w:r>
    </w:p>
    <w:p w:rsidR="00384C0B" w:rsidRPr="0009415D" w:rsidRDefault="00384C0B" w:rsidP="00384C0B">
      <w:pPr>
        <w:keepNext/>
        <w:tabs>
          <w:tab w:val="left" w:pos="480"/>
        </w:tabs>
        <w:spacing w:line="264" w:lineRule="auto"/>
        <w:rPr>
          <w:rFonts w:cs="Arial"/>
          <w:i/>
          <w:sz w:val="12"/>
          <w:szCs w:val="12"/>
        </w:rPr>
      </w:pPr>
    </w:p>
    <w:p w:rsidR="00384C0B" w:rsidRPr="0009415D" w:rsidRDefault="00384C0B" w:rsidP="00384C0B">
      <w:pPr>
        <w:tabs>
          <w:tab w:val="left" w:pos="567"/>
        </w:tabs>
        <w:spacing w:line="264" w:lineRule="auto"/>
        <w:rPr>
          <w:rFonts w:cs="Arial"/>
          <w:i/>
        </w:rPr>
      </w:pPr>
      <w:r w:rsidRPr="0009415D">
        <w:rPr>
          <w:rFonts w:cs="Arial"/>
          <w:i/>
        </w:rPr>
        <w:tab/>
        <w:t>(Todavía no se ha publicado)</w:t>
      </w:r>
    </w:p>
    <w:p w:rsidR="00384C0B" w:rsidRDefault="00384C0B" w:rsidP="00384C0B"/>
    <w:p w:rsidR="00384C0B" w:rsidRPr="0009415D" w:rsidRDefault="00384C0B" w:rsidP="00384C0B"/>
    <w:p w:rsidR="00384C0B" w:rsidRPr="0009415D" w:rsidRDefault="00384C0B" w:rsidP="00384C0B">
      <w:pPr>
        <w:numPr>
          <w:ilvl w:val="0"/>
          <w:numId w:val="1"/>
        </w:numPr>
        <w:ind w:left="0" w:firstLine="0"/>
        <w:rPr>
          <w:rFonts w:cs="Arial"/>
          <w:u w:val="single"/>
          <w:lang w:bidi="ne-NP"/>
        </w:rPr>
      </w:pPr>
      <w:r w:rsidRPr="0009415D">
        <w:rPr>
          <w:rFonts w:cs="Arial"/>
          <w:u w:val="single"/>
          <w:lang w:bidi="ne-NP"/>
        </w:rPr>
        <w:t>Control de semillas y plantas – Certificación</w:t>
      </w:r>
    </w:p>
    <w:p w:rsidR="00384C0B" w:rsidRPr="0009415D" w:rsidRDefault="00384C0B" w:rsidP="00384C0B">
      <w:pPr>
        <w:rPr>
          <w:rFonts w:cs="Arial"/>
          <w:u w:val="single"/>
          <w:lang w:bidi="ne-NP"/>
        </w:rPr>
      </w:pPr>
    </w:p>
    <w:p w:rsidR="00384C0B" w:rsidRPr="0009415D" w:rsidRDefault="00384C0B" w:rsidP="00384C0B">
      <w:pPr>
        <w:rPr>
          <w:rFonts w:cs="Arial"/>
          <w:u w:val="single"/>
          <w:lang w:bidi="ne-NP"/>
        </w:rPr>
      </w:pPr>
      <w:r w:rsidRPr="0009415D">
        <w:rPr>
          <w:rFonts w:cs="Arial"/>
          <w:u w:val="single"/>
          <w:lang w:bidi="ne-NP"/>
        </w:rPr>
        <w:t>Transposición de la Directiva 2012/37</w:t>
      </w:r>
    </w:p>
    <w:p w:rsidR="00384C0B" w:rsidRPr="0009415D" w:rsidRDefault="00384C0B" w:rsidP="00384C0B">
      <w:pPr>
        <w:ind w:left="426"/>
        <w:rPr>
          <w:rFonts w:cs="Arial"/>
          <w:u w:val="single"/>
          <w:lang w:bidi="ne-NP"/>
        </w:rPr>
      </w:pPr>
    </w:p>
    <w:p w:rsidR="00384C0B" w:rsidRPr="00384C0B" w:rsidRDefault="00384C0B" w:rsidP="00384C0B">
      <w:pPr>
        <w:widowControl w:val="0"/>
        <w:numPr>
          <w:ilvl w:val="0"/>
          <w:numId w:val="2"/>
        </w:numPr>
        <w:autoSpaceDE w:val="0"/>
        <w:autoSpaceDN w:val="0"/>
        <w:adjustRightInd w:val="0"/>
        <w:spacing w:line="264" w:lineRule="auto"/>
        <w:ind w:left="567" w:hanging="283"/>
        <w:rPr>
          <w:rFonts w:cs="Arial"/>
          <w:i/>
          <w:lang w:bidi="ne-NP"/>
        </w:rPr>
      </w:pPr>
      <w:proofErr w:type="spellStart"/>
      <w:r w:rsidRPr="00384C0B">
        <w:rPr>
          <w:rFonts w:cs="Arial"/>
          <w:i/>
          <w:lang w:bidi="ne-NP"/>
        </w:rPr>
        <w:t>Ontwerp</w:t>
      </w:r>
      <w:proofErr w:type="spellEnd"/>
      <w:r w:rsidRPr="00384C0B">
        <w:rPr>
          <w:rFonts w:cs="Arial"/>
          <w:i/>
          <w:lang w:bidi="ne-NP"/>
        </w:rPr>
        <w:t xml:space="preserve"> van </w:t>
      </w:r>
      <w:proofErr w:type="spellStart"/>
      <w:r w:rsidRPr="00384C0B">
        <w:rPr>
          <w:rFonts w:cs="Arial"/>
          <w:i/>
          <w:lang w:bidi="ne-NP"/>
        </w:rPr>
        <w:t>Ministerieel</w:t>
      </w:r>
      <w:proofErr w:type="spellEnd"/>
      <w:r w:rsidRPr="00384C0B">
        <w:rPr>
          <w:rFonts w:cs="Arial"/>
          <w:i/>
          <w:lang w:bidi="ne-NP"/>
        </w:rPr>
        <w:t xml:space="preserve"> </w:t>
      </w:r>
      <w:proofErr w:type="spellStart"/>
      <w:r w:rsidRPr="00384C0B">
        <w:rPr>
          <w:rFonts w:cs="Arial"/>
          <w:i/>
          <w:lang w:bidi="ne-NP"/>
        </w:rPr>
        <w:t>besluit</w:t>
      </w:r>
      <w:proofErr w:type="spellEnd"/>
      <w:r w:rsidRPr="00384C0B">
        <w:rPr>
          <w:rFonts w:cs="Arial"/>
          <w:i/>
          <w:lang w:bidi="ne-NP"/>
        </w:rPr>
        <w:t xml:space="preserve"> </w:t>
      </w:r>
      <w:proofErr w:type="spellStart"/>
      <w:r w:rsidRPr="00384C0B">
        <w:rPr>
          <w:rFonts w:cs="Arial"/>
          <w:i/>
          <w:lang w:bidi="ne-NP"/>
        </w:rPr>
        <w:t>tot</w:t>
      </w:r>
      <w:proofErr w:type="spellEnd"/>
      <w:r w:rsidRPr="00384C0B">
        <w:rPr>
          <w:rFonts w:cs="Arial"/>
          <w:i/>
          <w:lang w:bidi="ne-NP"/>
        </w:rPr>
        <w:t xml:space="preserve"> </w:t>
      </w:r>
      <w:proofErr w:type="spellStart"/>
      <w:r w:rsidRPr="00384C0B">
        <w:rPr>
          <w:rFonts w:cs="Arial"/>
          <w:i/>
          <w:lang w:bidi="ne-NP"/>
        </w:rPr>
        <w:t>wijziging</w:t>
      </w:r>
      <w:proofErr w:type="spellEnd"/>
      <w:r w:rsidRPr="00384C0B">
        <w:rPr>
          <w:rFonts w:cs="Arial"/>
          <w:i/>
          <w:lang w:bidi="ne-NP"/>
        </w:rPr>
        <w:t xml:space="preserve"> van </w:t>
      </w:r>
      <w:proofErr w:type="spellStart"/>
      <w:r w:rsidRPr="00384C0B">
        <w:rPr>
          <w:rFonts w:cs="Arial"/>
          <w:i/>
          <w:lang w:bidi="ne-NP"/>
        </w:rPr>
        <w:t>het</w:t>
      </w:r>
      <w:proofErr w:type="spellEnd"/>
      <w:r w:rsidRPr="00384C0B">
        <w:rPr>
          <w:rFonts w:cs="Arial"/>
          <w:i/>
          <w:lang w:bidi="ne-NP"/>
        </w:rPr>
        <w:t xml:space="preserve"> </w:t>
      </w:r>
      <w:proofErr w:type="spellStart"/>
      <w:r w:rsidRPr="00384C0B">
        <w:rPr>
          <w:rFonts w:cs="Arial"/>
          <w:i/>
          <w:lang w:bidi="ne-NP"/>
        </w:rPr>
        <w:t>besluit</w:t>
      </w:r>
      <w:proofErr w:type="spellEnd"/>
      <w:r w:rsidRPr="00384C0B">
        <w:rPr>
          <w:rFonts w:cs="Arial"/>
          <w:i/>
          <w:lang w:bidi="ne-NP"/>
        </w:rPr>
        <w:t xml:space="preserve"> van de </w:t>
      </w:r>
      <w:proofErr w:type="spellStart"/>
      <w:r w:rsidRPr="00384C0B">
        <w:rPr>
          <w:rFonts w:cs="Arial"/>
          <w:i/>
          <w:lang w:bidi="ne-NP"/>
        </w:rPr>
        <w:t>Vlaamse</w:t>
      </w:r>
      <w:proofErr w:type="spellEnd"/>
      <w:r w:rsidRPr="00384C0B">
        <w:rPr>
          <w:rFonts w:cs="Arial"/>
          <w:i/>
          <w:lang w:bidi="ne-NP"/>
        </w:rPr>
        <w:t xml:space="preserve"> </w:t>
      </w:r>
      <w:proofErr w:type="spellStart"/>
      <w:r w:rsidRPr="00384C0B">
        <w:rPr>
          <w:rFonts w:cs="Arial"/>
          <w:i/>
          <w:lang w:bidi="ne-NP"/>
        </w:rPr>
        <w:t>Regering</w:t>
      </w:r>
      <w:proofErr w:type="spellEnd"/>
      <w:r w:rsidRPr="00384C0B">
        <w:rPr>
          <w:rFonts w:cs="Arial"/>
          <w:i/>
          <w:lang w:bidi="ne-NP"/>
        </w:rPr>
        <w:t xml:space="preserve"> van 16 </w:t>
      </w:r>
      <w:proofErr w:type="spellStart"/>
      <w:r w:rsidRPr="00384C0B">
        <w:rPr>
          <w:rFonts w:cs="Arial"/>
          <w:i/>
          <w:lang w:bidi="ne-NP"/>
        </w:rPr>
        <w:t>december</w:t>
      </w:r>
      <w:proofErr w:type="spellEnd"/>
      <w:r w:rsidRPr="00384C0B">
        <w:rPr>
          <w:rFonts w:cs="Arial"/>
          <w:i/>
          <w:lang w:bidi="ne-NP"/>
        </w:rPr>
        <w:t xml:space="preserve"> 2005 </w:t>
      </w:r>
      <w:proofErr w:type="spellStart"/>
      <w:r w:rsidRPr="00384C0B">
        <w:rPr>
          <w:rFonts w:cs="Arial"/>
          <w:i/>
          <w:lang w:bidi="ne-NP"/>
        </w:rPr>
        <w:t>houdende</w:t>
      </w:r>
      <w:proofErr w:type="spellEnd"/>
      <w:r w:rsidRPr="00384C0B">
        <w:rPr>
          <w:rFonts w:cs="Arial"/>
          <w:i/>
          <w:lang w:bidi="ne-NP"/>
        </w:rPr>
        <w:t xml:space="preserve"> de </w:t>
      </w:r>
      <w:proofErr w:type="spellStart"/>
      <w:r w:rsidRPr="00384C0B">
        <w:rPr>
          <w:rFonts w:cs="Arial"/>
          <w:i/>
          <w:lang w:bidi="ne-NP"/>
        </w:rPr>
        <w:t>reglementering</w:t>
      </w:r>
      <w:proofErr w:type="spellEnd"/>
      <w:r w:rsidRPr="00384C0B">
        <w:rPr>
          <w:rFonts w:cs="Arial"/>
          <w:i/>
          <w:lang w:bidi="ne-NP"/>
        </w:rPr>
        <w:t xml:space="preserve"> van de </w:t>
      </w:r>
      <w:proofErr w:type="spellStart"/>
      <w:r w:rsidRPr="00384C0B">
        <w:rPr>
          <w:rFonts w:cs="Arial"/>
          <w:i/>
          <w:lang w:bidi="ne-NP"/>
        </w:rPr>
        <w:t>handel</w:t>
      </w:r>
      <w:proofErr w:type="spellEnd"/>
      <w:r w:rsidRPr="00384C0B">
        <w:rPr>
          <w:rFonts w:cs="Arial"/>
          <w:i/>
          <w:lang w:bidi="ne-NP"/>
        </w:rPr>
        <w:t xml:space="preserve"> in en de </w:t>
      </w:r>
      <w:proofErr w:type="spellStart"/>
      <w:r w:rsidRPr="00384C0B">
        <w:rPr>
          <w:rFonts w:cs="Arial"/>
          <w:i/>
          <w:lang w:bidi="ne-NP"/>
        </w:rPr>
        <w:t>keuring</w:t>
      </w:r>
      <w:proofErr w:type="spellEnd"/>
      <w:r w:rsidRPr="00384C0B">
        <w:rPr>
          <w:rFonts w:cs="Arial"/>
          <w:i/>
          <w:lang w:bidi="ne-NP"/>
        </w:rPr>
        <w:t xml:space="preserve"> van </w:t>
      </w:r>
      <w:proofErr w:type="spellStart"/>
      <w:r w:rsidRPr="00384C0B">
        <w:rPr>
          <w:rFonts w:cs="Arial"/>
          <w:i/>
          <w:lang w:bidi="ne-NP"/>
        </w:rPr>
        <w:t>zaaigranen</w:t>
      </w:r>
      <w:proofErr w:type="spellEnd"/>
      <w:r w:rsidRPr="00384C0B">
        <w:rPr>
          <w:rFonts w:cs="Arial"/>
          <w:i/>
          <w:lang w:bidi="ne-NP"/>
        </w:rPr>
        <w:t xml:space="preserve"> en </w:t>
      </w:r>
      <w:proofErr w:type="spellStart"/>
      <w:r w:rsidRPr="00384C0B">
        <w:rPr>
          <w:rFonts w:cs="Arial"/>
          <w:i/>
          <w:lang w:bidi="ne-NP"/>
        </w:rPr>
        <w:t>tot</w:t>
      </w:r>
      <w:proofErr w:type="spellEnd"/>
      <w:r w:rsidRPr="00384C0B">
        <w:rPr>
          <w:rFonts w:cs="Arial"/>
          <w:i/>
          <w:lang w:bidi="ne-NP"/>
        </w:rPr>
        <w:t xml:space="preserve"> </w:t>
      </w:r>
      <w:proofErr w:type="spellStart"/>
      <w:r w:rsidRPr="00384C0B">
        <w:rPr>
          <w:rFonts w:cs="Arial"/>
          <w:i/>
          <w:lang w:bidi="ne-NP"/>
        </w:rPr>
        <w:t>wijziging</w:t>
      </w:r>
      <w:proofErr w:type="spellEnd"/>
      <w:r w:rsidRPr="00384C0B">
        <w:rPr>
          <w:rFonts w:cs="Arial"/>
          <w:i/>
          <w:lang w:bidi="ne-NP"/>
        </w:rPr>
        <w:t xml:space="preserve"> van </w:t>
      </w:r>
      <w:proofErr w:type="spellStart"/>
      <w:r w:rsidRPr="00384C0B">
        <w:rPr>
          <w:rFonts w:cs="Arial"/>
          <w:i/>
          <w:lang w:bidi="ne-NP"/>
        </w:rPr>
        <w:t>het</w:t>
      </w:r>
      <w:proofErr w:type="spellEnd"/>
      <w:r w:rsidRPr="00384C0B">
        <w:rPr>
          <w:rFonts w:cs="Arial"/>
          <w:i/>
          <w:lang w:bidi="ne-NP"/>
        </w:rPr>
        <w:t xml:space="preserve"> </w:t>
      </w:r>
      <w:proofErr w:type="spellStart"/>
      <w:r w:rsidRPr="00384C0B">
        <w:rPr>
          <w:rFonts w:cs="Arial"/>
          <w:i/>
          <w:lang w:bidi="ne-NP"/>
        </w:rPr>
        <w:t>besluit</w:t>
      </w:r>
      <w:proofErr w:type="spellEnd"/>
      <w:r w:rsidRPr="00384C0B">
        <w:rPr>
          <w:rFonts w:cs="Arial"/>
          <w:i/>
          <w:lang w:bidi="ne-NP"/>
        </w:rPr>
        <w:t xml:space="preserve"> van de </w:t>
      </w:r>
      <w:proofErr w:type="spellStart"/>
      <w:r w:rsidRPr="00384C0B">
        <w:rPr>
          <w:rFonts w:cs="Arial"/>
          <w:i/>
          <w:lang w:bidi="ne-NP"/>
        </w:rPr>
        <w:t>Vlaamse</w:t>
      </w:r>
      <w:proofErr w:type="spellEnd"/>
      <w:r w:rsidRPr="00384C0B">
        <w:rPr>
          <w:rFonts w:cs="Arial"/>
          <w:i/>
          <w:lang w:bidi="ne-NP"/>
        </w:rPr>
        <w:t xml:space="preserve"> </w:t>
      </w:r>
      <w:proofErr w:type="spellStart"/>
      <w:r w:rsidRPr="00384C0B">
        <w:rPr>
          <w:rFonts w:cs="Arial"/>
          <w:i/>
          <w:lang w:bidi="ne-NP"/>
        </w:rPr>
        <w:t>Regering</w:t>
      </w:r>
      <w:proofErr w:type="spellEnd"/>
      <w:r w:rsidRPr="00384C0B">
        <w:rPr>
          <w:rFonts w:cs="Arial"/>
          <w:i/>
          <w:lang w:bidi="ne-NP"/>
        </w:rPr>
        <w:t xml:space="preserve"> van 25 </w:t>
      </w:r>
      <w:proofErr w:type="spellStart"/>
      <w:r w:rsidRPr="00384C0B">
        <w:rPr>
          <w:rFonts w:cs="Arial"/>
          <w:i/>
          <w:lang w:bidi="ne-NP"/>
        </w:rPr>
        <w:t>maart</w:t>
      </w:r>
      <w:proofErr w:type="spellEnd"/>
      <w:r w:rsidRPr="00384C0B">
        <w:rPr>
          <w:rFonts w:cs="Arial"/>
          <w:i/>
          <w:lang w:bidi="ne-NP"/>
        </w:rPr>
        <w:t xml:space="preserve"> 2005 </w:t>
      </w:r>
      <w:proofErr w:type="spellStart"/>
      <w:r w:rsidRPr="00384C0B">
        <w:rPr>
          <w:rFonts w:cs="Arial"/>
          <w:i/>
          <w:lang w:bidi="ne-NP"/>
        </w:rPr>
        <w:t>houdende</w:t>
      </w:r>
      <w:proofErr w:type="spellEnd"/>
      <w:r w:rsidRPr="00384C0B">
        <w:rPr>
          <w:rFonts w:cs="Arial"/>
          <w:i/>
          <w:lang w:bidi="ne-NP"/>
        </w:rPr>
        <w:t xml:space="preserve"> </w:t>
      </w:r>
      <w:proofErr w:type="spellStart"/>
      <w:r w:rsidRPr="00384C0B">
        <w:rPr>
          <w:rFonts w:cs="Arial"/>
          <w:i/>
          <w:lang w:bidi="ne-NP"/>
        </w:rPr>
        <w:t>reglementering</w:t>
      </w:r>
      <w:proofErr w:type="spellEnd"/>
      <w:r w:rsidRPr="00384C0B">
        <w:rPr>
          <w:rFonts w:cs="Arial"/>
          <w:i/>
          <w:lang w:bidi="ne-NP"/>
        </w:rPr>
        <w:t xml:space="preserve"> van de </w:t>
      </w:r>
      <w:proofErr w:type="spellStart"/>
      <w:r w:rsidRPr="00384C0B">
        <w:rPr>
          <w:rFonts w:cs="Arial"/>
          <w:i/>
          <w:lang w:bidi="ne-NP"/>
        </w:rPr>
        <w:t>handel</w:t>
      </w:r>
      <w:proofErr w:type="spellEnd"/>
      <w:r w:rsidRPr="00384C0B">
        <w:rPr>
          <w:rFonts w:cs="Arial"/>
          <w:i/>
          <w:lang w:bidi="ne-NP"/>
        </w:rPr>
        <w:t xml:space="preserve"> in en de </w:t>
      </w:r>
      <w:proofErr w:type="spellStart"/>
      <w:r w:rsidRPr="00384C0B">
        <w:rPr>
          <w:rFonts w:cs="Arial"/>
          <w:i/>
          <w:lang w:bidi="ne-NP"/>
        </w:rPr>
        <w:t>keuring</w:t>
      </w:r>
      <w:proofErr w:type="spellEnd"/>
      <w:r w:rsidRPr="00384C0B">
        <w:rPr>
          <w:rFonts w:cs="Arial"/>
          <w:i/>
          <w:lang w:bidi="ne-NP"/>
        </w:rPr>
        <w:t xml:space="preserve"> van </w:t>
      </w:r>
      <w:proofErr w:type="spellStart"/>
      <w:r w:rsidRPr="00384C0B">
        <w:rPr>
          <w:rFonts w:cs="Arial"/>
          <w:i/>
          <w:lang w:bidi="ne-NP"/>
        </w:rPr>
        <w:t>zaaizaad</w:t>
      </w:r>
      <w:proofErr w:type="spellEnd"/>
      <w:r w:rsidRPr="00384C0B">
        <w:rPr>
          <w:rFonts w:cs="Arial"/>
          <w:i/>
          <w:lang w:bidi="ne-NP"/>
        </w:rPr>
        <w:t xml:space="preserve"> van </w:t>
      </w:r>
      <w:proofErr w:type="spellStart"/>
      <w:r w:rsidRPr="00384C0B">
        <w:rPr>
          <w:rFonts w:cs="Arial"/>
          <w:i/>
          <w:lang w:bidi="ne-NP"/>
        </w:rPr>
        <w:t>groenvoedergewassen</w:t>
      </w:r>
      <w:proofErr w:type="spellEnd"/>
      <w:r w:rsidRPr="00384C0B">
        <w:rPr>
          <w:rFonts w:cs="Arial"/>
          <w:i/>
          <w:lang w:bidi="ne-NP"/>
        </w:rPr>
        <w:t xml:space="preserve"> en </w:t>
      </w:r>
      <w:proofErr w:type="spellStart"/>
      <w:r w:rsidRPr="00384C0B">
        <w:rPr>
          <w:rFonts w:cs="Arial"/>
          <w:i/>
          <w:lang w:bidi="ne-NP"/>
        </w:rPr>
        <w:t>tot</w:t>
      </w:r>
      <w:proofErr w:type="spellEnd"/>
      <w:r w:rsidRPr="00384C0B">
        <w:rPr>
          <w:rFonts w:cs="Arial"/>
          <w:i/>
          <w:lang w:bidi="ne-NP"/>
        </w:rPr>
        <w:t xml:space="preserve"> </w:t>
      </w:r>
      <w:proofErr w:type="spellStart"/>
      <w:r w:rsidRPr="00384C0B">
        <w:rPr>
          <w:rFonts w:cs="Arial"/>
          <w:i/>
          <w:lang w:bidi="ne-NP"/>
        </w:rPr>
        <w:t>wijziging</w:t>
      </w:r>
      <w:proofErr w:type="spellEnd"/>
      <w:r w:rsidRPr="00384C0B">
        <w:rPr>
          <w:rFonts w:cs="Arial"/>
          <w:i/>
          <w:lang w:bidi="ne-NP"/>
        </w:rPr>
        <w:t xml:space="preserve"> van </w:t>
      </w:r>
      <w:proofErr w:type="spellStart"/>
      <w:r w:rsidRPr="00384C0B">
        <w:rPr>
          <w:rFonts w:cs="Arial"/>
          <w:i/>
          <w:lang w:bidi="ne-NP"/>
        </w:rPr>
        <w:t>het</w:t>
      </w:r>
      <w:proofErr w:type="spellEnd"/>
      <w:r w:rsidRPr="00384C0B">
        <w:rPr>
          <w:rFonts w:cs="Arial"/>
          <w:i/>
          <w:lang w:bidi="ne-NP"/>
        </w:rPr>
        <w:t xml:space="preserve"> </w:t>
      </w:r>
      <w:proofErr w:type="spellStart"/>
      <w:r w:rsidRPr="00384C0B">
        <w:rPr>
          <w:rFonts w:cs="Arial"/>
          <w:i/>
          <w:lang w:bidi="ne-NP"/>
        </w:rPr>
        <w:t>ministerieel</w:t>
      </w:r>
      <w:proofErr w:type="spellEnd"/>
      <w:r w:rsidRPr="00384C0B">
        <w:rPr>
          <w:rFonts w:cs="Arial"/>
          <w:i/>
          <w:lang w:bidi="ne-NP"/>
        </w:rPr>
        <w:t xml:space="preserve"> </w:t>
      </w:r>
      <w:proofErr w:type="spellStart"/>
      <w:r w:rsidRPr="00384C0B">
        <w:rPr>
          <w:rFonts w:cs="Arial"/>
          <w:i/>
          <w:lang w:bidi="ne-NP"/>
        </w:rPr>
        <w:t>besluit</w:t>
      </w:r>
      <w:proofErr w:type="spellEnd"/>
      <w:r w:rsidRPr="00384C0B">
        <w:rPr>
          <w:rFonts w:cs="Arial"/>
          <w:i/>
          <w:lang w:bidi="ne-NP"/>
        </w:rPr>
        <w:t xml:space="preserve"> van 21 </w:t>
      </w:r>
      <w:proofErr w:type="spellStart"/>
      <w:r w:rsidRPr="00384C0B">
        <w:rPr>
          <w:rFonts w:cs="Arial"/>
          <w:i/>
          <w:lang w:bidi="ne-NP"/>
        </w:rPr>
        <w:t>juni</w:t>
      </w:r>
      <w:proofErr w:type="spellEnd"/>
      <w:r w:rsidRPr="00384C0B">
        <w:rPr>
          <w:rFonts w:cs="Arial"/>
          <w:i/>
          <w:lang w:bidi="ne-NP"/>
        </w:rPr>
        <w:t xml:space="preserve"> 2010 </w:t>
      </w:r>
      <w:proofErr w:type="spellStart"/>
      <w:r w:rsidRPr="00384C0B">
        <w:rPr>
          <w:rFonts w:cs="Arial"/>
          <w:i/>
          <w:lang w:bidi="ne-NP"/>
        </w:rPr>
        <w:t>tot</w:t>
      </w:r>
      <w:proofErr w:type="spellEnd"/>
      <w:r w:rsidRPr="00384C0B">
        <w:rPr>
          <w:rFonts w:cs="Arial"/>
          <w:i/>
          <w:lang w:bidi="ne-NP"/>
        </w:rPr>
        <w:t xml:space="preserve"> </w:t>
      </w:r>
      <w:proofErr w:type="spellStart"/>
      <w:r w:rsidRPr="00384C0B">
        <w:rPr>
          <w:rFonts w:cs="Arial"/>
          <w:i/>
          <w:lang w:bidi="ne-NP"/>
        </w:rPr>
        <w:t>vaststelling</w:t>
      </w:r>
      <w:proofErr w:type="spellEnd"/>
      <w:r w:rsidRPr="00384C0B">
        <w:rPr>
          <w:rFonts w:cs="Arial"/>
          <w:i/>
          <w:lang w:bidi="ne-NP"/>
        </w:rPr>
        <w:t xml:space="preserve"> van </w:t>
      </w:r>
      <w:proofErr w:type="spellStart"/>
      <w:r w:rsidRPr="00384C0B">
        <w:rPr>
          <w:rFonts w:cs="Arial"/>
          <w:i/>
          <w:lang w:bidi="ne-NP"/>
        </w:rPr>
        <w:t>een</w:t>
      </w:r>
      <w:proofErr w:type="spellEnd"/>
      <w:r w:rsidRPr="00384C0B">
        <w:rPr>
          <w:rFonts w:cs="Arial"/>
          <w:i/>
          <w:lang w:bidi="ne-NP"/>
        </w:rPr>
        <w:t xml:space="preserve"> </w:t>
      </w:r>
      <w:proofErr w:type="spellStart"/>
      <w:r w:rsidRPr="00384C0B">
        <w:rPr>
          <w:rFonts w:cs="Arial"/>
          <w:i/>
          <w:lang w:bidi="ne-NP"/>
        </w:rPr>
        <w:t>keurings</w:t>
      </w:r>
      <w:proofErr w:type="spellEnd"/>
      <w:r w:rsidRPr="00384C0B">
        <w:rPr>
          <w:rFonts w:cs="Arial"/>
          <w:i/>
          <w:lang w:bidi="ne-NP"/>
        </w:rPr>
        <w:t xml:space="preserve">- en </w:t>
      </w:r>
      <w:proofErr w:type="spellStart"/>
      <w:r w:rsidRPr="00384C0B">
        <w:rPr>
          <w:rFonts w:cs="Arial"/>
          <w:i/>
          <w:lang w:bidi="ne-NP"/>
        </w:rPr>
        <w:t>certificeringsreglement</w:t>
      </w:r>
      <w:proofErr w:type="spellEnd"/>
      <w:r w:rsidRPr="00384C0B">
        <w:rPr>
          <w:rFonts w:cs="Arial"/>
          <w:i/>
          <w:lang w:bidi="ne-NP"/>
        </w:rPr>
        <w:t xml:space="preserve"> van </w:t>
      </w:r>
      <w:proofErr w:type="spellStart"/>
      <w:r w:rsidRPr="00384C0B">
        <w:rPr>
          <w:rFonts w:cs="Arial"/>
          <w:i/>
          <w:lang w:bidi="ne-NP"/>
        </w:rPr>
        <w:t>zaaizaden</w:t>
      </w:r>
      <w:proofErr w:type="spellEnd"/>
      <w:r w:rsidRPr="00384C0B">
        <w:rPr>
          <w:rFonts w:cs="Arial"/>
          <w:i/>
          <w:lang w:bidi="ne-NP"/>
        </w:rPr>
        <w:t xml:space="preserve"> van </w:t>
      </w:r>
      <w:proofErr w:type="spellStart"/>
      <w:r w:rsidRPr="00384C0B">
        <w:rPr>
          <w:rFonts w:cs="Arial"/>
          <w:i/>
          <w:lang w:bidi="ne-NP"/>
        </w:rPr>
        <w:t>landbouw</w:t>
      </w:r>
      <w:proofErr w:type="spellEnd"/>
      <w:r w:rsidRPr="00384C0B">
        <w:rPr>
          <w:rFonts w:cs="Arial"/>
          <w:i/>
          <w:lang w:bidi="ne-NP"/>
        </w:rPr>
        <w:t xml:space="preserve">- en </w:t>
      </w:r>
      <w:proofErr w:type="spellStart"/>
      <w:r w:rsidRPr="00384C0B">
        <w:rPr>
          <w:rFonts w:cs="Arial"/>
          <w:i/>
          <w:lang w:bidi="ne-NP"/>
        </w:rPr>
        <w:t>groentegewassen</w:t>
      </w:r>
      <w:proofErr w:type="spellEnd"/>
      <w:r w:rsidRPr="00384C0B">
        <w:rPr>
          <w:rFonts w:cs="Arial"/>
          <w:i/>
          <w:lang w:bidi="ne-NP"/>
        </w:rPr>
        <w:t xml:space="preserve">. </w:t>
      </w:r>
    </w:p>
    <w:p w:rsidR="00384C0B" w:rsidRPr="0009415D" w:rsidRDefault="00384C0B" w:rsidP="00384C0B">
      <w:pPr>
        <w:tabs>
          <w:tab w:val="left" w:pos="567"/>
        </w:tabs>
        <w:spacing w:line="264" w:lineRule="auto"/>
        <w:rPr>
          <w:rFonts w:cs="Arial"/>
          <w:i/>
          <w:sz w:val="12"/>
          <w:szCs w:val="12"/>
        </w:rPr>
      </w:pPr>
    </w:p>
    <w:p w:rsidR="00384C0B" w:rsidRPr="0009415D" w:rsidRDefault="00384C0B" w:rsidP="00384C0B">
      <w:pPr>
        <w:tabs>
          <w:tab w:val="left" w:pos="567"/>
        </w:tabs>
        <w:spacing w:line="264" w:lineRule="auto"/>
        <w:rPr>
          <w:rFonts w:cs="Arial"/>
          <w:i/>
          <w:lang w:bidi="ne-NP"/>
        </w:rPr>
      </w:pPr>
      <w:r w:rsidRPr="0009415D">
        <w:rPr>
          <w:rFonts w:cs="Arial"/>
          <w:i/>
        </w:rPr>
        <w:tab/>
        <w:t>(</w:t>
      </w:r>
      <w:proofErr w:type="spellStart"/>
      <w:proofErr w:type="gramStart"/>
      <w:r w:rsidRPr="0009415D">
        <w:rPr>
          <w:rFonts w:cs="Arial"/>
          <w:i/>
        </w:rPr>
        <w:t>nog</w:t>
      </w:r>
      <w:proofErr w:type="spellEnd"/>
      <w:proofErr w:type="gramEnd"/>
      <w:r w:rsidRPr="0009415D">
        <w:rPr>
          <w:rFonts w:cs="Arial"/>
          <w:i/>
          <w:lang w:bidi="ne-NP"/>
        </w:rPr>
        <w:t xml:space="preserve"> </w:t>
      </w:r>
      <w:proofErr w:type="spellStart"/>
      <w:r w:rsidRPr="0009415D">
        <w:rPr>
          <w:rFonts w:cs="Arial"/>
          <w:i/>
          <w:lang w:bidi="ne-NP"/>
        </w:rPr>
        <w:t>niet</w:t>
      </w:r>
      <w:proofErr w:type="spellEnd"/>
      <w:r w:rsidRPr="0009415D">
        <w:rPr>
          <w:rFonts w:cs="Arial"/>
          <w:i/>
          <w:lang w:bidi="ne-NP"/>
        </w:rPr>
        <w:t xml:space="preserve"> </w:t>
      </w:r>
      <w:proofErr w:type="spellStart"/>
      <w:r w:rsidRPr="0009415D">
        <w:rPr>
          <w:rFonts w:cs="Arial"/>
          <w:i/>
          <w:lang w:bidi="ne-NP"/>
        </w:rPr>
        <w:t>ondertekend</w:t>
      </w:r>
      <w:proofErr w:type="spellEnd"/>
      <w:r w:rsidRPr="0009415D">
        <w:rPr>
          <w:rFonts w:cs="Arial"/>
          <w:i/>
          <w:lang w:bidi="ne-NP"/>
        </w:rPr>
        <w:t>)</w:t>
      </w:r>
    </w:p>
    <w:p w:rsidR="00384C0B" w:rsidRPr="0009415D" w:rsidRDefault="00384C0B" w:rsidP="00384C0B"/>
    <w:p w:rsidR="00384C0B" w:rsidRPr="0009415D" w:rsidRDefault="00384C0B" w:rsidP="00384C0B">
      <w:pPr>
        <w:widowControl w:val="0"/>
        <w:numPr>
          <w:ilvl w:val="0"/>
          <w:numId w:val="2"/>
        </w:numPr>
        <w:autoSpaceDE w:val="0"/>
        <w:autoSpaceDN w:val="0"/>
        <w:adjustRightInd w:val="0"/>
        <w:spacing w:line="264" w:lineRule="auto"/>
        <w:ind w:left="567" w:hanging="283"/>
        <w:rPr>
          <w:rFonts w:cs="Arial"/>
          <w:lang w:bidi="ne-NP"/>
        </w:rPr>
      </w:pPr>
      <w:r w:rsidRPr="0009415D">
        <w:rPr>
          <w:rFonts w:cs="Arial"/>
          <w:lang w:bidi="ne-NP"/>
        </w:rPr>
        <w:t>Decreto ministerial del 19 de julio de 2013 que modifica los Anexos II y III del Decreto del Gobierno valón de 9 de febrero de 2006 relativo a la producción y la comercialización de semillas de plantas forrajeras y que sustituye al Anexo III del Decreto del Gobierno valón de 9 de febrero de 2006 relativo a la producción y la comercialización de semillas de cereales.</w:t>
      </w:r>
    </w:p>
    <w:p w:rsidR="00384C0B" w:rsidRPr="0009415D" w:rsidRDefault="00384C0B" w:rsidP="00384C0B">
      <w:pPr>
        <w:ind w:left="426"/>
        <w:rPr>
          <w:rFonts w:cs="Arial"/>
          <w:sz w:val="12"/>
          <w:szCs w:val="12"/>
          <w:lang w:bidi="ne-NP"/>
        </w:rPr>
      </w:pPr>
    </w:p>
    <w:p w:rsidR="00384C0B" w:rsidRPr="0009415D" w:rsidRDefault="00384C0B" w:rsidP="00384C0B">
      <w:pPr>
        <w:tabs>
          <w:tab w:val="left" w:pos="567"/>
        </w:tabs>
        <w:spacing w:line="264" w:lineRule="auto"/>
        <w:rPr>
          <w:rFonts w:cs="Arial"/>
          <w:i/>
          <w:lang w:bidi="ne-NP"/>
        </w:rPr>
      </w:pPr>
      <w:r w:rsidRPr="0009415D">
        <w:rPr>
          <w:rFonts w:cs="Arial"/>
          <w:i/>
          <w:lang w:bidi="ne-NP"/>
        </w:rPr>
        <w:tab/>
        <w:t>(</w:t>
      </w:r>
      <w:proofErr w:type="gramStart"/>
      <w:r w:rsidRPr="0009415D">
        <w:rPr>
          <w:rFonts w:cs="Arial"/>
          <w:i/>
          <w:lang w:bidi="ne-NP"/>
        </w:rPr>
        <w:t>todavía</w:t>
      </w:r>
      <w:proofErr w:type="gramEnd"/>
      <w:r w:rsidRPr="0009415D">
        <w:rPr>
          <w:rFonts w:cs="Arial"/>
          <w:i/>
          <w:lang w:bidi="ne-NP"/>
        </w:rPr>
        <w:t xml:space="preserve"> no se ha publicado)</w:t>
      </w:r>
    </w:p>
    <w:p w:rsidR="00384C0B" w:rsidRPr="0009415D" w:rsidRDefault="00384C0B" w:rsidP="00384C0B"/>
    <w:p w:rsidR="00384C0B" w:rsidRPr="0009415D" w:rsidRDefault="00384C0B" w:rsidP="00384C0B">
      <w:pPr>
        <w:widowControl w:val="0"/>
        <w:numPr>
          <w:ilvl w:val="0"/>
          <w:numId w:val="2"/>
        </w:numPr>
        <w:autoSpaceDE w:val="0"/>
        <w:autoSpaceDN w:val="0"/>
        <w:adjustRightInd w:val="0"/>
        <w:spacing w:line="264" w:lineRule="auto"/>
        <w:ind w:left="567" w:hanging="283"/>
        <w:rPr>
          <w:rFonts w:cs="Arial"/>
          <w:lang w:bidi="ne-NP"/>
        </w:rPr>
      </w:pPr>
      <w:r w:rsidRPr="0009415D">
        <w:rPr>
          <w:rFonts w:cs="Arial"/>
          <w:lang w:bidi="ne-NP"/>
        </w:rPr>
        <w:t>Decreto del Gobierno valón de 6 de diciembre de 2012 relativo a la producción y la comercialización de semillas de plantas oleaginosas y textiles.</w:t>
      </w:r>
    </w:p>
    <w:p w:rsidR="00384C0B" w:rsidRPr="0009415D" w:rsidRDefault="00384C0B" w:rsidP="00384C0B">
      <w:pPr>
        <w:ind w:left="426" w:firstLine="294"/>
        <w:rPr>
          <w:rFonts w:cs="Arial"/>
          <w:sz w:val="12"/>
          <w:szCs w:val="12"/>
          <w:lang w:bidi="ne-NP"/>
        </w:rPr>
      </w:pPr>
    </w:p>
    <w:p w:rsidR="00384C0B" w:rsidRPr="0009415D" w:rsidRDefault="00384C0B" w:rsidP="00384C0B">
      <w:pPr>
        <w:tabs>
          <w:tab w:val="left" w:pos="567"/>
        </w:tabs>
        <w:spacing w:line="264" w:lineRule="auto"/>
        <w:rPr>
          <w:rFonts w:cs="Arial"/>
          <w:i/>
          <w:lang w:bidi="ne-NP"/>
        </w:rPr>
      </w:pPr>
      <w:r w:rsidRPr="0009415D">
        <w:rPr>
          <w:rFonts w:cs="Arial"/>
          <w:i/>
          <w:lang w:bidi="ne-NP"/>
        </w:rPr>
        <w:tab/>
        <w:t>(M.B. de 27/02/2013, p. 12453)</w:t>
      </w:r>
    </w:p>
    <w:p w:rsidR="00384C0B" w:rsidRPr="0009415D" w:rsidRDefault="00384C0B" w:rsidP="00384C0B">
      <w:pPr>
        <w:rPr>
          <w:rFonts w:cs="Arial"/>
          <w:u w:val="single"/>
          <w:lang w:bidi="ne-NP"/>
        </w:rPr>
      </w:pPr>
    </w:p>
    <w:p w:rsidR="00384C0B" w:rsidRPr="0009415D" w:rsidRDefault="00384C0B" w:rsidP="00384C0B">
      <w:pPr>
        <w:rPr>
          <w:rFonts w:cs="Arial"/>
          <w:u w:val="single"/>
          <w:lang w:bidi="ne-NP"/>
        </w:rPr>
      </w:pPr>
    </w:p>
    <w:p w:rsidR="00384C0B" w:rsidRPr="0009415D" w:rsidRDefault="00384C0B" w:rsidP="00384C0B">
      <w:pPr>
        <w:numPr>
          <w:ilvl w:val="0"/>
          <w:numId w:val="1"/>
        </w:numPr>
        <w:ind w:left="0" w:firstLine="0"/>
        <w:rPr>
          <w:rFonts w:cs="Arial"/>
          <w:u w:val="single"/>
          <w:lang w:bidi="ne-NP"/>
        </w:rPr>
      </w:pPr>
      <w:r w:rsidRPr="0009415D">
        <w:rPr>
          <w:rFonts w:cs="Arial"/>
          <w:u w:val="single"/>
          <w:lang w:bidi="ne-NP"/>
        </w:rPr>
        <w:t>Otros</w:t>
      </w:r>
    </w:p>
    <w:p w:rsidR="00384C0B" w:rsidRPr="0009415D" w:rsidRDefault="00384C0B" w:rsidP="00384C0B">
      <w:pPr>
        <w:rPr>
          <w:rFonts w:cs="Arial"/>
          <w:u w:val="single"/>
          <w:lang w:bidi="ne-NP"/>
        </w:rPr>
      </w:pPr>
    </w:p>
    <w:p w:rsidR="00384C0B" w:rsidRPr="00384C0B" w:rsidRDefault="00384C0B" w:rsidP="00384C0B">
      <w:pPr>
        <w:numPr>
          <w:ilvl w:val="0"/>
          <w:numId w:val="2"/>
        </w:numPr>
        <w:rPr>
          <w:rFonts w:cs="Arial"/>
          <w:i/>
          <w:lang w:bidi="ne-NP"/>
        </w:rPr>
      </w:pPr>
      <w:proofErr w:type="spellStart"/>
      <w:r w:rsidRPr="00384C0B">
        <w:rPr>
          <w:rFonts w:cs="Arial"/>
          <w:i/>
          <w:lang w:bidi="ne-NP"/>
        </w:rPr>
        <w:t>Decreet</w:t>
      </w:r>
      <w:proofErr w:type="spellEnd"/>
      <w:r w:rsidRPr="00384C0B">
        <w:rPr>
          <w:rFonts w:cs="Arial"/>
          <w:i/>
          <w:lang w:bidi="ne-NP"/>
        </w:rPr>
        <w:t xml:space="preserve"> van 28 </w:t>
      </w:r>
      <w:proofErr w:type="spellStart"/>
      <w:r w:rsidRPr="00384C0B">
        <w:rPr>
          <w:rFonts w:cs="Arial"/>
          <w:i/>
          <w:lang w:bidi="ne-NP"/>
        </w:rPr>
        <w:t>juni</w:t>
      </w:r>
      <w:proofErr w:type="spellEnd"/>
      <w:r w:rsidRPr="00384C0B">
        <w:rPr>
          <w:rFonts w:cs="Arial"/>
          <w:i/>
          <w:lang w:bidi="ne-NP"/>
        </w:rPr>
        <w:t xml:space="preserve"> 2013 </w:t>
      </w:r>
      <w:proofErr w:type="spellStart"/>
      <w:r w:rsidRPr="00384C0B">
        <w:rPr>
          <w:rFonts w:cs="Arial"/>
          <w:i/>
          <w:lang w:bidi="ne-NP"/>
        </w:rPr>
        <w:t>betreffende</w:t>
      </w:r>
      <w:proofErr w:type="spellEnd"/>
      <w:r w:rsidRPr="00384C0B">
        <w:rPr>
          <w:rFonts w:cs="Arial"/>
          <w:i/>
          <w:lang w:bidi="ne-NP"/>
        </w:rPr>
        <w:t xml:space="preserve"> </w:t>
      </w:r>
      <w:proofErr w:type="spellStart"/>
      <w:r w:rsidRPr="00384C0B">
        <w:rPr>
          <w:rFonts w:cs="Arial"/>
          <w:i/>
          <w:lang w:bidi="ne-NP"/>
        </w:rPr>
        <w:t>het</w:t>
      </w:r>
      <w:proofErr w:type="spellEnd"/>
      <w:r w:rsidRPr="00384C0B">
        <w:rPr>
          <w:rFonts w:cs="Arial"/>
          <w:i/>
          <w:lang w:bidi="ne-NP"/>
        </w:rPr>
        <w:t xml:space="preserve"> </w:t>
      </w:r>
      <w:proofErr w:type="spellStart"/>
      <w:r w:rsidRPr="00384C0B">
        <w:rPr>
          <w:rFonts w:cs="Arial"/>
          <w:i/>
          <w:lang w:bidi="ne-NP"/>
        </w:rPr>
        <w:t>landbouw</w:t>
      </w:r>
      <w:proofErr w:type="spellEnd"/>
      <w:r w:rsidRPr="00384C0B">
        <w:rPr>
          <w:rFonts w:cs="Arial"/>
          <w:i/>
          <w:lang w:bidi="ne-NP"/>
        </w:rPr>
        <w:t xml:space="preserve">- en </w:t>
      </w:r>
      <w:proofErr w:type="spellStart"/>
      <w:r w:rsidRPr="00384C0B">
        <w:rPr>
          <w:rFonts w:cs="Arial"/>
          <w:i/>
          <w:lang w:bidi="ne-NP"/>
        </w:rPr>
        <w:t>visserijbeleid</w:t>
      </w:r>
      <w:proofErr w:type="spellEnd"/>
      <w:r w:rsidRPr="00384C0B">
        <w:rPr>
          <w:rFonts w:cs="Arial"/>
          <w:i/>
          <w:lang w:bidi="ne-NP"/>
        </w:rPr>
        <w:t>.</w:t>
      </w:r>
    </w:p>
    <w:p w:rsidR="00384C0B" w:rsidRPr="0009415D" w:rsidRDefault="00384C0B" w:rsidP="00384C0B">
      <w:pPr>
        <w:rPr>
          <w:rFonts w:cs="Arial"/>
          <w:sz w:val="12"/>
          <w:szCs w:val="12"/>
          <w:lang w:bidi="ne-NP"/>
        </w:rPr>
      </w:pPr>
    </w:p>
    <w:p w:rsidR="00384C0B" w:rsidRPr="0009415D" w:rsidRDefault="00384C0B" w:rsidP="00384C0B">
      <w:pPr>
        <w:ind w:firstLine="720"/>
        <w:rPr>
          <w:rFonts w:cs="Arial"/>
          <w:i/>
          <w:lang w:bidi="ne-NP"/>
        </w:rPr>
      </w:pPr>
      <w:r w:rsidRPr="0009415D">
        <w:rPr>
          <w:rFonts w:cs="Arial"/>
          <w:i/>
          <w:lang w:bidi="ne-NP"/>
        </w:rPr>
        <w:t>(</w:t>
      </w:r>
      <w:proofErr w:type="spellStart"/>
      <w:proofErr w:type="gramStart"/>
      <w:r w:rsidRPr="0009415D">
        <w:rPr>
          <w:rFonts w:cs="Arial"/>
          <w:i/>
          <w:lang w:bidi="ne-NP"/>
        </w:rPr>
        <w:t>nog</w:t>
      </w:r>
      <w:proofErr w:type="spellEnd"/>
      <w:proofErr w:type="gramEnd"/>
      <w:r w:rsidRPr="0009415D">
        <w:rPr>
          <w:rFonts w:cs="Arial"/>
          <w:i/>
          <w:lang w:bidi="ne-NP"/>
        </w:rPr>
        <w:t xml:space="preserve"> </w:t>
      </w:r>
      <w:proofErr w:type="spellStart"/>
      <w:r w:rsidRPr="0009415D">
        <w:rPr>
          <w:rFonts w:cs="Arial"/>
          <w:i/>
          <w:lang w:bidi="ne-NP"/>
        </w:rPr>
        <w:t>niet</w:t>
      </w:r>
      <w:proofErr w:type="spellEnd"/>
      <w:r w:rsidRPr="0009415D">
        <w:rPr>
          <w:rFonts w:cs="Arial"/>
          <w:i/>
          <w:lang w:bidi="ne-NP"/>
        </w:rPr>
        <w:t xml:space="preserve"> </w:t>
      </w:r>
      <w:proofErr w:type="spellStart"/>
      <w:r w:rsidRPr="0009415D">
        <w:rPr>
          <w:rFonts w:cs="Arial"/>
          <w:i/>
          <w:lang w:bidi="ne-NP"/>
        </w:rPr>
        <w:t>gepubliceerd</w:t>
      </w:r>
      <w:proofErr w:type="spellEnd"/>
      <w:r w:rsidRPr="0009415D">
        <w:rPr>
          <w:rFonts w:cs="Arial"/>
          <w:i/>
          <w:lang w:bidi="ne-NP"/>
        </w:rPr>
        <w:t>)</w:t>
      </w:r>
    </w:p>
    <w:p w:rsidR="00384C0B" w:rsidRPr="0009415D" w:rsidRDefault="00384C0B" w:rsidP="00384C0B">
      <w:pPr>
        <w:rPr>
          <w:rFonts w:cs="Arial"/>
          <w:lang w:bidi="ne-NP"/>
        </w:rPr>
      </w:pPr>
    </w:p>
    <w:p w:rsidR="00384C0B" w:rsidRPr="0009415D" w:rsidRDefault="00384C0B" w:rsidP="00384C0B">
      <w:pPr>
        <w:numPr>
          <w:ilvl w:val="0"/>
          <w:numId w:val="2"/>
        </w:numPr>
        <w:rPr>
          <w:rFonts w:cs="Arial"/>
          <w:lang w:bidi="ne-NP"/>
        </w:rPr>
      </w:pPr>
      <w:r w:rsidRPr="0009415D">
        <w:rPr>
          <w:rFonts w:cs="Arial"/>
          <w:lang w:bidi="ne-NP"/>
        </w:rPr>
        <w:t>Decreto de 27 de junio de 2013 en que se prevén disposiciones diversas sobre agricultura, horticultura y acuicultura.</w:t>
      </w:r>
    </w:p>
    <w:p w:rsidR="00384C0B" w:rsidRPr="0009415D" w:rsidRDefault="00384C0B" w:rsidP="00384C0B">
      <w:pPr>
        <w:rPr>
          <w:rFonts w:cs="Arial"/>
          <w:i/>
          <w:sz w:val="12"/>
          <w:szCs w:val="12"/>
          <w:lang w:bidi="ne-NP"/>
        </w:rPr>
      </w:pPr>
    </w:p>
    <w:p w:rsidR="00384C0B" w:rsidRPr="0009415D" w:rsidRDefault="00384C0B" w:rsidP="00384C0B">
      <w:pPr>
        <w:ind w:firstLine="720"/>
        <w:rPr>
          <w:rFonts w:cs="Arial"/>
          <w:i/>
          <w:lang w:bidi="ne-NP"/>
        </w:rPr>
      </w:pPr>
      <w:r w:rsidRPr="0009415D">
        <w:rPr>
          <w:rFonts w:cs="Arial"/>
          <w:i/>
          <w:lang w:bidi="ne-NP"/>
        </w:rPr>
        <w:t>(M.B. de 30/07/2013, p. 47682)</w:t>
      </w:r>
    </w:p>
    <w:p w:rsidR="001E0880" w:rsidRDefault="001E0880" w:rsidP="001E0880"/>
    <w:p w:rsidR="00384C0B" w:rsidRPr="00B16B78" w:rsidRDefault="00384C0B" w:rsidP="001E0880"/>
    <w:p w:rsidR="001E0880" w:rsidRPr="00B16B78" w:rsidRDefault="001E0880" w:rsidP="001E0880"/>
    <w:p w:rsidR="001E0880" w:rsidRPr="00B16B78" w:rsidRDefault="001E0880" w:rsidP="001E0880">
      <w:pPr>
        <w:jc w:val="right"/>
      </w:pPr>
      <w:r w:rsidRPr="00B16B78">
        <w:t>[Sigue el Anexo V]</w:t>
      </w:r>
    </w:p>
    <w:p w:rsidR="001E0880" w:rsidRPr="00B16B78" w:rsidRDefault="001E0880" w:rsidP="001E0880"/>
    <w:p w:rsidR="001E0880" w:rsidRPr="00B16B78" w:rsidRDefault="001E0880" w:rsidP="001E0880">
      <w:pPr>
        <w:sectPr w:rsidR="001E0880" w:rsidRPr="00B16B78" w:rsidSect="00384C0B">
          <w:headerReference w:type="default" r:id="rId14"/>
          <w:pgSz w:w="11907" w:h="16840" w:code="9"/>
          <w:pgMar w:top="510" w:right="1134" w:bottom="1134" w:left="1134" w:header="510" w:footer="680" w:gutter="0"/>
          <w:pgNumType w:start="1"/>
          <w:cols w:space="720"/>
          <w:titlePg/>
        </w:sectPr>
      </w:pPr>
    </w:p>
    <w:p w:rsidR="001E0880" w:rsidRPr="00B16B78" w:rsidRDefault="001E0880" w:rsidP="001E0880">
      <w:pPr>
        <w:jc w:val="center"/>
      </w:pPr>
      <w:r w:rsidRPr="00B16B78">
        <w:t>C/47/14</w:t>
      </w:r>
    </w:p>
    <w:p w:rsidR="001E0880" w:rsidRPr="00B16B78" w:rsidRDefault="001E0880" w:rsidP="001E0880">
      <w:pPr>
        <w:jc w:val="center"/>
      </w:pPr>
    </w:p>
    <w:p w:rsidR="001E0880" w:rsidRPr="00B16B78" w:rsidRDefault="001E0880" w:rsidP="001E0880">
      <w:pPr>
        <w:jc w:val="center"/>
      </w:pPr>
      <w:r w:rsidRPr="00B16B78">
        <w:t>ANEXO V</w:t>
      </w:r>
    </w:p>
    <w:p w:rsidR="001E0880" w:rsidRPr="00B16B78" w:rsidRDefault="001E0880" w:rsidP="001E0880">
      <w:pPr>
        <w:jc w:val="center"/>
      </w:pPr>
    </w:p>
    <w:p w:rsidR="001E0880" w:rsidRPr="00B16B78" w:rsidRDefault="001E0880" w:rsidP="001E0880">
      <w:pPr>
        <w:jc w:val="center"/>
      </w:pPr>
    </w:p>
    <w:p w:rsidR="001E0880" w:rsidRPr="00B16B78" w:rsidRDefault="001E0880" w:rsidP="001E0880">
      <w:pPr>
        <w:jc w:val="center"/>
      </w:pPr>
      <w:r w:rsidRPr="00B16B78">
        <w:t>COLOMBIA</w:t>
      </w:r>
    </w:p>
    <w:p w:rsidR="001E0880" w:rsidRPr="00B16B78" w:rsidRDefault="001E0880" w:rsidP="001E0880"/>
    <w:p w:rsidR="001E0880" w:rsidRPr="00B16B78" w:rsidRDefault="001E0880" w:rsidP="001E0880"/>
    <w:p w:rsidR="00384C0B" w:rsidRPr="00717764" w:rsidRDefault="00384C0B" w:rsidP="00384C0B">
      <w:pPr>
        <w:rPr>
          <w:rFonts w:cs="Arial"/>
        </w:rPr>
      </w:pPr>
      <w:r w:rsidRPr="00717764">
        <w:rPr>
          <w:rFonts w:cs="Arial"/>
        </w:rPr>
        <w:t xml:space="preserve">Colombia se ha caracterizado por contar con normativas robustas y completas en el área de la propiedad intelectual y, particularmente en materia de Obtenciones vegetales en donde se ha preocupado por diseñar un sistema coherente, eficiente y ajustado a los cánones internacionales. </w:t>
      </w:r>
    </w:p>
    <w:p w:rsidR="00384C0B" w:rsidRPr="00717764" w:rsidRDefault="00384C0B" w:rsidP="00384C0B">
      <w:pPr>
        <w:rPr>
          <w:rFonts w:cs="Arial"/>
        </w:rPr>
      </w:pPr>
    </w:p>
    <w:p w:rsidR="00384C0B" w:rsidRPr="00717764" w:rsidRDefault="00384C0B" w:rsidP="00384C0B">
      <w:pPr>
        <w:rPr>
          <w:rFonts w:cs="Arial"/>
        </w:rPr>
      </w:pPr>
      <w:r w:rsidRPr="00717764">
        <w:rPr>
          <w:rFonts w:cs="Arial"/>
        </w:rPr>
        <w:t xml:space="preserve">En consecuencia, a continuación se demuestra que no obstante el país no ha logrado culminar con la efectiva adhesión al Acta UPOV del 19 de marzo de 1991, en la actualidad contamos con un cuerpo normativo que estructura nuestro régimen sobre Derechos de Obtentor bajo los mismos pilares y fundamentos básico a los del Convenio UPOV de 1991. </w:t>
      </w:r>
    </w:p>
    <w:p w:rsidR="00384C0B" w:rsidRPr="00717764" w:rsidRDefault="00384C0B" w:rsidP="00384C0B">
      <w:pPr>
        <w:rPr>
          <w:rFonts w:cs="Arial"/>
        </w:rPr>
      </w:pPr>
    </w:p>
    <w:p w:rsidR="00384C0B" w:rsidRPr="00717764" w:rsidRDefault="00384C0B" w:rsidP="00384C0B">
      <w:pPr>
        <w:rPr>
          <w:rFonts w:cs="Arial"/>
        </w:rPr>
      </w:pPr>
      <w:r w:rsidRPr="00717764">
        <w:rPr>
          <w:rFonts w:cs="Arial"/>
        </w:rPr>
        <w:t>Así las cosas, este informe explica la situación legislativa nacional, permitiendo apreciar las garantías según las normas nacionales vigentes y presenta los avances que permanecen en el ámbito de cooperación y administrativo con varios países miembros de la Unión.</w:t>
      </w:r>
    </w:p>
    <w:p w:rsidR="00384C0B" w:rsidRPr="00717764" w:rsidRDefault="00384C0B" w:rsidP="00384C0B">
      <w:pPr>
        <w:rPr>
          <w:rFonts w:cs="Arial"/>
        </w:rPr>
      </w:pPr>
    </w:p>
    <w:p w:rsidR="00384C0B" w:rsidRPr="00717764" w:rsidRDefault="00384C0B" w:rsidP="00384C0B">
      <w:pPr>
        <w:rPr>
          <w:rFonts w:cs="Arial"/>
        </w:rPr>
      </w:pPr>
    </w:p>
    <w:p w:rsidR="00384C0B" w:rsidRPr="00717764" w:rsidRDefault="00384C0B" w:rsidP="00384C0B">
      <w:r>
        <w:t>1.</w:t>
      </w:r>
      <w:r>
        <w:tab/>
      </w:r>
      <w:r w:rsidRPr="00717764">
        <w:rPr>
          <w:u w:val="single"/>
        </w:rPr>
        <w:t>Situación en el campo legislativo</w:t>
      </w:r>
    </w:p>
    <w:p w:rsidR="00384C0B" w:rsidRPr="00717764" w:rsidRDefault="00384C0B" w:rsidP="00384C0B"/>
    <w:p w:rsidR="00384C0B" w:rsidRPr="00717764" w:rsidRDefault="00384C0B" w:rsidP="00384C0B">
      <w:pPr>
        <w:rPr>
          <w:rFonts w:cs="Arial"/>
        </w:rPr>
      </w:pPr>
      <w:r w:rsidRPr="00717764">
        <w:rPr>
          <w:rFonts w:cs="Arial"/>
        </w:rPr>
        <w:t>Dentro del trámite</w:t>
      </w:r>
      <w:r>
        <w:rPr>
          <w:rFonts w:cs="Arial"/>
        </w:rPr>
        <w:t xml:space="preserve"> </w:t>
      </w:r>
      <w:r w:rsidRPr="00717764">
        <w:rPr>
          <w:rFonts w:cs="Arial"/>
        </w:rPr>
        <w:t xml:space="preserve">legislativo y aprobación de los tratados internacionales que en Colombia se debe surtir, la Corte Constitucional reviso la Ley No. 1518 de abril de 2012, “Por medio de la cual se aprueba el Convenio Internacional para la Protección de las Obtenciones Vegetales, del 2 de diciembre de 1961, revisado en Ginebra el 10 de noviembre de 1972, el 23 de octubre de 1978 y el 19 de marzo de 1991”, y decidió declararla </w:t>
      </w:r>
      <w:r w:rsidRPr="00717764">
        <w:rPr>
          <w:rStyle w:val="titulonew"/>
          <w:rFonts w:cs="Arial"/>
        </w:rPr>
        <w:t>inexequible por considerar que dentro del trámite de aprobación de la ley que adopta el tratado (Convenio UPOV de 1991), se omitió realizar la consulta previa</w:t>
      </w:r>
      <w:r w:rsidRPr="00717764">
        <w:rPr>
          <w:rStyle w:val="textochiconew"/>
          <w:rFonts w:cs="Arial"/>
        </w:rPr>
        <w:t xml:space="preserve"> a las comunidades indígenas, siendo ésta una etapa previa indispensable para cumplir de forma adecuada con el trámite del proyecto de ley. La decisión de la Corte Constitucional, consistente en no aprobar la constitucionalidad de la ley que adoptó el Convenio UPOV de 1991, </w:t>
      </w:r>
      <w:r w:rsidRPr="00717764">
        <w:rPr>
          <w:rFonts w:cs="Arial"/>
        </w:rPr>
        <w:t xml:space="preserve">se basa en un argumento de forma relacionado con el trámite legislativo, concretamente en la omisión incurrida por el legislador dentro del trámite de aprobación de la ley en donde no se realizó la consulta previa a las comunidades indígenas colombianas, lo cual, a su juicio, se constituye en una etapa previa indispensable para el trámite del proyecto. </w:t>
      </w:r>
    </w:p>
    <w:p w:rsidR="00384C0B" w:rsidRPr="00717764" w:rsidRDefault="00384C0B" w:rsidP="00384C0B">
      <w:pPr>
        <w:rPr>
          <w:rFonts w:cs="Arial"/>
        </w:rPr>
      </w:pPr>
    </w:p>
    <w:p w:rsidR="00384C0B" w:rsidRPr="00717764" w:rsidRDefault="00384C0B" w:rsidP="00384C0B">
      <w:pPr>
        <w:rPr>
          <w:rFonts w:cs="Arial"/>
        </w:rPr>
      </w:pPr>
      <w:r w:rsidRPr="00717764">
        <w:rPr>
          <w:rFonts w:cs="Arial"/>
        </w:rPr>
        <w:t>La decisión de la Corte Constitucional impidió que la Ley mediante la cual se aprueba el tratado (Co</w:t>
      </w:r>
      <w:r>
        <w:rPr>
          <w:rFonts w:cs="Arial"/>
        </w:rPr>
        <w:t>n</w:t>
      </w:r>
      <w:r w:rsidRPr="00717764">
        <w:rPr>
          <w:rFonts w:cs="Arial"/>
        </w:rPr>
        <w:t>venio UPOV de 1991), cobrara plena vigencia. Frente al particular existen diversas posiciones que no comparten los argumentos esgrimidos por la Corte Constitucional, sin embargo, al tratarse de un asunto que concierne al estudio del trámite legislativo interno, consideramos que no debemos ahondar en dicho debate.</w:t>
      </w:r>
    </w:p>
    <w:p w:rsidR="00384C0B" w:rsidRPr="00717764" w:rsidRDefault="00384C0B" w:rsidP="00384C0B">
      <w:pPr>
        <w:rPr>
          <w:rStyle w:val="textochiconew"/>
          <w:rFonts w:cs="Arial"/>
        </w:rPr>
      </w:pPr>
    </w:p>
    <w:p w:rsidR="00384C0B" w:rsidRPr="00717764" w:rsidRDefault="00384C0B" w:rsidP="00384C0B">
      <w:pPr>
        <w:rPr>
          <w:rFonts w:cs="Arial"/>
        </w:rPr>
      </w:pPr>
      <w:r w:rsidRPr="00717764">
        <w:rPr>
          <w:rStyle w:val="textochiconew"/>
          <w:rFonts w:cs="Arial"/>
        </w:rPr>
        <w:t xml:space="preserve">No obstante la declaratoria de </w:t>
      </w:r>
      <w:proofErr w:type="spellStart"/>
      <w:r w:rsidRPr="00717764">
        <w:rPr>
          <w:rStyle w:val="textochiconew"/>
          <w:rFonts w:cs="Arial"/>
        </w:rPr>
        <w:t>inexequibilidad</w:t>
      </w:r>
      <w:proofErr w:type="spellEnd"/>
      <w:r w:rsidRPr="00717764">
        <w:rPr>
          <w:rStyle w:val="textochiconew"/>
          <w:rFonts w:cs="Arial"/>
        </w:rPr>
        <w:t xml:space="preserve"> de la citada Ley, es necesario dar absoluta claridad respecto a que </w:t>
      </w:r>
      <w:r w:rsidRPr="00717764">
        <w:rPr>
          <w:rFonts w:cs="Arial"/>
        </w:rPr>
        <w:t xml:space="preserve">Colombia continua protegiendo las variedades vegetales mediante el sistema UPOV, es decir, mediante el reconocimiento y otorgamiento de Certificados de Obtentor Vegetal, cuya edificación y estructura se eligió en Colombia desde hace más de 17 años con la adherencia al Convenio UPOV de 1978 </w:t>
      </w:r>
      <w:r w:rsidRPr="00717764">
        <w:rPr>
          <w:rFonts w:cs="Arial"/>
          <w:bCs/>
        </w:rPr>
        <w:t xml:space="preserve">mediante Ley 243 del 28 de diciembre de 1995 </w:t>
      </w:r>
      <w:r w:rsidRPr="00717764">
        <w:rPr>
          <w:rFonts w:cs="Arial"/>
        </w:rPr>
        <w:t>y la promulgación de la Decisión 345 de 1993 de la Comisión de la Comunidad Andina de Naciones.</w:t>
      </w:r>
    </w:p>
    <w:p w:rsidR="00384C0B" w:rsidRPr="00717764" w:rsidRDefault="00384C0B" w:rsidP="00384C0B">
      <w:pPr>
        <w:rPr>
          <w:rFonts w:cs="Arial"/>
        </w:rPr>
      </w:pPr>
    </w:p>
    <w:p w:rsidR="00384C0B" w:rsidRPr="00717764" w:rsidRDefault="00384C0B" w:rsidP="00384C0B">
      <w:pPr>
        <w:rPr>
          <w:rFonts w:cs="Arial"/>
          <w:bCs/>
        </w:rPr>
      </w:pPr>
      <w:r w:rsidRPr="00717764">
        <w:rPr>
          <w:rFonts w:cs="Arial"/>
          <w:bCs/>
        </w:rPr>
        <w:t>La protección intelectual de los obtentores de variedades vegetales en Colombia se origina con la expedición de una norma de carácter comunitario, ello es, de la Decisión 345 de 1993 de la Comisión del Acuerdo de Cartagena – Hoy Comisión de la Comunidad Andina- que estableció el “</w:t>
      </w:r>
      <w:r w:rsidRPr="00717764">
        <w:rPr>
          <w:rFonts w:cs="Arial"/>
          <w:bCs/>
          <w:i/>
        </w:rPr>
        <w:t>Régimen Común de Protección a los Derechos de los Obtentores de Variedades Vegetales</w:t>
      </w:r>
      <w:r w:rsidRPr="00717764">
        <w:rPr>
          <w:rFonts w:cs="Arial"/>
          <w:bCs/>
        </w:rPr>
        <w:t xml:space="preserve">”.  </w:t>
      </w:r>
      <w:r w:rsidRPr="00717764">
        <w:rPr>
          <w:rFonts w:cs="Arial"/>
        </w:rPr>
        <w:t xml:space="preserve">La Decisión 345 de 1993, siguió los lineamientos de la UPOV (Unión Internacional para la Protección de las Obtenciones Vegetales) y de manera predominante las normas </w:t>
      </w:r>
      <w:proofErr w:type="gramStart"/>
      <w:r w:rsidRPr="00717764">
        <w:rPr>
          <w:rFonts w:cs="Arial"/>
        </w:rPr>
        <w:t>consagradas</w:t>
      </w:r>
      <w:proofErr w:type="gramEnd"/>
      <w:r w:rsidRPr="00717764">
        <w:rPr>
          <w:rFonts w:cs="Arial"/>
        </w:rPr>
        <w:t xml:space="preserve"> en el Acta UPOV de 1991. En consecuencia, el país en virtud de la Decisión 345 de 1993 adoptó una protección más amplia para el obtentor que la consagrada en el Convenio UPOV 1978, que actualmente es el texto internacional adoptado por Colombia.</w:t>
      </w:r>
    </w:p>
    <w:p w:rsidR="00384C0B" w:rsidRPr="00717764" w:rsidRDefault="00384C0B" w:rsidP="00384C0B">
      <w:pPr>
        <w:rPr>
          <w:rFonts w:cs="Arial"/>
          <w:bCs/>
        </w:rPr>
      </w:pPr>
    </w:p>
    <w:p w:rsidR="00384C0B" w:rsidRPr="00717764" w:rsidRDefault="00384C0B" w:rsidP="00384C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cs="Arial"/>
          <w:spacing w:val="-2"/>
        </w:rPr>
      </w:pPr>
      <w:r w:rsidRPr="00717764">
        <w:rPr>
          <w:rFonts w:cs="Arial"/>
          <w:spacing w:val="-2"/>
        </w:rPr>
        <w:t>El conjunto de normas que edifica el régimen de derechos de obtentor en Colombia es el siguiente:</w:t>
      </w:r>
    </w:p>
    <w:p w:rsidR="00384C0B" w:rsidRPr="00717764" w:rsidRDefault="00384C0B" w:rsidP="00384C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cs="Arial"/>
          <w:spacing w:val="-2"/>
        </w:rPr>
      </w:pPr>
    </w:p>
    <w:p w:rsidR="00384C0B" w:rsidRPr="00717764" w:rsidRDefault="00384C0B" w:rsidP="00384C0B">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cs="Arial"/>
          <w:spacing w:val="-2"/>
        </w:rPr>
      </w:pPr>
      <w:r w:rsidRPr="00717764">
        <w:rPr>
          <w:rFonts w:cs="Arial"/>
          <w:spacing w:val="-2"/>
        </w:rPr>
        <w:t xml:space="preserve">Decisión 345 del 29 de octubre de 1993 “Régimen Común de Protección a los derechos de los Obtentores de Variedades Vegetales”; </w:t>
      </w:r>
    </w:p>
    <w:p w:rsidR="00384C0B" w:rsidRPr="00717764" w:rsidRDefault="00384C0B" w:rsidP="00384C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firstLine="60"/>
        <w:rPr>
          <w:rFonts w:cs="Arial"/>
          <w:spacing w:val="-2"/>
        </w:rPr>
      </w:pPr>
    </w:p>
    <w:p w:rsidR="00384C0B" w:rsidRPr="00717764" w:rsidRDefault="00384C0B" w:rsidP="00384C0B">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cs="Arial"/>
          <w:spacing w:val="-2"/>
        </w:rPr>
      </w:pPr>
      <w:r w:rsidRPr="00717764">
        <w:rPr>
          <w:rFonts w:cs="Arial"/>
          <w:spacing w:val="-2"/>
        </w:rPr>
        <w:t>Decreto 533 del 8 de marzo de 1994 “Por el cual se reglamenta el régimen común de protección de derechos de los obtentores de variedades vegetales”;</w:t>
      </w:r>
    </w:p>
    <w:p w:rsidR="00384C0B" w:rsidRPr="00717764" w:rsidRDefault="00384C0B" w:rsidP="00384C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cs="Arial"/>
          <w:spacing w:val="-2"/>
        </w:rPr>
      </w:pPr>
    </w:p>
    <w:p w:rsidR="00384C0B" w:rsidRPr="00717764" w:rsidRDefault="00384C0B" w:rsidP="00384C0B">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cs="Arial"/>
          <w:spacing w:val="-2"/>
        </w:rPr>
      </w:pPr>
      <w:r w:rsidRPr="00717764">
        <w:rPr>
          <w:rFonts w:cs="Arial"/>
          <w:spacing w:val="-2"/>
        </w:rPr>
        <w:t>Resolución</w:t>
      </w:r>
      <w:r>
        <w:rPr>
          <w:rFonts w:cs="Arial"/>
          <w:spacing w:val="-2"/>
        </w:rPr>
        <w:t xml:space="preserve"> </w:t>
      </w:r>
      <w:r w:rsidRPr="00717764">
        <w:rPr>
          <w:rFonts w:cs="Arial"/>
          <w:spacing w:val="-2"/>
        </w:rPr>
        <w:t>1893 del</w:t>
      </w:r>
      <w:r>
        <w:rPr>
          <w:rFonts w:cs="Arial"/>
          <w:spacing w:val="-2"/>
        </w:rPr>
        <w:t xml:space="preserve"> </w:t>
      </w:r>
      <w:r w:rsidRPr="00717764">
        <w:rPr>
          <w:rFonts w:cs="Arial"/>
          <w:spacing w:val="-2"/>
        </w:rPr>
        <w:t>29 de junio de</w:t>
      </w:r>
      <w:r>
        <w:rPr>
          <w:rFonts w:cs="Arial"/>
          <w:spacing w:val="-2"/>
        </w:rPr>
        <w:t xml:space="preserve"> </w:t>
      </w:r>
      <w:r w:rsidRPr="00717764">
        <w:rPr>
          <w:rFonts w:cs="Arial"/>
          <w:spacing w:val="-2"/>
        </w:rPr>
        <w:t>1995 “Por la cual se ordena la apertura del Registro Nacional de Variedades Vegetales Protegidas, se establece el procedimiento para la Obtención del Certificado de Obtentor y se dictan otras disposiciones”;</w:t>
      </w:r>
    </w:p>
    <w:p w:rsidR="00384C0B" w:rsidRPr="00717764" w:rsidRDefault="00384C0B" w:rsidP="00384C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cs="Arial"/>
          <w:spacing w:val="-2"/>
        </w:rPr>
      </w:pPr>
    </w:p>
    <w:p w:rsidR="00384C0B" w:rsidRPr="00717764" w:rsidRDefault="00384C0B" w:rsidP="00384C0B">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cs="Arial"/>
          <w:spacing w:val="-2"/>
        </w:rPr>
      </w:pPr>
      <w:r w:rsidRPr="00717764">
        <w:rPr>
          <w:rFonts w:cs="Arial"/>
          <w:spacing w:val="-2"/>
        </w:rPr>
        <w:t>Ley 243 del 28 de diciembre de 1995 “Por medio de la cual se aprueba el Convenio Internacional para la protección de las obtenciones vegetales, UPOV, del 2 de diciembre de 1961, revisado en Ginebra el 10 de noviembre de 1972 y el 23 de octubre de 1978”.</w:t>
      </w:r>
    </w:p>
    <w:p w:rsidR="00384C0B" w:rsidRPr="00717764" w:rsidRDefault="00384C0B" w:rsidP="00384C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cs="Arial"/>
          <w:spacing w:val="-2"/>
        </w:rPr>
      </w:pPr>
    </w:p>
    <w:p w:rsidR="00384C0B" w:rsidRPr="00717764" w:rsidRDefault="00384C0B" w:rsidP="00384C0B">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cs="Arial"/>
          <w:spacing w:val="-2"/>
        </w:rPr>
      </w:pPr>
      <w:r w:rsidRPr="00717764">
        <w:rPr>
          <w:rFonts w:cs="Arial"/>
          <w:spacing w:val="-2"/>
        </w:rPr>
        <w:t>Corte Constitucional Sentencia No. C</w:t>
      </w:r>
      <w:r w:rsidRPr="00717764">
        <w:rPr>
          <w:rFonts w:cs="Arial"/>
          <w:spacing w:val="-2"/>
        </w:rPr>
        <w:noBreakHyphen/>
        <w:t>262/96 REF: Expediente LAT</w:t>
      </w:r>
      <w:r w:rsidRPr="00717764">
        <w:rPr>
          <w:rFonts w:cs="Arial"/>
          <w:spacing w:val="-2"/>
        </w:rPr>
        <w:noBreakHyphen/>
        <w:t xml:space="preserve">068. Revisión de la Ley 243 de 1995 “Por medio de la cual se aprueba el Convenio Internacional para la Protección de las Obtenciones Vegetales </w:t>
      </w:r>
      <w:r w:rsidRPr="00717764">
        <w:rPr>
          <w:rFonts w:cs="Arial"/>
          <w:spacing w:val="-2"/>
        </w:rPr>
        <w:noBreakHyphen/>
        <w:t>UPOV</w:t>
      </w:r>
      <w:r w:rsidRPr="00717764">
        <w:rPr>
          <w:rFonts w:cs="Arial"/>
          <w:spacing w:val="-2"/>
        </w:rPr>
        <w:noBreakHyphen/>
        <w:t xml:space="preserve"> del 2 de diciembre de 1961, revisado en Ginebra el 10 de noviembre de 1972 y el 23 de octubre de 1978”.</w:t>
      </w:r>
    </w:p>
    <w:p w:rsidR="00384C0B" w:rsidRPr="00717764" w:rsidRDefault="00384C0B" w:rsidP="00384C0B">
      <w:pPr>
        <w:rPr>
          <w:rFonts w:cs="Arial"/>
          <w:spacing w:val="-2"/>
        </w:rPr>
      </w:pPr>
    </w:p>
    <w:p w:rsidR="00384C0B" w:rsidRPr="00717764" w:rsidRDefault="00384C0B" w:rsidP="00384C0B">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cs="Arial"/>
          <w:spacing w:val="-2"/>
        </w:rPr>
      </w:pPr>
      <w:r w:rsidRPr="00717764">
        <w:rPr>
          <w:rFonts w:cs="Arial"/>
        </w:rPr>
        <w:t>Decreto 2687 del 19 de noviembre de 2002, modificatorio del artículo 7 del Decreto 533 de 1994.</w:t>
      </w:r>
    </w:p>
    <w:p w:rsidR="00384C0B" w:rsidRPr="00717764" w:rsidRDefault="00384C0B" w:rsidP="00384C0B">
      <w:pPr>
        <w:rPr>
          <w:rFonts w:cs="Arial"/>
          <w:spacing w:val="-2"/>
        </w:rPr>
      </w:pPr>
    </w:p>
    <w:p w:rsidR="00384C0B" w:rsidRPr="00717764" w:rsidRDefault="00384C0B" w:rsidP="00384C0B">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cs="Arial"/>
          <w:spacing w:val="-2"/>
        </w:rPr>
      </w:pPr>
      <w:r w:rsidRPr="00717764">
        <w:rPr>
          <w:rFonts w:cs="Arial"/>
          <w:spacing w:val="-2"/>
        </w:rPr>
        <w:t>Ley 1032 de 2006 código penal</w:t>
      </w:r>
    </w:p>
    <w:p w:rsidR="00384C0B" w:rsidRPr="00717764" w:rsidRDefault="00384C0B" w:rsidP="00384C0B">
      <w:pPr>
        <w:rPr>
          <w:rFonts w:cs="Arial"/>
          <w:bCs/>
          <w:spacing w:val="-2"/>
        </w:rPr>
      </w:pPr>
    </w:p>
    <w:p w:rsidR="00384C0B" w:rsidRPr="00717764" w:rsidRDefault="00384C0B" w:rsidP="00384C0B">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cs="Arial"/>
          <w:spacing w:val="-2"/>
        </w:rPr>
      </w:pPr>
      <w:r w:rsidRPr="00717764">
        <w:rPr>
          <w:rFonts w:cs="Arial"/>
          <w:bCs/>
          <w:spacing w:val="-2"/>
        </w:rPr>
        <w:t xml:space="preserve">Ley 1564 de 2012, funciones jurisdiccionales al </w:t>
      </w:r>
      <w:r w:rsidRPr="00717764">
        <w:rPr>
          <w:rFonts w:cs="Arial"/>
        </w:rPr>
        <w:t xml:space="preserve">Instituto Colombiano Agropecuario en los procesos por infracción a los derechos de obtentor de variedades vegetales. </w:t>
      </w:r>
    </w:p>
    <w:p w:rsidR="00384C0B" w:rsidRPr="00717764" w:rsidRDefault="00384C0B" w:rsidP="00384C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cs="Arial"/>
          <w:spacing w:val="-2"/>
        </w:rPr>
      </w:pPr>
    </w:p>
    <w:p w:rsidR="00384C0B" w:rsidRPr="00717764" w:rsidRDefault="00384C0B" w:rsidP="00384C0B">
      <w:pPr>
        <w:rPr>
          <w:rFonts w:cs="Arial"/>
        </w:rPr>
      </w:pPr>
      <w:r w:rsidRPr="00717764">
        <w:rPr>
          <w:rFonts w:cs="Arial"/>
        </w:rPr>
        <w:t>Se resalta entonces que en lo concerniente a la normatividad aplicable, en la actualidad Colombia hace parte del Convenio UPOV por la aprobación del Acta de 1978, y que la adhesión de Colombia al Acta de 1991 de UPOV no variaría sustancialmente nuestro régimen de protección de variedades vegetales, pues en la práctica la integración de toda la normatividad referida anteriormente hace que Colombia esté aplicando las reglas previstas en el Acta de 1991 ya que nuestro régimen jurídico nos ubican dentro del espectro y los márgenes trazados por el Convenio UPOV de 1991.</w:t>
      </w:r>
    </w:p>
    <w:p w:rsidR="00384C0B" w:rsidRPr="00717764" w:rsidRDefault="00384C0B" w:rsidP="00384C0B"/>
    <w:p w:rsidR="00384C0B" w:rsidRDefault="00384C0B" w:rsidP="00384C0B"/>
    <w:p w:rsidR="00384C0B" w:rsidRPr="00717764" w:rsidRDefault="00384C0B" w:rsidP="00384C0B">
      <w:pPr>
        <w:rPr>
          <w:u w:val="single"/>
        </w:rPr>
      </w:pPr>
      <w:r>
        <w:t>2.</w:t>
      </w:r>
      <w:r>
        <w:tab/>
      </w:r>
      <w:r>
        <w:rPr>
          <w:u w:val="single"/>
        </w:rPr>
        <w:t>Situación en el c</w:t>
      </w:r>
      <w:r w:rsidRPr="00717764">
        <w:rPr>
          <w:u w:val="single"/>
        </w:rPr>
        <w:t xml:space="preserve">ampo </w:t>
      </w:r>
      <w:r>
        <w:rPr>
          <w:u w:val="single"/>
        </w:rPr>
        <w:t>a</w:t>
      </w:r>
      <w:r w:rsidRPr="00717764">
        <w:rPr>
          <w:u w:val="single"/>
        </w:rPr>
        <w:t xml:space="preserve">dministrativo y </w:t>
      </w:r>
      <w:r>
        <w:rPr>
          <w:u w:val="single"/>
        </w:rPr>
        <w:t>t</w:t>
      </w:r>
      <w:r w:rsidRPr="00717764">
        <w:rPr>
          <w:u w:val="single"/>
        </w:rPr>
        <w:t>écnico</w:t>
      </w:r>
    </w:p>
    <w:p w:rsidR="00384C0B" w:rsidRPr="00717764" w:rsidRDefault="00384C0B" w:rsidP="00384C0B"/>
    <w:p w:rsidR="00384C0B" w:rsidRPr="00717764" w:rsidRDefault="00384C0B" w:rsidP="00384C0B">
      <w:pPr>
        <w:rPr>
          <w:rFonts w:cs="Arial"/>
        </w:rPr>
      </w:pPr>
      <w:r w:rsidRPr="00717764">
        <w:rPr>
          <w:rFonts w:cs="Arial"/>
        </w:rPr>
        <w:t>Por otra parte, es necesario resaltar que Colombia mantiene estrechos vínculos de cooperación con varios de los países miembros de la Unión. Gracias al apoyo de la</w:t>
      </w:r>
      <w:r>
        <w:rPr>
          <w:rFonts w:cs="Arial"/>
        </w:rPr>
        <w:t xml:space="preserve"> </w:t>
      </w:r>
      <w:r w:rsidRPr="00717764">
        <w:rPr>
          <w:rFonts w:cs="Arial"/>
        </w:rPr>
        <w:t>autoridad competente de</w:t>
      </w:r>
      <w:r>
        <w:rPr>
          <w:rFonts w:cs="Arial"/>
        </w:rPr>
        <w:t xml:space="preserve"> Países Bajos</w:t>
      </w:r>
      <w:r w:rsidRPr="00717764">
        <w:rPr>
          <w:rFonts w:cs="Arial"/>
        </w:rPr>
        <w:t xml:space="preserve">, la oficina Comunitaria y las oficinas nacionales de Reino Unido e Israel, se continúa trabajando en cooperación técnica para el envío de resultados y elaboración de las pruebas de </w:t>
      </w:r>
      <w:proofErr w:type="spellStart"/>
      <w:r w:rsidRPr="00717764">
        <w:rPr>
          <w:rFonts w:cs="Arial"/>
        </w:rPr>
        <w:t>Distinguibilidad</w:t>
      </w:r>
      <w:proofErr w:type="spellEnd"/>
      <w:r w:rsidRPr="00717764">
        <w:rPr>
          <w:rFonts w:cs="Arial"/>
        </w:rPr>
        <w:t>, Homogeneidad y Estabilidad (DHE) en diferentes especies de ornamentales, así como el envío en el 2012 de resultado de los exámenes técnicos a Brasil.</w:t>
      </w:r>
    </w:p>
    <w:p w:rsidR="00384C0B" w:rsidRPr="00717764" w:rsidRDefault="00384C0B" w:rsidP="00384C0B">
      <w:pPr>
        <w:rPr>
          <w:rFonts w:cs="Arial"/>
        </w:rPr>
      </w:pPr>
    </w:p>
    <w:p w:rsidR="00384C0B" w:rsidRPr="00717764" w:rsidRDefault="00384C0B" w:rsidP="00384C0B">
      <w:pPr>
        <w:rPr>
          <w:rFonts w:cs="Arial"/>
        </w:rPr>
      </w:pPr>
      <w:r w:rsidRPr="00717764">
        <w:rPr>
          <w:rFonts w:cs="Arial"/>
        </w:rPr>
        <w:t xml:space="preserve">También, según lo especifica el cuadro a continuación, en el año 2012 se recibieron, analizaron y atendieron 119 solicitudes de diferentes países. Especialmente </w:t>
      </w:r>
      <w:r>
        <w:rPr>
          <w:rFonts w:cs="Arial"/>
        </w:rPr>
        <w:t>Países Bajos</w:t>
      </w:r>
      <w:r w:rsidRPr="00717764">
        <w:rPr>
          <w:rFonts w:cs="Arial"/>
        </w:rPr>
        <w:t>, Alemania, Colombia, y Reino Unido, entre otros.</w:t>
      </w:r>
      <w:r>
        <w:rPr>
          <w:rFonts w:cs="Arial"/>
        </w:rPr>
        <w:t xml:space="preserve"> </w:t>
      </w:r>
    </w:p>
    <w:p w:rsidR="00384C0B" w:rsidRPr="00717764" w:rsidRDefault="00384C0B" w:rsidP="00384C0B">
      <w:pPr>
        <w:rPr>
          <w:rFonts w:cs="Arial"/>
        </w:rPr>
      </w:pPr>
    </w:p>
    <w:p w:rsidR="00384C0B" w:rsidRDefault="00384C0B" w:rsidP="00384C0B">
      <w:pPr>
        <w:rPr>
          <w:rFonts w:cs="Arial"/>
        </w:rPr>
      </w:pPr>
      <w:r w:rsidRPr="00717764">
        <w:rPr>
          <w:rFonts w:cs="Arial"/>
        </w:rPr>
        <w:t xml:space="preserve">Las especies que se solicitaron fueron crisantemo, rosa, alstroemeria, clavel y soja, entre otras. Se realizaron 14 pruebas de </w:t>
      </w:r>
      <w:proofErr w:type="spellStart"/>
      <w:r w:rsidRPr="00717764">
        <w:rPr>
          <w:rFonts w:cs="Arial"/>
        </w:rPr>
        <w:t>distinguibilidad</w:t>
      </w:r>
      <w:proofErr w:type="spellEnd"/>
      <w:r w:rsidRPr="00717764">
        <w:rPr>
          <w:rFonts w:cs="Arial"/>
        </w:rPr>
        <w:t>, homogeneidad y estabilidad (D.H.E) en diferentes especies como soja, caña de azúcar y algodón</w:t>
      </w:r>
      <w:r>
        <w:rPr>
          <w:rFonts w:cs="Arial"/>
        </w:rPr>
        <w:t xml:space="preserve"> </w:t>
      </w:r>
      <w:r w:rsidRPr="00717764">
        <w:rPr>
          <w:rFonts w:cs="Arial"/>
        </w:rPr>
        <w:t>y se emitieron 99 certificados de obtentor.  Se elaboró</w:t>
      </w:r>
      <w:r>
        <w:rPr>
          <w:rFonts w:cs="Arial"/>
        </w:rPr>
        <w:t xml:space="preserve"> </w:t>
      </w:r>
      <w:r w:rsidRPr="00717764">
        <w:rPr>
          <w:rFonts w:cs="Arial"/>
        </w:rPr>
        <w:t xml:space="preserve">la Gaceta de Variedades Vegetales Protegidas No.15. </w:t>
      </w:r>
    </w:p>
    <w:p w:rsidR="00384C0B" w:rsidRDefault="00384C0B" w:rsidP="00384C0B">
      <w:pPr>
        <w:rPr>
          <w:rFonts w:cs="Arial"/>
        </w:rPr>
      </w:pPr>
    </w:p>
    <w:p w:rsidR="00384C0B" w:rsidRPr="00717764" w:rsidRDefault="00384C0B" w:rsidP="00384C0B">
      <w:pPr>
        <w:rPr>
          <w:rFonts w:cs="Arial"/>
        </w:rPr>
      </w:pPr>
    </w:p>
    <w:p w:rsidR="00384C0B" w:rsidRPr="00717764" w:rsidRDefault="00384C0B" w:rsidP="00384C0B">
      <w:pPr>
        <w:autoSpaceDE w:val="0"/>
        <w:autoSpaceDN w:val="0"/>
        <w:adjustRightInd w:val="0"/>
        <w:jc w:val="center"/>
        <w:rPr>
          <w:rFonts w:cs="Arial"/>
          <w:color w:val="000000"/>
        </w:rPr>
      </w:pPr>
      <w:r w:rsidRPr="00717764">
        <w:rPr>
          <w:rFonts w:cs="Arial"/>
        </w:rPr>
        <w:object w:dxaOrig="7033" w:dyaOrig="5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5pt;height:295.5pt" o:ole="">
            <v:imagedata r:id="rId15" o:title=""/>
          </v:shape>
          <o:OLEObject Type="Embed" ProgID="PowerPoint.Slide.12" ShapeID="_x0000_i1025" DrawAspect="Content" ObjectID="_1442987904" r:id="rId16"/>
        </w:object>
      </w:r>
    </w:p>
    <w:p w:rsidR="00384C0B" w:rsidRPr="00717764" w:rsidRDefault="00384C0B" w:rsidP="00384C0B">
      <w:pPr>
        <w:rPr>
          <w:rFonts w:cs="Arial"/>
        </w:rPr>
      </w:pPr>
    </w:p>
    <w:p w:rsidR="00384C0B" w:rsidRPr="00717764" w:rsidRDefault="00384C0B" w:rsidP="00384C0B">
      <w:pPr>
        <w:jc w:val="center"/>
        <w:rPr>
          <w:rFonts w:cs="Arial"/>
          <w:b/>
        </w:rPr>
      </w:pPr>
      <w:r w:rsidRPr="00717764">
        <w:rPr>
          <w:rFonts w:cs="Arial"/>
          <w:b/>
        </w:rPr>
        <w:object w:dxaOrig="6725" w:dyaOrig="5055">
          <v:shape id="_x0000_i1026" type="#_x0000_t75" style="width:334.5pt;height:236.25pt" o:ole="">
            <v:imagedata r:id="rId17" o:title=""/>
          </v:shape>
          <o:OLEObject Type="Embed" ProgID="PowerPoint.Slide.12" ShapeID="_x0000_i1026" DrawAspect="Content" ObjectID="_1442987905" r:id="rId18"/>
        </w:object>
      </w:r>
    </w:p>
    <w:p w:rsidR="00384C0B" w:rsidRPr="00717764" w:rsidRDefault="00384C0B" w:rsidP="00384C0B">
      <w:pPr>
        <w:rPr>
          <w:rFonts w:cs="Arial"/>
        </w:rPr>
      </w:pPr>
      <w:r w:rsidRPr="00717764">
        <w:rPr>
          <w:rFonts w:cs="Arial"/>
        </w:rPr>
        <w:t>Igualmente en el campo administrativo el ICA fungió como autoridad nacional competente en materia de derechos de obtentor y perito técnico designado para la identificación de variedades vegetales protegidas dentro de distintos trámites judiciales en donde se discute la infracción de derechos de obtentor. Así las cosas el ICA adelantó en su condición de experto y perito técnico una actividad de apoyo judicial en donde rindió diversos conceptos y peritajes sobre la infracción de derechos de obtentor.</w:t>
      </w:r>
      <w:r>
        <w:rPr>
          <w:rFonts w:cs="Arial"/>
        </w:rPr>
        <w:t xml:space="preserve"> </w:t>
      </w:r>
    </w:p>
    <w:p w:rsidR="00384C0B" w:rsidRPr="00717764" w:rsidRDefault="00384C0B" w:rsidP="00384C0B">
      <w:pPr>
        <w:jc w:val="center"/>
        <w:rPr>
          <w:rFonts w:cs="Arial"/>
        </w:rPr>
      </w:pPr>
    </w:p>
    <w:p w:rsidR="00384C0B" w:rsidRPr="00717764" w:rsidRDefault="00384C0B" w:rsidP="00384C0B">
      <w:pPr>
        <w:rPr>
          <w:rFonts w:eastAsia="Calibri" w:cs="Arial"/>
          <w:iCs/>
        </w:rPr>
      </w:pPr>
      <w:r w:rsidRPr="00717764">
        <w:rPr>
          <w:rFonts w:cs="Arial"/>
        </w:rPr>
        <w:t>En las actividades de fomento de la protección de obtenciones vegetales s</w:t>
      </w:r>
      <w:r w:rsidRPr="00717764">
        <w:rPr>
          <w:rFonts w:eastAsia="Calibri" w:cs="Arial"/>
          <w:iCs/>
        </w:rPr>
        <w:t>e participó de forma activa en diferentes eventos académicos sobre Derechos de Obtentor de las Variedades Vegetales organizados por la Comisión Intersectorial de Propiedad Intelectual (CIPI), en el Programa de Transformación Productiva (Ministerio de Comercio, DNP).</w:t>
      </w:r>
    </w:p>
    <w:p w:rsidR="001E0880" w:rsidRDefault="001E0880" w:rsidP="001E0880"/>
    <w:p w:rsidR="00384C0B" w:rsidRPr="00B16B78" w:rsidRDefault="00384C0B" w:rsidP="001E0880"/>
    <w:p w:rsidR="001E0880" w:rsidRPr="00B16B78" w:rsidRDefault="001E0880" w:rsidP="001E0880"/>
    <w:p w:rsidR="001E0880" w:rsidRPr="00B16B78" w:rsidRDefault="001E0880" w:rsidP="001E0880">
      <w:pPr>
        <w:jc w:val="right"/>
      </w:pPr>
      <w:r w:rsidRPr="00B16B78">
        <w:t>[Sigue el Anexo VI]</w:t>
      </w:r>
    </w:p>
    <w:p w:rsidR="001E0880" w:rsidRPr="00B16B78" w:rsidRDefault="001E0880" w:rsidP="001E0880">
      <w:pPr>
        <w:jc w:val="left"/>
      </w:pPr>
    </w:p>
    <w:p w:rsidR="001E0880" w:rsidRPr="00B16B78" w:rsidRDefault="001E0880" w:rsidP="001E0880">
      <w:pPr>
        <w:jc w:val="center"/>
        <w:sectPr w:rsidR="001E0880" w:rsidRPr="00B16B78" w:rsidSect="00384C0B">
          <w:headerReference w:type="default" r:id="rId19"/>
          <w:pgSz w:w="11907" w:h="16840" w:code="9"/>
          <w:pgMar w:top="510" w:right="1134" w:bottom="1134" w:left="1134" w:header="510" w:footer="680" w:gutter="0"/>
          <w:pgNumType w:start="1"/>
          <w:cols w:space="720"/>
          <w:titlePg/>
        </w:sectPr>
      </w:pPr>
    </w:p>
    <w:p w:rsidR="001E0880" w:rsidRPr="00B16B78" w:rsidRDefault="001E0880" w:rsidP="001E0880">
      <w:pPr>
        <w:jc w:val="center"/>
      </w:pPr>
      <w:r w:rsidRPr="00B16B78">
        <w:t>C/47/14</w:t>
      </w:r>
    </w:p>
    <w:p w:rsidR="001E0880" w:rsidRPr="00B16B78" w:rsidRDefault="001E0880" w:rsidP="001E0880">
      <w:pPr>
        <w:jc w:val="center"/>
      </w:pPr>
    </w:p>
    <w:p w:rsidR="001E0880" w:rsidRPr="00B16B78" w:rsidRDefault="001E0880" w:rsidP="001E0880">
      <w:pPr>
        <w:jc w:val="center"/>
      </w:pPr>
      <w:r w:rsidRPr="00B16B78">
        <w:t>ANEXO VI</w:t>
      </w:r>
    </w:p>
    <w:p w:rsidR="001E0880" w:rsidRPr="00B16B78" w:rsidRDefault="001E0880" w:rsidP="001E0880">
      <w:pPr>
        <w:jc w:val="center"/>
      </w:pPr>
    </w:p>
    <w:p w:rsidR="001E0880" w:rsidRPr="00B16B78" w:rsidRDefault="001E0880" w:rsidP="001E0880">
      <w:pPr>
        <w:jc w:val="center"/>
      </w:pPr>
    </w:p>
    <w:p w:rsidR="001E0880" w:rsidRPr="00B16B78" w:rsidRDefault="001E0880" w:rsidP="001E0880">
      <w:pPr>
        <w:jc w:val="center"/>
      </w:pPr>
      <w:r w:rsidRPr="00B16B78">
        <w:t>ESTONIA</w:t>
      </w:r>
    </w:p>
    <w:p w:rsidR="001E0880" w:rsidRPr="00B16B78" w:rsidRDefault="001E0880" w:rsidP="001E0880"/>
    <w:p w:rsidR="001E0880" w:rsidRPr="00B16B78" w:rsidRDefault="001E0880" w:rsidP="001E0880"/>
    <w:p w:rsidR="00384C0B" w:rsidRPr="00384C0B" w:rsidRDefault="00384C0B" w:rsidP="00384C0B">
      <w:r w:rsidRPr="00384C0B">
        <w:t>PROTECCIÓN DE LAS OBTENCIONES VEGETALES</w:t>
      </w:r>
    </w:p>
    <w:p w:rsidR="00384C0B" w:rsidRPr="0031061C" w:rsidRDefault="00384C0B" w:rsidP="00384C0B"/>
    <w:p w:rsidR="00384C0B" w:rsidRPr="0031061C" w:rsidRDefault="00384C0B" w:rsidP="00384C0B">
      <w:pPr>
        <w:tabs>
          <w:tab w:val="left" w:pos="426"/>
          <w:tab w:val="left" w:pos="1276"/>
        </w:tabs>
        <w:rPr>
          <w:rFonts w:cs="Arial"/>
        </w:rPr>
      </w:pPr>
      <w:r w:rsidRPr="004C2E7D">
        <w:rPr>
          <w:rFonts w:cs="Arial"/>
          <w:u w:val="single"/>
        </w:rPr>
        <w:t>Situación en el ámbito legislativo</w:t>
      </w:r>
    </w:p>
    <w:p w:rsidR="00384C0B" w:rsidRPr="0031061C" w:rsidRDefault="00384C0B" w:rsidP="00384C0B">
      <w:pPr>
        <w:rPr>
          <w:rFonts w:cs="Arial"/>
        </w:rPr>
      </w:pPr>
    </w:p>
    <w:p w:rsidR="00384C0B" w:rsidRPr="0031061C" w:rsidRDefault="00384C0B" w:rsidP="00384C0B">
      <w:pPr>
        <w:rPr>
          <w:rFonts w:cs="Arial"/>
          <w:color w:val="000000"/>
        </w:rPr>
      </w:pPr>
      <w:r w:rsidRPr="00EC6FBD">
        <w:rPr>
          <w:rFonts w:cs="Arial"/>
          <w:color w:val="000000"/>
        </w:rPr>
        <w:t xml:space="preserve">Les informamos de la última modificación de la </w:t>
      </w:r>
      <w:r w:rsidRPr="00EC6FBD">
        <w:rPr>
          <w:rFonts w:cs="Arial"/>
          <w:bCs/>
          <w:kern w:val="36"/>
        </w:rPr>
        <w:t xml:space="preserve">Ley de multiplicación vegetal y de protección de los derechos de obtentor, de 23/10/2009, </w:t>
      </w:r>
      <w:r w:rsidRPr="00EC6FBD">
        <w:rPr>
          <w:rFonts w:cs="Arial"/>
        </w:rPr>
        <w:t>que encontrarán en la dirección siguiente:</w:t>
      </w:r>
      <w:r w:rsidRPr="0031061C">
        <w:rPr>
          <w:rFonts w:cs="Arial"/>
        </w:rPr>
        <w:t xml:space="preserve">  </w:t>
      </w:r>
      <w:hyperlink r:id="rId20" w:history="1">
        <w:r w:rsidRPr="0031061C">
          <w:rPr>
            <w:rStyle w:val="Hyperlink"/>
            <w:rFonts w:cs="Arial"/>
          </w:rPr>
          <w:t>https://www.riigiteataja.ee/akt_seosed.html?id=109112011008&amp;vsty=TOLK</w:t>
        </w:r>
      </w:hyperlink>
      <w:r w:rsidRPr="0031061C">
        <w:rPr>
          <w:rFonts w:cs="Arial"/>
          <w:color w:val="000000"/>
        </w:rPr>
        <w:t xml:space="preserve"> </w:t>
      </w:r>
    </w:p>
    <w:p w:rsidR="001E0880" w:rsidRPr="00B16B78" w:rsidRDefault="001E0880" w:rsidP="001E0880"/>
    <w:p w:rsidR="001E0880" w:rsidRDefault="001E0880" w:rsidP="001E0880"/>
    <w:p w:rsidR="00384C0B" w:rsidRPr="00B16B78" w:rsidRDefault="00384C0B" w:rsidP="001E0880"/>
    <w:p w:rsidR="001E0880" w:rsidRPr="00B16B78" w:rsidRDefault="001E0880" w:rsidP="001E0880">
      <w:pPr>
        <w:jc w:val="right"/>
      </w:pPr>
      <w:r w:rsidRPr="00B16B78">
        <w:t>[Sigue el Anexo VII]</w:t>
      </w:r>
    </w:p>
    <w:p w:rsidR="001E0880" w:rsidRPr="00B16B78" w:rsidRDefault="001E0880" w:rsidP="001E0880"/>
    <w:p w:rsidR="001E0880" w:rsidRPr="00B16B78" w:rsidRDefault="001E0880" w:rsidP="001E0880">
      <w:pPr>
        <w:sectPr w:rsidR="001E0880" w:rsidRPr="00B16B78" w:rsidSect="00906DDC">
          <w:pgSz w:w="11907" w:h="16840" w:code="9"/>
          <w:pgMar w:top="510" w:right="1134" w:bottom="1134" w:left="1134" w:header="510" w:footer="680" w:gutter="0"/>
          <w:cols w:space="720"/>
          <w:titlePg/>
        </w:sectPr>
      </w:pPr>
    </w:p>
    <w:p w:rsidR="001E0880" w:rsidRPr="00B16B78" w:rsidRDefault="001E0880" w:rsidP="001E0880">
      <w:pPr>
        <w:jc w:val="center"/>
      </w:pPr>
      <w:r w:rsidRPr="00B16B78">
        <w:t>C/47/14</w:t>
      </w:r>
    </w:p>
    <w:p w:rsidR="001E0880" w:rsidRPr="00B16B78" w:rsidRDefault="001E0880" w:rsidP="001E0880">
      <w:pPr>
        <w:jc w:val="center"/>
      </w:pPr>
    </w:p>
    <w:p w:rsidR="001E0880" w:rsidRPr="00B16B78" w:rsidRDefault="001E0880" w:rsidP="001E0880">
      <w:pPr>
        <w:jc w:val="center"/>
      </w:pPr>
      <w:r w:rsidRPr="00B16B78">
        <w:t>ANEXO VII</w:t>
      </w:r>
    </w:p>
    <w:p w:rsidR="001E0880" w:rsidRPr="00B16B78" w:rsidRDefault="001E0880" w:rsidP="001E0880">
      <w:pPr>
        <w:jc w:val="center"/>
      </w:pPr>
    </w:p>
    <w:p w:rsidR="001E0880" w:rsidRPr="00B16B78" w:rsidRDefault="001E0880" w:rsidP="001E0880">
      <w:pPr>
        <w:jc w:val="center"/>
      </w:pPr>
    </w:p>
    <w:p w:rsidR="001E0880" w:rsidRPr="00B16B78" w:rsidRDefault="00C81992" w:rsidP="001E0880">
      <w:pPr>
        <w:jc w:val="center"/>
      </w:pPr>
      <w:r w:rsidRPr="00B16B78">
        <w:rPr>
          <w:szCs w:val="24"/>
        </w:rPr>
        <w:t>EX REPÚBLICA YUGOSLAVA DE MACEDONIA</w:t>
      </w:r>
    </w:p>
    <w:p w:rsidR="001E0880" w:rsidRPr="00B16B78" w:rsidRDefault="001E0880" w:rsidP="001E0880"/>
    <w:p w:rsidR="001E0880" w:rsidRPr="00B16B78" w:rsidRDefault="001E0880" w:rsidP="001E0880"/>
    <w:p w:rsidR="004D318F" w:rsidRPr="004D318F" w:rsidRDefault="004D318F" w:rsidP="004D318F">
      <w:r w:rsidRPr="004D318F">
        <w:t>PROTECCIÓN DE LAS OBTENCIONES VEGETALES</w:t>
      </w:r>
    </w:p>
    <w:p w:rsidR="004D318F" w:rsidRPr="0031061C" w:rsidRDefault="004D318F" w:rsidP="004D318F"/>
    <w:p w:rsidR="004D318F" w:rsidRPr="00670F1E" w:rsidRDefault="004D318F" w:rsidP="004D318F">
      <w:pPr>
        <w:tabs>
          <w:tab w:val="left" w:pos="426"/>
          <w:tab w:val="left" w:pos="1276"/>
        </w:tabs>
      </w:pPr>
      <w:r w:rsidRPr="0031061C">
        <w:t xml:space="preserve">1. </w:t>
      </w:r>
      <w:r w:rsidRPr="0031061C">
        <w:tab/>
      </w:r>
      <w:r w:rsidRPr="004C2E7D">
        <w:rPr>
          <w:u w:val="single"/>
        </w:rPr>
        <w:t>Situación en el ámbito legislativo</w:t>
      </w:r>
    </w:p>
    <w:p w:rsidR="004D318F" w:rsidRDefault="004D318F" w:rsidP="004D318F"/>
    <w:p w:rsidR="004D318F" w:rsidRPr="0031061C" w:rsidRDefault="004D318F" w:rsidP="004D318F">
      <w:r w:rsidRPr="0031061C">
        <w:t>1.1</w:t>
      </w:r>
      <w:r w:rsidRPr="0031061C">
        <w:tab/>
      </w:r>
      <w:r w:rsidRPr="004C2E7D">
        <w:t>Modificaciones de la ley y de los reglamentos</w:t>
      </w:r>
    </w:p>
    <w:p w:rsidR="004D318F" w:rsidRPr="0031061C" w:rsidRDefault="004D318F" w:rsidP="004D318F"/>
    <w:p w:rsidR="004D318F" w:rsidRPr="0031061C" w:rsidRDefault="004D318F" w:rsidP="004D318F">
      <w:r w:rsidRPr="00EC6FBD">
        <w:t>La Dirección de Semillas y Plántulas, perteneciente al Ministerio de Agricultura, Silvicultura y Recursos Hídricos, adoptó en 2009 la Ley de derechos de obtentor de conformidad con las normas de la UPOV.</w:t>
      </w:r>
      <w:r w:rsidRPr="0031061C">
        <w:t xml:space="preserve">  </w:t>
      </w:r>
      <w:r w:rsidRPr="00EC6FBD">
        <w:t>La Ley de derechos de obtentor (Boletín Oficial de la ex República Yugoslava de Macedonia, Nº 52/09) es plenamente conforme con el Convenio de la UPOV (Acta de 1991).</w:t>
      </w:r>
      <w:r w:rsidRPr="0031061C">
        <w:t xml:space="preserve">  </w:t>
      </w:r>
    </w:p>
    <w:p w:rsidR="004D318F" w:rsidRPr="0031061C" w:rsidRDefault="004D318F" w:rsidP="004D318F"/>
    <w:p w:rsidR="004D318F" w:rsidRPr="0031061C" w:rsidRDefault="004D318F" w:rsidP="004D318F">
      <w:r w:rsidRPr="00EC6FBD">
        <w:t>El marco jurídico se completó con la publicación de los Reglamentos derivados de la Ley de derechos de obtentor en el Boletín Oficial de la ex República Yugoslava de Macedonia.</w:t>
      </w:r>
    </w:p>
    <w:p w:rsidR="004D318F" w:rsidRPr="0031061C" w:rsidRDefault="004D318F" w:rsidP="004D318F"/>
    <w:p w:rsidR="004D318F" w:rsidRPr="0031061C" w:rsidRDefault="004D318F" w:rsidP="004D318F">
      <w:r w:rsidRPr="00EC6FBD">
        <w:t>Reglamentos derivados de la Ley de derechos de obtentor:</w:t>
      </w:r>
    </w:p>
    <w:p w:rsidR="004D318F" w:rsidRPr="0031061C" w:rsidRDefault="004D318F" w:rsidP="004D318F"/>
    <w:p w:rsidR="004D318F" w:rsidRPr="0031061C" w:rsidRDefault="004D318F" w:rsidP="004D318F">
      <w:pPr>
        <w:ind w:left="567" w:hanging="567"/>
      </w:pPr>
      <w:r w:rsidRPr="0031061C">
        <w:t>-</w:t>
      </w:r>
      <w:r w:rsidRPr="0031061C">
        <w:tab/>
      </w:r>
      <w:r w:rsidRPr="00EC6FBD">
        <w:t>Reglamento sobre la forma, el contenido y el procedimiento de presentación de la solicitud, la información, la documentación y el material necesarios para la concesión de derechos de obtentor, y la forma, el contenido y el mantenimiento del Registro de títulos de obtentor</w:t>
      </w:r>
      <w:r w:rsidRPr="0031061C">
        <w:t xml:space="preserve"> </w:t>
      </w:r>
      <w:r w:rsidRPr="00EC6FBD">
        <w:t>(Boletín Oficial de la ex República Yugoslava de Macedonia, Nº 134/10);</w:t>
      </w:r>
    </w:p>
    <w:p w:rsidR="004D318F" w:rsidRPr="0031061C" w:rsidRDefault="004D318F" w:rsidP="004D318F">
      <w:pPr>
        <w:ind w:left="567" w:hanging="567"/>
      </w:pPr>
    </w:p>
    <w:p w:rsidR="004D318F" w:rsidRPr="0031061C" w:rsidRDefault="004D318F" w:rsidP="004D318F">
      <w:pPr>
        <w:ind w:left="567" w:hanging="567"/>
      </w:pPr>
      <w:r w:rsidRPr="0031061C">
        <w:t>-</w:t>
      </w:r>
      <w:r w:rsidRPr="0031061C">
        <w:tab/>
      </w:r>
      <w:r w:rsidRPr="00EC6FBD">
        <w:t>Reglamento sobre la composición y los procedimientos de la Comisión para la protección de las especies vegetales y las variedades de plantas agrícolas</w:t>
      </w:r>
      <w:r w:rsidRPr="0031061C">
        <w:t xml:space="preserve"> </w:t>
      </w:r>
      <w:r w:rsidRPr="004C2E7D">
        <w:t>(Boletín Oficial de la ex República Yugoslava de Macedonia, Nº 134/10);</w:t>
      </w:r>
    </w:p>
    <w:p w:rsidR="004D318F" w:rsidRPr="0031061C" w:rsidRDefault="004D318F" w:rsidP="004D318F">
      <w:pPr>
        <w:ind w:left="567" w:hanging="567"/>
      </w:pPr>
    </w:p>
    <w:p w:rsidR="004D318F" w:rsidRPr="0031061C" w:rsidRDefault="004D318F" w:rsidP="004D318F">
      <w:pPr>
        <w:ind w:left="567" w:hanging="567"/>
      </w:pPr>
      <w:r w:rsidRPr="0031061C">
        <w:t>-</w:t>
      </w:r>
      <w:r w:rsidRPr="0031061C">
        <w:tab/>
      </w:r>
      <w:r w:rsidRPr="00EC6FBD">
        <w:t>Reglamento sobre los costos de concesión del derecho de obtentor y la tasa de mantenimiento del título de obtentor</w:t>
      </w:r>
      <w:r w:rsidRPr="0031061C">
        <w:t xml:space="preserve"> </w:t>
      </w:r>
      <w:r w:rsidRPr="00EC6FBD">
        <w:t>(Boletín Oficial de la ex República Yugoslava de Macedonia, Nº 66/11) con arreglo al Convenio Internacional para la Protección de las Obtenciones Vegetales (Convenio de la UPOV).</w:t>
      </w:r>
    </w:p>
    <w:p w:rsidR="004D318F" w:rsidRPr="0031061C" w:rsidRDefault="004D318F" w:rsidP="004D318F"/>
    <w:p w:rsidR="004D318F" w:rsidRPr="0031061C" w:rsidRDefault="004D318F" w:rsidP="004D318F">
      <w:r w:rsidRPr="0031061C">
        <w:t>1.2</w:t>
      </w:r>
      <w:r w:rsidRPr="0031061C">
        <w:tab/>
      </w:r>
      <w:r w:rsidRPr="004C2E7D">
        <w:t>Extensión de la protección a otros géneros y especies (realizada o prevista)</w:t>
      </w:r>
    </w:p>
    <w:p w:rsidR="004D318F" w:rsidRPr="0031061C" w:rsidRDefault="004D318F" w:rsidP="004D318F"/>
    <w:p w:rsidR="004D318F" w:rsidRPr="0031061C" w:rsidRDefault="004D318F" w:rsidP="004D318F">
      <w:r w:rsidRPr="00EC6FBD">
        <w:t>Por lo que respecta a la extensión de la protección a otros géneros y especies, en el año 2013 no hemos recibido ninguna nueva solicitud de protección de variedades.</w:t>
      </w:r>
      <w:r w:rsidRPr="0031061C">
        <w:t xml:space="preserve">  </w:t>
      </w:r>
    </w:p>
    <w:p w:rsidR="004D318F" w:rsidRDefault="004D318F" w:rsidP="004D318F"/>
    <w:p w:rsidR="004D318F" w:rsidRPr="0031061C" w:rsidRDefault="004D318F" w:rsidP="004D318F"/>
    <w:p w:rsidR="004D318F" w:rsidRPr="0031061C" w:rsidRDefault="004D318F" w:rsidP="004D318F">
      <w:r w:rsidRPr="0031061C">
        <w:t>2.</w:t>
      </w:r>
      <w:r w:rsidRPr="0031061C">
        <w:tab/>
      </w:r>
      <w:r w:rsidRPr="004C2E7D">
        <w:rPr>
          <w:u w:val="single"/>
        </w:rPr>
        <w:t>Cooperación en el examen</w:t>
      </w:r>
    </w:p>
    <w:p w:rsidR="004D318F" w:rsidRPr="0031061C" w:rsidRDefault="004D318F" w:rsidP="004D318F"/>
    <w:p w:rsidR="004D318F" w:rsidRPr="0031061C" w:rsidRDefault="004D318F" w:rsidP="004D318F">
      <w:r w:rsidRPr="00EC6FBD">
        <w:t>No se han concertado nuevos acuerdos y tampoco hay acuerdos en curso o previstos.</w:t>
      </w:r>
    </w:p>
    <w:p w:rsidR="004D318F" w:rsidRPr="0031061C" w:rsidRDefault="004D318F" w:rsidP="004D318F"/>
    <w:p w:rsidR="004D318F" w:rsidRPr="0031061C" w:rsidRDefault="004D318F" w:rsidP="004D318F"/>
    <w:p w:rsidR="004D318F" w:rsidRPr="0031061C" w:rsidRDefault="004D318F" w:rsidP="004D318F">
      <w:r w:rsidRPr="0031061C">
        <w:t>3.</w:t>
      </w:r>
      <w:r w:rsidRPr="0031061C">
        <w:tab/>
      </w:r>
      <w:r w:rsidRPr="004C2E7D">
        <w:rPr>
          <w:u w:val="single"/>
        </w:rPr>
        <w:t>Situación en el ámbito administrativo</w:t>
      </w:r>
    </w:p>
    <w:p w:rsidR="004D318F" w:rsidRPr="0031061C" w:rsidRDefault="004D318F" w:rsidP="004D318F"/>
    <w:p w:rsidR="004D318F" w:rsidRPr="0031061C" w:rsidRDefault="004D318F" w:rsidP="004D318F">
      <w:r w:rsidRPr="00EC6FBD">
        <w:t>No se han producido cambios en la estructura administrativa ni en los procedimientos y sistemas administrativos de la Dirección de Semillas y Plántulas.</w:t>
      </w:r>
    </w:p>
    <w:p w:rsidR="004D318F" w:rsidRPr="0031061C" w:rsidRDefault="004D318F" w:rsidP="004D318F"/>
    <w:p w:rsidR="001E0880" w:rsidRPr="00B16B78" w:rsidRDefault="001E0880" w:rsidP="001E0880"/>
    <w:p w:rsidR="001E0880" w:rsidRPr="00B16B78" w:rsidRDefault="001E0880" w:rsidP="001E0880"/>
    <w:p w:rsidR="001E0880" w:rsidRPr="00B16B78" w:rsidRDefault="001E0880" w:rsidP="001E0880">
      <w:pPr>
        <w:jc w:val="right"/>
      </w:pPr>
      <w:r w:rsidRPr="00B16B78">
        <w:t>[Sigue el Anexo VIII]</w:t>
      </w:r>
    </w:p>
    <w:p w:rsidR="001E0880" w:rsidRPr="00B16B78" w:rsidRDefault="001E0880" w:rsidP="001E0880"/>
    <w:p w:rsidR="001E0880" w:rsidRPr="00B16B78" w:rsidRDefault="001E0880" w:rsidP="001E0880">
      <w:pPr>
        <w:sectPr w:rsidR="001E0880" w:rsidRPr="00B16B78" w:rsidSect="00906DDC">
          <w:pgSz w:w="11907" w:h="16840" w:code="9"/>
          <w:pgMar w:top="510" w:right="1134" w:bottom="1134" w:left="1134" w:header="510" w:footer="680" w:gutter="0"/>
          <w:cols w:space="720"/>
          <w:titlePg/>
        </w:sectPr>
      </w:pPr>
    </w:p>
    <w:p w:rsidR="001E0880" w:rsidRPr="00B16B78" w:rsidRDefault="001E0880" w:rsidP="001E0880">
      <w:pPr>
        <w:jc w:val="center"/>
      </w:pPr>
      <w:r w:rsidRPr="00B16B78">
        <w:t>C/47/14</w:t>
      </w:r>
    </w:p>
    <w:p w:rsidR="001E0880" w:rsidRPr="00B16B78" w:rsidRDefault="001E0880" w:rsidP="001E0880">
      <w:pPr>
        <w:jc w:val="center"/>
      </w:pPr>
    </w:p>
    <w:p w:rsidR="001E0880" w:rsidRPr="00B16B78" w:rsidRDefault="001E0880" w:rsidP="001E0880">
      <w:pPr>
        <w:jc w:val="center"/>
      </w:pPr>
      <w:r w:rsidRPr="00B16B78">
        <w:t>ANEXO VIII</w:t>
      </w:r>
    </w:p>
    <w:p w:rsidR="001E0880" w:rsidRPr="00B16B78" w:rsidRDefault="001E0880" w:rsidP="001E0880">
      <w:pPr>
        <w:jc w:val="center"/>
      </w:pPr>
    </w:p>
    <w:p w:rsidR="001E0880" w:rsidRPr="00B16B78" w:rsidRDefault="001E0880" w:rsidP="001E0880">
      <w:pPr>
        <w:jc w:val="center"/>
      </w:pPr>
    </w:p>
    <w:p w:rsidR="001E0880" w:rsidRPr="00B16B78" w:rsidRDefault="00C81992" w:rsidP="001E0880">
      <w:pPr>
        <w:jc w:val="center"/>
      </w:pPr>
      <w:r w:rsidRPr="00B16B78">
        <w:rPr>
          <w:szCs w:val="24"/>
        </w:rPr>
        <w:t>FEDERACIÓN DE RUSIA</w:t>
      </w:r>
    </w:p>
    <w:p w:rsidR="001E0880" w:rsidRPr="00B16B78" w:rsidRDefault="001E0880" w:rsidP="001E0880"/>
    <w:p w:rsidR="001E0880" w:rsidRPr="00B16B78" w:rsidRDefault="001E0880" w:rsidP="001E0880"/>
    <w:p w:rsidR="004D318F" w:rsidRPr="004D318F" w:rsidRDefault="004D318F" w:rsidP="004D318F">
      <w:r w:rsidRPr="004D318F">
        <w:t>PROTECCIÓN DE LAS OBTENCIONES VEGETALES</w:t>
      </w:r>
    </w:p>
    <w:p w:rsidR="004D318F" w:rsidRPr="0031061C" w:rsidRDefault="004D318F" w:rsidP="004D318F"/>
    <w:p w:rsidR="004D318F" w:rsidRPr="007A3BA8" w:rsidRDefault="004D318F" w:rsidP="004D318F">
      <w:r w:rsidRPr="0031061C">
        <w:t xml:space="preserve">1. </w:t>
      </w:r>
      <w:r w:rsidRPr="0031061C">
        <w:tab/>
      </w:r>
      <w:r w:rsidRPr="004C2E7D">
        <w:rPr>
          <w:u w:val="single"/>
        </w:rPr>
        <w:t>Situación en el ámbito legislativo</w:t>
      </w:r>
    </w:p>
    <w:p w:rsidR="004D318F" w:rsidRPr="007A3BA8" w:rsidRDefault="004D318F" w:rsidP="004D318F"/>
    <w:p w:rsidR="004D318F" w:rsidRPr="0031061C" w:rsidRDefault="004D318F" w:rsidP="004D318F">
      <w:r w:rsidRPr="007A3BA8">
        <w:tab/>
      </w:r>
      <w:r w:rsidRPr="0031061C">
        <w:t>1.1</w:t>
      </w:r>
      <w:r w:rsidRPr="0031061C">
        <w:tab/>
      </w:r>
      <w:r w:rsidRPr="004C2E7D">
        <w:t>Modificaciones de la ley y de los reglamentos</w:t>
      </w:r>
    </w:p>
    <w:p w:rsidR="004D318F" w:rsidRPr="0031061C" w:rsidRDefault="004D318F" w:rsidP="004D318F"/>
    <w:p w:rsidR="004D318F" w:rsidRPr="0031061C" w:rsidRDefault="004D318F" w:rsidP="004D318F">
      <w:r w:rsidRPr="00EC6FBD">
        <w:rPr>
          <w:color w:val="000000"/>
          <w:lang w:eastAsia="ru-RU"/>
        </w:rPr>
        <w:t>El 1 de enero de 2008 entró en vigor el Capítulo 73, “El derecho de obtentor”, de la Parte 4 de la Sección VII, “Los derechos de propiedad intelectual y medios de individualización”, del Código Civil de la Federación de Rusia.</w:t>
      </w:r>
      <w:r w:rsidRPr="0031061C">
        <w:rPr>
          <w:color w:val="000000"/>
          <w:lang w:eastAsia="ru-RU"/>
        </w:rPr>
        <w:t xml:space="preserve">  </w:t>
      </w:r>
      <w:r w:rsidRPr="00EC6FBD">
        <w:rPr>
          <w:color w:val="000000"/>
          <w:lang w:eastAsia="ru-RU"/>
        </w:rPr>
        <w:t>Las disposiciones del Código Civil se ajustan a lo establecido por la ley sobre obtenciones vegetales de la Federación de Rusia (Ley de protección de las obtenciones vegetales, de 6 de agosto de 1993, que dejó de estar en vigor el 1 de enero de 2008) y son conformes con el Acta de 1991 del Convenio de la UPOV.</w:t>
      </w:r>
    </w:p>
    <w:p w:rsidR="004D318F" w:rsidRPr="0031061C" w:rsidRDefault="004D318F" w:rsidP="004D318F"/>
    <w:p w:rsidR="004D318F" w:rsidRPr="0031061C" w:rsidRDefault="004D318F" w:rsidP="004D318F"/>
    <w:p w:rsidR="004D318F" w:rsidRPr="0031061C" w:rsidRDefault="004D318F" w:rsidP="004D318F">
      <w:r w:rsidRPr="0031061C">
        <w:t>2.</w:t>
      </w:r>
      <w:r w:rsidRPr="0031061C">
        <w:tab/>
      </w:r>
      <w:r w:rsidRPr="004C2E7D">
        <w:rPr>
          <w:u w:val="single"/>
        </w:rPr>
        <w:t>Cooperación en el examen</w:t>
      </w:r>
    </w:p>
    <w:p w:rsidR="004D318F" w:rsidRPr="0031061C" w:rsidRDefault="004D318F" w:rsidP="004D318F"/>
    <w:p w:rsidR="004D318F" w:rsidRPr="0031061C" w:rsidRDefault="004D318F" w:rsidP="004D318F">
      <w:r w:rsidRPr="00EC6FBD">
        <w:t>La Comisión Estatal desarrolla una amplia actividad en el ámbito de la cooperación internacional en materia de examen de variedades vegetales, en particular respecto a la aceptación de los resultados del examen DHE y las descripciones procedentes de las autoridades del país en el que se presentó la primera solicitud de la variedad en cuestión.</w:t>
      </w:r>
    </w:p>
    <w:p w:rsidR="004D318F" w:rsidRPr="0031061C" w:rsidRDefault="004D318F" w:rsidP="004D318F"/>
    <w:p w:rsidR="004D318F" w:rsidRPr="0031061C" w:rsidRDefault="004D318F" w:rsidP="004D318F"/>
    <w:p w:rsidR="004D318F" w:rsidRPr="0031061C" w:rsidRDefault="004D318F" w:rsidP="004D318F">
      <w:pPr>
        <w:rPr>
          <w:u w:val="single"/>
        </w:rPr>
      </w:pPr>
      <w:r w:rsidRPr="0031061C">
        <w:t>3.</w:t>
      </w:r>
      <w:r w:rsidRPr="0031061C">
        <w:tab/>
      </w:r>
      <w:r w:rsidRPr="004C2E7D">
        <w:rPr>
          <w:u w:val="single"/>
        </w:rPr>
        <w:t>Situación en el ámbito administrativo</w:t>
      </w:r>
    </w:p>
    <w:p w:rsidR="004D318F" w:rsidRPr="0031061C" w:rsidRDefault="004D318F" w:rsidP="004D318F"/>
    <w:p w:rsidR="004D318F" w:rsidRPr="0031061C" w:rsidRDefault="004D318F" w:rsidP="004D318F">
      <w:r w:rsidRPr="00EC6FBD">
        <w:t>El Sr. Vitaly S. Voloshchenko fue designado Presidente de la Comisión Estatal el 4 de julio de 2013.</w:t>
      </w:r>
    </w:p>
    <w:p w:rsidR="001E0880" w:rsidRPr="00B16B78" w:rsidRDefault="001E0880" w:rsidP="001E0880"/>
    <w:p w:rsidR="001E0880" w:rsidRDefault="001E0880" w:rsidP="001E0880"/>
    <w:p w:rsidR="004D318F" w:rsidRPr="00B16B78" w:rsidRDefault="004D318F" w:rsidP="001E0880"/>
    <w:p w:rsidR="001E0880" w:rsidRPr="00B16B78" w:rsidRDefault="001E0880" w:rsidP="001E0880">
      <w:pPr>
        <w:jc w:val="right"/>
      </w:pPr>
      <w:r w:rsidRPr="00B16B78">
        <w:t>[Sigue el Anexo IX]</w:t>
      </w:r>
    </w:p>
    <w:p w:rsidR="001E0880" w:rsidRPr="00B16B78" w:rsidRDefault="001E0880" w:rsidP="001E0880"/>
    <w:p w:rsidR="001E0880" w:rsidRPr="00B16B78" w:rsidRDefault="001E0880" w:rsidP="001E0880">
      <w:pPr>
        <w:sectPr w:rsidR="001E0880" w:rsidRPr="00B16B78" w:rsidSect="00906DDC">
          <w:pgSz w:w="11907" w:h="16840" w:code="9"/>
          <w:pgMar w:top="510" w:right="1134" w:bottom="1134" w:left="1134" w:header="510" w:footer="680" w:gutter="0"/>
          <w:cols w:space="720"/>
          <w:titlePg/>
        </w:sectPr>
      </w:pPr>
    </w:p>
    <w:p w:rsidR="001E0880" w:rsidRPr="00B16B78" w:rsidRDefault="001E0880" w:rsidP="001E0880">
      <w:pPr>
        <w:jc w:val="center"/>
      </w:pPr>
      <w:r w:rsidRPr="00B16B78">
        <w:t>C/47/14</w:t>
      </w:r>
    </w:p>
    <w:p w:rsidR="001E0880" w:rsidRPr="00B16B78" w:rsidRDefault="001E0880" w:rsidP="001E0880">
      <w:pPr>
        <w:jc w:val="center"/>
      </w:pPr>
    </w:p>
    <w:p w:rsidR="001E0880" w:rsidRPr="00B16B78" w:rsidRDefault="001E0880" w:rsidP="001E0880">
      <w:pPr>
        <w:jc w:val="center"/>
      </w:pPr>
      <w:r w:rsidRPr="00B16B78">
        <w:t>ANEXO IX</w:t>
      </w:r>
    </w:p>
    <w:p w:rsidR="001E0880" w:rsidRPr="00B16B78" w:rsidRDefault="001E0880" w:rsidP="001E0880">
      <w:pPr>
        <w:jc w:val="center"/>
      </w:pPr>
    </w:p>
    <w:p w:rsidR="001E0880" w:rsidRPr="00B16B78" w:rsidRDefault="001E0880" w:rsidP="001E0880">
      <w:pPr>
        <w:jc w:val="center"/>
      </w:pPr>
    </w:p>
    <w:p w:rsidR="001E0880" w:rsidRPr="00B16B78" w:rsidRDefault="001E0880" w:rsidP="001E0880">
      <w:pPr>
        <w:jc w:val="center"/>
      </w:pPr>
      <w:r w:rsidRPr="00B16B78">
        <w:t>GEORGIA</w:t>
      </w:r>
    </w:p>
    <w:p w:rsidR="001E0880" w:rsidRPr="00B16B78" w:rsidRDefault="001E0880" w:rsidP="001E0880"/>
    <w:p w:rsidR="001E0880" w:rsidRPr="00B16B78" w:rsidRDefault="001E0880" w:rsidP="001E0880"/>
    <w:p w:rsidR="00991863" w:rsidRPr="00991863" w:rsidRDefault="00991863" w:rsidP="00991863">
      <w:pPr>
        <w:jc w:val="left"/>
        <w:rPr>
          <w:szCs w:val="24"/>
        </w:rPr>
      </w:pPr>
      <w:r w:rsidRPr="00991863">
        <w:rPr>
          <w:szCs w:val="24"/>
        </w:rPr>
        <w:t>PROTECCIÓN DE LAS OBTENCIONES VEGETALES</w:t>
      </w:r>
    </w:p>
    <w:p w:rsidR="00991863" w:rsidRPr="0031061C" w:rsidRDefault="00991863" w:rsidP="00991863">
      <w:pPr>
        <w:jc w:val="left"/>
        <w:rPr>
          <w:szCs w:val="24"/>
        </w:rPr>
      </w:pPr>
    </w:p>
    <w:p w:rsidR="00991863" w:rsidRPr="005974A8" w:rsidRDefault="00991863" w:rsidP="00991863">
      <w:pPr>
        <w:rPr>
          <w:u w:val="single"/>
        </w:rPr>
      </w:pPr>
      <w:r w:rsidRPr="005974A8">
        <w:t xml:space="preserve">1. </w:t>
      </w:r>
      <w:r w:rsidRPr="005974A8">
        <w:tab/>
      </w:r>
      <w:r w:rsidRPr="004C2E7D">
        <w:rPr>
          <w:u w:val="single"/>
        </w:rPr>
        <w:t>Situación en el ámbito legislativo</w:t>
      </w:r>
    </w:p>
    <w:p w:rsidR="00991863" w:rsidRPr="005974A8" w:rsidRDefault="00991863" w:rsidP="00991863"/>
    <w:p w:rsidR="00991863" w:rsidRPr="0031061C" w:rsidRDefault="00991863" w:rsidP="00991863">
      <w:pPr>
        <w:ind w:left="567" w:hanging="567"/>
      </w:pPr>
      <w:r w:rsidRPr="0031061C">
        <w:t>1.1</w:t>
      </w:r>
      <w:r w:rsidRPr="0031061C">
        <w:tab/>
      </w:r>
      <w:r w:rsidRPr="00EC6FBD">
        <w:t>A consecuencia de la reforma del sistema estatal de control de la agricultura de Georgia (2005), las funciones relativas a la protección de las obtenciones vegetales se han transferido al Centro Nacional de Propiedad Intelectual de Georgia (Sakpatenti), que se ha encargado de redactar el proyecto de Ley de protección de las obtenciones vegetales de Georgia.</w:t>
      </w:r>
    </w:p>
    <w:p w:rsidR="00991863" w:rsidRPr="0031061C" w:rsidRDefault="00991863" w:rsidP="00991863"/>
    <w:p w:rsidR="00991863" w:rsidRPr="0031061C" w:rsidRDefault="00991863" w:rsidP="00991863">
      <w:pPr>
        <w:ind w:left="567" w:hanging="567"/>
      </w:pPr>
      <w:r w:rsidRPr="0031061C">
        <w:t>1.2</w:t>
      </w:r>
      <w:r w:rsidRPr="0031061C">
        <w:tab/>
      </w:r>
      <w:r w:rsidRPr="00EC6FBD">
        <w:t xml:space="preserve">En su vigésima cuarta sesión extraordinaria, celebrada en Ginebra el 30 de marzo de 2007, el Consejo examinó la conformidad de la Ley de protección de las obtenciones vegetales de Georgia de 2006 con el </w:t>
      </w:r>
      <w:r w:rsidRPr="00EC6FBD">
        <w:rPr>
          <w:color w:val="000000"/>
          <w:lang w:eastAsia="ru-RU"/>
        </w:rPr>
        <w:t>Acta de 1991 del Convenio de la UPOV</w:t>
      </w:r>
      <w:r w:rsidRPr="00EC6FBD">
        <w:t>.</w:t>
      </w:r>
      <w:r w:rsidRPr="0031061C">
        <w:t xml:space="preserve"> </w:t>
      </w:r>
      <w:r w:rsidRPr="00EC6FBD">
        <w:t>Dicha Ley regula la protección jurídica de las obtenciones vegetales y se aplica a todos los géneros y especies vegetales.</w:t>
      </w:r>
    </w:p>
    <w:p w:rsidR="00991863" w:rsidRPr="0031061C" w:rsidRDefault="00991863" w:rsidP="00991863"/>
    <w:p w:rsidR="00991863" w:rsidRPr="0031061C" w:rsidRDefault="00991863" w:rsidP="00991863">
      <w:pPr>
        <w:ind w:left="567" w:hanging="567"/>
      </w:pPr>
      <w:r w:rsidRPr="0031061C">
        <w:tab/>
      </w:r>
      <w:r w:rsidRPr="00EC6FBD">
        <w:t>Aún no se han aplicado tasas por el registro de obtenciones vegetales o animales.</w:t>
      </w:r>
    </w:p>
    <w:p w:rsidR="00991863" w:rsidRPr="0031061C" w:rsidRDefault="00991863" w:rsidP="00991863"/>
    <w:p w:rsidR="00991863" w:rsidRPr="0031061C" w:rsidRDefault="00991863" w:rsidP="00991863">
      <w:pPr>
        <w:ind w:left="567" w:hanging="567"/>
      </w:pPr>
      <w:r w:rsidRPr="0031061C">
        <w:tab/>
      </w:r>
      <w:r w:rsidRPr="00EC6FBD">
        <w:t>El Gobierno de Georgia depositó su instrumento de adhesión al Convenio de la UPOV el 29 de octubre de 2008.</w:t>
      </w:r>
      <w:r w:rsidRPr="0031061C">
        <w:t xml:space="preserve"> </w:t>
      </w:r>
      <w:r w:rsidRPr="00EC6FBD">
        <w:t>El Convenio entró en vigor un mes más tarde, de modo que, el 29 de noviembre de 2008, Georgia pasó a ser el sexagésimo sexto miembro de la UPOV.</w:t>
      </w:r>
    </w:p>
    <w:p w:rsidR="00991863" w:rsidRPr="0031061C" w:rsidRDefault="00991863" w:rsidP="00991863"/>
    <w:p w:rsidR="00991863" w:rsidRPr="0031061C" w:rsidRDefault="00991863" w:rsidP="00991863">
      <w:pPr>
        <w:ind w:left="567" w:hanging="567"/>
      </w:pPr>
      <w:r w:rsidRPr="0031061C">
        <w:t>1.3</w:t>
      </w:r>
      <w:r w:rsidRPr="0031061C">
        <w:tab/>
      </w:r>
      <w:r w:rsidRPr="00EC6FBD">
        <w:t>A petición del Ministerio de Justicia de Georgia, se han fusionado la Ley de protección de las obtenciones vegetales de Georgia y la Ley de protección de las obtenciones animales de Georgia.</w:t>
      </w:r>
    </w:p>
    <w:p w:rsidR="00991863" w:rsidRPr="0031061C" w:rsidRDefault="00991863" w:rsidP="00991863"/>
    <w:p w:rsidR="00991863" w:rsidRPr="0031061C" w:rsidRDefault="00991863" w:rsidP="00991863">
      <w:pPr>
        <w:ind w:left="567"/>
      </w:pPr>
      <w:r w:rsidRPr="00EC6FBD">
        <w:t>La protección jurídica de las obtenciones vegetales y animales y la adquisición de derechos exclusivos sobre ellas se rigen por la Ley de protección de las obtenciones animales y vegetales de Georgia, que entró en vigor el 29 de diciembre de 2010.</w:t>
      </w:r>
    </w:p>
    <w:p w:rsidR="00991863" w:rsidRPr="0031061C" w:rsidRDefault="00991863" w:rsidP="00991863"/>
    <w:p w:rsidR="00991863" w:rsidRPr="0031061C" w:rsidRDefault="00991863" w:rsidP="00991863">
      <w:pPr>
        <w:ind w:left="567"/>
      </w:pPr>
      <w:r w:rsidRPr="005F5D8C">
        <w:t>El procedimiento de examen incluye el establecimiento de la fecha de presentación de la solicitud, el modo de realización de los ensayos, la publicación en el Boletín Oficial de Protección de las Obtenciones Vegetales y Animales (primera publicación) y la entrega de las obtenciones vegetales o animales a efectos del examen de la distinción, la homogeneidad y la estabilidad.</w:t>
      </w:r>
    </w:p>
    <w:p w:rsidR="00991863" w:rsidRPr="0031061C" w:rsidRDefault="00991863" w:rsidP="00991863"/>
    <w:p w:rsidR="00991863" w:rsidRPr="0031061C" w:rsidRDefault="00991863" w:rsidP="00991863">
      <w:pPr>
        <w:ind w:left="567"/>
      </w:pPr>
      <w:r w:rsidRPr="00EC6FBD">
        <w:t>En el período comprendido entre el 1 de enero de 2008 y el 31 de diciembre de 2012 se han recibido 47 solicitudes nacionales y 8 extranjeras, a saber:</w:t>
      </w:r>
      <w:r w:rsidRPr="0031061C">
        <w:t xml:space="preserve">  </w:t>
      </w:r>
      <w:r w:rsidRPr="00EC6FBD">
        <w:t>maíz (11), trigo (10), cebada (2), cebolla (2), morera (9), tomate (3), soja (2), guisante (2), alubia (3), lenteja (1), manzano (1), stevia (1), col (1) y papa/patata (7).</w:t>
      </w:r>
    </w:p>
    <w:p w:rsidR="00991863" w:rsidRPr="0031061C" w:rsidRDefault="00991863" w:rsidP="00991863"/>
    <w:p w:rsidR="00991863" w:rsidRPr="0031061C" w:rsidRDefault="00991863" w:rsidP="00991863">
      <w:pPr>
        <w:ind w:left="567"/>
      </w:pPr>
      <w:r w:rsidRPr="00EC6FBD">
        <w:t>A 1 de enero de 2013 se hallaban en trámite 40 solicitudes.</w:t>
      </w:r>
    </w:p>
    <w:p w:rsidR="00991863" w:rsidRDefault="00991863" w:rsidP="00991863"/>
    <w:p w:rsidR="00810217" w:rsidRPr="0031061C" w:rsidRDefault="00810217" w:rsidP="00991863"/>
    <w:p w:rsidR="00991863" w:rsidRPr="0031061C" w:rsidRDefault="00991863" w:rsidP="00991863">
      <w:r w:rsidRPr="0031061C">
        <w:t>2.</w:t>
      </w:r>
      <w:r w:rsidRPr="0031061C">
        <w:tab/>
      </w:r>
      <w:r w:rsidRPr="004C2E7D">
        <w:rPr>
          <w:u w:val="single"/>
        </w:rPr>
        <w:t>Cooperación en el examen</w:t>
      </w:r>
    </w:p>
    <w:p w:rsidR="00991863" w:rsidRPr="0031061C" w:rsidRDefault="00991863" w:rsidP="00991863"/>
    <w:p w:rsidR="00991863" w:rsidRPr="0031061C" w:rsidRDefault="00991863" w:rsidP="00991863">
      <w:r w:rsidRPr="0031061C">
        <w:tab/>
      </w:r>
      <w:r w:rsidRPr="00EC6FBD">
        <w:t>Georgia no ha suscrito acuerdos bilaterales de cooperación para el examen de variedades vegetales.</w:t>
      </w:r>
      <w:r w:rsidRPr="0031061C">
        <w:t xml:space="preserve"> </w:t>
      </w:r>
    </w:p>
    <w:p w:rsidR="00991863" w:rsidRDefault="00991863" w:rsidP="00991863"/>
    <w:p w:rsidR="00810217" w:rsidRPr="0031061C" w:rsidRDefault="00810217" w:rsidP="00991863"/>
    <w:p w:rsidR="00991863" w:rsidRPr="0031061C" w:rsidRDefault="00991863" w:rsidP="00991863">
      <w:r w:rsidRPr="0031061C">
        <w:t>3.</w:t>
      </w:r>
      <w:r w:rsidRPr="0031061C">
        <w:tab/>
      </w:r>
      <w:r w:rsidRPr="004C2E7D">
        <w:rPr>
          <w:u w:val="single"/>
        </w:rPr>
        <w:t>Situación en el ámbito administrativo</w:t>
      </w:r>
    </w:p>
    <w:p w:rsidR="00991863" w:rsidRPr="0031061C" w:rsidRDefault="00991863" w:rsidP="00991863"/>
    <w:p w:rsidR="00991863" w:rsidRPr="0031061C" w:rsidRDefault="00991863" w:rsidP="00991863">
      <w:r w:rsidRPr="0031061C">
        <w:tab/>
      </w:r>
      <w:r w:rsidRPr="00EC6FBD">
        <w:t>Los procedimientos y el sistema de protección de las variedades vegetales están estipulados en la Ley de protección de las obtenciones vegetales de Georgia.</w:t>
      </w:r>
    </w:p>
    <w:p w:rsidR="00991863" w:rsidRDefault="00991863" w:rsidP="00991863"/>
    <w:p w:rsidR="00810217" w:rsidRPr="0031061C" w:rsidRDefault="00810217" w:rsidP="00991863"/>
    <w:p w:rsidR="00991863" w:rsidRPr="0031061C" w:rsidRDefault="00991863" w:rsidP="00991863">
      <w:r w:rsidRPr="0031061C">
        <w:t>4.</w:t>
      </w:r>
      <w:r w:rsidRPr="0031061C">
        <w:tab/>
      </w:r>
      <w:r w:rsidRPr="004C2E7D">
        <w:t>Situación en el ámbito técnico</w:t>
      </w:r>
    </w:p>
    <w:p w:rsidR="00991863" w:rsidRPr="0031061C" w:rsidRDefault="00991863" w:rsidP="00991863"/>
    <w:p w:rsidR="00991863" w:rsidRPr="0031061C" w:rsidRDefault="00991863" w:rsidP="00991863">
      <w:r w:rsidRPr="0031061C">
        <w:tab/>
      </w:r>
      <w:r w:rsidRPr="00EC6FBD">
        <w:t xml:space="preserve">Cada una de las directrices de examen es redactada en georgiano por el Sakpatenti para el examen DHE y </w:t>
      </w:r>
      <w:r>
        <w:t>debe ser</w:t>
      </w:r>
      <w:r w:rsidRPr="00EC6FBD">
        <w:t xml:space="preserve"> aprobada por el Ministerio de Justicia de Georgia.</w:t>
      </w:r>
      <w:r w:rsidRPr="0031061C">
        <w:t xml:space="preserve"> </w:t>
      </w:r>
      <w:r w:rsidRPr="00EC6FBD">
        <w:t>El examen da lugar a la descripción de la variedad mediante sus caracteres pertinentes.</w:t>
      </w:r>
    </w:p>
    <w:p w:rsidR="00991863" w:rsidRDefault="00991863" w:rsidP="00991863"/>
    <w:p w:rsidR="00810217" w:rsidRPr="0031061C" w:rsidRDefault="00810217" w:rsidP="00991863"/>
    <w:p w:rsidR="00991863" w:rsidRPr="0031061C" w:rsidRDefault="00991863" w:rsidP="00991863">
      <w:pPr>
        <w:rPr>
          <w:u w:val="single"/>
        </w:rPr>
      </w:pPr>
      <w:r w:rsidRPr="0031061C">
        <w:t>5.</w:t>
      </w:r>
      <w:r w:rsidRPr="0031061C">
        <w:tab/>
      </w:r>
      <w:r w:rsidRPr="004C2E7D">
        <w:rPr>
          <w:u w:val="single"/>
        </w:rPr>
        <w:t>Actividades para la promoción de la protección de las variedades vegetales</w:t>
      </w:r>
    </w:p>
    <w:p w:rsidR="00991863" w:rsidRPr="0031061C" w:rsidRDefault="00991863" w:rsidP="00991863"/>
    <w:p w:rsidR="00991863" w:rsidRPr="0031061C" w:rsidRDefault="00991863" w:rsidP="00991863">
      <w:r w:rsidRPr="00EC6FBD">
        <w:t>Cabe destacar que, para facilitar la disponibilidad de programas informáticos y datos bibliográficos, en 2011 se creó una base de datos de obtenciones vegetales y animales en formato Microsoft Access.</w:t>
      </w:r>
      <w:r w:rsidRPr="0031061C">
        <w:t xml:space="preserve"> </w:t>
      </w:r>
      <w:r w:rsidRPr="00EC6FBD">
        <w:t>En 2012 se completó la labor de introducción de información en la base de datos con arreglo a la nueva estructura y de reorganización y perfeccionamiento de la base de datos para su uso interno y su publicación en Internet (en formato Unicode).</w:t>
      </w:r>
    </w:p>
    <w:p w:rsidR="00991863" w:rsidRPr="0031061C" w:rsidRDefault="00991863" w:rsidP="00991863"/>
    <w:p w:rsidR="00991863" w:rsidRPr="0031061C" w:rsidRDefault="00991863" w:rsidP="00991863">
      <w:r w:rsidRPr="00EC6FBD">
        <w:t>La información pertinente se publica en el Boletín Oficial de Protección de las Obtenciones Vegetales y Animales</w:t>
      </w:r>
      <w:r w:rsidRPr="0031061C">
        <w:t xml:space="preserve"> </w:t>
      </w:r>
      <w:r w:rsidRPr="00EC6FBD">
        <w:t>(información sobre las solicitudes tramitadas y en trámite).</w:t>
      </w:r>
      <w:r w:rsidRPr="0031061C">
        <w:t xml:space="preserve">  </w:t>
      </w:r>
      <w:r w:rsidRPr="00EC6FBD">
        <w:t xml:space="preserve">Pueden contemplarse reproducciones exactas de los objetos en la versión electrónica que se publica en el sitio Web del </w:t>
      </w:r>
      <w:proofErr w:type="spellStart"/>
      <w:r w:rsidRPr="00EC6FBD">
        <w:t>Sakpatenti</w:t>
      </w:r>
      <w:proofErr w:type="spellEnd"/>
      <w:r w:rsidRPr="0031061C">
        <w:t xml:space="preserve"> (</w:t>
      </w:r>
      <w:hyperlink r:id="rId21" w:history="1">
        <w:r w:rsidRPr="0031061C">
          <w:rPr>
            <w:rStyle w:val="Hyperlink"/>
          </w:rPr>
          <w:t>www.sakpatenti.org.ge</w:t>
        </w:r>
      </w:hyperlink>
      <w:r w:rsidRPr="0031061C">
        <w:t xml:space="preserve">). </w:t>
      </w:r>
    </w:p>
    <w:p w:rsidR="001E0880" w:rsidRPr="00B16B78" w:rsidRDefault="001E0880" w:rsidP="001E0880"/>
    <w:p w:rsidR="001E0880" w:rsidRDefault="001E0880" w:rsidP="001E0880"/>
    <w:p w:rsidR="00810217" w:rsidRPr="00B16B78" w:rsidRDefault="00810217" w:rsidP="001E0880"/>
    <w:p w:rsidR="001E0880" w:rsidRPr="00B16B78" w:rsidRDefault="001E0880" w:rsidP="001E0880">
      <w:pPr>
        <w:jc w:val="right"/>
      </w:pPr>
      <w:r w:rsidRPr="00B16B78">
        <w:t>[Sigue el Anexo X]</w:t>
      </w:r>
    </w:p>
    <w:p w:rsidR="001E0880" w:rsidRPr="00B16B78" w:rsidRDefault="001E0880" w:rsidP="001E0880"/>
    <w:p w:rsidR="001E0880" w:rsidRPr="00B16B78" w:rsidRDefault="001E0880" w:rsidP="001E0880">
      <w:pPr>
        <w:sectPr w:rsidR="001E0880" w:rsidRPr="00B16B78" w:rsidSect="00991863">
          <w:headerReference w:type="default" r:id="rId22"/>
          <w:pgSz w:w="11907" w:h="16840" w:code="9"/>
          <w:pgMar w:top="510" w:right="1134" w:bottom="1134" w:left="1134" w:header="510" w:footer="680" w:gutter="0"/>
          <w:pgNumType w:start="1"/>
          <w:cols w:space="720"/>
          <w:titlePg/>
        </w:sectPr>
      </w:pPr>
    </w:p>
    <w:p w:rsidR="001E0880" w:rsidRPr="00B16B78" w:rsidRDefault="001E0880" w:rsidP="001E0880">
      <w:pPr>
        <w:jc w:val="center"/>
      </w:pPr>
      <w:r w:rsidRPr="00B16B78">
        <w:t>C/47/14</w:t>
      </w:r>
    </w:p>
    <w:p w:rsidR="001E0880" w:rsidRPr="00B16B78" w:rsidRDefault="001E0880" w:rsidP="001E0880">
      <w:pPr>
        <w:jc w:val="center"/>
      </w:pPr>
    </w:p>
    <w:p w:rsidR="001E0880" w:rsidRPr="00B16B78" w:rsidRDefault="001E0880" w:rsidP="001E0880">
      <w:pPr>
        <w:jc w:val="center"/>
      </w:pPr>
      <w:r w:rsidRPr="00B16B78">
        <w:t>ANEXO X</w:t>
      </w:r>
    </w:p>
    <w:p w:rsidR="001E0880" w:rsidRPr="00B16B78" w:rsidRDefault="001E0880" w:rsidP="001E0880">
      <w:pPr>
        <w:jc w:val="center"/>
      </w:pPr>
    </w:p>
    <w:p w:rsidR="001E0880" w:rsidRPr="00B16B78" w:rsidRDefault="001E0880" w:rsidP="001E0880">
      <w:pPr>
        <w:jc w:val="center"/>
      </w:pPr>
    </w:p>
    <w:p w:rsidR="001E0880" w:rsidRPr="00B16B78" w:rsidRDefault="001E0880" w:rsidP="001E0880">
      <w:pPr>
        <w:jc w:val="center"/>
      </w:pPr>
      <w:r w:rsidRPr="00B16B78">
        <w:t>HUNGR</w:t>
      </w:r>
      <w:r w:rsidR="00C81992" w:rsidRPr="00B16B78">
        <w:t>ÍA</w:t>
      </w:r>
    </w:p>
    <w:p w:rsidR="001E0880" w:rsidRPr="00B16B78" w:rsidRDefault="001E0880" w:rsidP="001E0880"/>
    <w:p w:rsidR="001E0880" w:rsidRPr="00B16B78" w:rsidRDefault="001E0880" w:rsidP="001E0880"/>
    <w:p w:rsidR="009D2B9F" w:rsidRPr="009D2B9F" w:rsidRDefault="009D2B9F" w:rsidP="009D2B9F">
      <w:pPr>
        <w:pStyle w:val="BodyText3"/>
        <w:rPr>
          <w:rFonts w:cs="Arial"/>
          <w:b/>
          <w:sz w:val="20"/>
          <w:szCs w:val="20"/>
          <w:lang w:val="es-ES_tradnl"/>
        </w:rPr>
      </w:pPr>
      <w:r w:rsidRPr="009D2B9F">
        <w:rPr>
          <w:rFonts w:cs="Arial"/>
          <w:b/>
          <w:sz w:val="20"/>
          <w:szCs w:val="20"/>
          <w:lang w:val="es-ES_tradnl"/>
        </w:rPr>
        <w:t>I.</w:t>
      </w:r>
      <w:r w:rsidRPr="009D2B9F">
        <w:rPr>
          <w:rFonts w:cs="Arial"/>
          <w:b/>
          <w:sz w:val="20"/>
          <w:szCs w:val="20"/>
          <w:lang w:val="es-ES_tradnl"/>
        </w:rPr>
        <w:tab/>
        <w:t>INFORME REMITIDO POR LA OFICINA DE PROPIEDAD INTELECTUAL DE HUNGRÍA</w:t>
      </w:r>
    </w:p>
    <w:p w:rsidR="009D2B9F" w:rsidRPr="0031061C" w:rsidRDefault="009D2B9F" w:rsidP="009D2B9F">
      <w:pPr>
        <w:rPr>
          <w:rFonts w:cs="Arial"/>
        </w:rPr>
      </w:pPr>
    </w:p>
    <w:p w:rsidR="009D2B9F" w:rsidRPr="009D2B9F" w:rsidRDefault="009D2B9F" w:rsidP="009D2B9F">
      <w:r w:rsidRPr="009D2B9F">
        <w:t>PROTECCIÓN DE LAS OBTENCIONES VEGETALES</w:t>
      </w:r>
    </w:p>
    <w:p w:rsidR="009D2B9F" w:rsidRPr="0031061C" w:rsidRDefault="009D2B9F" w:rsidP="009D2B9F">
      <w:pPr>
        <w:rPr>
          <w:rFonts w:cs="Arial"/>
        </w:rPr>
      </w:pPr>
    </w:p>
    <w:p w:rsidR="009D2B9F" w:rsidRPr="00A1408B" w:rsidRDefault="009D2B9F" w:rsidP="009D2B9F">
      <w:pPr>
        <w:rPr>
          <w:rFonts w:cs="Arial"/>
          <w:lang w:val="en-GB"/>
        </w:rPr>
      </w:pPr>
      <w:r w:rsidRPr="0031061C">
        <w:rPr>
          <w:rFonts w:cs="Arial"/>
        </w:rPr>
        <w:t xml:space="preserve">1. </w:t>
      </w:r>
      <w:r w:rsidRPr="0031061C">
        <w:rPr>
          <w:rFonts w:cs="Arial"/>
        </w:rPr>
        <w:tab/>
      </w:r>
      <w:r w:rsidRPr="004C2E7D">
        <w:rPr>
          <w:rFonts w:cs="Arial"/>
          <w:u w:val="single"/>
        </w:rPr>
        <w:t>Situación en el ámbito legislativo</w:t>
      </w:r>
    </w:p>
    <w:p w:rsidR="009D2B9F" w:rsidRPr="00A1408B" w:rsidRDefault="009D2B9F" w:rsidP="009D2B9F">
      <w:pPr>
        <w:rPr>
          <w:rFonts w:cs="Arial"/>
          <w:lang w:val="en-GB"/>
        </w:rPr>
      </w:pPr>
    </w:p>
    <w:p w:rsidR="009D2B9F" w:rsidRPr="0031061C" w:rsidRDefault="009D2B9F" w:rsidP="009D2B9F">
      <w:pPr>
        <w:rPr>
          <w:rFonts w:cs="Arial"/>
        </w:rPr>
      </w:pPr>
      <w:r w:rsidRPr="00A1408B">
        <w:rPr>
          <w:rFonts w:cs="Arial"/>
          <w:lang w:val="en-GB"/>
        </w:rPr>
        <w:tab/>
      </w:r>
      <w:r w:rsidRPr="0031061C">
        <w:rPr>
          <w:rFonts w:cs="Arial"/>
        </w:rPr>
        <w:t>1.1</w:t>
      </w:r>
      <w:r w:rsidRPr="0031061C">
        <w:rPr>
          <w:rFonts w:cs="Arial"/>
        </w:rPr>
        <w:tab/>
      </w:r>
      <w:r w:rsidRPr="004C2E7D">
        <w:rPr>
          <w:rFonts w:cs="Arial"/>
        </w:rPr>
        <w:t>Modificaciones de la ley y de los reglamentos</w:t>
      </w:r>
    </w:p>
    <w:p w:rsidR="009D2B9F" w:rsidRPr="0031061C" w:rsidRDefault="009D2B9F" w:rsidP="009D2B9F">
      <w:pPr>
        <w:rPr>
          <w:rFonts w:cs="Arial"/>
        </w:rPr>
      </w:pPr>
    </w:p>
    <w:p w:rsidR="009D2B9F" w:rsidRPr="0031061C" w:rsidRDefault="009D2B9F" w:rsidP="009D2B9F">
      <w:r w:rsidRPr="0031061C">
        <w:tab/>
      </w:r>
      <w:r w:rsidRPr="004C2E7D">
        <w:t>No se produjeron cambios.</w:t>
      </w:r>
    </w:p>
    <w:p w:rsidR="009D2B9F" w:rsidRPr="0031061C" w:rsidRDefault="009D2B9F" w:rsidP="009D2B9F"/>
    <w:p w:rsidR="009D2B9F" w:rsidRPr="0031061C" w:rsidRDefault="009D2B9F" w:rsidP="009D2B9F">
      <w:r w:rsidRPr="0031061C">
        <w:tab/>
        <w:t>1.2</w:t>
      </w:r>
      <w:r w:rsidRPr="0031061C">
        <w:tab/>
      </w:r>
      <w:r w:rsidRPr="004C2E7D">
        <w:t>Extensión de la protección a otros géneros y especies (realizada o prevista)</w:t>
      </w:r>
    </w:p>
    <w:p w:rsidR="009D2B9F" w:rsidRPr="0031061C" w:rsidRDefault="009D2B9F" w:rsidP="009D2B9F"/>
    <w:p w:rsidR="009D2B9F" w:rsidRPr="0031061C" w:rsidRDefault="009D2B9F" w:rsidP="009D2B9F">
      <w:pPr>
        <w:ind w:left="567" w:hanging="567"/>
      </w:pPr>
      <w:r w:rsidRPr="0031061C">
        <w:tab/>
      </w:r>
      <w:r w:rsidRPr="004C2E7D">
        <w:t>No se produjeron cambios.</w:t>
      </w:r>
      <w:r w:rsidRPr="0031061C">
        <w:tab/>
        <w:t xml:space="preserve">  </w:t>
      </w:r>
      <w:r w:rsidRPr="004C2E7D">
        <w:t>Conforme a las normas en vigor, la protección de las variedades vegetales se extiende a todos los géneros y especies.</w:t>
      </w:r>
    </w:p>
    <w:p w:rsidR="009D2B9F" w:rsidRPr="0031061C" w:rsidRDefault="009D2B9F" w:rsidP="009D2B9F"/>
    <w:p w:rsidR="009D2B9F" w:rsidRPr="0031061C" w:rsidRDefault="009D2B9F" w:rsidP="009D2B9F">
      <w:r w:rsidRPr="0031061C">
        <w:tab/>
        <w:t>1.3</w:t>
      </w:r>
      <w:r w:rsidRPr="0031061C">
        <w:tab/>
      </w:r>
      <w:r w:rsidRPr="004C2E7D">
        <w:t>Jurisprudencia</w:t>
      </w:r>
    </w:p>
    <w:p w:rsidR="009D2B9F" w:rsidRPr="0031061C" w:rsidRDefault="009D2B9F" w:rsidP="009D2B9F"/>
    <w:p w:rsidR="009D2B9F" w:rsidRPr="0031061C" w:rsidRDefault="009D2B9F" w:rsidP="009D2B9F">
      <w:r w:rsidRPr="0031061C">
        <w:tab/>
      </w:r>
      <w:r w:rsidRPr="004C2E7D">
        <w:t>Ningún dato digno de mención.</w:t>
      </w:r>
    </w:p>
    <w:p w:rsidR="009D2B9F" w:rsidRPr="0031061C" w:rsidRDefault="009D2B9F" w:rsidP="009D2B9F">
      <w:pPr>
        <w:rPr>
          <w:rFonts w:cs="Arial"/>
        </w:rPr>
      </w:pPr>
    </w:p>
    <w:p w:rsidR="009D2B9F" w:rsidRPr="0031061C" w:rsidRDefault="009D2B9F" w:rsidP="009D2B9F">
      <w:pPr>
        <w:rPr>
          <w:rFonts w:cs="Arial"/>
        </w:rPr>
      </w:pPr>
    </w:p>
    <w:p w:rsidR="009D2B9F" w:rsidRPr="0031061C" w:rsidRDefault="009D2B9F" w:rsidP="009D2B9F">
      <w:pPr>
        <w:rPr>
          <w:rFonts w:cs="Arial"/>
        </w:rPr>
      </w:pPr>
      <w:r w:rsidRPr="0031061C">
        <w:rPr>
          <w:rFonts w:cs="Arial"/>
        </w:rPr>
        <w:t>2.</w:t>
      </w:r>
      <w:r w:rsidRPr="0031061C">
        <w:rPr>
          <w:rFonts w:cs="Arial"/>
        </w:rPr>
        <w:tab/>
      </w:r>
      <w:r w:rsidRPr="004C2E7D">
        <w:rPr>
          <w:rFonts w:cs="Arial"/>
          <w:u w:val="single"/>
        </w:rPr>
        <w:t>Cooperación en el examen</w:t>
      </w:r>
    </w:p>
    <w:p w:rsidR="009D2B9F" w:rsidRPr="0031061C" w:rsidRDefault="009D2B9F" w:rsidP="009D2B9F">
      <w:pPr>
        <w:tabs>
          <w:tab w:val="left" w:pos="426"/>
          <w:tab w:val="left" w:pos="851"/>
        </w:tabs>
        <w:rPr>
          <w:rFonts w:cs="Arial"/>
        </w:rPr>
      </w:pPr>
    </w:p>
    <w:p w:rsidR="009D2B9F" w:rsidRPr="0031061C" w:rsidRDefault="009D2B9F" w:rsidP="009D2B9F">
      <w:pPr>
        <w:tabs>
          <w:tab w:val="left" w:pos="426"/>
          <w:tab w:val="left" w:pos="851"/>
        </w:tabs>
        <w:rPr>
          <w:rFonts w:cs="Arial"/>
        </w:rPr>
      </w:pPr>
      <w:r w:rsidRPr="0031061C">
        <w:rPr>
          <w:rFonts w:cs="Arial"/>
        </w:rPr>
        <w:tab/>
      </w:r>
      <w:r w:rsidRPr="004C2E7D">
        <w:rPr>
          <w:rFonts w:cs="Arial"/>
        </w:rPr>
        <w:t>No se produjeron cambios.</w:t>
      </w:r>
      <w:r w:rsidRPr="0031061C">
        <w:rPr>
          <w:rFonts w:cs="Arial"/>
        </w:rPr>
        <w:t xml:space="preserve">  </w:t>
      </w:r>
      <w:r w:rsidRPr="00EC6FBD">
        <w:rPr>
          <w:rFonts w:cs="Arial"/>
        </w:rPr>
        <w:t>Con arreglo a los párrafos 3) y 4) del artículo 114/R de la Ley de patentes, los resultados de los ensayos experimentales (informe de examen DHE) llevados a cabo por una autoridad extranjera competente podrán tomarse en consideración con el consentimiento de esa autoridad […].</w:t>
      </w:r>
      <w:r w:rsidRPr="0031061C">
        <w:rPr>
          <w:rFonts w:cs="Arial"/>
        </w:rPr>
        <w:t xml:space="preserve">  </w:t>
      </w:r>
      <w:r w:rsidRPr="004C2E7D">
        <w:rPr>
          <w:rFonts w:cs="Arial"/>
        </w:rPr>
        <w:t>Los costos de los ensayos experimentales correrán por cuenta del solicitante.</w:t>
      </w:r>
      <w:r w:rsidRPr="0031061C">
        <w:rPr>
          <w:rFonts w:cs="Arial"/>
        </w:rPr>
        <w:t xml:space="preserve">  </w:t>
      </w:r>
      <w:r w:rsidRPr="00EC6FBD">
        <w:rPr>
          <w:rFonts w:cs="Arial"/>
        </w:rPr>
        <w:t>En consecuencia, la Oficina de Propiedad Intelectual de Hungría optó por concertar acuerdos con las oficinas nacionales y regionales para que las oficinas pertinentes le envíen informes de examen DHE.</w:t>
      </w:r>
    </w:p>
    <w:p w:rsidR="009D2B9F" w:rsidRPr="0031061C" w:rsidRDefault="009D2B9F" w:rsidP="009D2B9F">
      <w:pPr>
        <w:tabs>
          <w:tab w:val="left" w:pos="426"/>
          <w:tab w:val="left" w:pos="851"/>
        </w:tabs>
        <w:rPr>
          <w:rFonts w:cs="Arial"/>
        </w:rPr>
      </w:pPr>
    </w:p>
    <w:p w:rsidR="009D2B9F" w:rsidRPr="0031061C" w:rsidRDefault="009D2B9F" w:rsidP="009D2B9F">
      <w:pPr>
        <w:tabs>
          <w:tab w:val="left" w:pos="426"/>
          <w:tab w:val="left" w:pos="851"/>
        </w:tabs>
        <w:rPr>
          <w:rFonts w:cs="Arial"/>
          <w:b/>
        </w:rPr>
      </w:pPr>
      <w:r w:rsidRPr="0031061C">
        <w:rPr>
          <w:rFonts w:cs="Arial"/>
        </w:rPr>
        <w:tab/>
      </w:r>
      <w:r w:rsidRPr="00EC6FBD">
        <w:rPr>
          <w:rFonts w:cs="Arial"/>
        </w:rPr>
        <w:t xml:space="preserve">La Oficina de Propiedad Intelectual de Hungría ha concertado acuerdos de esa índole con la Oficina Comunitaria de Variedades Vegetales de la Unión Europea (OCVV), con el </w:t>
      </w:r>
      <w:r w:rsidRPr="00EC6FBD">
        <w:rPr>
          <w:rFonts w:cs="Arial"/>
          <w:i/>
        </w:rPr>
        <w:t>Bundessortenamt</w:t>
      </w:r>
      <w:r w:rsidRPr="00EC6FBD">
        <w:rPr>
          <w:rFonts w:cs="Arial"/>
        </w:rPr>
        <w:t xml:space="preserve"> (Alemania), y con el Consejo de Derechos de Obtentor del Ministerio de Agricultura, Naturaleza y Calidad Alimentaria (Países Bajos).</w:t>
      </w:r>
    </w:p>
    <w:p w:rsidR="009D2B9F" w:rsidRPr="0031061C" w:rsidRDefault="009D2B9F" w:rsidP="009D2B9F">
      <w:pPr>
        <w:rPr>
          <w:rFonts w:cs="Arial"/>
        </w:rPr>
      </w:pPr>
    </w:p>
    <w:p w:rsidR="009D2B9F" w:rsidRPr="0031061C" w:rsidRDefault="009D2B9F" w:rsidP="009D2B9F">
      <w:pPr>
        <w:rPr>
          <w:rFonts w:cs="Arial"/>
        </w:rPr>
      </w:pPr>
    </w:p>
    <w:p w:rsidR="009D2B9F" w:rsidRPr="0031061C" w:rsidRDefault="009D2B9F" w:rsidP="009D2B9F">
      <w:pPr>
        <w:rPr>
          <w:rFonts w:cs="Arial"/>
          <w:u w:val="single"/>
        </w:rPr>
      </w:pPr>
      <w:r w:rsidRPr="0031061C">
        <w:rPr>
          <w:rFonts w:cs="Arial"/>
        </w:rPr>
        <w:t>3.</w:t>
      </w:r>
      <w:r w:rsidRPr="0031061C">
        <w:rPr>
          <w:rFonts w:cs="Arial"/>
        </w:rPr>
        <w:tab/>
      </w:r>
      <w:r w:rsidRPr="004C2E7D">
        <w:rPr>
          <w:rFonts w:cs="Arial"/>
          <w:u w:val="single"/>
        </w:rPr>
        <w:t>Situación en el ámbito administrativo</w:t>
      </w:r>
    </w:p>
    <w:p w:rsidR="009D2B9F" w:rsidRPr="0031061C" w:rsidRDefault="009D2B9F" w:rsidP="009D2B9F">
      <w:pPr>
        <w:rPr>
          <w:rFonts w:cs="Arial"/>
        </w:rPr>
      </w:pPr>
    </w:p>
    <w:p w:rsidR="009D2B9F" w:rsidRPr="0031061C" w:rsidRDefault="009D2B9F" w:rsidP="009D2B9F">
      <w:pPr>
        <w:rPr>
          <w:rFonts w:cs="Arial"/>
        </w:rPr>
      </w:pPr>
      <w:r w:rsidRPr="0031061C">
        <w:rPr>
          <w:rFonts w:cs="Arial"/>
        </w:rPr>
        <w:tab/>
      </w:r>
      <w:r w:rsidRPr="004C2E7D">
        <w:rPr>
          <w:rFonts w:cs="Arial"/>
        </w:rPr>
        <w:t>Sin modificaciones dignas de mención.</w:t>
      </w:r>
      <w:r w:rsidRPr="0031061C">
        <w:rPr>
          <w:rFonts w:cs="Arial"/>
        </w:rPr>
        <w:t xml:space="preserve">  </w:t>
      </w:r>
      <w:r w:rsidRPr="00EC6FBD">
        <w:rPr>
          <w:rFonts w:cs="Arial"/>
        </w:rPr>
        <w:t>La Oficina de Propiedad Intelectual de Hungría está facultada para conceder protección a las variedades vegetales.</w:t>
      </w:r>
      <w:r w:rsidRPr="0031061C">
        <w:rPr>
          <w:rFonts w:cs="Arial"/>
        </w:rPr>
        <w:t xml:space="preserve">  </w:t>
      </w:r>
      <w:r w:rsidRPr="00EC6FBD">
        <w:rPr>
          <w:rFonts w:cs="Arial"/>
        </w:rPr>
        <w:t>En el sistema nacional, esta Oficina es responsable del examen de la novedad, la denominación y la homogeneidad, y del registro de las variedades vegetales,</w:t>
      </w:r>
      <w:r w:rsidRPr="0031061C">
        <w:rPr>
          <w:rFonts w:cs="Arial"/>
        </w:rPr>
        <w:t xml:space="preserve"> </w:t>
      </w:r>
      <w:r w:rsidRPr="00EC6FBD">
        <w:rPr>
          <w:rFonts w:cs="Arial"/>
        </w:rPr>
        <w:t>y la Oficina Nacional de Seguridad de la Cadena Alimentaria se encarga del examen biológico (examen DHE).</w:t>
      </w:r>
    </w:p>
    <w:p w:rsidR="009D2B9F" w:rsidRPr="0031061C" w:rsidRDefault="009D2B9F" w:rsidP="009D2B9F">
      <w:pPr>
        <w:rPr>
          <w:rFonts w:cs="Arial"/>
        </w:rPr>
      </w:pPr>
    </w:p>
    <w:p w:rsidR="009D2B9F" w:rsidRPr="0031061C" w:rsidRDefault="009D2B9F" w:rsidP="009D2B9F">
      <w:pPr>
        <w:rPr>
          <w:rFonts w:cs="Arial"/>
        </w:rPr>
      </w:pPr>
    </w:p>
    <w:p w:rsidR="009D2B9F" w:rsidRPr="0031061C" w:rsidRDefault="009D2B9F" w:rsidP="009D2B9F">
      <w:pPr>
        <w:rPr>
          <w:rFonts w:cs="Arial"/>
        </w:rPr>
      </w:pPr>
      <w:r w:rsidRPr="0031061C">
        <w:rPr>
          <w:rFonts w:cs="Arial"/>
        </w:rPr>
        <w:t>4.</w:t>
      </w:r>
      <w:r w:rsidRPr="0031061C">
        <w:rPr>
          <w:rFonts w:cs="Arial"/>
        </w:rPr>
        <w:tab/>
      </w:r>
      <w:r w:rsidRPr="004C2E7D">
        <w:rPr>
          <w:rFonts w:cs="Arial"/>
          <w:u w:val="single"/>
        </w:rPr>
        <w:t>Situación en el ámbito técnico</w:t>
      </w:r>
    </w:p>
    <w:p w:rsidR="009D2B9F" w:rsidRPr="0031061C" w:rsidRDefault="009D2B9F" w:rsidP="009D2B9F">
      <w:pPr>
        <w:rPr>
          <w:rFonts w:cs="Arial"/>
        </w:rPr>
      </w:pPr>
    </w:p>
    <w:p w:rsidR="009D2B9F" w:rsidRPr="0031061C" w:rsidRDefault="009D2B9F" w:rsidP="009D2B9F">
      <w:pPr>
        <w:rPr>
          <w:rFonts w:cs="Arial"/>
        </w:rPr>
      </w:pPr>
      <w:r w:rsidRPr="0031061C">
        <w:rPr>
          <w:rFonts w:cs="Arial"/>
        </w:rPr>
        <w:tab/>
      </w:r>
      <w:r w:rsidRPr="00EC6FBD">
        <w:rPr>
          <w:rFonts w:cs="Arial"/>
        </w:rPr>
        <w:t>La Oficina Nacional de Seguridad de la Cadena Alimentaria se encarga de realizar el examen técnico.</w:t>
      </w:r>
    </w:p>
    <w:p w:rsidR="009D2B9F" w:rsidRPr="0031061C" w:rsidRDefault="009D2B9F" w:rsidP="009D2B9F">
      <w:pPr>
        <w:rPr>
          <w:rFonts w:cs="Arial"/>
        </w:rPr>
      </w:pPr>
    </w:p>
    <w:p w:rsidR="009D2B9F" w:rsidRPr="0031061C" w:rsidRDefault="009D2B9F" w:rsidP="009D2B9F">
      <w:pPr>
        <w:keepNext/>
        <w:rPr>
          <w:rFonts w:cs="Arial"/>
        </w:rPr>
      </w:pPr>
    </w:p>
    <w:p w:rsidR="009D2B9F" w:rsidRPr="0031061C" w:rsidRDefault="009D2B9F" w:rsidP="009D2B9F">
      <w:pPr>
        <w:jc w:val="left"/>
        <w:rPr>
          <w:rFonts w:cs="Arial"/>
        </w:rPr>
      </w:pPr>
      <w:r w:rsidRPr="0031061C">
        <w:rPr>
          <w:rFonts w:cs="Arial"/>
        </w:rPr>
        <w:br w:type="page"/>
      </w:r>
    </w:p>
    <w:p w:rsidR="009D2B9F" w:rsidRPr="0031061C" w:rsidRDefault="009D2B9F" w:rsidP="009D2B9F">
      <w:pPr>
        <w:keepNext/>
        <w:rPr>
          <w:rFonts w:cs="Arial"/>
          <w:u w:val="single"/>
        </w:rPr>
      </w:pPr>
      <w:r w:rsidRPr="0031061C">
        <w:rPr>
          <w:rFonts w:cs="Arial"/>
        </w:rPr>
        <w:t>5.</w:t>
      </w:r>
      <w:r w:rsidRPr="0031061C">
        <w:rPr>
          <w:rFonts w:cs="Arial"/>
        </w:rPr>
        <w:tab/>
      </w:r>
      <w:r w:rsidRPr="004C2E7D">
        <w:rPr>
          <w:rFonts w:cs="Arial"/>
          <w:u w:val="single"/>
        </w:rPr>
        <w:t>Actividades para la promoción de la protección de las variedades vegetales</w:t>
      </w:r>
    </w:p>
    <w:p w:rsidR="009D2B9F" w:rsidRPr="0031061C" w:rsidRDefault="009D2B9F" w:rsidP="009D2B9F">
      <w:pPr>
        <w:keepNext/>
        <w:rPr>
          <w:rFonts w:cs="Arial"/>
        </w:rPr>
      </w:pPr>
    </w:p>
    <w:tbl>
      <w:tblPr>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217"/>
        <w:gridCol w:w="992"/>
        <w:gridCol w:w="1276"/>
        <w:gridCol w:w="1701"/>
        <w:gridCol w:w="2126"/>
        <w:gridCol w:w="1276"/>
      </w:tblGrid>
      <w:tr w:rsidR="009D2B9F" w:rsidRPr="00152FFE" w:rsidTr="00683932">
        <w:tc>
          <w:tcPr>
            <w:tcW w:w="1526" w:type="dxa"/>
          </w:tcPr>
          <w:p w:rsidR="009D2B9F" w:rsidRPr="00152FFE" w:rsidRDefault="009D2B9F" w:rsidP="00683932">
            <w:pPr>
              <w:keepNext/>
              <w:spacing w:before="100" w:beforeAutospacing="1" w:after="100" w:afterAutospacing="1"/>
              <w:jc w:val="left"/>
              <w:rPr>
                <w:rFonts w:cs="Arial"/>
                <w:sz w:val="18"/>
                <w:szCs w:val="18"/>
              </w:rPr>
            </w:pPr>
            <w:r w:rsidRPr="00EC6FBD">
              <w:rPr>
                <w:rFonts w:cs="Arial"/>
                <w:sz w:val="18"/>
                <w:szCs w:val="18"/>
              </w:rPr>
              <w:t>Tipo de actividad</w:t>
            </w:r>
          </w:p>
        </w:tc>
        <w:tc>
          <w:tcPr>
            <w:tcW w:w="1217" w:type="dxa"/>
          </w:tcPr>
          <w:p w:rsidR="009D2B9F" w:rsidRPr="00152FFE" w:rsidRDefault="009D2B9F" w:rsidP="00683932">
            <w:pPr>
              <w:keepNext/>
              <w:spacing w:before="100" w:beforeAutospacing="1" w:after="100" w:afterAutospacing="1"/>
              <w:jc w:val="left"/>
              <w:rPr>
                <w:rFonts w:cs="Arial"/>
                <w:sz w:val="18"/>
                <w:szCs w:val="18"/>
              </w:rPr>
            </w:pPr>
            <w:r w:rsidRPr="004C2E7D">
              <w:rPr>
                <w:rFonts w:cs="Arial"/>
                <w:sz w:val="18"/>
                <w:szCs w:val="18"/>
              </w:rPr>
              <w:t>Fecha</w:t>
            </w:r>
          </w:p>
        </w:tc>
        <w:tc>
          <w:tcPr>
            <w:tcW w:w="992" w:type="dxa"/>
          </w:tcPr>
          <w:p w:rsidR="009D2B9F" w:rsidRPr="00152FFE" w:rsidRDefault="009D2B9F" w:rsidP="00683932">
            <w:pPr>
              <w:keepNext/>
              <w:spacing w:before="100" w:beforeAutospacing="1" w:after="100" w:afterAutospacing="1"/>
              <w:jc w:val="left"/>
              <w:rPr>
                <w:rFonts w:cs="Arial"/>
                <w:sz w:val="18"/>
                <w:szCs w:val="18"/>
              </w:rPr>
            </w:pPr>
            <w:r w:rsidRPr="004C2E7D">
              <w:rPr>
                <w:rFonts w:cs="Arial"/>
                <w:sz w:val="18"/>
                <w:szCs w:val="18"/>
              </w:rPr>
              <w:t>Lugar</w:t>
            </w:r>
          </w:p>
        </w:tc>
        <w:tc>
          <w:tcPr>
            <w:tcW w:w="1276" w:type="dxa"/>
          </w:tcPr>
          <w:p w:rsidR="009D2B9F" w:rsidRPr="00152FFE" w:rsidRDefault="009D2B9F" w:rsidP="00683932">
            <w:pPr>
              <w:keepNext/>
              <w:spacing w:before="100" w:beforeAutospacing="1" w:after="100" w:afterAutospacing="1"/>
              <w:jc w:val="left"/>
              <w:rPr>
                <w:rFonts w:cs="Arial"/>
                <w:sz w:val="18"/>
                <w:szCs w:val="18"/>
              </w:rPr>
            </w:pPr>
            <w:r w:rsidRPr="00EC6FBD">
              <w:rPr>
                <w:rFonts w:cs="Arial"/>
                <w:sz w:val="18"/>
                <w:szCs w:val="18"/>
              </w:rPr>
              <w:t>Organizadores</w:t>
            </w:r>
          </w:p>
        </w:tc>
        <w:tc>
          <w:tcPr>
            <w:tcW w:w="1701" w:type="dxa"/>
          </w:tcPr>
          <w:p w:rsidR="009D2B9F" w:rsidRPr="00152FFE" w:rsidRDefault="009D2B9F" w:rsidP="00683932">
            <w:pPr>
              <w:keepNext/>
              <w:spacing w:before="100" w:beforeAutospacing="1" w:after="100" w:afterAutospacing="1"/>
              <w:jc w:val="left"/>
              <w:rPr>
                <w:rFonts w:cs="Arial"/>
                <w:sz w:val="18"/>
                <w:szCs w:val="18"/>
              </w:rPr>
            </w:pPr>
            <w:r w:rsidRPr="00EC6FBD">
              <w:rPr>
                <w:rFonts w:cs="Arial"/>
                <w:sz w:val="18"/>
                <w:szCs w:val="18"/>
              </w:rPr>
              <w:t>Objetivo de la actividad</w:t>
            </w:r>
          </w:p>
        </w:tc>
        <w:tc>
          <w:tcPr>
            <w:tcW w:w="2126" w:type="dxa"/>
          </w:tcPr>
          <w:p w:rsidR="009D2B9F" w:rsidRPr="00AF0618" w:rsidRDefault="009D2B9F" w:rsidP="00683932">
            <w:pPr>
              <w:keepNext/>
              <w:spacing w:before="100" w:beforeAutospacing="1" w:after="100" w:afterAutospacing="1"/>
              <w:jc w:val="left"/>
              <w:rPr>
                <w:rFonts w:cs="Arial"/>
                <w:sz w:val="18"/>
                <w:szCs w:val="18"/>
              </w:rPr>
            </w:pPr>
            <w:r w:rsidRPr="004C2E7D">
              <w:rPr>
                <w:rFonts w:cs="Arial"/>
                <w:sz w:val="18"/>
                <w:szCs w:val="18"/>
              </w:rPr>
              <w:t>Países/organizaciones participantes (número de participantes en cada caso)</w:t>
            </w:r>
          </w:p>
        </w:tc>
        <w:tc>
          <w:tcPr>
            <w:tcW w:w="1276" w:type="dxa"/>
          </w:tcPr>
          <w:p w:rsidR="009D2B9F" w:rsidRPr="00152FFE" w:rsidRDefault="009D2B9F" w:rsidP="00683932">
            <w:pPr>
              <w:keepNext/>
              <w:spacing w:before="100" w:beforeAutospacing="1" w:after="100" w:afterAutospacing="1"/>
              <w:jc w:val="left"/>
              <w:rPr>
                <w:rFonts w:cs="Arial"/>
                <w:sz w:val="18"/>
                <w:szCs w:val="18"/>
              </w:rPr>
            </w:pPr>
            <w:r w:rsidRPr="00EC6FBD">
              <w:rPr>
                <w:rFonts w:cs="Arial"/>
                <w:sz w:val="18"/>
                <w:szCs w:val="18"/>
              </w:rPr>
              <w:t>Comentarios</w:t>
            </w:r>
          </w:p>
        </w:tc>
      </w:tr>
      <w:tr w:rsidR="009D2B9F" w:rsidRPr="0031061C" w:rsidTr="00683932">
        <w:tc>
          <w:tcPr>
            <w:tcW w:w="1526" w:type="dxa"/>
          </w:tcPr>
          <w:p w:rsidR="009D2B9F" w:rsidRPr="0031061C" w:rsidRDefault="009D2B9F" w:rsidP="00683932">
            <w:pPr>
              <w:jc w:val="left"/>
              <w:rPr>
                <w:sz w:val="18"/>
                <w:szCs w:val="18"/>
              </w:rPr>
            </w:pPr>
            <w:r w:rsidRPr="0031061C">
              <w:rPr>
                <w:sz w:val="18"/>
                <w:szCs w:val="18"/>
              </w:rPr>
              <w:t xml:space="preserve">1. </w:t>
            </w:r>
            <w:r w:rsidRPr="00D220AA">
              <w:rPr>
                <w:sz w:val="18"/>
                <w:szCs w:val="18"/>
              </w:rPr>
              <w:t>Oficina de Propiedad Intelectual de Montenegro</w:t>
            </w:r>
          </w:p>
        </w:tc>
        <w:tc>
          <w:tcPr>
            <w:tcW w:w="1217" w:type="dxa"/>
          </w:tcPr>
          <w:p w:rsidR="009D2B9F" w:rsidRPr="00152FFE" w:rsidRDefault="009D2B9F" w:rsidP="00683932">
            <w:pPr>
              <w:jc w:val="left"/>
              <w:rPr>
                <w:sz w:val="18"/>
                <w:szCs w:val="18"/>
              </w:rPr>
            </w:pPr>
            <w:r w:rsidRPr="00152FFE">
              <w:rPr>
                <w:sz w:val="18"/>
                <w:szCs w:val="18"/>
              </w:rPr>
              <w:t>22</w:t>
            </w:r>
            <w:r>
              <w:rPr>
                <w:sz w:val="18"/>
                <w:szCs w:val="18"/>
              </w:rPr>
              <w:t>/</w:t>
            </w:r>
            <w:r w:rsidRPr="00152FFE">
              <w:rPr>
                <w:sz w:val="18"/>
                <w:szCs w:val="18"/>
              </w:rPr>
              <w:t>02</w:t>
            </w:r>
            <w:r>
              <w:rPr>
                <w:sz w:val="18"/>
                <w:szCs w:val="18"/>
              </w:rPr>
              <w:t>/</w:t>
            </w:r>
            <w:r w:rsidRPr="00152FFE">
              <w:rPr>
                <w:sz w:val="18"/>
                <w:szCs w:val="18"/>
              </w:rPr>
              <w:t>2012</w:t>
            </w:r>
          </w:p>
        </w:tc>
        <w:tc>
          <w:tcPr>
            <w:tcW w:w="992" w:type="dxa"/>
          </w:tcPr>
          <w:p w:rsidR="009D2B9F" w:rsidRPr="0031061C" w:rsidRDefault="009D2B9F" w:rsidP="00683932">
            <w:pPr>
              <w:jc w:val="left"/>
              <w:rPr>
                <w:sz w:val="18"/>
                <w:szCs w:val="18"/>
              </w:rPr>
            </w:pPr>
            <w:r w:rsidRPr="004C2E7D">
              <w:rPr>
                <w:sz w:val="18"/>
                <w:szCs w:val="18"/>
              </w:rPr>
              <w:t>Oficina de P.I. de Hungría</w:t>
            </w:r>
          </w:p>
        </w:tc>
        <w:tc>
          <w:tcPr>
            <w:tcW w:w="1276" w:type="dxa"/>
          </w:tcPr>
          <w:p w:rsidR="009D2B9F" w:rsidRPr="0031061C" w:rsidRDefault="009D2B9F" w:rsidP="00683932">
            <w:pPr>
              <w:jc w:val="left"/>
              <w:rPr>
                <w:sz w:val="18"/>
                <w:szCs w:val="18"/>
              </w:rPr>
            </w:pPr>
            <w:r w:rsidRPr="00D220AA">
              <w:rPr>
                <w:sz w:val="18"/>
                <w:szCs w:val="18"/>
              </w:rPr>
              <w:t>Oficina de P.I. de Hungría y Oficina de P.I. de Montenegro</w:t>
            </w:r>
          </w:p>
        </w:tc>
        <w:tc>
          <w:tcPr>
            <w:tcW w:w="1701" w:type="dxa"/>
          </w:tcPr>
          <w:p w:rsidR="009D2B9F" w:rsidRPr="0031061C" w:rsidRDefault="009D2B9F" w:rsidP="00683932">
            <w:pPr>
              <w:jc w:val="left"/>
              <w:rPr>
                <w:sz w:val="18"/>
                <w:szCs w:val="18"/>
              </w:rPr>
            </w:pPr>
            <w:r w:rsidRPr="00D220AA">
              <w:rPr>
                <w:sz w:val="18"/>
                <w:szCs w:val="18"/>
              </w:rPr>
              <w:t>Exposición de la historia de la protección de las variedades vegetales e información general sobre los procedimientos relativos a la protección de las obtenciones vegetales en Hungría</w:t>
            </w:r>
          </w:p>
          <w:p w:rsidR="009D2B9F" w:rsidRPr="0031061C" w:rsidRDefault="009D2B9F" w:rsidP="00683932">
            <w:pPr>
              <w:jc w:val="left"/>
              <w:rPr>
                <w:sz w:val="18"/>
                <w:szCs w:val="18"/>
              </w:rPr>
            </w:pPr>
          </w:p>
        </w:tc>
        <w:tc>
          <w:tcPr>
            <w:tcW w:w="2126" w:type="dxa"/>
          </w:tcPr>
          <w:p w:rsidR="009D2B9F" w:rsidRPr="0031061C" w:rsidRDefault="009D2B9F" w:rsidP="00683932">
            <w:pPr>
              <w:jc w:val="left"/>
              <w:rPr>
                <w:sz w:val="18"/>
                <w:szCs w:val="18"/>
              </w:rPr>
            </w:pPr>
            <w:r w:rsidRPr="00D220AA">
              <w:rPr>
                <w:sz w:val="18"/>
                <w:szCs w:val="18"/>
              </w:rPr>
              <w:t>Se impartió formación a 4 personas</w:t>
            </w:r>
          </w:p>
        </w:tc>
        <w:tc>
          <w:tcPr>
            <w:tcW w:w="1276" w:type="dxa"/>
          </w:tcPr>
          <w:p w:rsidR="009D2B9F" w:rsidRPr="0031061C" w:rsidRDefault="009D2B9F" w:rsidP="00683932">
            <w:pPr>
              <w:jc w:val="left"/>
              <w:rPr>
                <w:sz w:val="18"/>
                <w:szCs w:val="18"/>
              </w:rPr>
            </w:pPr>
          </w:p>
        </w:tc>
      </w:tr>
      <w:tr w:rsidR="009D2B9F" w:rsidRPr="0031061C" w:rsidTr="00683932">
        <w:tc>
          <w:tcPr>
            <w:tcW w:w="1526" w:type="dxa"/>
          </w:tcPr>
          <w:p w:rsidR="009D2B9F" w:rsidRPr="0031061C" w:rsidRDefault="009D2B9F" w:rsidP="00683932">
            <w:pPr>
              <w:jc w:val="left"/>
              <w:rPr>
                <w:sz w:val="18"/>
                <w:szCs w:val="18"/>
              </w:rPr>
            </w:pPr>
            <w:r w:rsidRPr="0031061C">
              <w:rPr>
                <w:sz w:val="18"/>
                <w:szCs w:val="18"/>
              </w:rPr>
              <w:t xml:space="preserve">2. </w:t>
            </w:r>
            <w:r w:rsidRPr="00D220AA">
              <w:rPr>
                <w:sz w:val="18"/>
                <w:szCs w:val="18"/>
              </w:rPr>
              <w:t>Comité Estatal de Normalización, Metrología y Patentes de la República de Azerbaiyán (AZSTAND)</w:t>
            </w:r>
          </w:p>
        </w:tc>
        <w:tc>
          <w:tcPr>
            <w:tcW w:w="1217" w:type="dxa"/>
          </w:tcPr>
          <w:p w:rsidR="009D2B9F" w:rsidRPr="00152FFE" w:rsidRDefault="009D2B9F" w:rsidP="00683932">
            <w:pPr>
              <w:jc w:val="left"/>
              <w:rPr>
                <w:sz w:val="18"/>
                <w:szCs w:val="18"/>
              </w:rPr>
            </w:pPr>
            <w:r w:rsidRPr="00152FFE">
              <w:rPr>
                <w:sz w:val="18"/>
                <w:szCs w:val="18"/>
              </w:rPr>
              <w:t>13</w:t>
            </w:r>
            <w:r>
              <w:rPr>
                <w:sz w:val="18"/>
                <w:szCs w:val="18"/>
              </w:rPr>
              <w:t>/</w:t>
            </w:r>
            <w:r w:rsidRPr="00152FFE">
              <w:rPr>
                <w:sz w:val="18"/>
                <w:szCs w:val="18"/>
              </w:rPr>
              <w:t>03</w:t>
            </w:r>
            <w:r>
              <w:rPr>
                <w:sz w:val="18"/>
                <w:szCs w:val="18"/>
              </w:rPr>
              <w:t>/</w:t>
            </w:r>
            <w:r w:rsidRPr="00152FFE">
              <w:rPr>
                <w:sz w:val="18"/>
                <w:szCs w:val="18"/>
              </w:rPr>
              <w:t>2012</w:t>
            </w:r>
          </w:p>
        </w:tc>
        <w:tc>
          <w:tcPr>
            <w:tcW w:w="992" w:type="dxa"/>
          </w:tcPr>
          <w:p w:rsidR="009D2B9F" w:rsidRPr="0031061C" w:rsidRDefault="009D2B9F" w:rsidP="00683932">
            <w:pPr>
              <w:jc w:val="left"/>
              <w:rPr>
                <w:sz w:val="18"/>
                <w:szCs w:val="18"/>
              </w:rPr>
            </w:pPr>
            <w:r w:rsidRPr="004C2E7D">
              <w:rPr>
                <w:sz w:val="18"/>
                <w:szCs w:val="18"/>
              </w:rPr>
              <w:t>Oficina de P.I. de Hungría</w:t>
            </w:r>
          </w:p>
        </w:tc>
        <w:tc>
          <w:tcPr>
            <w:tcW w:w="1276" w:type="dxa"/>
          </w:tcPr>
          <w:p w:rsidR="009D2B9F" w:rsidRPr="00152FFE" w:rsidRDefault="009D2B9F" w:rsidP="00683932">
            <w:pPr>
              <w:jc w:val="left"/>
              <w:rPr>
                <w:sz w:val="18"/>
                <w:szCs w:val="18"/>
              </w:rPr>
            </w:pPr>
            <w:r w:rsidRPr="00D220AA">
              <w:rPr>
                <w:sz w:val="18"/>
                <w:szCs w:val="18"/>
              </w:rPr>
              <w:t>OMPI</w:t>
            </w:r>
          </w:p>
        </w:tc>
        <w:tc>
          <w:tcPr>
            <w:tcW w:w="1701" w:type="dxa"/>
          </w:tcPr>
          <w:p w:rsidR="009D2B9F" w:rsidRPr="0031061C" w:rsidRDefault="009D2B9F" w:rsidP="00683932">
            <w:pPr>
              <w:jc w:val="left"/>
              <w:rPr>
                <w:sz w:val="18"/>
                <w:szCs w:val="18"/>
              </w:rPr>
            </w:pPr>
            <w:r w:rsidRPr="004C2E7D">
              <w:rPr>
                <w:sz w:val="18"/>
                <w:szCs w:val="18"/>
              </w:rPr>
              <w:t>Exposición de la historia de la protección de las variedades vegetales e información general sobre los procedimientos relativos a la protección de las obtenciones vegetales en Hungría</w:t>
            </w:r>
          </w:p>
          <w:p w:rsidR="009D2B9F" w:rsidRPr="0031061C" w:rsidRDefault="009D2B9F" w:rsidP="00683932">
            <w:pPr>
              <w:jc w:val="left"/>
              <w:rPr>
                <w:sz w:val="18"/>
                <w:szCs w:val="18"/>
              </w:rPr>
            </w:pPr>
          </w:p>
        </w:tc>
        <w:tc>
          <w:tcPr>
            <w:tcW w:w="2126" w:type="dxa"/>
          </w:tcPr>
          <w:p w:rsidR="009D2B9F" w:rsidRPr="0031061C" w:rsidRDefault="009D2B9F" w:rsidP="00683932">
            <w:pPr>
              <w:jc w:val="left"/>
              <w:rPr>
                <w:sz w:val="18"/>
                <w:szCs w:val="18"/>
              </w:rPr>
            </w:pPr>
            <w:r w:rsidRPr="004C2E7D">
              <w:rPr>
                <w:sz w:val="18"/>
                <w:szCs w:val="18"/>
              </w:rPr>
              <w:t>Se impartió formación a 3 personas</w:t>
            </w:r>
          </w:p>
        </w:tc>
        <w:tc>
          <w:tcPr>
            <w:tcW w:w="1276" w:type="dxa"/>
          </w:tcPr>
          <w:p w:rsidR="009D2B9F" w:rsidRPr="0031061C" w:rsidRDefault="009D2B9F" w:rsidP="00683932">
            <w:pPr>
              <w:jc w:val="left"/>
              <w:rPr>
                <w:sz w:val="18"/>
                <w:szCs w:val="18"/>
              </w:rPr>
            </w:pPr>
          </w:p>
        </w:tc>
      </w:tr>
    </w:tbl>
    <w:p w:rsidR="009D2B9F" w:rsidRPr="0031061C" w:rsidRDefault="009D2B9F" w:rsidP="009D2B9F">
      <w:pPr>
        <w:rPr>
          <w:rFonts w:cs="Arial"/>
        </w:rPr>
      </w:pPr>
    </w:p>
    <w:p w:rsidR="009D2B9F" w:rsidRPr="0031061C" w:rsidRDefault="009D2B9F" w:rsidP="009D2B9F">
      <w:pPr>
        <w:jc w:val="left"/>
        <w:rPr>
          <w:rFonts w:cs="Arial"/>
        </w:rPr>
      </w:pPr>
    </w:p>
    <w:p w:rsidR="009D2B9F" w:rsidRPr="0031061C" w:rsidRDefault="009D2B9F" w:rsidP="009D2B9F">
      <w:pPr>
        <w:jc w:val="left"/>
        <w:rPr>
          <w:rFonts w:cs="Arial"/>
        </w:rPr>
      </w:pPr>
    </w:p>
    <w:p w:rsidR="009D2B9F" w:rsidRPr="009D2B9F" w:rsidRDefault="009D2B9F" w:rsidP="009D2B9F">
      <w:pPr>
        <w:pStyle w:val="BodyText3"/>
        <w:ind w:left="567" w:hanging="567"/>
        <w:rPr>
          <w:rFonts w:cs="Arial"/>
          <w:b/>
          <w:sz w:val="20"/>
          <w:szCs w:val="20"/>
          <w:lang w:val="es-ES_tradnl"/>
        </w:rPr>
      </w:pPr>
      <w:r w:rsidRPr="009D2B9F">
        <w:rPr>
          <w:rFonts w:cs="Arial"/>
          <w:b/>
          <w:sz w:val="20"/>
          <w:szCs w:val="20"/>
          <w:lang w:val="es-ES_tradnl"/>
        </w:rPr>
        <w:t>II.</w:t>
      </w:r>
      <w:r w:rsidRPr="009D2B9F">
        <w:rPr>
          <w:rFonts w:cs="Arial"/>
          <w:b/>
          <w:sz w:val="20"/>
          <w:szCs w:val="20"/>
          <w:lang w:val="es-ES_tradnl"/>
        </w:rPr>
        <w:tab/>
        <w:t>INFORME REMITIDO POR LA OFICINA NACIONAL DE SEGURIDAD DE LA CADENA ALIMENTARIA</w:t>
      </w:r>
    </w:p>
    <w:p w:rsidR="009D2B9F" w:rsidRPr="0031061C" w:rsidRDefault="009D2B9F" w:rsidP="009D2B9F"/>
    <w:p w:rsidR="009D2B9F" w:rsidRPr="0031061C" w:rsidRDefault="009D2B9F" w:rsidP="009D2B9F">
      <w:r w:rsidRPr="004C2E7D">
        <w:t>PROTECCIÓN DE LAS OBTENCIONES VEGETALES</w:t>
      </w:r>
    </w:p>
    <w:p w:rsidR="009D2B9F" w:rsidRPr="0031061C" w:rsidRDefault="009D2B9F" w:rsidP="009D2B9F"/>
    <w:p w:rsidR="009D2B9F" w:rsidRPr="00971571" w:rsidRDefault="009D2B9F" w:rsidP="009D2B9F">
      <w:r w:rsidRPr="0031061C">
        <w:t xml:space="preserve">1. </w:t>
      </w:r>
      <w:r w:rsidRPr="0031061C">
        <w:tab/>
      </w:r>
      <w:r w:rsidRPr="004C2E7D">
        <w:rPr>
          <w:u w:val="single"/>
        </w:rPr>
        <w:t>Situación en el ámbito legislativo</w:t>
      </w:r>
    </w:p>
    <w:p w:rsidR="009D2B9F" w:rsidRPr="00971571" w:rsidRDefault="009D2B9F" w:rsidP="009D2B9F"/>
    <w:p w:rsidR="009D2B9F" w:rsidRPr="0031061C" w:rsidRDefault="009D2B9F" w:rsidP="009D2B9F">
      <w:r w:rsidRPr="00971571">
        <w:tab/>
      </w:r>
      <w:r w:rsidRPr="0031061C">
        <w:t>1.1</w:t>
      </w:r>
      <w:r w:rsidRPr="0031061C">
        <w:tab/>
      </w:r>
      <w:r w:rsidRPr="004C2E7D">
        <w:t>Modificaciones de la ley y de los reglamentos</w:t>
      </w:r>
    </w:p>
    <w:p w:rsidR="009D2B9F" w:rsidRPr="0031061C" w:rsidRDefault="009D2B9F" w:rsidP="009D2B9F"/>
    <w:p w:rsidR="009D2B9F" w:rsidRPr="0031061C" w:rsidRDefault="009D2B9F" w:rsidP="009D2B9F">
      <w:r w:rsidRPr="0031061C">
        <w:tab/>
      </w:r>
      <w:r w:rsidRPr="00D220AA">
        <w:t>La adaptación al Acta de 1991 del Convenio entró en vigor el 1 de enero de 2003.</w:t>
      </w:r>
    </w:p>
    <w:p w:rsidR="009D2B9F" w:rsidRPr="0031061C" w:rsidRDefault="009D2B9F" w:rsidP="009D2B9F"/>
    <w:p w:rsidR="009D2B9F" w:rsidRPr="0031061C" w:rsidRDefault="009D2B9F" w:rsidP="009D2B9F">
      <w:r w:rsidRPr="0031061C">
        <w:tab/>
        <w:t>1.2</w:t>
      </w:r>
      <w:r w:rsidRPr="0031061C">
        <w:tab/>
      </w:r>
      <w:r w:rsidRPr="004C2E7D">
        <w:t>Extensión de la protección a otros géneros y especies (realizada o prevista)</w:t>
      </w:r>
    </w:p>
    <w:p w:rsidR="009D2B9F" w:rsidRPr="0031061C" w:rsidRDefault="009D2B9F" w:rsidP="009D2B9F">
      <w:r w:rsidRPr="0031061C">
        <w:tab/>
        <w:t>1.3</w:t>
      </w:r>
      <w:r w:rsidRPr="0031061C">
        <w:tab/>
      </w:r>
      <w:r w:rsidRPr="004C2E7D">
        <w:t>Jurisprudencia</w:t>
      </w:r>
    </w:p>
    <w:p w:rsidR="009D2B9F" w:rsidRPr="0031061C" w:rsidRDefault="009D2B9F" w:rsidP="009D2B9F">
      <w:pPr>
        <w:ind w:left="567"/>
      </w:pPr>
    </w:p>
    <w:p w:rsidR="009D2B9F" w:rsidRPr="0031061C" w:rsidRDefault="009D2B9F" w:rsidP="009D2B9F">
      <w:pPr>
        <w:ind w:left="567"/>
      </w:pPr>
      <w:r w:rsidRPr="00D220AA">
        <w:t>Se ha modificado la Ley Nacional de Semillas (Ley de 2003, Nº LII, de registro estatal de obtenciones vegetales y producción y comercialización de semillas y material de multiplicación vegetativa).  La modificación atañe también al nombre de la oficina de examen, que ha pasado a denominarse Oficina Nacional de Seguridad de la Cadena Alimentaria.</w:t>
      </w:r>
    </w:p>
    <w:p w:rsidR="009D2B9F" w:rsidRPr="0031061C" w:rsidRDefault="009D2B9F" w:rsidP="009D2B9F">
      <w:pPr>
        <w:ind w:left="567"/>
      </w:pPr>
    </w:p>
    <w:p w:rsidR="009D2B9F" w:rsidRPr="0031061C" w:rsidRDefault="009D2B9F" w:rsidP="009D2B9F">
      <w:pPr>
        <w:ind w:left="567"/>
      </w:pPr>
      <w:r w:rsidRPr="00D220AA">
        <w:t>Se ha modificado la Decisión 40/2004 IV.7 del Ministerio de Agricultura y Desarrollo Rural, en la cual figuran ahora los cambios efectuados en la estructura y las listas armonizadas de especies con arreglo a lo previsto en la legislación europea sobre la comercialización de material de multiplicación.</w:t>
      </w:r>
    </w:p>
    <w:p w:rsidR="009D2B9F" w:rsidRPr="0031061C" w:rsidRDefault="009D2B9F" w:rsidP="009D2B9F"/>
    <w:p w:rsidR="009D2B9F" w:rsidRPr="0031061C" w:rsidRDefault="009D2B9F" w:rsidP="009D2B9F"/>
    <w:p w:rsidR="009D2B9F" w:rsidRPr="0031061C" w:rsidRDefault="009D2B9F" w:rsidP="009D2B9F">
      <w:pPr>
        <w:rPr>
          <w:u w:val="single"/>
        </w:rPr>
      </w:pPr>
      <w:r w:rsidRPr="0031061C">
        <w:t>2.</w:t>
      </w:r>
      <w:r w:rsidRPr="0031061C">
        <w:tab/>
      </w:r>
      <w:r w:rsidRPr="004C2E7D">
        <w:rPr>
          <w:u w:val="single"/>
        </w:rPr>
        <w:t>Cooperación en el examen</w:t>
      </w:r>
    </w:p>
    <w:p w:rsidR="009D2B9F" w:rsidRPr="0031061C" w:rsidRDefault="009D2B9F" w:rsidP="009D2B9F"/>
    <w:p w:rsidR="009D2B9F" w:rsidRPr="0031061C" w:rsidRDefault="009D2B9F" w:rsidP="009D2B9F">
      <w:pPr>
        <w:jc w:val="left"/>
        <w:rPr>
          <w:rFonts w:cs="Arial"/>
        </w:rPr>
      </w:pPr>
      <w:r w:rsidRPr="0031061C">
        <w:rPr>
          <w:rFonts w:cs="Arial"/>
        </w:rPr>
        <w:tab/>
      </w:r>
      <w:r w:rsidRPr="00D220AA">
        <w:rPr>
          <w:rFonts w:cs="Arial"/>
        </w:rPr>
        <w:t>No se produjeron modificaciones.</w:t>
      </w:r>
    </w:p>
    <w:p w:rsidR="009D2B9F" w:rsidRPr="0031061C" w:rsidRDefault="009D2B9F" w:rsidP="009D2B9F">
      <w:pPr>
        <w:jc w:val="left"/>
        <w:rPr>
          <w:rFonts w:cs="Arial"/>
        </w:rPr>
      </w:pPr>
    </w:p>
    <w:p w:rsidR="009D2B9F" w:rsidRPr="0031061C" w:rsidRDefault="009D2B9F" w:rsidP="009D2B9F">
      <w:pPr>
        <w:jc w:val="left"/>
        <w:rPr>
          <w:rFonts w:cs="Arial"/>
        </w:rPr>
      </w:pPr>
    </w:p>
    <w:p w:rsidR="009D2B9F" w:rsidRPr="0031061C" w:rsidRDefault="009D2B9F" w:rsidP="009D2B9F">
      <w:r w:rsidRPr="0031061C">
        <w:t>3.</w:t>
      </w:r>
      <w:r w:rsidRPr="0031061C">
        <w:tab/>
      </w:r>
      <w:r w:rsidRPr="004C2E7D">
        <w:rPr>
          <w:u w:val="single"/>
        </w:rPr>
        <w:t>Situación en el ámbito administrativo</w:t>
      </w:r>
    </w:p>
    <w:p w:rsidR="009D2B9F" w:rsidRPr="0031061C" w:rsidRDefault="009D2B9F" w:rsidP="009D2B9F"/>
    <w:p w:rsidR="009D2B9F" w:rsidRPr="0031061C" w:rsidRDefault="009D2B9F" w:rsidP="009D2B9F">
      <w:r w:rsidRPr="0031061C">
        <w:t>-</w:t>
      </w:r>
      <w:r w:rsidRPr="0031061C">
        <w:tab/>
      </w:r>
      <w:r w:rsidRPr="004C2E7D">
        <w:t>Cambios en la estructura administrativa</w:t>
      </w:r>
    </w:p>
    <w:p w:rsidR="009D2B9F" w:rsidRPr="0031061C" w:rsidRDefault="009D2B9F" w:rsidP="009D2B9F">
      <w:pPr>
        <w:ind w:left="567"/>
      </w:pPr>
      <w:r w:rsidRPr="00D220AA">
        <w:t>La Dirección de Producción Agrícola y Horticultura, a la cual compete el examen de variedades, depende de la nueva Vicepresidencia de Producción Agrícola y Ganadera según la nueva estructura de la Oficina de Examen.</w:t>
      </w:r>
    </w:p>
    <w:p w:rsidR="009D2B9F" w:rsidRPr="0031061C" w:rsidRDefault="009D2B9F" w:rsidP="009D2B9F">
      <w:pPr>
        <w:ind w:left="567"/>
      </w:pPr>
    </w:p>
    <w:p w:rsidR="009D2B9F" w:rsidRPr="0031061C" w:rsidRDefault="009D2B9F" w:rsidP="009D2B9F">
      <w:pPr>
        <w:keepNext/>
      </w:pPr>
      <w:r w:rsidRPr="0031061C">
        <w:t>-</w:t>
      </w:r>
      <w:r w:rsidRPr="0031061C">
        <w:tab/>
      </w:r>
      <w:r w:rsidRPr="00D220AA">
        <w:t>Cambios en los procedimientos y sistemas administrativos</w:t>
      </w:r>
    </w:p>
    <w:p w:rsidR="009D2B9F" w:rsidRPr="0031061C" w:rsidRDefault="009D2B9F" w:rsidP="009D2B9F">
      <w:r w:rsidRPr="0031061C">
        <w:tab/>
      </w:r>
      <w:r w:rsidRPr="004C2E7D">
        <w:t>No se produjeron modificaciones.</w:t>
      </w:r>
    </w:p>
    <w:p w:rsidR="009D2B9F" w:rsidRPr="0031061C" w:rsidRDefault="009D2B9F" w:rsidP="009D2B9F"/>
    <w:p w:rsidR="009D2B9F" w:rsidRPr="0031061C" w:rsidRDefault="009D2B9F" w:rsidP="009D2B9F">
      <w:r w:rsidRPr="0031061C">
        <w:t>4.</w:t>
      </w:r>
      <w:r w:rsidRPr="0031061C">
        <w:tab/>
      </w:r>
      <w:r w:rsidRPr="004C2E7D">
        <w:rPr>
          <w:u w:val="single"/>
        </w:rPr>
        <w:t>Situación en el ámbito técnico</w:t>
      </w:r>
    </w:p>
    <w:p w:rsidR="009D2B9F" w:rsidRPr="0031061C" w:rsidRDefault="009D2B9F" w:rsidP="009D2B9F"/>
    <w:p w:rsidR="009D2B9F" w:rsidRPr="0031061C" w:rsidRDefault="009D2B9F" w:rsidP="009D2B9F">
      <w:r w:rsidRPr="0031061C">
        <w:tab/>
      </w:r>
      <w:r w:rsidRPr="004C2E7D">
        <w:t>No se produjeron modificaciones.</w:t>
      </w:r>
    </w:p>
    <w:p w:rsidR="001E0880" w:rsidRDefault="001E0880" w:rsidP="001E0880"/>
    <w:p w:rsidR="002B2C00" w:rsidRPr="00B16B78" w:rsidRDefault="002B2C00" w:rsidP="001E0880"/>
    <w:p w:rsidR="001E0880" w:rsidRPr="00B16B78" w:rsidRDefault="001E0880" w:rsidP="001E0880"/>
    <w:p w:rsidR="001E0880" w:rsidRPr="00B16B78" w:rsidRDefault="001E0880" w:rsidP="001E0880">
      <w:pPr>
        <w:jc w:val="right"/>
      </w:pPr>
      <w:r w:rsidRPr="00B16B78">
        <w:t>[Sigue el Anexo XI]</w:t>
      </w:r>
    </w:p>
    <w:p w:rsidR="001E0880" w:rsidRPr="00B16B78" w:rsidRDefault="001E0880" w:rsidP="001E0880"/>
    <w:p w:rsidR="001E0880" w:rsidRPr="00B16B78" w:rsidRDefault="001E0880" w:rsidP="001E0880">
      <w:pPr>
        <w:sectPr w:rsidR="001E0880" w:rsidRPr="00B16B78" w:rsidSect="002B2C00">
          <w:headerReference w:type="default" r:id="rId23"/>
          <w:pgSz w:w="11907" w:h="16840" w:code="9"/>
          <w:pgMar w:top="510" w:right="1134" w:bottom="1134" w:left="1134" w:header="510" w:footer="680" w:gutter="0"/>
          <w:pgNumType w:start="1"/>
          <w:cols w:space="720"/>
          <w:titlePg/>
        </w:sectPr>
      </w:pPr>
    </w:p>
    <w:p w:rsidR="001E0880" w:rsidRPr="00B16B78" w:rsidRDefault="001E0880" w:rsidP="001E0880">
      <w:pPr>
        <w:jc w:val="center"/>
      </w:pPr>
      <w:r w:rsidRPr="00B16B78">
        <w:t>C/47/14</w:t>
      </w:r>
    </w:p>
    <w:p w:rsidR="001E0880" w:rsidRPr="00B16B78" w:rsidRDefault="001E0880" w:rsidP="001E0880">
      <w:pPr>
        <w:jc w:val="center"/>
      </w:pPr>
    </w:p>
    <w:p w:rsidR="001E0880" w:rsidRPr="00B16B78" w:rsidRDefault="001E0880" w:rsidP="001E0880">
      <w:pPr>
        <w:jc w:val="center"/>
      </w:pPr>
      <w:r w:rsidRPr="00B16B78">
        <w:t>ANEXO XI</w:t>
      </w:r>
    </w:p>
    <w:p w:rsidR="001E0880" w:rsidRPr="00B16B78" w:rsidRDefault="001E0880" w:rsidP="001E0880">
      <w:pPr>
        <w:jc w:val="center"/>
      </w:pPr>
    </w:p>
    <w:p w:rsidR="001E0880" w:rsidRPr="00B16B78" w:rsidRDefault="001E0880" w:rsidP="001E0880">
      <w:pPr>
        <w:jc w:val="center"/>
      </w:pPr>
    </w:p>
    <w:p w:rsidR="001E0880" w:rsidRPr="00B16B78" w:rsidRDefault="001E0880" w:rsidP="001E0880">
      <w:pPr>
        <w:jc w:val="center"/>
      </w:pPr>
      <w:r w:rsidRPr="00B16B78">
        <w:t>K</w:t>
      </w:r>
      <w:r w:rsidR="00C81992" w:rsidRPr="00B16B78">
        <w:t>I</w:t>
      </w:r>
      <w:r w:rsidRPr="00B16B78">
        <w:t>RG</w:t>
      </w:r>
      <w:r w:rsidR="00C81992" w:rsidRPr="00B16B78">
        <w:t>UISTÁ</w:t>
      </w:r>
      <w:r w:rsidRPr="00B16B78">
        <w:t>N</w:t>
      </w:r>
    </w:p>
    <w:p w:rsidR="001E0880" w:rsidRPr="00B16B78" w:rsidRDefault="001E0880" w:rsidP="001E0880"/>
    <w:p w:rsidR="001E0880" w:rsidRPr="00B16B78" w:rsidRDefault="001E0880" w:rsidP="001E0880"/>
    <w:p w:rsidR="002B2C00" w:rsidRPr="002B2C00" w:rsidRDefault="002B2C00" w:rsidP="002B2C00">
      <w:pPr>
        <w:jc w:val="left"/>
      </w:pPr>
      <w:r w:rsidRPr="002B2C00">
        <w:t>I.</w:t>
      </w:r>
      <w:r w:rsidRPr="002B2C00">
        <w:tab/>
        <w:t>PROTECCIÓN DE LAS OBTENCIONES VEGETALES</w:t>
      </w:r>
    </w:p>
    <w:p w:rsidR="002B2C00" w:rsidRPr="0031061C" w:rsidRDefault="002B2C00" w:rsidP="002B2C00">
      <w:pPr>
        <w:jc w:val="left"/>
      </w:pPr>
    </w:p>
    <w:p w:rsidR="002B2C00" w:rsidRDefault="002B2C00" w:rsidP="002B2C00">
      <w:pPr>
        <w:jc w:val="left"/>
      </w:pPr>
      <w:r>
        <w:t xml:space="preserve">1. </w:t>
      </w:r>
      <w:r>
        <w:tab/>
      </w:r>
      <w:r w:rsidRPr="004C2E7D">
        <w:rPr>
          <w:u w:val="single"/>
        </w:rPr>
        <w:t>Situación en el ámbito legislativo</w:t>
      </w:r>
    </w:p>
    <w:p w:rsidR="002B2C00" w:rsidRDefault="002B2C00" w:rsidP="002B2C00">
      <w:pPr>
        <w:jc w:val="left"/>
      </w:pPr>
    </w:p>
    <w:p w:rsidR="002B2C00" w:rsidRPr="0031061C" w:rsidRDefault="002B2C00" w:rsidP="002B2C00">
      <w:pPr>
        <w:jc w:val="left"/>
      </w:pPr>
      <w:r w:rsidRPr="0031061C">
        <w:t>1.1.</w:t>
      </w:r>
      <w:r w:rsidRPr="0031061C">
        <w:tab/>
      </w:r>
      <w:r w:rsidRPr="00D220AA">
        <w:rPr>
          <w:u w:val="single"/>
        </w:rPr>
        <w:t>Situación en el ámbito legislativo</w:t>
      </w:r>
    </w:p>
    <w:p w:rsidR="002B2C00" w:rsidRPr="0031061C" w:rsidRDefault="002B2C00" w:rsidP="002B2C00"/>
    <w:p w:rsidR="002B2C00" w:rsidRPr="00AF0618" w:rsidRDefault="002B2C00" w:rsidP="002B2C00">
      <w:r w:rsidRPr="00F22280">
        <w:t>La República de Kirguistán se adhirió al Convenio de la UPOV de 1991, de conformidad con lo dispuesto en la Ley Nº 10 de la República de Kirguistán, de 14 de enero de 2000.</w:t>
      </w:r>
      <w:r w:rsidRPr="00AF0618">
        <w:t xml:space="preserve">  </w:t>
      </w:r>
    </w:p>
    <w:p w:rsidR="002B2C00" w:rsidRPr="00AF0618" w:rsidRDefault="002B2C00" w:rsidP="002B2C00"/>
    <w:p w:rsidR="002B2C00" w:rsidRPr="00AF0618" w:rsidRDefault="002B2C00" w:rsidP="002B2C00">
      <w:r w:rsidRPr="00F22280">
        <w:t>Es miembro de la UPOV desde el 26 de mayo de 2000.</w:t>
      </w:r>
    </w:p>
    <w:p w:rsidR="002B2C00" w:rsidRPr="00AF0618" w:rsidRDefault="002B2C00" w:rsidP="002B2C00"/>
    <w:p w:rsidR="002B2C00" w:rsidRPr="00AF0618" w:rsidRDefault="002B2C00" w:rsidP="002B2C00">
      <w:r w:rsidRPr="00F22280">
        <w:t>La Ley de protección jurídica de las obtenciones de la República de Kirguistán entró en vigor el 26 de junio de 1998.</w:t>
      </w:r>
    </w:p>
    <w:p w:rsidR="002B2C00" w:rsidRPr="00AF0618" w:rsidRDefault="002B2C00" w:rsidP="002B2C00"/>
    <w:p w:rsidR="002B2C00" w:rsidRPr="00AF0618" w:rsidRDefault="002B2C00" w:rsidP="002B2C00">
      <w:r w:rsidRPr="00F22280">
        <w:t>Dicha Ley regula las relaciones económicas y personales no económicas derivadas de la selección o el desarrollo (en adelante denominados “creación”), la utilización y la protección jurídica de las obtenciones que ostenten un título de protección de la República de Kirguistán.</w:t>
      </w:r>
      <w:r w:rsidRPr="00AF0618">
        <w:t xml:space="preserve"> </w:t>
      </w:r>
    </w:p>
    <w:p w:rsidR="002B2C00" w:rsidRPr="0031061C" w:rsidRDefault="002B2C00" w:rsidP="002B2C00"/>
    <w:p w:rsidR="002B2C00" w:rsidRPr="0031061C" w:rsidRDefault="002B2C00" w:rsidP="002B2C00">
      <w:pPr>
        <w:rPr>
          <w:u w:val="single"/>
        </w:rPr>
      </w:pPr>
      <w:r w:rsidRPr="0031061C">
        <w:t>-</w:t>
      </w:r>
      <w:r w:rsidRPr="0031061C">
        <w:tab/>
      </w:r>
      <w:r w:rsidRPr="00F22280">
        <w:rPr>
          <w:u w:val="single"/>
        </w:rPr>
        <w:t>Modificaciones de la Ley e instrucciones</w:t>
      </w:r>
    </w:p>
    <w:p w:rsidR="002B2C00" w:rsidRPr="0031061C" w:rsidRDefault="002B2C00" w:rsidP="002B2C00"/>
    <w:p w:rsidR="002B2C00" w:rsidRPr="0031061C" w:rsidRDefault="002B2C00" w:rsidP="002B2C00">
      <w:r w:rsidRPr="00F22280">
        <w:t>Se introdujeron modificaciones mediante las siguientes Leyes de la Repú</w:t>
      </w:r>
      <w:r w:rsidR="003077B1">
        <w:t xml:space="preserve">blica de Kirguistán:  Nº 46, de </w:t>
      </w:r>
      <w:r w:rsidR="003077B1">
        <w:br/>
      </w:r>
      <w:r w:rsidRPr="00F22280">
        <w:t>27 de febrero de 2003, Nº 58, de 31 de marzo de 2005, y Nº 155, de 8 de agosto de 2006.</w:t>
      </w:r>
      <w:r w:rsidRPr="0031061C">
        <w:t xml:space="preserve"> </w:t>
      </w:r>
    </w:p>
    <w:p w:rsidR="002B2C00" w:rsidRPr="0031061C" w:rsidRDefault="002B2C00" w:rsidP="002B2C00"/>
    <w:p w:rsidR="002B2C00" w:rsidRPr="0031061C" w:rsidRDefault="002B2C00" w:rsidP="002B2C00">
      <w:pPr>
        <w:rPr>
          <w:b/>
        </w:rPr>
      </w:pPr>
      <w:r w:rsidRPr="00F22280">
        <w:rPr>
          <w:b/>
        </w:rPr>
        <w:t>Extractos de la Ley:</w:t>
      </w:r>
    </w:p>
    <w:p w:rsidR="002B2C00" w:rsidRPr="0031061C" w:rsidRDefault="002B2C00" w:rsidP="002B2C00">
      <w:pPr>
        <w:rPr>
          <w:b/>
        </w:rPr>
      </w:pPr>
    </w:p>
    <w:p w:rsidR="002B2C00" w:rsidRPr="0031061C" w:rsidRDefault="002B2C00" w:rsidP="002B2C00">
      <w:pPr>
        <w:rPr>
          <w:b/>
        </w:rPr>
      </w:pPr>
      <w:r w:rsidRPr="00F22280">
        <w:rPr>
          <w:b/>
        </w:rPr>
        <w:t>Artículo 1.</w:t>
      </w:r>
      <w:r w:rsidRPr="0031061C">
        <w:rPr>
          <w:b/>
        </w:rPr>
        <w:t xml:space="preserve"> </w:t>
      </w:r>
      <w:r w:rsidRPr="00F22280">
        <w:rPr>
          <w:b/>
        </w:rPr>
        <w:t>Disposiciones generales</w:t>
      </w:r>
    </w:p>
    <w:p w:rsidR="002B2C00" w:rsidRPr="0031061C" w:rsidRDefault="002B2C00" w:rsidP="002B2C00"/>
    <w:p w:rsidR="002B2C00" w:rsidRPr="0031061C" w:rsidRDefault="002B2C00" w:rsidP="002B2C00">
      <w:r w:rsidRPr="00F22280">
        <w:t>Una variedad vegetal es un conjunto de plantas del mismo taxón botánico del rango más bajo conocido que puede determinarse por un carácter resultante de un cierto genotipo o de una cierta combinación de genotipos, y se diferencia de otros conjuntos de plantas del mismo taxón botánico al menos en un carácter;</w:t>
      </w:r>
      <w:r w:rsidRPr="0031061C">
        <w:t xml:space="preserve">  </w:t>
      </w:r>
      <w:r w:rsidRPr="00F22280">
        <w:t>puede considerarse como una unidad, dada su capacidad de producir caracteres permanentes.</w:t>
      </w:r>
      <w:r w:rsidRPr="0031061C">
        <w:t xml:space="preserve"> </w:t>
      </w:r>
    </w:p>
    <w:p w:rsidR="002B2C00" w:rsidRPr="0031061C" w:rsidRDefault="002B2C00" w:rsidP="002B2C00"/>
    <w:p w:rsidR="002B2C00" w:rsidRPr="0031061C" w:rsidRDefault="002B2C00" w:rsidP="002B2C00">
      <w:r w:rsidRPr="00F22280">
        <w:t>Las categorías protegidas de las variedades son el clon, la línea, el híbrido de primera generación y la población;  semillas:  órganos generativos y vegetativos de la planta que sirven para la reproducción de la variedad;</w:t>
      </w:r>
    </w:p>
    <w:p w:rsidR="002B2C00" w:rsidRPr="0031061C" w:rsidRDefault="002B2C00" w:rsidP="002B2C00"/>
    <w:p w:rsidR="002B2C00" w:rsidRPr="0031061C" w:rsidRDefault="002B2C00" w:rsidP="002B2C00">
      <w:r w:rsidRPr="0031061C">
        <w:t xml:space="preserve">  - </w:t>
      </w:r>
      <w:r w:rsidRPr="00F22280">
        <w:t>material vegetal:  plantas enteras o partes de plantas, semillas, plántulas, bulbos o frutos de diferentes cultivos que se destinen a la multiplicación o la venta con fines distintos de la reproducción de la variedad;</w:t>
      </w:r>
      <w:r w:rsidRPr="0031061C">
        <w:t xml:space="preserve">   </w:t>
      </w:r>
    </w:p>
    <w:p w:rsidR="002B2C00" w:rsidRPr="0031061C" w:rsidRDefault="002B2C00" w:rsidP="002B2C00"/>
    <w:p w:rsidR="002B2C00" w:rsidRPr="0031061C" w:rsidRDefault="002B2C00" w:rsidP="002B2C00">
      <w:r w:rsidRPr="0031061C">
        <w:t xml:space="preserve">- </w:t>
      </w:r>
      <w:r w:rsidRPr="00F22280">
        <w:t>obtención falsificada:  aquella cuya reproducción, multiplicación o uso comercial implique una infracción de los derechos exclusivos del titular de la obtención;</w:t>
      </w:r>
      <w:r w:rsidRPr="0031061C">
        <w:t xml:space="preserve">  </w:t>
      </w:r>
      <w:r w:rsidRPr="00F22280">
        <w:t>obtenciones:  variedades vegetales y razas animales.</w:t>
      </w:r>
    </w:p>
    <w:p w:rsidR="002B2C00" w:rsidRPr="0031061C" w:rsidRDefault="002B2C00" w:rsidP="002B2C00"/>
    <w:p w:rsidR="002B2C00" w:rsidRPr="0031061C" w:rsidRDefault="002B2C00" w:rsidP="002B2C00">
      <w:r w:rsidRPr="00F22280">
        <w:t>(según la Ley Nº 58, de 31 de marzo de 2005, de la República de Kirguistán)</w:t>
      </w:r>
    </w:p>
    <w:p w:rsidR="002B2C00" w:rsidRPr="0031061C" w:rsidRDefault="002B2C00" w:rsidP="002B2C00"/>
    <w:p w:rsidR="002B2C00" w:rsidRPr="0031061C" w:rsidRDefault="002B2C00" w:rsidP="002B2C00">
      <w:r w:rsidRPr="004C2E7D">
        <w:t>Artículo 3.</w:t>
      </w:r>
      <w:r w:rsidRPr="0031061C">
        <w:t xml:space="preserve">  </w:t>
      </w:r>
      <w:r w:rsidRPr="00F22280">
        <w:t>Regulación estatal de la protección jurídica de las obtenciones</w:t>
      </w:r>
    </w:p>
    <w:p w:rsidR="002B2C00" w:rsidRPr="0031061C" w:rsidRDefault="002B2C00" w:rsidP="002B2C00"/>
    <w:p w:rsidR="002B2C00" w:rsidRPr="0031061C" w:rsidRDefault="002B2C00" w:rsidP="002B2C00">
      <w:r w:rsidRPr="00F22280">
        <w:t>El organismo público de la República de Kirguistán competente en materia de propiedad intelectual en virtud de la presente Ley elabora la política estatal concerniente a la protección jurídica de las obtenciones, se encarga de la tramitación, la publicación y el examen preliminar de las solicitudes de protección de las obtenciones, y decide si se concede o se deniega la protección con arreglo a los resultados del examen de la novedad, la distinción, la homogeneidad y la estabilidad.</w:t>
      </w:r>
      <w:r w:rsidRPr="0031061C">
        <w:t xml:space="preserve">  </w:t>
      </w:r>
      <w:r w:rsidRPr="00F22280">
        <w:t>Asimismo, se ocupa del registro estatal de las obtenciones, publica los datos oficiales de protección de obtenciones, emite los títulos de protección, vigila su observancia y desempeña otras funciones de conformidad con el Reglamento del organismo público competente en materia de propiedad intelectual aprobado por el Gobierno de la República de Kirguistán.</w:t>
      </w:r>
    </w:p>
    <w:p w:rsidR="002B2C00" w:rsidRPr="0031061C" w:rsidRDefault="002B2C00" w:rsidP="002B2C00"/>
    <w:p w:rsidR="002B2C00" w:rsidRPr="0031061C" w:rsidRDefault="002B2C00" w:rsidP="002B2C00">
      <w:r w:rsidRPr="00F22280">
        <w:t>El organismo estatal central encargado de la gestión de los recursos agrícolas e hídricos elabora la Lista de tipos y variedades vegetales y animales (en adelante denominada “Lista”), que debe ser aprobada por el Gobierno de la República de Kirguistán.</w:t>
      </w:r>
      <w:r w:rsidRPr="0031061C">
        <w:t xml:space="preserve"> </w:t>
      </w:r>
    </w:p>
    <w:p w:rsidR="002B2C00" w:rsidRPr="0031061C" w:rsidRDefault="002B2C00" w:rsidP="002B2C00"/>
    <w:p w:rsidR="002B2C00" w:rsidRPr="0031061C" w:rsidRDefault="002B2C00" w:rsidP="002B2C00">
      <w:r w:rsidRPr="00F22280">
        <w:t>Resolución Nº 572 del Gobierno de la República de Kirguistán, de 28 de agosto de 1998, relativa a la aprobación de la lista de especies botánicas y zoológicas y variedades vegetales y animales.</w:t>
      </w:r>
      <w:r w:rsidRPr="0031061C">
        <w:t xml:space="preserve">  </w:t>
      </w:r>
    </w:p>
    <w:p w:rsidR="002B2C00" w:rsidRPr="0031061C" w:rsidRDefault="002B2C00" w:rsidP="002B2C00"/>
    <w:p w:rsidR="002B2C00" w:rsidRPr="0031061C" w:rsidRDefault="002B2C00" w:rsidP="002B2C00">
      <w:r w:rsidRPr="00F22280">
        <w:t>El organismo estatal central encargado de la gestión de los recursos agrícolas e hídricos presenta al Gobierno de la República de Kirguistán propuestas acerca de</w:t>
      </w:r>
      <w:r w:rsidRPr="0031061C">
        <w:t xml:space="preserve"> </w:t>
      </w:r>
      <w:r w:rsidRPr="00F22280">
        <w:t>la inclusión en la Lista de nuevos tipos y variedades</w:t>
      </w:r>
      <w:r w:rsidRPr="0031061C">
        <w:t xml:space="preserve"> </w:t>
      </w:r>
      <w:r w:rsidRPr="00F22280">
        <w:t>y la modificación de nombres de tipos y variedades de la Lista.</w:t>
      </w:r>
      <w:r w:rsidRPr="0031061C">
        <w:t xml:space="preserve"> </w:t>
      </w:r>
    </w:p>
    <w:p w:rsidR="002B2C00" w:rsidRPr="0031061C" w:rsidRDefault="002B2C00" w:rsidP="002B2C00"/>
    <w:p w:rsidR="002B2C00" w:rsidRPr="0031061C" w:rsidRDefault="002B2C00" w:rsidP="002B2C00">
      <w:r w:rsidRPr="00F22280">
        <w:t>La Comisión estatal para el examen de variedades agrícolas, dependiente del organismo estatal central encargado de la gestión de los recursos agrícolas e hídricos, y el Servicio estatal de inspección de la reproducción animal y control de pastos desempeñan las funciones siguientes:</w:t>
      </w:r>
    </w:p>
    <w:p w:rsidR="002B2C00" w:rsidRPr="0031061C" w:rsidRDefault="002B2C00" w:rsidP="002B2C00"/>
    <w:p w:rsidR="002B2C00" w:rsidRPr="0031061C" w:rsidRDefault="002B2C00" w:rsidP="002B2C00">
      <w:r w:rsidRPr="0031061C">
        <w:t>-</w:t>
      </w:r>
      <w:r w:rsidRPr="0031061C">
        <w:tab/>
      </w:r>
      <w:r w:rsidRPr="00F22280">
        <w:t>examen de la distinción, la homogeneidad y la estabilidad de las obtenciones, de acuerdo con el organismo estatal competente en materia de propiedad intelectual;</w:t>
      </w:r>
    </w:p>
    <w:p w:rsidR="002B2C00" w:rsidRPr="0031061C" w:rsidRDefault="002B2C00" w:rsidP="002B2C00"/>
    <w:p w:rsidR="002B2C00" w:rsidRPr="0031061C" w:rsidRDefault="002B2C00" w:rsidP="002B2C00">
      <w:r w:rsidRPr="0031061C">
        <w:t>-</w:t>
      </w:r>
      <w:r w:rsidRPr="0031061C">
        <w:tab/>
      </w:r>
      <w:r w:rsidRPr="00F22280">
        <w:t>mantenimiento del Registro estatal de variedades locales (VCU) y del Libro estatal de razas animales de la República de Kirguistán;</w:t>
      </w:r>
    </w:p>
    <w:p w:rsidR="002B2C00" w:rsidRPr="0031061C" w:rsidRDefault="002B2C00" w:rsidP="002B2C00"/>
    <w:p w:rsidR="002B2C00" w:rsidRPr="0031061C" w:rsidRDefault="002B2C00" w:rsidP="002B2C00">
      <w:r w:rsidRPr="0031061C">
        <w:t>-</w:t>
      </w:r>
      <w:r w:rsidRPr="0031061C">
        <w:tab/>
      </w:r>
      <w:r w:rsidRPr="00F22280">
        <w:t>adopción de decisiones sobre el empleo de obtenciones con fines de producción y otras funciones, de conformidad con los reglamentos aprobados por el organismo estatal central encargado de la gestión de los recursos agrícolas e hídricos.</w:t>
      </w:r>
    </w:p>
    <w:p w:rsidR="002B2C00" w:rsidRPr="0031061C" w:rsidRDefault="002B2C00" w:rsidP="002B2C00"/>
    <w:p w:rsidR="002B2C00" w:rsidRPr="0031061C" w:rsidRDefault="002B2C00" w:rsidP="002B2C00">
      <w:r w:rsidRPr="00F22280">
        <w:t>(según las Leyes de la República de Kirguistán Nº 46, de 27 de febrero de 2003, y Nº 58, de 31 de marzo de 2005)</w:t>
      </w:r>
    </w:p>
    <w:p w:rsidR="002B2C00" w:rsidRPr="0031061C" w:rsidRDefault="002B2C00" w:rsidP="002B2C00"/>
    <w:p w:rsidR="002B2C00" w:rsidRPr="0031061C" w:rsidRDefault="002B2C00" w:rsidP="002B2C00">
      <w:pPr>
        <w:rPr>
          <w:u w:val="single"/>
        </w:rPr>
      </w:pPr>
      <w:r w:rsidRPr="0031061C">
        <w:t>-</w:t>
      </w:r>
      <w:r w:rsidRPr="0031061C">
        <w:tab/>
      </w:r>
      <w:r w:rsidRPr="004C2E7D">
        <w:rPr>
          <w:u w:val="single"/>
        </w:rPr>
        <w:t>Adaptación al Acta de 1991 del Convenio</w:t>
      </w:r>
    </w:p>
    <w:p w:rsidR="002B2C00" w:rsidRPr="0031061C" w:rsidRDefault="002B2C00" w:rsidP="002B2C00"/>
    <w:p w:rsidR="002B2C00" w:rsidRPr="0031061C" w:rsidRDefault="002B2C00" w:rsidP="002B2C00">
      <w:pPr>
        <w:rPr>
          <w:b/>
        </w:rPr>
      </w:pPr>
      <w:r w:rsidRPr="00F22280">
        <w:rPr>
          <w:b/>
        </w:rPr>
        <w:t>En 2005 se introdujeron los siguientes artículos para adaptar la Ley al Acta de 1991 del Convenio:</w:t>
      </w:r>
    </w:p>
    <w:p w:rsidR="002B2C00" w:rsidRPr="0031061C" w:rsidRDefault="002B2C00" w:rsidP="002B2C00">
      <w:pPr>
        <w:rPr>
          <w:b/>
        </w:rPr>
      </w:pPr>
    </w:p>
    <w:p w:rsidR="002B2C00" w:rsidRPr="0031061C" w:rsidRDefault="002B2C00" w:rsidP="002B2C00">
      <w:pPr>
        <w:rPr>
          <w:b/>
        </w:rPr>
      </w:pPr>
      <w:r w:rsidRPr="004C2E7D">
        <w:rPr>
          <w:b/>
        </w:rPr>
        <w:t>Artículo 24.</w:t>
      </w:r>
      <w:r w:rsidRPr="0031061C">
        <w:rPr>
          <w:b/>
        </w:rPr>
        <w:t xml:space="preserve"> </w:t>
      </w:r>
      <w:r w:rsidRPr="00F22280">
        <w:rPr>
          <w:b/>
        </w:rPr>
        <w:t>Derechos del titular de la protección</w:t>
      </w:r>
      <w:r w:rsidRPr="0031061C">
        <w:rPr>
          <w:b/>
        </w:rPr>
        <w:t xml:space="preserve"> </w:t>
      </w:r>
    </w:p>
    <w:p w:rsidR="002B2C00" w:rsidRPr="0031061C" w:rsidRDefault="002B2C00" w:rsidP="002B2C00"/>
    <w:p w:rsidR="002B2C00" w:rsidRPr="0031061C" w:rsidRDefault="002B2C00" w:rsidP="002B2C00">
      <w:r w:rsidRPr="00F22280">
        <w:t>El titular de la protección ostenta el derecho exclusivo a utilizar la obtención.</w:t>
      </w:r>
    </w:p>
    <w:p w:rsidR="002B2C00" w:rsidRPr="0031061C" w:rsidRDefault="002B2C00" w:rsidP="002B2C00"/>
    <w:p w:rsidR="002B2C00" w:rsidRPr="0031061C" w:rsidRDefault="002B2C00" w:rsidP="002B2C00">
      <w:r w:rsidRPr="00F22280">
        <w:t>Por “derecho exclusivo del titular de la protección” se entiende el derecho a llevar a cabo los siguientes actos con las semillas o el material de reproducción o multiplicación de la obtención protegida:</w:t>
      </w:r>
    </w:p>
    <w:p w:rsidR="002B2C00" w:rsidRPr="0031061C" w:rsidRDefault="002B2C00" w:rsidP="002B2C00"/>
    <w:p w:rsidR="002B2C00" w:rsidRPr="0031061C" w:rsidRDefault="002B2C00" w:rsidP="002B2C00">
      <w:r w:rsidRPr="00F22280">
        <w:t>la producción o la reproducción o multiplicación;</w:t>
      </w:r>
    </w:p>
    <w:p w:rsidR="002B2C00" w:rsidRPr="0031061C" w:rsidRDefault="002B2C00" w:rsidP="002B2C00"/>
    <w:p w:rsidR="002B2C00" w:rsidRPr="0031061C" w:rsidRDefault="002B2C00" w:rsidP="002B2C00">
      <w:r w:rsidRPr="00F22280">
        <w:t>la preparación de la siembra a los fines de la reproducción o la multiplicación;</w:t>
      </w:r>
    </w:p>
    <w:p w:rsidR="002B2C00" w:rsidRPr="0031061C" w:rsidRDefault="002B2C00" w:rsidP="002B2C00"/>
    <w:p w:rsidR="002B2C00" w:rsidRPr="0031061C" w:rsidRDefault="002B2C00" w:rsidP="002B2C00">
      <w:r w:rsidRPr="00F22280">
        <w:t>la oferta en venta;</w:t>
      </w:r>
    </w:p>
    <w:p w:rsidR="002B2C00" w:rsidRPr="0031061C" w:rsidRDefault="002B2C00" w:rsidP="002B2C00"/>
    <w:p w:rsidR="002B2C00" w:rsidRPr="0031061C" w:rsidRDefault="002B2C00" w:rsidP="002B2C00">
      <w:r w:rsidRPr="00F22280">
        <w:t>la venta o cualquier otra forma de comercialización;</w:t>
      </w:r>
    </w:p>
    <w:p w:rsidR="002B2C00" w:rsidRPr="0031061C" w:rsidRDefault="002B2C00" w:rsidP="002B2C00"/>
    <w:p w:rsidR="002B2C00" w:rsidRPr="0031061C" w:rsidRDefault="002B2C00" w:rsidP="002B2C00">
      <w:r w:rsidRPr="00F22280">
        <w:t>la exportación desde el territorio de la República de Kirguistán;</w:t>
      </w:r>
    </w:p>
    <w:p w:rsidR="002B2C00" w:rsidRPr="0031061C" w:rsidRDefault="002B2C00" w:rsidP="002B2C00"/>
    <w:p w:rsidR="002B2C00" w:rsidRPr="0031061C" w:rsidRDefault="002B2C00" w:rsidP="002B2C00">
      <w:r w:rsidRPr="00F22280">
        <w:t>la importación al territorio de la República de Kirguistán;</w:t>
      </w:r>
    </w:p>
    <w:p w:rsidR="002B2C00" w:rsidRPr="0031061C" w:rsidRDefault="002B2C00" w:rsidP="002B2C00"/>
    <w:p w:rsidR="002B2C00" w:rsidRPr="0031061C" w:rsidRDefault="002B2C00" w:rsidP="002B2C00">
      <w:r w:rsidRPr="00F22280">
        <w:t>el almacenamiento para cualquiera de los fines anteriores.</w:t>
      </w:r>
    </w:p>
    <w:p w:rsidR="002B2C00" w:rsidRPr="0031061C" w:rsidRDefault="002B2C00" w:rsidP="002B2C00"/>
    <w:p w:rsidR="002B2C00" w:rsidRPr="0031061C" w:rsidRDefault="002B2C00" w:rsidP="002B2C00">
      <w:r w:rsidRPr="00F22280">
        <w:t>El derecho de protección y el derecho a utilizar las obtenciones en virtud de dicha protección se pueden transferir a una persona física o jurídica mediante un acuerdo de cesión del título de protección o un acuerdo de licencia.</w:t>
      </w:r>
    </w:p>
    <w:p w:rsidR="002B2C00" w:rsidRPr="0031061C" w:rsidRDefault="002B2C00" w:rsidP="002B2C00"/>
    <w:p w:rsidR="002B2C00" w:rsidRPr="0031061C" w:rsidRDefault="002B2C00" w:rsidP="002B2C00">
      <w:pPr>
        <w:rPr>
          <w:i/>
        </w:rPr>
      </w:pPr>
      <w:r w:rsidRPr="00F22280">
        <w:rPr>
          <w:i/>
        </w:rPr>
        <w:t>El derecho exclusivo del titular de la protección se aplica también al material vegetal que haya sido comercializado sin autorización del titular de la protección y a los productos obtenidos a partir de material vegetal de la variedad protegida.</w:t>
      </w:r>
      <w:r w:rsidRPr="0031061C">
        <w:rPr>
          <w:i/>
        </w:rPr>
        <w:t xml:space="preserve"> </w:t>
      </w:r>
    </w:p>
    <w:p w:rsidR="002B2C00" w:rsidRPr="0031061C" w:rsidRDefault="002B2C00" w:rsidP="002B2C00">
      <w:pPr>
        <w:rPr>
          <w:i/>
        </w:rPr>
      </w:pPr>
    </w:p>
    <w:p w:rsidR="002B2C00" w:rsidRPr="0031061C" w:rsidRDefault="002B2C00" w:rsidP="002B2C00">
      <w:pPr>
        <w:rPr>
          <w:i/>
        </w:rPr>
      </w:pPr>
      <w:r w:rsidRPr="00F22280">
        <w:rPr>
          <w:i/>
        </w:rPr>
        <w:t>Se precisa la autorización del titular de la patente para los actos realizados respecto de semillas o material de reproducción o de multiplicación que:</w:t>
      </w:r>
    </w:p>
    <w:p w:rsidR="002B2C00" w:rsidRPr="0031061C" w:rsidRDefault="002B2C00" w:rsidP="002B2C00">
      <w:pPr>
        <w:rPr>
          <w:i/>
        </w:rPr>
      </w:pPr>
    </w:p>
    <w:p w:rsidR="002B2C00" w:rsidRPr="0031061C" w:rsidRDefault="002B2C00" w:rsidP="002B2C00">
      <w:pPr>
        <w:rPr>
          <w:i/>
        </w:rPr>
      </w:pPr>
      <w:r w:rsidRPr="00F22280">
        <w:rPr>
          <w:i/>
        </w:rPr>
        <w:t>hayan heredado las características de la variedad o raza protegida (variedad inicial o raza inicial)</w:t>
      </w:r>
      <w:r w:rsidRPr="0031061C">
        <w:rPr>
          <w:i/>
        </w:rPr>
        <w:t xml:space="preserve"> </w:t>
      </w:r>
      <w:r w:rsidRPr="00F22280">
        <w:rPr>
          <w:i/>
        </w:rPr>
        <w:t>o, cuando dicha variedad o raza protegida no sea a su vez una obtención, hayan heredado las características de otras obtenciones;</w:t>
      </w:r>
    </w:p>
    <w:p w:rsidR="002B2C00" w:rsidRPr="0031061C" w:rsidRDefault="002B2C00" w:rsidP="002B2C00">
      <w:pPr>
        <w:rPr>
          <w:i/>
        </w:rPr>
      </w:pPr>
    </w:p>
    <w:p w:rsidR="002B2C00" w:rsidRPr="0031061C" w:rsidRDefault="002B2C00" w:rsidP="002B2C00">
      <w:pPr>
        <w:rPr>
          <w:i/>
        </w:rPr>
      </w:pPr>
      <w:r w:rsidRPr="00F22280">
        <w:rPr>
          <w:i/>
        </w:rPr>
        <w:t>no se diferencien claramente de la variedad o raza protegida;</w:t>
      </w:r>
    </w:p>
    <w:p w:rsidR="002B2C00" w:rsidRPr="0031061C" w:rsidRDefault="002B2C00" w:rsidP="002B2C00">
      <w:pPr>
        <w:rPr>
          <w:i/>
        </w:rPr>
      </w:pPr>
    </w:p>
    <w:p w:rsidR="002B2C00" w:rsidRPr="0031061C" w:rsidRDefault="002B2C00" w:rsidP="002B2C00">
      <w:pPr>
        <w:rPr>
          <w:i/>
        </w:rPr>
      </w:pPr>
      <w:r w:rsidRPr="00F22280">
        <w:rPr>
          <w:i/>
        </w:rPr>
        <w:t>requieran el empleo repetido de la variedad protegida para la producción de semillas.</w:t>
      </w:r>
    </w:p>
    <w:p w:rsidR="002B2C00" w:rsidRPr="0031061C" w:rsidRDefault="002B2C00" w:rsidP="002B2C00"/>
    <w:p w:rsidR="002B2C00" w:rsidRPr="0031061C" w:rsidRDefault="002B2C00" w:rsidP="002B2C00">
      <w:pPr>
        <w:keepNext/>
        <w:rPr>
          <w:b/>
        </w:rPr>
      </w:pPr>
      <w:r w:rsidRPr="004C2E7D">
        <w:rPr>
          <w:b/>
        </w:rPr>
        <w:t>Artículo 25.</w:t>
      </w:r>
      <w:r w:rsidRPr="0031061C">
        <w:rPr>
          <w:b/>
        </w:rPr>
        <w:t xml:space="preserve"> </w:t>
      </w:r>
      <w:r w:rsidRPr="00F22280">
        <w:rPr>
          <w:b/>
        </w:rPr>
        <w:t>Actos que no constituyen infracción de los derechos del titular de la protección</w:t>
      </w:r>
      <w:r w:rsidRPr="0031061C">
        <w:rPr>
          <w:b/>
        </w:rPr>
        <w:t xml:space="preserve"> </w:t>
      </w:r>
    </w:p>
    <w:p w:rsidR="002B2C00" w:rsidRPr="0031061C" w:rsidRDefault="002B2C00" w:rsidP="002B2C00">
      <w:pPr>
        <w:keepNext/>
      </w:pPr>
    </w:p>
    <w:p w:rsidR="002B2C00" w:rsidRPr="0031061C" w:rsidRDefault="002B2C00" w:rsidP="002B2C00">
      <w:r w:rsidRPr="00F22280">
        <w:t>Los actos realizados en un marco privado o con fines no comerciales;</w:t>
      </w:r>
    </w:p>
    <w:p w:rsidR="002B2C00" w:rsidRPr="0031061C" w:rsidRDefault="002B2C00" w:rsidP="002B2C00"/>
    <w:p w:rsidR="002B2C00" w:rsidRPr="0031061C" w:rsidRDefault="002B2C00" w:rsidP="002B2C00">
      <w:r w:rsidRPr="00F22280">
        <w:t>Los actos realizados a título experimental;</w:t>
      </w:r>
    </w:p>
    <w:p w:rsidR="002B2C00" w:rsidRPr="0031061C" w:rsidRDefault="002B2C00" w:rsidP="002B2C00"/>
    <w:p w:rsidR="002B2C00" w:rsidRPr="0031061C" w:rsidRDefault="002B2C00" w:rsidP="002B2C00">
      <w:pPr>
        <w:rPr>
          <w:i/>
        </w:rPr>
      </w:pPr>
      <w:r w:rsidRPr="00F22280">
        <w:rPr>
          <w:i/>
        </w:rPr>
        <w:t>La utilización de la variedad o raza protegida como material inicial para la creación de nuevas obtenciones;</w:t>
      </w:r>
      <w:r w:rsidRPr="0031061C">
        <w:rPr>
          <w:i/>
        </w:rPr>
        <w:t xml:space="preserve"> </w:t>
      </w:r>
    </w:p>
    <w:p w:rsidR="002B2C00" w:rsidRPr="0031061C" w:rsidRDefault="002B2C00" w:rsidP="002B2C00"/>
    <w:p w:rsidR="002B2C00" w:rsidRPr="0031061C" w:rsidRDefault="002B2C00" w:rsidP="002B2C00">
      <w:r w:rsidRPr="00F22280">
        <w:t>El empleo de material vegetal obtenido por el agricultor en su propia explotación durante un período de dos años, en forma de semillas, para el cultivo de la variedad en dicha explotación.</w:t>
      </w:r>
    </w:p>
    <w:p w:rsidR="002B2C00" w:rsidRPr="0031061C" w:rsidRDefault="002B2C00" w:rsidP="002B2C00"/>
    <w:p w:rsidR="002B2C00" w:rsidRPr="0031061C" w:rsidRDefault="002B2C00" w:rsidP="002B2C00">
      <w:r w:rsidRPr="0031061C">
        <w:t>-</w:t>
      </w:r>
      <w:r w:rsidRPr="0031061C">
        <w:tab/>
      </w:r>
      <w:r w:rsidRPr="00F22280">
        <w:rPr>
          <w:u w:val="single"/>
        </w:rPr>
        <w:t>Otras modificaciones, incluidas las que atañen a las tasas</w:t>
      </w:r>
    </w:p>
    <w:p w:rsidR="002B2C00" w:rsidRPr="0031061C" w:rsidRDefault="002B2C00" w:rsidP="002B2C00"/>
    <w:p w:rsidR="002B2C00" w:rsidRPr="0031061C" w:rsidRDefault="002B2C00" w:rsidP="002B2C00">
      <w:r w:rsidRPr="00F22280">
        <w:t>En 2002 se redujeron en un</w:t>
      </w:r>
      <w:r w:rsidRPr="00F22280">
        <w:rPr>
          <w:color w:val="008000"/>
        </w:rPr>
        <w:t> </w:t>
      </w:r>
      <w:r w:rsidRPr="00F22280">
        <w:t>20%</w:t>
      </w:r>
      <w:r w:rsidRPr="00F22280">
        <w:rPr>
          <w:color w:val="008000"/>
        </w:rPr>
        <w:t xml:space="preserve"> </w:t>
      </w:r>
      <w:r w:rsidRPr="00F22280">
        <w:t>las tasas que se han de abonar por la presentación de la solicitud, la realización de los ensayos de campo para la concesión de la protección, la emisión del título y la inscripción en el Registro estatal de obtenciones protegidas.</w:t>
      </w:r>
      <w:r w:rsidRPr="0031061C">
        <w:t xml:space="preserve">  </w:t>
      </w:r>
      <w:r w:rsidRPr="00F22280">
        <w:t>En 2008 se redujeron las tasas correspondientes al registro de acuerdos de licencia.</w:t>
      </w:r>
      <w:r w:rsidRPr="0031061C">
        <w:t xml:space="preserve">  </w:t>
      </w:r>
    </w:p>
    <w:p w:rsidR="002B2C00" w:rsidRPr="0031061C" w:rsidRDefault="002B2C00" w:rsidP="002B2C00"/>
    <w:p w:rsidR="002B2C00" w:rsidRPr="0031061C" w:rsidRDefault="002B2C00" w:rsidP="002B2C00"/>
    <w:p w:rsidR="002B2C00" w:rsidRPr="0031061C" w:rsidRDefault="002B2C00" w:rsidP="002B2C00">
      <w:pPr>
        <w:rPr>
          <w:u w:val="single"/>
        </w:rPr>
      </w:pPr>
      <w:r w:rsidRPr="0031061C">
        <w:t>1.2</w:t>
      </w:r>
      <w:r w:rsidRPr="0031061C">
        <w:tab/>
      </w:r>
      <w:r w:rsidRPr="004C2E7D">
        <w:rPr>
          <w:u w:val="single"/>
        </w:rPr>
        <w:t>Extensión de la protección a otros géneros y especies (realizada o prevista)</w:t>
      </w:r>
    </w:p>
    <w:p w:rsidR="002B2C00" w:rsidRPr="0031061C" w:rsidRDefault="002B2C00" w:rsidP="002B2C00"/>
    <w:p w:rsidR="002B2C00" w:rsidRPr="0031061C" w:rsidRDefault="002B2C00" w:rsidP="002B2C00">
      <w:r w:rsidRPr="00F22280">
        <w:t>En virtud de la Resolución Nº 343 del Gobierno de la República de Kirguistán, de 24 de junio de 2011, relativa a las modificaciones a la Resolución Nº 572 del Gobierno de la República de Kirguistán, de</w:t>
      </w:r>
      <w:r w:rsidR="00883F69">
        <w:br/>
      </w:r>
      <w:r w:rsidRPr="00F22280">
        <w:t>28 de agosto de 1998, relativa a la aprobación de la lista de especies botánicas y zoológicas y variedades vegetales y animales, se ofrece protección jurídica a todos los géneros y especies vegetales.</w:t>
      </w:r>
      <w:r w:rsidRPr="0031061C">
        <w:t xml:space="preserve"> </w:t>
      </w:r>
    </w:p>
    <w:p w:rsidR="002B2C00" w:rsidRPr="0031061C" w:rsidRDefault="002B2C00" w:rsidP="002B2C00"/>
    <w:p w:rsidR="002B2C00" w:rsidRPr="0031061C" w:rsidRDefault="002B2C00" w:rsidP="002B2C00"/>
    <w:p w:rsidR="002B2C00" w:rsidRPr="0031061C" w:rsidRDefault="002B2C00" w:rsidP="002B2C00">
      <w:r w:rsidRPr="0031061C">
        <w:t>2.</w:t>
      </w:r>
      <w:r w:rsidRPr="0031061C">
        <w:tab/>
      </w:r>
      <w:r w:rsidRPr="004C2E7D">
        <w:rPr>
          <w:u w:val="single"/>
        </w:rPr>
        <w:t>Cooperación en el examen</w:t>
      </w:r>
      <w:r w:rsidRPr="0031061C">
        <w:rPr>
          <w:u w:val="single"/>
        </w:rPr>
        <w:t xml:space="preserve"> </w:t>
      </w:r>
    </w:p>
    <w:p w:rsidR="002B2C00" w:rsidRPr="0031061C" w:rsidRDefault="002B2C00" w:rsidP="002B2C00"/>
    <w:p w:rsidR="002B2C00" w:rsidRPr="0031061C" w:rsidRDefault="002B2C00" w:rsidP="002B2C00">
      <w:r w:rsidRPr="0031061C">
        <w:t>-</w:t>
      </w:r>
      <w:r w:rsidRPr="0031061C">
        <w:tab/>
      </w:r>
      <w:r w:rsidRPr="004C2E7D">
        <w:t>Conclusión de nuevos acuerdos (realizados, en curso o previstos)</w:t>
      </w:r>
    </w:p>
    <w:p w:rsidR="002B2C00" w:rsidRPr="0031061C" w:rsidRDefault="002B2C00" w:rsidP="002B2C00"/>
    <w:p w:rsidR="002B2C00" w:rsidRPr="0031061C" w:rsidRDefault="002B2C00" w:rsidP="002B2C00">
      <w:r w:rsidRPr="0031061C">
        <w:tab/>
      </w:r>
      <w:r w:rsidRPr="00F22280">
        <w:t>No se han concertado acuerdos para la realización del examen de variedades con miras a su protección.</w:t>
      </w:r>
      <w:r w:rsidRPr="0031061C">
        <w:t xml:space="preserve"> </w:t>
      </w:r>
    </w:p>
    <w:p w:rsidR="002B2C00" w:rsidRPr="0031061C" w:rsidRDefault="002B2C00" w:rsidP="002B2C00"/>
    <w:p w:rsidR="002B2C00" w:rsidRPr="0031061C" w:rsidRDefault="002B2C00" w:rsidP="002B2C00">
      <w:r w:rsidRPr="0031061C">
        <w:t>-</w:t>
      </w:r>
      <w:r w:rsidRPr="0031061C">
        <w:tab/>
      </w:r>
      <w:r w:rsidRPr="004C2E7D">
        <w:t>Modificación de los acuerdos existentes (realizados, en curso o previstos)</w:t>
      </w:r>
    </w:p>
    <w:p w:rsidR="002B2C00" w:rsidRPr="0031061C" w:rsidRDefault="002B2C00" w:rsidP="002B2C00"/>
    <w:p w:rsidR="002B2C00" w:rsidRPr="0031061C" w:rsidRDefault="002B2C00" w:rsidP="002B2C00">
      <w:r w:rsidRPr="0031061C">
        <w:tab/>
      </w:r>
      <w:r w:rsidRPr="00F22280">
        <w:t>No existen acuerdos.</w:t>
      </w:r>
      <w:r w:rsidRPr="0031061C">
        <w:t xml:space="preserve"> </w:t>
      </w:r>
    </w:p>
    <w:p w:rsidR="002B2C00" w:rsidRPr="0031061C" w:rsidRDefault="002B2C00" w:rsidP="002B2C00"/>
    <w:p w:rsidR="002B2C00" w:rsidRPr="0031061C" w:rsidRDefault="002B2C00" w:rsidP="002B2C00"/>
    <w:p w:rsidR="002B2C00" w:rsidRPr="0031061C" w:rsidRDefault="002B2C00" w:rsidP="002B2C00">
      <w:r w:rsidRPr="0031061C">
        <w:t>3.</w:t>
      </w:r>
      <w:r w:rsidRPr="0031061C">
        <w:tab/>
      </w:r>
      <w:r w:rsidRPr="004C2E7D">
        <w:rPr>
          <w:u w:val="single"/>
        </w:rPr>
        <w:t>Situación en el ámbito administrativo</w:t>
      </w:r>
    </w:p>
    <w:p w:rsidR="002B2C00" w:rsidRPr="0031061C" w:rsidRDefault="002B2C00" w:rsidP="002B2C00"/>
    <w:p w:rsidR="002B2C00" w:rsidRPr="0031061C" w:rsidRDefault="002B2C00" w:rsidP="002B2C00">
      <w:r w:rsidRPr="0031061C">
        <w:t>-</w:t>
      </w:r>
      <w:r w:rsidRPr="0031061C">
        <w:tab/>
      </w:r>
      <w:r w:rsidRPr="004C2E7D">
        <w:rPr>
          <w:u w:val="single"/>
        </w:rPr>
        <w:t>Cambios en la estructura administrativa</w:t>
      </w:r>
      <w:r w:rsidRPr="0031061C">
        <w:t xml:space="preserve"> </w:t>
      </w:r>
    </w:p>
    <w:p w:rsidR="002B2C00" w:rsidRPr="0031061C" w:rsidRDefault="002B2C00" w:rsidP="002B2C00"/>
    <w:p w:rsidR="002B2C00" w:rsidRPr="0031061C" w:rsidRDefault="002B2C00" w:rsidP="002B2C00">
      <w:r w:rsidRPr="00F22280">
        <w:t>Desde 1993, año en el que se creó el Departamento de Patentes en el Comité Estatal de Ciencia y Tecnología, se han producido numerosos cambios en la estructura administrativa de la Oficina.</w:t>
      </w:r>
      <w:r w:rsidRPr="0031061C">
        <w:t xml:space="preserve"> </w:t>
      </w:r>
      <w:r w:rsidRPr="00F22280">
        <w:t>El</w:t>
      </w:r>
      <w:r w:rsidR="00883F69">
        <w:t xml:space="preserve"> </w:t>
      </w:r>
      <w:r w:rsidR="00883F69">
        <w:br/>
      </w:r>
      <w:r w:rsidRPr="00F22280">
        <w:t>20 de febrero de 2012, en virtud de la Resolución Nº 131 del Gobierno de la República de Kirguistán, se asignaron al Kyrgyzpatent las funciones de promoción de la innovación.</w:t>
      </w:r>
      <w:r w:rsidRPr="0031061C">
        <w:t xml:space="preserve"> </w:t>
      </w:r>
      <w:r w:rsidRPr="00F22280">
        <w:t>En la actualidad, el Servicio Estatal de Propiedad Intelectual e Innovación del Gobierno de la República de Kirguistán (en adelante denominado “Kyrgyzpatent”) es un órgano ejecutivo que se encarga de elaborar la política pública concerniente a la protección de la propiedad intelectual y la promoción de la innovación, y cuyas funciones incluyen la prestación de protección jurídica a todas las materias sujetas a la propiedad intelectual y el desarrollo de estrategias para fomentar la actividad innovadora en la República en colaboración con las partes interesadas.</w:t>
      </w:r>
    </w:p>
    <w:p w:rsidR="002B2C00" w:rsidRPr="0031061C" w:rsidRDefault="002B2C00" w:rsidP="002B2C00"/>
    <w:p w:rsidR="002B2C00" w:rsidRPr="0031061C" w:rsidRDefault="002B2C00" w:rsidP="002B2C00">
      <w:pPr>
        <w:keepNext/>
      </w:pPr>
      <w:r w:rsidRPr="0031061C">
        <w:t>-</w:t>
      </w:r>
      <w:r w:rsidRPr="0031061C">
        <w:tab/>
      </w:r>
      <w:r w:rsidRPr="004C2E7D">
        <w:rPr>
          <w:u w:val="single"/>
        </w:rPr>
        <w:t>Cambios en los procedimientos y sistemas administrativos</w:t>
      </w:r>
    </w:p>
    <w:p w:rsidR="002B2C00" w:rsidRPr="0031061C" w:rsidRDefault="002B2C00" w:rsidP="002B2C00">
      <w:pPr>
        <w:keepNext/>
      </w:pPr>
    </w:p>
    <w:p w:rsidR="002B2C00" w:rsidRPr="0031061C" w:rsidRDefault="002B2C00" w:rsidP="002B2C00">
      <w:r w:rsidRPr="00F22280">
        <w:t>No se han producido cambios en los procedimientos y sistemas administrativos que atañen a la protección jurídica de las obtenciones vegetales.</w:t>
      </w:r>
    </w:p>
    <w:p w:rsidR="002B2C00" w:rsidRPr="0031061C" w:rsidRDefault="002B2C00" w:rsidP="002B2C00"/>
    <w:p w:rsidR="002B2C00" w:rsidRPr="0031061C" w:rsidRDefault="002B2C00" w:rsidP="002B2C00"/>
    <w:p w:rsidR="002B2C00" w:rsidRPr="0031061C" w:rsidRDefault="002B2C00" w:rsidP="002B2C00">
      <w:pPr>
        <w:keepNext/>
      </w:pPr>
      <w:r w:rsidRPr="0031061C">
        <w:t>4.</w:t>
      </w:r>
      <w:r w:rsidRPr="0031061C">
        <w:tab/>
      </w:r>
      <w:r w:rsidRPr="004C2E7D">
        <w:rPr>
          <w:u w:val="single"/>
        </w:rPr>
        <w:t>Situación en el ámbito técnico</w:t>
      </w:r>
      <w:r w:rsidRPr="0031061C">
        <w:t xml:space="preserve"> </w:t>
      </w:r>
    </w:p>
    <w:p w:rsidR="002B2C00" w:rsidRPr="0031061C" w:rsidRDefault="002B2C00" w:rsidP="002B2C00">
      <w:pPr>
        <w:keepNext/>
      </w:pPr>
    </w:p>
    <w:p w:rsidR="002B2C00" w:rsidRPr="0031061C" w:rsidRDefault="002B2C00" w:rsidP="002B2C00">
      <w:r w:rsidRPr="00F22280">
        <w:t>No se han producido cambios.</w:t>
      </w:r>
    </w:p>
    <w:p w:rsidR="002B2C00" w:rsidRPr="0031061C" w:rsidRDefault="002B2C00" w:rsidP="002B2C00"/>
    <w:p w:rsidR="002B2C00" w:rsidRPr="0031061C" w:rsidRDefault="002B2C00" w:rsidP="002B2C00"/>
    <w:p w:rsidR="002B2C00" w:rsidRPr="0031061C" w:rsidRDefault="002B2C00" w:rsidP="002B2C00">
      <w:pPr>
        <w:keepNext/>
        <w:rPr>
          <w:u w:val="single"/>
        </w:rPr>
      </w:pPr>
      <w:r w:rsidRPr="0031061C">
        <w:t>5.</w:t>
      </w:r>
      <w:r w:rsidRPr="0031061C">
        <w:tab/>
      </w:r>
      <w:r w:rsidRPr="004C2E7D">
        <w:rPr>
          <w:u w:val="single"/>
        </w:rPr>
        <w:t>Actividades para la promoción de la protección de las variedades vegetales</w:t>
      </w:r>
    </w:p>
    <w:p w:rsidR="002B2C00" w:rsidRPr="0031061C" w:rsidRDefault="002B2C00" w:rsidP="002B2C00">
      <w:pPr>
        <w:keepNext/>
      </w:pPr>
    </w:p>
    <w:p w:rsidR="002B2C00" w:rsidRDefault="002B2C00" w:rsidP="002B2C00">
      <w:r w:rsidRPr="00F22280">
        <w:t>El Kyrgyzpatent organiza seminarios y mesas redondas para fomentar el desarrollo de la protección jurídica de las variedades vegetales.</w:t>
      </w:r>
      <w:r w:rsidRPr="0031061C">
        <w:t xml:space="preserve">  </w:t>
      </w:r>
      <w:r w:rsidRPr="00F22280">
        <w:t>Especialistas de la Oficina participan en los “días de campo” que organizan el Ministerio de Agricultura de la República de Kirguistán y la Asociación de Productores de Semillas de Kirguistán.</w:t>
      </w:r>
      <w:r w:rsidRPr="0031061C">
        <w:t xml:space="preserve">  </w:t>
      </w:r>
      <w:r w:rsidRPr="00F22280">
        <w:t>El Kyrgyzpatent proporciona ayuda práctica a los productores de semillas que desean presentar solicitudes oficiales ante dicho organismo y presta asistencia para la concertación de acuerdos de licencia con productores de semillas y agricultores.</w:t>
      </w:r>
    </w:p>
    <w:p w:rsidR="001E0880" w:rsidRPr="00B16B78" w:rsidRDefault="001E0880" w:rsidP="001E0880"/>
    <w:p w:rsidR="003077B1" w:rsidRDefault="003077B1" w:rsidP="001E0880">
      <w:pPr>
        <w:sectPr w:rsidR="003077B1" w:rsidSect="002B2C00">
          <w:headerReference w:type="default" r:id="rId24"/>
          <w:pgSz w:w="11907" w:h="16840" w:code="9"/>
          <w:pgMar w:top="510" w:right="1134" w:bottom="1134" w:left="1134" w:header="510" w:footer="680" w:gutter="0"/>
          <w:pgNumType w:start="1"/>
          <w:cols w:space="720"/>
          <w:titlePg/>
        </w:sect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327"/>
        <w:gridCol w:w="1367"/>
        <w:gridCol w:w="1984"/>
        <w:gridCol w:w="2463"/>
        <w:gridCol w:w="2128"/>
        <w:gridCol w:w="3064"/>
      </w:tblGrid>
      <w:tr w:rsidR="003077B1" w:rsidRPr="00032850" w:rsidTr="00683932">
        <w:tc>
          <w:tcPr>
            <w:tcW w:w="2268" w:type="dxa"/>
            <w:shd w:val="clear" w:color="auto" w:fill="A3A3A3"/>
          </w:tcPr>
          <w:p w:rsidR="003077B1" w:rsidRPr="00032850" w:rsidRDefault="003077B1" w:rsidP="00683932">
            <w:pPr>
              <w:keepNext/>
              <w:jc w:val="left"/>
              <w:rPr>
                <w:rFonts w:cs="Arial"/>
                <w:sz w:val="18"/>
                <w:szCs w:val="18"/>
              </w:rPr>
            </w:pPr>
            <w:r w:rsidRPr="004C2E7D">
              <w:rPr>
                <w:rFonts w:cs="Arial"/>
                <w:sz w:val="18"/>
                <w:szCs w:val="18"/>
              </w:rPr>
              <w:t>Tipo de actividad</w:t>
            </w:r>
          </w:p>
        </w:tc>
        <w:tc>
          <w:tcPr>
            <w:tcW w:w="1327" w:type="dxa"/>
            <w:shd w:val="clear" w:color="auto" w:fill="A3A3A3"/>
          </w:tcPr>
          <w:p w:rsidR="003077B1" w:rsidRPr="00032850" w:rsidRDefault="003077B1" w:rsidP="00683932">
            <w:pPr>
              <w:keepNext/>
              <w:jc w:val="left"/>
              <w:rPr>
                <w:rFonts w:cs="Arial"/>
                <w:sz w:val="18"/>
                <w:szCs w:val="18"/>
              </w:rPr>
            </w:pPr>
            <w:r w:rsidRPr="00F22280">
              <w:rPr>
                <w:rFonts w:cs="Arial"/>
                <w:sz w:val="18"/>
                <w:szCs w:val="18"/>
              </w:rPr>
              <w:t>Fecha</w:t>
            </w:r>
          </w:p>
        </w:tc>
        <w:tc>
          <w:tcPr>
            <w:tcW w:w="1367" w:type="dxa"/>
            <w:shd w:val="clear" w:color="auto" w:fill="A3A3A3"/>
          </w:tcPr>
          <w:p w:rsidR="003077B1" w:rsidRPr="00032850" w:rsidRDefault="003077B1" w:rsidP="00683932">
            <w:pPr>
              <w:keepNext/>
              <w:jc w:val="left"/>
              <w:rPr>
                <w:rFonts w:cs="Arial"/>
                <w:sz w:val="18"/>
                <w:szCs w:val="18"/>
              </w:rPr>
            </w:pPr>
            <w:r w:rsidRPr="004C2E7D">
              <w:rPr>
                <w:rFonts w:cs="Arial"/>
                <w:sz w:val="18"/>
                <w:szCs w:val="18"/>
              </w:rPr>
              <w:t>Lugar</w:t>
            </w:r>
          </w:p>
        </w:tc>
        <w:tc>
          <w:tcPr>
            <w:tcW w:w="1984" w:type="dxa"/>
            <w:shd w:val="clear" w:color="auto" w:fill="A3A3A3"/>
          </w:tcPr>
          <w:p w:rsidR="003077B1" w:rsidRPr="00032850" w:rsidRDefault="003077B1" w:rsidP="00683932">
            <w:pPr>
              <w:keepNext/>
              <w:jc w:val="left"/>
              <w:rPr>
                <w:rFonts w:cs="Arial"/>
                <w:sz w:val="18"/>
                <w:szCs w:val="18"/>
              </w:rPr>
            </w:pPr>
            <w:r w:rsidRPr="004C2E7D">
              <w:rPr>
                <w:rFonts w:cs="Arial"/>
                <w:sz w:val="18"/>
                <w:szCs w:val="18"/>
              </w:rPr>
              <w:t>Organizadores</w:t>
            </w:r>
          </w:p>
        </w:tc>
        <w:tc>
          <w:tcPr>
            <w:tcW w:w="2463" w:type="dxa"/>
            <w:shd w:val="clear" w:color="auto" w:fill="A3A3A3"/>
          </w:tcPr>
          <w:p w:rsidR="003077B1" w:rsidRPr="00032850" w:rsidRDefault="003077B1" w:rsidP="00683932">
            <w:pPr>
              <w:keepNext/>
              <w:jc w:val="left"/>
              <w:rPr>
                <w:rFonts w:cs="Arial"/>
                <w:sz w:val="18"/>
                <w:szCs w:val="18"/>
              </w:rPr>
            </w:pPr>
            <w:r w:rsidRPr="004C2E7D">
              <w:rPr>
                <w:rFonts w:cs="Arial"/>
                <w:sz w:val="18"/>
                <w:szCs w:val="18"/>
              </w:rPr>
              <w:t>Objetivo de la actividad</w:t>
            </w:r>
          </w:p>
        </w:tc>
        <w:tc>
          <w:tcPr>
            <w:tcW w:w="2128" w:type="dxa"/>
            <w:shd w:val="clear" w:color="auto" w:fill="A3A3A3"/>
          </w:tcPr>
          <w:p w:rsidR="003077B1" w:rsidRPr="0031061C" w:rsidRDefault="003077B1" w:rsidP="00683932">
            <w:pPr>
              <w:keepNext/>
              <w:jc w:val="left"/>
              <w:rPr>
                <w:rFonts w:cs="Arial"/>
                <w:sz w:val="18"/>
                <w:szCs w:val="18"/>
              </w:rPr>
            </w:pPr>
            <w:r w:rsidRPr="004C2E7D">
              <w:rPr>
                <w:rFonts w:cs="Arial"/>
                <w:sz w:val="18"/>
                <w:szCs w:val="18"/>
              </w:rPr>
              <w:t>Países/organizaciones participantes (número de participantes en cada caso)</w:t>
            </w:r>
          </w:p>
        </w:tc>
        <w:tc>
          <w:tcPr>
            <w:tcW w:w="3064" w:type="dxa"/>
            <w:shd w:val="clear" w:color="auto" w:fill="A3A3A3"/>
          </w:tcPr>
          <w:p w:rsidR="003077B1" w:rsidRPr="00032850" w:rsidRDefault="003077B1" w:rsidP="00683932">
            <w:pPr>
              <w:keepNext/>
              <w:jc w:val="left"/>
              <w:rPr>
                <w:rFonts w:cs="Arial"/>
                <w:sz w:val="18"/>
                <w:szCs w:val="18"/>
              </w:rPr>
            </w:pPr>
            <w:r w:rsidRPr="004C2E7D">
              <w:rPr>
                <w:rFonts w:cs="Arial"/>
                <w:sz w:val="18"/>
                <w:szCs w:val="18"/>
              </w:rPr>
              <w:t>Comentarios</w:t>
            </w:r>
          </w:p>
        </w:tc>
      </w:tr>
      <w:tr w:rsidR="003077B1" w:rsidRPr="0031061C" w:rsidTr="00683932">
        <w:tc>
          <w:tcPr>
            <w:tcW w:w="2268" w:type="dxa"/>
          </w:tcPr>
          <w:p w:rsidR="003077B1" w:rsidRPr="0031061C" w:rsidRDefault="003077B1" w:rsidP="00683932">
            <w:pPr>
              <w:ind w:left="34"/>
              <w:jc w:val="left"/>
              <w:rPr>
                <w:rFonts w:cs="Arial"/>
                <w:sz w:val="18"/>
                <w:szCs w:val="18"/>
              </w:rPr>
            </w:pPr>
            <w:r w:rsidRPr="00F22280">
              <w:rPr>
                <w:rFonts w:cs="Arial"/>
                <w:sz w:val="18"/>
                <w:szCs w:val="18"/>
              </w:rPr>
              <w:t>Tercer Seminario regional para países de Asia occidental y central sobre protección de obtenciones vegetales</w:t>
            </w:r>
          </w:p>
          <w:p w:rsidR="003077B1" w:rsidRPr="0031061C" w:rsidRDefault="003077B1" w:rsidP="00683932">
            <w:pPr>
              <w:ind w:left="34"/>
              <w:jc w:val="left"/>
              <w:rPr>
                <w:rFonts w:cs="Arial"/>
                <w:sz w:val="18"/>
                <w:szCs w:val="18"/>
              </w:rPr>
            </w:pPr>
          </w:p>
        </w:tc>
        <w:tc>
          <w:tcPr>
            <w:tcW w:w="1327" w:type="dxa"/>
          </w:tcPr>
          <w:p w:rsidR="003077B1" w:rsidRPr="00032850" w:rsidRDefault="003077B1" w:rsidP="00683932">
            <w:pPr>
              <w:jc w:val="left"/>
              <w:rPr>
                <w:rFonts w:cs="Arial"/>
                <w:sz w:val="18"/>
                <w:szCs w:val="18"/>
              </w:rPr>
            </w:pPr>
            <w:r w:rsidRPr="00F22280">
              <w:rPr>
                <w:rFonts w:cs="Arial"/>
                <w:sz w:val="18"/>
                <w:szCs w:val="18"/>
              </w:rPr>
              <w:t>Agosto de 2007</w:t>
            </w:r>
          </w:p>
        </w:tc>
        <w:tc>
          <w:tcPr>
            <w:tcW w:w="1367" w:type="dxa"/>
          </w:tcPr>
          <w:p w:rsidR="003077B1" w:rsidRPr="00032850" w:rsidRDefault="003077B1" w:rsidP="00683932">
            <w:pPr>
              <w:jc w:val="left"/>
              <w:rPr>
                <w:rFonts w:cs="Arial"/>
                <w:sz w:val="18"/>
                <w:szCs w:val="18"/>
              </w:rPr>
            </w:pPr>
            <w:r w:rsidRPr="00F22280">
              <w:rPr>
                <w:rFonts w:cs="Arial"/>
                <w:sz w:val="18"/>
                <w:szCs w:val="18"/>
              </w:rPr>
              <w:t>Cholpon-Ata (Kirguistán)</w:t>
            </w:r>
            <w:r w:rsidRPr="00032850">
              <w:rPr>
                <w:rFonts w:cs="Arial"/>
                <w:sz w:val="18"/>
                <w:szCs w:val="18"/>
              </w:rPr>
              <w:t xml:space="preserve"> </w:t>
            </w:r>
          </w:p>
        </w:tc>
        <w:tc>
          <w:tcPr>
            <w:tcW w:w="1984" w:type="dxa"/>
          </w:tcPr>
          <w:p w:rsidR="003077B1" w:rsidRPr="0031061C" w:rsidRDefault="003077B1" w:rsidP="00683932">
            <w:pPr>
              <w:jc w:val="left"/>
              <w:rPr>
                <w:rFonts w:cs="Arial"/>
                <w:sz w:val="18"/>
                <w:szCs w:val="18"/>
              </w:rPr>
            </w:pPr>
            <w:r w:rsidRPr="00F22280">
              <w:rPr>
                <w:rFonts w:cs="Arial"/>
                <w:sz w:val="18"/>
                <w:szCs w:val="18"/>
              </w:rPr>
              <w:t>UPOV, Servicio Estatal de Patentes de la República de Kirguistán y Ministerio de Agricultura, Silvicultura y Pesca del Japón</w:t>
            </w:r>
          </w:p>
          <w:p w:rsidR="003077B1" w:rsidRPr="0031061C" w:rsidRDefault="003077B1" w:rsidP="00683932">
            <w:pPr>
              <w:jc w:val="left"/>
              <w:rPr>
                <w:rFonts w:cs="Arial"/>
                <w:sz w:val="18"/>
                <w:szCs w:val="18"/>
              </w:rPr>
            </w:pPr>
          </w:p>
        </w:tc>
        <w:tc>
          <w:tcPr>
            <w:tcW w:w="2463" w:type="dxa"/>
          </w:tcPr>
          <w:p w:rsidR="003077B1" w:rsidRPr="0031061C" w:rsidRDefault="003077B1" w:rsidP="00683932">
            <w:pPr>
              <w:jc w:val="left"/>
              <w:rPr>
                <w:rFonts w:cs="Arial"/>
                <w:sz w:val="18"/>
                <w:szCs w:val="18"/>
              </w:rPr>
            </w:pPr>
            <w:r w:rsidRPr="00F22280">
              <w:rPr>
                <w:rFonts w:cs="Arial"/>
                <w:sz w:val="18"/>
                <w:szCs w:val="18"/>
              </w:rPr>
              <w:t>Introducción al sistema de protección de las obtenciones vegetales en virtud del Convenio de la UPOV</w:t>
            </w:r>
            <w:r w:rsidRPr="0031061C">
              <w:rPr>
                <w:rFonts w:cs="Arial"/>
                <w:sz w:val="18"/>
                <w:szCs w:val="18"/>
              </w:rPr>
              <w:t xml:space="preserve">  </w:t>
            </w:r>
          </w:p>
          <w:p w:rsidR="003077B1" w:rsidRPr="0031061C" w:rsidRDefault="003077B1" w:rsidP="00683932">
            <w:pPr>
              <w:jc w:val="left"/>
              <w:rPr>
                <w:rFonts w:cs="Arial"/>
                <w:sz w:val="18"/>
                <w:szCs w:val="18"/>
              </w:rPr>
            </w:pPr>
          </w:p>
          <w:p w:rsidR="003077B1" w:rsidRPr="0031061C" w:rsidRDefault="003077B1" w:rsidP="00683932">
            <w:pPr>
              <w:jc w:val="left"/>
              <w:rPr>
                <w:rFonts w:cs="Arial"/>
                <w:sz w:val="18"/>
                <w:szCs w:val="18"/>
              </w:rPr>
            </w:pPr>
            <w:r w:rsidRPr="00F22280">
              <w:rPr>
                <w:rFonts w:cs="Arial"/>
                <w:sz w:val="18"/>
                <w:szCs w:val="18"/>
              </w:rPr>
              <w:t>Puesta en común de la experiencia de las Oficinas de los Estados miembros en materia de protección de las obtenciones vegetales</w:t>
            </w:r>
          </w:p>
          <w:p w:rsidR="003077B1" w:rsidRPr="0031061C" w:rsidRDefault="003077B1" w:rsidP="00683932">
            <w:pPr>
              <w:jc w:val="left"/>
              <w:rPr>
                <w:rFonts w:cs="Arial"/>
                <w:sz w:val="18"/>
                <w:szCs w:val="18"/>
              </w:rPr>
            </w:pPr>
          </w:p>
          <w:p w:rsidR="003077B1" w:rsidRPr="0031061C" w:rsidRDefault="003077B1" w:rsidP="00683932">
            <w:pPr>
              <w:jc w:val="left"/>
              <w:rPr>
                <w:rFonts w:cs="Arial"/>
                <w:sz w:val="18"/>
                <w:szCs w:val="18"/>
              </w:rPr>
            </w:pPr>
            <w:r w:rsidRPr="00F22280">
              <w:rPr>
                <w:rFonts w:cs="Arial"/>
                <w:sz w:val="18"/>
                <w:szCs w:val="18"/>
              </w:rPr>
              <w:t>Cooperación entre los organismos competentes de los países de Asia occidental y central para la realización del examen de variedades con miras a su protección</w:t>
            </w:r>
          </w:p>
          <w:p w:rsidR="003077B1" w:rsidRPr="0031061C" w:rsidRDefault="003077B1" w:rsidP="00683932">
            <w:pPr>
              <w:jc w:val="left"/>
              <w:rPr>
                <w:rFonts w:cs="Arial"/>
                <w:sz w:val="18"/>
                <w:szCs w:val="18"/>
              </w:rPr>
            </w:pPr>
          </w:p>
          <w:p w:rsidR="003077B1" w:rsidRPr="0031061C" w:rsidRDefault="003077B1" w:rsidP="00683932">
            <w:pPr>
              <w:jc w:val="left"/>
              <w:rPr>
                <w:rFonts w:cs="Arial"/>
                <w:sz w:val="18"/>
                <w:szCs w:val="18"/>
              </w:rPr>
            </w:pPr>
            <w:r w:rsidRPr="00F22280">
              <w:rPr>
                <w:rFonts w:cs="Arial"/>
                <w:sz w:val="18"/>
                <w:szCs w:val="18"/>
              </w:rPr>
              <w:t>Actividad del Centro Internacional de Investigaciones Agrícolas en Zonas Áridas (ICARDA)</w:t>
            </w:r>
          </w:p>
          <w:p w:rsidR="003077B1" w:rsidRPr="0031061C" w:rsidRDefault="003077B1" w:rsidP="00683932">
            <w:pPr>
              <w:jc w:val="left"/>
              <w:rPr>
                <w:rFonts w:cs="Arial"/>
                <w:sz w:val="18"/>
                <w:szCs w:val="18"/>
              </w:rPr>
            </w:pPr>
          </w:p>
          <w:p w:rsidR="003077B1" w:rsidRPr="0031061C" w:rsidRDefault="003077B1" w:rsidP="00683932">
            <w:pPr>
              <w:jc w:val="left"/>
              <w:rPr>
                <w:rFonts w:cs="Arial"/>
                <w:sz w:val="18"/>
                <w:szCs w:val="18"/>
              </w:rPr>
            </w:pPr>
            <w:r w:rsidRPr="00F22280">
              <w:rPr>
                <w:rFonts w:cs="Arial"/>
                <w:sz w:val="18"/>
                <w:szCs w:val="18"/>
              </w:rPr>
              <w:t>Tratado Internacional sobre los Recursos Fitogenéticos para la Alimentación y la Agricultura (FAO y ONU)</w:t>
            </w:r>
          </w:p>
        </w:tc>
        <w:tc>
          <w:tcPr>
            <w:tcW w:w="2128" w:type="dxa"/>
          </w:tcPr>
          <w:p w:rsidR="003077B1" w:rsidRPr="0031061C" w:rsidRDefault="003077B1" w:rsidP="00683932">
            <w:pPr>
              <w:jc w:val="left"/>
              <w:rPr>
                <w:rFonts w:cs="Arial"/>
                <w:sz w:val="18"/>
                <w:szCs w:val="18"/>
              </w:rPr>
            </w:pPr>
            <w:r w:rsidRPr="00F22280">
              <w:rPr>
                <w:rFonts w:cs="Arial"/>
                <w:sz w:val="18"/>
                <w:szCs w:val="18"/>
              </w:rPr>
              <w:t>Oficina de Patentes de la República de Azerbaiyán, Oficina de Patentes de la República de Kazajstán, Oficina de Protección de las Obtenciones Vegetales de Mongolia, Ministerio de Agricultura de la Federación de Rusia, Ministerio de Agricultura de la República de Tayikistán, Oficina de Protección de las Obtenciones Vegetales de Turquía, Oficina de Patentes de Turkmenistán, Oficina de Protección de las Obtenciones Vegetales del Irán, Oficina de Protección de las Obtenciones Vegetales de Pakistán, Oficina de Patentes de Uzbekistán, representantes de organizaciones internacionales (ICARDA, FAO, ONU), obtentores del Instituto de Investigaciones Agrícolas de Kirguistán, Kyrgyzpatent</w:t>
            </w:r>
          </w:p>
        </w:tc>
        <w:tc>
          <w:tcPr>
            <w:tcW w:w="3064" w:type="dxa"/>
          </w:tcPr>
          <w:p w:rsidR="003077B1" w:rsidRPr="0031061C" w:rsidRDefault="003077B1" w:rsidP="00683932">
            <w:pPr>
              <w:jc w:val="left"/>
              <w:rPr>
                <w:rFonts w:cs="Arial"/>
                <w:sz w:val="18"/>
                <w:szCs w:val="18"/>
              </w:rPr>
            </w:pPr>
            <w:r w:rsidRPr="00F22280">
              <w:rPr>
                <w:rFonts w:cs="Arial"/>
                <w:sz w:val="18"/>
                <w:szCs w:val="18"/>
              </w:rPr>
              <w:t>El seminario se celebró en un ambiente amigable y formal.</w:t>
            </w:r>
            <w:r w:rsidRPr="0031061C">
              <w:rPr>
                <w:rFonts w:cs="Arial"/>
                <w:sz w:val="18"/>
                <w:szCs w:val="18"/>
              </w:rPr>
              <w:t xml:space="preserve"> </w:t>
            </w:r>
            <w:r w:rsidRPr="00F22280">
              <w:rPr>
                <w:rFonts w:cs="Arial"/>
                <w:sz w:val="18"/>
                <w:szCs w:val="18"/>
              </w:rPr>
              <w:t>Los participantes compartieron experiencias, y se alcanzó un acuerdo entre la Federación de Rusia y la República de Tayikistán para aumentar la cooperación y colaborar en la realización del examen de variedades con miras a su protección.</w:t>
            </w:r>
            <w:r w:rsidRPr="0031061C">
              <w:rPr>
                <w:rFonts w:cs="Arial"/>
                <w:sz w:val="18"/>
                <w:szCs w:val="18"/>
              </w:rPr>
              <w:t xml:space="preserve"> </w:t>
            </w:r>
          </w:p>
          <w:p w:rsidR="003077B1" w:rsidRPr="0031061C" w:rsidRDefault="003077B1" w:rsidP="00683932">
            <w:pPr>
              <w:jc w:val="left"/>
              <w:rPr>
                <w:rFonts w:cs="Arial"/>
                <w:sz w:val="18"/>
                <w:szCs w:val="18"/>
              </w:rPr>
            </w:pPr>
          </w:p>
          <w:p w:rsidR="003077B1" w:rsidRPr="0031061C" w:rsidRDefault="003077B1" w:rsidP="00683932">
            <w:pPr>
              <w:jc w:val="left"/>
              <w:rPr>
                <w:rFonts w:cs="Arial"/>
                <w:sz w:val="18"/>
                <w:szCs w:val="18"/>
              </w:rPr>
            </w:pPr>
            <w:r w:rsidRPr="00F22280">
              <w:rPr>
                <w:rFonts w:cs="Arial"/>
                <w:sz w:val="18"/>
                <w:szCs w:val="18"/>
              </w:rPr>
              <w:t>Los obtentores nacionales tuvieron oportunidad de conocer el sistema de regalías de los países que participaron en el seminario.</w:t>
            </w:r>
            <w:r w:rsidRPr="0031061C">
              <w:rPr>
                <w:rFonts w:cs="Arial"/>
                <w:sz w:val="18"/>
                <w:szCs w:val="18"/>
              </w:rPr>
              <w:t xml:space="preserve">   </w:t>
            </w:r>
          </w:p>
          <w:p w:rsidR="003077B1" w:rsidRPr="0031061C" w:rsidRDefault="003077B1" w:rsidP="00683932">
            <w:pPr>
              <w:jc w:val="left"/>
              <w:rPr>
                <w:rFonts w:cs="Arial"/>
                <w:sz w:val="18"/>
                <w:szCs w:val="18"/>
              </w:rPr>
            </w:pPr>
          </w:p>
          <w:p w:rsidR="003077B1" w:rsidRPr="0031061C" w:rsidRDefault="003077B1" w:rsidP="00683932">
            <w:pPr>
              <w:jc w:val="left"/>
              <w:rPr>
                <w:rStyle w:val="hps"/>
                <w:rFonts w:cs="Arial"/>
                <w:sz w:val="18"/>
                <w:szCs w:val="18"/>
              </w:rPr>
            </w:pPr>
            <w:r w:rsidRPr="00F22280">
              <w:rPr>
                <w:rFonts w:cs="Arial"/>
                <w:sz w:val="18"/>
                <w:szCs w:val="18"/>
              </w:rPr>
              <w:t>Esta actividad resultó muy útil para nuestra Oficina y para los obtentores de los institutos de investigación científica de la República, a efectos de perfeccionar el sistema de protección de las obtenciones vegetales y asegurar la debida protección de las inversiones destinadas al desarrollo de variedades</w:t>
            </w:r>
            <w:r w:rsidRPr="00F22280">
              <w:rPr>
                <w:rStyle w:val="hps"/>
                <w:rFonts w:cs="Arial"/>
                <w:sz w:val="18"/>
                <w:szCs w:val="18"/>
              </w:rPr>
              <w:t>.</w:t>
            </w:r>
          </w:p>
          <w:p w:rsidR="003077B1" w:rsidRPr="0031061C" w:rsidRDefault="003077B1" w:rsidP="00683932">
            <w:pPr>
              <w:jc w:val="left"/>
              <w:rPr>
                <w:rFonts w:cs="Arial"/>
                <w:sz w:val="18"/>
                <w:szCs w:val="18"/>
              </w:rPr>
            </w:pPr>
          </w:p>
        </w:tc>
      </w:tr>
    </w:tbl>
    <w:p w:rsidR="003077B1" w:rsidRPr="0031061C" w:rsidRDefault="003077B1" w:rsidP="003077B1">
      <w:pPr>
        <w:jc w:val="left"/>
      </w:pPr>
    </w:p>
    <w:p w:rsidR="001E0880" w:rsidRDefault="001E0880" w:rsidP="001E0880"/>
    <w:p w:rsidR="002B2C00" w:rsidRPr="00B16B78" w:rsidRDefault="002B2C00" w:rsidP="001E0880"/>
    <w:p w:rsidR="001E0880" w:rsidRPr="00B16B78" w:rsidRDefault="001E0880" w:rsidP="001E0880">
      <w:pPr>
        <w:jc w:val="right"/>
      </w:pPr>
      <w:r w:rsidRPr="00B16B78">
        <w:t>[Sigue el Anexo XII]</w:t>
      </w:r>
    </w:p>
    <w:p w:rsidR="001E0880" w:rsidRPr="00B16B78" w:rsidRDefault="001E0880" w:rsidP="001E0880"/>
    <w:p w:rsidR="001E0880" w:rsidRPr="00B16B78" w:rsidRDefault="001E0880" w:rsidP="001E0880">
      <w:pPr>
        <w:sectPr w:rsidR="001E0880" w:rsidRPr="00B16B78" w:rsidSect="003077B1">
          <w:pgSz w:w="16840" w:h="11907" w:orient="landscape" w:code="9"/>
          <w:pgMar w:top="510" w:right="1134" w:bottom="1134" w:left="1134" w:header="510" w:footer="680" w:gutter="0"/>
          <w:cols w:space="720"/>
          <w:docGrid w:linePitch="272"/>
        </w:sectPr>
      </w:pPr>
    </w:p>
    <w:p w:rsidR="001E0880" w:rsidRPr="00B16B78" w:rsidRDefault="001E0880" w:rsidP="001E0880">
      <w:pPr>
        <w:jc w:val="center"/>
      </w:pPr>
      <w:r w:rsidRPr="00B16B78">
        <w:t>C/47/14</w:t>
      </w:r>
    </w:p>
    <w:p w:rsidR="001E0880" w:rsidRPr="00B16B78" w:rsidRDefault="001E0880" w:rsidP="001E0880">
      <w:pPr>
        <w:jc w:val="center"/>
      </w:pPr>
    </w:p>
    <w:p w:rsidR="001E0880" w:rsidRPr="00B16B78" w:rsidRDefault="001E0880" w:rsidP="001E0880">
      <w:pPr>
        <w:jc w:val="center"/>
      </w:pPr>
      <w:r w:rsidRPr="00B16B78">
        <w:t>ANEXO XII</w:t>
      </w:r>
    </w:p>
    <w:p w:rsidR="001E0880" w:rsidRPr="00B16B78" w:rsidRDefault="001E0880" w:rsidP="001E0880">
      <w:pPr>
        <w:jc w:val="center"/>
      </w:pPr>
    </w:p>
    <w:p w:rsidR="001E0880" w:rsidRPr="00B16B78" w:rsidRDefault="001E0880" w:rsidP="001E0880">
      <w:pPr>
        <w:jc w:val="center"/>
      </w:pPr>
    </w:p>
    <w:p w:rsidR="001E0880" w:rsidRPr="00B16B78" w:rsidRDefault="001E0880" w:rsidP="001E0880">
      <w:pPr>
        <w:jc w:val="center"/>
      </w:pPr>
      <w:r w:rsidRPr="00B16B78">
        <w:t>L</w:t>
      </w:r>
      <w:r w:rsidR="00C81992" w:rsidRPr="00B16B78">
        <w:t>E</w:t>
      </w:r>
      <w:r w:rsidRPr="00B16B78">
        <w:t>T</w:t>
      </w:r>
      <w:r w:rsidR="00C81992" w:rsidRPr="00B16B78">
        <w:t>ON</w:t>
      </w:r>
      <w:r w:rsidRPr="00B16B78">
        <w:t>IA</w:t>
      </w:r>
    </w:p>
    <w:p w:rsidR="001E0880" w:rsidRPr="00B16B78" w:rsidRDefault="001E0880" w:rsidP="001E0880"/>
    <w:p w:rsidR="001E0880" w:rsidRPr="00B16B78" w:rsidRDefault="001E0880" w:rsidP="001E0880"/>
    <w:p w:rsidR="00883F69" w:rsidRPr="00883F69" w:rsidRDefault="00883F69" w:rsidP="00883F69">
      <w:r w:rsidRPr="00883F69">
        <w:t>I.</w:t>
      </w:r>
      <w:r w:rsidRPr="00883F69">
        <w:tab/>
        <w:t>PROTECCIÓN DE LAS OBTENCIONES VEGETALES</w:t>
      </w:r>
    </w:p>
    <w:p w:rsidR="00883F69" w:rsidRPr="0031061C" w:rsidRDefault="00883F69" w:rsidP="00883F69"/>
    <w:p w:rsidR="00883F69" w:rsidRPr="0031061C" w:rsidRDefault="00883F69" w:rsidP="00883F69">
      <w:r w:rsidRPr="0031061C">
        <w:t>1.</w:t>
      </w:r>
      <w:r w:rsidRPr="0031061C">
        <w:tab/>
      </w:r>
      <w:r w:rsidRPr="004C2E7D">
        <w:rPr>
          <w:u w:val="single"/>
        </w:rPr>
        <w:t>Situación en el ámbito legislativo</w:t>
      </w:r>
    </w:p>
    <w:p w:rsidR="00883F69" w:rsidRPr="0031061C" w:rsidRDefault="00883F69" w:rsidP="00883F69"/>
    <w:p w:rsidR="00883F69" w:rsidRPr="0031061C" w:rsidRDefault="00883F69" w:rsidP="00883F69">
      <w:r w:rsidRPr="0031061C">
        <w:tab/>
        <w:t>1.1</w:t>
      </w:r>
      <w:r w:rsidRPr="0031061C">
        <w:tab/>
      </w:r>
      <w:r w:rsidRPr="004C2E7D">
        <w:t>Modificaciones de la ley y de los reglamentos:</w:t>
      </w:r>
      <w:r w:rsidRPr="0031061C">
        <w:t xml:space="preserve">  </w:t>
      </w:r>
    </w:p>
    <w:p w:rsidR="00883F69" w:rsidRPr="0031061C" w:rsidRDefault="00883F69" w:rsidP="00883F69">
      <w:r w:rsidRPr="0031061C">
        <w:tab/>
      </w:r>
      <w:r w:rsidRPr="0031061C">
        <w:tab/>
      </w:r>
      <w:r w:rsidRPr="00F22280">
        <w:t>No se han producido modificaciones.</w:t>
      </w:r>
    </w:p>
    <w:p w:rsidR="00883F69" w:rsidRPr="0031061C" w:rsidRDefault="00883F69" w:rsidP="00883F69"/>
    <w:p w:rsidR="00883F69" w:rsidRPr="0031061C" w:rsidRDefault="00883F69" w:rsidP="00883F69">
      <w:pPr>
        <w:tabs>
          <w:tab w:val="left" w:pos="567"/>
        </w:tabs>
        <w:ind w:left="1134" w:hanging="1134"/>
      </w:pPr>
      <w:r w:rsidRPr="0031061C">
        <w:tab/>
        <w:t>1.2</w:t>
      </w:r>
      <w:r w:rsidRPr="0031061C">
        <w:tab/>
      </w:r>
      <w:r w:rsidRPr="00F22280">
        <w:t>Extensión de la protección a otros géneros y especies (realizada o prevista)</w:t>
      </w:r>
      <w:r w:rsidRPr="0031061C">
        <w:t xml:space="preserve">  </w:t>
      </w:r>
    </w:p>
    <w:p w:rsidR="00883F69" w:rsidRPr="0031061C" w:rsidRDefault="00883F69" w:rsidP="00883F69">
      <w:pPr>
        <w:tabs>
          <w:tab w:val="left" w:pos="567"/>
        </w:tabs>
        <w:ind w:left="1134" w:hanging="1134"/>
      </w:pPr>
      <w:r w:rsidRPr="0031061C">
        <w:tab/>
      </w:r>
      <w:r w:rsidRPr="0031061C">
        <w:tab/>
      </w:r>
      <w:r w:rsidRPr="004C2E7D">
        <w:t>No se han producido cambios.</w:t>
      </w:r>
    </w:p>
    <w:p w:rsidR="00883F69" w:rsidRPr="0031061C" w:rsidRDefault="00883F69" w:rsidP="00883F69"/>
    <w:p w:rsidR="00883F69" w:rsidRPr="0031061C" w:rsidRDefault="00883F69" w:rsidP="00883F69">
      <w:r w:rsidRPr="0031061C">
        <w:tab/>
        <w:t>1.3</w:t>
      </w:r>
      <w:r w:rsidRPr="0031061C">
        <w:tab/>
      </w:r>
      <w:r w:rsidRPr="004C2E7D">
        <w:t>Jurisprudencia:</w:t>
      </w:r>
      <w:r w:rsidRPr="0031061C">
        <w:t xml:space="preserve">  </w:t>
      </w:r>
      <w:r w:rsidRPr="004C2E7D">
        <w:t>No hay novedades reseñables.</w:t>
      </w:r>
    </w:p>
    <w:p w:rsidR="00883F69" w:rsidRPr="0031061C" w:rsidRDefault="00883F69" w:rsidP="00883F69"/>
    <w:p w:rsidR="00883F69" w:rsidRPr="0031061C" w:rsidRDefault="00883F69" w:rsidP="00883F69">
      <w:r w:rsidRPr="0031061C">
        <w:t>2.</w:t>
      </w:r>
      <w:r w:rsidRPr="0031061C">
        <w:tab/>
      </w:r>
      <w:r w:rsidRPr="004C2E7D">
        <w:rPr>
          <w:u w:val="single"/>
        </w:rPr>
        <w:t>Cooperación en el examen</w:t>
      </w:r>
    </w:p>
    <w:p w:rsidR="00883F69" w:rsidRPr="0031061C" w:rsidRDefault="00883F69" w:rsidP="00883F69"/>
    <w:p w:rsidR="00883F69" w:rsidRPr="0031061C" w:rsidRDefault="00883F69" w:rsidP="00883F69">
      <w:r w:rsidRPr="0031061C">
        <w:tab/>
        <w:t>-</w:t>
      </w:r>
      <w:r w:rsidRPr="0031061C">
        <w:tab/>
      </w:r>
      <w:r w:rsidRPr="004C2E7D">
        <w:t>Conclusión de nuevos acuerdos (realizados, en curso o previstos)</w:t>
      </w:r>
    </w:p>
    <w:p w:rsidR="00883F69" w:rsidRPr="0031061C" w:rsidRDefault="00883F69" w:rsidP="00883F69">
      <w:r w:rsidRPr="0031061C">
        <w:tab/>
      </w:r>
      <w:r w:rsidRPr="0031061C">
        <w:tab/>
      </w:r>
      <w:r w:rsidRPr="004C2E7D">
        <w:t>No se han producido cambios.</w:t>
      </w:r>
    </w:p>
    <w:p w:rsidR="00883F69" w:rsidRPr="0031061C" w:rsidRDefault="00883F69" w:rsidP="00883F69"/>
    <w:p w:rsidR="00883F69" w:rsidRPr="0031061C" w:rsidRDefault="00883F69" w:rsidP="00883F69">
      <w:r w:rsidRPr="0031061C">
        <w:tab/>
        <w:t>-</w:t>
      </w:r>
      <w:r w:rsidRPr="0031061C">
        <w:tab/>
      </w:r>
      <w:r w:rsidRPr="004C2E7D">
        <w:t>Modificación de los acuerdos existentes (realizados, en curso o previstos)</w:t>
      </w:r>
    </w:p>
    <w:p w:rsidR="00883F69" w:rsidRPr="0031061C" w:rsidRDefault="00883F69" w:rsidP="00883F69">
      <w:r w:rsidRPr="0031061C">
        <w:tab/>
      </w:r>
      <w:r w:rsidRPr="0031061C">
        <w:tab/>
      </w:r>
      <w:r w:rsidRPr="004C2E7D">
        <w:t>No se han producido cambios.</w:t>
      </w:r>
    </w:p>
    <w:p w:rsidR="00883F69" w:rsidRPr="0031061C" w:rsidRDefault="00883F69" w:rsidP="00883F69"/>
    <w:p w:rsidR="00883F69" w:rsidRPr="0031061C" w:rsidRDefault="00883F69" w:rsidP="00883F69">
      <w:r w:rsidRPr="0031061C">
        <w:t>3.</w:t>
      </w:r>
      <w:r w:rsidRPr="0031061C">
        <w:tab/>
      </w:r>
      <w:r w:rsidRPr="004C2E7D">
        <w:rPr>
          <w:u w:val="single"/>
        </w:rPr>
        <w:t>Situación en el ámbito administrativo</w:t>
      </w:r>
    </w:p>
    <w:p w:rsidR="00883F69" w:rsidRPr="0031061C" w:rsidRDefault="00883F69" w:rsidP="00883F69"/>
    <w:p w:rsidR="00883F69" w:rsidRPr="0031061C" w:rsidRDefault="00883F69" w:rsidP="00883F69">
      <w:r w:rsidRPr="0031061C">
        <w:tab/>
        <w:t>-</w:t>
      </w:r>
      <w:r w:rsidRPr="0031061C">
        <w:tab/>
      </w:r>
      <w:r w:rsidRPr="00F22280">
        <w:t>Cambios en la estructura administrativa:</w:t>
      </w:r>
      <w:r w:rsidRPr="0031061C">
        <w:t xml:space="preserve"> </w:t>
      </w:r>
      <w:r w:rsidRPr="004C2E7D">
        <w:t>No se han producido cambios.</w:t>
      </w:r>
    </w:p>
    <w:p w:rsidR="00883F69" w:rsidRPr="0031061C" w:rsidRDefault="00883F69" w:rsidP="00883F69">
      <w:r w:rsidRPr="0031061C">
        <w:tab/>
        <w:t>-</w:t>
      </w:r>
      <w:r w:rsidRPr="0031061C">
        <w:tab/>
      </w:r>
      <w:r w:rsidRPr="00F22280">
        <w:t>Cambios en los procedimientos y sistemas administrativos:</w:t>
      </w:r>
      <w:r w:rsidRPr="0031061C">
        <w:t xml:space="preserve"> </w:t>
      </w:r>
      <w:r w:rsidRPr="004C2E7D">
        <w:t>No se han producido cambios.</w:t>
      </w:r>
    </w:p>
    <w:p w:rsidR="00883F69" w:rsidRPr="0031061C" w:rsidRDefault="00883F69" w:rsidP="00883F69"/>
    <w:p w:rsidR="00883F69" w:rsidRPr="0031061C" w:rsidRDefault="00883F69" w:rsidP="00883F69">
      <w:r w:rsidRPr="0031061C">
        <w:t>4.</w:t>
      </w:r>
      <w:r w:rsidRPr="0031061C">
        <w:tab/>
      </w:r>
      <w:r w:rsidRPr="004C2E7D">
        <w:rPr>
          <w:u w:val="single"/>
        </w:rPr>
        <w:t>Situación en el ámbito técnico</w:t>
      </w:r>
    </w:p>
    <w:p w:rsidR="00883F69" w:rsidRPr="0031061C" w:rsidRDefault="00883F69" w:rsidP="00883F69"/>
    <w:p w:rsidR="00883F69" w:rsidRPr="0031061C" w:rsidRDefault="00883F69" w:rsidP="00883F69">
      <w:r w:rsidRPr="0031061C">
        <w:tab/>
      </w:r>
      <w:r w:rsidRPr="004C2E7D">
        <w:t>Se realizaron los siguientes exámenes DHE para Letonia:</w:t>
      </w:r>
    </w:p>
    <w:p w:rsidR="00883F69" w:rsidRPr="0031061C" w:rsidRDefault="00883F69" w:rsidP="00883F69">
      <w:r w:rsidRPr="0031061C">
        <w:tab/>
      </w:r>
      <w:r w:rsidRPr="004C2E7D">
        <w:t>•</w:t>
      </w:r>
      <w:r w:rsidRPr="0031061C">
        <w:tab/>
      </w:r>
      <w:r w:rsidRPr="00F22280">
        <w:rPr>
          <w:i/>
        </w:rPr>
        <w:t>Vitis vinifera</w:t>
      </w:r>
      <w:r w:rsidRPr="00F22280">
        <w:t xml:space="preserve"> L. (5 variedades)</w:t>
      </w:r>
    </w:p>
    <w:p w:rsidR="00883F69" w:rsidRPr="0031061C" w:rsidRDefault="00883F69" w:rsidP="00883F69"/>
    <w:p w:rsidR="00883F69" w:rsidRPr="0031061C" w:rsidRDefault="00883F69" w:rsidP="00883F69">
      <w:r w:rsidRPr="0031061C">
        <w:t>5.</w:t>
      </w:r>
      <w:r w:rsidRPr="0031061C">
        <w:tab/>
      </w:r>
      <w:r w:rsidRPr="004C2E7D">
        <w:rPr>
          <w:u w:val="single"/>
        </w:rPr>
        <w:t>Actividades para la promoción de la protección de las variedades vegetales</w:t>
      </w:r>
    </w:p>
    <w:p w:rsidR="00883F69" w:rsidRPr="0031061C" w:rsidRDefault="00883F69" w:rsidP="00883F69"/>
    <w:tbl>
      <w:tblPr>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276"/>
        <w:gridCol w:w="1134"/>
        <w:gridCol w:w="1417"/>
        <w:gridCol w:w="2126"/>
        <w:gridCol w:w="1926"/>
        <w:gridCol w:w="1276"/>
      </w:tblGrid>
      <w:tr w:rsidR="00883F69" w:rsidRPr="00152FFE" w:rsidTr="00683932">
        <w:tc>
          <w:tcPr>
            <w:tcW w:w="959" w:type="dxa"/>
          </w:tcPr>
          <w:p w:rsidR="00883F69" w:rsidRPr="000E7426" w:rsidRDefault="00883F69" w:rsidP="00683932">
            <w:pPr>
              <w:keepNext/>
              <w:spacing w:before="100" w:beforeAutospacing="1" w:after="100" w:afterAutospacing="1"/>
              <w:jc w:val="left"/>
              <w:rPr>
                <w:rFonts w:cs="Arial"/>
                <w:sz w:val="18"/>
                <w:szCs w:val="18"/>
              </w:rPr>
            </w:pPr>
            <w:r w:rsidRPr="004C2E7D">
              <w:rPr>
                <w:rFonts w:cs="Arial"/>
                <w:sz w:val="18"/>
                <w:szCs w:val="18"/>
              </w:rPr>
              <w:t>Tipo de actividad</w:t>
            </w:r>
          </w:p>
        </w:tc>
        <w:tc>
          <w:tcPr>
            <w:tcW w:w="1276" w:type="dxa"/>
          </w:tcPr>
          <w:p w:rsidR="00883F69" w:rsidRPr="000E7426" w:rsidRDefault="00883F69" w:rsidP="00683932">
            <w:pPr>
              <w:keepNext/>
              <w:spacing w:before="100" w:beforeAutospacing="1" w:after="100" w:afterAutospacing="1"/>
              <w:jc w:val="left"/>
              <w:rPr>
                <w:rFonts w:cs="Arial"/>
                <w:sz w:val="18"/>
                <w:szCs w:val="18"/>
              </w:rPr>
            </w:pPr>
            <w:r w:rsidRPr="004C2E7D">
              <w:rPr>
                <w:rFonts w:cs="Arial"/>
                <w:sz w:val="18"/>
                <w:szCs w:val="18"/>
              </w:rPr>
              <w:t>Fecha</w:t>
            </w:r>
          </w:p>
        </w:tc>
        <w:tc>
          <w:tcPr>
            <w:tcW w:w="1134" w:type="dxa"/>
          </w:tcPr>
          <w:p w:rsidR="00883F69" w:rsidRPr="000E7426" w:rsidRDefault="00883F69" w:rsidP="00683932">
            <w:pPr>
              <w:keepNext/>
              <w:spacing w:before="100" w:beforeAutospacing="1" w:after="100" w:afterAutospacing="1"/>
              <w:jc w:val="left"/>
              <w:rPr>
                <w:rFonts w:cs="Arial"/>
                <w:sz w:val="18"/>
                <w:szCs w:val="18"/>
              </w:rPr>
            </w:pPr>
            <w:r w:rsidRPr="004C2E7D">
              <w:rPr>
                <w:rFonts w:cs="Arial"/>
                <w:sz w:val="18"/>
                <w:szCs w:val="18"/>
              </w:rPr>
              <w:t>Lugar</w:t>
            </w:r>
          </w:p>
        </w:tc>
        <w:tc>
          <w:tcPr>
            <w:tcW w:w="1417" w:type="dxa"/>
          </w:tcPr>
          <w:p w:rsidR="00883F69" w:rsidRPr="000E7426" w:rsidRDefault="00883F69" w:rsidP="00683932">
            <w:pPr>
              <w:keepNext/>
              <w:spacing w:before="100" w:beforeAutospacing="1" w:after="100" w:afterAutospacing="1"/>
              <w:jc w:val="left"/>
              <w:rPr>
                <w:rFonts w:cs="Arial"/>
                <w:sz w:val="18"/>
                <w:szCs w:val="18"/>
              </w:rPr>
            </w:pPr>
            <w:r w:rsidRPr="004C2E7D">
              <w:rPr>
                <w:rFonts w:cs="Arial"/>
                <w:sz w:val="18"/>
                <w:szCs w:val="18"/>
              </w:rPr>
              <w:t>Organizadores</w:t>
            </w:r>
          </w:p>
        </w:tc>
        <w:tc>
          <w:tcPr>
            <w:tcW w:w="2126" w:type="dxa"/>
          </w:tcPr>
          <w:p w:rsidR="00883F69" w:rsidRPr="000E7426" w:rsidRDefault="00883F69" w:rsidP="00683932">
            <w:pPr>
              <w:keepNext/>
              <w:spacing w:before="100" w:beforeAutospacing="1" w:after="100" w:afterAutospacing="1"/>
              <w:jc w:val="left"/>
              <w:rPr>
                <w:rFonts w:cs="Arial"/>
                <w:sz w:val="18"/>
                <w:szCs w:val="18"/>
              </w:rPr>
            </w:pPr>
            <w:r w:rsidRPr="004C2E7D">
              <w:rPr>
                <w:rFonts w:cs="Arial"/>
                <w:sz w:val="18"/>
                <w:szCs w:val="18"/>
              </w:rPr>
              <w:t>Objetivo de la actividad</w:t>
            </w:r>
          </w:p>
        </w:tc>
        <w:tc>
          <w:tcPr>
            <w:tcW w:w="1926" w:type="dxa"/>
          </w:tcPr>
          <w:p w:rsidR="00883F69" w:rsidRPr="0031061C" w:rsidRDefault="00883F69" w:rsidP="00683932">
            <w:pPr>
              <w:keepNext/>
              <w:spacing w:before="100" w:beforeAutospacing="1" w:after="100" w:afterAutospacing="1"/>
              <w:jc w:val="left"/>
              <w:rPr>
                <w:rFonts w:cs="Arial"/>
                <w:sz w:val="18"/>
                <w:szCs w:val="18"/>
              </w:rPr>
            </w:pPr>
            <w:r w:rsidRPr="004C2E7D">
              <w:rPr>
                <w:rFonts w:cs="Arial"/>
                <w:sz w:val="18"/>
                <w:szCs w:val="18"/>
              </w:rPr>
              <w:t>Países/organizaciones participantes (número de participantes en cada caso)</w:t>
            </w:r>
          </w:p>
        </w:tc>
        <w:tc>
          <w:tcPr>
            <w:tcW w:w="1276" w:type="dxa"/>
          </w:tcPr>
          <w:p w:rsidR="00883F69" w:rsidRPr="000E7426" w:rsidRDefault="00883F69" w:rsidP="00683932">
            <w:pPr>
              <w:keepNext/>
              <w:spacing w:before="100" w:beforeAutospacing="1" w:after="100" w:afterAutospacing="1"/>
              <w:jc w:val="left"/>
              <w:rPr>
                <w:rFonts w:cs="Arial"/>
                <w:sz w:val="18"/>
                <w:szCs w:val="18"/>
              </w:rPr>
            </w:pPr>
            <w:r w:rsidRPr="004C2E7D">
              <w:rPr>
                <w:rFonts w:cs="Arial"/>
                <w:sz w:val="18"/>
                <w:szCs w:val="18"/>
              </w:rPr>
              <w:t>Comentarios</w:t>
            </w:r>
          </w:p>
        </w:tc>
      </w:tr>
      <w:tr w:rsidR="00883F69" w:rsidRPr="0031061C" w:rsidTr="00683932">
        <w:tc>
          <w:tcPr>
            <w:tcW w:w="959" w:type="dxa"/>
          </w:tcPr>
          <w:p w:rsidR="00883F69" w:rsidRPr="000E7426" w:rsidRDefault="00883F69" w:rsidP="00683932">
            <w:pPr>
              <w:jc w:val="center"/>
              <w:rPr>
                <w:sz w:val="18"/>
                <w:szCs w:val="18"/>
              </w:rPr>
            </w:pPr>
            <w:r w:rsidRPr="000E7426">
              <w:rPr>
                <w:sz w:val="18"/>
                <w:szCs w:val="18"/>
              </w:rPr>
              <w:t>1.</w:t>
            </w:r>
          </w:p>
        </w:tc>
        <w:tc>
          <w:tcPr>
            <w:tcW w:w="1276" w:type="dxa"/>
          </w:tcPr>
          <w:p w:rsidR="00883F69" w:rsidRPr="0031061C" w:rsidRDefault="00883F69" w:rsidP="00683932">
            <w:pPr>
              <w:jc w:val="left"/>
              <w:rPr>
                <w:sz w:val="18"/>
                <w:szCs w:val="18"/>
              </w:rPr>
            </w:pPr>
            <w:r w:rsidRPr="00F22280">
              <w:rPr>
                <w:sz w:val="18"/>
                <w:szCs w:val="18"/>
              </w:rPr>
              <w:t>7 de mayo a 10 de junio de 2012</w:t>
            </w:r>
          </w:p>
        </w:tc>
        <w:tc>
          <w:tcPr>
            <w:tcW w:w="1134" w:type="dxa"/>
          </w:tcPr>
          <w:p w:rsidR="00883F69" w:rsidRPr="0031061C" w:rsidRDefault="00883F69" w:rsidP="00683932">
            <w:pPr>
              <w:jc w:val="left"/>
              <w:rPr>
                <w:sz w:val="18"/>
                <w:szCs w:val="18"/>
              </w:rPr>
            </w:pPr>
          </w:p>
        </w:tc>
        <w:tc>
          <w:tcPr>
            <w:tcW w:w="1417" w:type="dxa"/>
          </w:tcPr>
          <w:p w:rsidR="00883F69" w:rsidRPr="000E7426" w:rsidRDefault="00883F69" w:rsidP="00683932">
            <w:pPr>
              <w:jc w:val="left"/>
              <w:rPr>
                <w:sz w:val="18"/>
                <w:szCs w:val="18"/>
              </w:rPr>
            </w:pPr>
            <w:r w:rsidRPr="00F22280">
              <w:rPr>
                <w:sz w:val="18"/>
                <w:szCs w:val="18"/>
              </w:rPr>
              <w:t>UPOV</w:t>
            </w:r>
          </w:p>
        </w:tc>
        <w:tc>
          <w:tcPr>
            <w:tcW w:w="2126" w:type="dxa"/>
          </w:tcPr>
          <w:p w:rsidR="00883F69" w:rsidRPr="0031061C" w:rsidRDefault="00883F69" w:rsidP="00683932">
            <w:pPr>
              <w:jc w:val="left"/>
              <w:rPr>
                <w:sz w:val="18"/>
                <w:szCs w:val="18"/>
              </w:rPr>
            </w:pPr>
            <w:r w:rsidRPr="00F22280">
              <w:rPr>
                <w:sz w:val="18"/>
                <w:szCs w:val="18"/>
              </w:rPr>
              <w:t>Introducción al sistema de la UPOV de protección de las variedades vegetales en virtud del Convenio de la UPOV (DL-205)</w:t>
            </w:r>
          </w:p>
        </w:tc>
        <w:tc>
          <w:tcPr>
            <w:tcW w:w="1926" w:type="dxa"/>
          </w:tcPr>
          <w:p w:rsidR="00883F69" w:rsidRPr="000E7426" w:rsidRDefault="00883F69" w:rsidP="00683932">
            <w:pPr>
              <w:jc w:val="center"/>
              <w:rPr>
                <w:sz w:val="18"/>
                <w:szCs w:val="18"/>
              </w:rPr>
            </w:pPr>
            <w:r w:rsidRPr="000E7426">
              <w:rPr>
                <w:sz w:val="18"/>
                <w:szCs w:val="18"/>
              </w:rPr>
              <w:t>1</w:t>
            </w:r>
          </w:p>
        </w:tc>
        <w:tc>
          <w:tcPr>
            <w:tcW w:w="1276" w:type="dxa"/>
          </w:tcPr>
          <w:p w:rsidR="00883F69" w:rsidRPr="0031061C" w:rsidRDefault="00883F69" w:rsidP="00683932">
            <w:pPr>
              <w:jc w:val="left"/>
              <w:rPr>
                <w:sz w:val="18"/>
                <w:szCs w:val="18"/>
              </w:rPr>
            </w:pPr>
            <w:r w:rsidRPr="00F22280">
              <w:rPr>
                <w:sz w:val="18"/>
                <w:szCs w:val="18"/>
              </w:rPr>
              <w:t>Programa de enseñanza a distancia de la UPOV</w:t>
            </w:r>
          </w:p>
        </w:tc>
      </w:tr>
      <w:tr w:rsidR="00883F69" w:rsidRPr="00152FFE" w:rsidTr="00683932">
        <w:tc>
          <w:tcPr>
            <w:tcW w:w="959" w:type="dxa"/>
          </w:tcPr>
          <w:p w:rsidR="00883F69" w:rsidRPr="000E7426" w:rsidRDefault="00883F69" w:rsidP="00683932">
            <w:pPr>
              <w:jc w:val="center"/>
              <w:rPr>
                <w:sz w:val="18"/>
                <w:szCs w:val="18"/>
              </w:rPr>
            </w:pPr>
            <w:r w:rsidRPr="000E7426">
              <w:rPr>
                <w:sz w:val="18"/>
                <w:szCs w:val="18"/>
              </w:rPr>
              <w:t>2.</w:t>
            </w:r>
          </w:p>
        </w:tc>
        <w:tc>
          <w:tcPr>
            <w:tcW w:w="1276" w:type="dxa"/>
          </w:tcPr>
          <w:p w:rsidR="00883F69" w:rsidRPr="0031061C" w:rsidRDefault="00883F69" w:rsidP="00683932">
            <w:pPr>
              <w:jc w:val="left"/>
              <w:rPr>
                <w:sz w:val="18"/>
                <w:szCs w:val="18"/>
              </w:rPr>
            </w:pPr>
            <w:r w:rsidRPr="00F22280">
              <w:rPr>
                <w:sz w:val="18"/>
                <w:szCs w:val="18"/>
              </w:rPr>
              <w:t>29 de octubre a 1 de diciembre de 2012</w:t>
            </w:r>
          </w:p>
        </w:tc>
        <w:tc>
          <w:tcPr>
            <w:tcW w:w="1134" w:type="dxa"/>
          </w:tcPr>
          <w:p w:rsidR="00883F69" w:rsidRPr="000E7426" w:rsidRDefault="00883F69" w:rsidP="00683932">
            <w:pPr>
              <w:jc w:val="left"/>
              <w:rPr>
                <w:sz w:val="18"/>
                <w:szCs w:val="18"/>
              </w:rPr>
            </w:pPr>
            <w:r w:rsidRPr="00F22280">
              <w:rPr>
                <w:sz w:val="18"/>
                <w:szCs w:val="18"/>
              </w:rPr>
              <w:t>Ginebra (Suiza)</w:t>
            </w:r>
          </w:p>
        </w:tc>
        <w:tc>
          <w:tcPr>
            <w:tcW w:w="1417" w:type="dxa"/>
          </w:tcPr>
          <w:p w:rsidR="00883F69" w:rsidRPr="000E7426" w:rsidRDefault="00883F69" w:rsidP="00683932">
            <w:pPr>
              <w:jc w:val="left"/>
              <w:rPr>
                <w:sz w:val="18"/>
                <w:szCs w:val="18"/>
              </w:rPr>
            </w:pPr>
            <w:r w:rsidRPr="004C2E7D">
              <w:rPr>
                <w:sz w:val="18"/>
                <w:szCs w:val="18"/>
              </w:rPr>
              <w:t>UPOV</w:t>
            </w:r>
          </w:p>
        </w:tc>
        <w:tc>
          <w:tcPr>
            <w:tcW w:w="2126" w:type="dxa"/>
          </w:tcPr>
          <w:p w:rsidR="00883F69" w:rsidRPr="0031061C" w:rsidRDefault="00883F69" w:rsidP="00683932">
            <w:pPr>
              <w:jc w:val="left"/>
              <w:rPr>
                <w:sz w:val="18"/>
                <w:szCs w:val="18"/>
              </w:rPr>
            </w:pPr>
            <w:r w:rsidRPr="00F22280">
              <w:rPr>
                <w:sz w:val="18"/>
                <w:szCs w:val="18"/>
              </w:rPr>
              <w:t>Sesiones de la UPOV:</w:t>
            </w:r>
            <w:r w:rsidRPr="0031061C">
              <w:rPr>
                <w:sz w:val="18"/>
                <w:szCs w:val="18"/>
              </w:rPr>
              <w:t xml:space="preserve"> </w:t>
            </w:r>
            <w:r w:rsidRPr="00F22280">
              <w:rPr>
                <w:sz w:val="18"/>
                <w:szCs w:val="18"/>
              </w:rPr>
              <w:t>CAJ/66, CAJ-AG/7, CC/84 y C/46</w:t>
            </w:r>
          </w:p>
        </w:tc>
        <w:tc>
          <w:tcPr>
            <w:tcW w:w="1926" w:type="dxa"/>
          </w:tcPr>
          <w:p w:rsidR="00883F69" w:rsidRPr="000E7426" w:rsidRDefault="00883F69" w:rsidP="00683932">
            <w:pPr>
              <w:jc w:val="center"/>
              <w:rPr>
                <w:sz w:val="18"/>
                <w:szCs w:val="18"/>
              </w:rPr>
            </w:pPr>
            <w:r>
              <w:rPr>
                <w:sz w:val="18"/>
                <w:szCs w:val="18"/>
              </w:rPr>
              <w:t>1</w:t>
            </w:r>
          </w:p>
        </w:tc>
        <w:tc>
          <w:tcPr>
            <w:tcW w:w="1276" w:type="dxa"/>
          </w:tcPr>
          <w:p w:rsidR="00883F69" w:rsidRPr="000E7426" w:rsidRDefault="00883F69" w:rsidP="00683932">
            <w:pPr>
              <w:jc w:val="left"/>
              <w:rPr>
                <w:sz w:val="18"/>
                <w:szCs w:val="18"/>
              </w:rPr>
            </w:pPr>
          </w:p>
        </w:tc>
      </w:tr>
      <w:tr w:rsidR="00883F69" w:rsidRPr="00152FFE" w:rsidTr="00683932">
        <w:tc>
          <w:tcPr>
            <w:tcW w:w="959" w:type="dxa"/>
          </w:tcPr>
          <w:p w:rsidR="00883F69" w:rsidRPr="000E7426" w:rsidRDefault="00883F69" w:rsidP="00683932">
            <w:pPr>
              <w:jc w:val="center"/>
              <w:rPr>
                <w:sz w:val="18"/>
                <w:szCs w:val="18"/>
              </w:rPr>
            </w:pPr>
            <w:r>
              <w:rPr>
                <w:sz w:val="18"/>
                <w:szCs w:val="18"/>
              </w:rPr>
              <w:t>3.</w:t>
            </w:r>
          </w:p>
        </w:tc>
        <w:tc>
          <w:tcPr>
            <w:tcW w:w="1276" w:type="dxa"/>
          </w:tcPr>
          <w:p w:rsidR="00883F69" w:rsidRPr="000E7426" w:rsidRDefault="00883F69" w:rsidP="00683932">
            <w:pPr>
              <w:jc w:val="left"/>
              <w:rPr>
                <w:sz w:val="18"/>
                <w:szCs w:val="18"/>
              </w:rPr>
            </w:pPr>
            <w:r w:rsidRPr="00F22280">
              <w:rPr>
                <w:sz w:val="18"/>
                <w:szCs w:val="18"/>
              </w:rPr>
              <w:t>27 y 28 de noviembre de 2012</w:t>
            </w:r>
          </w:p>
        </w:tc>
        <w:tc>
          <w:tcPr>
            <w:tcW w:w="1134" w:type="dxa"/>
          </w:tcPr>
          <w:p w:rsidR="00883F69" w:rsidRDefault="00883F69" w:rsidP="00683932">
            <w:pPr>
              <w:jc w:val="left"/>
              <w:rPr>
                <w:sz w:val="18"/>
                <w:szCs w:val="18"/>
              </w:rPr>
            </w:pPr>
            <w:r w:rsidRPr="00F22280">
              <w:rPr>
                <w:sz w:val="18"/>
                <w:szCs w:val="18"/>
              </w:rPr>
              <w:t>Angers (Francia)</w:t>
            </w:r>
          </w:p>
        </w:tc>
        <w:tc>
          <w:tcPr>
            <w:tcW w:w="1417" w:type="dxa"/>
          </w:tcPr>
          <w:p w:rsidR="00883F69" w:rsidRDefault="00883F69" w:rsidP="00683932">
            <w:pPr>
              <w:jc w:val="left"/>
              <w:rPr>
                <w:sz w:val="18"/>
                <w:szCs w:val="18"/>
              </w:rPr>
            </w:pPr>
            <w:r w:rsidRPr="00F22280">
              <w:rPr>
                <w:sz w:val="18"/>
                <w:szCs w:val="18"/>
              </w:rPr>
              <w:t>OCVV</w:t>
            </w:r>
          </w:p>
        </w:tc>
        <w:tc>
          <w:tcPr>
            <w:tcW w:w="2126" w:type="dxa"/>
          </w:tcPr>
          <w:p w:rsidR="00883F69" w:rsidRPr="0031061C" w:rsidRDefault="00883F69" w:rsidP="00683932">
            <w:pPr>
              <w:jc w:val="left"/>
              <w:rPr>
                <w:sz w:val="18"/>
                <w:szCs w:val="18"/>
              </w:rPr>
            </w:pPr>
            <w:r w:rsidRPr="00F22280">
              <w:rPr>
                <w:sz w:val="18"/>
                <w:szCs w:val="18"/>
              </w:rPr>
              <w:t>Reunión del Consejo de Administración de la Oficina Comunitaria de Variedades Vegetales (OCVV)</w:t>
            </w:r>
          </w:p>
        </w:tc>
        <w:tc>
          <w:tcPr>
            <w:tcW w:w="1926" w:type="dxa"/>
          </w:tcPr>
          <w:p w:rsidR="00883F69" w:rsidRDefault="00883F69" w:rsidP="00683932">
            <w:pPr>
              <w:jc w:val="center"/>
              <w:rPr>
                <w:sz w:val="18"/>
                <w:szCs w:val="18"/>
              </w:rPr>
            </w:pPr>
            <w:r>
              <w:rPr>
                <w:sz w:val="18"/>
                <w:szCs w:val="18"/>
              </w:rPr>
              <w:t>1</w:t>
            </w:r>
          </w:p>
        </w:tc>
        <w:tc>
          <w:tcPr>
            <w:tcW w:w="1276" w:type="dxa"/>
          </w:tcPr>
          <w:p w:rsidR="00883F69" w:rsidRPr="000E7426" w:rsidRDefault="00883F69" w:rsidP="00683932">
            <w:pPr>
              <w:jc w:val="left"/>
              <w:rPr>
                <w:sz w:val="18"/>
                <w:szCs w:val="18"/>
              </w:rPr>
            </w:pPr>
          </w:p>
        </w:tc>
      </w:tr>
    </w:tbl>
    <w:p w:rsidR="00883F69" w:rsidRDefault="00883F69" w:rsidP="00883F69"/>
    <w:p w:rsidR="00883F69" w:rsidRDefault="00883F69" w:rsidP="00883F69"/>
    <w:p w:rsidR="00883F69" w:rsidRPr="00883F69" w:rsidRDefault="00883F69" w:rsidP="00883F69">
      <w:r w:rsidRPr="00883F69">
        <w:t>II.</w:t>
      </w:r>
      <w:r w:rsidRPr="00883F69">
        <w:tab/>
        <w:t>OTRAS ACTIVIDADES DE INTERÉS PARA LA UPOV</w:t>
      </w:r>
    </w:p>
    <w:p w:rsidR="00883F69" w:rsidRPr="0031061C" w:rsidRDefault="00883F69" w:rsidP="00883F69"/>
    <w:p w:rsidR="00883F69" w:rsidRPr="0031061C" w:rsidRDefault="00883F69" w:rsidP="00883F69">
      <w:r w:rsidRPr="0031061C">
        <w:tab/>
      </w:r>
      <w:r w:rsidRPr="004C2E7D">
        <w:t>No hay novedades reseñables.</w:t>
      </w:r>
    </w:p>
    <w:p w:rsidR="001E0880" w:rsidRPr="00B16B78" w:rsidRDefault="001E0880" w:rsidP="001E0880"/>
    <w:p w:rsidR="001E0880" w:rsidRPr="00B16B78" w:rsidRDefault="001E0880" w:rsidP="00883F69">
      <w:pPr>
        <w:jc w:val="right"/>
      </w:pPr>
      <w:r w:rsidRPr="00B16B78">
        <w:t>[Sigue el Anexo XIII]</w:t>
      </w:r>
    </w:p>
    <w:p w:rsidR="001E0880" w:rsidRPr="00B16B78" w:rsidRDefault="001E0880" w:rsidP="001E0880">
      <w:pPr>
        <w:sectPr w:rsidR="001E0880" w:rsidRPr="00B16B78" w:rsidSect="00906DDC">
          <w:pgSz w:w="11907" w:h="16840" w:code="9"/>
          <w:pgMar w:top="510" w:right="1134" w:bottom="1134" w:left="1134" w:header="510" w:footer="680" w:gutter="0"/>
          <w:cols w:space="720"/>
          <w:titlePg/>
        </w:sectPr>
      </w:pPr>
    </w:p>
    <w:p w:rsidR="001E0880" w:rsidRPr="00B16B78" w:rsidRDefault="001E0880" w:rsidP="001E0880">
      <w:pPr>
        <w:jc w:val="center"/>
      </w:pPr>
      <w:r w:rsidRPr="00B16B78">
        <w:t>C/47/14</w:t>
      </w:r>
    </w:p>
    <w:p w:rsidR="001E0880" w:rsidRPr="00B16B78" w:rsidRDefault="001E0880" w:rsidP="001E0880">
      <w:pPr>
        <w:jc w:val="center"/>
      </w:pPr>
    </w:p>
    <w:p w:rsidR="001E0880" w:rsidRPr="00B16B78" w:rsidRDefault="001E0880" w:rsidP="001E0880">
      <w:pPr>
        <w:jc w:val="center"/>
      </w:pPr>
      <w:r w:rsidRPr="00B16B78">
        <w:t>ANEXO XIII</w:t>
      </w:r>
    </w:p>
    <w:p w:rsidR="001E0880" w:rsidRPr="00B16B78" w:rsidRDefault="001E0880" w:rsidP="001E0880">
      <w:pPr>
        <w:jc w:val="center"/>
      </w:pPr>
    </w:p>
    <w:p w:rsidR="001E0880" w:rsidRPr="00B16B78" w:rsidRDefault="001E0880" w:rsidP="001E0880">
      <w:pPr>
        <w:jc w:val="center"/>
      </w:pPr>
    </w:p>
    <w:p w:rsidR="001E0880" w:rsidRPr="00B16B78" w:rsidRDefault="001E0880" w:rsidP="001E0880">
      <w:pPr>
        <w:jc w:val="center"/>
      </w:pPr>
      <w:r w:rsidRPr="00B16B78">
        <w:t>LITUANIA</w:t>
      </w:r>
    </w:p>
    <w:p w:rsidR="001E0880" w:rsidRPr="00B16B78" w:rsidRDefault="001E0880" w:rsidP="001E0880"/>
    <w:p w:rsidR="001E0880" w:rsidRPr="00B16B78" w:rsidRDefault="001E0880" w:rsidP="001E0880"/>
    <w:p w:rsidR="00F17480" w:rsidRPr="00F17480" w:rsidRDefault="00F17480" w:rsidP="00F17480">
      <w:r w:rsidRPr="00F17480">
        <w:t>I.</w:t>
      </w:r>
      <w:r w:rsidRPr="00F17480">
        <w:tab/>
        <w:t>PROTECCIÓN DE LAS OBTENCIONES VEGETALES</w:t>
      </w:r>
    </w:p>
    <w:p w:rsidR="00F17480" w:rsidRPr="0031061C" w:rsidRDefault="00F17480" w:rsidP="00F17480"/>
    <w:p w:rsidR="00F17480" w:rsidRPr="0031061C" w:rsidRDefault="00F17480" w:rsidP="00F17480">
      <w:pPr>
        <w:rPr>
          <w:u w:val="single"/>
        </w:rPr>
      </w:pPr>
      <w:r w:rsidRPr="0031061C">
        <w:t>1.</w:t>
      </w:r>
      <w:r w:rsidRPr="0031061C">
        <w:tab/>
      </w:r>
      <w:r w:rsidRPr="004C2E7D">
        <w:rPr>
          <w:u w:val="single"/>
        </w:rPr>
        <w:t>Situación en el ámbito legislativo</w:t>
      </w:r>
    </w:p>
    <w:p w:rsidR="00F17480" w:rsidRPr="0031061C" w:rsidRDefault="00F17480" w:rsidP="00F17480"/>
    <w:p w:rsidR="00F17480" w:rsidRPr="0031061C" w:rsidRDefault="00F17480" w:rsidP="00F17480">
      <w:r w:rsidRPr="0031061C">
        <w:t>1.1</w:t>
      </w:r>
      <w:r w:rsidRPr="0031061C">
        <w:tab/>
      </w:r>
      <w:r w:rsidRPr="004C2E7D">
        <w:t>Modificaciones de la ley y de los reglamentos:</w:t>
      </w:r>
    </w:p>
    <w:p w:rsidR="00F17480" w:rsidRPr="0031061C" w:rsidRDefault="00F17480" w:rsidP="00F17480"/>
    <w:p w:rsidR="00F17480" w:rsidRPr="0031061C" w:rsidRDefault="00F17480" w:rsidP="00F17480">
      <w:pPr>
        <w:ind w:left="567" w:hanging="567"/>
      </w:pPr>
      <w:r w:rsidRPr="0031061C">
        <w:t>–</w:t>
      </w:r>
      <w:r w:rsidRPr="0031061C">
        <w:tab/>
      </w:r>
      <w:r w:rsidRPr="000B6204">
        <w:t>Ley de Protección de las Variedades Vegetales de la República de Lituania (Boletín Oficial, 2001, Nº 104-3701), modificada el 19 de octubre de 2006 (Boletín Oficial, 2006, Nº 118-4453) y modificada por última vez el 26 de abril de 2012 (Boletín Oficial, 2012, Nº 53-2643);</w:t>
      </w:r>
      <w:r w:rsidRPr="0031061C">
        <w:t xml:space="preserve"> </w:t>
      </w:r>
    </w:p>
    <w:p w:rsidR="00F17480" w:rsidRPr="0031061C" w:rsidRDefault="00F17480" w:rsidP="00F17480"/>
    <w:p w:rsidR="00F17480" w:rsidRPr="0031061C" w:rsidRDefault="00F17480" w:rsidP="00F17480">
      <w:pPr>
        <w:ind w:left="567" w:hanging="567"/>
      </w:pPr>
      <w:r w:rsidRPr="0031061C">
        <w:t>–</w:t>
      </w:r>
      <w:r w:rsidRPr="0031061C">
        <w:tab/>
      </w:r>
      <w:r w:rsidRPr="004C2E7D">
        <w:t>Reglamento Nº 1458 del Gobierno de la República de Lituania, del 15 de diciembre de 2000, relativo a las tasas (Boletín Oficial, 2002, Nº 93-3987; 2005, Nº 81-2958).</w:t>
      </w:r>
    </w:p>
    <w:p w:rsidR="00F17480" w:rsidRPr="0031061C" w:rsidRDefault="00F17480" w:rsidP="00F17480"/>
    <w:p w:rsidR="00F17480" w:rsidRPr="0031061C" w:rsidRDefault="00F17480" w:rsidP="00F17480">
      <w:pPr>
        <w:ind w:left="567" w:hanging="567"/>
      </w:pPr>
      <w:r w:rsidRPr="0031061C">
        <w:t>–</w:t>
      </w:r>
      <w:r w:rsidRPr="0031061C">
        <w:tab/>
      </w:r>
      <w:r w:rsidRPr="000B6204">
        <w:t>Orden Nº A1-50 del Director del Servicio Estatal de Plantas del Ministerio de Agricultura, del 8 de agosto de 2010, relativa a la aprobación de los formularios de solicitud de protección de las variedades vegetales (Boletín Oficial, 2010, Nº 96-5008);</w:t>
      </w:r>
    </w:p>
    <w:p w:rsidR="00F17480" w:rsidRPr="0031061C" w:rsidRDefault="00F17480" w:rsidP="00F17480">
      <w:pPr>
        <w:ind w:left="567" w:hanging="567"/>
      </w:pPr>
    </w:p>
    <w:p w:rsidR="00F17480" w:rsidRPr="0031061C" w:rsidRDefault="00F17480" w:rsidP="00F17480">
      <w:pPr>
        <w:ind w:left="567" w:hanging="567"/>
      </w:pPr>
      <w:r w:rsidRPr="0031061C">
        <w:t>–</w:t>
      </w:r>
      <w:r w:rsidRPr="0031061C">
        <w:tab/>
      </w:r>
      <w:r w:rsidRPr="000B6204">
        <w:t>Orden Nº 3 D-371 del Ministro de Agricultura de la República de Lituania, del 23 de junio de 2004, relativa a la remuneración.</w:t>
      </w:r>
    </w:p>
    <w:p w:rsidR="00F17480" w:rsidRPr="0031061C" w:rsidRDefault="00F17480" w:rsidP="00F17480"/>
    <w:p w:rsidR="00F17480" w:rsidRPr="0031061C" w:rsidRDefault="00F17480" w:rsidP="00F17480">
      <w:r w:rsidRPr="0031061C">
        <w:t>1.2</w:t>
      </w:r>
      <w:r w:rsidRPr="0031061C">
        <w:tab/>
      </w:r>
      <w:r w:rsidRPr="004C2E7D">
        <w:t>Extensión de la protección a otros géneros y especies (realizada o prevista)</w:t>
      </w:r>
    </w:p>
    <w:p w:rsidR="00F17480" w:rsidRPr="0031061C" w:rsidRDefault="00F17480" w:rsidP="00F17480"/>
    <w:p w:rsidR="00F17480" w:rsidRPr="0031061C" w:rsidRDefault="00F17480" w:rsidP="00F17480">
      <w:pPr>
        <w:ind w:left="567" w:hanging="567"/>
      </w:pPr>
      <w:r w:rsidRPr="0031061C">
        <w:t>–</w:t>
      </w:r>
      <w:r w:rsidRPr="0031061C">
        <w:tab/>
      </w:r>
      <w:r w:rsidRPr="000B6204">
        <w:t>Según las modificaciones a la Ley de Protección de las Variedades Vegetales de la República de Lituania adoptadas el 26 de abril de 2012 (Boletín Oficial, 2012, Nº 53-2643), en la República de Lituania se pueden proteger las variedades de todos los géneros y especies vegetales.</w:t>
      </w:r>
      <w:r w:rsidRPr="0031061C">
        <w:t xml:space="preserve"> </w:t>
      </w:r>
    </w:p>
    <w:p w:rsidR="00F17480" w:rsidRPr="0031061C" w:rsidRDefault="00F17480" w:rsidP="00F17480"/>
    <w:p w:rsidR="00F17480" w:rsidRPr="0031061C" w:rsidRDefault="00F17480" w:rsidP="00F17480">
      <w:r w:rsidRPr="0031061C">
        <w:t>2.</w:t>
      </w:r>
      <w:r w:rsidRPr="0031061C">
        <w:tab/>
      </w:r>
      <w:r w:rsidRPr="004C2E7D">
        <w:rPr>
          <w:u w:val="single"/>
        </w:rPr>
        <w:t>Cooperación en el examen</w:t>
      </w:r>
    </w:p>
    <w:p w:rsidR="00F17480" w:rsidRPr="0031061C" w:rsidRDefault="00F17480" w:rsidP="00F17480"/>
    <w:p w:rsidR="00F17480" w:rsidRPr="0031061C" w:rsidRDefault="00F17480" w:rsidP="00F17480">
      <w:pPr>
        <w:ind w:left="567" w:hanging="567"/>
      </w:pPr>
      <w:r w:rsidRPr="0031061C">
        <w:t>–</w:t>
      </w:r>
      <w:r w:rsidRPr="0031061C">
        <w:tab/>
      </w:r>
      <w:r w:rsidRPr="000B6204">
        <w:t>El acuerdo bilateral para la realización de exámenes DHE concertado el 11 de agosto de 2000 con el Centro Polaco de Investigación para el Examen de Cultivares se modificó el 14 de noviembre de 2012 mediante el Acuerdo de administración Nº 1/2012/19T-247.</w:t>
      </w:r>
    </w:p>
    <w:p w:rsidR="00F17480" w:rsidRPr="0031061C" w:rsidRDefault="00F17480" w:rsidP="00F17480"/>
    <w:p w:rsidR="00F17480" w:rsidRPr="0031061C" w:rsidRDefault="00F17480" w:rsidP="00F17480">
      <w:r w:rsidRPr="0031061C">
        <w:t>3.</w:t>
      </w:r>
      <w:r w:rsidRPr="0031061C">
        <w:tab/>
      </w:r>
      <w:r w:rsidRPr="004C2E7D">
        <w:rPr>
          <w:u w:val="single"/>
        </w:rPr>
        <w:t>Situación en el ámbito administrativo</w:t>
      </w:r>
    </w:p>
    <w:p w:rsidR="00F17480" w:rsidRPr="0031061C" w:rsidRDefault="00F17480" w:rsidP="00F17480"/>
    <w:p w:rsidR="00F17480" w:rsidRPr="0031061C" w:rsidRDefault="00F17480" w:rsidP="00F17480">
      <w:pPr>
        <w:ind w:left="567" w:hanging="567"/>
      </w:pPr>
      <w:r w:rsidRPr="0031061C">
        <w:t>–</w:t>
      </w:r>
      <w:r w:rsidRPr="0031061C">
        <w:tab/>
      </w:r>
      <w:r w:rsidRPr="000B6204">
        <w:t>La División de Variedades Vegetales del Servicio Estatal de Plantas, bajo los auspicios del Ministerio de Agricultura de la República de Lituania, es responsable del examen de las variedades vegetales, la elaboración de listas y la protección jurídica;</w:t>
      </w:r>
      <w:r w:rsidRPr="0031061C">
        <w:t xml:space="preserve"> </w:t>
      </w:r>
    </w:p>
    <w:p w:rsidR="00F17480" w:rsidRPr="0031061C" w:rsidRDefault="00F17480" w:rsidP="00F17480">
      <w:pPr>
        <w:ind w:left="567" w:hanging="567"/>
      </w:pPr>
    </w:p>
    <w:p w:rsidR="00F17480" w:rsidRPr="0031061C" w:rsidRDefault="00F17480" w:rsidP="00F17480">
      <w:pPr>
        <w:ind w:left="567" w:hanging="567"/>
      </w:pPr>
      <w:r w:rsidRPr="0031061C">
        <w:t xml:space="preserve">– </w:t>
      </w:r>
      <w:r w:rsidRPr="0031061C">
        <w:tab/>
      </w:r>
      <w:r w:rsidRPr="000B6204">
        <w:t>La Comisión de Evaluación de las solicitudes de protección de variedades vegetales, cuya creación se aprobó el 6 de mayo de 2011 mediante la Orden Nº A1-141 del Director del Servicio Estatal de Plantas del Ministerio de Agricultura de la República de Lituania, se modificó el 17 de junio de 2013 mediante la Orden Nº A1-217 del Director del Servicio Estatal de Plantas del Ministerio de Agricultura de la República de Lituania;</w:t>
      </w:r>
    </w:p>
    <w:p w:rsidR="00F17480" w:rsidRPr="0031061C" w:rsidRDefault="00F17480" w:rsidP="00F17480">
      <w:pPr>
        <w:ind w:left="567" w:hanging="567"/>
      </w:pPr>
    </w:p>
    <w:p w:rsidR="00F17480" w:rsidRPr="0031061C" w:rsidRDefault="00F17480" w:rsidP="00F17480">
      <w:pPr>
        <w:ind w:left="567" w:hanging="567"/>
      </w:pPr>
      <w:r w:rsidRPr="0031061C">
        <w:t>–</w:t>
      </w:r>
      <w:r w:rsidRPr="0031061C">
        <w:tab/>
      </w:r>
      <w:r w:rsidRPr="004C2E7D">
        <w:t>La concesión de títulos de protección de las variedades vegetales deberá ser aprobada por decisión del Director del Servicio Estatal de Plantas del Ministerio de Agricultura;</w:t>
      </w:r>
    </w:p>
    <w:p w:rsidR="00F17480" w:rsidRPr="0031061C" w:rsidRDefault="00F17480" w:rsidP="00F17480">
      <w:pPr>
        <w:ind w:left="567" w:hanging="567"/>
      </w:pPr>
    </w:p>
    <w:p w:rsidR="00F17480" w:rsidRPr="0031061C" w:rsidRDefault="00F17480" w:rsidP="00F17480">
      <w:pPr>
        <w:ind w:left="567" w:hanging="567"/>
      </w:pPr>
      <w:r w:rsidRPr="0031061C">
        <w:t xml:space="preserve">– </w:t>
      </w:r>
      <w:r w:rsidRPr="0031061C">
        <w:tab/>
      </w:r>
      <w:r w:rsidRPr="004C2E7D">
        <w:t>Los procedimientos y el sistema de protección de las variedades vegetales están estipulados en la Ley de Protección de las Variedades Vegetales de la República de Lituania.</w:t>
      </w:r>
    </w:p>
    <w:p w:rsidR="00F17480" w:rsidRPr="0031061C" w:rsidRDefault="00F17480" w:rsidP="00F17480"/>
    <w:p w:rsidR="00F17480" w:rsidRPr="0031061C" w:rsidRDefault="00F17480" w:rsidP="00F17480">
      <w:r w:rsidRPr="0031061C">
        <w:t>4.</w:t>
      </w:r>
      <w:r w:rsidRPr="0031061C">
        <w:tab/>
      </w:r>
      <w:r w:rsidRPr="004C2E7D">
        <w:rPr>
          <w:u w:val="single"/>
        </w:rPr>
        <w:t>Situación en el ámbito técnico</w:t>
      </w:r>
    </w:p>
    <w:p w:rsidR="00F17480" w:rsidRPr="0031061C" w:rsidRDefault="00F17480" w:rsidP="00F17480"/>
    <w:p w:rsidR="00F17480" w:rsidRPr="0031061C" w:rsidRDefault="00F17480" w:rsidP="00F17480">
      <w:pPr>
        <w:ind w:left="567" w:hanging="567"/>
      </w:pPr>
      <w:r w:rsidRPr="0031061C">
        <w:t>–</w:t>
      </w:r>
      <w:r w:rsidRPr="0031061C">
        <w:tab/>
      </w:r>
      <w:r w:rsidRPr="000B6204">
        <w:t>El Centro Polaco de Investigación para el Examen de Cultivares o, a petición de los obtentores, otro órgano competente de la Unión Europea, realiza los exámenes DHE en virtud del Acuerdo de administración Nº 1/2012/19T-247, modificado el 14 de noviembre de 2012.</w:t>
      </w:r>
      <w:r w:rsidRPr="0031061C">
        <w:t xml:space="preserve"> </w:t>
      </w:r>
    </w:p>
    <w:p w:rsidR="00F17480" w:rsidRPr="0031061C" w:rsidRDefault="00F17480" w:rsidP="00F17480"/>
    <w:p w:rsidR="00F17480" w:rsidRPr="0031061C" w:rsidRDefault="00F17480" w:rsidP="00F17480">
      <w:pPr>
        <w:jc w:val="left"/>
      </w:pPr>
      <w:r w:rsidRPr="0031061C">
        <w:br w:type="page"/>
      </w:r>
    </w:p>
    <w:p w:rsidR="00F17480" w:rsidRPr="0031061C" w:rsidRDefault="00F17480" w:rsidP="00F17480">
      <w:r w:rsidRPr="0031061C">
        <w:t>5.</w:t>
      </w:r>
      <w:r w:rsidRPr="0031061C">
        <w:tab/>
      </w:r>
      <w:r w:rsidRPr="004C2E7D">
        <w:rPr>
          <w:u w:val="single"/>
        </w:rPr>
        <w:t>Actividades para la promoción de la protección de las variedades vegetales</w:t>
      </w:r>
    </w:p>
    <w:p w:rsidR="00F17480" w:rsidRPr="0031061C" w:rsidRDefault="00F17480" w:rsidP="00F17480"/>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276"/>
        <w:gridCol w:w="1207"/>
        <w:gridCol w:w="1344"/>
        <w:gridCol w:w="1560"/>
        <w:gridCol w:w="1417"/>
        <w:gridCol w:w="1134"/>
      </w:tblGrid>
      <w:tr w:rsidR="00F17480" w:rsidRPr="008040FA" w:rsidTr="00683932">
        <w:trPr>
          <w:cantSplit/>
          <w:tblHeader/>
        </w:trPr>
        <w:tc>
          <w:tcPr>
            <w:tcW w:w="1951" w:type="dxa"/>
          </w:tcPr>
          <w:p w:rsidR="00F17480" w:rsidRPr="001E448D" w:rsidRDefault="00F17480" w:rsidP="00683932">
            <w:pPr>
              <w:jc w:val="left"/>
              <w:rPr>
                <w:rFonts w:cs="Arial"/>
                <w:sz w:val="18"/>
                <w:szCs w:val="18"/>
              </w:rPr>
            </w:pPr>
            <w:r w:rsidRPr="004C2E7D">
              <w:rPr>
                <w:rFonts w:cs="Arial"/>
                <w:sz w:val="18"/>
                <w:szCs w:val="18"/>
              </w:rPr>
              <w:t>Tipo de actividad</w:t>
            </w:r>
          </w:p>
        </w:tc>
        <w:tc>
          <w:tcPr>
            <w:tcW w:w="1276" w:type="dxa"/>
          </w:tcPr>
          <w:p w:rsidR="00F17480" w:rsidRPr="001E448D" w:rsidRDefault="00F17480" w:rsidP="00683932">
            <w:pPr>
              <w:jc w:val="left"/>
              <w:rPr>
                <w:rFonts w:cs="Arial"/>
                <w:sz w:val="18"/>
                <w:szCs w:val="18"/>
              </w:rPr>
            </w:pPr>
            <w:r w:rsidRPr="004C2E7D">
              <w:rPr>
                <w:rFonts w:cs="Arial"/>
                <w:sz w:val="18"/>
                <w:szCs w:val="18"/>
              </w:rPr>
              <w:t>Fecha</w:t>
            </w:r>
          </w:p>
        </w:tc>
        <w:tc>
          <w:tcPr>
            <w:tcW w:w="1207" w:type="dxa"/>
          </w:tcPr>
          <w:p w:rsidR="00F17480" w:rsidRPr="001E448D" w:rsidRDefault="00F17480" w:rsidP="00683932">
            <w:pPr>
              <w:jc w:val="left"/>
              <w:rPr>
                <w:rFonts w:cs="Arial"/>
                <w:sz w:val="18"/>
                <w:szCs w:val="18"/>
              </w:rPr>
            </w:pPr>
            <w:r w:rsidRPr="004C2E7D">
              <w:rPr>
                <w:rFonts w:cs="Arial"/>
                <w:sz w:val="18"/>
                <w:szCs w:val="18"/>
              </w:rPr>
              <w:t>Lugar</w:t>
            </w:r>
          </w:p>
        </w:tc>
        <w:tc>
          <w:tcPr>
            <w:tcW w:w="1344" w:type="dxa"/>
          </w:tcPr>
          <w:p w:rsidR="00F17480" w:rsidRPr="001E448D" w:rsidRDefault="00F17480" w:rsidP="00683932">
            <w:pPr>
              <w:jc w:val="left"/>
              <w:rPr>
                <w:rFonts w:cs="Arial"/>
                <w:sz w:val="18"/>
                <w:szCs w:val="18"/>
              </w:rPr>
            </w:pPr>
            <w:r w:rsidRPr="000B6204">
              <w:rPr>
                <w:rFonts w:cs="Arial"/>
                <w:sz w:val="18"/>
                <w:szCs w:val="18"/>
              </w:rPr>
              <w:t>Organizadores</w:t>
            </w:r>
          </w:p>
        </w:tc>
        <w:tc>
          <w:tcPr>
            <w:tcW w:w="1560" w:type="dxa"/>
          </w:tcPr>
          <w:p w:rsidR="00F17480" w:rsidRPr="001E448D" w:rsidRDefault="00F17480" w:rsidP="00683932">
            <w:pPr>
              <w:jc w:val="left"/>
              <w:rPr>
                <w:rFonts w:cs="Arial"/>
                <w:sz w:val="18"/>
                <w:szCs w:val="18"/>
              </w:rPr>
            </w:pPr>
            <w:r w:rsidRPr="004C2E7D">
              <w:rPr>
                <w:rFonts w:cs="Arial"/>
                <w:sz w:val="18"/>
                <w:szCs w:val="18"/>
              </w:rPr>
              <w:t>Objetivo de la actividad</w:t>
            </w:r>
          </w:p>
        </w:tc>
        <w:tc>
          <w:tcPr>
            <w:tcW w:w="1417" w:type="dxa"/>
          </w:tcPr>
          <w:p w:rsidR="00F17480" w:rsidRPr="0031061C" w:rsidRDefault="00F17480" w:rsidP="00683932">
            <w:pPr>
              <w:jc w:val="left"/>
              <w:rPr>
                <w:rFonts w:cs="Arial"/>
                <w:sz w:val="18"/>
                <w:szCs w:val="18"/>
              </w:rPr>
            </w:pPr>
            <w:r w:rsidRPr="004C2E7D">
              <w:rPr>
                <w:rFonts w:cs="Arial"/>
                <w:sz w:val="18"/>
                <w:szCs w:val="18"/>
              </w:rPr>
              <w:t>Países/organizaciones participantes (número de participantes en cada caso)</w:t>
            </w:r>
          </w:p>
        </w:tc>
        <w:tc>
          <w:tcPr>
            <w:tcW w:w="1134" w:type="dxa"/>
          </w:tcPr>
          <w:p w:rsidR="00F17480" w:rsidRPr="001E448D" w:rsidRDefault="00F17480" w:rsidP="00683932">
            <w:pPr>
              <w:jc w:val="left"/>
              <w:rPr>
                <w:rFonts w:cs="Arial"/>
                <w:sz w:val="18"/>
                <w:szCs w:val="18"/>
              </w:rPr>
            </w:pPr>
            <w:r w:rsidRPr="004C2E7D">
              <w:rPr>
                <w:rFonts w:cs="Arial"/>
                <w:sz w:val="18"/>
                <w:szCs w:val="18"/>
              </w:rPr>
              <w:t>Comentarios</w:t>
            </w:r>
          </w:p>
        </w:tc>
      </w:tr>
      <w:tr w:rsidR="00F17480" w:rsidRPr="0031061C" w:rsidTr="00683932">
        <w:trPr>
          <w:cantSplit/>
        </w:trPr>
        <w:tc>
          <w:tcPr>
            <w:tcW w:w="1951" w:type="dxa"/>
          </w:tcPr>
          <w:p w:rsidR="00F17480" w:rsidRPr="001E448D" w:rsidRDefault="00F17480" w:rsidP="00683932">
            <w:pPr>
              <w:jc w:val="left"/>
              <w:rPr>
                <w:rFonts w:cs="Arial"/>
                <w:sz w:val="18"/>
                <w:szCs w:val="18"/>
              </w:rPr>
            </w:pPr>
            <w:r w:rsidRPr="001E448D">
              <w:rPr>
                <w:rFonts w:cs="Arial"/>
                <w:sz w:val="18"/>
                <w:szCs w:val="18"/>
              </w:rPr>
              <w:t xml:space="preserve">1. </w:t>
            </w:r>
            <w:r w:rsidRPr="000B6204">
              <w:rPr>
                <w:rFonts w:cs="Arial"/>
                <w:sz w:val="18"/>
                <w:szCs w:val="18"/>
              </w:rPr>
              <w:t>Reunión del Consejo Europeo</w:t>
            </w:r>
            <w:r w:rsidRPr="001E448D">
              <w:rPr>
                <w:rFonts w:cs="Arial"/>
                <w:sz w:val="18"/>
                <w:szCs w:val="18"/>
              </w:rPr>
              <w:t xml:space="preserve"> </w:t>
            </w:r>
          </w:p>
        </w:tc>
        <w:tc>
          <w:tcPr>
            <w:tcW w:w="1276" w:type="dxa"/>
          </w:tcPr>
          <w:p w:rsidR="00F17480" w:rsidRPr="001E448D" w:rsidRDefault="00F17480" w:rsidP="00683932">
            <w:pPr>
              <w:jc w:val="left"/>
              <w:rPr>
                <w:rFonts w:cs="Arial"/>
                <w:sz w:val="18"/>
                <w:szCs w:val="18"/>
              </w:rPr>
            </w:pPr>
            <w:r w:rsidRPr="000B6204">
              <w:rPr>
                <w:rFonts w:cs="Arial"/>
                <w:sz w:val="18"/>
                <w:szCs w:val="18"/>
              </w:rPr>
              <w:t>19 de marzo de 2012</w:t>
            </w:r>
          </w:p>
        </w:tc>
        <w:tc>
          <w:tcPr>
            <w:tcW w:w="1207" w:type="dxa"/>
          </w:tcPr>
          <w:p w:rsidR="00F17480" w:rsidRPr="001E448D" w:rsidRDefault="00F17480" w:rsidP="00683932">
            <w:pPr>
              <w:jc w:val="left"/>
              <w:rPr>
                <w:rFonts w:cs="Arial"/>
                <w:sz w:val="18"/>
                <w:szCs w:val="18"/>
              </w:rPr>
            </w:pPr>
            <w:r w:rsidRPr="000B6204">
              <w:rPr>
                <w:rFonts w:cs="Arial"/>
                <w:sz w:val="18"/>
                <w:szCs w:val="18"/>
              </w:rPr>
              <w:t>Bruselas (Bélgica)</w:t>
            </w:r>
          </w:p>
        </w:tc>
        <w:tc>
          <w:tcPr>
            <w:tcW w:w="1344" w:type="dxa"/>
          </w:tcPr>
          <w:p w:rsidR="00F17480" w:rsidRPr="001E448D" w:rsidRDefault="00F17480" w:rsidP="00683932">
            <w:pPr>
              <w:jc w:val="left"/>
              <w:rPr>
                <w:rFonts w:cs="Arial"/>
                <w:sz w:val="18"/>
                <w:szCs w:val="18"/>
              </w:rPr>
            </w:pPr>
            <w:r w:rsidRPr="000B6204">
              <w:rPr>
                <w:rFonts w:cs="Arial"/>
                <w:sz w:val="18"/>
                <w:szCs w:val="18"/>
              </w:rPr>
              <w:t>Consejo Europeo</w:t>
            </w:r>
          </w:p>
        </w:tc>
        <w:tc>
          <w:tcPr>
            <w:tcW w:w="1560" w:type="dxa"/>
          </w:tcPr>
          <w:p w:rsidR="00F17480" w:rsidRPr="0031061C" w:rsidRDefault="00F17480" w:rsidP="00683932">
            <w:pPr>
              <w:jc w:val="left"/>
              <w:rPr>
                <w:rFonts w:cs="Arial"/>
                <w:sz w:val="18"/>
                <w:szCs w:val="18"/>
              </w:rPr>
            </w:pPr>
            <w:r w:rsidRPr="000B6204">
              <w:rPr>
                <w:rFonts w:cs="Arial"/>
                <w:sz w:val="18"/>
                <w:szCs w:val="18"/>
              </w:rPr>
              <w:t>Coordinar las actividades previas a las sesiones de la UPOV</w:t>
            </w:r>
          </w:p>
        </w:tc>
        <w:tc>
          <w:tcPr>
            <w:tcW w:w="1417" w:type="dxa"/>
          </w:tcPr>
          <w:p w:rsidR="00F17480" w:rsidRPr="0031061C" w:rsidRDefault="00F17480" w:rsidP="00683932">
            <w:pPr>
              <w:jc w:val="left"/>
              <w:rPr>
                <w:rFonts w:cs="Arial"/>
                <w:sz w:val="18"/>
                <w:szCs w:val="18"/>
              </w:rPr>
            </w:pPr>
            <w:r w:rsidRPr="000B6204">
              <w:rPr>
                <w:rFonts w:cs="Arial"/>
                <w:sz w:val="18"/>
                <w:szCs w:val="18"/>
              </w:rPr>
              <w:t>Comisión, OCVV y Estados miembros (29 en total)</w:t>
            </w:r>
          </w:p>
        </w:tc>
        <w:tc>
          <w:tcPr>
            <w:tcW w:w="1134" w:type="dxa"/>
          </w:tcPr>
          <w:p w:rsidR="00F17480" w:rsidRPr="0031061C" w:rsidRDefault="00F17480" w:rsidP="00683932">
            <w:pPr>
              <w:jc w:val="left"/>
              <w:rPr>
                <w:rFonts w:cs="Arial"/>
                <w:sz w:val="18"/>
                <w:szCs w:val="18"/>
              </w:rPr>
            </w:pPr>
          </w:p>
        </w:tc>
      </w:tr>
      <w:tr w:rsidR="00F17480" w:rsidRPr="0031061C" w:rsidTr="00683932">
        <w:trPr>
          <w:cantSplit/>
        </w:trPr>
        <w:tc>
          <w:tcPr>
            <w:tcW w:w="1951" w:type="dxa"/>
          </w:tcPr>
          <w:p w:rsidR="00F17480" w:rsidRPr="0031061C" w:rsidRDefault="00F17480" w:rsidP="00683932">
            <w:pPr>
              <w:jc w:val="left"/>
              <w:rPr>
                <w:rFonts w:cs="Arial"/>
                <w:sz w:val="18"/>
                <w:szCs w:val="18"/>
              </w:rPr>
            </w:pPr>
            <w:r w:rsidRPr="0031061C">
              <w:rPr>
                <w:rFonts w:cs="Arial"/>
                <w:sz w:val="18"/>
                <w:szCs w:val="18"/>
              </w:rPr>
              <w:t xml:space="preserve">2. </w:t>
            </w:r>
            <w:r w:rsidRPr="000B6204">
              <w:rPr>
                <w:rFonts w:cs="Arial"/>
                <w:sz w:val="18"/>
                <w:szCs w:val="18"/>
              </w:rPr>
              <w:t>Reunión del Consejo de Administración de la OCVV</w:t>
            </w:r>
            <w:r w:rsidRPr="0031061C">
              <w:rPr>
                <w:rFonts w:cs="Arial"/>
                <w:sz w:val="18"/>
                <w:szCs w:val="18"/>
              </w:rPr>
              <w:t xml:space="preserve"> </w:t>
            </w:r>
          </w:p>
        </w:tc>
        <w:tc>
          <w:tcPr>
            <w:tcW w:w="1276" w:type="dxa"/>
          </w:tcPr>
          <w:p w:rsidR="00F17480" w:rsidRPr="001E448D" w:rsidRDefault="00F17480" w:rsidP="00683932">
            <w:pPr>
              <w:jc w:val="left"/>
              <w:rPr>
                <w:rFonts w:cs="Arial"/>
                <w:sz w:val="18"/>
                <w:szCs w:val="18"/>
              </w:rPr>
            </w:pPr>
            <w:r w:rsidRPr="004C2E7D">
              <w:rPr>
                <w:rFonts w:cs="Arial"/>
                <w:sz w:val="18"/>
                <w:szCs w:val="18"/>
              </w:rPr>
              <w:t>20-21 de marzo de 2012</w:t>
            </w:r>
          </w:p>
        </w:tc>
        <w:tc>
          <w:tcPr>
            <w:tcW w:w="1207" w:type="dxa"/>
          </w:tcPr>
          <w:p w:rsidR="00F17480" w:rsidRPr="001E448D" w:rsidRDefault="00F17480" w:rsidP="00683932">
            <w:pPr>
              <w:jc w:val="left"/>
              <w:rPr>
                <w:rFonts w:cs="Arial"/>
                <w:sz w:val="18"/>
                <w:szCs w:val="18"/>
              </w:rPr>
            </w:pPr>
            <w:r w:rsidRPr="004C2E7D">
              <w:rPr>
                <w:rFonts w:cs="Arial"/>
                <w:sz w:val="18"/>
                <w:szCs w:val="18"/>
              </w:rPr>
              <w:t>Bruselas (Bélgica)</w:t>
            </w:r>
          </w:p>
        </w:tc>
        <w:tc>
          <w:tcPr>
            <w:tcW w:w="1344" w:type="dxa"/>
          </w:tcPr>
          <w:p w:rsidR="00F17480" w:rsidRPr="001E448D" w:rsidRDefault="00F17480" w:rsidP="00683932">
            <w:pPr>
              <w:jc w:val="left"/>
              <w:rPr>
                <w:rFonts w:cs="Arial"/>
                <w:sz w:val="18"/>
                <w:szCs w:val="18"/>
              </w:rPr>
            </w:pPr>
            <w:r w:rsidRPr="004C2E7D">
              <w:rPr>
                <w:rFonts w:cs="Arial"/>
                <w:sz w:val="18"/>
                <w:szCs w:val="18"/>
              </w:rPr>
              <w:t>OCVV</w:t>
            </w:r>
          </w:p>
        </w:tc>
        <w:tc>
          <w:tcPr>
            <w:tcW w:w="1560" w:type="dxa"/>
          </w:tcPr>
          <w:p w:rsidR="00F17480" w:rsidRPr="0031061C" w:rsidRDefault="00F17480" w:rsidP="00683932">
            <w:pPr>
              <w:jc w:val="left"/>
              <w:rPr>
                <w:rFonts w:cs="Arial"/>
                <w:sz w:val="18"/>
                <w:szCs w:val="18"/>
              </w:rPr>
            </w:pPr>
            <w:r w:rsidRPr="000B6204">
              <w:rPr>
                <w:rFonts w:cs="Arial"/>
                <w:sz w:val="18"/>
                <w:szCs w:val="18"/>
              </w:rPr>
              <w:t>Debatir cuestiones relevantes sobre la protección de las variedades vegetales</w:t>
            </w:r>
          </w:p>
        </w:tc>
        <w:tc>
          <w:tcPr>
            <w:tcW w:w="1417" w:type="dxa"/>
          </w:tcPr>
          <w:p w:rsidR="00F17480" w:rsidRPr="0031061C" w:rsidRDefault="00F17480" w:rsidP="00683932">
            <w:pPr>
              <w:jc w:val="left"/>
              <w:rPr>
                <w:rFonts w:cs="Arial"/>
                <w:sz w:val="18"/>
                <w:szCs w:val="18"/>
              </w:rPr>
            </w:pPr>
            <w:r w:rsidRPr="004C2E7D">
              <w:rPr>
                <w:rFonts w:cs="Arial"/>
                <w:sz w:val="18"/>
                <w:szCs w:val="18"/>
              </w:rPr>
              <w:t>Comisión, OCVV y Estados miembros (38 en total)</w:t>
            </w:r>
          </w:p>
        </w:tc>
        <w:tc>
          <w:tcPr>
            <w:tcW w:w="1134" w:type="dxa"/>
          </w:tcPr>
          <w:p w:rsidR="00F17480" w:rsidRPr="0031061C" w:rsidRDefault="00F17480" w:rsidP="00683932">
            <w:pPr>
              <w:jc w:val="left"/>
              <w:rPr>
                <w:rFonts w:cs="Arial"/>
                <w:sz w:val="18"/>
                <w:szCs w:val="18"/>
              </w:rPr>
            </w:pPr>
          </w:p>
        </w:tc>
      </w:tr>
      <w:tr w:rsidR="00F17480" w:rsidRPr="0031061C" w:rsidTr="00683932">
        <w:trPr>
          <w:cantSplit/>
        </w:trPr>
        <w:tc>
          <w:tcPr>
            <w:tcW w:w="1951" w:type="dxa"/>
          </w:tcPr>
          <w:p w:rsidR="00F17480" w:rsidRPr="0031061C" w:rsidRDefault="00F17480" w:rsidP="00683932">
            <w:pPr>
              <w:jc w:val="left"/>
              <w:rPr>
                <w:rFonts w:cs="Arial"/>
                <w:sz w:val="18"/>
                <w:szCs w:val="18"/>
              </w:rPr>
            </w:pPr>
            <w:r w:rsidRPr="0031061C">
              <w:rPr>
                <w:rFonts w:cs="Arial"/>
                <w:sz w:val="18"/>
                <w:szCs w:val="18"/>
              </w:rPr>
              <w:t xml:space="preserve">3. </w:t>
            </w:r>
            <w:r w:rsidRPr="000B6204">
              <w:rPr>
                <w:rFonts w:cs="Arial"/>
                <w:sz w:val="18"/>
                <w:szCs w:val="18"/>
              </w:rPr>
              <w:t>Comité Técnico de la UPOV</w:t>
            </w:r>
          </w:p>
        </w:tc>
        <w:tc>
          <w:tcPr>
            <w:tcW w:w="1276" w:type="dxa"/>
          </w:tcPr>
          <w:p w:rsidR="00F17480" w:rsidRPr="001E448D" w:rsidRDefault="00F17480" w:rsidP="00683932">
            <w:pPr>
              <w:jc w:val="left"/>
              <w:rPr>
                <w:rFonts w:cs="Arial"/>
                <w:sz w:val="18"/>
                <w:szCs w:val="18"/>
              </w:rPr>
            </w:pPr>
            <w:r w:rsidRPr="000B6204">
              <w:rPr>
                <w:rFonts w:cs="Arial"/>
                <w:sz w:val="18"/>
                <w:szCs w:val="18"/>
              </w:rPr>
              <w:t>26-30 de marzo de 2012</w:t>
            </w:r>
          </w:p>
        </w:tc>
        <w:tc>
          <w:tcPr>
            <w:tcW w:w="1207" w:type="dxa"/>
          </w:tcPr>
          <w:p w:rsidR="00F17480" w:rsidRPr="001E448D" w:rsidRDefault="00F17480" w:rsidP="00683932">
            <w:pPr>
              <w:jc w:val="left"/>
              <w:rPr>
                <w:rFonts w:cs="Arial"/>
                <w:sz w:val="18"/>
                <w:szCs w:val="18"/>
              </w:rPr>
            </w:pPr>
            <w:r w:rsidRPr="004C2E7D">
              <w:rPr>
                <w:rFonts w:cs="Arial"/>
                <w:sz w:val="18"/>
                <w:szCs w:val="18"/>
              </w:rPr>
              <w:t>Ginebra (Suiza)</w:t>
            </w:r>
          </w:p>
        </w:tc>
        <w:tc>
          <w:tcPr>
            <w:tcW w:w="1344" w:type="dxa"/>
          </w:tcPr>
          <w:p w:rsidR="00F17480" w:rsidRPr="001E448D" w:rsidRDefault="00F17480" w:rsidP="00683932">
            <w:pPr>
              <w:jc w:val="left"/>
              <w:rPr>
                <w:rFonts w:cs="Arial"/>
                <w:sz w:val="18"/>
                <w:szCs w:val="18"/>
              </w:rPr>
            </w:pPr>
            <w:r w:rsidRPr="004C2E7D">
              <w:rPr>
                <w:rFonts w:cs="Arial"/>
                <w:sz w:val="18"/>
                <w:szCs w:val="18"/>
              </w:rPr>
              <w:t>UPOV</w:t>
            </w:r>
          </w:p>
        </w:tc>
        <w:tc>
          <w:tcPr>
            <w:tcW w:w="1560" w:type="dxa"/>
          </w:tcPr>
          <w:p w:rsidR="00F17480" w:rsidRPr="0031061C" w:rsidRDefault="00F17480" w:rsidP="00683932">
            <w:pPr>
              <w:jc w:val="left"/>
              <w:rPr>
                <w:rFonts w:cs="Arial"/>
                <w:sz w:val="18"/>
                <w:szCs w:val="18"/>
              </w:rPr>
            </w:pPr>
            <w:r w:rsidRPr="000B6204">
              <w:rPr>
                <w:rFonts w:cs="Arial"/>
                <w:sz w:val="18"/>
                <w:szCs w:val="18"/>
              </w:rPr>
              <w:t>Debatir cuestiones relevantes sobre la protección de las variedades vegetales en el ámbito técnico</w:t>
            </w:r>
          </w:p>
        </w:tc>
        <w:tc>
          <w:tcPr>
            <w:tcW w:w="1417" w:type="dxa"/>
          </w:tcPr>
          <w:p w:rsidR="00F17480" w:rsidRPr="0031061C" w:rsidRDefault="00F17480" w:rsidP="00683932">
            <w:pPr>
              <w:jc w:val="left"/>
              <w:rPr>
                <w:rFonts w:cs="Arial"/>
                <w:sz w:val="18"/>
                <w:szCs w:val="18"/>
              </w:rPr>
            </w:pPr>
            <w:r w:rsidRPr="000B6204">
              <w:rPr>
                <w:rFonts w:cs="Arial"/>
                <w:sz w:val="18"/>
                <w:szCs w:val="18"/>
              </w:rPr>
              <w:t>Miembros (42), observadores (4), organizaciones (5), OMPI (7), UPOV (4) (62 en total)</w:t>
            </w:r>
          </w:p>
        </w:tc>
        <w:tc>
          <w:tcPr>
            <w:tcW w:w="1134" w:type="dxa"/>
          </w:tcPr>
          <w:p w:rsidR="00F17480" w:rsidRPr="0031061C" w:rsidRDefault="00F17480" w:rsidP="00683932">
            <w:pPr>
              <w:jc w:val="left"/>
              <w:rPr>
                <w:rFonts w:cs="Arial"/>
                <w:sz w:val="18"/>
                <w:szCs w:val="18"/>
              </w:rPr>
            </w:pPr>
          </w:p>
        </w:tc>
      </w:tr>
      <w:tr w:rsidR="00F17480" w:rsidRPr="0031061C" w:rsidTr="00683932">
        <w:trPr>
          <w:cantSplit/>
        </w:trPr>
        <w:tc>
          <w:tcPr>
            <w:tcW w:w="1951" w:type="dxa"/>
          </w:tcPr>
          <w:p w:rsidR="00F17480" w:rsidRPr="0031061C" w:rsidRDefault="00F17480" w:rsidP="00683932">
            <w:pPr>
              <w:jc w:val="left"/>
              <w:rPr>
                <w:rFonts w:cs="Arial"/>
                <w:sz w:val="18"/>
                <w:szCs w:val="18"/>
              </w:rPr>
            </w:pPr>
            <w:r w:rsidRPr="0031061C">
              <w:rPr>
                <w:rFonts w:cs="Arial"/>
                <w:sz w:val="18"/>
                <w:szCs w:val="18"/>
              </w:rPr>
              <w:t xml:space="preserve">4. </w:t>
            </w:r>
            <w:r w:rsidRPr="000B6204">
              <w:rPr>
                <w:rFonts w:cs="Arial"/>
                <w:sz w:val="18"/>
                <w:szCs w:val="18"/>
              </w:rPr>
              <w:t>Comité Administrativo y Jurídico de la UPOV</w:t>
            </w:r>
          </w:p>
        </w:tc>
        <w:tc>
          <w:tcPr>
            <w:tcW w:w="1276" w:type="dxa"/>
          </w:tcPr>
          <w:p w:rsidR="00F17480" w:rsidRPr="001E448D" w:rsidRDefault="00F17480" w:rsidP="00683932">
            <w:pPr>
              <w:jc w:val="left"/>
              <w:rPr>
                <w:rFonts w:cs="Arial"/>
                <w:sz w:val="18"/>
                <w:szCs w:val="18"/>
              </w:rPr>
            </w:pPr>
            <w:r w:rsidRPr="004C2E7D">
              <w:rPr>
                <w:rFonts w:cs="Arial"/>
                <w:sz w:val="18"/>
                <w:szCs w:val="18"/>
              </w:rPr>
              <w:t>29 de marzo de 2012</w:t>
            </w:r>
          </w:p>
        </w:tc>
        <w:tc>
          <w:tcPr>
            <w:tcW w:w="1207" w:type="dxa"/>
          </w:tcPr>
          <w:p w:rsidR="00F17480" w:rsidRPr="001E448D" w:rsidRDefault="00F17480" w:rsidP="00683932">
            <w:pPr>
              <w:jc w:val="left"/>
              <w:rPr>
                <w:rFonts w:cs="Arial"/>
                <w:sz w:val="18"/>
                <w:szCs w:val="18"/>
              </w:rPr>
            </w:pPr>
            <w:r w:rsidRPr="004C2E7D">
              <w:rPr>
                <w:rFonts w:cs="Arial"/>
                <w:sz w:val="18"/>
                <w:szCs w:val="18"/>
              </w:rPr>
              <w:t>Ginebra (Suiza)</w:t>
            </w:r>
          </w:p>
        </w:tc>
        <w:tc>
          <w:tcPr>
            <w:tcW w:w="1344" w:type="dxa"/>
          </w:tcPr>
          <w:p w:rsidR="00F17480" w:rsidRPr="001E448D" w:rsidRDefault="00F17480" w:rsidP="00683932">
            <w:pPr>
              <w:jc w:val="left"/>
              <w:rPr>
                <w:rFonts w:cs="Arial"/>
                <w:sz w:val="18"/>
                <w:szCs w:val="18"/>
              </w:rPr>
            </w:pPr>
            <w:r w:rsidRPr="004C2E7D">
              <w:rPr>
                <w:rFonts w:cs="Arial"/>
                <w:sz w:val="18"/>
                <w:szCs w:val="18"/>
              </w:rPr>
              <w:t>UPOV</w:t>
            </w:r>
          </w:p>
        </w:tc>
        <w:tc>
          <w:tcPr>
            <w:tcW w:w="1560" w:type="dxa"/>
          </w:tcPr>
          <w:p w:rsidR="00F17480" w:rsidRPr="0031061C" w:rsidRDefault="00F17480" w:rsidP="00683932">
            <w:pPr>
              <w:jc w:val="left"/>
              <w:rPr>
                <w:rFonts w:cs="Arial"/>
                <w:sz w:val="18"/>
                <w:szCs w:val="18"/>
              </w:rPr>
            </w:pPr>
            <w:r w:rsidRPr="000B6204">
              <w:rPr>
                <w:rFonts w:cs="Arial"/>
                <w:sz w:val="18"/>
                <w:szCs w:val="18"/>
              </w:rPr>
              <w:t>Debatir cuestiones relevantes sobre la protección de las variedades vegetales en los ámbitos administrativo y jurídico</w:t>
            </w:r>
          </w:p>
        </w:tc>
        <w:tc>
          <w:tcPr>
            <w:tcW w:w="1417" w:type="dxa"/>
          </w:tcPr>
          <w:p w:rsidR="00F17480" w:rsidRPr="0031061C" w:rsidRDefault="00F17480" w:rsidP="00683932">
            <w:pPr>
              <w:jc w:val="left"/>
              <w:rPr>
                <w:rFonts w:cs="Arial"/>
                <w:sz w:val="18"/>
                <w:szCs w:val="18"/>
              </w:rPr>
            </w:pPr>
            <w:r w:rsidRPr="004C2E7D">
              <w:rPr>
                <w:rFonts w:cs="Arial"/>
                <w:sz w:val="18"/>
                <w:szCs w:val="18"/>
              </w:rPr>
              <w:t>Miembros (42), observadores (4), organizaciones (5), OMPI (7), UPOV (4) (62 en total)</w:t>
            </w:r>
          </w:p>
        </w:tc>
        <w:tc>
          <w:tcPr>
            <w:tcW w:w="1134" w:type="dxa"/>
          </w:tcPr>
          <w:p w:rsidR="00F17480" w:rsidRPr="0031061C" w:rsidRDefault="00F17480" w:rsidP="00683932">
            <w:pPr>
              <w:jc w:val="left"/>
              <w:rPr>
                <w:rFonts w:cs="Arial"/>
                <w:sz w:val="18"/>
                <w:szCs w:val="18"/>
              </w:rPr>
            </w:pPr>
          </w:p>
        </w:tc>
      </w:tr>
      <w:tr w:rsidR="00F17480" w:rsidRPr="0031061C" w:rsidTr="00683932">
        <w:trPr>
          <w:cantSplit/>
        </w:trPr>
        <w:tc>
          <w:tcPr>
            <w:tcW w:w="1951" w:type="dxa"/>
          </w:tcPr>
          <w:p w:rsidR="00F17480" w:rsidRPr="001E448D" w:rsidRDefault="00F17480" w:rsidP="00683932">
            <w:pPr>
              <w:jc w:val="left"/>
              <w:rPr>
                <w:rFonts w:cs="Arial"/>
                <w:sz w:val="18"/>
                <w:szCs w:val="18"/>
              </w:rPr>
            </w:pPr>
            <w:r w:rsidRPr="001E448D">
              <w:rPr>
                <w:rFonts w:cs="Arial"/>
                <w:sz w:val="18"/>
                <w:szCs w:val="18"/>
              </w:rPr>
              <w:t xml:space="preserve">5. </w:t>
            </w:r>
            <w:r w:rsidRPr="000B6204">
              <w:rPr>
                <w:rFonts w:cs="Arial"/>
                <w:sz w:val="18"/>
                <w:szCs w:val="18"/>
              </w:rPr>
              <w:t>Comité Consultivo de la UPOV</w:t>
            </w:r>
          </w:p>
        </w:tc>
        <w:tc>
          <w:tcPr>
            <w:tcW w:w="1276" w:type="dxa"/>
          </w:tcPr>
          <w:p w:rsidR="00F17480" w:rsidRPr="001E448D" w:rsidRDefault="00F17480" w:rsidP="00683932">
            <w:pPr>
              <w:jc w:val="left"/>
              <w:rPr>
                <w:rFonts w:cs="Arial"/>
                <w:sz w:val="18"/>
                <w:szCs w:val="18"/>
              </w:rPr>
            </w:pPr>
            <w:r w:rsidRPr="004C2E7D">
              <w:rPr>
                <w:rFonts w:cs="Arial"/>
                <w:sz w:val="18"/>
                <w:szCs w:val="18"/>
              </w:rPr>
              <w:t>30 de marzo de 2012</w:t>
            </w:r>
          </w:p>
        </w:tc>
        <w:tc>
          <w:tcPr>
            <w:tcW w:w="1207" w:type="dxa"/>
          </w:tcPr>
          <w:p w:rsidR="00F17480" w:rsidRPr="001E448D" w:rsidRDefault="00F17480" w:rsidP="00683932">
            <w:pPr>
              <w:jc w:val="left"/>
              <w:rPr>
                <w:rFonts w:cs="Arial"/>
                <w:sz w:val="18"/>
                <w:szCs w:val="18"/>
              </w:rPr>
            </w:pPr>
            <w:r w:rsidRPr="004C2E7D">
              <w:rPr>
                <w:rFonts w:cs="Arial"/>
                <w:sz w:val="18"/>
                <w:szCs w:val="18"/>
              </w:rPr>
              <w:t>Ginebra (Suiza)</w:t>
            </w:r>
          </w:p>
        </w:tc>
        <w:tc>
          <w:tcPr>
            <w:tcW w:w="1344" w:type="dxa"/>
          </w:tcPr>
          <w:p w:rsidR="00F17480" w:rsidRPr="001E448D" w:rsidRDefault="00F17480" w:rsidP="00683932">
            <w:pPr>
              <w:jc w:val="left"/>
              <w:rPr>
                <w:rFonts w:cs="Arial"/>
                <w:sz w:val="18"/>
                <w:szCs w:val="18"/>
              </w:rPr>
            </w:pPr>
            <w:r w:rsidRPr="004C2E7D">
              <w:rPr>
                <w:rFonts w:cs="Arial"/>
                <w:sz w:val="18"/>
                <w:szCs w:val="18"/>
              </w:rPr>
              <w:t>UPOV</w:t>
            </w:r>
          </w:p>
        </w:tc>
        <w:tc>
          <w:tcPr>
            <w:tcW w:w="1560" w:type="dxa"/>
          </w:tcPr>
          <w:p w:rsidR="00F17480" w:rsidRPr="0031061C" w:rsidRDefault="00F17480" w:rsidP="00683932">
            <w:pPr>
              <w:jc w:val="left"/>
              <w:rPr>
                <w:rFonts w:cs="Arial"/>
                <w:sz w:val="18"/>
                <w:szCs w:val="18"/>
              </w:rPr>
            </w:pPr>
            <w:r w:rsidRPr="000B6204">
              <w:rPr>
                <w:rFonts w:cs="Arial"/>
                <w:sz w:val="18"/>
                <w:szCs w:val="18"/>
              </w:rPr>
              <w:t>Debatir cuestiones relevantes sobre la protección de las variedades vegetales en el ámbito consultivo</w:t>
            </w:r>
          </w:p>
        </w:tc>
        <w:tc>
          <w:tcPr>
            <w:tcW w:w="1417" w:type="dxa"/>
          </w:tcPr>
          <w:p w:rsidR="00F17480" w:rsidRPr="0031061C" w:rsidRDefault="00F17480" w:rsidP="00683932">
            <w:pPr>
              <w:jc w:val="left"/>
              <w:rPr>
                <w:rFonts w:cs="Arial"/>
                <w:sz w:val="18"/>
                <w:szCs w:val="18"/>
              </w:rPr>
            </w:pPr>
            <w:r w:rsidRPr="004C2E7D">
              <w:rPr>
                <w:rFonts w:cs="Arial"/>
                <w:sz w:val="18"/>
                <w:szCs w:val="18"/>
              </w:rPr>
              <w:t>Miembros (42), observadores (4), organizaciones (5), OMPI (7), UPOV (4) (62 en total)</w:t>
            </w:r>
          </w:p>
        </w:tc>
        <w:tc>
          <w:tcPr>
            <w:tcW w:w="1134" w:type="dxa"/>
          </w:tcPr>
          <w:p w:rsidR="00F17480" w:rsidRPr="0031061C" w:rsidRDefault="00F17480" w:rsidP="00683932">
            <w:pPr>
              <w:jc w:val="left"/>
              <w:rPr>
                <w:rFonts w:cs="Arial"/>
                <w:sz w:val="18"/>
                <w:szCs w:val="18"/>
              </w:rPr>
            </w:pPr>
          </w:p>
        </w:tc>
      </w:tr>
      <w:tr w:rsidR="00F17480" w:rsidRPr="0031061C" w:rsidTr="00683932">
        <w:trPr>
          <w:cantSplit/>
        </w:trPr>
        <w:tc>
          <w:tcPr>
            <w:tcW w:w="1951" w:type="dxa"/>
          </w:tcPr>
          <w:p w:rsidR="00F17480" w:rsidRPr="001E448D" w:rsidRDefault="00F17480" w:rsidP="00683932">
            <w:pPr>
              <w:jc w:val="left"/>
              <w:rPr>
                <w:rFonts w:cs="Arial"/>
                <w:sz w:val="18"/>
                <w:szCs w:val="18"/>
              </w:rPr>
            </w:pPr>
            <w:r w:rsidRPr="001E448D">
              <w:rPr>
                <w:rFonts w:cs="Arial"/>
                <w:sz w:val="18"/>
                <w:szCs w:val="18"/>
              </w:rPr>
              <w:t xml:space="preserve">6. </w:t>
            </w:r>
            <w:r w:rsidRPr="004C2E7D">
              <w:rPr>
                <w:rFonts w:cs="Arial"/>
                <w:sz w:val="18"/>
                <w:szCs w:val="18"/>
              </w:rPr>
              <w:t>Reunión del Consejo Europeo</w:t>
            </w:r>
            <w:r w:rsidRPr="001E448D">
              <w:rPr>
                <w:rFonts w:cs="Arial"/>
                <w:sz w:val="18"/>
                <w:szCs w:val="18"/>
              </w:rPr>
              <w:t xml:space="preserve"> </w:t>
            </w:r>
          </w:p>
        </w:tc>
        <w:tc>
          <w:tcPr>
            <w:tcW w:w="1276" w:type="dxa"/>
          </w:tcPr>
          <w:p w:rsidR="00F17480" w:rsidRPr="001E448D" w:rsidRDefault="00F17480" w:rsidP="00683932">
            <w:pPr>
              <w:jc w:val="left"/>
              <w:rPr>
                <w:rFonts w:cs="Arial"/>
                <w:sz w:val="18"/>
                <w:szCs w:val="18"/>
              </w:rPr>
            </w:pPr>
            <w:r w:rsidRPr="000B6204">
              <w:rPr>
                <w:rFonts w:cs="Arial"/>
                <w:sz w:val="18"/>
                <w:szCs w:val="18"/>
              </w:rPr>
              <w:t>22 de octubre de 2012</w:t>
            </w:r>
          </w:p>
        </w:tc>
        <w:tc>
          <w:tcPr>
            <w:tcW w:w="1207" w:type="dxa"/>
          </w:tcPr>
          <w:p w:rsidR="00F17480" w:rsidRPr="001E448D" w:rsidRDefault="00F17480" w:rsidP="00683932">
            <w:pPr>
              <w:jc w:val="left"/>
              <w:rPr>
                <w:rFonts w:cs="Arial"/>
                <w:sz w:val="18"/>
                <w:szCs w:val="18"/>
              </w:rPr>
            </w:pPr>
            <w:r w:rsidRPr="004C2E7D">
              <w:rPr>
                <w:rFonts w:cs="Arial"/>
                <w:sz w:val="18"/>
                <w:szCs w:val="18"/>
              </w:rPr>
              <w:t>Bruselas (Bélgica)</w:t>
            </w:r>
          </w:p>
        </w:tc>
        <w:tc>
          <w:tcPr>
            <w:tcW w:w="1344" w:type="dxa"/>
          </w:tcPr>
          <w:p w:rsidR="00F17480" w:rsidRPr="001E448D" w:rsidRDefault="00F17480" w:rsidP="00683932">
            <w:pPr>
              <w:jc w:val="left"/>
              <w:rPr>
                <w:rFonts w:cs="Arial"/>
                <w:sz w:val="18"/>
                <w:szCs w:val="18"/>
              </w:rPr>
            </w:pPr>
            <w:r w:rsidRPr="004C2E7D">
              <w:rPr>
                <w:rFonts w:cs="Arial"/>
                <w:sz w:val="18"/>
                <w:szCs w:val="18"/>
              </w:rPr>
              <w:t>Consejo Europeo</w:t>
            </w:r>
          </w:p>
        </w:tc>
        <w:tc>
          <w:tcPr>
            <w:tcW w:w="1560" w:type="dxa"/>
          </w:tcPr>
          <w:p w:rsidR="00F17480" w:rsidRPr="0031061C" w:rsidRDefault="00F17480" w:rsidP="00683932">
            <w:pPr>
              <w:jc w:val="left"/>
              <w:rPr>
                <w:rFonts w:cs="Arial"/>
                <w:sz w:val="18"/>
                <w:szCs w:val="18"/>
              </w:rPr>
            </w:pPr>
            <w:r w:rsidRPr="004C2E7D">
              <w:rPr>
                <w:rFonts w:cs="Arial"/>
                <w:sz w:val="18"/>
                <w:szCs w:val="18"/>
              </w:rPr>
              <w:t>Coordinar las actividades previas a las sesiones de la UPOV</w:t>
            </w:r>
          </w:p>
        </w:tc>
        <w:tc>
          <w:tcPr>
            <w:tcW w:w="1417" w:type="dxa"/>
          </w:tcPr>
          <w:p w:rsidR="00F17480" w:rsidRPr="0031061C" w:rsidRDefault="00F17480" w:rsidP="00683932">
            <w:pPr>
              <w:jc w:val="left"/>
              <w:rPr>
                <w:rFonts w:cs="Arial"/>
                <w:sz w:val="18"/>
                <w:szCs w:val="18"/>
              </w:rPr>
            </w:pPr>
            <w:r w:rsidRPr="004C2E7D">
              <w:rPr>
                <w:rFonts w:cs="Arial"/>
                <w:sz w:val="18"/>
                <w:szCs w:val="18"/>
              </w:rPr>
              <w:t>Comisión, OCVV y Estados miembros (33 en total)</w:t>
            </w:r>
          </w:p>
        </w:tc>
        <w:tc>
          <w:tcPr>
            <w:tcW w:w="1134" w:type="dxa"/>
          </w:tcPr>
          <w:p w:rsidR="00F17480" w:rsidRPr="0031061C" w:rsidRDefault="00F17480" w:rsidP="00683932">
            <w:pPr>
              <w:jc w:val="left"/>
              <w:rPr>
                <w:rFonts w:cs="Arial"/>
                <w:sz w:val="18"/>
                <w:szCs w:val="18"/>
              </w:rPr>
            </w:pPr>
          </w:p>
        </w:tc>
      </w:tr>
      <w:tr w:rsidR="00F17480" w:rsidRPr="0031061C" w:rsidTr="00683932">
        <w:trPr>
          <w:cantSplit/>
        </w:trPr>
        <w:tc>
          <w:tcPr>
            <w:tcW w:w="1951" w:type="dxa"/>
          </w:tcPr>
          <w:p w:rsidR="00F17480" w:rsidRPr="0031061C" w:rsidRDefault="00F17480" w:rsidP="00683932">
            <w:pPr>
              <w:jc w:val="left"/>
              <w:rPr>
                <w:rFonts w:cs="Arial"/>
                <w:sz w:val="18"/>
                <w:szCs w:val="18"/>
              </w:rPr>
            </w:pPr>
            <w:r w:rsidRPr="0031061C">
              <w:rPr>
                <w:rFonts w:cs="Arial"/>
                <w:sz w:val="18"/>
                <w:szCs w:val="18"/>
              </w:rPr>
              <w:t xml:space="preserve">7. </w:t>
            </w:r>
            <w:r w:rsidRPr="004C2E7D">
              <w:rPr>
                <w:rFonts w:cs="Arial"/>
                <w:sz w:val="18"/>
                <w:szCs w:val="18"/>
              </w:rPr>
              <w:t>Comité Administrativo y Jurídico de la UPOV</w:t>
            </w:r>
          </w:p>
        </w:tc>
        <w:tc>
          <w:tcPr>
            <w:tcW w:w="1276" w:type="dxa"/>
          </w:tcPr>
          <w:p w:rsidR="00F17480" w:rsidRPr="001E448D" w:rsidRDefault="00F17480" w:rsidP="00683932">
            <w:pPr>
              <w:jc w:val="left"/>
              <w:rPr>
                <w:rFonts w:cs="Arial"/>
                <w:sz w:val="18"/>
                <w:szCs w:val="18"/>
              </w:rPr>
            </w:pPr>
            <w:r w:rsidRPr="004C2E7D">
              <w:rPr>
                <w:rFonts w:cs="Arial"/>
                <w:sz w:val="18"/>
                <w:szCs w:val="18"/>
              </w:rPr>
              <w:t>29 de octubre de 2012</w:t>
            </w:r>
          </w:p>
        </w:tc>
        <w:tc>
          <w:tcPr>
            <w:tcW w:w="1207" w:type="dxa"/>
          </w:tcPr>
          <w:p w:rsidR="00F17480" w:rsidRPr="001E448D" w:rsidRDefault="00F17480" w:rsidP="00683932">
            <w:pPr>
              <w:jc w:val="left"/>
              <w:rPr>
                <w:rFonts w:cs="Arial"/>
                <w:sz w:val="18"/>
                <w:szCs w:val="18"/>
              </w:rPr>
            </w:pPr>
            <w:r w:rsidRPr="004C2E7D">
              <w:rPr>
                <w:rFonts w:cs="Arial"/>
                <w:sz w:val="18"/>
                <w:szCs w:val="18"/>
              </w:rPr>
              <w:t>Ginebra (Suiza)</w:t>
            </w:r>
          </w:p>
        </w:tc>
        <w:tc>
          <w:tcPr>
            <w:tcW w:w="1344" w:type="dxa"/>
          </w:tcPr>
          <w:p w:rsidR="00F17480" w:rsidRPr="001E448D" w:rsidRDefault="00F17480" w:rsidP="00683932">
            <w:pPr>
              <w:jc w:val="left"/>
              <w:rPr>
                <w:rFonts w:cs="Arial"/>
                <w:sz w:val="18"/>
                <w:szCs w:val="18"/>
              </w:rPr>
            </w:pPr>
            <w:r w:rsidRPr="004C2E7D">
              <w:rPr>
                <w:rFonts w:cs="Arial"/>
                <w:sz w:val="18"/>
                <w:szCs w:val="18"/>
              </w:rPr>
              <w:t>UPOV</w:t>
            </w:r>
          </w:p>
        </w:tc>
        <w:tc>
          <w:tcPr>
            <w:tcW w:w="1560" w:type="dxa"/>
          </w:tcPr>
          <w:p w:rsidR="00F17480" w:rsidRPr="0031061C" w:rsidRDefault="00F17480" w:rsidP="00683932">
            <w:pPr>
              <w:jc w:val="left"/>
              <w:rPr>
                <w:rFonts w:cs="Arial"/>
                <w:sz w:val="18"/>
                <w:szCs w:val="18"/>
              </w:rPr>
            </w:pPr>
            <w:r w:rsidRPr="004C2E7D">
              <w:rPr>
                <w:rFonts w:cs="Arial"/>
                <w:sz w:val="18"/>
                <w:szCs w:val="18"/>
              </w:rPr>
              <w:t>Debatir cuestiones relevantes sobre la protección de las variedades vegetales en los ámbitos administrativo y jurídico</w:t>
            </w:r>
          </w:p>
        </w:tc>
        <w:tc>
          <w:tcPr>
            <w:tcW w:w="1417" w:type="dxa"/>
          </w:tcPr>
          <w:p w:rsidR="00F17480" w:rsidRPr="0031061C" w:rsidRDefault="00F17480" w:rsidP="00683932">
            <w:pPr>
              <w:jc w:val="left"/>
              <w:rPr>
                <w:rFonts w:cs="Arial"/>
                <w:sz w:val="18"/>
                <w:szCs w:val="18"/>
              </w:rPr>
            </w:pPr>
            <w:r w:rsidRPr="000B6204">
              <w:rPr>
                <w:rFonts w:cs="Arial"/>
                <w:sz w:val="18"/>
                <w:szCs w:val="18"/>
              </w:rPr>
              <w:t>Miembros (36), observadores (3), organizaciones (7), UPOV (6) (52 en total)</w:t>
            </w:r>
          </w:p>
        </w:tc>
        <w:tc>
          <w:tcPr>
            <w:tcW w:w="1134" w:type="dxa"/>
          </w:tcPr>
          <w:p w:rsidR="00F17480" w:rsidRPr="0031061C" w:rsidRDefault="00F17480" w:rsidP="00683932">
            <w:pPr>
              <w:jc w:val="left"/>
              <w:rPr>
                <w:rFonts w:cs="Arial"/>
                <w:sz w:val="18"/>
                <w:szCs w:val="18"/>
              </w:rPr>
            </w:pPr>
          </w:p>
        </w:tc>
      </w:tr>
      <w:tr w:rsidR="00F17480" w:rsidRPr="0031061C" w:rsidTr="00683932">
        <w:trPr>
          <w:cantSplit/>
        </w:trPr>
        <w:tc>
          <w:tcPr>
            <w:tcW w:w="1951" w:type="dxa"/>
          </w:tcPr>
          <w:p w:rsidR="00F17480" w:rsidRPr="0031061C" w:rsidRDefault="00F17480" w:rsidP="00683932">
            <w:pPr>
              <w:jc w:val="left"/>
              <w:rPr>
                <w:rFonts w:cs="Arial"/>
                <w:sz w:val="18"/>
                <w:szCs w:val="18"/>
              </w:rPr>
            </w:pPr>
            <w:r w:rsidRPr="0031061C">
              <w:rPr>
                <w:rFonts w:cs="Arial"/>
                <w:sz w:val="18"/>
                <w:szCs w:val="18"/>
              </w:rPr>
              <w:t xml:space="preserve">8. </w:t>
            </w:r>
            <w:r w:rsidRPr="000B6204">
              <w:rPr>
                <w:rFonts w:cs="Arial"/>
                <w:sz w:val="18"/>
                <w:szCs w:val="18"/>
              </w:rPr>
              <w:t>Grupo Asesor del Comité Administrativo y Jurídico de la UPOV</w:t>
            </w:r>
          </w:p>
        </w:tc>
        <w:tc>
          <w:tcPr>
            <w:tcW w:w="1276" w:type="dxa"/>
          </w:tcPr>
          <w:p w:rsidR="00F17480" w:rsidRPr="001E448D" w:rsidRDefault="00F17480" w:rsidP="00683932">
            <w:pPr>
              <w:jc w:val="left"/>
              <w:rPr>
                <w:rFonts w:cs="Arial"/>
                <w:sz w:val="18"/>
                <w:szCs w:val="18"/>
              </w:rPr>
            </w:pPr>
            <w:r w:rsidRPr="004C2E7D">
              <w:rPr>
                <w:rFonts w:cs="Arial"/>
                <w:sz w:val="18"/>
                <w:szCs w:val="18"/>
              </w:rPr>
              <w:t>29 de octubre de 2012</w:t>
            </w:r>
          </w:p>
        </w:tc>
        <w:tc>
          <w:tcPr>
            <w:tcW w:w="1207" w:type="dxa"/>
          </w:tcPr>
          <w:p w:rsidR="00F17480" w:rsidRPr="001E448D" w:rsidRDefault="00F17480" w:rsidP="00683932">
            <w:pPr>
              <w:jc w:val="left"/>
              <w:rPr>
                <w:rFonts w:cs="Arial"/>
                <w:sz w:val="18"/>
                <w:szCs w:val="18"/>
              </w:rPr>
            </w:pPr>
            <w:r w:rsidRPr="004C2E7D">
              <w:rPr>
                <w:rFonts w:cs="Arial"/>
                <w:sz w:val="18"/>
                <w:szCs w:val="18"/>
              </w:rPr>
              <w:t>Ginebra (Suiza)</w:t>
            </w:r>
          </w:p>
        </w:tc>
        <w:tc>
          <w:tcPr>
            <w:tcW w:w="1344" w:type="dxa"/>
          </w:tcPr>
          <w:p w:rsidR="00F17480" w:rsidRPr="001E448D" w:rsidRDefault="00F17480" w:rsidP="00683932">
            <w:pPr>
              <w:jc w:val="left"/>
              <w:rPr>
                <w:rFonts w:cs="Arial"/>
                <w:sz w:val="18"/>
                <w:szCs w:val="18"/>
              </w:rPr>
            </w:pPr>
            <w:r w:rsidRPr="004C2E7D">
              <w:rPr>
                <w:rFonts w:cs="Arial"/>
                <w:sz w:val="18"/>
                <w:szCs w:val="18"/>
              </w:rPr>
              <w:t>UPOV</w:t>
            </w:r>
          </w:p>
        </w:tc>
        <w:tc>
          <w:tcPr>
            <w:tcW w:w="1560" w:type="dxa"/>
          </w:tcPr>
          <w:p w:rsidR="00F17480" w:rsidRPr="0031061C" w:rsidRDefault="00F17480" w:rsidP="00683932">
            <w:pPr>
              <w:jc w:val="left"/>
              <w:rPr>
                <w:rFonts w:cs="Arial"/>
                <w:sz w:val="18"/>
                <w:szCs w:val="18"/>
              </w:rPr>
            </w:pPr>
            <w:r w:rsidRPr="004C2E7D">
              <w:rPr>
                <w:rFonts w:cs="Arial"/>
                <w:sz w:val="18"/>
                <w:szCs w:val="18"/>
              </w:rPr>
              <w:t>Debatir cuestiones relevantes sobre la protección de las variedades vegetales en los ámbitos administrativo y jurídico</w:t>
            </w:r>
          </w:p>
        </w:tc>
        <w:tc>
          <w:tcPr>
            <w:tcW w:w="1417" w:type="dxa"/>
          </w:tcPr>
          <w:p w:rsidR="00F17480" w:rsidRPr="0031061C" w:rsidRDefault="00F17480" w:rsidP="00683932">
            <w:pPr>
              <w:jc w:val="left"/>
              <w:rPr>
                <w:rFonts w:cs="Arial"/>
                <w:sz w:val="18"/>
                <w:szCs w:val="18"/>
              </w:rPr>
            </w:pPr>
            <w:r w:rsidRPr="004C2E7D">
              <w:rPr>
                <w:rFonts w:cs="Arial"/>
                <w:sz w:val="18"/>
                <w:szCs w:val="18"/>
              </w:rPr>
              <w:t>Miembros (36), observadores (3), organizaciones (7), UPOV (6) (52 en total)</w:t>
            </w:r>
          </w:p>
        </w:tc>
        <w:tc>
          <w:tcPr>
            <w:tcW w:w="1134" w:type="dxa"/>
          </w:tcPr>
          <w:p w:rsidR="00F17480" w:rsidRPr="0031061C" w:rsidRDefault="00F17480" w:rsidP="00683932">
            <w:pPr>
              <w:jc w:val="left"/>
              <w:rPr>
                <w:rFonts w:cs="Arial"/>
                <w:sz w:val="18"/>
                <w:szCs w:val="18"/>
              </w:rPr>
            </w:pPr>
          </w:p>
        </w:tc>
      </w:tr>
      <w:tr w:rsidR="00F17480" w:rsidRPr="0031061C" w:rsidTr="00683932">
        <w:trPr>
          <w:cantSplit/>
        </w:trPr>
        <w:tc>
          <w:tcPr>
            <w:tcW w:w="1951" w:type="dxa"/>
          </w:tcPr>
          <w:p w:rsidR="00F17480" w:rsidRPr="001E448D" w:rsidRDefault="00F17480" w:rsidP="00683932">
            <w:pPr>
              <w:jc w:val="left"/>
              <w:rPr>
                <w:rFonts w:cs="Arial"/>
                <w:sz w:val="18"/>
                <w:szCs w:val="18"/>
              </w:rPr>
            </w:pPr>
            <w:r w:rsidRPr="001E448D">
              <w:rPr>
                <w:rFonts w:cs="Arial"/>
                <w:sz w:val="18"/>
                <w:szCs w:val="18"/>
              </w:rPr>
              <w:t xml:space="preserve">9. </w:t>
            </w:r>
            <w:r w:rsidRPr="004C2E7D">
              <w:rPr>
                <w:rFonts w:cs="Arial"/>
                <w:sz w:val="18"/>
                <w:szCs w:val="18"/>
              </w:rPr>
              <w:t>Comité Consultivo de la UPOV</w:t>
            </w:r>
          </w:p>
        </w:tc>
        <w:tc>
          <w:tcPr>
            <w:tcW w:w="1276" w:type="dxa"/>
          </w:tcPr>
          <w:p w:rsidR="00F17480" w:rsidRPr="001E448D" w:rsidRDefault="00F17480" w:rsidP="00683932">
            <w:pPr>
              <w:jc w:val="left"/>
              <w:rPr>
                <w:rFonts w:cs="Arial"/>
                <w:sz w:val="18"/>
                <w:szCs w:val="18"/>
              </w:rPr>
            </w:pPr>
            <w:r w:rsidRPr="004C2E7D">
              <w:rPr>
                <w:rFonts w:cs="Arial"/>
                <w:sz w:val="18"/>
                <w:szCs w:val="18"/>
              </w:rPr>
              <w:t>31 de octubre de 2012</w:t>
            </w:r>
          </w:p>
        </w:tc>
        <w:tc>
          <w:tcPr>
            <w:tcW w:w="1207" w:type="dxa"/>
          </w:tcPr>
          <w:p w:rsidR="00F17480" w:rsidRPr="001E448D" w:rsidRDefault="00F17480" w:rsidP="00683932">
            <w:pPr>
              <w:jc w:val="left"/>
              <w:rPr>
                <w:rFonts w:cs="Arial"/>
                <w:sz w:val="18"/>
                <w:szCs w:val="18"/>
              </w:rPr>
            </w:pPr>
            <w:r w:rsidRPr="004C2E7D">
              <w:rPr>
                <w:rFonts w:cs="Arial"/>
                <w:sz w:val="18"/>
                <w:szCs w:val="18"/>
              </w:rPr>
              <w:t>Ginebra (Suiza)</w:t>
            </w:r>
          </w:p>
        </w:tc>
        <w:tc>
          <w:tcPr>
            <w:tcW w:w="1344" w:type="dxa"/>
          </w:tcPr>
          <w:p w:rsidR="00F17480" w:rsidRPr="001E448D" w:rsidRDefault="00F17480" w:rsidP="00683932">
            <w:pPr>
              <w:jc w:val="left"/>
              <w:rPr>
                <w:rFonts w:cs="Arial"/>
                <w:sz w:val="18"/>
                <w:szCs w:val="18"/>
              </w:rPr>
            </w:pPr>
            <w:r w:rsidRPr="004C2E7D">
              <w:rPr>
                <w:rFonts w:cs="Arial"/>
                <w:sz w:val="18"/>
                <w:szCs w:val="18"/>
              </w:rPr>
              <w:t>UPOV</w:t>
            </w:r>
          </w:p>
        </w:tc>
        <w:tc>
          <w:tcPr>
            <w:tcW w:w="1560" w:type="dxa"/>
          </w:tcPr>
          <w:p w:rsidR="00F17480" w:rsidRPr="0031061C" w:rsidRDefault="00F17480" w:rsidP="00683932">
            <w:pPr>
              <w:jc w:val="left"/>
              <w:rPr>
                <w:rFonts w:cs="Arial"/>
                <w:sz w:val="18"/>
                <w:szCs w:val="18"/>
              </w:rPr>
            </w:pPr>
            <w:r w:rsidRPr="004C2E7D">
              <w:rPr>
                <w:rFonts w:cs="Arial"/>
                <w:sz w:val="18"/>
                <w:szCs w:val="18"/>
              </w:rPr>
              <w:t>Debatir cuestiones relevantes sobre la protección de las variedades vegetales en el ámbito consultivo</w:t>
            </w:r>
          </w:p>
        </w:tc>
        <w:tc>
          <w:tcPr>
            <w:tcW w:w="1417" w:type="dxa"/>
          </w:tcPr>
          <w:p w:rsidR="00F17480" w:rsidRPr="0031061C" w:rsidRDefault="00F17480" w:rsidP="00683932">
            <w:pPr>
              <w:jc w:val="left"/>
              <w:rPr>
                <w:rFonts w:cs="Arial"/>
                <w:sz w:val="18"/>
                <w:szCs w:val="18"/>
              </w:rPr>
            </w:pPr>
            <w:r w:rsidRPr="004C2E7D">
              <w:rPr>
                <w:rFonts w:cs="Arial"/>
                <w:sz w:val="18"/>
                <w:szCs w:val="18"/>
              </w:rPr>
              <w:t>Miembros (36), observadores (3), organizaciones (7), UPOV (6) (52 en total)</w:t>
            </w:r>
          </w:p>
        </w:tc>
        <w:tc>
          <w:tcPr>
            <w:tcW w:w="1134" w:type="dxa"/>
          </w:tcPr>
          <w:p w:rsidR="00F17480" w:rsidRPr="0031061C" w:rsidRDefault="00F17480" w:rsidP="00683932">
            <w:pPr>
              <w:jc w:val="left"/>
              <w:rPr>
                <w:rFonts w:cs="Arial"/>
                <w:sz w:val="18"/>
                <w:szCs w:val="18"/>
              </w:rPr>
            </w:pPr>
          </w:p>
        </w:tc>
      </w:tr>
      <w:tr w:rsidR="00F17480" w:rsidRPr="0031061C" w:rsidTr="00683932">
        <w:trPr>
          <w:cantSplit/>
        </w:trPr>
        <w:tc>
          <w:tcPr>
            <w:tcW w:w="1951" w:type="dxa"/>
          </w:tcPr>
          <w:p w:rsidR="00F17480" w:rsidRPr="001E448D" w:rsidRDefault="00F17480" w:rsidP="00683932">
            <w:pPr>
              <w:jc w:val="left"/>
              <w:rPr>
                <w:rFonts w:cs="Arial"/>
                <w:sz w:val="18"/>
                <w:szCs w:val="18"/>
              </w:rPr>
            </w:pPr>
            <w:r w:rsidRPr="001E448D">
              <w:rPr>
                <w:rFonts w:cs="Arial"/>
                <w:sz w:val="18"/>
                <w:szCs w:val="18"/>
              </w:rPr>
              <w:t xml:space="preserve">10. </w:t>
            </w:r>
            <w:r w:rsidRPr="000B6204">
              <w:rPr>
                <w:rFonts w:cs="Arial"/>
                <w:sz w:val="18"/>
                <w:szCs w:val="18"/>
              </w:rPr>
              <w:t>Consejo de la UPOV</w:t>
            </w:r>
          </w:p>
        </w:tc>
        <w:tc>
          <w:tcPr>
            <w:tcW w:w="1276" w:type="dxa"/>
          </w:tcPr>
          <w:p w:rsidR="00F17480" w:rsidRPr="001E448D" w:rsidRDefault="00F17480" w:rsidP="00683932">
            <w:pPr>
              <w:jc w:val="left"/>
              <w:rPr>
                <w:rFonts w:cs="Arial"/>
                <w:sz w:val="18"/>
                <w:szCs w:val="18"/>
              </w:rPr>
            </w:pPr>
            <w:r w:rsidRPr="000B6204">
              <w:rPr>
                <w:rFonts w:cs="Arial"/>
                <w:sz w:val="18"/>
                <w:szCs w:val="18"/>
              </w:rPr>
              <w:t>1 de noviembre de 2012</w:t>
            </w:r>
          </w:p>
        </w:tc>
        <w:tc>
          <w:tcPr>
            <w:tcW w:w="1207" w:type="dxa"/>
          </w:tcPr>
          <w:p w:rsidR="00F17480" w:rsidRPr="001E448D" w:rsidRDefault="00F17480" w:rsidP="00683932">
            <w:pPr>
              <w:jc w:val="left"/>
              <w:rPr>
                <w:rFonts w:cs="Arial"/>
                <w:sz w:val="18"/>
                <w:szCs w:val="18"/>
              </w:rPr>
            </w:pPr>
            <w:r w:rsidRPr="004C2E7D">
              <w:rPr>
                <w:rFonts w:cs="Arial"/>
                <w:sz w:val="18"/>
                <w:szCs w:val="18"/>
              </w:rPr>
              <w:t>Ginebra (Suiza)</w:t>
            </w:r>
          </w:p>
        </w:tc>
        <w:tc>
          <w:tcPr>
            <w:tcW w:w="1344" w:type="dxa"/>
          </w:tcPr>
          <w:p w:rsidR="00F17480" w:rsidRPr="001E448D" w:rsidRDefault="00F17480" w:rsidP="00683932">
            <w:pPr>
              <w:jc w:val="left"/>
              <w:rPr>
                <w:rFonts w:cs="Arial"/>
                <w:sz w:val="18"/>
                <w:szCs w:val="18"/>
              </w:rPr>
            </w:pPr>
            <w:r w:rsidRPr="004C2E7D">
              <w:rPr>
                <w:rFonts w:cs="Arial"/>
                <w:sz w:val="18"/>
                <w:szCs w:val="18"/>
              </w:rPr>
              <w:t>UPOV</w:t>
            </w:r>
          </w:p>
        </w:tc>
        <w:tc>
          <w:tcPr>
            <w:tcW w:w="1560" w:type="dxa"/>
          </w:tcPr>
          <w:p w:rsidR="00F17480" w:rsidRPr="0031061C" w:rsidRDefault="00F17480" w:rsidP="00683932">
            <w:pPr>
              <w:jc w:val="left"/>
              <w:rPr>
                <w:rFonts w:cs="Arial"/>
                <w:sz w:val="18"/>
                <w:szCs w:val="18"/>
              </w:rPr>
            </w:pPr>
            <w:r w:rsidRPr="000B6204">
              <w:rPr>
                <w:rFonts w:cs="Arial"/>
                <w:sz w:val="18"/>
                <w:szCs w:val="18"/>
              </w:rPr>
              <w:t>Debatir, en el ámbito del Consejo, cuestiones relevantes sobre la protección de las variedades vegetales</w:t>
            </w:r>
          </w:p>
        </w:tc>
        <w:tc>
          <w:tcPr>
            <w:tcW w:w="1417" w:type="dxa"/>
          </w:tcPr>
          <w:p w:rsidR="00F17480" w:rsidRPr="0031061C" w:rsidRDefault="00F17480" w:rsidP="00683932">
            <w:pPr>
              <w:jc w:val="left"/>
              <w:rPr>
                <w:rFonts w:cs="Arial"/>
                <w:sz w:val="18"/>
                <w:szCs w:val="18"/>
              </w:rPr>
            </w:pPr>
            <w:r w:rsidRPr="004C2E7D">
              <w:rPr>
                <w:rFonts w:cs="Arial"/>
                <w:sz w:val="18"/>
                <w:szCs w:val="18"/>
              </w:rPr>
              <w:t>Miembros (36), observadores (3), organizaciones (7), UPOV (6) (52 en total)</w:t>
            </w:r>
          </w:p>
        </w:tc>
        <w:tc>
          <w:tcPr>
            <w:tcW w:w="1134" w:type="dxa"/>
          </w:tcPr>
          <w:p w:rsidR="00F17480" w:rsidRPr="0031061C" w:rsidRDefault="00F17480" w:rsidP="00683932">
            <w:pPr>
              <w:jc w:val="left"/>
              <w:rPr>
                <w:rFonts w:cs="Arial"/>
                <w:sz w:val="18"/>
                <w:szCs w:val="18"/>
              </w:rPr>
            </w:pPr>
          </w:p>
        </w:tc>
      </w:tr>
      <w:tr w:rsidR="00F17480" w:rsidRPr="008040FA" w:rsidTr="00683932">
        <w:trPr>
          <w:cantSplit/>
        </w:trPr>
        <w:tc>
          <w:tcPr>
            <w:tcW w:w="1951" w:type="dxa"/>
          </w:tcPr>
          <w:p w:rsidR="00F17480" w:rsidRPr="0031061C" w:rsidRDefault="00F17480" w:rsidP="00683932">
            <w:pPr>
              <w:jc w:val="left"/>
              <w:rPr>
                <w:rFonts w:cs="Arial"/>
                <w:sz w:val="18"/>
                <w:szCs w:val="18"/>
              </w:rPr>
            </w:pPr>
            <w:r w:rsidRPr="0031061C">
              <w:rPr>
                <w:rFonts w:cs="Arial"/>
                <w:sz w:val="18"/>
                <w:szCs w:val="18"/>
              </w:rPr>
              <w:t xml:space="preserve">11. </w:t>
            </w:r>
            <w:r w:rsidRPr="004C2E7D">
              <w:rPr>
                <w:rFonts w:cs="Arial"/>
                <w:sz w:val="18"/>
                <w:szCs w:val="18"/>
              </w:rPr>
              <w:t>Simposio sobre las ventajas de la protección de las obtenciones vegetales para los agricultores y los productores</w:t>
            </w:r>
          </w:p>
        </w:tc>
        <w:tc>
          <w:tcPr>
            <w:tcW w:w="1276" w:type="dxa"/>
          </w:tcPr>
          <w:p w:rsidR="00F17480" w:rsidRPr="001E448D" w:rsidRDefault="00F17480" w:rsidP="00683932">
            <w:pPr>
              <w:jc w:val="left"/>
              <w:rPr>
                <w:rFonts w:cs="Arial"/>
                <w:sz w:val="18"/>
                <w:szCs w:val="18"/>
              </w:rPr>
            </w:pPr>
            <w:r w:rsidRPr="004C2E7D">
              <w:rPr>
                <w:rFonts w:cs="Arial"/>
                <w:sz w:val="18"/>
                <w:szCs w:val="18"/>
              </w:rPr>
              <w:t>2 de noviembre de 2012</w:t>
            </w:r>
          </w:p>
        </w:tc>
        <w:tc>
          <w:tcPr>
            <w:tcW w:w="1207" w:type="dxa"/>
          </w:tcPr>
          <w:p w:rsidR="00F17480" w:rsidRPr="001E448D" w:rsidRDefault="00F17480" w:rsidP="00683932">
            <w:pPr>
              <w:jc w:val="left"/>
              <w:rPr>
                <w:rFonts w:cs="Arial"/>
                <w:sz w:val="18"/>
                <w:szCs w:val="18"/>
              </w:rPr>
            </w:pPr>
            <w:r w:rsidRPr="004C2E7D">
              <w:rPr>
                <w:rFonts w:cs="Arial"/>
                <w:sz w:val="18"/>
                <w:szCs w:val="18"/>
              </w:rPr>
              <w:t>Ginebra (Suiza)</w:t>
            </w:r>
          </w:p>
        </w:tc>
        <w:tc>
          <w:tcPr>
            <w:tcW w:w="1344" w:type="dxa"/>
          </w:tcPr>
          <w:p w:rsidR="00F17480" w:rsidRPr="001E448D" w:rsidRDefault="00F17480" w:rsidP="00683932">
            <w:pPr>
              <w:jc w:val="left"/>
              <w:rPr>
                <w:rFonts w:cs="Arial"/>
                <w:sz w:val="18"/>
                <w:szCs w:val="18"/>
              </w:rPr>
            </w:pPr>
            <w:r w:rsidRPr="004C2E7D">
              <w:rPr>
                <w:rFonts w:cs="Arial"/>
                <w:sz w:val="18"/>
                <w:szCs w:val="18"/>
              </w:rPr>
              <w:t>UPOV</w:t>
            </w:r>
          </w:p>
        </w:tc>
        <w:tc>
          <w:tcPr>
            <w:tcW w:w="1560" w:type="dxa"/>
          </w:tcPr>
          <w:p w:rsidR="00F17480" w:rsidRPr="0031061C" w:rsidRDefault="00F17480" w:rsidP="00683932">
            <w:pPr>
              <w:jc w:val="left"/>
              <w:rPr>
                <w:rFonts w:cs="Arial"/>
                <w:sz w:val="18"/>
                <w:szCs w:val="18"/>
              </w:rPr>
            </w:pPr>
            <w:r w:rsidRPr="000B6204">
              <w:rPr>
                <w:rFonts w:cs="Arial"/>
                <w:sz w:val="18"/>
                <w:szCs w:val="18"/>
              </w:rPr>
              <w:t>Proporcionar a agricultores y productores acceso a las mejores variedades locales y mundiales</w:t>
            </w:r>
          </w:p>
        </w:tc>
        <w:tc>
          <w:tcPr>
            <w:tcW w:w="1417" w:type="dxa"/>
          </w:tcPr>
          <w:p w:rsidR="00F17480" w:rsidRPr="001E448D" w:rsidRDefault="00F17480" w:rsidP="00683932">
            <w:pPr>
              <w:jc w:val="left"/>
              <w:rPr>
                <w:rFonts w:cs="Arial"/>
                <w:sz w:val="18"/>
                <w:szCs w:val="18"/>
              </w:rPr>
            </w:pPr>
            <w:r w:rsidRPr="000B6204">
              <w:rPr>
                <w:rFonts w:cs="Arial"/>
                <w:sz w:val="18"/>
                <w:szCs w:val="18"/>
              </w:rPr>
              <w:t>Alrededor de 60</w:t>
            </w:r>
          </w:p>
        </w:tc>
        <w:tc>
          <w:tcPr>
            <w:tcW w:w="1134" w:type="dxa"/>
          </w:tcPr>
          <w:p w:rsidR="00F17480" w:rsidRPr="001E448D" w:rsidRDefault="00F17480" w:rsidP="00683932">
            <w:pPr>
              <w:jc w:val="left"/>
              <w:rPr>
                <w:rFonts w:cs="Arial"/>
                <w:sz w:val="18"/>
                <w:szCs w:val="18"/>
              </w:rPr>
            </w:pPr>
          </w:p>
        </w:tc>
      </w:tr>
      <w:tr w:rsidR="00F17480" w:rsidRPr="0031061C" w:rsidTr="00683932">
        <w:trPr>
          <w:cantSplit/>
        </w:trPr>
        <w:tc>
          <w:tcPr>
            <w:tcW w:w="1951" w:type="dxa"/>
          </w:tcPr>
          <w:p w:rsidR="00F17480" w:rsidRPr="0031061C" w:rsidRDefault="00F17480" w:rsidP="00683932">
            <w:pPr>
              <w:jc w:val="left"/>
              <w:rPr>
                <w:rFonts w:cs="Arial"/>
                <w:sz w:val="18"/>
                <w:szCs w:val="18"/>
              </w:rPr>
            </w:pPr>
            <w:r w:rsidRPr="0031061C">
              <w:rPr>
                <w:rFonts w:cs="Arial"/>
                <w:sz w:val="18"/>
                <w:szCs w:val="18"/>
              </w:rPr>
              <w:t xml:space="preserve">12. </w:t>
            </w:r>
            <w:r w:rsidRPr="004C2E7D">
              <w:rPr>
                <w:rFonts w:cs="Arial"/>
                <w:sz w:val="18"/>
                <w:szCs w:val="18"/>
              </w:rPr>
              <w:t>Reunión del Consejo de Administración de la OCVV</w:t>
            </w:r>
            <w:r w:rsidRPr="0031061C">
              <w:rPr>
                <w:rFonts w:cs="Arial"/>
                <w:sz w:val="18"/>
                <w:szCs w:val="18"/>
              </w:rPr>
              <w:t xml:space="preserve"> </w:t>
            </w:r>
          </w:p>
        </w:tc>
        <w:tc>
          <w:tcPr>
            <w:tcW w:w="1276" w:type="dxa"/>
          </w:tcPr>
          <w:p w:rsidR="00F17480" w:rsidRPr="001E448D" w:rsidRDefault="00F17480" w:rsidP="00683932">
            <w:pPr>
              <w:jc w:val="left"/>
              <w:rPr>
                <w:rFonts w:cs="Arial"/>
                <w:sz w:val="18"/>
                <w:szCs w:val="18"/>
              </w:rPr>
            </w:pPr>
            <w:r w:rsidRPr="004C2E7D">
              <w:rPr>
                <w:rFonts w:cs="Arial"/>
                <w:sz w:val="18"/>
                <w:szCs w:val="18"/>
              </w:rPr>
              <w:t>27-28 de noviembre de 2012</w:t>
            </w:r>
          </w:p>
        </w:tc>
        <w:tc>
          <w:tcPr>
            <w:tcW w:w="1207" w:type="dxa"/>
          </w:tcPr>
          <w:p w:rsidR="00F17480" w:rsidRPr="001E448D" w:rsidRDefault="00F17480" w:rsidP="00683932">
            <w:pPr>
              <w:jc w:val="left"/>
              <w:rPr>
                <w:rFonts w:cs="Arial"/>
                <w:sz w:val="18"/>
                <w:szCs w:val="18"/>
              </w:rPr>
            </w:pPr>
            <w:r w:rsidRPr="004C2E7D">
              <w:rPr>
                <w:rFonts w:cs="Arial"/>
                <w:sz w:val="18"/>
                <w:szCs w:val="18"/>
              </w:rPr>
              <w:t>Angers (Francia)</w:t>
            </w:r>
          </w:p>
        </w:tc>
        <w:tc>
          <w:tcPr>
            <w:tcW w:w="1344" w:type="dxa"/>
          </w:tcPr>
          <w:p w:rsidR="00F17480" w:rsidRPr="001E448D" w:rsidRDefault="00F17480" w:rsidP="00683932">
            <w:pPr>
              <w:jc w:val="left"/>
              <w:rPr>
                <w:rFonts w:cs="Arial"/>
                <w:sz w:val="18"/>
                <w:szCs w:val="18"/>
              </w:rPr>
            </w:pPr>
            <w:r w:rsidRPr="004C2E7D">
              <w:rPr>
                <w:rFonts w:cs="Arial"/>
                <w:sz w:val="18"/>
                <w:szCs w:val="18"/>
              </w:rPr>
              <w:t>OCVV</w:t>
            </w:r>
          </w:p>
        </w:tc>
        <w:tc>
          <w:tcPr>
            <w:tcW w:w="1560" w:type="dxa"/>
          </w:tcPr>
          <w:p w:rsidR="00F17480" w:rsidRPr="0031061C" w:rsidRDefault="00F17480" w:rsidP="00683932">
            <w:pPr>
              <w:jc w:val="left"/>
              <w:rPr>
                <w:rFonts w:cs="Arial"/>
                <w:sz w:val="18"/>
                <w:szCs w:val="18"/>
              </w:rPr>
            </w:pPr>
            <w:r w:rsidRPr="004C2E7D">
              <w:rPr>
                <w:rFonts w:cs="Arial"/>
                <w:sz w:val="18"/>
                <w:szCs w:val="18"/>
              </w:rPr>
              <w:t>Debatir cuestiones relevantes sobre la protección de las variedades vegetales</w:t>
            </w:r>
          </w:p>
        </w:tc>
        <w:tc>
          <w:tcPr>
            <w:tcW w:w="1417" w:type="dxa"/>
          </w:tcPr>
          <w:p w:rsidR="00F17480" w:rsidRPr="0031061C" w:rsidRDefault="00F17480" w:rsidP="00683932">
            <w:pPr>
              <w:jc w:val="left"/>
              <w:rPr>
                <w:rFonts w:cs="Arial"/>
                <w:sz w:val="18"/>
                <w:szCs w:val="18"/>
              </w:rPr>
            </w:pPr>
            <w:r w:rsidRPr="004C2E7D">
              <w:rPr>
                <w:rFonts w:cs="Arial"/>
                <w:sz w:val="18"/>
                <w:szCs w:val="18"/>
              </w:rPr>
              <w:t>Comisión, OCVV y Estados miembros (37 en total)</w:t>
            </w:r>
          </w:p>
        </w:tc>
        <w:tc>
          <w:tcPr>
            <w:tcW w:w="1134" w:type="dxa"/>
          </w:tcPr>
          <w:p w:rsidR="00F17480" w:rsidRPr="0031061C" w:rsidRDefault="00F17480" w:rsidP="00683932">
            <w:pPr>
              <w:jc w:val="left"/>
              <w:rPr>
                <w:rFonts w:cs="Arial"/>
                <w:sz w:val="18"/>
                <w:szCs w:val="18"/>
              </w:rPr>
            </w:pPr>
          </w:p>
        </w:tc>
      </w:tr>
      <w:tr w:rsidR="00F17480" w:rsidRPr="0031061C" w:rsidTr="00683932">
        <w:trPr>
          <w:cantSplit/>
        </w:trPr>
        <w:tc>
          <w:tcPr>
            <w:tcW w:w="1951" w:type="dxa"/>
          </w:tcPr>
          <w:p w:rsidR="00F17480" w:rsidRPr="0031061C" w:rsidRDefault="00F17480" w:rsidP="00683932">
            <w:pPr>
              <w:jc w:val="left"/>
              <w:rPr>
                <w:rFonts w:cs="Arial"/>
                <w:sz w:val="18"/>
                <w:szCs w:val="18"/>
              </w:rPr>
            </w:pPr>
            <w:r w:rsidRPr="0031061C">
              <w:rPr>
                <w:rFonts w:cs="Arial"/>
                <w:sz w:val="18"/>
                <w:szCs w:val="18"/>
              </w:rPr>
              <w:t xml:space="preserve">13. </w:t>
            </w:r>
            <w:r w:rsidRPr="000B6204">
              <w:rPr>
                <w:rFonts w:cs="Arial"/>
                <w:sz w:val="18"/>
                <w:szCs w:val="18"/>
              </w:rPr>
              <w:t>Reunión de la OCVV con las oficinas de examen</w:t>
            </w:r>
          </w:p>
        </w:tc>
        <w:tc>
          <w:tcPr>
            <w:tcW w:w="1276" w:type="dxa"/>
          </w:tcPr>
          <w:p w:rsidR="00F17480" w:rsidRPr="001E448D" w:rsidRDefault="00F17480" w:rsidP="00683932">
            <w:pPr>
              <w:jc w:val="left"/>
              <w:rPr>
                <w:rFonts w:cs="Arial"/>
                <w:sz w:val="18"/>
                <w:szCs w:val="18"/>
              </w:rPr>
            </w:pPr>
            <w:r w:rsidRPr="000B6204">
              <w:rPr>
                <w:rFonts w:cs="Arial"/>
                <w:sz w:val="18"/>
                <w:szCs w:val="18"/>
              </w:rPr>
              <w:t>3-6 de diciembre de 2012</w:t>
            </w:r>
            <w:r w:rsidRPr="001E448D">
              <w:rPr>
                <w:rFonts w:cs="Arial"/>
                <w:sz w:val="18"/>
                <w:szCs w:val="18"/>
              </w:rPr>
              <w:t xml:space="preserve"> </w:t>
            </w:r>
          </w:p>
        </w:tc>
        <w:tc>
          <w:tcPr>
            <w:tcW w:w="1207" w:type="dxa"/>
          </w:tcPr>
          <w:p w:rsidR="00F17480" w:rsidRPr="001E448D" w:rsidRDefault="00F17480" w:rsidP="00683932">
            <w:pPr>
              <w:jc w:val="left"/>
              <w:rPr>
                <w:rFonts w:cs="Arial"/>
                <w:sz w:val="18"/>
                <w:szCs w:val="18"/>
              </w:rPr>
            </w:pPr>
            <w:r w:rsidRPr="004C2E7D">
              <w:rPr>
                <w:rFonts w:cs="Arial"/>
                <w:sz w:val="18"/>
                <w:szCs w:val="18"/>
              </w:rPr>
              <w:t>Angers (Francia)</w:t>
            </w:r>
          </w:p>
        </w:tc>
        <w:tc>
          <w:tcPr>
            <w:tcW w:w="1344" w:type="dxa"/>
          </w:tcPr>
          <w:p w:rsidR="00F17480" w:rsidRPr="001E448D" w:rsidRDefault="00F17480" w:rsidP="00683932">
            <w:pPr>
              <w:jc w:val="left"/>
              <w:rPr>
                <w:rFonts w:cs="Arial"/>
                <w:sz w:val="18"/>
                <w:szCs w:val="18"/>
              </w:rPr>
            </w:pPr>
            <w:r w:rsidRPr="004C2E7D">
              <w:rPr>
                <w:rFonts w:cs="Arial"/>
                <w:sz w:val="18"/>
                <w:szCs w:val="18"/>
              </w:rPr>
              <w:t>OCVV</w:t>
            </w:r>
          </w:p>
        </w:tc>
        <w:tc>
          <w:tcPr>
            <w:tcW w:w="1560" w:type="dxa"/>
          </w:tcPr>
          <w:p w:rsidR="00F17480" w:rsidRPr="0031061C" w:rsidRDefault="00F17480" w:rsidP="00683932">
            <w:pPr>
              <w:jc w:val="left"/>
              <w:rPr>
                <w:rFonts w:cs="Arial"/>
                <w:sz w:val="18"/>
                <w:szCs w:val="18"/>
              </w:rPr>
            </w:pPr>
            <w:r w:rsidRPr="000B6204">
              <w:rPr>
                <w:rFonts w:cs="Arial"/>
                <w:sz w:val="18"/>
                <w:szCs w:val="18"/>
              </w:rPr>
              <w:t>Debatir cuestiones relevantes sobre el examen DHE y la protección de las variedades vegetales</w:t>
            </w:r>
          </w:p>
        </w:tc>
        <w:tc>
          <w:tcPr>
            <w:tcW w:w="1417" w:type="dxa"/>
          </w:tcPr>
          <w:p w:rsidR="00F17480" w:rsidRPr="0031061C" w:rsidRDefault="00F17480" w:rsidP="00683932">
            <w:pPr>
              <w:jc w:val="left"/>
              <w:rPr>
                <w:rFonts w:cs="Arial"/>
                <w:sz w:val="18"/>
                <w:szCs w:val="18"/>
              </w:rPr>
            </w:pPr>
            <w:r w:rsidRPr="004C2E7D">
              <w:rPr>
                <w:rFonts w:cs="Arial"/>
                <w:sz w:val="18"/>
                <w:szCs w:val="18"/>
              </w:rPr>
              <w:t>Comisión, OCVV y Estados miembros (37 en total)</w:t>
            </w:r>
          </w:p>
        </w:tc>
        <w:tc>
          <w:tcPr>
            <w:tcW w:w="1134" w:type="dxa"/>
          </w:tcPr>
          <w:p w:rsidR="00F17480" w:rsidRPr="0031061C" w:rsidRDefault="00F17480" w:rsidP="00683932">
            <w:pPr>
              <w:jc w:val="left"/>
              <w:rPr>
                <w:rFonts w:cs="Arial"/>
                <w:sz w:val="18"/>
                <w:szCs w:val="18"/>
              </w:rPr>
            </w:pPr>
          </w:p>
        </w:tc>
      </w:tr>
    </w:tbl>
    <w:p w:rsidR="00F17480" w:rsidRPr="0031061C" w:rsidRDefault="00F17480" w:rsidP="00F17480"/>
    <w:p w:rsidR="00F17480" w:rsidRPr="0031061C" w:rsidRDefault="00F17480" w:rsidP="00F17480"/>
    <w:p w:rsidR="00F17480" w:rsidRPr="0031061C" w:rsidRDefault="00F17480" w:rsidP="00F17480">
      <w:pPr>
        <w:ind w:left="567" w:hanging="567"/>
      </w:pPr>
      <w:r w:rsidRPr="0031061C">
        <w:t>–</w:t>
      </w:r>
      <w:r w:rsidRPr="0031061C">
        <w:tab/>
      </w:r>
      <w:r w:rsidRPr="000B6204">
        <w:t>El Boletín de información sobre derecho de obtentor y la Lista nacional de variedades vegetales Nº 1 (17) del Servicio Estatal de Plantas del Ministerio de Agricultura de la República de Lituania fueron publicados el 4 de enero de 2012, y la Lista Nº 2 (18), el 15 de junio de 2012.</w:t>
      </w:r>
    </w:p>
    <w:p w:rsidR="00F17480" w:rsidRPr="0031061C" w:rsidRDefault="00F17480" w:rsidP="00F17480"/>
    <w:p w:rsidR="00F17480" w:rsidRPr="0031061C" w:rsidRDefault="00F17480" w:rsidP="00F17480"/>
    <w:p w:rsidR="00F17480" w:rsidRPr="00F17480" w:rsidRDefault="00F17480" w:rsidP="00F17480">
      <w:r w:rsidRPr="00F17480">
        <w:t>II.</w:t>
      </w:r>
      <w:r w:rsidRPr="00F17480">
        <w:tab/>
        <w:t>OTRAS ACTIVIDADES DE INTERÉS PARA LA UPOV</w:t>
      </w:r>
    </w:p>
    <w:p w:rsidR="00F17480" w:rsidRPr="0031061C" w:rsidRDefault="00F17480" w:rsidP="00F17480"/>
    <w:p w:rsidR="00F17480" w:rsidRPr="0031061C" w:rsidRDefault="00F17480" w:rsidP="00F17480">
      <w:pPr>
        <w:ind w:left="567" w:hanging="567"/>
      </w:pPr>
      <w:r w:rsidRPr="0031061C">
        <w:t xml:space="preserve">– </w:t>
      </w:r>
      <w:r w:rsidRPr="0031061C">
        <w:tab/>
      </w:r>
      <w:r w:rsidRPr="000B6204">
        <w:t>La Lista Nacional de Variedades Vegetales de Lituania de 2012 fue aprobada el 31 de enero de 2012 en virtud de la Orden Nº A1-29 del Director del Servicio Estatal de Plantas del Ministerio de Agricultura de la República de Lituania.</w:t>
      </w:r>
      <w:r w:rsidRPr="0031061C">
        <w:t xml:space="preserve">  </w:t>
      </w:r>
      <w:r w:rsidRPr="004C2E7D">
        <w:t>El material de reproducción o multiplicación vegetativa de cada una de las variedades registradas de las distintas especies vegetales puede ser objeto de certificación con arreglo a los requisitos obligatorios elaborados de conformidad con las directivas correspondientes de la UE.</w:t>
      </w:r>
    </w:p>
    <w:p w:rsidR="00F17480" w:rsidRPr="0031061C" w:rsidRDefault="00F17480" w:rsidP="00F17480"/>
    <w:p w:rsidR="001E0880" w:rsidRPr="00B16B78" w:rsidRDefault="001E0880" w:rsidP="001E0880"/>
    <w:p w:rsidR="001E0880" w:rsidRPr="00B16B78" w:rsidRDefault="001E0880" w:rsidP="001E0880"/>
    <w:p w:rsidR="001E0880" w:rsidRPr="00B16B78" w:rsidRDefault="001E0880" w:rsidP="001E0880">
      <w:pPr>
        <w:jc w:val="right"/>
      </w:pPr>
      <w:r w:rsidRPr="00B16B78">
        <w:t>[Sigue el Anexo XIV]</w:t>
      </w:r>
    </w:p>
    <w:p w:rsidR="001E0880" w:rsidRPr="00B16B78" w:rsidRDefault="001E0880" w:rsidP="001E0880"/>
    <w:p w:rsidR="001E0880" w:rsidRPr="00B16B78" w:rsidRDefault="001E0880" w:rsidP="001E0880">
      <w:pPr>
        <w:sectPr w:rsidR="001E0880" w:rsidRPr="00B16B78" w:rsidSect="00F17480">
          <w:headerReference w:type="default" r:id="rId25"/>
          <w:pgSz w:w="11907" w:h="16840" w:code="9"/>
          <w:pgMar w:top="510" w:right="1134" w:bottom="1134" w:left="1134" w:header="510" w:footer="680" w:gutter="0"/>
          <w:pgNumType w:start="1"/>
          <w:cols w:space="720"/>
          <w:titlePg/>
        </w:sectPr>
      </w:pPr>
    </w:p>
    <w:p w:rsidR="001E0880" w:rsidRPr="00B16B78" w:rsidRDefault="001E0880" w:rsidP="001E0880">
      <w:pPr>
        <w:jc w:val="center"/>
      </w:pPr>
      <w:r w:rsidRPr="00B16B78">
        <w:t>C/47/14</w:t>
      </w:r>
    </w:p>
    <w:p w:rsidR="001E0880" w:rsidRPr="00B16B78" w:rsidRDefault="001E0880" w:rsidP="001E0880">
      <w:pPr>
        <w:jc w:val="center"/>
      </w:pPr>
    </w:p>
    <w:p w:rsidR="001E0880" w:rsidRPr="00B16B78" w:rsidRDefault="001E0880" w:rsidP="001E0880">
      <w:pPr>
        <w:jc w:val="center"/>
      </w:pPr>
      <w:r w:rsidRPr="00B16B78">
        <w:t>ANEXO XIV</w:t>
      </w:r>
    </w:p>
    <w:p w:rsidR="001E0880" w:rsidRPr="00B16B78" w:rsidRDefault="001E0880" w:rsidP="001E0880">
      <w:pPr>
        <w:jc w:val="center"/>
      </w:pPr>
    </w:p>
    <w:p w:rsidR="001E0880" w:rsidRPr="00B16B78" w:rsidRDefault="001E0880" w:rsidP="001E0880">
      <w:pPr>
        <w:jc w:val="center"/>
      </w:pPr>
    </w:p>
    <w:p w:rsidR="001E0880" w:rsidRPr="00B16B78" w:rsidRDefault="001E0880" w:rsidP="001E0880">
      <w:pPr>
        <w:jc w:val="center"/>
      </w:pPr>
      <w:r w:rsidRPr="00B16B78">
        <w:t>M</w:t>
      </w:r>
      <w:r w:rsidR="00C81992" w:rsidRPr="00B16B78">
        <w:t>É</w:t>
      </w:r>
      <w:r w:rsidRPr="00B16B78">
        <w:t>XICO</w:t>
      </w:r>
    </w:p>
    <w:p w:rsidR="001E0880" w:rsidRPr="00B16B78" w:rsidRDefault="001E0880" w:rsidP="001E0880"/>
    <w:p w:rsidR="001E0880" w:rsidRPr="00B16B78" w:rsidRDefault="001E0880" w:rsidP="001E0880"/>
    <w:p w:rsidR="00F17480" w:rsidRPr="00F17480" w:rsidRDefault="00F17480" w:rsidP="00F17480">
      <w:pPr>
        <w:autoSpaceDE w:val="0"/>
        <w:autoSpaceDN w:val="0"/>
        <w:adjustRightInd w:val="0"/>
        <w:rPr>
          <w:rFonts w:cs="Arial"/>
        </w:rPr>
      </w:pPr>
      <w:r w:rsidRPr="00F17480">
        <w:rPr>
          <w:rFonts w:cs="Arial"/>
        </w:rPr>
        <w:t>I.</w:t>
      </w:r>
      <w:r w:rsidRPr="00F17480">
        <w:rPr>
          <w:rFonts w:cs="Arial"/>
        </w:rPr>
        <w:tab/>
        <w:t>PROTECCIÓN DE LAS OBTENCIONES VEGETALES</w:t>
      </w:r>
    </w:p>
    <w:p w:rsidR="00F17480" w:rsidRPr="00F17480" w:rsidRDefault="00F17480" w:rsidP="00F17480">
      <w:pPr>
        <w:autoSpaceDE w:val="0"/>
        <w:autoSpaceDN w:val="0"/>
        <w:adjustRightInd w:val="0"/>
        <w:rPr>
          <w:rFonts w:cs="Arial"/>
        </w:rPr>
      </w:pPr>
    </w:p>
    <w:p w:rsidR="00F17480" w:rsidRPr="00F17480" w:rsidRDefault="00F17480" w:rsidP="00F17480">
      <w:pPr>
        <w:autoSpaceDE w:val="0"/>
        <w:autoSpaceDN w:val="0"/>
        <w:adjustRightInd w:val="0"/>
        <w:rPr>
          <w:rFonts w:cs="Arial"/>
        </w:rPr>
      </w:pPr>
      <w:r w:rsidRPr="00F17480">
        <w:rPr>
          <w:rFonts w:cs="Arial"/>
        </w:rPr>
        <w:t>1.</w:t>
      </w:r>
      <w:r w:rsidRPr="00F17480">
        <w:rPr>
          <w:rFonts w:cs="Arial"/>
        </w:rPr>
        <w:tab/>
      </w:r>
      <w:r w:rsidRPr="00F17480">
        <w:rPr>
          <w:rFonts w:cs="Arial"/>
          <w:u w:val="single"/>
        </w:rPr>
        <w:t>Situación en el campo legislativo</w:t>
      </w:r>
    </w:p>
    <w:p w:rsidR="00F17480" w:rsidRPr="00F17480" w:rsidRDefault="00F17480" w:rsidP="00F17480">
      <w:pPr>
        <w:autoSpaceDE w:val="0"/>
        <w:autoSpaceDN w:val="0"/>
        <w:adjustRightInd w:val="0"/>
        <w:rPr>
          <w:rFonts w:cs="Arial"/>
        </w:rPr>
      </w:pPr>
    </w:p>
    <w:p w:rsidR="00F17480" w:rsidRPr="00F17480" w:rsidRDefault="00F17480" w:rsidP="00F17480">
      <w:pPr>
        <w:autoSpaceDE w:val="0"/>
        <w:autoSpaceDN w:val="0"/>
        <w:adjustRightInd w:val="0"/>
        <w:rPr>
          <w:rFonts w:cs="Arial"/>
        </w:rPr>
      </w:pPr>
      <w:r w:rsidRPr="00F17480">
        <w:rPr>
          <w:rFonts w:cs="Arial"/>
        </w:rPr>
        <w:t>Sin cambios en la legislación sobre la protección de las obtenciones vegetales, la cual fue promulgada en 1996 y es acorde al Acta de 1978 del Convenio de la UPOV.</w:t>
      </w:r>
    </w:p>
    <w:p w:rsidR="00F17480" w:rsidRPr="00F17480" w:rsidRDefault="00F17480" w:rsidP="00F17480">
      <w:pPr>
        <w:autoSpaceDE w:val="0"/>
        <w:autoSpaceDN w:val="0"/>
        <w:adjustRightInd w:val="0"/>
        <w:rPr>
          <w:rFonts w:cs="Arial"/>
        </w:rPr>
      </w:pPr>
    </w:p>
    <w:p w:rsidR="00F17480" w:rsidRPr="00F17480" w:rsidRDefault="00F17480" w:rsidP="00F17480">
      <w:pPr>
        <w:autoSpaceDE w:val="0"/>
        <w:autoSpaceDN w:val="0"/>
        <w:adjustRightInd w:val="0"/>
        <w:rPr>
          <w:rFonts w:cs="Arial"/>
          <w:u w:val="single"/>
        </w:rPr>
      </w:pPr>
      <w:r w:rsidRPr="00F17480">
        <w:rPr>
          <w:rFonts w:cs="Arial"/>
        </w:rPr>
        <w:t xml:space="preserve">– </w:t>
      </w:r>
      <w:r w:rsidRPr="00F17480">
        <w:rPr>
          <w:rFonts w:cs="Arial"/>
          <w:u w:val="single"/>
        </w:rPr>
        <w:t>Otras modificaciones, incluyendo las referentes a las tasas</w:t>
      </w:r>
    </w:p>
    <w:p w:rsidR="00F17480" w:rsidRPr="00F17480" w:rsidRDefault="00F17480" w:rsidP="00F17480">
      <w:pPr>
        <w:autoSpaceDE w:val="0"/>
        <w:autoSpaceDN w:val="0"/>
        <w:adjustRightInd w:val="0"/>
        <w:rPr>
          <w:rFonts w:cs="Arial"/>
          <w:u w:val="single"/>
        </w:rPr>
      </w:pPr>
    </w:p>
    <w:p w:rsidR="00F17480" w:rsidRPr="00F17480" w:rsidRDefault="00F17480" w:rsidP="00F17480">
      <w:pPr>
        <w:autoSpaceDE w:val="0"/>
        <w:autoSpaceDN w:val="0"/>
        <w:adjustRightInd w:val="0"/>
        <w:rPr>
          <w:rFonts w:cs="Arial"/>
        </w:rPr>
      </w:pPr>
      <w:r w:rsidRPr="00F17480">
        <w:rPr>
          <w:rFonts w:cs="Arial"/>
        </w:rPr>
        <w:t>Las tasas relativas a los pagos involucrados con el trámite de solicitud de título de obtentor en México no han cambiado desde 2012, a la fecha permanecen vigentes conforme lo siguiente:</w:t>
      </w:r>
    </w:p>
    <w:p w:rsidR="00F17480" w:rsidRPr="00F17480" w:rsidRDefault="00F17480" w:rsidP="00F17480">
      <w:pPr>
        <w:autoSpaceDE w:val="0"/>
        <w:autoSpaceDN w:val="0"/>
        <w:adjustRightInd w:val="0"/>
        <w:rPr>
          <w:rFonts w:cs="Arial"/>
        </w:rPr>
      </w:pPr>
    </w:p>
    <w:tbl>
      <w:tblPr>
        <w:tblStyle w:val="TableGrid"/>
        <w:tblW w:w="0" w:type="auto"/>
        <w:tblInd w:w="250" w:type="dxa"/>
        <w:tblLayout w:type="fixed"/>
        <w:tblLook w:val="04A0" w:firstRow="1" w:lastRow="0" w:firstColumn="1" w:lastColumn="0" w:noHBand="0" w:noVBand="1"/>
      </w:tblPr>
      <w:tblGrid>
        <w:gridCol w:w="6629"/>
        <w:gridCol w:w="1217"/>
        <w:gridCol w:w="1315"/>
      </w:tblGrid>
      <w:tr w:rsidR="00F17480" w:rsidRPr="00F17480" w:rsidTr="00683932">
        <w:tc>
          <w:tcPr>
            <w:tcW w:w="6629" w:type="dxa"/>
            <w:vMerge w:val="restart"/>
            <w:shd w:val="clear" w:color="auto" w:fill="BFBFBF" w:themeFill="background1" w:themeFillShade="BF"/>
            <w:noWrap/>
            <w:vAlign w:val="center"/>
          </w:tcPr>
          <w:p w:rsidR="00F17480" w:rsidRPr="00F17480" w:rsidRDefault="00F17480" w:rsidP="00683932">
            <w:pPr>
              <w:autoSpaceDE w:val="0"/>
              <w:autoSpaceDN w:val="0"/>
              <w:adjustRightInd w:val="0"/>
              <w:spacing w:before="20" w:after="20"/>
              <w:jc w:val="center"/>
              <w:rPr>
                <w:rFonts w:cs="Arial"/>
                <w:b/>
                <w:i/>
                <w:sz w:val="20"/>
                <w:szCs w:val="20"/>
              </w:rPr>
            </w:pPr>
            <w:r w:rsidRPr="00F17480">
              <w:rPr>
                <w:rFonts w:cs="Arial"/>
                <w:b/>
                <w:i/>
                <w:sz w:val="20"/>
                <w:szCs w:val="20"/>
              </w:rPr>
              <w:t>Concepto</w:t>
            </w:r>
          </w:p>
        </w:tc>
        <w:tc>
          <w:tcPr>
            <w:tcW w:w="2532" w:type="dxa"/>
            <w:gridSpan w:val="2"/>
            <w:shd w:val="clear" w:color="auto" w:fill="BFBFBF" w:themeFill="background1" w:themeFillShade="BF"/>
          </w:tcPr>
          <w:p w:rsidR="00F17480" w:rsidRPr="00F17480" w:rsidRDefault="00F17480" w:rsidP="00683932">
            <w:pPr>
              <w:autoSpaceDE w:val="0"/>
              <w:autoSpaceDN w:val="0"/>
              <w:adjustRightInd w:val="0"/>
              <w:spacing w:before="20" w:after="20"/>
              <w:jc w:val="center"/>
              <w:rPr>
                <w:rFonts w:cs="Arial"/>
                <w:sz w:val="20"/>
                <w:szCs w:val="20"/>
              </w:rPr>
            </w:pPr>
            <w:r w:rsidRPr="00F17480">
              <w:rPr>
                <w:rFonts w:cs="Arial"/>
                <w:b/>
                <w:bCs/>
                <w:i/>
                <w:iCs/>
                <w:sz w:val="20"/>
                <w:szCs w:val="20"/>
              </w:rPr>
              <w:t xml:space="preserve">Monto </w:t>
            </w:r>
            <w:r w:rsidRPr="00F17480">
              <w:rPr>
                <w:rFonts w:cs="Arial"/>
                <w:sz w:val="20"/>
                <w:szCs w:val="20"/>
              </w:rPr>
              <w:t>( $1 USD = $13 MX)</w:t>
            </w:r>
          </w:p>
        </w:tc>
      </w:tr>
      <w:tr w:rsidR="00F17480" w:rsidRPr="00F17480" w:rsidTr="00683932">
        <w:tc>
          <w:tcPr>
            <w:tcW w:w="6629" w:type="dxa"/>
            <w:vMerge/>
            <w:shd w:val="clear" w:color="auto" w:fill="BFBFBF" w:themeFill="background1" w:themeFillShade="BF"/>
            <w:noWrap/>
          </w:tcPr>
          <w:p w:rsidR="00F17480" w:rsidRPr="00F17480" w:rsidRDefault="00F17480" w:rsidP="00683932">
            <w:pPr>
              <w:autoSpaceDE w:val="0"/>
              <w:autoSpaceDN w:val="0"/>
              <w:adjustRightInd w:val="0"/>
              <w:spacing w:before="20" w:after="20"/>
              <w:rPr>
                <w:rFonts w:cs="Arial"/>
                <w:sz w:val="20"/>
                <w:szCs w:val="20"/>
              </w:rPr>
            </w:pPr>
          </w:p>
        </w:tc>
        <w:tc>
          <w:tcPr>
            <w:tcW w:w="2532" w:type="dxa"/>
            <w:gridSpan w:val="2"/>
            <w:shd w:val="clear" w:color="auto" w:fill="BFBFBF" w:themeFill="background1" w:themeFillShade="BF"/>
          </w:tcPr>
          <w:p w:rsidR="00F17480" w:rsidRPr="00F17480" w:rsidRDefault="00F17480" w:rsidP="00683932">
            <w:pPr>
              <w:autoSpaceDE w:val="0"/>
              <w:autoSpaceDN w:val="0"/>
              <w:adjustRightInd w:val="0"/>
              <w:spacing w:before="20" w:after="20"/>
              <w:jc w:val="center"/>
              <w:rPr>
                <w:rFonts w:cs="Arial"/>
                <w:sz w:val="20"/>
                <w:szCs w:val="20"/>
              </w:rPr>
            </w:pPr>
            <w:r w:rsidRPr="00F17480">
              <w:rPr>
                <w:rFonts w:cs="Arial"/>
                <w:sz w:val="20"/>
                <w:szCs w:val="20"/>
              </w:rPr>
              <w:t>Año 2012 y 2013</w:t>
            </w:r>
          </w:p>
        </w:tc>
      </w:tr>
      <w:tr w:rsidR="00F17480" w:rsidRPr="00F17480" w:rsidTr="00683932">
        <w:tc>
          <w:tcPr>
            <w:tcW w:w="6629" w:type="dxa"/>
            <w:vMerge/>
            <w:shd w:val="clear" w:color="auto" w:fill="BFBFBF" w:themeFill="background1" w:themeFillShade="BF"/>
            <w:noWrap/>
          </w:tcPr>
          <w:p w:rsidR="00F17480" w:rsidRPr="00F17480" w:rsidRDefault="00F17480" w:rsidP="00683932">
            <w:pPr>
              <w:autoSpaceDE w:val="0"/>
              <w:autoSpaceDN w:val="0"/>
              <w:adjustRightInd w:val="0"/>
              <w:spacing w:before="20" w:after="20"/>
              <w:rPr>
                <w:rFonts w:cs="Arial"/>
                <w:sz w:val="20"/>
                <w:szCs w:val="20"/>
              </w:rPr>
            </w:pPr>
          </w:p>
        </w:tc>
        <w:tc>
          <w:tcPr>
            <w:tcW w:w="1217" w:type="dxa"/>
            <w:shd w:val="clear" w:color="auto" w:fill="BFBFBF" w:themeFill="background1" w:themeFillShade="BF"/>
          </w:tcPr>
          <w:p w:rsidR="00F17480" w:rsidRPr="00F17480" w:rsidRDefault="00F17480" w:rsidP="00683932">
            <w:pPr>
              <w:autoSpaceDE w:val="0"/>
              <w:autoSpaceDN w:val="0"/>
              <w:adjustRightInd w:val="0"/>
              <w:spacing w:before="20" w:after="20"/>
              <w:jc w:val="center"/>
              <w:rPr>
                <w:rFonts w:cs="Arial"/>
                <w:sz w:val="20"/>
                <w:szCs w:val="20"/>
              </w:rPr>
            </w:pPr>
            <w:r w:rsidRPr="00F17480">
              <w:rPr>
                <w:rFonts w:cs="Arial"/>
                <w:sz w:val="20"/>
                <w:szCs w:val="20"/>
              </w:rPr>
              <w:t>$MX</w:t>
            </w:r>
          </w:p>
        </w:tc>
        <w:tc>
          <w:tcPr>
            <w:tcW w:w="1315" w:type="dxa"/>
            <w:shd w:val="clear" w:color="auto" w:fill="BFBFBF" w:themeFill="background1" w:themeFillShade="BF"/>
          </w:tcPr>
          <w:p w:rsidR="00F17480" w:rsidRPr="00F17480" w:rsidRDefault="00F17480" w:rsidP="00683932">
            <w:pPr>
              <w:autoSpaceDE w:val="0"/>
              <w:autoSpaceDN w:val="0"/>
              <w:adjustRightInd w:val="0"/>
              <w:spacing w:before="20" w:after="20"/>
              <w:jc w:val="center"/>
              <w:rPr>
                <w:rFonts w:cs="Arial"/>
                <w:sz w:val="20"/>
                <w:szCs w:val="20"/>
              </w:rPr>
            </w:pPr>
            <w:r w:rsidRPr="00F17480">
              <w:rPr>
                <w:rFonts w:cs="Arial"/>
                <w:sz w:val="20"/>
                <w:szCs w:val="20"/>
              </w:rPr>
              <w:t>$USD</w:t>
            </w:r>
          </w:p>
        </w:tc>
      </w:tr>
      <w:tr w:rsidR="00F17480" w:rsidRPr="00F17480" w:rsidTr="00683932">
        <w:tc>
          <w:tcPr>
            <w:tcW w:w="6629" w:type="dxa"/>
            <w:noWrap/>
          </w:tcPr>
          <w:p w:rsidR="00F17480" w:rsidRPr="00F17480" w:rsidRDefault="00F17480" w:rsidP="00683932">
            <w:pPr>
              <w:autoSpaceDE w:val="0"/>
              <w:autoSpaceDN w:val="0"/>
              <w:adjustRightInd w:val="0"/>
              <w:spacing w:before="20" w:after="20"/>
              <w:jc w:val="left"/>
              <w:rPr>
                <w:rFonts w:cs="Arial"/>
                <w:sz w:val="20"/>
                <w:szCs w:val="20"/>
              </w:rPr>
            </w:pPr>
            <w:r w:rsidRPr="00F17480">
              <w:rPr>
                <w:rFonts w:cs="Arial"/>
                <w:sz w:val="20"/>
                <w:szCs w:val="20"/>
              </w:rPr>
              <w:t>Por el estudio y trámite de la solicitud de protección de derechos del obtentor</w:t>
            </w:r>
          </w:p>
        </w:tc>
        <w:tc>
          <w:tcPr>
            <w:tcW w:w="1217" w:type="dxa"/>
            <w:vAlign w:val="bottom"/>
          </w:tcPr>
          <w:p w:rsidR="00F17480" w:rsidRPr="00F17480" w:rsidRDefault="00F17480" w:rsidP="00683932">
            <w:pPr>
              <w:autoSpaceDE w:val="0"/>
              <w:autoSpaceDN w:val="0"/>
              <w:adjustRightInd w:val="0"/>
              <w:spacing w:before="20" w:after="20"/>
              <w:ind w:right="83"/>
              <w:jc w:val="right"/>
              <w:rPr>
                <w:rFonts w:cs="Arial"/>
                <w:sz w:val="20"/>
                <w:szCs w:val="20"/>
              </w:rPr>
            </w:pPr>
            <w:r w:rsidRPr="00F17480">
              <w:rPr>
                <w:rFonts w:cs="Arial"/>
                <w:sz w:val="20"/>
                <w:szCs w:val="20"/>
              </w:rPr>
              <w:t>13,204.73</w:t>
            </w:r>
          </w:p>
        </w:tc>
        <w:tc>
          <w:tcPr>
            <w:tcW w:w="1315" w:type="dxa"/>
            <w:vAlign w:val="bottom"/>
          </w:tcPr>
          <w:p w:rsidR="00F17480" w:rsidRPr="00F17480" w:rsidRDefault="00F17480" w:rsidP="00683932">
            <w:pPr>
              <w:autoSpaceDE w:val="0"/>
              <w:autoSpaceDN w:val="0"/>
              <w:adjustRightInd w:val="0"/>
              <w:spacing w:before="20" w:after="20"/>
              <w:ind w:right="123"/>
              <w:jc w:val="right"/>
              <w:rPr>
                <w:rFonts w:cs="Arial"/>
                <w:sz w:val="20"/>
                <w:szCs w:val="20"/>
              </w:rPr>
            </w:pPr>
            <w:r w:rsidRPr="00F17480">
              <w:rPr>
                <w:rFonts w:cs="Arial"/>
                <w:sz w:val="20"/>
                <w:szCs w:val="20"/>
              </w:rPr>
              <w:t>1,015.75</w:t>
            </w:r>
          </w:p>
        </w:tc>
      </w:tr>
      <w:tr w:rsidR="00F17480" w:rsidRPr="00F17480" w:rsidTr="00683932">
        <w:tc>
          <w:tcPr>
            <w:tcW w:w="6629" w:type="dxa"/>
            <w:noWrap/>
          </w:tcPr>
          <w:p w:rsidR="00F17480" w:rsidRPr="00F17480" w:rsidRDefault="00F17480" w:rsidP="00683932">
            <w:pPr>
              <w:autoSpaceDE w:val="0"/>
              <w:autoSpaceDN w:val="0"/>
              <w:adjustRightInd w:val="0"/>
              <w:spacing w:before="20" w:after="20"/>
              <w:jc w:val="left"/>
              <w:rPr>
                <w:rFonts w:cs="Arial"/>
                <w:sz w:val="20"/>
                <w:szCs w:val="20"/>
              </w:rPr>
            </w:pPr>
            <w:r w:rsidRPr="00F17480">
              <w:rPr>
                <w:rFonts w:cs="Arial"/>
                <w:sz w:val="20"/>
                <w:szCs w:val="20"/>
              </w:rPr>
              <w:t>Por la expedición de la constancia de presentación</w:t>
            </w:r>
          </w:p>
        </w:tc>
        <w:tc>
          <w:tcPr>
            <w:tcW w:w="1217" w:type="dxa"/>
            <w:vAlign w:val="bottom"/>
          </w:tcPr>
          <w:p w:rsidR="00F17480" w:rsidRPr="00F17480" w:rsidRDefault="00F17480" w:rsidP="00683932">
            <w:pPr>
              <w:autoSpaceDE w:val="0"/>
              <w:autoSpaceDN w:val="0"/>
              <w:adjustRightInd w:val="0"/>
              <w:spacing w:before="20" w:after="20"/>
              <w:ind w:right="83"/>
              <w:jc w:val="right"/>
              <w:rPr>
                <w:rFonts w:cs="Arial"/>
                <w:sz w:val="20"/>
                <w:szCs w:val="20"/>
              </w:rPr>
            </w:pPr>
            <w:r w:rsidRPr="00F17480">
              <w:rPr>
                <w:rFonts w:cs="Arial"/>
                <w:sz w:val="20"/>
                <w:szCs w:val="20"/>
              </w:rPr>
              <w:t>702.23</w:t>
            </w:r>
          </w:p>
        </w:tc>
        <w:tc>
          <w:tcPr>
            <w:tcW w:w="1315" w:type="dxa"/>
            <w:vAlign w:val="bottom"/>
          </w:tcPr>
          <w:p w:rsidR="00F17480" w:rsidRPr="00F17480" w:rsidRDefault="00F17480" w:rsidP="00683932">
            <w:pPr>
              <w:autoSpaceDE w:val="0"/>
              <w:autoSpaceDN w:val="0"/>
              <w:adjustRightInd w:val="0"/>
              <w:spacing w:before="20" w:after="20"/>
              <w:ind w:right="123"/>
              <w:jc w:val="right"/>
              <w:rPr>
                <w:rFonts w:cs="Arial"/>
                <w:sz w:val="20"/>
                <w:szCs w:val="20"/>
              </w:rPr>
            </w:pPr>
            <w:r w:rsidRPr="00F17480">
              <w:rPr>
                <w:rFonts w:cs="Arial"/>
                <w:sz w:val="20"/>
                <w:szCs w:val="20"/>
              </w:rPr>
              <w:t>54.02</w:t>
            </w:r>
          </w:p>
        </w:tc>
      </w:tr>
      <w:tr w:rsidR="00F17480" w:rsidRPr="00F17480" w:rsidTr="00683932">
        <w:tc>
          <w:tcPr>
            <w:tcW w:w="6629" w:type="dxa"/>
            <w:noWrap/>
          </w:tcPr>
          <w:p w:rsidR="00F17480" w:rsidRPr="00F17480" w:rsidRDefault="00F17480" w:rsidP="00683932">
            <w:pPr>
              <w:autoSpaceDE w:val="0"/>
              <w:autoSpaceDN w:val="0"/>
              <w:adjustRightInd w:val="0"/>
              <w:spacing w:before="20" w:after="20"/>
              <w:jc w:val="left"/>
              <w:rPr>
                <w:rFonts w:cs="Arial"/>
                <w:sz w:val="20"/>
                <w:szCs w:val="20"/>
              </w:rPr>
            </w:pPr>
            <w:r w:rsidRPr="00F17480">
              <w:rPr>
                <w:rFonts w:cs="Arial"/>
                <w:sz w:val="20"/>
                <w:szCs w:val="20"/>
              </w:rPr>
              <w:t>Por la expedición del título del obtentor</w:t>
            </w:r>
          </w:p>
        </w:tc>
        <w:tc>
          <w:tcPr>
            <w:tcW w:w="1217" w:type="dxa"/>
            <w:vAlign w:val="bottom"/>
          </w:tcPr>
          <w:p w:rsidR="00F17480" w:rsidRPr="00F17480" w:rsidRDefault="00F17480" w:rsidP="00683932">
            <w:pPr>
              <w:autoSpaceDE w:val="0"/>
              <w:autoSpaceDN w:val="0"/>
              <w:adjustRightInd w:val="0"/>
              <w:spacing w:before="20" w:after="20"/>
              <w:ind w:right="83"/>
              <w:jc w:val="right"/>
              <w:rPr>
                <w:rFonts w:cs="Arial"/>
                <w:sz w:val="20"/>
                <w:szCs w:val="20"/>
              </w:rPr>
            </w:pPr>
            <w:r w:rsidRPr="00F17480">
              <w:rPr>
                <w:rFonts w:cs="Arial"/>
                <w:sz w:val="20"/>
                <w:szCs w:val="20"/>
              </w:rPr>
              <w:t>6,461.75</w:t>
            </w:r>
          </w:p>
        </w:tc>
        <w:tc>
          <w:tcPr>
            <w:tcW w:w="1315" w:type="dxa"/>
            <w:vAlign w:val="bottom"/>
          </w:tcPr>
          <w:p w:rsidR="00F17480" w:rsidRPr="00F17480" w:rsidRDefault="00F17480" w:rsidP="00683932">
            <w:pPr>
              <w:autoSpaceDE w:val="0"/>
              <w:autoSpaceDN w:val="0"/>
              <w:adjustRightInd w:val="0"/>
              <w:spacing w:before="20" w:after="20"/>
              <w:ind w:right="123"/>
              <w:jc w:val="right"/>
              <w:rPr>
                <w:rFonts w:cs="Arial"/>
                <w:sz w:val="20"/>
                <w:szCs w:val="20"/>
              </w:rPr>
            </w:pPr>
            <w:r w:rsidRPr="00F17480">
              <w:rPr>
                <w:rFonts w:cs="Arial"/>
                <w:sz w:val="20"/>
                <w:szCs w:val="20"/>
              </w:rPr>
              <w:t>497.06</w:t>
            </w:r>
          </w:p>
        </w:tc>
      </w:tr>
      <w:tr w:rsidR="00F17480" w:rsidRPr="00F17480" w:rsidTr="00683932">
        <w:tc>
          <w:tcPr>
            <w:tcW w:w="6629" w:type="dxa"/>
            <w:noWrap/>
          </w:tcPr>
          <w:p w:rsidR="00F17480" w:rsidRPr="00F17480" w:rsidRDefault="00F17480" w:rsidP="00683932">
            <w:pPr>
              <w:autoSpaceDE w:val="0"/>
              <w:autoSpaceDN w:val="0"/>
              <w:adjustRightInd w:val="0"/>
              <w:spacing w:before="20" w:after="20"/>
              <w:jc w:val="left"/>
              <w:rPr>
                <w:rFonts w:cs="Arial"/>
                <w:sz w:val="20"/>
                <w:szCs w:val="20"/>
              </w:rPr>
            </w:pPr>
            <w:r w:rsidRPr="00F17480">
              <w:rPr>
                <w:rFonts w:cs="Arial"/>
                <w:sz w:val="20"/>
                <w:szCs w:val="20"/>
              </w:rPr>
              <w:t>Por el reconocimiento del derecho de prioridad</w:t>
            </w:r>
          </w:p>
        </w:tc>
        <w:tc>
          <w:tcPr>
            <w:tcW w:w="1217" w:type="dxa"/>
            <w:vAlign w:val="bottom"/>
          </w:tcPr>
          <w:p w:rsidR="00F17480" w:rsidRPr="00F17480" w:rsidRDefault="00F17480" w:rsidP="00683932">
            <w:pPr>
              <w:autoSpaceDE w:val="0"/>
              <w:autoSpaceDN w:val="0"/>
              <w:adjustRightInd w:val="0"/>
              <w:spacing w:before="20" w:after="20"/>
              <w:ind w:right="83"/>
              <w:jc w:val="right"/>
              <w:rPr>
                <w:rFonts w:cs="Arial"/>
                <w:sz w:val="20"/>
                <w:szCs w:val="20"/>
              </w:rPr>
            </w:pPr>
            <w:r w:rsidRPr="00F17480">
              <w:rPr>
                <w:rFonts w:cs="Arial"/>
                <w:sz w:val="20"/>
                <w:szCs w:val="20"/>
              </w:rPr>
              <w:t>702.23</w:t>
            </w:r>
          </w:p>
        </w:tc>
        <w:tc>
          <w:tcPr>
            <w:tcW w:w="1315" w:type="dxa"/>
            <w:vAlign w:val="bottom"/>
          </w:tcPr>
          <w:p w:rsidR="00F17480" w:rsidRPr="00F17480" w:rsidRDefault="00F17480" w:rsidP="00683932">
            <w:pPr>
              <w:autoSpaceDE w:val="0"/>
              <w:autoSpaceDN w:val="0"/>
              <w:adjustRightInd w:val="0"/>
              <w:spacing w:before="20" w:after="20"/>
              <w:ind w:right="123"/>
              <w:jc w:val="right"/>
              <w:rPr>
                <w:rFonts w:cs="Arial"/>
                <w:sz w:val="20"/>
                <w:szCs w:val="20"/>
              </w:rPr>
            </w:pPr>
            <w:r w:rsidRPr="00F17480">
              <w:rPr>
                <w:rFonts w:cs="Arial"/>
                <w:sz w:val="20"/>
                <w:szCs w:val="20"/>
              </w:rPr>
              <w:t>54.02</w:t>
            </w:r>
          </w:p>
        </w:tc>
      </w:tr>
      <w:tr w:rsidR="00F17480" w:rsidRPr="00F17480" w:rsidTr="00683932">
        <w:tc>
          <w:tcPr>
            <w:tcW w:w="6629" w:type="dxa"/>
            <w:noWrap/>
          </w:tcPr>
          <w:p w:rsidR="00F17480" w:rsidRPr="00F17480" w:rsidRDefault="00F17480" w:rsidP="00683932">
            <w:pPr>
              <w:autoSpaceDE w:val="0"/>
              <w:autoSpaceDN w:val="0"/>
              <w:adjustRightInd w:val="0"/>
              <w:spacing w:before="20" w:after="20"/>
              <w:jc w:val="left"/>
              <w:rPr>
                <w:rFonts w:cs="Arial"/>
                <w:sz w:val="20"/>
                <w:szCs w:val="20"/>
              </w:rPr>
            </w:pPr>
            <w:r w:rsidRPr="00F17480">
              <w:rPr>
                <w:rFonts w:cs="Arial"/>
                <w:sz w:val="20"/>
                <w:szCs w:val="20"/>
              </w:rPr>
              <w:t>Por cambio de denominación</w:t>
            </w:r>
          </w:p>
        </w:tc>
        <w:tc>
          <w:tcPr>
            <w:tcW w:w="1217" w:type="dxa"/>
            <w:vAlign w:val="bottom"/>
          </w:tcPr>
          <w:p w:rsidR="00F17480" w:rsidRPr="00F17480" w:rsidRDefault="00F17480" w:rsidP="00683932">
            <w:pPr>
              <w:autoSpaceDE w:val="0"/>
              <w:autoSpaceDN w:val="0"/>
              <w:adjustRightInd w:val="0"/>
              <w:spacing w:before="20" w:after="20"/>
              <w:ind w:right="83"/>
              <w:jc w:val="right"/>
              <w:rPr>
                <w:rFonts w:cs="Arial"/>
                <w:sz w:val="20"/>
                <w:szCs w:val="20"/>
              </w:rPr>
            </w:pPr>
            <w:r w:rsidRPr="00F17480">
              <w:rPr>
                <w:rFonts w:cs="Arial"/>
                <w:sz w:val="20"/>
                <w:szCs w:val="20"/>
              </w:rPr>
              <w:t>1,783.95</w:t>
            </w:r>
          </w:p>
        </w:tc>
        <w:tc>
          <w:tcPr>
            <w:tcW w:w="1315" w:type="dxa"/>
            <w:vAlign w:val="bottom"/>
          </w:tcPr>
          <w:p w:rsidR="00F17480" w:rsidRPr="00F17480" w:rsidRDefault="00F17480" w:rsidP="00683932">
            <w:pPr>
              <w:autoSpaceDE w:val="0"/>
              <w:autoSpaceDN w:val="0"/>
              <w:adjustRightInd w:val="0"/>
              <w:spacing w:before="20" w:after="20"/>
              <w:ind w:right="123"/>
              <w:jc w:val="right"/>
              <w:rPr>
                <w:rFonts w:cs="Arial"/>
                <w:sz w:val="20"/>
                <w:szCs w:val="20"/>
              </w:rPr>
            </w:pPr>
            <w:r w:rsidRPr="00F17480">
              <w:rPr>
                <w:rFonts w:cs="Arial"/>
                <w:sz w:val="20"/>
                <w:szCs w:val="20"/>
              </w:rPr>
              <w:t>137.23</w:t>
            </w:r>
          </w:p>
        </w:tc>
      </w:tr>
      <w:tr w:rsidR="00F17480" w:rsidRPr="00F17480" w:rsidTr="00683932">
        <w:tc>
          <w:tcPr>
            <w:tcW w:w="6629" w:type="dxa"/>
            <w:noWrap/>
          </w:tcPr>
          <w:p w:rsidR="00F17480" w:rsidRPr="00F17480" w:rsidRDefault="00F17480" w:rsidP="00683932">
            <w:pPr>
              <w:autoSpaceDE w:val="0"/>
              <w:autoSpaceDN w:val="0"/>
              <w:adjustRightInd w:val="0"/>
              <w:spacing w:before="20" w:after="20"/>
              <w:jc w:val="left"/>
              <w:rPr>
                <w:rFonts w:cs="Arial"/>
                <w:sz w:val="20"/>
                <w:szCs w:val="20"/>
              </w:rPr>
            </w:pPr>
            <w:r w:rsidRPr="00F17480">
              <w:rPr>
                <w:rFonts w:cs="Arial"/>
                <w:sz w:val="20"/>
                <w:szCs w:val="20"/>
              </w:rPr>
              <w:t>Por el registro de sucesión de los derechos de protección.</w:t>
            </w:r>
          </w:p>
        </w:tc>
        <w:tc>
          <w:tcPr>
            <w:tcW w:w="1217" w:type="dxa"/>
            <w:vAlign w:val="bottom"/>
          </w:tcPr>
          <w:p w:rsidR="00F17480" w:rsidRPr="00F17480" w:rsidRDefault="00F17480" w:rsidP="00683932">
            <w:pPr>
              <w:autoSpaceDE w:val="0"/>
              <w:autoSpaceDN w:val="0"/>
              <w:adjustRightInd w:val="0"/>
              <w:spacing w:before="20" w:after="20"/>
              <w:ind w:right="83"/>
              <w:jc w:val="right"/>
              <w:rPr>
                <w:rFonts w:cs="Arial"/>
                <w:sz w:val="20"/>
                <w:szCs w:val="20"/>
              </w:rPr>
            </w:pPr>
            <w:r w:rsidRPr="00F17480">
              <w:rPr>
                <w:rFonts w:cs="Arial"/>
                <w:sz w:val="20"/>
                <w:szCs w:val="20"/>
              </w:rPr>
              <w:t>1,248.57</w:t>
            </w:r>
          </w:p>
        </w:tc>
        <w:tc>
          <w:tcPr>
            <w:tcW w:w="1315" w:type="dxa"/>
            <w:vAlign w:val="bottom"/>
          </w:tcPr>
          <w:p w:rsidR="00F17480" w:rsidRPr="00F17480" w:rsidRDefault="00F17480" w:rsidP="00683932">
            <w:pPr>
              <w:autoSpaceDE w:val="0"/>
              <w:autoSpaceDN w:val="0"/>
              <w:adjustRightInd w:val="0"/>
              <w:spacing w:before="20" w:after="20"/>
              <w:ind w:right="123"/>
              <w:jc w:val="right"/>
              <w:rPr>
                <w:rFonts w:cs="Arial"/>
                <w:sz w:val="20"/>
                <w:szCs w:val="20"/>
              </w:rPr>
            </w:pPr>
            <w:r w:rsidRPr="00F17480">
              <w:rPr>
                <w:rFonts w:cs="Arial"/>
                <w:sz w:val="20"/>
                <w:szCs w:val="20"/>
              </w:rPr>
              <w:t>96.04</w:t>
            </w:r>
          </w:p>
        </w:tc>
      </w:tr>
      <w:tr w:rsidR="00F17480" w:rsidRPr="00F17480" w:rsidTr="00683932">
        <w:tc>
          <w:tcPr>
            <w:tcW w:w="6629" w:type="dxa"/>
            <w:noWrap/>
          </w:tcPr>
          <w:p w:rsidR="00F17480" w:rsidRPr="00F17480" w:rsidRDefault="00F17480" w:rsidP="00683932">
            <w:pPr>
              <w:autoSpaceDE w:val="0"/>
              <w:autoSpaceDN w:val="0"/>
              <w:adjustRightInd w:val="0"/>
              <w:spacing w:before="20" w:after="20"/>
              <w:jc w:val="left"/>
              <w:rPr>
                <w:rFonts w:cs="Arial"/>
                <w:sz w:val="20"/>
                <w:szCs w:val="20"/>
              </w:rPr>
            </w:pPr>
            <w:r w:rsidRPr="00F17480">
              <w:rPr>
                <w:rFonts w:cs="Arial"/>
                <w:sz w:val="20"/>
                <w:szCs w:val="20"/>
              </w:rPr>
              <w:t>Por cada copia certificada del título.</w:t>
            </w:r>
          </w:p>
        </w:tc>
        <w:tc>
          <w:tcPr>
            <w:tcW w:w="1217" w:type="dxa"/>
            <w:vAlign w:val="bottom"/>
          </w:tcPr>
          <w:p w:rsidR="00F17480" w:rsidRPr="00F17480" w:rsidRDefault="00F17480" w:rsidP="00683932">
            <w:pPr>
              <w:autoSpaceDE w:val="0"/>
              <w:autoSpaceDN w:val="0"/>
              <w:adjustRightInd w:val="0"/>
              <w:spacing w:before="20" w:after="20"/>
              <w:ind w:right="83"/>
              <w:jc w:val="right"/>
              <w:rPr>
                <w:rFonts w:cs="Arial"/>
                <w:sz w:val="20"/>
                <w:szCs w:val="20"/>
              </w:rPr>
            </w:pPr>
            <w:r w:rsidRPr="00F17480">
              <w:rPr>
                <w:rFonts w:cs="Arial"/>
                <w:sz w:val="20"/>
                <w:szCs w:val="20"/>
              </w:rPr>
              <w:t>356.59</w:t>
            </w:r>
          </w:p>
        </w:tc>
        <w:tc>
          <w:tcPr>
            <w:tcW w:w="1315" w:type="dxa"/>
            <w:vAlign w:val="bottom"/>
          </w:tcPr>
          <w:p w:rsidR="00F17480" w:rsidRPr="00F17480" w:rsidRDefault="00F17480" w:rsidP="00683932">
            <w:pPr>
              <w:autoSpaceDE w:val="0"/>
              <w:autoSpaceDN w:val="0"/>
              <w:adjustRightInd w:val="0"/>
              <w:spacing w:before="20" w:after="20"/>
              <w:ind w:right="123"/>
              <w:jc w:val="right"/>
              <w:rPr>
                <w:rFonts w:cs="Arial"/>
                <w:sz w:val="20"/>
                <w:szCs w:val="20"/>
              </w:rPr>
            </w:pPr>
            <w:r w:rsidRPr="00F17480">
              <w:rPr>
                <w:rFonts w:cs="Arial"/>
                <w:sz w:val="20"/>
                <w:szCs w:val="20"/>
              </w:rPr>
              <w:t>27.043</w:t>
            </w:r>
          </w:p>
        </w:tc>
      </w:tr>
      <w:tr w:rsidR="00F17480" w:rsidRPr="00F17480" w:rsidTr="00683932">
        <w:tc>
          <w:tcPr>
            <w:tcW w:w="6629" w:type="dxa"/>
            <w:noWrap/>
          </w:tcPr>
          <w:p w:rsidR="00F17480" w:rsidRPr="00F17480" w:rsidRDefault="00F17480" w:rsidP="00683932">
            <w:pPr>
              <w:autoSpaceDE w:val="0"/>
              <w:autoSpaceDN w:val="0"/>
              <w:adjustRightInd w:val="0"/>
              <w:spacing w:before="20" w:after="20"/>
              <w:jc w:val="left"/>
              <w:rPr>
                <w:rFonts w:cs="Arial"/>
                <w:sz w:val="20"/>
                <w:szCs w:val="20"/>
              </w:rPr>
            </w:pPr>
            <w:r w:rsidRPr="00F17480">
              <w:rPr>
                <w:rFonts w:cs="Arial"/>
                <w:sz w:val="20"/>
                <w:szCs w:val="20"/>
              </w:rPr>
              <w:t>Por el registro de la transmisión total o parcial del derecho.</w:t>
            </w:r>
          </w:p>
        </w:tc>
        <w:tc>
          <w:tcPr>
            <w:tcW w:w="1217" w:type="dxa"/>
            <w:vAlign w:val="bottom"/>
          </w:tcPr>
          <w:p w:rsidR="00F17480" w:rsidRPr="00F17480" w:rsidRDefault="00F17480" w:rsidP="00683932">
            <w:pPr>
              <w:autoSpaceDE w:val="0"/>
              <w:autoSpaceDN w:val="0"/>
              <w:adjustRightInd w:val="0"/>
              <w:spacing w:before="20" w:after="20"/>
              <w:ind w:right="83"/>
              <w:jc w:val="right"/>
              <w:rPr>
                <w:rFonts w:cs="Arial"/>
                <w:sz w:val="20"/>
                <w:szCs w:val="20"/>
              </w:rPr>
            </w:pPr>
            <w:r w:rsidRPr="00F17480">
              <w:rPr>
                <w:rFonts w:cs="Arial"/>
                <w:sz w:val="20"/>
                <w:szCs w:val="20"/>
              </w:rPr>
              <w:t>631.45</w:t>
            </w:r>
          </w:p>
        </w:tc>
        <w:tc>
          <w:tcPr>
            <w:tcW w:w="1315" w:type="dxa"/>
            <w:vAlign w:val="bottom"/>
          </w:tcPr>
          <w:p w:rsidR="00F17480" w:rsidRPr="00F17480" w:rsidRDefault="00F17480" w:rsidP="00683932">
            <w:pPr>
              <w:autoSpaceDE w:val="0"/>
              <w:autoSpaceDN w:val="0"/>
              <w:adjustRightInd w:val="0"/>
              <w:spacing w:before="20" w:after="20"/>
              <w:ind w:right="123"/>
              <w:jc w:val="right"/>
              <w:rPr>
                <w:rFonts w:cs="Arial"/>
                <w:sz w:val="20"/>
                <w:szCs w:val="20"/>
              </w:rPr>
            </w:pPr>
            <w:r w:rsidRPr="00F17480">
              <w:rPr>
                <w:rFonts w:cs="Arial"/>
                <w:sz w:val="20"/>
                <w:szCs w:val="20"/>
              </w:rPr>
              <w:t>48.57</w:t>
            </w:r>
          </w:p>
        </w:tc>
      </w:tr>
      <w:tr w:rsidR="00F17480" w:rsidRPr="00F17480" w:rsidTr="00683932">
        <w:tc>
          <w:tcPr>
            <w:tcW w:w="6629" w:type="dxa"/>
            <w:noWrap/>
          </w:tcPr>
          <w:p w:rsidR="00F17480" w:rsidRPr="00F17480" w:rsidRDefault="00F17480" w:rsidP="00683932">
            <w:pPr>
              <w:autoSpaceDE w:val="0"/>
              <w:autoSpaceDN w:val="0"/>
              <w:adjustRightInd w:val="0"/>
              <w:spacing w:before="20" w:after="20"/>
              <w:jc w:val="left"/>
              <w:rPr>
                <w:rFonts w:cs="Arial"/>
                <w:sz w:val="20"/>
                <w:szCs w:val="20"/>
              </w:rPr>
            </w:pPr>
            <w:r w:rsidRPr="00F17480">
              <w:rPr>
                <w:rFonts w:cs="Arial"/>
                <w:sz w:val="20"/>
                <w:szCs w:val="20"/>
              </w:rPr>
              <w:t>Copia de la caracterización de la variedad protegida.</w:t>
            </w:r>
          </w:p>
        </w:tc>
        <w:tc>
          <w:tcPr>
            <w:tcW w:w="1217" w:type="dxa"/>
            <w:vAlign w:val="bottom"/>
          </w:tcPr>
          <w:p w:rsidR="00F17480" w:rsidRPr="00F17480" w:rsidRDefault="00F17480" w:rsidP="00683932">
            <w:pPr>
              <w:autoSpaceDE w:val="0"/>
              <w:autoSpaceDN w:val="0"/>
              <w:adjustRightInd w:val="0"/>
              <w:spacing w:before="20" w:after="20"/>
              <w:ind w:right="83"/>
              <w:jc w:val="right"/>
              <w:rPr>
                <w:rFonts w:cs="Arial"/>
                <w:sz w:val="20"/>
                <w:szCs w:val="20"/>
              </w:rPr>
            </w:pPr>
            <w:r w:rsidRPr="00F17480">
              <w:rPr>
                <w:rFonts w:cs="Arial"/>
                <w:sz w:val="20"/>
                <w:szCs w:val="20"/>
              </w:rPr>
              <w:t>356.63</w:t>
            </w:r>
          </w:p>
        </w:tc>
        <w:tc>
          <w:tcPr>
            <w:tcW w:w="1315" w:type="dxa"/>
            <w:vAlign w:val="bottom"/>
          </w:tcPr>
          <w:p w:rsidR="00F17480" w:rsidRPr="00F17480" w:rsidRDefault="00F17480" w:rsidP="00683932">
            <w:pPr>
              <w:autoSpaceDE w:val="0"/>
              <w:autoSpaceDN w:val="0"/>
              <w:adjustRightInd w:val="0"/>
              <w:spacing w:before="20" w:after="20"/>
              <w:ind w:right="123"/>
              <w:jc w:val="right"/>
              <w:rPr>
                <w:rFonts w:cs="Arial"/>
                <w:sz w:val="20"/>
                <w:szCs w:val="20"/>
              </w:rPr>
            </w:pPr>
            <w:r w:rsidRPr="00F17480">
              <w:rPr>
                <w:rFonts w:cs="Arial"/>
                <w:sz w:val="20"/>
                <w:szCs w:val="20"/>
              </w:rPr>
              <w:t>27.43</w:t>
            </w:r>
          </w:p>
        </w:tc>
      </w:tr>
      <w:tr w:rsidR="00F17480" w:rsidRPr="00F17480" w:rsidTr="00683932">
        <w:tc>
          <w:tcPr>
            <w:tcW w:w="6629" w:type="dxa"/>
            <w:noWrap/>
          </w:tcPr>
          <w:p w:rsidR="00F17480" w:rsidRPr="00F17480" w:rsidRDefault="00F17480" w:rsidP="00683932">
            <w:pPr>
              <w:autoSpaceDE w:val="0"/>
              <w:autoSpaceDN w:val="0"/>
              <w:adjustRightInd w:val="0"/>
              <w:spacing w:before="20" w:after="20"/>
              <w:jc w:val="left"/>
              <w:rPr>
                <w:rFonts w:cs="Arial"/>
                <w:sz w:val="20"/>
                <w:szCs w:val="20"/>
              </w:rPr>
            </w:pPr>
            <w:r w:rsidRPr="00F17480">
              <w:rPr>
                <w:rFonts w:cs="Arial"/>
                <w:sz w:val="20"/>
                <w:szCs w:val="20"/>
              </w:rPr>
              <w:t>Por la presentación de correcciones e información adicional por causa imputable al usuario.</w:t>
            </w:r>
          </w:p>
        </w:tc>
        <w:tc>
          <w:tcPr>
            <w:tcW w:w="1217" w:type="dxa"/>
            <w:vAlign w:val="bottom"/>
          </w:tcPr>
          <w:p w:rsidR="00F17480" w:rsidRPr="00F17480" w:rsidRDefault="00F17480" w:rsidP="00683932">
            <w:pPr>
              <w:autoSpaceDE w:val="0"/>
              <w:autoSpaceDN w:val="0"/>
              <w:adjustRightInd w:val="0"/>
              <w:spacing w:before="20" w:after="20"/>
              <w:ind w:right="83"/>
              <w:jc w:val="right"/>
              <w:rPr>
                <w:rFonts w:cs="Arial"/>
                <w:sz w:val="20"/>
                <w:szCs w:val="20"/>
              </w:rPr>
            </w:pPr>
            <w:r w:rsidRPr="00F17480">
              <w:rPr>
                <w:rFonts w:cs="Arial"/>
                <w:sz w:val="20"/>
                <w:szCs w:val="20"/>
              </w:rPr>
              <w:t>231.72</w:t>
            </w:r>
          </w:p>
        </w:tc>
        <w:tc>
          <w:tcPr>
            <w:tcW w:w="1315" w:type="dxa"/>
            <w:vAlign w:val="bottom"/>
          </w:tcPr>
          <w:p w:rsidR="00F17480" w:rsidRPr="00F17480" w:rsidRDefault="00F17480" w:rsidP="00683932">
            <w:pPr>
              <w:autoSpaceDE w:val="0"/>
              <w:autoSpaceDN w:val="0"/>
              <w:adjustRightInd w:val="0"/>
              <w:spacing w:before="20" w:after="20"/>
              <w:ind w:right="123"/>
              <w:jc w:val="right"/>
              <w:rPr>
                <w:rFonts w:cs="Arial"/>
                <w:sz w:val="20"/>
                <w:szCs w:val="20"/>
              </w:rPr>
            </w:pPr>
            <w:r w:rsidRPr="00F17480">
              <w:rPr>
                <w:rFonts w:cs="Arial"/>
                <w:sz w:val="20"/>
                <w:szCs w:val="20"/>
              </w:rPr>
              <w:t>17.82</w:t>
            </w:r>
          </w:p>
        </w:tc>
      </w:tr>
      <w:tr w:rsidR="00F17480" w:rsidRPr="00F17480" w:rsidTr="00683932">
        <w:tc>
          <w:tcPr>
            <w:tcW w:w="6629" w:type="dxa"/>
            <w:noWrap/>
          </w:tcPr>
          <w:p w:rsidR="00F17480" w:rsidRPr="00F17480" w:rsidRDefault="00F17480" w:rsidP="00683932">
            <w:pPr>
              <w:autoSpaceDE w:val="0"/>
              <w:autoSpaceDN w:val="0"/>
              <w:adjustRightInd w:val="0"/>
              <w:spacing w:before="20" w:after="20"/>
              <w:jc w:val="left"/>
              <w:rPr>
                <w:rFonts w:cs="Arial"/>
                <w:sz w:val="20"/>
                <w:szCs w:val="20"/>
              </w:rPr>
            </w:pPr>
            <w:r w:rsidRPr="00F17480">
              <w:rPr>
                <w:rFonts w:cs="Arial"/>
                <w:sz w:val="20"/>
                <w:szCs w:val="20"/>
              </w:rPr>
              <w:t>Por el refrendo anual del título de protección de los derechos del obtentor de variedades vegetales.</w:t>
            </w:r>
          </w:p>
        </w:tc>
        <w:tc>
          <w:tcPr>
            <w:tcW w:w="1217" w:type="dxa"/>
            <w:vAlign w:val="bottom"/>
          </w:tcPr>
          <w:p w:rsidR="00F17480" w:rsidRPr="00F17480" w:rsidRDefault="00F17480" w:rsidP="00683932">
            <w:pPr>
              <w:autoSpaceDE w:val="0"/>
              <w:autoSpaceDN w:val="0"/>
              <w:adjustRightInd w:val="0"/>
              <w:spacing w:before="20" w:after="20"/>
              <w:ind w:right="83"/>
              <w:jc w:val="right"/>
              <w:rPr>
                <w:rFonts w:cs="Arial"/>
                <w:sz w:val="20"/>
                <w:szCs w:val="20"/>
              </w:rPr>
            </w:pPr>
            <w:r w:rsidRPr="00F17480">
              <w:rPr>
                <w:rFonts w:cs="Arial"/>
                <w:sz w:val="20"/>
                <w:szCs w:val="20"/>
              </w:rPr>
              <w:t>2,755.71</w:t>
            </w:r>
          </w:p>
        </w:tc>
        <w:tc>
          <w:tcPr>
            <w:tcW w:w="1315" w:type="dxa"/>
            <w:vAlign w:val="bottom"/>
          </w:tcPr>
          <w:p w:rsidR="00F17480" w:rsidRPr="00F17480" w:rsidRDefault="00F17480" w:rsidP="00683932">
            <w:pPr>
              <w:autoSpaceDE w:val="0"/>
              <w:autoSpaceDN w:val="0"/>
              <w:adjustRightInd w:val="0"/>
              <w:spacing w:before="20" w:after="20"/>
              <w:ind w:right="123"/>
              <w:jc w:val="right"/>
              <w:rPr>
                <w:rFonts w:cs="Arial"/>
                <w:sz w:val="20"/>
                <w:szCs w:val="20"/>
              </w:rPr>
            </w:pPr>
            <w:r w:rsidRPr="00F17480">
              <w:rPr>
                <w:rFonts w:cs="Arial"/>
                <w:sz w:val="20"/>
                <w:szCs w:val="20"/>
              </w:rPr>
              <w:t>211.98</w:t>
            </w:r>
          </w:p>
        </w:tc>
      </w:tr>
    </w:tbl>
    <w:p w:rsidR="00F17480" w:rsidRPr="00F17480" w:rsidRDefault="00F17480" w:rsidP="00F17480">
      <w:pPr>
        <w:autoSpaceDE w:val="0"/>
        <w:autoSpaceDN w:val="0"/>
        <w:adjustRightInd w:val="0"/>
        <w:rPr>
          <w:rFonts w:cs="Arial"/>
        </w:rPr>
      </w:pPr>
    </w:p>
    <w:p w:rsidR="00F17480" w:rsidRPr="00F17480" w:rsidRDefault="00F17480" w:rsidP="00F17480">
      <w:pPr>
        <w:autoSpaceDE w:val="0"/>
        <w:autoSpaceDN w:val="0"/>
        <w:adjustRightInd w:val="0"/>
        <w:rPr>
          <w:rFonts w:cs="Arial"/>
          <w:u w:val="single"/>
        </w:rPr>
      </w:pPr>
      <w:r w:rsidRPr="00F17480">
        <w:rPr>
          <w:rFonts w:cs="Arial"/>
        </w:rPr>
        <w:t>1.1</w:t>
      </w:r>
      <w:r w:rsidRPr="00F17480">
        <w:rPr>
          <w:rFonts w:cs="Arial"/>
        </w:rPr>
        <w:tab/>
      </w:r>
      <w:r w:rsidRPr="00F17480">
        <w:rPr>
          <w:rFonts w:cs="Arial"/>
          <w:u w:val="single"/>
        </w:rPr>
        <w:t>Extensión de la protección a otros géneros y especies (realizada o en proyecto)</w:t>
      </w:r>
    </w:p>
    <w:p w:rsidR="00F17480" w:rsidRPr="00F17480" w:rsidRDefault="00F17480" w:rsidP="00F17480">
      <w:pPr>
        <w:rPr>
          <w:rFonts w:cs="Arial"/>
        </w:rPr>
      </w:pPr>
    </w:p>
    <w:p w:rsidR="00F17480" w:rsidRPr="00F17480" w:rsidRDefault="00F17480" w:rsidP="00F17480">
      <w:pPr>
        <w:autoSpaceDE w:val="0"/>
        <w:autoSpaceDN w:val="0"/>
        <w:adjustRightInd w:val="0"/>
        <w:rPr>
          <w:rFonts w:cs="Arial"/>
        </w:rPr>
      </w:pPr>
      <w:r w:rsidRPr="00F17480">
        <w:rPr>
          <w:rFonts w:cs="Arial"/>
        </w:rPr>
        <w:t>Sin cambios.  No obstante que la Ley Federal de Variedades Vegetales de México está en conformidad con el Acta UPOV 1991, desde su promulgación ésta comprende la protección para todo género y especie del reino vegetal.</w:t>
      </w:r>
    </w:p>
    <w:p w:rsidR="00F17480" w:rsidRPr="00F17480" w:rsidRDefault="00F17480" w:rsidP="00F17480">
      <w:pPr>
        <w:autoSpaceDE w:val="0"/>
        <w:autoSpaceDN w:val="0"/>
        <w:adjustRightInd w:val="0"/>
        <w:rPr>
          <w:rFonts w:cs="Arial"/>
        </w:rPr>
      </w:pPr>
    </w:p>
    <w:p w:rsidR="00F17480" w:rsidRPr="00F17480" w:rsidRDefault="00F17480" w:rsidP="00F17480">
      <w:pPr>
        <w:autoSpaceDE w:val="0"/>
        <w:autoSpaceDN w:val="0"/>
        <w:adjustRightInd w:val="0"/>
        <w:rPr>
          <w:rFonts w:cs="Arial"/>
          <w:u w:val="single"/>
        </w:rPr>
      </w:pPr>
      <w:r w:rsidRPr="00F17480">
        <w:rPr>
          <w:rFonts w:cs="Arial"/>
        </w:rPr>
        <w:t>1.2</w:t>
      </w:r>
      <w:r w:rsidRPr="00F17480">
        <w:rPr>
          <w:rFonts w:cs="Arial"/>
        </w:rPr>
        <w:tab/>
      </w:r>
      <w:r w:rsidRPr="00F17480">
        <w:rPr>
          <w:rFonts w:cs="Arial"/>
          <w:u w:val="single"/>
        </w:rPr>
        <w:t>Jurisprudencia</w:t>
      </w:r>
    </w:p>
    <w:p w:rsidR="00F17480" w:rsidRPr="00F17480" w:rsidRDefault="00F17480" w:rsidP="00F17480">
      <w:pPr>
        <w:autoSpaceDE w:val="0"/>
        <w:autoSpaceDN w:val="0"/>
        <w:adjustRightInd w:val="0"/>
        <w:rPr>
          <w:rFonts w:cs="Arial"/>
        </w:rPr>
      </w:pPr>
    </w:p>
    <w:p w:rsidR="00F17480" w:rsidRPr="00F17480" w:rsidRDefault="00F17480" w:rsidP="00F17480">
      <w:pPr>
        <w:rPr>
          <w:rFonts w:cs="Arial"/>
        </w:rPr>
      </w:pPr>
      <w:r w:rsidRPr="00F17480">
        <w:rPr>
          <w:rFonts w:cs="Arial"/>
        </w:rPr>
        <w:t>Sin cambios.</w:t>
      </w:r>
    </w:p>
    <w:p w:rsidR="00F17480" w:rsidRPr="00F17480" w:rsidRDefault="00F17480" w:rsidP="00F17480">
      <w:pPr>
        <w:rPr>
          <w:rFonts w:cs="Arial"/>
        </w:rPr>
      </w:pPr>
    </w:p>
    <w:p w:rsidR="00F17480" w:rsidRPr="00F17480" w:rsidRDefault="00F17480" w:rsidP="00F17480">
      <w:pPr>
        <w:autoSpaceDE w:val="0"/>
        <w:autoSpaceDN w:val="0"/>
        <w:adjustRightInd w:val="0"/>
        <w:rPr>
          <w:rFonts w:cs="Arial"/>
          <w:u w:val="single"/>
        </w:rPr>
      </w:pPr>
      <w:r w:rsidRPr="00F17480">
        <w:rPr>
          <w:rFonts w:cs="Arial"/>
        </w:rPr>
        <w:t>2.</w:t>
      </w:r>
      <w:r w:rsidRPr="00F17480">
        <w:rPr>
          <w:rFonts w:cs="Arial"/>
        </w:rPr>
        <w:tab/>
      </w:r>
      <w:r w:rsidRPr="00F17480">
        <w:rPr>
          <w:rFonts w:cs="Arial"/>
          <w:u w:val="single"/>
        </w:rPr>
        <w:t>Cooperación en el examen</w:t>
      </w:r>
    </w:p>
    <w:p w:rsidR="00F17480" w:rsidRPr="00F17480" w:rsidRDefault="00F17480" w:rsidP="00F17480">
      <w:pPr>
        <w:autoSpaceDE w:val="0"/>
        <w:autoSpaceDN w:val="0"/>
        <w:adjustRightInd w:val="0"/>
        <w:rPr>
          <w:rFonts w:cs="Arial"/>
        </w:rPr>
      </w:pPr>
    </w:p>
    <w:p w:rsidR="00F17480" w:rsidRPr="00F17480" w:rsidRDefault="00F17480" w:rsidP="00F17480">
      <w:pPr>
        <w:autoSpaceDE w:val="0"/>
        <w:autoSpaceDN w:val="0"/>
        <w:adjustRightInd w:val="0"/>
        <w:rPr>
          <w:rFonts w:cs="Arial"/>
        </w:rPr>
      </w:pPr>
      <w:r w:rsidRPr="00F17480">
        <w:rPr>
          <w:rFonts w:cs="Arial"/>
        </w:rPr>
        <w:t>Ha concluido el periodo de vigencia del acuerdo entre la Oficina Comunitaria de Variedades Vegetales (OCVV) y el SNICS (Diciembre de 2012). Sin embargo aún se encuentra en curso el examen DHE para 5 variedades de aguacate.</w:t>
      </w:r>
    </w:p>
    <w:p w:rsidR="00F17480" w:rsidRPr="00F17480" w:rsidRDefault="00F17480" w:rsidP="00F17480">
      <w:pPr>
        <w:autoSpaceDE w:val="0"/>
        <w:autoSpaceDN w:val="0"/>
        <w:adjustRightInd w:val="0"/>
        <w:rPr>
          <w:rFonts w:cs="Arial"/>
        </w:rPr>
      </w:pPr>
    </w:p>
    <w:p w:rsidR="00F17480" w:rsidRPr="00F17480" w:rsidRDefault="00F17480" w:rsidP="00F17480">
      <w:pPr>
        <w:autoSpaceDE w:val="0"/>
        <w:autoSpaceDN w:val="0"/>
        <w:adjustRightInd w:val="0"/>
        <w:rPr>
          <w:rFonts w:cs="Arial"/>
          <w:u w:val="single"/>
        </w:rPr>
      </w:pPr>
      <w:r w:rsidRPr="00F17480">
        <w:rPr>
          <w:rFonts w:cs="Arial"/>
        </w:rPr>
        <w:t>3.</w:t>
      </w:r>
      <w:r w:rsidRPr="00F17480">
        <w:rPr>
          <w:rFonts w:cs="Arial"/>
        </w:rPr>
        <w:tab/>
      </w:r>
      <w:r w:rsidRPr="00F17480">
        <w:rPr>
          <w:rFonts w:cs="Arial"/>
          <w:u w:val="single"/>
        </w:rPr>
        <w:t>Situación en el campo administrativo</w:t>
      </w:r>
    </w:p>
    <w:p w:rsidR="00F17480" w:rsidRPr="00F17480" w:rsidRDefault="00F17480" w:rsidP="00F17480">
      <w:pPr>
        <w:autoSpaceDE w:val="0"/>
        <w:autoSpaceDN w:val="0"/>
        <w:adjustRightInd w:val="0"/>
        <w:rPr>
          <w:rFonts w:cs="Arial"/>
        </w:rPr>
      </w:pPr>
    </w:p>
    <w:p w:rsidR="00F17480" w:rsidRPr="00F17480" w:rsidRDefault="00F17480" w:rsidP="00F17480">
      <w:pPr>
        <w:autoSpaceDE w:val="0"/>
        <w:autoSpaceDN w:val="0"/>
        <w:adjustRightInd w:val="0"/>
        <w:rPr>
          <w:rFonts w:cs="Arial"/>
        </w:rPr>
      </w:pPr>
      <w:r w:rsidRPr="00F17480">
        <w:rPr>
          <w:rFonts w:cs="Arial"/>
        </w:rPr>
        <w:t>Sin cambios en la estructura administrativa, la cual fue fortalecida en 2012.</w:t>
      </w:r>
    </w:p>
    <w:p w:rsidR="00F17480" w:rsidRPr="00F17480" w:rsidRDefault="00F17480" w:rsidP="00F17480">
      <w:pPr>
        <w:autoSpaceDE w:val="0"/>
        <w:autoSpaceDN w:val="0"/>
        <w:adjustRightInd w:val="0"/>
        <w:rPr>
          <w:rFonts w:cs="Arial"/>
        </w:rPr>
      </w:pPr>
    </w:p>
    <w:p w:rsidR="00F17480" w:rsidRDefault="00F17480">
      <w:pPr>
        <w:jc w:val="left"/>
        <w:rPr>
          <w:rFonts w:cs="Arial"/>
        </w:rPr>
      </w:pPr>
      <w:r>
        <w:rPr>
          <w:rFonts w:cs="Arial"/>
        </w:rPr>
        <w:br w:type="page"/>
      </w:r>
    </w:p>
    <w:p w:rsidR="00F17480" w:rsidRPr="00F17480" w:rsidRDefault="00F17480" w:rsidP="00F17480">
      <w:pPr>
        <w:autoSpaceDE w:val="0"/>
        <w:autoSpaceDN w:val="0"/>
        <w:adjustRightInd w:val="0"/>
        <w:rPr>
          <w:rFonts w:cs="Arial"/>
          <w:u w:val="single"/>
        </w:rPr>
      </w:pPr>
      <w:r w:rsidRPr="00F17480">
        <w:rPr>
          <w:rFonts w:cs="Arial"/>
        </w:rPr>
        <w:t xml:space="preserve">– </w:t>
      </w:r>
      <w:r w:rsidRPr="00F17480">
        <w:rPr>
          <w:rFonts w:cs="Arial"/>
          <w:u w:val="single"/>
        </w:rPr>
        <w:t>Cambios en los procedimientos y sistemas (administrativos)</w:t>
      </w:r>
    </w:p>
    <w:p w:rsidR="00F17480" w:rsidRPr="00F17480" w:rsidRDefault="00F17480" w:rsidP="00F17480">
      <w:pPr>
        <w:autoSpaceDE w:val="0"/>
        <w:autoSpaceDN w:val="0"/>
        <w:adjustRightInd w:val="0"/>
        <w:rPr>
          <w:rFonts w:cs="Arial"/>
        </w:rPr>
      </w:pPr>
    </w:p>
    <w:p w:rsidR="00F17480" w:rsidRPr="00F17480" w:rsidRDefault="00F17480" w:rsidP="00F17480">
      <w:pPr>
        <w:autoSpaceDE w:val="0"/>
        <w:autoSpaceDN w:val="0"/>
        <w:adjustRightInd w:val="0"/>
        <w:rPr>
          <w:rFonts w:cs="Arial"/>
        </w:rPr>
      </w:pPr>
      <w:r w:rsidRPr="00F17480">
        <w:rPr>
          <w:rFonts w:cs="Arial"/>
        </w:rPr>
        <w:t>Se cuenta con un sistema en línea para consultas respecto de las solicitudes de título de obtentor en México.  El usuario y contraseña es:</w:t>
      </w:r>
    </w:p>
    <w:p w:rsidR="00F17480" w:rsidRPr="00F17480" w:rsidRDefault="00F17480" w:rsidP="00F17480">
      <w:pPr>
        <w:autoSpaceDE w:val="0"/>
        <w:autoSpaceDN w:val="0"/>
        <w:adjustRightInd w:val="0"/>
        <w:rPr>
          <w:rFonts w:cs="Arial"/>
        </w:rPr>
      </w:pPr>
    </w:p>
    <w:p w:rsidR="00F17480" w:rsidRPr="00F17480" w:rsidRDefault="00F17480" w:rsidP="00F17480">
      <w:pPr>
        <w:autoSpaceDE w:val="0"/>
        <w:autoSpaceDN w:val="0"/>
        <w:adjustRightInd w:val="0"/>
        <w:rPr>
          <w:rFonts w:cs="Arial"/>
        </w:rPr>
      </w:pPr>
      <w:r w:rsidRPr="00F17480">
        <w:rPr>
          <w:rFonts w:cs="Arial"/>
        </w:rPr>
        <w:t>Usuario: snics</w:t>
      </w:r>
    </w:p>
    <w:p w:rsidR="00F17480" w:rsidRPr="00F17480" w:rsidRDefault="00F17480" w:rsidP="00F17480">
      <w:pPr>
        <w:autoSpaceDE w:val="0"/>
        <w:autoSpaceDN w:val="0"/>
        <w:adjustRightInd w:val="0"/>
        <w:rPr>
          <w:rFonts w:cs="Arial"/>
        </w:rPr>
      </w:pPr>
      <w:r w:rsidRPr="00F17480">
        <w:rPr>
          <w:rFonts w:cs="Arial"/>
        </w:rPr>
        <w:t>Contraseña: snics</w:t>
      </w:r>
    </w:p>
    <w:p w:rsidR="00F17480" w:rsidRPr="00F17480" w:rsidRDefault="00F17480" w:rsidP="00F17480">
      <w:pPr>
        <w:autoSpaceDE w:val="0"/>
        <w:autoSpaceDN w:val="0"/>
        <w:adjustRightInd w:val="0"/>
        <w:rPr>
          <w:rFonts w:cs="Arial"/>
        </w:rPr>
      </w:pPr>
    </w:p>
    <w:p w:rsidR="00F17480" w:rsidRPr="00F17480" w:rsidRDefault="00F17480" w:rsidP="00F17480">
      <w:pPr>
        <w:autoSpaceDE w:val="0"/>
        <w:autoSpaceDN w:val="0"/>
        <w:adjustRightInd w:val="0"/>
        <w:rPr>
          <w:rFonts w:cs="Arial"/>
          <w:u w:val="single"/>
        </w:rPr>
      </w:pPr>
      <w:r w:rsidRPr="00F17480">
        <w:rPr>
          <w:rFonts w:cs="Arial"/>
        </w:rPr>
        <w:t>4.</w:t>
      </w:r>
      <w:r w:rsidRPr="00F17480">
        <w:rPr>
          <w:rFonts w:cs="Arial"/>
        </w:rPr>
        <w:tab/>
      </w:r>
      <w:r w:rsidRPr="00F17480">
        <w:rPr>
          <w:rFonts w:cs="Arial"/>
          <w:u w:val="single"/>
        </w:rPr>
        <w:t>Situación en el campo técnico (véase el punto 3)</w:t>
      </w:r>
    </w:p>
    <w:p w:rsidR="00F17480" w:rsidRPr="00F17480" w:rsidRDefault="00F17480" w:rsidP="00F17480">
      <w:pPr>
        <w:autoSpaceDE w:val="0"/>
        <w:autoSpaceDN w:val="0"/>
        <w:adjustRightInd w:val="0"/>
        <w:rPr>
          <w:rFonts w:cs="Arial"/>
        </w:rPr>
      </w:pPr>
    </w:p>
    <w:p w:rsidR="00F17480" w:rsidRPr="00F17480" w:rsidRDefault="00F17480" w:rsidP="00F17480">
      <w:pPr>
        <w:autoSpaceDE w:val="0"/>
        <w:autoSpaceDN w:val="0"/>
        <w:adjustRightInd w:val="0"/>
        <w:rPr>
          <w:rFonts w:cs="Arial"/>
        </w:rPr>
      </w:pPr>
      <w:r w:rsidRPr="00F17480">
        <w:rPr>
          <w:rFonts w:cs="Arial"/>
        </w:rPr>
        <w:t>El 26 de junio de 2013 se publicó en el Diario Oficial de la Federación un Proyecto de Norma Oficial Mexicana (PROY-NOM-001-SAG/FITO-2013), por la que se establecen los criterios, procedimientos y especificaciones para la elaboración de guías para la descripción varietal y reglas para determinar la calidad de las semillas para siembra.</w:t>
      </w:r>
    </w:p>
    <w:p w:rsidR="00F17480" w:rsidRPr="00F17480" w:rsidRDefault="00F17480" w:rsidP="00F17480">
      <w:pPr>
        <w:autoSpaceDE w:val="0"/>
        <w:autoSpaceDN w:val="0"/>
        <w:adjustRightInd w:val="0"/>
        <w:rPr>
          <w:rFonts w:cs="Arial"/>
        </w:rPr>
      </w:pPr>
    </w:p>
    <w:p w:rsidR="00F17480" w:rsidRPr="00F17480" w:rsidRDefault="00F17480" w:rsidP="00F17480">
      <w:pPr>
        <w:autoSpaceDE w:val="0"/>
        <w:autoSpaceDN w:val="0"/>
        <w:adjustRightInd w:val="0"/>
        <w:rPr>
          <w:rFonts w:cs="Arial"/>
        </w:rPr>
      </w:pPr>
      <w:r w:rsidRPr="00F17480">
        <w:rPr>
          <w:rFonts w:cs="Arial"/>
        </w:rPr>
        <w:t>El objetivo de esta Norma es establecer los criterios, procedimientos y especificaciones, tanto para elaborar las guías de descripción varietal, como para elaborar las reglas que determinan la calidad de las semillas para siembra de cada género y especie, conforme a los estándares internacionales.</w:t>
      </w:r>
    </w:p>
    <w:p w:rsidR="00F17480" w:rsidRPr="00F17480" w:rsidRDefault="00F17480" w:rsidP="00F17480">
      <w:pPr>
        <w:autoSpaceDE w:val="0"/>
        <w:autoSpaceDN w:val="0"/>
        <w:adjustRightInd w:val="0"/>
        <w:rPr>
          <w:rFonts w:cs="Arial"/>
        </w:rPr>
      </w:pPr>
    </w:p>
    <w:p w:rsidR="00F17480" w:rsidRPr="00F17480" w:rsidRDefault="00F17480" w:rsidP="00F17480">
      <w:pPr>
        <w:autoSpaceDE w:val="0"/>
        <w:autoSpaceDN w:val="0"/>
        <w:adjustRightInd w:val="0"/>
        <w:rPr>
          <w:rFonts w:cs="Arial"/>
        </w:rPr>
      </w:pPr>
      <w:r w:rsidRPr="00F17480">
        <w:rPr>
          <w:rFonts w:cs="Arial"/>
        </w:rPr>
        <w:t>Su observancia es de carácter obligatorio en todo el territorio nacional para las personas físicas y morales que realicen actividades relativas a la elaboración de guías para la descripción varietal, así como la elaboración de reglas para la determinación de la calidad de las semillas para siembra.</w:t>
      </w:r>
    </w:p>
    <w:p w:rsidR="00F17480" w:rsidRPr="00F17480" w:rsidRDefault="00F17480" w:rsidP="00F17480">
      <w:pPr>
        <w:autoSpaceDE w:val="0"/>
        <w:autoSpaceDN w:val="0"/>
        <w:adjustRightInd w:val="0"/>
        <w:rPr>
          <w:rFonts w:cs="Arial"/>
        </w:rPr>
      </w:pPr>
    </w:p>
    <w:p w:rsidR="00F17480" w:rsidRPr="00F17480" w:rsidRDefault="00F17480" w:rsidP="00F17480">
      <w:pPr>
        <w:autoSpaceDE w:val="0"/>
        <w:autoSpaceDN w:val="0"/>
        <w:adjustRightInd w:val="0"/>
        <w:rPr>
          <w:rFonts w:cs="Arial"/>
        </w:rPr>
      </w:pPr>
      <w:r w:rsidRPr="00F17480">
        <w:rPr>
          <w:rFonts w:cs="Arial"/>
        </w:rPr>
        <w:t xml:space="preserve">En otro aspecto a la fecha el son 108 especies para las que se encuentra en trámite al menos una solicitud de título de obtentor, lo cual ha promovido el aprendizaje y generación de conocimiento en nuevos aspectos técnicos. </w:t>
      </w:r>
    </w:p>
    <w:p w:rsidR="00F17480" w:rsidRPr="00F17480" w:rsidRDefault="00F17480" w:rsidP="00F17480">
      <w:pPr>
        <w:autoSpaceDE w:val="0"/>
        <w:autoSpaceDN w:val="0"/>
        <w:adjustRightInd w:val="0"/>
        <w:rPr>
          <w:rFonts w:cs="Arial"/>
        </w:rPr>
      </w:pPr>
    </w:p>
    <w:p w:rsidR="00F17480" w:rsidRPr="00F17480" w:rsidRDefault="00F17480" w:rsidP="00F17480">
      <w:pPr>
        <w:autoSpaceDE w:val="0"/>
        <w:autoSpaceDN w:val="0"/>
        <w:adjustRightInd w:val="0"/>
        <w:rPr>
          <w:rFonts w:cs="Arial"/>
          <w:u w:val="single"/>
        </w:rPr>
      </w:pPr>
      <w:r w:rsidRPr="00F17480">
        <w:rPr>
          <w:rFonts w:cs="Arial"/>
        </w:rPr>
        <w:t>5.</w:t>
      </w:r>
      <w:r w:rsidRPr="00F17480">
        <w:rPr>
          <w:rFonts w:cs="Arial"/>
        </w:rPr>
        <w:tab/>
      </w:r>
      <w:r w:rsidRPr="00F17480">
        <w:rPr>
          <w:rFonts w:cs="Arial"/>
          <w:u w:val="single"/>
        </w:rPr>
        <w:t>Actividades para la promoción de la protección de las obtenciones vegetales</w:t>
      </w:r>
    </w:p>
    <w:p w:rsidR="00F17480" w:rsidRPr="00F17480" w:rsidRDefault="00F17480" w:rsidP="00F17480">
      <w:pPr>
        <w:autoSpaceDE w:val="0"/>
        <w:autoSpaceDN w:val="0"/>
        <w:adjustRightInd w:val="0"/>
        <w:rPr>
          <w:rFonts w:cs="Arial"/>
        </w:rPr>
      </w:pPr>
    </w:p>
    <w:p w:rsidR="00F17480" w:rsidRPr="00F17480" w:rsidRDefault="00F17480" w:rsidP="00F17480">
      <w:pPr>
        <w:autoSpaceDE w:val="0"/>
        <w:autoSpaceDN w:val="0"/>
        <w:adjustRightInd w:val="0"/>
        <w:rPr>
          <w:rFonts w:cs="Arial"/>
        </w:rPr>
      </w:pPr>
      <w:r w:rsidRPr="00F17480">
        <w:rPr>
          <w:rFonts w:cs="Arial"/>
        </w:rPr>
        <w:t>– Reuniones, seminarios, etc.:</w:t>
      </w:r>
    </w:p>
    <w:p w:rsidR="00F17480" w:rsidRPr="00F17480" w:rsidRDefault="00F17480" w:rsidP="00F17480">
      <w:pPr>
        <w:autoSpaceDE w:val="0"/>
        <w:autoSpaceDN w:val="0"/>
        <w:adjustRightInd w:val="0"/>
        <w:rPr>
          <w:rFonts w:cs="Arial"/>
        </w:rPr>
      </w:pPr>
    </w:p>
    <w:tbl>
      <w:tblPr>
        <w:tblStyle w:val="TableGrid"/>
        <w:tblW w:w="10349" w:type="dxa"/>
        <w:tblInd w:w="-176" w:type="dxa"/>
        <w:tblLayout w:type="fixed"/>
        <w:tblLook w:val="04A0" w:firstRow="1" w:lastRow="0" w:firstColumn="1" w:lastColumn="0" w:noHBand="0" w:noVBand="1"/>
      </w:tblPr>
      <w:tblGrid>
        <w:gridCol w:w="1418"/>
        <w:gridCol w:w="992"/>
        <w:gridCol w:w="1178"/>
        <w:gridCol w:w="1568"/>
        <w:gridCol w:w="2215"/>
        <w:gridCol w:w="1466"/>
        <w:gridCol w:w="1512"/>
      </w:tblGrid>
      <w:tr w:rsidR="00A51BFF" w:rsidRPr="00F17480" w:rsidTr="00A51BFF">
        <w:tc>
          <w:tcPr>
            <w:tcW w:w="1418" w:type="dxa"/>
            <w:shd w:val="clear" w:color="auto" w:fill="D9D9D9" w:themeFill="background1" w:themeFillShade="D9"/>
            <w:vAlign w:val="center"/>
          </w:tcPr>
          <w:p w:rsidR="00F17480" w:rsidRPr="00F17480" w:rsidRDefault="00F17480" w:rsidP="00683932">
            <w:pPr>
              <w:spacing w:line="200" w:lineRule="exact"/>
              <w:jc w:val="left"/>
              <w:rPr>
                <w:rFonts w:cs="Arial"/>
                <w:sz w:val="20"/>
                <w:szCs w:val="20"/>
              </w:rPr>
            </w:pPr>
            <w:r w:rsidRPr="00F17480">
              <w:rPr>
                <w:rFonts w:cs="Arial"/>
                <w:sz w:val="20"/>
                <w:szCs w:val="20"/>
              </w:rPr>
              <w:t>Título de la actividad</w:t>
            </w:r>
          </w:p>
        </w:tc>
        <w:tc>
          <w:tcPr>
            <w:tcW w:w="992" w:type="dxa"/>
            <w:shd w:val="clear" w:color="auto" w:fill="D9D9D9" w:themeFill="background1" w:themeFillShade="D9"/>
            <w:vAlign w:val="center"/>
          </w:tcPr>
          <w:p w:rsidR="00F17480" w:rsidRPr="00F17480" w:rsidRDefault="00F17480" w:rsidP="00683932">
            <w:pPr>
              <w:jc w:val="left"/>
              <w:rPr>
                <w:rFonts w:cs="Arial"/>
                <w:sz w:val="20"/>
                <w:szCs w:val="20"/>
              </w:rPr>
            </w:pPr>
            <w:r w:rsidRPr="00F17480">
              <w:rPr>
                <w:rFonts w:cs="Arial"/>
                <w:sz w:val="20"/>
                <w:szCs w:val="20"/>
              </w:rPr>
              <w:t>Fecha</w:t>
            </w:r>
          </w:p>
        </w:tc>
        <w:tc>
          <w:tcPr>
            <w:tcW w:w="1178" w:type="dxa"/>
            <w:shd w:val="clear" w:color="auto" w:fill="D9D9D9" w:themeFill="background1" w:themeFillShade="D9"/>
            <w:vAlign w:val="center"/>
          </w:tcPr>
          <w:p w:rsidR="00F17480" w:rsidRPr="00F17480" w:rsidRDefault="00F17480" w:rsidP="00683932">
            <w:pPr>
              <w:jc w:val="left"/>
              <w:rPr>
                <w:rFonts w:cs="Arial"/>
                <w:sz w:val="20"/>
                <w:szCs w:val="20"/>
              </w:rPr>
            </w:pPr>
            <w:r w:rsidRPr="00F17480">
              <w:rPr>
                <w:rFonts w:cs="Arial"/>
                <w:sz w:val="20"/>
                <w:szCs w:val="20"/>
              </w:rPr>
              <w:t>Lugar</w:t>
            </w:r>
          </w:p>
        </w:tc>
        <w:tc>
          <w:tcPr>
            <w:tcW w:w="1568" w:type="dxa"/>
            <w:shd w:val="clear" w:color="auto" w:fill="D9D9D9" w:themeFill="background1" w:themeFillShade="D9"/>
            <w:vAlign w:val="center"/>
          </w:tcPr>
          <w:p w:rsidR="00F17480" w:rsidRPr="00F17480" w:rsidRDefault="00F17480" w:rsidP="00683932">
            <w:pPr>
              <w:jc w:val="left"/>
              <w:rPr>
                <w:rFonts w:cs="Arial"/>
                <w:sz w:val="20"/>
                <w:szCs w:val="20"/>
              </w:rPr>
            </w:pPr>
            <w:r w:rsidRPr="00F17480">
              <w:rPr>
                <w:rFonts w:cs="Arial"/>
                <w:sz w:val="20"/>
                <w:szCs w:val="20"/>
              </w:rPr>
              <w:t>Organizadores</w:t>
            </w:r>
          </w:p>
        </w:tc>
        <w:tc>
          <w:tcPr>
            <w:tcW w:w="2215" w:type="dxa"/>
            <w:shd w:val="clear" w:color="auto" w:fill="D9D9D9" w:themeFill="background1" w:themeFillShade="D9"/>
            <w:vAlign w:val="center"/>
          </w:tcPr>
          <w:p w:rsidR="00F17480" w:rsidRPr="00F17480" w:rsidRDefault="00F17480" w:rsidP="00683932">
            <w:pPr>
              <w:spacing w:line="200" w:lineRule="exact"/>
              <w:jc w:val="left"/>
              <w:rPr>
                <w:rFonts w:cs="Arial"/>
                <w:sz w:val="20"/>
                <w:szCs w:val="20"/>
              </w:rPr>
            </w:pPr>
            <w:r w:rsidRPr="00F17480">
              <w:rPr>
                <w:rFonts w:cs="Arial"/>
                <w:sz w:val="20"/>
                <w:szCs w:val="20"/>
              </w:rPr>
              <w:t>Finalidad de la actividad</w:t>
            </w:r>
          </w:p>
        </w:tc>
        <w:tc>
          <w:tcPr>
            <w:tcW w:w="1466" w:type="dxa"/>
            <w:shd w:val="clear" w:color="auto" w:fill="D9D9D9" w:themeFill="background1" w:themeFillShade="D9"/>
            <w:vAlign w:val="center"/>
          </w:tcPr>
          <w:p w:rsidR="00F17480" w:rsidRPr="00F17480" w:rsidRDefault="00F17480" w:rsidP="00683932">
            <w:pPr>
              <w:spacing w:line="180" w:lineRule="exact"/>
              <w:jc w:val="left"/>
              <w:rPr>
                <w:rFonts w:cs="Arial"/>
                <w:sz w:val="20"/>
                <w:szCs w:val="20"/>
              </w:rPr>
            </w:pPr>
            <w:r w:rsidRPr="00F17480">
              <w:rPr>
                <w:rFonts w:cs="Arial"/>
                <w:sz w:val="20"/>
                <w:szCs w:val="20"/>
              </w:rPr>
              <w:t>Países participantes.</w:t>
            </w:r>
          </w:p>
          <w:p w:rsidR="00F17480" w:rsidRPr="00F17480" w:rsidRDefault="00F17480" w:rsidP="00683932">
            <w:pPr>
              <w:spacing w:line="180" w:lineRule="exact"/>
              <w:jc w:val="left"/>
              <w:rPr>
                <w:rFonts w:cs="Arial"/>
                <w:sz w:val="20"/>
                <w:szCs w:val="20"/>
              </w:rPr>
            </w:pPr>
            <w:r w:rsidRPr="00F17480">
              <w:rPr>
                <w:rFonts w:cs="Arial"/>
                <w:sz w:val="20"/>
                <w:szCs w:val="20"/>
              </w:rPr>
              <w:t>Número de participantes de cada país</w:t>
            </w:r>
          </w:p>
        </w:tc>
        <w:tc>
          <w:tcPr>
            <w:tcW w:w="1512" w:type="dxa"/>
            <w:shd w:val="clear" w:color="auto" w:fill="D9D9D9" w:themeFill="background1" w:themeFillShade="D9"/>
            <w:vAlign w:val="center"/>
          </w:tcPr>
          <w:p w:rsidR="00F17480" w:rsidRPr="00F17480" w:rsidRDefault="00F17480" w:rsidP="00683932">
            <w:pPr>
              <w:jc w:val="left"/>
              <w:rPr>
                <w:rFonts w:cs="Arial"/>
                <w:sz w:val="20"/>
                <w:szCs w:val="20"/>
              </w:rPr>
            </w:pPr>
            <w:r w:rsidRPr="00F17480">
              <w:rPr>
                <w:rFonts w:cs="Arial"/>
                <w:sz w:val="20"/>
                <w:szCs w:val="20"/>
              </w:rPr>
              <w:t>Comentarios</w:t>
            </w:r>
          </w:p>
        </w:tc>
      </w:tr>
      <w:tr w:rsidR="00A51BFF" w:rsidRPr="00F17480" w:rsidTr="00A51BFF">
        <w:tc>
          <w:tcPr>
            <w:tcW w:w="1418" w:type="dxa"/>
            <w:vAlign w:val="center"/>
          </w:tcPr>
          <w:p w:rsidR="00F17480" w:rsidRPr="00F17480" w:rsidRDefault="00F17480" w:rsidP="00683932">
            <w:pPr>
              <w:spacing w:before="40" w:after="40"/>
              <w:jc w:val="left"/>
              <w:rPr>
                <w:rFonts w:cs="Arial"/>
                <w:sz w:val="20"/>
                <w:szCs w:val="20"/>
              </w:rPr>
            </w:pPr>
            <w:r w:rsidRPr="00F17480">
              <w:rPr>
                <w:rFonts w:cs="Arial"/>
                <w:sz w:val="20"/>
                <w:szCs w:val="20"/>
              </w:rPr>
              <w:t>1</w:t>
            </w:r>
            <w:r w:rsidRPr="00F17480">
              <w:rPr>
                <w:rFonts w:cs="Arial"/>
                <w:sz w:val="20"/>
                <w:szCs w:val="20"/>
                <w:vertAlign w:val="superscript"/>
              </w:rPr>
              <w:t>er</w:t>
            </w:r>
            <w:r w:rsidRPr="00F17480">
              <w:rPr>
                <w:rFonts w:cs="Arial"/>
                <w:sz w:val="20"/>
                <w:szCs w:val="20"/>
              </w:rPr>
              <w:t xml:space="preserve"> Taller regional DHE</w:t>
            </w:r>
          </w:p>
        </w:tc>
        <w:tc>
          <w:tcPr>
            <w:tcW w:w="992" w:type="dxa"/>
            <w:vAlign w:val="center"/>
          </w:tcPr>
          <w:p w:rsidR="00F17480" w:rsidRPr="00F17480" w:rsidRDefault="00F17480" w:rsidP="00683932">
            <w:pPr>
              <w:spacing w:before="40" w:after="40"/>
              <w:jc w:val="center"/>
              <w:rPr>
                <w:rFonts w:cs="Arial"/>
                <w:sz w:val="20"/>
                <w:szCs w:val="20"/>
              </w:rPr>
            </w:pPr>
            <w:r w:rsidRPr="00F17480">
              <w:rPr>
                <w:rFonts w:cs="Arial"/>
                <w:sz w:val="20"/>
                <w:szCs w:val="20"/>
              </w:rPr>
              <w:t>13 a 15 de marzo de 2013</w:t>
            </w:r>
          </w:p>
        </w:tc>
        <w:tc>
          <w:tcPr>
            <w:tcW w:w="1178" w:type="dxa"/>
            <w:vAlign w:val="center"/>
          </w:tcPr>
          <w:p w:rsidR="00F17480" w:rsidRPr="00F17480" w:rsidRDefault="00F17480" w:rsidP="00683932">
            <w:pPr>
              <w:spacing w:before="40" w:after="40"/>
              <w:jc w:val="center"/>
              <w:rPr>
                <w:rFonts w:cs="Arial"/>
                <w:sz w:val="20"/>
                <w:szCs w:val="20"/>
              </w:rPr>
            </w:pPr>
            <w:r w:rsidRPr="00F17480">
              <w:rPr>
                <w:rFonts w:cs="Arial"/>
                <w:sz w:val="20"/>
                <w:szCs w:val="20"/>
              </w:rPr>
              <w:t>Ciudad Obregón, Estado de Sonora</w:t>
            </w:r>
          </w:p>
        </w:tc>
        <w:tc>
          <w:tcPr>
            <w:tcW w:w="1568" w:type="dxa"/>
            <w:vAlign w:val="center"/>
          </w:tcPr>
          <w:p w:rsidR="00F17480" w:rsidRPr="00F17480" w:rsidRDefault="00F17480" w:rsidP="00683932">
            <w:pPr>
              <w:spacing w:before="40" w:after="40"/>
              <w:jc w:val="center"/>
              <w:rPr>
                <w:rFonts w:cs="Arial"/>
                <w:sz w:val="20"/>
                <w:szCs w:val="20"/>
                <w:highlight w:val="yellow"/>
              </w:rPr>
            </w:pPr>
            <w:r w:rsidRPr="00F17480">
              <w:rPr>
                <w:rFonts w:cs="Arial"/>
                <w:sz w:val="20"/>
                <w:szCs w:val="20"/>
              </w:rPr>
              <w:t>SNICS</w:t>
            </w:r>
          </w:p>
        </w:tc>
        <w:tc>
          <w:tcPr>
            <w:tcW w:w="2215" w:type="dxa"/>
            <w:vMerge w:val="restart"/>
            <w:vAlign w:val="center"/>
          </w:tcPr>
          <w:p w:rsidR="00F17480" w:rsidRPr="00F17480" w:rsidRDefault="00F17480" w:rsidP="00683932">
            <w:pPr>
              <w:spacing w:before="40" w:after="40"/>
              <w:jc w:val="left"/>
              <w:rPr>
                <w:rFonts w:cs="Arial"/>
                <w:sz w:val="20"/>
                <w:szCs w:val="20"/>
              </w:rPr>
            </w:pPr>
            <w:r w:rsidRPr="00F17480">
              <w:rPr>
                <w:rFonts w:cs="Arial"/>
                <w:sz w:val="20"/>
                <w:szCs w:val="20"/>
              </w:rPr>
              <w:t>El objetivo fue dar a conocer las bases y metodología para la caracterización de variedades vegetales y ensayos de evaluación de la Distinción, Homogeneidad y Estabilidad (DHE); así como los aspectos técnicos, administrativos y jurídicos involucrados en el Registro de Variedades Vegetales</w:t>
            </w:r>
          </w:p>
        </w:tc>
        <w:tc>
          <w:tcPr>
            <w:tcW w:w="1466" w:type="dxa"/>
            <w:vAlign w:val="center"/>
          </w:tcPr>
          <w:p w:rsidR="00F17480" w:rsidRPr="00F17480" w:rsidRDefault="00F17480" w:rsidP="00683932">
            <w:pPr>
              <w:spacing w:before="40" w:after="40"/>
              <w:jc w:val="center"/>
              <w:rPr>
                <w:rFonts w:cs="Arial"/>
                <w:sz w:val="20"/>
                <w:szCs w:val="20"/>
              </w:rPr>
            </w:pPr>
            <w:r w:rsidRPr="00F17480">
              <w:rPr>
                <w:rFonts w:cs="Arial"/>
                <w:sz w:val="20"/>
                <w:szCs w:val="20"/>
              </w:rPr>
              <w:t>36 personas noroeste de México</w:t>
            </w:r>
          </w:p>
        </w:tc>
        <w:tc>
          <w:tcPr>
            <w:tcW w:w="1512" w:type="dxa"/>
            <w:vMerge w:val="restart"/>
            <w:vAlign w:val="center"/>
          </w:tcPr>
          <w:p w:rsidR="00F17480" w:rsidRPr="00F17480" w:rsidRDefault="00F17480" w:rsidP="00683932">
            <w:pPr>
              <w:spacing w:before="40" w:after="40"/>
              <w:jc w:val="center"/>
              <w:rPr>
                <w:rFonts w:cs="Arial"/>
                <w:sz w:val="20"/>
                <w:szCs w:val="20"/>
              </w:rPr>
            </w:pPr>
            <w:r w:rsidRPr="00F17480">
              <w:rPr>
                <w:rFonts w:cs="Arial"/>
                <w:sz w:val="20"/>
                <w:szCs w:val="20"/>
              </w:rPr>
              <w:t>En los tres Talleres participaron técnicos del sector público y privado. Los resultados se califican como de éxito en virtud de que desde 2005 se ha adquirido experiencia en este tipo de eventos de capacitación.</w:t>
            </w:r>
          </w:p>
        </w:tc>
      </w:tr>
      <w:tr w:rsidR="00A51BFF" w:rsidRPr="00F17480" w:rsidTr="00A51BFF">
        <w:tc>
          <w:tcPr>
            <w:tcW w:w="1418" w:type="dxa"/>
            <w:vAlign w:val="center"/>
          </w:tcPr>
          <w:p w:rsidR="00F17480" w:rsidRPr="00F17480" w:rsidRDefault="00F17480" w:rsidP="00683932">
            <w:pPr>
              <w:spacing w:before="40" w:after="40"/>
              <w:jc w:val="left"/>
              <w:rPr>
                <w:rFonts w:cs="Arial"/>
                <w:sz w:val="20"/>
                <w:szCs w:val="20"/>
              </w:rPr>
            </w:pPr>
            <w:r w:rsidRPr="00F17480">
              <w:rPr>
                <w:rFonts w:cs="Arial"/>
                <w:sz w:val="20"/>
                <w:szCs w:val="20"/>
              </w:rPr>
              <w:t>2</w:t>
            </w:r>
            <w:r w:rsidRPr="00F17480">
              <w:rPr>
                <w:rFonts w:cs="Arial"/>
                <w:sz w:val="20"/>
                <w:szCs w:val="20"/>
                <w:vertAlign w:val="superscript"/>
              </w:rPr>
              <w:t>do</w:t>
            </w:r>
            <w:r w:rsidRPr="00F17480">
              <w:rPr>
                <w:rFonts w:cs="Arial"/>
                <w:sz w:val="20"/>
                <w:szCs w:val="20"/>
              </w:rPr>
              <w:t xml:space="preserve"> Taller regional DHE</w:t>
            </w:r>
          </w:p>
        </w:tc>
        <w:tc>
          <w:tcPr>
            <w:tcW w:w="992" w:type="dxa"/>
            <w:vAlign w:val="center"/>
          </w:tcPr>
          <w:p w:rsidR="00F17480" w:rsidRPr="00F17480" w:rsidRDefault="00F17480" w:rsidP="00683932">
            <w:pPr>
              <w:spacing w:before="40" w:after="40"/>
              <w:jc w:val="center"/>
              <w:rPr>
                <w:rFonts w:cs="Arial"/>
                <w:sz w:val="20"/>
                <w:szCs w:val="20"/>
              </w:rPr>
            </w:pPr>
            <w:r w:rsidRPr="00F17480">
              <w:rPr>
                <w:rFonts w:cs="Arial"/>
                <w:sz w:val="20"/>
                <w:szCs w:val="20"/>
              </w:rPr>
              <w:t>27 y 28 de junio de 2013</w:t>
            </w:r>
          </w:p>
        </w:tc>
        <w:tc>
          <w:tcPr>
            <w:tcW w:w="1178" w:type="dxa"/>
            <w:vAlign w:val="center"/>
          </w:tcPr>
          <w:p w:rsidR="00F17480" w:rsidRPr="00F17480" w:rsidRDefault="00F17480" w:rsidP="00683932">
            <w:pPr>
              <w:spacing w:before="40" w:after="40"/>
              <w:jc w:val="center"/>
              <w:rPr>
                <w:rFonts w:cs="Arial"/>
                <w:sz w:val="20"/>
                <w:szCs w:val="20"/>
              </w:rPr>
            </w:pPr>
            <w:r w:rsidRPr="00F17480">
              <w:rPr>
                <w:rFonts w:cs="Arial"/>
                <w:sz w:val="20"/>
                <w:szCs w:val="20"/>
              </w:rPr>
              <w:t>Ciudad de Oaxaca, Estado de Oaxaca</w:t>
            </w:r>
          </w:p>
        </w:tc>
        <w:tc>
          <w:tcPr>
            <w:tcW w:w="1568" w:type="dxa"/>
            <w:vAlign w:val="center"/>
          </w:tcPr>
          <w:p w:rsidR="00F17480" w:rsidRPr="00F17480" w:rsidRDefault="00F17480" w:rsidP="00683932">
            <w:pPr>
              <w:spacing w:before="40" w:after="40"/>
              <w:jc w:val="center"/>
              <w:rPr>
                <w:rFonts w:cs="Arial"/>
                <w:sz w:val="20"/>
                <w:szCs w:val="20"/>
              </w:rPr>
            </w:pPr>
            <w:r w:rsidRPr="00F17480">
              <w:rPr>
                <w:rFonts w:cs="Arial"/>
                <w:sz w:val="20"/>
                <w:szCs w:val="20"/>
              </w:rPr>
              <w:t>SNICS</w:t>
            </w:r>
          </w:p>
        </w:tc>
        <w:tc>
          <w:tcPr>
            <w:tcW w:w="2215" w:type="dxa"/>
            <w:vMerge/>
          </w:tcPr>
          <w:p w:rsidR="00F17480" w:rsidRPr="00F17480" w:rsidRDefault="00F17480" w:rsidP="00683932">
            <w:pPr>
              <w:spacing w:before="40" w:after="40"/>
              <w:jc w:val="left"/>
              <w:rPr>
                <w:rFonts w:cs="Arial"/>
                <w:sz w:val="20"/>
                <w:szCs w:val="20"/>
              </w:rPr>
            </w:pPr>
          </w:p>
        </w:tc>
        <w:tc>
          <w:tcPr>
            <w:tcW w:w="1466" w:type="dxa"/>
            <w:vAlign w:val="center"/>
          </w:tcPr>
          <w:p w:rsidR="00F17480" w:rsidRPr="00F17480" w:rsidRDefault="00F17480" w:rsidP="00683932">
            <w:pPr>
              <w:spacing w:before="40" w:after="40"/>
              <w:jc w:val="center"/>
              <w:rPr>
                <w:rFonts w:cs="Arial"/>
                <w:sz w:val="20"/>
                <w:szCs w:val="20"/>
              </w:rPr>
            </w:pPr>
            <w:r w:rsidRPr="00F17480">
              <w:rPr>
                <w:rFonts w:cs="Arial"/>
                <w:sz w:val="20"/>
                <w:szCs w:val="20"/>
              </w:rPr>
              <w:t>42 personas del sur, sureste de México</w:t>
            </w:r>
          </w:p>
        </w:tc>
        <w:tc>
          <w:tcPr>
            <w:tcW w:w="1512" w:type="dxa"/>
            <w:vMerge/>
            <w:vAlign w:val="center"/>
          </w:tcPr>
          <w:p w:rsidR="00F17480" w:rsidRPr="00F17480" w:rsidRDefault="00F17480" w:rsidP="00683932">
            <w:pPr>
              <w:spacing w:before="40" w:after="40"/>
              <w:jc w:val="left"/>
              <w:rPr>
                <w:rFonts w:cs="Arial"/>
                <w:sz w:val="20"/>
                <w:szCs w:val="20"/>
              </w:rPr>
            </w:pPr>
          </w:p>
        </w:tc>
      </w:tr>
      <w:tr w:rsidR="00A51BFF" w:rsidRPr="00F17480" w:rsidTr="00A51BFF">
        <w:tc>
          <w:tcPr>
            <w:tcW w:w="1418" w:type="dxa"/>
            <w:vAlign w:val="center"/>
          </w:tcPr>
          <w:p w:rsidR="00F17480" w:rsidRPr="00F17480" w:rsidRDefault="00F17480" w:rsidP="00683932">
            <w:pPr>
              <w:spacing w:before="40" w:after="40"/>
              <w:jc w:val="left"/>
              <w:rPr>
                <w:rFonts w:cs="Arial"/>
                <w:sz w:val="20"/>
                <w:szCs w:val="20"/>
              </w:rPr>
            </w:pPr>
            <w:r w:rsidRPr="00F17480">
              <w:rPr>
                <w:rFonts w:cs="Arial"/>
                <w:sz w:val="20"/>
                <w:szCs w:val="20"/>
              </w:rPr>
              <w:t>IX Taller Internacional DHE</w:t>
            </w:r>
          </w:p>
        </w:tc>
        <w:tc>
          <w:tcPr>
            <w:tcW w:w="992" w:type="dxa"/>
            <w:vAlign w:val="center"/>
          </w:tcPr>
          <w:p w:rsidR="00F17480" w:rsidRPr="00F17480" w:rsidRDefault="00F17480" w:rsidP="00683932">
            <w:pPr>
              <w:spacing w:before="40" w:after="40"/>
              <w:jc w:val="center"/>
              <w:rPr>
                <w:rFonts w:cs="Arial"/>
                <w:sz w:val="20"/>
                <w:szCs w:val="20"/>
              </w:rPr>
            </w:pPr>
            <w:r w:rsidRPr="00F17480">
              <w:rPr>
                <w:rFonts w:cs="Arial"/>
                <w:sz w:val="20"/>
                <w:szCs w:val="20"/>
              </w:rPr>
              <w:t>27 a 30 de agosto de 2013</w:t>
            </w:r>
          </w:p>
        </w:tc>
        <w:tc>
          <w:tcPr>
            <w:tcW w:w="1178" w:type="dxa"/>
            <w:vAlign w:val="center"/>
          </w:tcPr>
          <w:p w:rsidR="00F17480" w:rsidRPr="00F17480" w:rsidRDefault="00F17480" w:rsidP="00683932">
            <w:pPr>
              <w:spacing w:before="40" w:after="40"/>
              <w:jc w:val="center"/>
              <w:rPr>
                <w:rFonts w:cs="Arial"/>
                <w:sz w:val="20"/>
                <w:szCs w:val="20"/>
              </w:rPr>
            </w:pPr>
            <w:r w:rsidRPr="00F17480">
              <w:rPr>
                <w:rFonts w:cs="Arial"/>
                <w:sz w:val="20"/>
                <w:szCs w:val="20"/>
              </w:rPr>
              <w:t>Montecillo, Texcoco, Estado de México</w:t>
            </w:r>
          </w:p>
        </w:tc>
        <w:tc>
          <w:tcPr>
            <w:tcW w:w="1568" w:type="dxa"/>
            <w:vAlign w:val="center"/>
          </w:tcPr>
          <w:p w:rsidR="00F17480" w:rsidRPr="00F17480" w:rsidRDefault="00F17480" w:rsidP="00683932">
            <w:pPr>
              <w:spacing w:before="40" w:after="40"/>
              <w:jc w:val="center"/>
              <w:rPr>
                <w:rFonts w:cs="Arial"/>
                <w:sz w:val="20"/>
                <w:szCs w:val="20"/>
              </w:rPr>
            </w:pPr>
            <w:r w:rsidRPr="00F17480">
              <w:rPr>
                <w:rFonts w:cs="Arial"/>
                <w:sz w:val="20"/>
                <w:szCs w:val="20"/>
              </w:rPr>
              <w:t xml:space="preserve">SNICS y </w:t>
            </w:r>
            <w:r w:rsidRPr="00F17480">
              <w:rPr>
                <w:rFonts w:cs="Arial"/>
                <w:sz w:val="20"/>
                <w:szCs w:val="20"/>
              </w:rPr>
              <w:br/>
              <w:t>el Colegio de Postgraduados</w:t>
            </w:r>
          </w:p>
        </w:tc>
        <w:tc>
          <w:tcPr>
            <w:tcW w:w="2215" w:type="dxa"/>
            <w:vMerge/>
          </w:tcPr>
          <w:p w:rsidR="00F17480" w:rsidRPr="00F17480" w:rsidRDefault="00F17480" w:rsidP="00683932">
            <w:pPr>
              <w:spacing w:before="40" w:after="40"/>
              <w:jc w:val="left"/>
              <w:rPr>
                <w:rFonts w:cs="Arial"/>
                <w:sz w:val="20"/>
                <w:szCs w:val="20"/>
              </w:rPr>
            </w:pPr>
          </w:p>
        </w:tc>
        <w:tc>
          <w:tcPr>
            <w:tcW w:w="1466" w:type="dxa"/>
            <w:vAlign w:val="center"/>
          </w:tcPr>
          <w:p w:rsidR="00F17480" w:rsidRPr="00F17480" w:rsidRDefault="00F17480" w:rsidP="00683932">
            <w:pPr>
              <w:spacing w:before="40" w:after="40"/>
              <w:jc w:val="center"/>
              <w:rPr>
                <w:rFonts w:cs="Arial"/>
                <w:sz w:val="20"/>
                <w:szCs w:val="20"/>
              </w:rPr>
            </w:pPr>
            <w:r w:rsidRPr="00F17480">
              <w:rPr>
                <w:rFonts w:cs="Arial"/>
                <w:sz w:val="20"/>
                <w:szCs w:val="20"/>
              </w:rPr>
              <w:t>Participantes:</w:t>
            </w:r>
          </w:p>
          <w:p w:rsidR="00F17480" w:rsidRPr="00F17480" w:rsidRDefault="00F17480" w:rsidP="00683932">
            <w:pPr>
              <w:spacing w:before="40" w:after="40"/>
              <w:jc w:val="center"/>
              <w:rPr>
                <w:rFonts w:cs="Arial"/>
                <w:sz w:val="20"/>
                <w:szCs w:val="20"/>
              </w:rPr>
            </w:pPr>
            <w:r w:rsidRPr="00F17480">
              <w:rPr>
                <w:rFonts w:cs="Arial"/>
                <w:sz w:val="20"/>
                <w:szCs w:val="20"/>
              </w:rPr>
              <w:t>Colombia: 2</w:t>
            </w:r>
          </w:p>
          <w:p w:rsidR="00F17480" w:rsidRPr="00F17480" w:rsidRDefault="00F17480" w:rsidP="00683932">
            <w:pPr>
              <w:spacing w:before="40" w:after="40"/>
              <w:jc w:val="center"/>
              <w:rPr>
                <w:rFonts w:cs="Arial"/>
                <w:sz w:val="20"/>
                <w:szCs w:val="20"/>
              </w:rPr>
            </w:pPr>
            <w:r w:rsidRPr="00F17480">
              <w:rPr>
                <w:rFonts w:cs="Arial"/>
                <w:sz w:val="20"/>
                <w:szCs w:val="20"/>
              </w:rPr>
              <w:t>Chile: 1</w:t>
            </w:r>
          </w:p>
          <w:p w:rsidR="00F17480" w:rsidRPr="00F17480" w:rsidRDefault="00F17480" w:rsidP="00683932">
            <w:pPr>
              <w:spacing w:before="40" w:after="40"/>
              <w:jc w:val="center"/>
              <w:rPr>
                <w:rFonts w:cs="Arial"/>
                <w:sz w:val="20"/>
                <w:szCs w:val="20"/>
              </w:rPr>
            </w:pPr>
            <w:r w:rsidRPr="00F17480">
              <w:rPr>
                <w:rFonts w:cs="Arial"/>
                <w:sz w:val="20"/>
                <w:szCs w:val="20"/>
              </w:rPr>
              <w:t>México: 50</w:t>
            </w:r>
          </w:p>
        </w:tc>
        <w:tc>
          <w:tcPr>
            <w:tcW w:w="1512" w:type="dxa"/>
            <w:vMerge/>
            <w:vAlign w:val="center"/>
          </w:tcPr>
          <w:p w:rsidR="00F17480" w:rsidRPr="00F17480" w:rsidRDefault="00F17480" w:rsidP="00683932">
            <w:pPr>
              <w:spacing w:before="40" w:after="40"/>
              <w:jc w:val="left"/>
              <w:rPr>
                <w:rFonts w:cs="Arial"/>
                <w:sz w:val="20"/>
                <w:szCs w:val="20"/>
              </w:rPr>
            </w:pPr>
          </w:p>
        </w:tc>
      </w:tr>
    </w:tbl>
    <w:p w:rsidR="00F17480" w:rsidRPr="00F17480" w:rsidRDefault="00F17480" w:rsidP="00F17480">
      <w:pPr>
        <w:autoSpaceDE w:val="0"/>
        <w:autoSpaceDN w:val="0"/>
        <w:adjustRightInd w:val="0"/>
        <w:rPr>
          <w:rFonts w:cs="Arial"/>
        </w:rPr>
      </w:pPr>
    </w:p>
    <w:p w:rsidR="001E0880" w:rsidRPr="00B16B78" w:rsidRDefault="001E0880" w:rsidP="001E0880"/>
    <w:p w:rsidR="001E0880" w:rsidRPr="00B16B78" w:rsidRDefault="001E0880" w:rsidP="001E0880"/>
    <w:p w:rsidR="001E0880" w:rsidRPr="00B16B78" w:rsidRDefault="001E0880" w:rsidP="001E0880">
      <w:pPr>
        <w:jc w:val="right"/>
      </w:pPr>
      <w:r w:rsidRPr="00B16B78">
        <w:t>[Sigue el Anexo XV]</w:t>
      </w:r>
    </w:p>
    <w:p w:rsidR="001E0880" w:rsidRPr="00B16B78" w:rsidRDefault="001E0880" w:rsidP="001E0880"/>
    <w:p w:rsidR="001E0880" w:rsidRPr="00B16B78" w:rsidRDefault="001E0880" w:rsidP="001E0880">
      <w:pPr>
        <w:sectPr w:rsidR="001E0880" w:rsidRPr="00B16B78" w:rsidSect="009C5258">
          <w:headerReference w:type="default" r:id="rId26"/>
          <w:pgSz w:w="11907" w:h="16840" w:code="9"/>
          <w:pgMar w:top="510" w:right="1134" w:bottom="1134" w:left="1134" w:header="510" w:footer="680" w:gutter="0"/>
          <w:pgNumType w:start="1"/>
          <w:cols w:space="720"/>
          <w:titlePg/>
        </w:sectPr>
      </w:pPr>
    </w:p>
    <w:p w:rsidR="001E0880" w:rsidRPr="00B16B78" w:rsidRDefault="001E0880" w:rsidP="001E0880">
      <w:pPr>
        <w:jc w:val="center"/>
      </w:pPr>
      <w:r w:rsidRPr="00B16B78">
        <w:t>C/47/14</w:t>
      </w:r>
    </w:p>
    <w:p w:rsidR="001E0880" w:rsidRPr="00B16B78" w:rsidRDefault="001E0880" w:rsidP="001E0880">
      <w:pPr>
        <w:jc w:val="center"/>
      </w:pPr>
    </w:p>
    <w:p w:rsidR="001E0880" w:rsidRPr="00B16B78" w:rsidRDefault="001E0880" w:rsidP="001E0880">
      <w:pPr>
        <w:jc w:val="center"/>
      </w:pPr>
      <w:r w:rsidRPr="00B16B78">
        <w:t>ANEXO XV</w:t>
      </w:r>
    </w:p>
    <w:p w:rsidR="001E0880" w:rsidRPr="00B16B78" w:rsidRDefault="001E0880" w:rsidP="001E0880">
      <w:pPr>
        <w:jc w:val="center"/>
      </w:pPr>
    </w:p>
    <w:p w:rsidR="001E0880" w:rsidRPr="00B16B78" w:rsidRDefault="001E0880" w:rsidP="001E0880">
      <w:pPr>
        <w:jc w:val="center"/>
      </w:pPr>
    </w:p>
    <w:p w:rsidR="001E0880" w:rsidRPr="00B16B78" w:rsidRDefault="001E0880" w:rsidP="001E0880">
      <w:pPr>
        <w:jc w:val="center"/>
      </w:pPr>
      <w:r w:rsidRPr="00B16B78">
        <w:t>NICARAGUA</w:t>
      </w:r>
    </w:p>
    <w:p w:rsidR="001E0880" w:rsidRPr="00B16B78" w:rsidRDefault="001E0880" w:rsidP="001E0880"/>
    <w:p w:rsidR="001E0880" w:rsidRPr="00B16B78" w:rsidRDefault="001E0880" w:rsidP="001E0880"/>
    <w:p w:rsidR="006B2737" w:rsidRPr="006B2737" w:rsidRDefault="006B2737" w:rsidP="006B2737">
      <w:r w:rsidRPr="006B2737">
        <w:t>I.</w:t>
      </w:r>
      <w:r w:rsidRPr="006B2737">
        <w:tab/>
        <w:t>PROTECCIÓN DE LAS OBTENCIONES VEGETALES</w:t>
      </w:r>
    </w:p>
    <w:p w:rsidR="006B2737" w:rsidRPr="00A97330" w:rsidRDefault="006B2737" w:rsidP="006B2737"/>
    <w:p w:rsidR="006B2737" w:rsidRPr="00A97330" w:rsidRDefault="006B2737" w:rsidP="006B2737">
      <w:pPr>
        <w:rPr>
          <w:u w:val="single"/>
        </w:rPr>
      </w:pPr>
      <w:r w:rsidRPr="00A97330">
        <w:t>1.</w:t>
      </w:r>
      <w:r w:rsidRPr="00A97330">
        <w:tab/>
      </w:r>
      <w:r w:rsidRPr="00A97330">
        <w:rPr>
          <w:u w:val="single"/>
        </w:rPr>
        <w:t>Situación en el campo legislativo</w:t>
      </w:r>
    </w:p>
    <w:p w:rsidR="006B2737" w:rsidRDefault="006B2737" w:rsidP="006B2737">
      <w:pPr>
        <w:ind w:left="567"/>
        <w:rPr>
          <w:lang w:val="es-NI"/>
        </w:rPr>
      </w:pPr>
    </w:p>
    <w:p w:rsidR="006B2737" w:rsidRPr="00EE0B53" w:rsidRDefault="006B2737" w:rsidP="006B2737">
      <w:pPr>
        <w:ind w:left="567" w:hanging="567"/>
        <w:rPr>
          <w:lang w:val="es-NI"/>
        </w:rPr>
      </w:pPr>
      <w:r w:rsidRPr="006B2737">
        <w:rPr>
          <w:lang w:val="es-NI"/>
        </w:rPr>
        <w:t>1.1</w:t>
      </w:r>
      <w:r w:rsidRPr="006B2737">
        <w:rPr>
          <w:lang w:val="es-NI"/>
        </w:rPr>
        <w:tab/>
        <w:t>Nicaragua tiene en vigor la Ley número 318, denominada: “Ley para la Protección de las Obtenciones Vegetales” y su Reglamento, Decreto 37-2000, y es miembro de UPOV del Acta</w:t>
      </w:r>
      <w:r w:rsidRPr="00EE0B53">
        <w:rPr>
          <w:lang w:val="es-NI"/>
        </w:rPr>
        <w:t xml:space="preserve"> </w:t>
      </w:r>
      <w:r>
        <w:rPr>
          <w:lang w:val="es-NI"/>
        </w:rPr>
        <w:t>de </w:t>
      </w:r>
      <w:r w:rsidRPr="00EE0B53">
        <w:rPr>
          <w:lang w:val="es-NI"/>
        </w:rPr>
        <w:t>1978, desde el seis de septiembre del año dos mil uno; con ello Nicaragua se constituyó en el primer país de la región centroamericana en aplicar una legislación “sui generis” en esta materia, y que con</w:t>
      </w:r>
      <w:r>
        <w:rPr>
          <w:lang w:val="es-NI"/>
        </w:rPr>
        <w:t xml:space="preserve">tiene amplias disposiciones de UPOV, </w:t>
      </w:r>
      <w:r w:rsidRPr="00EE0B53">
        <w:rPr>
          <w:lang w:val="es-NI"/>
        </w:rPr>
        <w:t>Acta de 1991.</w:t>
      </w:r>
    </w:p>
    <w:p w:rsidR="006B2737" w:rsidRPr="00EE0B53" w:rsidRDefault="006B2737" w:rsidP="006B2737">
      <w:pPr>
        <w:tabs>
          <w:tab w:val="left" w:pos="1560"/>
        </w:tabs>
        <w:ind w:left="567"/>
        <w:rPr>
          <w:lang w:val="es-NI"/>
        </w:rPr>
      </w:pPr>
    </w:p>
    <w:p w:rsidR="006B2737" w:rsidRDefault="006B2737" w:rsidP="006B2737">
      <w:pPr>
        <w:ind w:left="567"/>
        <w:rPr>
          <w:lang w:val="es-NI"/>
        </w:rPr>
      </w:pPr>
      <w:r w:rsidRPr="00EE0B53">
        <w:rPr>
          <w:lang w:val="es-NI"/>
        </w:rPr>
        <w:t>Nicaragua, al gozar de la aplicación de este sistema “sui generis” y en atención a sus compromisos internacionales,</w:t>
      </w:r>
      <w:r>
        <w:rPr>
          <w:lang w:val="es-NI"/>
        </w:rPr>
        <w:t xml:space="preserve"> ya comenzó con la revisión de la Ley No. 318</w:t>
      </w:r>
      <w:r w:rsidRPr="00EE0B53">
        <w:rPr>
          <w:lang w:val="es-NI"/>
        </w:rPr>
        <w:t xml:space="preserve"> </w:t>
      </w:r>
      <w:r>
        <w:rPr>
          <w:lang w:val="es-NI"/>
        </w:rPr>
        <w:t>para adecuarla al Acta de 1991 en un 100%.</w:t>
      </w:r>
    </w:p>
    <w:p w:rsidR="006B2737" w:rsidRDefault="006B2737" w:rsidP="006B2737">
      <w:pPr>
        <w:ind w:left="567"/>
        <w:rPr>
          <w:lang w:val="es-NI"/>
        </w:rPr>
      </w:pPr>
    </w:p>
    <w:p w:rsidR="006B2737" w:rsidRDefault="006B2737" w:rsidP="006B2737">
      <w:pPr>
        <w:ind w:left="567"/>
        <w:rPr>
          <w:lang w:val="es-NI"/>
        </w:rPr>
      </w:pPr>
      <w:r>
        <w:rPr>
          <w:lang w:val="es-NI"/>
        </w:rPr>
        <w:t>Referente a las tasas no hay modificación a la fecha.</w:t>
      </w:r>
    </w:p>
    <w:p w:rsidR="006B2737" w:rsidRPr="00A97330" w:rsidRDefault="006B2737" w:rsidP="006B2737"/>
    <w:p w:rsidR="006B2737" w:rsidRDefault="006B2737" w:rsidP="006B2737">
      <w:r>
        <w:t>1.2</w:t>
      </w:r>
      <w:r>
        <w:tab/>
      </w:r>
      <w:r w:rsidRPr="00A97330">
        <w:t>Extensión de la protección a otros géneros y especies (realizada o en proyecto)</w:t>
      </w:r>
    </w:p>
    <w:p w:rsidR="006B2737" w:rsidRPr="00C34D54" w:rsidRDefault="006B2737" w:rsidP="006B2737"/>
    <w:p w:rsidR="006B2737" w:rsidRPr="001647C3" w:rsidRDefault="006B2737" w:rsidP="006B2737">
      <w:pPr>
        <w:ind w:left="567"/>
        <w:rPr>
          <w:lang w:val="es-NI"/>
        </w:rPr>
      </w:pPr>
      <w:r w:rsidRPr="00770341">
        <w:rPr>
          <w:lang w:val="es-NI"/>
        </w:rPr>
        <w:t>En Nicaragua el derecho de obtentor es aplicable a las variedades de todos los géneros y especies vegetales; así está estipulado en el artículo 10, de</w:t>
      </w:r>
      <w:r w:rsidRPr="00EE0B53">
        <w:rPr>
          <w:lang w:val="es-NI"/>
        </w:rPr>
        <w:t xml:space="preserve"> la Ley </w:t>
      </w:r>
      <w:r>
        <w:rPr>
          <w:lang w:val="es-NI"/>
        </w:rPr>
        <w:t xml:space="preserve">No. </w:t>
      </w:r>
      <w:r w:rsidRPr="00EE0B53">
        <w:rPr>
          <w:lang w:val="es-NI"/>
        </w:rPr>
        <w:t>318, antes indicada.</w:t>
      </w:r>
    </w:p>
    <w:p w:rsidR="006B2737" w:rsidRPr="00C34D54" w:rsidRDefault="006B2737" w:rsidP="006B2737"/>
    <w:p w:rsidR="006B2737" w:rsidRPr="00C34D54" w:rsidRDefault="006B2737" w:rsidP="006B2737">
      <w:pPr>
        <w:rPr>
          <w:lang w:val="es-NI"/>
        </w:rPr>
      </w:pPr>
      <w:r>
        <w:rPr>
          <w:lang w:val="es-NI"/>
        </w:rPr>
        <w:t>1.3</w:t>
      </w:r>
      <w:r>
        <w:rPr>
          <w:lang w:val="es-NI"/>
        </w:rPr>
        <w:tab/>
      </w:r>
      <w:r w:rsidRPr="00C34D54">
        <w:rPr>
          <w:lang w:val="es-NI"/>
        </w:rPr>
        <w:t>Jurisprudencia</w:t>
      </w:r>
    </w:p>
    <w:p w:rsidR="006B2737" w:rsidRPr="00C34D54" w:rsidRDefault="006B2737" w:rsidP="006B2737"/>
    <w:p w:rsidR="006B2737" w:rsidRPr="00CE6D50" w:rsidRDefault="006B2737" w:rsidP="006B2737">
      <w:pPr>
        <w:ind w:left="567"/>
        <w:rPr>
          <w:lang w:val="es-NI"/>
        </w:rPr>
      </w:pPr>
      <w:r>
        <w:rPr>
          <w:lang w:val="es-NI"/>
        </w:rPr>
        <w:t xml:space="preserve">En Nicaragua no han </w:t>
      </w:r>
      <w:r w:rsidRPr="00CE6D50">
        <w:rPr>
          <w:lang w:val="es-NI"/>
        </w:rPr>
        <w:t>existido conflictos en materia de obtenciones vegetales, por tanto no existe información de esta naturaleza.</w:t>
      </w:r>
    </w:p>
    <w:p w:rsidR="006B2737" w:rsidRPr="00EE0B53" w:rsidRDefault="006B2737" w:rsidP="006B2737">
      <w:pPr>
        <w:rPr>
          <w:lang w:val="es-NI"/>
        </w:rPr>
      </w:pPr>
    </w:p>
    <w:p w:rsidR="006B2737" w:rsidRPr="00A97330" w:rsidRDefault="006B2737" w:rsidP="006B2737"/>
    <w:p w:rsidR="006B2737" w:rsidRPr="00A97330" w:rsidRDefault="006B2737" w:rsidP="006B2737">
      <w:pPr>
        <w:rPr>
          <w:u w:val="single"/>
        </w:rPr>
      </w:pPr>
      <w:r w:rsidRPr="00A97330">
        <w:t>2.</w:t>
      </w:r>
      <w:r w:rsidRPr="00A97330">
        <w:tab/>
      </w:r>
      <w:r w:rsidRPr="00A97330">
        <w:rPr>
          <w:u w:val="single"/>
        </w:rPr>
        <w:t>Cooperación en el examen</w:t>
      </w:r>
    </w:p>
    <w:p w:rsidR="006B2737" w:rsidRPr="00A97330" w:rsidRDefault="006B2737" w:rsidP="006B2737">
      <w:pPr>
        <w:rPr>
          <w:u w:val="single"/>
        </w:rPr>
      </w:pPr>
    </w:p>
    <w:p w:rsidR="006B2737" w:rsidRPr="00EE0B53" w:rsidRDefault="006B2737" w:rsidP="006B2737">
      <w:pPr>
        <w:rPr>
          <w:u w:val="single"/>
          <w:lang w:val="es-NI"/>
        </w:rPr>
      </w:pPr>
      <w:r w:rsidRPr="00EE0B53">
        <w:rPr>
          <w:lang w:val="es-NI"/>
        </w:rPr>
        <w:t xml:space="preserve">Nicaragua mantiene los formato tipos de UPOV para la cooperación en esta materia, los que serán utilizados al momento que se presenten en el país solicitudes complejas; por el momento los exámenes se realizan siguiendo el procedimiento que otorga la Ley </w:t>
      </w:r>
      <w:r>
        <w:rPr>
          <w:lang w:val="es-NI"/>
        </w:rPr>
        <w:t xml:space="preserve">No. </w:t>
      </w:r>
      <w:r w:rsidRPr="00EE0B53">
        <w:rPr>
          <w:lang w:val="es-NI"/>
        </w:rPr>
        <w:t>318, antes referida, con la estrecha vinculación del Ministerio de Fomento, Industria y Comercio (MIFIC), el Ministerio Agropecuario y Forestal (MAG-FOR), Ministerio del Ambiente (MARENA); Universidad Agraria (UNA); Universidad Autónoma de Nicaragua (UNAN León); el Instituto de Tecnología Agropecuaria (INTA)</w:t>
      </w:r>
      <w:r>
        <w:rPr>
          <w:lang w:val="es-NI"/>
        </w:rPr>
        <w:t>.</w:t>
      </w:r>
    </w:p>
    <w:p w:rsidR="006B2737" w:rsidRPr="00C34D54" w:rsidRDefault="006B2737" w:rsidP="006B2737"/>
    <w:p w:rsidR="006B2737" w:rsidRPr="00A97330" w:rsidRDefault="006B2737" w:rsidP="006B2737"/>
    <w:p w:rsidR="006B2737" w:rsidRPr="00A97330" w:rsidRDefault="006B2737" w:rsidP="006B2737">
      <w:pPr>
        <w:rPr>
          <w:u w:val="single"/>
        </w:rPr>
      </w:pPr>
      <w:r w:rsidRPr="00A97330">
        <w:t>3.</w:t>
      </w:r>
      <w:r w:rsidRPr="00A97330">
        <w:tab/>
      </w:r>
      <w:r w:rsidRPr="00A97330">
        <w:rPr>
          <w:u w:val="single"/>
        </w:rPr>
        <w:t>Situación en el campo administrativo</w:t>
      </w:r>
    </w:p>
    <w:p w:rsidR="006B2737" w:rsidRPr="00A97330" w:rsidRDefault="006B2737" w:rsidP="006B2737">
      <w:pPr>
        <w:rPr>
          <w:u w:val="single"/>
        </w:rPr>
      </w:pPr>
    </w:p>
    <w:p w:rsidR="006B2737" w:rsidRPr="00A97330" w:rsidRDefault="006B2737" w:rsidP="006B2737">
      <w:r>
        <w:t>Se mantiene la estructura ad</w:t>
      </w:r>
      <w:r w:rsidRPr="00A97330">
        <w:t>ministrativa</w:t>
      </w:r>
      <w:r>
        <w:t xml:space="preserve"> y </w:t>
      </w:r>
      <w:r w:rsidRPr="00A97330">
        <w:t>los procedimientos y sistemas (administrativos)</w:t>
      </w:r>
    </w:p>
    <w:p w:rsidR="006B2737" w:rsidRDefault="006B2737" w:rsidP="006B2737"/>
    <w:p w:rsidR="006B2737" w:rsidRPr="00A97330" w:rsidRDefault="006B2737" w:rsidP="006B2737"/>
    <w:p w:rsidR="006B2737" w:rsidRPr="00A97330" w:rsidRDefault="006B2737" w:rsidP="006B2737">
      <w:r w:rsidRPr="00A97330">
        <w:t>4.</w:t>
      </w:r>
      <w:r w:rsidRPr="00A97330">
        <w:tab/>
      </w:r>
      <w:r w:rsidRPr="00A97330">
        <w:rPr>
          <w:u w:val="single"/>
        </w:rPr>
        <w:t>Situación en el campo técnico</w:t>
      </w:r>
      <w:r w:rsidRPr="00A97330">
        <w:t xml:space="preserve"> (véase el punto 3)</w:t>
      </w:r>
    </w:p>
    <w:p w:rsidR="006B2737" w:rsidRDefault="006B2737" w:rsidP="006B2737">
      <w:pPr>
        <w:rPr>
          <w:lang w:val="es-NI"/>
        </w:rPr>
      </w:pPr>
    </w:p>
    <w:p w:rsidR="006B2737" w:rsidRPr="00FB2232" w:rsidRDefault="006B2737" w:rsidP="006B2737">
      <w:pPr>
        <w:rPr>
          <w:lang w:val="es-NI"/>
        </w:rPr>
      </w:pPr>
      <w:r w:rsidRPr="00FB2232">
        <w:rPr>
          <w:lang w:val="es-NI"/>
        </w:rPr>
        <w:t>El Comité Calificador de las Obtenciones Vegetales, realiza visitas de campo, que permiten observar “in situ”</w:t>
      </w:r>
      <w:r>
        <w:rPr>
          <w:lang w:val="es-NI"/>
        </w:rPr>
        <w:t xml:space="preserve"> </w:t>
      </w:r>
      <w:r w:rsidRPr="00FB2232">
        <w:rPr>
          <w:lang w:val="es-NI"/>
        </w:rPr>
        <w:t>las características de la</w:t>
      </w:r>
      <w:r>
        <w:rPr>
          <w:lang w:val="es-NI"/>
        </w:rPr>
        <w:t>s</w:t>
      </w:r>
      <w:r w:rsidRPr="00FB2232">
        <w:rPr>
          <w:lang w:val="es-NI"/>
        </w:rPr>
        <w:t xml:space="preserve"> nueva</w:t>
      </w:r>
      <w:r>
        <w:rPr>
          <w:lang w:val="es-NI"/>
        </w:rPr>
        <w:t>s</w:t>
      </w:r>
      <w:r w:rsidRPr="00FB2232">
        <w:rPr>
          <w:lang w:val="es-NI"/>
        </w:rPr>
        <w:t xml:space="preserve"> variedad</w:t>
      </w:r>
      <w:r>
        <w:rPr>
          <w:lang w:val="es-NI"/>
        </w:rPr>
        <w:t>es</w:t>
      </w:r>
      <w:r w:rsidRPr="00FB2232">
        <w:rPr>
          <w:lang w:val="es-NI"/>
        </w:rPr>
        <w:t xml:space="preserve"> objeto de protección y con ello poder dictaminar sobre la solicitud</w:t>
      </w:r>
      <w:r>
        <w:rPr>
          <w:lang w:val="es-NI"/>
        </w:rPr>
        <w:t>, también se realizan visitas de campo para verificar que las variedades protegidas cumplan con el mantenimiento de las características por lo cual se le dio protección.</w:t>
      </w:r>
    </w:p>
    <w:p w:rsidR="006B2737" w:rsidRPr="00FB2232" w:rsidRDefault="006B2737" w:rsidP="006B2737">
      <w:pPr>
        <w:rPr>
          <w:lang w:val="es-NI"/>
        </w:rPr>
      </w:pPr>
    </w:p>
    <w:p w:rsidR="006B2737" w:rsidRPr="00FB2232" w:rsidRDefault="006B2737" w:rsidP="006B2737">
      <w:pPr>
        <w:rPr>
          <w:lang w:val="es-NI"/>
        </w:rPr>
      </w:pPr>
    </w:p>
    <w:p w:rsidR="006B2737" w:rsidRPr="00A97330" w:rsidRDefault="006B2737" w:rsidP="006B2737">
      <w:pPr>
        <w:rPr>
          <w:u w:val="single"/>
        </w:rPr>
      </w:pPr>
      <w:r w:rsidRPr="00A97330">
        <w:t>5.</w:t>
      </w:r>
      <w:r w:rsidRPr="00A97330">
        <w:tab/>
      </w:r>
      <w:r w:rsidRPr="00A97330">
        <w:rPr>
          <w:u w:val="single"/>
        </w:rPr>
        <w:t>Actividades para la promoción de la protección de las obtenciones vegetales</w:t>
      </w:r>
    </w:p>
    <w:p w:rsidR="006B2737" w:rsidRPr="00F3131E" w:rsidRDefault="006B2737" w:rsidP="006B2737">
      <w:pPr>
        <w:rPr>
          <w:lang w:val="es-ES"/>
        </w:rPr>
      </w:pPr>
    </w:p>
    <w:p w:rsidR="006B2737" w:rsidRPr="001647C3" w:rsidRDefault="006B2737" w:rsidP="006B2737">
      <w:pPr>
        <w:pStyle w:val="BodyText3"/>
        <w:rPr>
          <w:b/>
          <w:bCs/>
          <w:sz w:val="20"/>
          <w:szCs w:val="26"/>
          <w:lang w:val="es-NI"/>
        </w:rPr>
      </w:pPr>
      <w:r w:rsidRPr="001647C3">
        <w:rPr>
          <w:sz w:val="20"/>
          <w:szCs w:val="26"/>
          <w:lang w:val="es-NI"/>
        </w:rPr>
        <w:t>Nicaragua ha desarrollado un plan divulgativo en materia de propiedad intelectual, que incluye las ventajas e importancia</w:t>
      </w:r>
      <w:r>
        <w:rPr>
          <w:sz w:val="20"/>
          <w:szCs w:val="26"/>
          <w:lang w:val="es-NI"/>
        </w:rPr>
        <w:t xml:space="preserve"> </w:t>
      </w:r>
      <w:r w:rsidRPr="001647C3">
        <w:rPr>
          <w:sz w:val="20"/>
          <w:szCs w:val="26"/>
          <w:lang w:val="es-NI"/>
        </w:rPr>
        <w:t>de la</w:t>
      </w:r>
      <w:r>
        <w:rPr>
          <w:sz w:val="20"/>
          <w:szCs w:val="26"/>
          <w:lang w:val="es-NI"/>
        </w:rPr>
        <w:t xml:space="preserve"> </w:t>
      </w:r>
      <w:r w:rsidRPr="001647C3">
        <w:rPr>
          <w:sz w:val="20"/>
          <w:szCs w:val="26"/>
          <w:lang w:val="es-NI"/>
        </w:rPr>
        <w:t>protección de las nuevas variedades vegetales; ha elaborado, material de propaganda, entre ellos: mantenimiento y actualización de sitios web, charlas a universidades, atención a usuarios, estudiantes, fitomejoradores</w:t>
      </w:r>
      <w:r>
        <w:rPr>
          <w:sz w:val="20"/>
          <w:szCs w:val="26"/>
          <w:lang w:val="es-NI"/>
        </w:rPr>
        <w:t>, Feria Intelectual en celebración al Día Mundial de la Propiedad Intelectual donde se imparte conferencia en el tema de obtenciones vegetales y asisten los obtentores exhibiendo sus variedades y explicando a la población asistentes.</w:t>
      </w:r>
    </w:p>
    <w:p w:rsidR="006B2737" w:rsidRPr="00C34D54" w:rsidRDefault="006B2737" w:rsidP="006B2737"/>
    <w:p w:rsidR="006B2737" w:rsidRDefault="006B2737" w:rsidP="006B2737">
      <w:pPr>
        <w:numPr>
          <w:ilvl w:val="0"/>
          <w:numId w:val="4"/>
        </w:numPr>
        <w:tabs>
          <w:tab w:val="clear" w:pos="360"/>
          <w:tab w:val="num" w:pos="567"/>
        </w:tabs>
        <w:ind w:left="567" w:hanging="567"/>
        <w:jc w:val="left"/>
        <w:rPr>
          <w:u w:val="single"/>
        </w:rPr>
      </w:pPr>
      <w:r>
        <w:rPr>
          <w:u w:val="single"/>
        </w:rPr>
        <w:t>Reuniones, seminarios, etc.</w:t>
      </w:r>
    </w:p>
    <w:p w:rsidR="006B2737" w:rsidRDefault="006B2737" w:rsidP="006B2737">
      <w:pPr>
        <w:rPr>
          <w:u w:val="single"/>
        </w:rPr>
      </w:pPr>
    </w:p>
    <w:p w:rsidR="006B2737" w:rsidRPr="00FB2232" w:rsidRDefault="006B2737" w:rsidP="006B2737">
      <w:pPr>
        <w:rPr>
          <w:lang w:val="es-NI"/>
        </w:rPr>
      </w:pPr>
      <w:r w:rsidRPr="00FB2232">
        <w:rPr>
          <w:lang w:val="es-NI"/>
        </w:rPr>
        <w:t>Nicaragua, aprovecha toda convocatoria, reunión, feria, exposición o seminario para explicar los pasos a seguir en la protección de una obtención vegetal; se destacan las siguientes acciones:</w:t>
      </w:r>
    </w:p>
    <w:p w:rsidR="006B2737" w:rsidRPr="00FB2232" w:rsidRDefault="006B2737" w:rsidP="006B2737">
      <w:pPr>
        <w:rPr>
          <w:lang w:val="es-NI"/>
        </w:rPr>
      </w:pPr>
    </w:p>
    <w:p w:rsidR="006B2737" w:rsidRDefault="006B2737" w:rsidP="006B2737">
      <w:pPr>
        <w:numPr>
          <w:ilvl w:val="0"/>
          <w:numId w:val="5"/>
        </w:numPr>
        <w:tabs>
          <w:tab w:val="clear" w:pos="765"/>
        </w:tabs>
        <w:ind w:left="567" w:hanging="567"/>
      </w:pPr>
      <w:r>
        <w:t>Reunión con fitomejoradores;</w:t>
      </w:r>
    </w:p>
    <w:p w:rsidR="006B2737" w:rsidRPr="00FB2232" w:rsidRDefault="006B2737" w:rsidP="006B2737">
      <w:pPr>
        <w:numPr>
          <w:ilvl w:val="0"/>
          <w:numId w:val="5"/>
        </w:numPr>
        <w:ind w:left="567" w:hanging="567"/>
        <w:rPr>
          <w:lang w:val="es-NI"/>
        </w:rPr>
      </w:pPr>
      <w:r w:rsidRPr="00FB2232">
        <w:rPr>
          <w:lang w:val="es-NI"/>
        </w:rPr>
        <w:t>Atención a estudiantes universitarios, usuarios, fitomejoradores;</w:t>
      </w:r>
    </w:p>
    <w:p w:rsidR="006B2737" w:rsidRPr="00FB2232" w:rsidRDefault="006B2737" w:rsidP="006B2737">
      <w:pPr>
        <w:numPr>
          <w:ilvl w:val="0"/>
          <w:numId w:val="5"/>
        </w:numPr>
        <w:ind w:left="567" w:hanging="567"/>
        <w:rPr>
          <w:lang w:val="es-NI"/>
        </w:rPr>
      </w:pPr>
      <w:r w:rsidRPr="00FB2232">
        <w:rPr>
          <w:lang w:val="es-NI"/>
        </w:rPr>
        <w:t>Reuniones del Comité Calificador para la protección de variedades Vegetales (CCPVV), para dictaminar sobre solicitudes de protección y programar las visitas de campo</w:t>
      </w:r>
      <w:r>
        <w:rPr>
          <w:lang w:val="es-NI"/>
        </w:rPr>
        <w:t>;</w:t>
      </w:r>
    </w:p>
    <w:p w:rsidR="006B2737" w:rsidRPr="00FB2232" w:rsidRDefault="006B2737" w:rsidP="006B2737">
      <w:pPr>
        <w:numPr>
          <w:ilvl w:val="0"/>
          <w:numId w:val="5"/>
        </w:numPr>
        <w:ind w:left="567" w:hanging="567"/>
        <w:rPr>
          <w:lang w:val="es-NI"/>
        </w:rPr>
      </w:pPr>
      <w:r w:rsidRPr="00FB2232">
        <w:rPr>
          <w:lang w:val="es-NI"/>
        </w:rPr>
        <w:t>Feria de Propiedad Intelectual en celebración al Día Mundial de la Propiedad Intelectual</w:t>
      </w:r>
      <w:r>
        <w:rPr>
          <w:lang w:val="es-NI"/>
        </w:rPr>
        <w:t>.</w:t>
      </w:r>
    </w:p>
    <w:p w:rsidR="006B2737" w:rsidRPr="00FB2232" w:rsidRDefault="006B2737" w:rsidP="006B2737">
      <w:pPr>
        <w:rPr>
          <w:lang w:val="es-NI"/>
        </w:rPr>
      </w:pPr>
    </w:p>
    <w:p w:rsidR="006B2737" w:rsidRPr="00FB2232" w:rsidRDefault="006B2737" w:rsidP="006B2737">
      <w:pPr>
        <w:numPr>
          <w:ilvl w:val="0"/>
          <w:numId w:val="4"/>
        </w:numPr>
        <w:tabs>
          <w:tab w:val="clear" w:pos="360"/>
          <w:tab w:val="num" w:pos="567"/>
        </w:tabs>
        <w:ind w:left="567" w:hanging="567"/>
        <w:jc w:val="left"/>
        <w:rPr>
          <w:u w:val="single"/>
          <w:lang w:val="es-NI"/>
        </w:rPr>
      </w:pPr>
      <w:r w:rsidRPr="00FB2232">
        <w:rPr>
          <w:u w:val="single"/>
          <w:lang w:val="es-NI"/>
        </w:rPr>
        <w:t>Publicaciones</w:t>
      </w:r>
    </w:p>
    <w:p w:rsidR="006B2737" w:rsidRPr="00FB2232" w:rsidRDefault="006B2737" w:rsidP="006B2737">
      <w:pPr>
        <w:rPr>
          <w:lang w:val="es-NI"/>
        </w:rPr>
      </w:pPr>
    </w:p>
    <w:p w:rsidR="006B2737" w:rsidRPr="00FB2232" w:rsidRDefault="006B2737" w:rsidP="006B2737">
      <w:pPr>
        <w:rPr>
          <w:lang w:val="es-NI"/>
        </w:rPr>
      </w:pPr>
      <w:r w:rsidRPr="00FB2232">
        <w:rPr>
          <w:lang w:val="es-NI"/>
        </w:rPr>
        <w:t xml:space="preserve">Nicaragua ha mantenido con éxito la redacción y divulgación de la Revista electrónica de Propiedad Intelectual, donde se incorporan artículos importantes del trabajo que realiza la Dirección de Obtenciones </w:t>
      </w:r>
      <w:r w:rsidRPr="0085470D">
        <w:rPr>
          <w:spacing w:val="-2"/>
          <w:lang w:val="es-NI"/>
        </w:rPr>
        <w:t xml:space="preserve">Variedades Vegetales; cuyas publicaciones aparecen en los sitios: </w:t>
      </w:r>
      <w:hyperlink r:id="rId27" w:history="1">
        <w:r w:rsidRPr="0085470D">
          <w:rPr>
            <w:rStyle w:val="Hyperlink"/>
            <w:spacing w:val="-2"/>
            <w:lang w:val="es-NI"/>
          </w:rPr>
          <w:t>www.mific.gob.ni</w:t>
        </w:r>
      </w:hyperlink>
      <w:r w:rsidRPr="0085470D">
        <w:rPr>
          <w:spacing w:val="-2"/>
          <w:lang w:val="es-NI"/>
        </w:rPr>
        <w:t>.  En estos sitios también</w:t>
      </w:r>
      <w:r w:rsidRPr="00FB2232">
        <w:rPr>
          <w:lang w:val="es-NI"/>
        </w:rPr>
        <w:t xml:space="preserve"> pueden encontrarse otros documentos, tales como los formularios que se utilizan, los procedimientos de ley, etc. Se mantiene de manera constante comunicación con los interesados a través del correo electrónico:  </w:t>
      </w:r>
      <w:hyperlink r:id="rId28" w:history="1">
        <w:r w:rsidRPr="003F0229">
          <w:rPr>
            <w:rStyle w:val="Hyperlink"/>
            <w:lang w:val="es-NI"/>
          </w:rPr>
          <w:t>gzelaya@rpi.gob.ni</w:t>
        </w:r>
      </w:hyperlink>
      <w:r w:rsidRPr="00FB2232">
        <w:rPr>
          <w:lang w:val="es-NI"/>
        </w:rPr>
        <w:t xml:space="preserve"> </w:t>
      </w:r>
    </w:p>
    <w:p w:rsidR="006B2737" w:rsidRDefault="006B2737" w:rsidP="006B2737">
      <w:pPr>
        <w:rPr>
          <w:lang w:val="es-NI"/>
        </w:rPr>
      </w:pPr>
    </w:p>
    <w:p w:rsidR="006B2737" w:rsidRPr="00CE6D50" w:rsidRDefault="006B2737" w:rsidP="006B2737">
      <w:pPr>
        <w:rPr>
          <w:lang w:val="es-NI"/>
        </w:rPr>
      </w:pPr>
    </w:p>
    <w:p w:rsidR="006B2737" w:rsidRPr="006B2737" w:rsidRDefault="006B2737" w:rsidP="006B2737">
      <w:r w:rsidRPr="006B2737">
        <w:t>II.</w:t>
      </w:r>
      <w:r w:rsidRPr="006B2737">
        <w:tab/>
        <w:t>OTRAS NOVEDADES DE INTERÉS PARA LA UPOV</w:t>
      </w:r>
    </w:p>
    <w:p w:rsidR="006B2737" w:rsidRPr="00A97330" w:rsidRDefault="006B2737" w:rsidP="006B2737"/>
    <w:p w:rsidR="006B2737" w:rsidRPr="00FB2232" w:rsidRDefault="006B2737" w:rsidP="006B2737">
      <w:pPr>
        <w:rPr>
          <w:lang w:val="es-NI"/>
        </w:rPr>
      </w:pPr>
      <w:r w:rsidRPr="00FB2232">
        <w:rPr>
          <w:lang w:val="es-NI"/>
        </w:rPr>
        <w:t>Ley No. 705, publicada en La Gaceta Diario Oficial No. 67 del 13 de abril de 2010, Ley sobre Prevención de de Riesgos Provenientes de Organismos Vivos Modificados por Medio de Biotecnología Molecular</w:t>
      </w:r>
      <w:r>
        <w:rPr>
          <w:lang w:val="es-NI"/>
        </w:rPr>
        <w:t>.</w:t>
      </w:r>
    </w:p>
    <w:p w:rsidR="006B2737" w:rsidRDefault="006B2737" w:rsidP="006B2737">
      <w:pPr>
        <w:rPr>
          <w:lang w:val="es-NI"/>
        </w:rPr>
      </w:pPr>
    </w:p>
    <w:p w:rsidR="006B2737" w:rsidRDefault="006B2737" w:rsidP="006B2737">
      <w:pPr>
        <w:rPr>
          <w:lang w:val="es-NI"/>
        </w:rPr>
      </w:pPr>
      <w:r>
        <w:rPr>
          <w:lang w:val="es-NI"/>
        </w:rPr>
        <w:t xml:space="preserve">El Reglamento de la Ley 291, </w:t>
      </w:r>
      <w:r w:rsidRPr="00FB2232">
        <w:rPr>
          <w:lang w:val="es-NI"/>
        </w:rPr>
        <w:t>Ley de Sal</w:t>
      </w:r>
      <w:r>
        <w:rPr>
          <w:lang w:val="es-NI"/>
        </w:rPr>
        <w:t xml:space="preserve">ud Animal y Protección Vegetal </w:t>
      </w:r>
      <w:r w:rsidRPr="00FB2232">
        <w:rPr>
          <w:lang w:val="es-NI"/>
        </w:rPr>
        <w:t>contiene dispo</w:t>
      </w:r>
      <w:r>
        <w:rPr>
          <w:lang w:val="es-NI"/>
        </w:rPr>
        <w:t xml:space="preserve">siciones para la liberación de </w:t>
      </w:r>
      <w:r w:rsidRPr="00FB2232">
        <w:rPr>
          <w:lang w:val="es-NI"/>
        </w:rPr>
        <w:t>organismos genéticamente modificados, administrado por el Ministerio Agropecuario y Forestal (MAG-FOR).</w:t>
      </w:r>
    </w:p>
    <w:p w:rsidR="006B2737" w:rsidRDefault="006B2737" w:rsidP="006B2737">
      <w:pPr>
        <w:rPr>
          <w:lang w:val="es-NI"/>
        </w:rPr>
      </w:pPr>
    </w:p>
    <w:p w:rsidR="006B2737" w:rsidRPr="00FB2232" w:rsidRDefault="006B2737" w:rsidP="006B2737">
      <w:pPr>
        <w:rPr>
          <w:lang w:val="es-NI"/>
        </w:rPr>
      </w:pPr>
      <w:r w:rsidRPr="00FB2232">
        <w:rPr>
          <w:lang w:val="es-NI"/>
        </w:rPr>
        <w:t>-</w:t>
      </w:r>
      <w:r>
        <w:rPr>
          <w:lang w:val="es-NI"/>
        </w:rPr>
        <w:t xml:space="preserve">  Certificación de semillas:</w:t>
      </w:r>
    </w:p>
    <w:p w:rsidR="006B2737" w:rsidRPr="00FB2232" w:rsidRDefault="006B2737" w:rsidP="006B2737">
      <w:pPr>
        <w:rPr>
          <w:lang w:val="es-NI"/>
        </w:rPr>
      </w:pPr>
    </w:p>
    <w:p w:rsidR="006B2737" w:rsidRPr="00FB2232" w:rsidRDefault="006B2737" w:rsidP="006B2737">
      <w:pPr>
        <w:rPr>
          <w:lang w:val="es-NI"/>
        </w:rPr>
      </w:pPr>
      <w:r w:rsidRPr="00FB2232">
        <w:rPr>
          <w:lang w:val="es-NI"/>
        </w:rPr>
        <w:t>Los derechos para importar, distribuir y comercializar semillas quedan sujetos a las regulaciones establecidas en la Ley de Producción y Comercio de Semillas, Ley No. 280, publicada en La Gaceta, No.26 del 9 de febrero de 1998; administrada por el Ministerio Agropecuario y Forestal (MAG-FOR)</w:t>
      </w:r>
      <w:r>
        <w:rPr>
          <w:lang w:val="es-NI"/>
        </w:rPr>
        <w:t>.</w:t>
      </w:r>
    </w:p>
    <w:p w:rsidR="006B2737" w:rsidRPr="00FB2232" w:rsidRDefault="006B2737" w:rsidP="006B2737">
      <w:pPr>
        <w:rPr>
          <w:lang w:val="es-NI"/>
        </w:rPr>
      </w:pPr>
    </w:p>
    <w:p w:rsidR="006B2737" w:rsidRPr="00FB2232" w:rsidRDefault="006B2737" w:rsidP="006B2737">
      <w:pPr>
        <w:rPr>
          <w:lang w:val="es-NI"/>
        </w:rPr>
      </w:pPr>
      <w:r w:rsidRPr="00FB2232">
        <w:rPr>
          <w:lang w:val="es-NI"/>
        </w:rPr>
        <w:t>Nicaragua tiene en vigencia la Ley 354, con sus respectivas reformas y adiciones, en vigencia desde el año dos mil.  En materia de competencia desleal, Nicaragua aplica las disposiciones del Convenio de París para la Protección de la Propiedad Industrial (Acta de Estocolmo), del año 1968.</w:t>
      </w:r>
    </w:p>
    <w:p w:rsidR="006B2737" w:rsidRDefault="006B2737" w:rsidP="006B2737">
      <w:pPr>
        <w:rPr>
          <w:rFonts w:cs="Arial"/>
          <w:lang w:val="nl-BE"/>
        </w:rPr>
      </w:pPr>
    </w:p>
    <w:p w:rsidR="001E0880" w:rsidRPr="00B16B78" w:rsidRDefault="001E0880" w:rsidP="001E0880"/>
    <w:p w:rsidR="001E0880" w:rsidRPr="00B16B78" w:rsidRDefault="001E0880" w:rsidP="001E0880"/>
    <w:p w:rsidR="001E0880" w:rsidRPr="00B16B78" w:rsidRDefault="001E0880" w:rsidP="001E0880">
      <w:pPr>
        <w:jc w:val="right"/>
      </w:pPr>
      <w:r w:rsidRPr="00B16B78">
        <w:t>[Sigue el Anexo XVI]</w:t>
      </w:r>
    </w:p>
    <w:p w:rsidR="001E0880" w:rsidRPr="00B16B78" w:rsidRDefault="001E0880" w:rsidP="001E0880"/>
    <w:p w:rsidR="001E0880" w:rsidRPr="00B16B78" w:rsidRDefault="001E0880" w:rsidP="001E0880">
      <w:pPr>
        <w:sectPr w:rsidR="001E0880" w:rsidRPr="00B16B78" w:rsidSect="006B2737">
          <w:headerReference w:type="default" r:id="rId29"/>
          <w:pgSz w:w="11907" w:h="16840" w:code="9"/>
          <w:pgMar w:top="510" w:right="1134" w:bottom="1134" w:left="1134" w:header="510" w:footer="680" w:gutter="0"/>
          <w:pgNumType w:start="1"/>
          <w:cols w:space="720"/>
          <w:titlePg/>
        </w:sectPr>
      </w:pPr>
    </w:p>
    <w:p w:rsidR="001E0880" w:rsidRPr="00B16B78" w:rsidRDefault="001E0880" w:rsidP="001E0880">
      <w:pPr>
        <w:jc w:val="center"/>
      </w:pPr>
      <w:r w:rsidRPr="00B16B78">
        <w:t>C/47/14</w:t>
      </w:r>
    </w:p>
    <w:p w:rsidR="001E0880" w:rsidRPr="00B16B78" w:rsidRDefault="001E0880" w:rsidP="001E0880">
      <w:pPr>
        <w:jc w:val="center"/>
      </w:pPr>
    </w:p>
    <w:p w:rsidR="001E0880" w:rsidRPr="00B16B78" w:rsidRDefault="001E0880" w:rsidP="001E0880">
      <w:pPr>
        <w:jc w:val="center"/>
      </w:pPr>
      <w:r w:rsidRPr="00B16B78">
        <w:t>ANEXO XVI</w:t>
      </w:r>
    </w:p>
    <w:p w:rsidR="001E0880" w:rsidRPr="00B16B78" w:rsidRDefault="001E0880" w:rsidP="001E0880">
      <w:pPr>
        <w:jc w:val="center"/>
      </w:pPr>
    </w:p>
    <w:p w:rsidR="001E0880" w:rsidRPr="00B16B78" w:rsidRDefault="001E0880" w:rsidP="001E0880">
      <w:pPr>
        <w:jc w:val="center"/>
      </w:pPr>
    </w:p>
    <w:p w:rsidR="001E0880" w:rsidRPr="00B16B78" w:rsidRDefault="001E0880" w:rsidP="001E0880">
      <w:pPr>
        <w:jc w:val="center"/>
      </w:pPr>
      <w:r w:rsidRPr="00B16B78">
        <w:t>NOR</w:t>
      </w:r>
      <w:r w:rsidR="00C81992" w:rsidRPr="00B16B78">
        <w:t>UEGA</w:t>
      </w:r>
    </w:p>
    <w:p w:rsidR="001E0880" w:rsidRPr="00B16B78" w:rsidRDefault="001E0880" w:rsidP="001E0880"/>
    <w:p w:rsidR="001E0880" w:rsidRPr="00B16B78" w:rsidRDefault="001E0880" w:rsidP="001E0880"/>
    <w:p w:rsidR="006B2737" w:rsidRDefault="006B2737" w:rsidP="006B2737">
      <w:pPr>
        <w:rPr>
          <w:lang w:val="nb-NO"/>
        </w:rPr>
      </w:pPr>
      <w:r w:rsidRPr="000B6204">
        <w:rPr>
          <w:rFonts w:cs="Arial"/>
        </w:rPr>
        <w:t>Hasta el momento, Noruega ha realizado el examen DHE de la cebada, el trigo y la avena.</w:t>
      </w:r>
      <w:r w:rsidRPr="0031061C">
        <w:rPr>
          <w:rFonts w:cs="Arial"/>
        </w:rPr>
        <w:t xml:space="preserve"> </w:t>
      </w:r>
    </w:p>
    <w:p w:rsidR="006B2737" w:rsidRDefault="006B2737" w:rsidP="006B2737">
      <w:pPr>
        <w:rPr>
          <w:lang w:val="nb-NO"/>
        </w:rPr>
      </w:pPr>
    </w:p>
    <w:p w:rsidR="006B2737" w:rsidRDefault="006B2737" w:rsidP="006B2737">
      <w:pPr>
        <w:rPr>
          <w:lang w:val="nb-NO"/>
        </w:rPr>
      </w:pPr>
      <w:r w:rsidRPr="000B6204">
        <w:rPr>
          <w:rFonts w:cs="Arial"/>
        </w:rPr>
        <w:t>A partir del 1 de enero de 2014, Finlandia (Evira) se encargará de realizar los exámenes DHE para Noruega.</w:t>
      </w:r>
    </w:p>
    <w:p w:rsidR="006B2737" w:rsidRDefault="006B2737" w:rsidP="006B2737">
      <w:pPr>
        <w:rPr>
          <w:lang w:val="nb-NO"/>
        </w:rPr>
      </w:pPr>
    </w:p>
    <w:p w:rsidR="006B2737" w:rsidRDefault="006B2737" w:rsidP="006B2737">
      <w:pPr>
        <w:rPr>
          <w:lang w:val="nb-NO"/>
        </w:rPr>
      </w:pPr>
      <w:r w:rsidRPr="000B6204">
        <w:rPr>
          <w:rFonts w:cs="Arial"/>
        </w:rPr>
        <w:t>Por consiguiente y salvo que se determine lo contrario, no se realizarán más exámenes DHE en Noruega después de esa fecha.</w:t>
      </w:r>
    </w:p>
    <w:p w:rsidR="001E0880" w:rsidRPr="00B16B78" w:rsidRDefault="001E0880" w:rsidP="001E0880"/>
    <w:p w:rsidR="001E0880" w:rsidRDefault="001E0880" w:rsidP="001E0880"/>
    <w:p w:rsidR="00946F49" w:rsidRPr="00B16B78" w:rsidRDefault="00946F49" w:rsidP="001E0880"/>
    <w:p w:rsidR="001E0880" w:rsidRPr="00B16B78" w:rsidRDefault="001E0880" w:rsidP="001E0880">
      <w:pPr>
        <w:jc w:val="right"/>
      </w:pPr>
      <w:r w:rsidRPr="00B16B78">
        <w:t>[Sigue el Anexo XVII]</w:t>
      </w:r>
    </w:p>
    <w:p w:rsidR="001E0880" w:rsidRPr="00B16B78" w:rsidRDefault="001E0880" w:rsidP="001E0880"/>
    <w:p w:rsidR="001E0880" w:rsidRPr="00B16B78" w:rsidRDefault="001E0880" w:rsidP="001E0880">
      <w:pPr>
        <w:sectPr w:rsidR="001E0880" w:rsidRPr="00B16B78" w:rsidSect="00906DDC">
          <w:pgSz w:w="11907" w:h="16840" w:code="9"/>
          <w:pgMar w:top="510" w:right="1134" w:bottom="1134" w:left="1134" w:header="510" w:footer="680" w:gutter="0"/>
          <w:cols w:space="720"/>
          <w:titlePg/>
        </w:sectPr>
      </w:pPr>
    </w:p>
    <w:p w:rsidR="001E0880" w:rsidRPr="00B16B78" w:rsidRDefault="001E0880" w:rsidP="001E0880">
      <w:pPr>
        <w:jc w:val="center"/>
      </w:pPr>
      <w:r w:rsidRPr="00B16B78">
        <w:t>C/47/14</w:t>
      </w:r>
    </w:p>
    <w:p w:rsidR="001E0880" w:rsidRPr="00B16B78" w:rsidRDefault="001E0880" w:rsidP="001E0880">
      <w:pPr>
        <w:jc w:val="center"/>
      </w:pPr>
    </w:p>
    <w:p w:rsidR="001E0880" w:rsidRPr="00B16B78" w:rsidRDefault="001E0880" w:rsidP="001E0880">
      <w:pPr>
        <w:jc w:val="center"/>
      </w:pPr>
      <w:r w:rsidRPr="00B16B78">
        <w:t>ANEXO XVII</w:t>
      </w:r>
    </w:p>
    <w:p w:rsidR="001E0880" w:rsidRPr="00B16B78" w:rsidRDefault="001E0880" w:rsidP="001E0880">
      <w:pPr>
        <w:jc w:val="center"/>
      </w:pPr>
    </w:p>
    <w:p w:rsidR="001E0880" w:rsidRPr="00B16B78" w:rsidRDefault="001E0880" w:rsidP="001E0880">
      <w:pPr>
        <w:jc w:val="center"/>
      </w:pPr>
    </w:p>
    <w:p w:rsidR="001E0880" w:rsidRPr="00B16B78" w:rsidRDefault="001E0880" w:rsidP="001E0880">
      <w:pPr>
        <w:jc w:val="center"/>
      </w:pPr>
      <w:r w:rsidRPr="00B16B78">
        <w:t>N</w:t>
      </w:r>
      <w:r w:rsidR="00C81992" w:rsidRPr="00B16B78">
        <w:t>UEVA</w:t>
      </w:r>
      <w:r w:rsidRPr="00B16B78">
        <w:t xml:space="preserve"> ZELAND</w:t>
      </w:r>
      <w:r w:rsidR="00C81992" w:rsidRPr="00B16B78">
        <w:t>IA</w:t>
      </w:r>
    </w:p>
    <w:p w:rsidR="001E0880" w:rsidRPr="00B16B78" w:rsidRDefault="001E0880" w:rsidP="001E0880"/>
    <w:p w:rsidR="001E0880" w:rsidRPr="00B16B78" w:rsidRDefault="001E0880" w:rsidP="001E0880"/>
    <w:p w:rsidR="00946F49" w:rsidRPr="00946F49" w:rsidRDefault="00946F49" w:rsidP="00946F49">
      <w:r w:rsidRPr="00946F49">
        <w:t>PROTECCIÓN DE LAS OBTENCIONES VEGETALES</w:t>
      </w:r>
    </w:p>
    <w:p w:rsidR="00946F49" w:rsidRPr="0031061C" w:rsidRDefault="00946F49" w:rsidP="00946F49"/>
    <w:p w:rsidR="00946F49" w:rsidRPr="0031061C" w:rsidRDefault="00946F49" w:rsidP="00946F49">
      <w:r w:rsidRPr="0031061C">
        <w:t>1.</w:t>
      </w:r>
      <w:r w:rsidRPr="0031061C">
        <w:tab/>
      </w:r>
      <w:r w:rsidRPr="004C2E7D">
        <w:rPr>
          <w:u w:val="single"/>
        </w:rPr>
        <w:t>Situación en el ámbito legislativo</w:t>
      </w:r>
    </w:p>
    <w:p w:rsidR="00946F49" w:rsidRPr="0031061C" w:rsidRDefault="00946F49" w:rsidP="00946F49"/>
    <w:p w:rsidR="00946F49" w:rsidRPr="0031061C" w:rsidRDefault="00946F49" w:rsidP="00946F49">
      <w:r w:rsidRPr="004C2E7D">
        <w:t>En 2006 se redactó el proyecto de Ley de reforma de la protección de las variedades vegetales y su tramitación está actualmente en suspenso.</w:t>
      </w:r>
      <w:r w:rsidRPr="0031061C">
        <w:t xml:space="preserve">  </w:t>
      </w:r>
      <w:r w:rsidRPr="004C2E7D">
        <w:t>Las modificaciones de la Ley vigente que se han propuesto son esencialmente conformes con el Acta de 1991 del Convenio.</w:t>
      </w:r>
      <w:r w:rsidRPr="0031061C">
        <w:t xml:space="preserve">  </w:t>
      </w:r>
      <w:r w:rsidRPr="004C2E7D">
        <w:t>Sigue en vigor la Ley de protección de las variedades vegetales de 1987, que se halla en conformidad con el Acta de 1978 del Convenio.</w:t>
      </w:r>
    </w:p>
    <w:p w:rsidR="00946F49" w:rsidRPr="0031061C" w:rsidRDefault="00946F49" w:rsidP="00946F49"/>
    <w:p w:rsidR="00946F49" w:rsidRPr="0031061C" w:rsidRDefault="00946F49" w:rsidP="00946F49"/>
    <w:p w:rsidR="00946F49" w:rsidRPr="0031061C" w:rsidRDefault="00946F49" w:rsidP="00946F49">
      <w:pPr>
        <w:rPr>
          <w:u w:val="single"/>
        </w:rPr>
      </w:pPr>
      <w:r w:rsidRPr="0031061C">
        <w:t>2.</w:t>
      </w:r>
      <w:r w:rsidRPr="0031061C">
        <w:tab/>
      </w:r>
      <w:r w:rsidRPr="004C2E7D">
        <w:rPr>
          <w:u w:val="single"/>
        </w:rPr>
        <w:t>Cooperación en el examen</w:t>
      </w:r>
    </w:p>
    <w:p w:rsidR="00946F49" w:rsidRPr="0031061C" w:rsidRDefault="00946F49" w:rsidP="00946F49"/>
    <w:p w:rsidR="00946F49" w:rsidRPr="0031061C" w:rsidRDefault="00946F49" w:rsidP="00946F49">
      <w:r w:rsidRPr="000D31A7">
        <w:t>Las Oficinas de derechos de obtentor de Nueva Zelandia y Australia continúan colaborando en el ámbito de las variedades que son de interés común para ambas partes,</w:t>
      </w:r>
      <w:r w:rsidRPr="0031061C">
        <w:t xml:space="preserve"> </w:t>
      </w:r>
      <w:r w:rsidRPr="000D31A7">
        <w:t>es decir, aquellas variedades para las que se han presentado solicitudes en ambos países y que tienen aspectos pendientes en lo que respecta a uno o más de los criterios para la concesión de los derechos.</w:t>
      </w:r>
      <w:r w:rsidRPr="0031061C">
        <w:t xml:space="preserve"> </w:t>
      </w:r>
    </w:p>
    <w:p w:rsidR="00946F49" w:rsidRPr="0031061C" w:rsidRDefault="00946F49" w:rsidP="00946F49"/>
    <w:p w:rsidR="00946F49" w:rsidRPr="0031061C" w:rsidRDefault="00946F49" w:rsidP="00946F49">
      <w:r w:rsidRPr="000D31A7">
        <w:t>Nueva Zelandia continúa comprando a los Estados miembros, por encargo, informes de ensayos correspondientes a determinadas especies, en el marco de las disposiciones generales del Convenio.</w:t>
      </w:r>
      <w:r w:rsidRPr="0031061C">
        <w:t xml:space="preserve">  </w:t>
      </w:r>
      <w:r w:rsidRPr="000D31A7">
        <w:t>Desde enero de 2013, Nueva Zelandia no cobra por suministrar informes de ensayos a otras autoridades.</w:t>
      </w:r>
      <w:r w:rsidRPr="0031061C">
        <w:t xml:space="preserve">  </w:t>
      </w:r>
      <w:r w:rsidRPr="000D31A7">
        <w:t>Los informes disponibles se suministrarán al Estado miembro de forma gratuita, por encargo.</w:t>
      </w:r>
    </w:p>
    <w:p w:rsidR="00946F49" w:rsidRPr="0031061C" w:rsidRDefault="00946F49" w:rsidP="00946F49"/>
    <w:p w:rsidR="00946F49" w:rsidRPr="0031061C" w:rsidRDefault="00946F49" w:rsidP="00946F49"/>
    <w:p w:rsidR="00946F49" w:rsidRPr="0031061C" w:rsidRDefault="00946F49" w:rsidP="00946F49">
      <w:pPr>
        <w:rPr>
          <w:u w:val="single"/>
        </w:rPr>
      </w:pPr>
      <w:r w:rsidRPr="0031061C">
        <w:t>3.</w:t>
      </w:r>
      <w:r w:rsidRPr="0031061C">
        <w:tab/>
      </w:r>
      <w:r w:rsidRPr="004C2E7D">
        <w:rPr>
          <w:u w:val="single"/>
        </w:rPr>
        <w:t>Situación en el ámbito administrativo</w:t>
      </w:r>
    </w:p>
    <w:p w:rsidR="00946F49" w:rsidRPr="0031061C" w:rsidRDefault="00946F49" w:rsidP="00946F49"/>
    <w:p w:rsidR="00946F49" w:rsidRPr="0031061C" w:rsidRDefault="00946F49" w:rsidP="00946F49">
      <w:r w:rsidRPr="000D31A7">
        <w:t>Durante el ejercicio fiscal finalizado el 30 de junio de 2013, se aceptaron 116 solicitudes de derechos de obtentor (3 menos que en el año anterior), se concedieron 92 títulos (28 menos que en el año anterior) y caducaron 115 títulos (11 menos que en el año anterior).</w:t>
      </w:r>
      <w:r w:rsidRPr="0031061C">
        <w:t xml:space="preserve"> </w:t>
      </w:r>
      <w:r w:rsidRPr="000D31A7">
        <w:t>A 30 de junio de 2013 había 1226 títulos en vigor (23 menos que en el año anterior).</w:t>
      </w:r>
    </w:p>
    <w:p w:rsidR="00946F49" w:rsidRPr="0031061C" w:rsidRDefault="00946F49" w:rsidP="00946F49"/>
    <w:p w:rsidR="00946F49" w:rsidRPr="0031061C" w:rsidRDefault="00946F49" w:rsidP="00946F49">
      <w:r w:rsidRPr="000D31A7">
        <w:t>En diciembre de 2012, la Oficina empezó a utilizar un sistema de tramitación de expedientes que permite la presentación de solicitudes por Internet, la ejecución de la mayor parte de las funciones administrativas y la recopilación de los informes de examen de las variedades.</w:t>
      </w:r>
      <w:r w:rsidRPr="0031061C">
        <w:t xml:space="preserve">  </w:t>
      </w:r>
      <w:r w:rsidRPr="000D31A7">
        <w:t>Puede encontrarse más información en la dirección del sitio Web sobre los derechos de obtentor:</w:t>
      </w:r>
      <w:r w:rsidRPr="0031061C">
        <w:t xml:space="preserve">  </w:t>
      </w:r>
      <w:hyperlink r:id="rId30" w:history="1">
        <w:r w:rsidRPr="0031061C">
          <w:rPr>
            <w:rStyle w:val="Hyperlink"/>
          </w:rPr>
          <w:t>http://www.iponz.govt.nz/cms/pvr</w:t>
        </w:r>
      </w:hyperlink>
    </w:p>
    <w:p w:rsidR="00946F49" w:rsidRPr="0031061C" w:rsidRDefault="00946F49" w:rsidP="00946F49"/>
    <w:p w:rsidR="00946F49" w:rsidRPr="0031061C" w:rsidRDefault="00946F49" w:rsidP="00946F49">
      <w:r w:rsidRPr="000D31A7">
        <w:t>La Oficina de Derechos de Obtentor, un departamento de la Oficina de Propiedad Intelectual de Nueva Zelandia, obtuvo la certificación ISO en julio de 2013.</w:t>
      </w:r>
    </w:p>
    <w:p w:rsidR="00946F49" w:rsidRPr="0031061C" w:rsidRDefault="00946F49" w:rsidP="00946F49"/>
    <w:p w:rsidR="00946F49" w:rsidRPr="0031061C" w:rsidRDefault="00946F49" w:rsidP="00946F49"/>
    <w:p w:rsidR="00946F49" w:rsidRPr="0031061C" w:rsidRDefault="00946F49" w:rsidP="00946F49">
      <w:r w:rsidRPr="0031061C">
        <w:t>4.</w:t>
      </w:r>
      <w:r w:rsidRPr="0031061C">
        <w:tab/>
      </w:r>
      <w:r w:rsidRPr="004C2E7D">
        <w:rPr>
          <w:u w:val="single"/>
        </w:rPr>
        <w:t>Situación en el ámbito técnico</w:t>
      </w:r>
    </w:p>
    <w:p w:rsidR="00946F49" w:rsidRPr="0031061C" w:rsidRDefault="00946F49" w:rsidP="00946F49"/>
    <w:p w:rsidR="00946F49" w:rsidRPr="0031061C" w:rsidRDefault="00946F49" w:rsidP="00946F49">
      <w:r w:rsidRPr="000D31A7">
        <w:t>En agosto de 2013 se nombró un nuevo examinador de variedades ornamentales para ocupar dicho puesto, que quedó vacante tras la renuncia del anterior.</w:t>
      </w:r>
      <w:r w:rsidRPr="0031061C">
        <w:t xml:space="preserve">  </w:t>
      </w:r>
      <w:r w:rsidRPr="000D31A7">
        <w:t>Los integrantes del personal técnico de la Oficina siguen siendo tres.</w:t>
      </w:r>
      <w:r w:rsidRPr="0031061C">
        <w:t xml:space="preserve"> </w:t>
      </w:r>
    </w:p>
    <w:p w:rsidR="00946F49" w:rsidRPr="0031061C" w:rsidRDefault="00946F49" w:rsidP="00946F49"/>
    <w:p w:rsidR="00946F49" w:rsidRPr="0031061C" w:rsidRDefault="00946F49" w:rsidP="00946F49">
      <w:r w:rsidRPr="000D31A7">
        <w:t>Durante el último año ha proseguido la labor de documentación de los protocolos de ensayo y de la realización de los exámenes.</w:t>
      </w:r>
      <w:r w:rsidRPr="0031061C">
        <w:t xml:space="preserve">  </w:t>
      </w:r>
      <w:r w:rsidRPr="000D31A7">
        <w:t>El objetivo es haber concluido la mayor parte de las especies a mediados de 2014.</w:t>
      </w:r>
    </w:p>
    <w:p w:rsidR="00946F49" w:rsidRPr="0031061C" w:rsidRDefault="00946F49" w:rsidP="00946F49"/>
    <w:p w:rsidR="00946F49" w:rsidRPr="0031061C" w:rsidRDefault="00946F49" w:rsidP="00946F49">
      <w:r w:rsidRPr="000D31A7">
        <w:t xml:space="preserve">El brote de la enfermedad provocada por </w:t>
      </w:r>
      <w:r w:rsidRPr="000D31A7">
        <w:rPr>
          <w:i/>
        </w:rPr>
        <w:t>Pseudomonas syringae pv. actinidiae</w:t>
      </w:r>
      <w:r w:rsidRPr="000D31A7">
        <w:t xml:space="preserve"> (PSA) acaecido en 2010 continúa afectando al examen DHE de </w:t>
      </w:r>
      <w:r w:rsidRPr="000D31A7">
        <w:rPr>
          <w:i/>
        </w:rPr>
        <w:t>Actinidia</w:t>
      </w:r>
      <w:r w:rsidRPr="000D31A7">
        <w:t xml:space="preserve"> (kiwi).</w:t>
      </w:r>
      <w:r w:rsidRPr="0031061C">
        <w:t xml:space="preserve">  </w:t>
      </w:r>
      <w:r w:rsidRPr="000D31A7">
        <w:t>Ya se ha completado el desarrollo de métodos alternativos de ensayo y se prevé que los ensayos DHE se reanudarán en la temporada 2014-2015.</w:t>
      </w:r>
      <w:r w:rsidRPr="0031061C">
        <w:t xml:space="preserve">  </w:t>
      </w:r>
      <w:r w:rsidRPr="000D31A7">
        <w:t>Esta experiencia ha servido para llamar la atención sobre los riesgos del examen DHE y los recursos asignados actualmente a sus preparativos, para todas las especies y para las colecciones de variedades conexas (si existen).</w:t>
      </w:r>
    </w:p>
    <w:p w:rsidR="00946F49" w:rsidRPr="0031061C" w:rsidRDefault="00946F49" w:rsidP="00946F49"/>
    <w:p w:rsidR="00946F49" w:rsidRPr="0031061C" w:rsidRDefault="00946F49" w:rsidP="00946F49">
      <w:r w:rsidRPr="000D31A7">
        <w:t>La UPOV aprobó y publicó a principios de 2013 las directrices de examen de la verónica, cuyo redactor principal fue Nueva Zelandia.</w:t>
      </w:r>
      <w:r w:rsidRPr="0031061C">
        <w:t xml:space="preserve">  </w:t>
      </w:r>
      <w:r w:rsidRPr="000D31A7">
        <w:t>Estas directrices de examen son las primeras de una especie autóctona de Nueva Zelandia.</w:t>
      </w:r>
      <w:r w:rsidRPr="0031061C">
        <w:t xml:space="preserve"> </w:t>
      </w:r>
      <w:r w:rsidRPr="000D31A7">
        <w:t xml:space="preserve">En la actualidad, Nueva Zelandia es el redactor principal de las directrices de examen de </w:t>
      </w:r>
      <w:r w:rsidRPr="000D31A7">
        <w:rPr>
          <w:i/>
        </w:rPr>
        <w:t>Cordyline</w:t>
      </w:r>
      <w:r w:rsidRPr="000D31A7">
        <w:t xml:space="preserve">, en el Grupo de Trabajo Técnico sobre Plantas Ornamentales y Árboles Forestales (TWO), y de </w:t>
      </w:r>
      <w:r w:rsidRPr="000D31A7">
        <w:rPr>
          <w:i/>
        </w:rPr>
        <w:t>Acca</w:t>
      </w:r>
      <w:r w:rsidRPr="000D31A7">
        <w:t>, en el Grupo de Trabajo Técnico sobre Plantas Frutales (TWF).</w:t>
      </w:r>
    </w:p>
    <w:p w:rsidR="00946F49" w:rsidRPr="0031061C" w:rsidRDefault="00946F49" w:rsidP="00946F49"/>
    <w:p w:rsidR="00946F49" w:rsidRPr="0031061C" w:rsidRDefault="00946F49" w:rsidP="00946F49">
      <w:r w:rsidRPr="000D31A7">
        <w:t>Nueva Zelandia acogió la cuadragésima cuarta sesión del Grupo de Trabajo Técnico sobre Plantas Frutales, que se celebró en Napier del 29 de abril al 3 de mayo de 2013.</w:t>
      </w:r>
      <w:r w:rsidRPr="0031061C">
        <w:t xml:space="preserve"> </w:t>
      </w:r>
    </w:p>
    <w:p w:rsidR="00946F49" w:rsidRPr="0031061C" w:rsidRDefault="00946F49" w:rsidP="00946F49"/>
    <w:p w:rsidR="00946F49" w:rsidRPr="0031061C" w:rsidRDefault="00946F49" w:rsidP="00946F49"/>
    <w:p w:rsidR="00946F49" w:rsidRPr="0031061C" w:rsidRDefault="00946F49" w:rsidP="00946F49">
      <w:pPr>
        <w:keepNext/>
        <w:rPr>
          <w:u w:val="single"/>
        </w:rPr>
      </w:pPr>
      <w:r w:rsidRPr="0031061C">
        <w:t>5.</w:t>
      </w:r>
      <w:r w:rsidRPr="0031061C">
        <w:tab/>
      </w:r>
      <w:r w:rsidRPr="004C2E7D">
        <w:rPr>
          <w:u w:val="single"/>
        </w:rPr>
        <w:t>Actividades para la promoción de la protección de las variedades vegetales</w:t>
      </w:r>
    </w:p>
    <w:p w:rsidR="00946F49" w:rsidRPr="0031061C" w:rsidRDefault="00946F49" w:rsidP="00946F49">
      <w:pPr>
        <w:keepNext/>
      </w:pPr>
    </w:p>
    <w:p w:rsidR="00946F49" w:rsidRPr="0031061C" w:rsidRDefault="00946F49" w:rsidP="00946F49">
      <w:r w:rsidRPr="000D31A7">
        <w:t>La Oficina de Derechos de Obtentor de Nueva Zelandia presentó una ponencia sobre la protección de las obtenciones vegetales en Nueva Zelandia en el Taller de seguridad alimentaria del APEC, que se celebró en Tokio (Japón) del 25 al 27 de septiembre de 2012.</w:t>
      </w:r>
    </w:p>
    <w:p w:rsidR="00946F49" w:rsidRPr="0031061C" w:rsidRDefault="00946F49" w:rsidP="00946F49"/>
    <w:p w:rsidR="00946F49" w:rsidRPr="0031061C" w:rsidRDefault="00946F49" w:rsidP="00946F49">
      <w:r w:rsidRPr="000D31A7">
        <w:t>Nueva Zelandia envió un asesor sobre el examen DHE a la reunión de armonización de las directrices de examen del durión y la papaya, que se celebró en Cagayán de Oro (Filipinas) del 12 al 14 de febrero de 2013.</w:t>
      </w:r>
      <w:r w:rsidRPr="0031061C">
        <w:t xml:space="preserve">  </w:t>
      </w:r>
      <w:r w:rsidRPr="000D31A7">
        <w:t>Esta reunión se enmarca dentro del programa de actividades del Foro de Asia Oriental para la Protección de las Variedades Vegetales.</w:t>
      </w:r>
      <w:r w:rsidRPr="0031061C">
        <w:t xml:space="preserve"> </w:t>
      </w:r>
    </w:p>
    <w:p w:rsidR="00946F49" w:rsidRPr="0031061C" w:rsidRDefault="00946F49" w:rsidP="00946F49"/>
    <w:p w:rsidR="00946F49" w:rsidRPr="0031061C" w:rsidRDefault="00946F49" w:rsidP="00946F49">
      <w:r w:rsidRPr="000D31A7">
        <w:t>La Oficina de Derechos de Obtentor continúa facilitando información y prestando asistencia general a un grupo de usuarios de la protección de variedades vegetales de la industria de los viveros creado en 2010.</w:t>
      </w:r>
      <w:r w:rsidRPr="0031061C">
        <w:t xml:space="preserve">  </w:t>
      </w:r>
      <w:r w:rsidRPr="000D31A7">
        <w:t>En la actualidad se está debatiendo acerca de las funciones, la finalidad y la orientación del grupo, a fin de establecer un plan de desarrollo del mismo.</w:t>
      </w:r>
    </w:p>
    <w:p w:rsidR="001E0880" w:rsidRDefault="001E0880" w:rsidP="001E0880"/>
    <w:p w:rsidR="00946F49" w:rsidRPr="00B16B78" w:rsidRDefault="00946F49" w:rsidP="001E0880"/>
    <w:p w:rsidR="001E0880" w:rsidRPr="00B16B78" w:rsidRDefault="001E0880" w:rsidP="001E0880"/>
    <w:p w:rsidR="001E0880" w:rsidRPr="00B16B78" w:rsidRDefault="001E0880" w:rsidP="001E0880">
      <w:pPr>
        <w:jc w:val="right"/>
      </w:pPr>
      <w:r w:rsidRPr="00B16B78">
        <w:t>[Sigue el Anexo XVIII]</w:t>
      </w:r>
    </w:p>
    <w:p w:rsidR="001E0880" w:rsidRPr="00B16B78" w:rsidRDefault="001E0880" w:rsidP="001E0880"/>
    <w:p w:rsidR="001E0880" w:rsidRPr="00B16B78" w:rsidRDefault="001E0880" w:rsidP="001E0880">
      <w:pPr>
        <w:sectPr w:rsidR="001E0880" w:rsidRPr="00B16B78" w:rsidSect="00946F49">
          <w:headerReference w:type="default" r:id="rId31"/>
          <w:pgSz w:w="11907" w:h="16840" w:code="9"/>
          <w:pgMar w:top="510" w:right="1134" w:bottom="1134" w:left="1134" w:header="510" w:footer="680" w:gutter="0"/>
          <w:pgNumType w:start="1"/>
          <w:cols w:space="720"/>
          <w:titlePg/>
        </w:sectPr>
      </w:pPr>
    </w:p>
    <w:p w:rsidR="001E0880" w:rsidRPr="00B16B78" w:rsidRDefault="001E0880" w:rsidP="001E0880">
      <w:pPr>
        <w:jc w:val="center"/>
      </w:pPr>
      <w:r w:rsidRPr="00B16B78">
        <w:t>C/47/14</w:t>
      </w:r>
    </w:p>
    <w:p w:rsidR="001E0880" w:rsidRPr="00B16B78" w:rsidRDefault="001E0880" w:rsidP="001E0880">
      <w:pPr>
        <w:jc w:val="center"/>
      </w:pPr>
    </w:p>
    <w:p w:rsidR="001E0880" w:rsidRPr="00B16B78" w:rsidRDefault="001E0880" w:rsidP="001E0880">
      <w:pPr>
        <w:jc w:val="center"/>
      </w:pPr>
      <w:r w:rsidRPr="00B16B78">
        <w:t>ANEXO XVIII</w:t>
      </w:r>
    </w:p>
    <w:p w:rsidR="001E0880" w:rsidRPr="00B16B78" w:rsidRDefault="001E0880" w:rsidP="001E0880">
      <w:pPr>
        <w:jc w:val="center"/>
      </w:pPr>
    </w:p>
    <w:p w:rsidR="001E0880" w:rsidRPr="00B16B78" w:rsidRDefault="001E0880" w:rsidP="001E0880">
      <w:pPr>
        <w:jc w:val="center"/>
      </w:pPr>
    </w:p>
    <w:p w:rsidR="001E0880" w:rsidRPr="00B16B78" w:rsidRDefault="00C81992" w:rsidP="001E0880">
      <w:pPr>
        <w:jc w:val="center"/>
      </w:pPr>
      <w:r w:rsidRPr="00B16B78">
        <w:t>POLONIA</w:t>
      </w:r>
    </w:p>
    <w:p w:rsidR="001E0880" w:rsidRPr="00B16B78" w:rsidRDefault="001E0880" w:rsidP="001E0880"/>
    <w:p w:rsidR="001E0880" w:rsidRPr="00B16B78" w:rsidRDefault="001E0880" w:rsidP="001E0880"/>
    <w:p w:rsidR="00997463" w:rsidRPr="00997463" w:rsidRDefault="00997463" w:rsidP="00997463">
      <w:r w:rsidRPr="00997463">
        <w:t>I.</w:t>
      </w:r>
      <w:r w:rsidRPr="00997463">
        <w:tab/>
        <w:t>PROTECCIÓN DE LAS OBTENCIONES VEGETALES</w:t>
      </w:r>
    </w:p>
    <w:p w:rsidR="00997463" w:rsidRPr="0031061C" w:rsidRDefault="00997463" w:rsidP="00997463">
      <w:pPr>
        <w:tabs>
          <w:tab w:val="left" w:pos="4962"/>
        </w:tabs>
        <w:rPr>
          <w:rFonts w:cs="Arial"/>
          <w:u w:val="single"/>
        </w:rPr>
      </w:pPr>
    </w:p>
    <w:p w:rsidR="00997463" w:rsidRPr="0031061C" w:rsidRDefault="00997463" w:rsidP="00997463">
      <w:pPr>
        <w:tabs>
          <w:tab w:val="left" w:pos="567"/>
          <w:tab w:val="left" w:pos="4962"/>
        </w:tabs>
        <w:rPr>
          <w:rFonts w:cs="Arial"/>
          <w:u w:val="single"/>
        </w:rPr>
      </w:pPr>
      <w:r w:rsidRPr="0031061C">
        <w:rPr>
          <w:rFonts w:cs="Arial"/>
        </w:rPr>
        <w:t>1.</w:t>
      </w:r>
      <w:r w:rsidRPr="0031061C">
        <w:rPr>
          <w:rFonts w:cs="Arial"/>
        </w:rPr>
        <w:tab/>
      </w:r>
      <w:r w:rsidRPr="004C2E7D">
        <w:rPr>
          <w:rFonts w:cs="Arial"/>
          <w:u w:val="single"/>
        </w:rPr>
        <w:t>Situación en el ámbito legislativo</w:t>
      </w:r>
    </w:p>
    <w:p w:rsidR="00997463" w:rsidRPr="0031061C" w:rsidRDefault="00997463" w:rsidP="00997463">
      <w:pPr>
        <w:tabs>
          <w:tab w:val="left" w:pos="4962"/>
        </w:tabs>
        <w:rPr>
          <w:rFonts w:cs="Arial"/>
        </w:rPr>
      </w:pPr>
    </w:p>
    <w:p w:rsidR="00997463" w:rsidRPr="0031061C" w:rsidRDefault="00997463" w:rsidP="00997463">
      <w:pPr>
        <w:tabs>
          <w:tab w:val="left" w:pos="4962"/>
        </w:tabs>
        <w:rPr>
          <w:rFonts w:cs="Arial"/>
        </w:rPr>
      </w:pPr>
      <w:r w:rsidRPr="004C2E7D">
        <w:rPr>
          <w:rFonts w:cs="Arial"/>
        </w:rPr>
        <w:t>La Ley de Protección Jurídica de las Variedades Vegetales de 26 de junio de 2003 (Boletín Oficial de Polonia Nº 137/2003, apartado 1300;  enmendado) constituye la base jurídica del sistema nacional de protección de los derechos de obtentor en Polonia.</w:t>
      </w:r>
      <w:r w:rsidRPr="0031061C">
        <w:rPr>
          <w:rFonts w:cs="Arial"/>
        </w:rPr>
        <w:t xml:space="preserve"> </w:t>
      </w:r>
    </w:p>
    <w:p w:rsidR="00997463" w:rsidRPr="0031061C" w:rsidRDefault="00997463" w:rsidP="00997463">
      <w:pPr>
        <w:tabs>
          <w:tab w:val="left" w:pos="4962"/>
        </w:tabs>
        <w:rPr>
          <w:rFonts w:cs="Arial"/>
        </w:rPr>
      </w:pPr>
    </w:p>
    <w:p w:rsidR="00997463" w:rsidRPr="0031061C" w:rsidRDefault="00997463" w:rsidP="00997463">
      <w:pPr>
        <w:tabs>
          <w:tab w:val="left" w:pos="4962"/>
        </w:tabs>
        <w:rPr>
          <w:rFonts w:cs="Arial"/>
        </w:rPr>
      </w:pPr>
      <w:r w:rsidRPr="004C2E7D">
        <w:rPr>
          <w:rFonts w:cs="Arial"/>
        </w:rPr>
        <w:t>La Ley de Protección de las Variedades Vegetales de Polonia se basa en el Acta de 1991 del Convenio de la UPOV.</w:t>
      </w:r>
      <w:r w:rsidRPr="0031061C">
        <w:rPr>
          <w:rFonts w:cs="Arial"/>
        </w:rPr>
        <w:t xml:space="preserve"> </w:t>
      </w:r>
      <w:r w:rsidRPr="004C2E7D">
        <w:rPr>
          <w:rFonts w:cs="Arial"/>
        </w:rPr>
        <w:t>Polonia se adhirió al Acta de 1991 del Convenio de la UPOV, como Estado vigésimo cuarto, el 15 de agosto de 2003.</w:t>
      </w:r>
    </w:p>
    <w:p w:rsidR="00997463" w:rsidRPr="0031061C" w:rsidRDefault="00997463" w:rsidP="00997463">
      <w:pPr>
        <w:tabs>
          <w:tab w:val="left" w:pos="4962"/>
        </w:tabs>
        <w:rPr>
          <w:rFonts w:cs="Arial"/>
        </w:rPr>
      </w:pPr>
    </w:p>
    <w:p w:rsidR="00997463" w:rsidRPr="0031061C" w:rsidRDefault="00997463" w:rsidP="00997463">
      <w:pPr>
        <w:tabs>
          <w:tab w:val="left" w:pos="4962"/>
        </w:tabs>
        <w:rPr>
          <w:rFonts w:cs="Arial"/>
        </w:rPr>
      </w:pPr>
      <w:r w:rsidRPr="004C2E7D">
        <w:rPr>
          <w:rFonts w:cs="Arial"/>
        </w:rPr>
        <w:t>Desde el 1 de noviembre de 2000, todos los géneros y especies vegetales tienen derecho a la protección de los derechos de obtentor en Polonia.</w:t>
      </w:r>
    </w:p>
    <w:p w:rsidR="00997463" w:rsidRPr="0031061C" w:rsidRDefault="00997463" w:rsidP="00997463">
      <w:pPr>
        <w:tabs>
          <w:tab w:val="left" w:pos="4962"/>
        </w:tabs>
        <w:rPr>
          <w:rFonts w:cs="Arial"/>
        </w:rPr>
      </w:pPr>
    </w:p>
    <w:p w:rsidR="00997463" w:rsidRPr="0031061C" w:rsidRDefault="00997463" w:rsidP="00997463">
      <w:pPr>
        <w:tabs>
          <w:tab w:val="left" w:pos="4962"/>
        </w:tabs>
        <w:rPr>
          <w:rFonts w:cs="Arial"/>
        </w:rPr>
      </w:pPr>
    </w:p>
    <w:p w:rsidR="00997463" w:rsidRPr="0031061C" w:rsidRDefault="00997463" w:rsidP="00997463">
      <w:pPr>
        <w:tabs>
          <w:tab w:val="left" w:pos="567"/>
          <w:tab w:val="left" w:pos="4962"/>
        </w:tabs>
        <w:rPr>
          <w:rFonts w:cs="Arial"/>
          <w:u w:val="single"/>
        </w:rPr>
      </w:pPr>
      <w:r w:rsidRPr="0031061C">
        <w:rPr>
          <w:rFonts w:cs="Arial"/>
        </w:rPr>
        <w:t>2.</w:t>
      </w:r>
      <w:r w:rsidRPr="0031061C">
        <w:rPr>
          <w:rFonts w:cs="Arial"/>
        </w:rPr>
        <w:tab/>
      </w:r>
      <w:r w:rsidRPr="004C2E7D">
        <w:rPr>
          <w:rFonts w:cs="Arial"/>
          <w:u w:val="single"/>
        </w:rPr>
        <w:t>Cooperación en el examen</w:t>
      </w:r>
    </w:p>
    <w:p w:rsidR="00997463" w:rsidRPr="0031061C" w:rsidRDefault="00997463" w:rsidP="00997463">
      <w:pPr>
        <w:tabs>
          <w:tab w:val="left" w:pos="4962"/>
        </w:tabs>
        <w:rPr>
          <w:rFonts w:cs="Arial"/>
        </w:rPr>
      </w:pPr>
    </w:p>
    <w:p w:rsidR="00997463" w:rsidRPr="0031061C" w:rsidRDefault="00997463" w:rsidP="00997463">
      <w:pPr>
        <w:tabs>
          <w:tab w:val="left" w:pos="4962"/>
        </w:tabs>
        <w:rPr>
          <w:rFonts w:cs="Arial"/>
        </w:rPr>
      </w:pPr>
      <w:r w:rsidRPr="004C2E7D">
        <w:rPr>
          <w:rFonts w:cs="Arial"/>
        </w:rPr>
        <w:t>El Centro de investigación para el examen de cultivares (COBORU) de Słupia Wielka continúa colaborando con diversos países en el campo del examen DHE.</w:t>
      </w:r>
    </w:p>
    <w:p w:rsidR="00997463" w:rsidRPr="0031061C" w:rsidRDefault="00997463" w:rsidP="00997463">
      <w:pPr>
        <w:tabs>
          <w:tab w:val="left" w:pos="4962"/>
        </w:tabs>
        <w:rPr>
          <w:rFonts w:cs="Arial"/>
        </w:rPr>
      </w:pPr>
    </w:p>
    <w:p w:rsidR="00997463" w:rsidRPr="0031061C" w:rsidRDefault="00997463" w:rsidP="00997463">
      <w:pPr>
        <w:tabs>
          <w:tab w:val="left" w:pos="4962"/>
        </w:tabs>
        <w:rPr>
          <w:rFonts w:cs="Arial"/>
        </w:rPr>
      </w:pPr>
      <w:r w:rsidRPr="000D31A7">
        <w:rPr>
          <w:rFonts w:cs="Arial"/>
        </w:rPr>
        <w:t>Polonia ha firmado acuerdos bilaterales sobre el examen DHE con Eslovaquia, Hungría y la República Checa.</w:t>
      </w:r>
      <w:r w:rsidRPr="0031061C">
        <w:rPr>
          <w:rFonts w:cs="Arial"/>
        </w:rPr>
        <w:t xml:space="preserve"> </w:t>
      </w:r>
      <w:r w:rsidRPr="004C2E7D">
        <w:rPr>
          <w:rFonts w:cs="Arial"/>
        </w:rPr>
        <w:t>Están en vigor acuerdos unilaterales con Letonia, Lituania, Estonia, Rumania, Belarús, Eslovenia, Rusia y Ucrania.</w:t>
      </w:r>
      <w:r w:rsidRPr="0031061C">
        <w:rPr>
          <w:rFonts w:cs="Arial"/>
        </w:rPr>
        <w:t xml:space="preserve"> </w:t>
      </w:r>
    </w:p>
    <w:p w:rsidR="00997463" w:rsidRPr="0031061C" w:rsidRDefault="00997463" w:rsidP="00997463">
      <w:pPr>
        <w:tabs>
          <w:tab w:val="left" w:pos="4962"/>
        </w:tabs>
        <w:rPr>
          <w:rFonts w:cs="Arial"/>
        </w:rPr>
      </w:pPr>
    </w:p>
    <w:p w:rsidR="00997463" w:rsidRPr="0031061C" w:rsidRDefault="00997463" w:rsidP="00997463">
      <w:pPr>
        <w:tabs>
          <w:tab w:val="left" w:pos="4962"/>
        </w:tabs>
        <w:rPr>
          <w:rFonts w:cs="Arial"/>
        </w:rPr>
      </w:pPr>
      <w:r w:rsidRPr="005F5D8C">
        <w:rPr>
          <w:rFonts w:cs="Arial"/>
        </w:rPr>
        <w:t>Durante el período objeto del informe, Polonia realizó exámenes DHE para las administraciones de Letonia (9 variedades), Lituania (70 variedades), Estonia (43 variedades), la República Checa (36 variedades), Finlandia (2 variedades), Croacia (4</w:t>
      </w:r>
      <w:r w:rsidRPr="005F5D8C">
        <w:t> </w:t>
      </w:r>
      <w:r w:rsidRPr="005F5D8C">
        <w:rPr>
          <w:rFonts w:cs="Arial"/>
        </w:rPr>
        <w:t>variedades) y Hungría (14 variedades), así como para la OCVV (14 variedades).</w:t>
      </w:r>
      <w:r w:rsidRPr="0031061C">
        <w:rPr>
          <w:rFonts w:cs="Arial"/>
        </w:rPr>
        <w:t xml:space="preserve"> </w:t>
      </w:r>
      <w:r w:rsidRPr="005F5D8C">
        <w:rPr>
          <w:rFonts w:cs="Arial"/>
        </w:rPr>
        <w:t>Se examinaron diferentes especies de plantas agrícolas (129 variedades), hortícolas (12 variedades), ornamentales (21 variedades) y frutales (30 variedades).</w:t>
      </w:r>
      <w:r w:rsidRPr="0031061C">
        <w:rPr>
          <w:rFonts w:cs="Arial"/>
        </w:rPr>
        <w:t xml:space="preserve">  </w:t>
      </w:r>
      <w:r w:rsidRPr="005F5D8C">
        <w:rPr>
          <w:rFonts w:cs="Arial"/>
        </w:rPr>
        <w:t>En total, se examinaron 192 variedades por encargo de las administraciones mencionadas.</w:t>
      </w:r>
    </w:p>
    <w:p w:rsidR="00997463" w:rsidRPr="0031061C" w:rsidRDefault="00997463" w:rsidP="00997463">
      <w:pPr>
        <w:tabs>
          <w:tab w:val="left" w:pos="4962"/>
        </w:tabs>
        <w:rPr>
          <w:rFonts w:cs="Arial"/>
        </w:rPr>
      </w:pPr>
    </w:p>
    <w:p w:rsidR="00997463" w:rsidRPr="0031061C" w:rsidRDefault="00997463" w:rsidP="00997463">
      <w:pPr>
        <w:tabs>
          <w:tab w:val="left" w:pos="4962"/>
        </w:tabs>
        <w:rPr>
          <w:rFonts w:cs="Arial"/>
        </w:rPr>
      </w:pPr>
      <w:r w:rsidRPr="005F5D8C">
        <w:rPr>
          <w:rFonts w:cs="Arial"/>
        </w:rPr>
        <w:t>Como en años anteriores, otras administraciones se basaron en los resultados de los exámenes técnicos del COBORU a la hora de tomar decisiones sobre procedimientos nacionales, a saber:  la OCVV, Rusia, Francia, Austria, Estonia, Bulgaria, Lituania, Serbia, Suiza, Turquía, Croacia y Ucrania.</w:t>
      </w:r>
    </w:p>
    <w:p w:rsidR="00997463" w:rsidRPr="0031061C" w:rsidRDefault="00997463" w:rsidP="00997463">
      <w:pPr>
        <w:tabs>
          <w:tab w:val="left" w:pos="4962"/>
        </w:tabs>
        <w:rPr>
          <w:rFonts w:cs="Arial"/>
        </w:rPr>
      </w:pPr>
    </w:p>
    <w:p w:rsidR="00997463" w:rsidRPr="0031061C" w:rsidRDefault="00997463" w:rsidP="00997463">
      <w:pPr>
        <w:tabs>
          <w:tab w:val="left" w:pos="4962"/>
        </w:tabs>
        <w:rPr>
          <w:rFonts w:cs="Arial"/>
        </w:rPr>
      </w:pPr>
      <w:r w:rsidRPr="004C2E7D">
        <w:rPr>
          <w:rFonts w:cs="Arial"/>
        </w:rPr>
        <w:t>Polonia participó activamente en la elaboración de los protocolos técnicos durante las reuniones organizadas por la OCVV.</w:t>
      </w:r>
    </w:p>
    <w:p w:rsidR="00997463" w:rsidRPr="0031061C" w:rsidRDefault="00997463" w:rsidP="00997463">
      <w:pPr>
        <w:tabs>
          <w:tab w:val="left" w:pos="4962"/>
        </w:tabs>
        <w:rPr>
          <w:rFonts w:cs="Arial"/>
          <w:u w:val="single"/>
        </w:rPr>
      </w:pPr>
    </w:p>
    <w:p w:rsidR="00997463" w:rsidRPr="0031061C" w:rsidRDefault="00997463" w:rsidP="00997463">
      <w:pPr>
        <w:tabs>
          <w:tab w:val="left" w:pos="4962"/>
        </w:tabs>
        <w:rPr>
          <w:rFonts w:cs="Arial"/>
          <w:u w:val="single"/>
        </w:rPr>
      </w:pPr>
    </w:p>
    <w:p w:rsidR="00997463" w:rsidRPr="0031061C" w:rsidRDefault="00997463" w:rsidP="00997463">
      <w:pPr>
        <w:tabs>
          <w:tab w:val="left" w:pos="567"/>
        </w:tabs>
        <w:rPr>
          <w:rFonts w:cs="Arial"/>
          <w:u w:val="single"/>
        </w:rPr>
      </w:pPr>
      <w:r w:rsidRPr="004C2E7D">
        <w:rPr>
          <w:rFonts w:cs="Arial"/>
        </w:rPr>
        <w:t>3. y 4</w:t>
      </w:r>
      <w:r w:rsidRPr="0031061C">
        <w:rPr>
          <w:rFonts w:cs="Arial"/>
        </w:rPr>
        <w:t>.</w:t>
      </w:r>
      <w:r w:rsidRPr="0031061C">
        <w:rPr>
          <w:rFonts w:cs="Arial"/>
        </w:rPr>
        <w:tab/>
      </w:r>
      <w:r w:rsidRPr="004C2E7D">
        <w:rPr>
          <w:rFonts w:cs="Arial"/>
          <w:u w:val="single"/>
        </w:rPr>
        <w:t>Situación en los campos administrativo y técnico</w:t>
      </w:r>
    </w:p>
    <w:p w:rsidR="00997463" w:rsidRPr="0031061C" w:rsidRDefault="00997463" w:rsidP="00997463">
      <w:pPr>
        <w:tabs>
          <w:tab w:val="left" w:pos="567"/>
          <w:tab w:val="left" w:pos="4962"/>
        </w:tabs>
        <w:rPr>
          <w:rFonts w:cs="Arial"/>
          <w:u w:val="single"/>
        </w:rPr>
      </w:pPr>
    </w:p>
    <w:p w:rsidR="00997463" w:rsidRPr="0031061C" w:rsidRDefault="00997463" w:rsidP="00997463">
      <w:pPr>
        <w:rPr>
          <w:rFonts w:cs="Arial"/>
        </w:rPr>
      </w:pPr>
      <w:r w:rsidRPr="005F5D8C">
        <w:rPr>
          <w:rFonts w:cs="Arial"/>
        </w:rPr>
        <w:t>Las actividades de examen DHE de variedades del COBORU se realizan en 13 estaciones experimentales destinadas a esas actividades y ubicadas por todo el país y, en el caso de los frutales, también en el Instituto de Investigación de Horticultura de Skierniewice.</w:t>
      </w:r>
    </w:p>
    <w:p w:rsidR="00997463" w:rsidRPr="0031061C" w:rsidRDefault="00997463" w:rsidP="00997463">
      <w:pPr>
        <w:rPr>
          <w:rFonts w:cs="Arial"/>
        </w:rPr>
      </w:pPr>
    </w:p>
    <w:p w:rsidR="00997463" w:rsidRPr="0031061C" w:rsidRDefault="00997463" w:rsidP="00997463">
      <w:pPr>
        <w:tabs>
          <w:tab w:val="left" w:pos="567"/>
          <w:tab w:val="left" w:pos="4962"/>
        </w:tabs>
        <w:rPr>
          <w:rFonts w:cs="Arial"/>
        </w:rPr>
      </w:pPr>
      <w:r w:rsidRPr="005F5D8C">
        <w:rPr>
          <w:rFonts w:cs="Arial"/>
        </w:rPr>
        <w:t>En 2012 se examinaron 10.529 variedades de 193 especies de plantas (9.825 variedades de colecciones de referencia vivas y 704 variedades candidatas).</w:t>
      </w:r>
      <w:r w:rsidRPr="0031061C">
        <w:rPr>
          <w:rFonts w:cs="Arial"/>
        </w:rPr>
        <w:t xml:space="preserve"> </w:t>
      </w:r>
    </w:p>
    <w:p w:rsidR="00997463" w:rsidRPr="0031061C" w:rsidRDefault="00997463" w:rsidP="00997463">
      <w:pPr>
        <w:tabs>
          <w:tab w:val="left" w:pos="567"/>
          <w:tab w:val="left" w:pos="4962"/>
        </w:tabs>
        <w:rPr>
          <w:rFonts w:cs="Arial"/>
        </w:rPr>
      </w:pPr>
    </w:p>
    <w:p w:rsidR="00997463" w:rsidRPr="0031061C" w:rsidRDefault="00997463" w:rsidP="00997463">
      <w:pPr>
        <w:tabs>
          <w:tab w:val="left" w:pos="567"/>
          <w:tab w:val="left" w:pos="4962"/>
        </w:tabs>
        <w:rPr>
          <w:rFonts w:cs="Arial"/>
        </w:rPr>
      </w:pPr>
      <w:r w:rsidRPr="005F5D8C">
        <w:rPr>
          <w:rFonts w:cs="Arial"/>
        </w:rPr>
        <w:t>En el gráfico siguiente se indica el número de variedades examinadas en Polonia, por tipo de plantas:</w:t>
      </w:r>
    </w:p>
    <w:p w:rsidR="00997463" w:rsidRPr="0031061C" w:rsidRDefault="00997463" w:rsidP="00997463">
      <w:pPr>
        <w:tabs>
          <w:tab w:val="left" w:pos="567"/>
          <w:tab w:val="left" w:pos="4962"/>
        </w:tabs>
        <w:jc w:val="right"/>
        <w:rPr>
          <w:rFonts w:cs="Arial"/>
        </w:rPr>
      </w:pPr>
    </w:p>
    <w:p w:rsidR="00997463" w:rsidRPr="0031061C" w:rsidRDefault="00997463" w:rsidP="00997463">
      <w:pPr>
        <w:pStyle w:val="Heading8"/>
        <w:rPr>
          <w:rFonts w:cs="Arial"/>
          <w:lang w:val="es-ES_tradnl"/>
        </w:rPr>
      </w:pPr>
      <w:r w:rsidRPr="004C2E7D">
        <w:rPr>
          <w:rFonts w:cs="Arial"/>
          <w:lang w:val="es-ES_tradnl"/>
        </w:rPr>
        <w:t>Número de variedades sometidas al examen DHE en 2012</w:t>
      </w:r>
    </w:p>
    <w:p w:rsidR="00997463" w:rsidRPr="0031061C" w:rsidRDefault="00997463" w:rsidP="00997463">
      <w:pPr>
        <w:keepNext/>
        <w:rPr>
          <w:rFonts w:cs="Arial"/>
        </w:rPr>
      </w:pPr>
    </w:p>
    <w:p w:rsidR="00997463" w:rsidRPr="00F43A2E" w:rsidRDefault="00997463" w:rsidP="00997463">
      <w:pPr>
        <w:jc w:val="center"/>
        <w:rPr>
          <w:rFonts w:cs="Arial"/>
          <w:lang w:val="en-GB"/>
        </w:rPr>
      </w:pPr>
      <w:r w:rsidRPr="00F43A2E">
        <w:rPr>
          <w:rFonts w:cs="Arial"/>
        </w:rPr>
        <w:object w:dxaOrig="5073" w:dyaOrig="3807">
          <v:shape id="_x0000_i1027" type="#_x0000_t75" style="width:386.25pt;height:243.75pt" o:ole="" o:bordertopcolor="this" o:borderleftcolor="this" o:borderbottomcolor="this" o:borderrightcolor="this">
            <v:imagedata r:id="rId32" o:title=""/>
            <w10:bordertop type="single" width="4"/>
            <w10:borderleft type="single" width="4"/>
            <w10:borderbottom type="single" width="4"/>
            <w10:borderright type="single" width="4"/>
          </v:shape>
          <o:OLEObject Type="Embed" ProgID="PowerPoint.Slide.12" ShapeID="_x0000_i1027" DrawAspect="Content" ObjectID="_1442987906" r:id="rId33"/>
        </w:object>
      </w:r>
    </w:p>
    <w:p w:rsidR="00997463" w:rsidRDefault="00997463" w:rsidP="00997463">
      <w:pPr>
        <w:pStyle w:val="BodyText"/>
        <w:rPr>
          <w:rFonts w:cs="Arial"/>
        </w:rPr>
      </w:pPr>
    </w:p>
    <w:p w:rsidR="00997463" w:rsidRPr="0031061C" w:rsidRDefault="00997463" w:rsidP="00997463">
      <w:pPr>
        <w:pStyle w:val="BodyText"/>
        <w:rPr>
          <w:rFonts w:cs="Arial"/>
        </w:rPr>
      </w:pPr>
    </w:p>
    <w:p w:rsidR="00997463" w:rsidRPr="0031061C" w:rsidRDefault="00997463" w:rsidP="00997463">
      <w:pPr>
        <w:pStyle w:val="BodyText"/>
        <w:rPr>
          <w:rFonts w:cs="Arial"/>
        </w:rPr>
      </w:pPr>
      <w:r w:rsidRPr="005F5D8C">
        <w:rPr>
          <w:rFonts w:cs="Arial"/>
        </w:rPr>
        <w:t>En 2012 el COBORU recibió 70 solicitudes de protección nacional de derechos de obtentor, la misma cifra que en el año anterior.</w:t>
      </w:r>
    </w:p>
    <w:p w:rsidR="00997463" w:rsidRPr="0031061C" w:rsidRDefault="00997463" w:rsidP="00997463">
      <w:pPr>
        <w:pStyle w:val="BodyText"/>
        <w:rPr>
          <w:rFonts w:cs="Arial"/>
        </w:rPr>
      </w:pPr>
    </w:p>
    <w:p w:rsidR="00997463" w:rsidRPr="0031061C" w:rsidRDefault="00997463" w:rsidP="00997463">
      <w:pPr>
        <w:pStyle w:val="BodyText"/>
        <w:rPr>
          <w:rFonts w:cs="Arial"/>
        </w:rPr>
      </w:pPr>
      <w:r w:rsidRPr="005F5D8C">
        <w:rPr>
          <w:rFonts w:cs="Arial"/>
        </w:rPr>
        <w:t>Del 1 de enero al 1 de septiembre de 2013 se presentaron 71 nuevas solicitudes de derechos de obtentor, de las que 48 eran nacionales y 23, extranjeras.</w:t>
      </w:r>
      <w:r w:rsidRPr="0031061C">
        <w:rPr>
          <w:rFonts w:cs="Arial"/>
        </w:rPr>
        <w:t xml:space="preserve"> </w:t>
      </w:r>
      <w:r w:rsidRPr="005F5D8C">
        <w:rPr>
          <w:rFonts w:cs="Arial"/>
        </w:rPr>
        <w:t>Esa cifra supone un aumento de 15 solicitudes en relación con el período correspondiente al informe anterior (56).</w:t>
      </w:r>
    </w:p>
    <w:p w:rsidR="00997463" w:rsidRPr="0031061C" w:rsidRDefault="00997463" w:rsidP="00997463">
      <w:pPr>
        <w:pStyle w:val="BodyText"/>
        <w:rPr>
          <w:rFonts w:cs="Arial"/>
        </w:rPr>
      </w:pPr>
    </w:p>
    <w:p w:rsidR="00997463" w:rsidRPr="0031061C" w:rsidRDefault="00997463" w:rsidP="00997463">
      <w:pPr>
        <w:pStyle w:val="BodyText"/>
        <w:rPr>
          <w:rFonts w:cs="Arial"/>
        </w:rPr>
      </w:pPr>
      <w:r w:rsidRPr="005F5D8C">
        <w:rPr>
          <w:rFonts w:cs="Arial"/>
        </w:rPr>
        <w:t>En 2012 el COBORU otorgó 75 títulos de protección nacional.</w:t>
      </w:r>
      <w:r w:rsidRPr="0031061C">
        <w:rPr>
          <w:rFonts w:cs="Arial"/>
        </w:rPr>
        <w:t xml:space="preserve"> </w:t>
      </w:r>
      <w:r w:rsidRPr="004C2E7D">
        <w:rPr>
          <w:rFonts w:cs="Arial"/>
        </w:rPr>
        <w:t>Al final de 2012 había 1286 títulos nacionales de obtentor en vigor, una cifra que supone una reducción de 6 variedades en relación con el año anterior.</w:t>
      </w:r>
      <w:r w:rsidRPr="0031061C">
        <w:rPr>
          <w:rFonts w:cs="Arial"/>
        </w:rPr>
        <w:t xml:space="preserve"> </w:t>
      </w:r>
    </w:p>
    <w:p w:rsidR="00997463" w:rsidRPr="0031061C" w:rsidRDefault="00997463" w:rsidP="00997463">
      <w:pPr>
        <w:pStyle w:val="BodyText"/>
        <w:rPr>
          <w:rFonts w:cs="Arial"/>
        </w:rPr>
      </w:pPr>
    </w:p>
    <w:p w:rsidR="00997463" w:rsidRPr="0031061C" w:rsidRDefault="00997463" w:rsidP="00997463">
      <w:pPr>
        <w:pStyle w:val="BodyText"/>
        <w:rPr>
          <w:rFonts w:cs="Arial"/>
        </w:rPr>
      </w:pPr>
      <w:r w:rsidRPr="005F5D8C">
        <w:rPr>
          <w:rFonts w:cs="Arial"/>
        </w:rPr>
        <w:t>En el período objeto del examen (del 1 de enero al 1 de septiembre de 2013) se concedieron 58 títulos de protección de derechos de obtentor.</w:t>
      </w:r>
      <w:r w:rsidRPr="0031061C">
        <w:rPr>
          <w:rFonts w:cs="Arial"/>
        </w:rPr>
        <w:t xml:space="preserve">  </w:t>
      </w:r>
      <w:r w:rsidRPr="004C2E7D">
        <w:rPr>
          <w:rFonts w:cs="Arial"/>
        </w:rPr>
        <w:t>A 1 de septiembre de 2013 hay un total de 1.257 variedades protegidas en Polonia.</w:t>
      </w:r>
    </w:p>
    <w:p w:rsidR="00997463" w:rsidRPr="0031061C" w:rsidRDefault="00997463" w:rsidP="00997463">
      <w:pPr>
        <w:pStyle w:val="BodyText"/>
        <w:rPr>
          <w:rFonts w:cs="Arial"/>
        </w:rPr>
      </w:pPr>
    </w:p>
    <w:p w:rsidR="00997463" w:rsidRPr="00997463" w:rsidRDefault="00997463" w:rsidP="00997463">
      <w:r w:rsidRPr="00997463">
        <w:t>En el cuadro siguiente se ofrecen datos estadísticos pormenorizados.</w:t>
      </w:r>
    </w:p>
    <w:p w:rsidR="00997463" w:rsidRPr="00997463" w:rsidRDefault="00997463" w:rsidP="00997463"/>
    <w:p w:rsidR="00997463" w:rsidRPr="00997463" w:rsidRDefault="00997463" w:rsidP="00997463">
      <w:r w:rsidRPr="00997463">
        <w:t>En la columna ”Títulos caducados” se han incluido también doce variedades cuyos títulos nacionales de obtentor vencieron durante el período del informe.</w:t>
      </w:r>
    </w:p>
    <w:p w:rsidR="00997463" w:rsidRPr="0031061C" w:rsidRDefault="00997463" w:rsidP="00997463">
      <w:pPr>
        <w:pStyle w:val="Heading4"/>
        <w:rPr>
          <w:rFonts w:cs="Arial"/>
          <w:b/>
          <w:bCs/>
          <w:lang w:val="es-ES_tradnl"/>
        </w:rPr>
      </w:pPr>
    </w:p>
    <w:tbl>
      <w:tblPr>
        <w:tblW w:w="9639" w:type="dxa"/>
        <w:tblInd w:w="70" w:type="dxa"/>
        <w:tblLayout w:type="fixed"/>
        <w:tblCellMar>
          <w:left w:w="70" w:type="dxa"/>
          <w:right w:w="70" w:type="dxa"/>
        </w:tblCellMar>
        <w:tblLook w:val="0000" w:firstRow="0" w:lastRow="0" w:firstColumn="0" w:lastColumn="0" w:noHBand="0" w:noVBand="0"/>
      </w:tblPr>
      <w:tblGrid>
        <w:gridCol w:w="1560"/>
        <w:gridCol w:w="1204"/>
        <w:gridCol w:w="1064"/>
        <w:gridCol w:w="567"/>
        <w:gridCol w:w="1134"/>
        <w:gridCol w:w="1134"/>
        <w:gridCol w:w="567"/>
        <w:gridCol w:w="1134"/>
        <w:gridCol w:w="1275"/>
      </w:tblGrid>
      <w:tr w:rsidR="00997463" w:rsidRPr="00F43A2E" w:rsidTr="00683932">
        <w:tc>
          <w:tcPr>
            <w:tcW w:w="1560" w:type="dxa"/>
            <w:tcBorders>
              <w:top w:val="single" w:sz="4" w:space="0" w:color="auto"/>
              <w:left w:val="single" w:sz="6" w:space="0" w:color="auto"/>
            </w:tcBorders>
          </w:tcPr>
          <w:p w:rsidR="00997463" w:rsidRPr="0031061C" w:rsidRDefault="00997463" w:rsidP="00683932">
            <w:pPr>
              <w:jc w:val="center"/>
              <w:rPr>
                <w:rFonts w:cs="Arial"/>
              </w:rPr>
            </w:pPr>
          </w:p>
          <w:p w:rsidR="00997463" w:rsidRPr="00F43A2E" w:rsidRDefault="00997463" w:rsidP="00683932">
            <w:pPr>
              <w:jc w:val="center"/>
              <w:rPr>
                <w:rFonts w:cs="Arial"/>
                <w:lang w:val="en-GB"/>
              </w:rPr>
            </w:pPr>
            <w:r w:rsidRPr="004C2E7D">
              <w:rPr>
                <w:rFonts w:cs="Arial"/>
              </w:rPr>
              <w:t>Especie</w:t>
            </w:r>
          </w:p>
        </w:tc>
        <w:tc>
          <w:tcPr>
            <w:tcW w:w="2835" w:type="dxa"/>
            <w:gridSpan w:val="3"/>
            <w:tcBorders>
              <w:top w:val="single" w:sz="4" w:space="0" w:color="auto"/>
              <w:left w:val="single" w:sz="12" w:space="0" w:color="auto"/>
              <w:right w:val="single" w:sz="12" w:space="0" w:color="auto"/>
            </w:tcBorders>
          </w:tcPr>
          <w:p w:rsidR="00997463" w:rsidRPr="0031061C" w:rsidRDefault="00997463" w:rsidP="00683932">
            <w:pPr>
              <w:jc w:val="center"/>
              <w:rPr>
                <w:rFonts w:cs="Arial"/>
              </w:rPr>
            </w:pPr>
            <w:r w:rsidRPr="004C2E7D">
              <w:rPr>
                <w:rFonts w:cs="Arial"/>
              </w:rPr>
              <w:t>Solicitudes de derechos de obtentor</w:t>
            </w:r>
          </w:p>
          <w:p w:rsidR="00997463" w:rsidRPr="0031061C" w:rsidRDefault="00997463" w:rsidP="00683932">
            <w:pPr>
              <w:jc w:val="center"/>
              <w:rPr>
                <w:rFonts w:cs="Arial"/>
              </w:rPr>
            </w:pPr>
            <w:r w:rsidRPr="0031061C">
              <w:rPr>
                <w:rFonts w:cs="Arial"/>
              </w:rPr>
              <w:t>1/01/2013 – 1/09/2013</w:t>
            </w:r>
          </w:p>
        </w:tc>
        <w:tc>
          <w:tcPr>
            <w:tcW w:w="2835" w:type="dxa"/>
            <w:gridSpan w:val="3"/>
            <w:tcBorders>
              <w:top w:val="single" w:sz="4" w:space="0" w:color="auto"/>
              <w:left w:val="nil"/>
              <w:right w:val="single" w:sz="12" w:space="0" w:color="auto"/>
            </w:tcBorders>
            <w:shd w:val="clear" w:color="auto" w:fill="FFFFFF"/>
          </w:tcPr>
          <w:p w:rsidR="00997463" w:rsidRPr="00F43A2E" w:rsidRDefault="00997463" w:rsidP="00683932">
            <w:pPr>
              <w:shd w:val="clear" w:color="auto" w:fill="FFFFFF"/>
              <w:jc w:val="center"/>
              <w:rPr>
                <w:rFonts w:cs="Arial"/>
                <w:lang w:val="en-GB"/>
              </w:rPr>
            </w:pPr>
            <w:r w:rsidRPr="004C2E7D">
              <w:rPr>
                <w:rFonts w:cs="Arial"/>
              </w:rPr>
              <w:t>Títulos concedidos</w:t>
            </w:r>
          </w:p>
          <w:p w:rsidR="00997463" w:rsidRPr="00F43A2E" w:rsidRDefault="00997463" w:rsidP="00683932">
            <w:pPr>
              <w:shd w:val="clear" w:color="auto" w:fill="FFFFFF"/>
              <w:jc w:val="center"/>
              <w:rPr>
                <w:rFonts w:cs="Arial"/>
                <w:lang w:val="en-GB"/>
              </w:rPr>
            </w:pPr>
            <w:r w:rsidRPr="00F43A2E">
              <w:rPr>
                <w:rFonts w:cs="Arial"/>
                <w:lang w:val="en-GB"/>
              </w:rPr>
              <w:t>1</w:t>
            </w:r>
            <w:r>
              <w:rPr>
                <w:rFonts w:cs="Arial"/>
                <w:lang w:val="en-GB"/>
              </w:rPr>
              <w:t>/</w:t>
            </w:r>
            <w:r w:rsidRPr="00F43A2E">
              <w:rPr>
                <w:rFonts w:cs="Arial"/>
                <w:lang w:val="en-GB"/>
              </w:rPr>
              <w:t>01</w:t>
            </w:r>
            <w:r>
              <w:rPr>
                <w:rFonts w:cs="Arial"/>
                <w:lang w:val="en-GB"/>
              </w:rPr>
              <w:t>/2013</w:t>
            </w:r>
            <w:r w:rsidRPr="00F43A2E">
              <w:rPr>
                <w:rFonts w:cs="Arial"/>
                <w:lang w:val="en-GB"/>
              </w:rPr>
              <w:t xml:space="preserve"> – 1</w:t>
            </w:r>
            <w:r>
              <w:rPr>
                <w:rFonts w:cs="Arial"/>
                <w:lang w:val="en-GB"/>
              </w:rPr>
              <w:t>/</w:t>
            </w:r>
            <w:r w:rsidRPr="00F43A2E">
              <w:rPr>
                <w:rFonts w:cs="Arial"/>
                <w:lang w:val="en-GB"/>
              </w:rPr>
              <w:t>09</w:t>
            </w:r>
            <w:r>
              <w:rPr>
                <w:rFonts w:cs="Arial"/>
                <w:lang w:val="en-GB"/>
              </w:rPr>
              <w:t>/</w:t>
            </w:r>
            <w:r w:rsidRPr="00F43A2E">
              <w:rPr>
                <w:rFonts w:cs="Arial"/>
                <w:lang w:val="en-GB"/>
              </w:rPr>
              <w:t>2013</w:t>
            </w:r>
          </w:p>
        </w:tc>
        <w:tc>
          <w:tcPr>
            <w:tcW w:w="1134" w:type="dxa"/>
            <w:tcBorders>
              <w:top w:val="single" w:sz="4" w:space="0" w:color="auto"/>
              <w:left w:val="nil"/>
              <w:right w:val="single" w:sz="12" w:space="0" w:color="auto"/>
            </w:tcBorders>
          </w:tcPr>
          <w:p w:rsidR="00997463" w:rsidRPr="00F43A2E" w:rsidRDefault="00997463" w:rsidP="00683932">
            <w:pPr>
              <w:jc w:val="center"/>
              <w:rPr>
                <w:rFonts w:cs="Arial"/>
                <w:lang w:val="en-GB"/>
              </w:rPr>
            </w:pPr>
            <w:r w:rsidRPr="005F5D8C">
              <w:rPr>
                <w:rFonts w:cs="Arial"/>
              </w:rPr>
              <w:t>Títulos</w:t>
            </w:r>
          </w:p>
          <w:p w:rsidR="00997463" w:rsidRPr="00F43A2E" w:rsidRDefault="00997463" w:rsidP="00683932">
            <w:pPr>
              <w:jc w:val="center"/>
              <w:rPr>
                <w:rFonts w:cs="Arial"/>
                <w:lang w:val="en-GB"/>
              </w:rPr>
            </w:pPr>
            <w:r w:rsidRPr="005F5D8C">
              <w:rPr>
                <w:rFonts w:cs="Arial"/>
              </w:rPr>
              <w:t>caducados</w:t>
            </w:r>
          </w:p>
        </w:tc>
        <w:tc>
          <w:tcPr>
            <w:tcW w:w="1275" w:type="dxa"/>
            <w:tcBorders>
              <w:top w:val="single" w:sz="4" w:space="0" w:color="auto"/>
              <w:left w:val="nil"/>
              <w:right w:val="single" w:sz="6" w:space="0" w:color="auto"/>
            </w:tcBorders>
            <w:shd w:val="clear" w:color="auto" w:fill="FFFFFF"/>
          </w:tcPr>
          <w:p w:rsidR="00997463" w:rsidRPr="00F43A2E" w:rsidRDefault="00997463" w:rsidP="00683932">
            <w:pPr>
              <w:ind w:right="-6"/>
              <w:jc w:val="center"/>
              <w:rPr>
                <w:rFonts w:cs="Arial"/>
                <w:lang w:val="en-GB"/>
              </w:rPr>
            </w:pPr>
            <w:r w:rsidRPr="004C2E7D">
              <w:rPr>
                <w:rFonts w:cs="Arial"/>
              </w:rPr>
              <w:t>Títulos en vigor a 1/09/2013</w:t>
            </w:r>
          </w:p>
        </w:tc>
      </w:tr>
      <w:tr w:rsidR="00997463" w:rsidRPr="00F43A2E" w:rsidTr="00683932">
        <w:tc>
          <w:tcPr>
            <w:tcW w:w="1560" w:type="dxa"/>
            <w:tcBorders>
              <w:left w:val="single" w:sz="6" w:space="0" w:color="auto"/>
              <w:right w:val="single" w:sz="12" w:space="0" w:color="auto"/>
            </w:tcBorders>
          </w:tcPr>
          <w:p w:rsidR="00997463" w:rsidRPr="00F43A2E" w:rsidRDefault="00997463" w:rsidP="00683932">
            <w:pPr>
              <w:jc w:val="center"/>
              <w:rPr>
                <w:rFonts w:cs="Arial"/>
                <w:lang w:val="en-GB"/>
              </w:rPr>
            </w:pPr>
          </w:p>
        </w:tc>
        <w:tc>
          <w:tcPr>
            <w:tcW w:w="1204" w:type="dxa"/>
            <w:tcBorders>
              <w:top w:val="single" w:sz="6" w:space="0" w:color="auto"/>
              <w:left w:val="nil"/>
              <w:right w:val="single" w:sz="6" w:space="0" w:color="auto"/>
            </w:tcBorders>
          </w:tcPr>
          <w:p w:rsidR="00997463" w:rsidRPr="00994433" w:rsidRDefault="00997463" w:rsidP="00683932">
            <w:pPr>
              <w:jc w:val="center"/>
              <w:rPr>
                <w:rFonts w:cs="Arial"/>
                <w:sz w:val="18"/>
                <w:szCs w:val="18"/>
                <w:lang w:val="en-GB"/>
              </w:rPr>
            </w:pPr>
            <w:r w:rsidRPr="00994433">
              <w:rPr>
                <w:rFonts w:cs="Arial"/>
                <w:sz w:val="18"/>
                <w:szCs w:val="18"/>
              </w:rPr>
              <w:t>nacionales</w:t>
            </w:r>
          </w:p>
        </w:tc>
        <w:tc>
          <w:tcPr>
            <w:tcW w:w="1064" w:type="dxa"/>
            <w:tcBorders>
              <w:top w:val="single" w:sz="6" w:space="0" w:color="auto"/>
              <w:left w:val="nil"/>
              <w:right w:val="single" w:sz="6" w:space="0" w:color="auto"/>
            </w:tcBorders>
          </w:tcPr>
          <w:p w:rsidR="00997463" w:rsidRPr="00994433" w:rsidRDefault="00997463" w:rsidP="00683932">
            <w:pPr>
              <w:jc w:val="center"/>
              <w:rPr>
                <w:rFonts w:cs="Arial"/>
                <w:sz w:val="18"/>
                <w:szCs w:val="18"/>
                <w:lang w:val="en-GB"/>
              </w:rPr>
            </w:pPr>
            <w:r w:rsidRPr="00994433">
              <w:rPr>
                <w:rFonts w:cs="Arial"/>
                <w:sz w:val="18"/>
                <w:szCs w:val="18"/>
              </w:rPr>
              <w:t>extranjeras</w:t>
            </w:r>
          </w:p>
        </w:tc>
        <w:tc>
          <w:tcPr>
            <w:tcW w:w="567" w:type="dxa"/>
            <w:tcBorders>
              <w:top w:val="single" w:sz="6" w:space="0" w:color="auto"/>
              <w:left w:val="nil"/>
              <w:right w:val="single" w:sz="12" w:space="0" w:color="auto"/>
            </w:tcBorders>
          </w:tcPr>
          <w:p w:rsidR="00997463" w:rsidRPr="00994433" w:rsidRDefault="00997463" w:rsidP="00683932">
            <w:pPr>
              <w:jc w:val="center"/>
              <w:rPr>
                <w:rFonts w:cs="Arial"/>
                <w:sz w:val="18"/>
                <w:szCs w:val="18"/>
                <w:lang w:val="en-GB"/>
              </w:rPr>
            </w:pPr>
            <w:r w:rsidRPr="00994433">
              <w:rPr>
                <w:rFonts w:cs="Arial"/>
                <w:sz w:val="18"/>
                <w:szCs w:val="18"/>
              </w:rPr>
              <w:t>total</w:t>
            </w:r>
          </w:p>
        </w:tc>
        <w:tc>
          <w:tcPr>
            <w:tcW w:w="1134" w:type="dxa"/>
            <w:tcBorders>
              <w:top w:val="single" w:sz="6" w:space="0" w:color="auto"/>
              <w:left w:val="nil"/>
              <w:right w:val="single" w:sz="6" w:space="0" w:color="auto"/>
            </w:tcBorders>
          </w:tcPr>
          <w:p w:rsidR="00997463" w:rsidRPr="00994433" w:rsidRDefault="00997463" w:rsidP="00683932">
            <w:pPr>
              <w:jc w:val="center"/>
              <w:rPr>
                <w:rFonts w:cs="Arial"/>
                <w:sz w:val="18"/>
                <w:szCs w:val="18"/>
                <w:lang w:val="en-GB"/>
              </w:rPr>
            </w:pPr>
            <w:r w:rsidRPr="00994433">
              <w:rPr>
                <w:rFonts w:cs="Arial"/>
                <w:sz w:val="18"/>
                <w:szCs w:val="18"/>
              </w:rPr>
              <w:t>nacionales</w:t>
            </w:r>
          </w:p>
        </w:tc>
        <w:tc>
          <w:tcPr>
            <w:tcW w:w="1134" w:type="dxa"/>
            <w:tcBorders>
              <w:top w:val="single" w:sz="6" w:space="0" w:color="auto"/>
              <w:left w:val="nil"/>
              <w:right w:val="single" w:sz="6" w:space="0" w:color="auto"/>
            </w:tcBorders>
          </w:tcPr>
          <w:p w:rsidR="00997463" w:rsidRPr="00994433" w:rsidRDefault="00997463" w:rsidP="00683932">
            <w:pPr>
              <w:jc w:val="center"/>
              <w:rPr>
                <w:rFonts w:cs="Arial"/>
                <w:sz w:val="18"/>
                <w:szCs w:val="18"/>
                <w:lang w:val="en-GB"/>
              </w:rPr>
            </w:pPr>
            <w:r w:rsidRPr="00994433">
              <w:rPr>
                <w:rFonts w:cs="Arial"/>
                <w:sz w:val="18"/>
                <w:szCs w:val="18"/>
              </w:rPr>
              <w:t>extranjeras</w:t>
            </w:r>
          </w:p>
        </w:tc>
        <w:tc>
          <w:tcPr>
            <w:tcW w:w="567" w:type="dxa"/>
            <w:tcBorders>
              <w:top w:val="single" w:sz="6" w:space="0" w:color="auto"/>
              <w:left w:val="nil"/>
              <w:right w:val="single" w:sz="12" w:space="0" w:color="auto"/>
            </w:tcBorders>
          </w:tcPr>
          <w:p w:rsidR="00997463" w:rsidRPr="00994433" w:rsidRDefault="00997463" w:rsidP="00683932">
            <w:pPr>
              <w:jc w:val="center"/>
              <w:rPr>
                <w:rFonts w:cs="Arial"/>
                <w:sz w:val="18"/>
                <w:szCs w:val="18"/>
                <w:lang w:val="en-GB"/>
              </w:rPr>
            </w:pPr>
            <w:r w:rsidRPr="00994433">
              <w:rPr>
                <w:rFonts w:cs="Arial"/>
                <w:sz w:val="18"/>
                <w:szCs w:val="18"/>
              </w:rPr>
              <w:t>total</w:t>
            </w:r>
          </w:p>
        </w:tc>
        <w:tc>
          <w:tcPr>
            <w:tcW w:w="1134" w:type="dxa"/>
            <w:tcBorders>
              <w:left w:val="nil"/>
              <w:right w:val="single" w:sz="12" w:space="0" w:color="auto"/>
            </w:tcBorders>
          </w:tcPr>
          <w:p w:rsidR="00997463" w:rsidRPr="00F43A2E" w:rsidRDefault="00997463" w:rsidP="00683932">
            <w:pPr>
              <w:jc w:val="center"/>
              <w:rPr>
                <w:rFonts w:cs="Arial"/>
                <w:lang w:val="en-GB"/>
              </w:rPr>
            </w:pPr>
          </w:p>
        </w:tc>
        <w:tc>
          <w:tcPr>
            <w:tcW w:w="1275" w:type="dxa"/>
            <w:tcBorders>
              <w:left w:val="nil"/>
              <w:right w:val="single" w:sz="6" w:space="0" w:color="auto"/>
            </w:tcBorders>
            <w:shd w:val="clear" w:color="auto" w:fill="FFFFFF"/>
          </w:tcPr>
          <w:p w:rsidR="00997463" w:rsidRPr="00F43A2E" w:rsidRDefault="00997463" w:rsidP="00683932">
            <w:pPr>
              <w:jc w:val="center"/>
              <w:rPr>
                <w:rFonts w:cs="Arial"/>
                <w:lang w:val="en-GB"/>
              </w:rPr>
            </w:pPr>
          </w:p>
        </w:tc>
      </w:tr>
      <w:tr w:rsidR="00997463" w:rsidRPr="00F43A2E" w:rsidTr="00683932">
        <w:tc>
          <w:tcPr>
            <w:tcW w:w="1560" w:type="dxa"/>
            <w:tcBorders>
              <w:top w:val="single" w:sz="12" w:space="0" w:color="auto"/>
              <w:left w:val="single" w:sz="6" w:space="0" w:color="auto"/>
              <w:bottom w:val="single" w:sz="6" w:space="0" w:color="auto"/>
              <w:right w:val="single" w:sz="12" w:space="0" w:color="auto"/>
            </w:tcBorders>
          </w:tcPr>
          <w:p w:rsidR="00997463" w:rsidRPr="00F43A2E" w:rsidRDefault="00997463" w:rsidP="00683932">
            <w:pPr>
              <w:spacing w:before="120"/>
              <w:jc w:val="center"/>
              <w:rPr>
                <w:rFonts w:cs="Arial"/>
                <w:lang w:val="en-GB"/>
              </w:rPr>
            </w:pPr>
            <w:r w:rsidRPr="004C2E7D">
              <w:rPr>
                <w:rFonts w:cs="Arial"/>
              </w:rPr>
              <w:t>Agrícolas</w:t>
            </w:r>
          </w:p>
        </w:tc>
        <w:tc>
          <w:tcPr>
            <w:tcW w:w="1204" w:type="dxa"/>
            <w:tcBorders>
              <w:top w:val="single" w:sz="12" w:space="0" w:color="auto"/>
              <w:left w:val="nil"/>
              <w:bottom w:val="single" w:sz="6" w:space="0" w:color="auto"/>
              <w:right w:val="single" w:sz="6" w:space="0" w:color="auto"/>
            </w:tcBorders>
          </w:tcPr>
          <w:p w:rsidR="00997463" w:rsidRPr="00F43A2E" w:rsidRDefault="00997463" w:rsidP="00683932">
            <w:pPr>
              <w:spacing w:before="120"/>
              <w:jc w:val="center"/>
              <w:rPr>
                <w:rFonts w:cs="Arial"/>
                <w:lang w:val="en-GB"/>
              </w:rPr>
            </w:pPr>
            <w:r w:rsidRPr="00F43A2E">
              <w:rPr>
                <w:rFonts w:cs="Arial"/>
                <w:lang w:val="en-GB"/>
              </w:rPr>
              <w:t>28</w:t>
            </w:r>
          </w:p>
        </w:tc>
        <w:tc>
          <w:tcPr>
            <w:tcW w:w="1064" w:type="dxa"/>
            <w:tcBorders>
              <w:top w:val="single" w:sz="12" w:space="0" w:color="auto"/>
              <w:left w:val="single" w:sz="6" w:space="0" w:color="auto"/>
              <w:bottom w:val="single" w:sz="6" w:space="0" w:color="auto"/>
              <w:right w:val="single" w:sz="6" w:space="0" w:color="auto"/>
            </w:tcBorders>
          </w:tcPr>
          <w:p w:rsidR="00997463" w:rsidRPr="00F43A2E" w:rsidRDefault="00997463" w:rsidP="00683932">
            <w:pPr>
              <w:spacing w:before="120"/>
              <w:jc w:val="center"/>
              <w:rPr>
                <w:rFonts w:cs="Arial"/>
                <w:lang w:val="en-GB"/>
              </w:rPr>
            </w:pPr>
            <w:r w:rsidRPr="00F43A2E">
              <w:rPr>
                <w:rFonts w:cs="Arial"/>
                <w:lang w:val="en-GB"/>
              </w:rPr>
              <w:t>9</w:t>
            </w:r>
          </w:p>
        </w:tc>
        <w:tc>
          <w:tcPr>
            <w:tcW w:w="567" w:type="dxa"/>
            <w:tcBorders>
              <w:top w:val="single" w:sz="12" w:space="0" w:color="auto"/>
              <w:left w:val="single" w:sz="6" w:space="0" w:color="auto"/>
              <w:bottom w:val="single" w:sz="6" w:space="0" w:color="auto"/>
              <w:right w:val="single" w:sz="12" w:space="0" w:color="auto"/>
            </w:tcBorders>
            <w:shd w:val="clear" w:color="auto" w:fill="D9D9D9"/>
          </w:tcPr>
          <w:p w:rsidR="00997463" w:rsidRPr="00F43A2E" w:rsidRDefault="00997463" w:rsidP="00683932">
            <w:pPr>
              <w:spacing w:before="120"/>
              <w:jc w:val="center"/>
              <w:rPr>
                <w:rFonts w:cs="Arial"/>
                <w:lang w:val="en-GB"/>
              </w:rPr>
            </w:pPr>
            <w:r w:rsidRPr="00F43A2E">
              <w:rPr>
                <w:rFonts w:cs="Arial"/>
                <w:lang w:val="en-GB"/>
              </w:rPr>
              <w:t>37</w:t>
            </w:r>
          </w:p>
        </w:tc>
        <w:tc>
          <w:tcPr>
            <w:tcW w:w="1134" w:type="dxa"/>
            <w:tcBorders>
              <w:top w:val="single" w:sz="12" w:space="0" w:color="auto"/>
              <w:left w:val="nil"/>
              <w:bottom w:val="single" w:sz="6" w:space="0" w:color="auto"/>
              <w:right w:val="single" w:sz="6" w:space="0" w:color="auto"/>
            </w:tcBorders>
          </w:tcPr>
          <w:p w:rsidR="00997463" w:rsidRPr="00F43A2E" w:rsidRDefault="00997463" w:rsidP="00683932">
            <w:pPr>
              <w:spacing w:before="120"/>
              <w:jc w:val="center"/>
              <w:rPr>
                <w:rFonts w:cs="Arial"/>
                <w:lang w:val="en-GB"/>
              </w:rPr>
            </w:pPr>
            <w:r w:rsidRPr="00F43A2E">
              <w:rPr>
                <w:rFonts w:cs="Arial"/>
                <w:lang w:val="en-GB"/>
              </w:rPr>
              <w:t>25</w:t>
            </w:r>
          </w:p>
        </w:tc>
        <w:tc>
          <w:tcPr>
            <w:tcW w:w="1134" w:type="dxa"/>
            <w:tcBorders>
              <w:top w:val="single" w:sz="12" w:space="0" w:color="auto"/>
              <w:left w:val="single" w:sz="6" w:space="0" w:color="auto"/>
              <w:bottom w:val="single" w:sz="6" w:space="0" w:color="auto"/>
              <w:right w:val="single" w:sz="6" w:space="0" w:color="auto"/>
            </w:tcBorders>
          </w:tcPr>
          <w:p w:rsidR="00997463" w:rsidRPr="00F43A2E" w:rsidRDefault="00997463" w:rsidP="00683932">
            <w:pPr>
              <w:spacing w:before="120"/>
              <w:jc w:val="center"/>
              <w:rPr>
                <w:rFonts w:cs="Arial"/>
                <w:lang w:val="en-GB"/>
              </w:rPr>
            </w:pPr>
            <w:r w:rsidRPr="00F43A2E">
              <w:rPr>
                <w:rFonts w:cs="Arial"/>
                <w:lang w:val="en-GB"/>
              </w:rPr>
              <w:t>2</w:t>
            </w:r>
          </w:p>
        </w:tc>
        <w:tc>
          <w:tcPr>
            <w:tcW w:w="567" w:type="dxa"/>
            <w:tcBorders>
              <w:top w:val="single" w:sz="12" w:space="0" w:color="auto"/>
              <w:left w:val="single" w:sz="6" w:space="0" w:color="auto"/>
              <w:bottom w:val="single" w:sz="6" w:space="0" w:color="auto"/>
              <w:right w:val="single" w:sz="12" w:space="0" w:color="auto"/>
            </w:tcBorders>
            <w:shd w:val="clear" w:color="auto" w:fill="D9D9D9"/>
          </w:tcPr>
          <w:p w:rsidR="00997463" w:rsidRPr="00F43A2E" w:rsidRDefault="00997463" w:rsidP="00683932">
            <w:pPr>
              <w:spacing w:before="120"/>
              <w:jc w:val="center"/>
              <w:rPr>
                <w:rFonts w:cs="Arial"/>
                <w:lang w:val="en-GB"/>
              </w:rPr>
            </w:pPr>
            <w:r w:rsidRPr="00F43A2E">
              <w:rPr>
                <w:rFonts w:cs="Arial"/>
                <w:lang w:val="en-GB"/>
              </w:rPr>
              <w:t>27</w:t>
            </w:r>
          </w:p>
        </w:tc>
        <w:tc>
          <w:tcPr>
            <w:tcW w:w="1134" w:type="dxa"/>
            <w:tcBorders>
              <w:top w:val="single" w:sz="12" w:space="0" w:color="auto"/>
              <w:left w:val="nil"/>
              <w:bottom w:val="single" w:sz="6" w:space="0" w:color="auto"/>
              <w:right w:val="single" w:sz="12" w:space="0" w:color="auto"/>
            </w:tcBorders>
          </w:tcPr>
          <w:p w:rsidR="00997463" w:rsidRPr="00F43A2E" w:rsidRDefault="00997463" w:rsidP="00683932">
            <w:pPr>
              <w:spacing w:before="120"/>
              <w:jc w:val="center"/>
              <w:rPr>
                <w:rFonts w:cs="Arial"/>
                <w:lang w:val="en-GB"/>
              </w:rPr>
            </w:pPr>
            <w:r w:rsidRPr="00F43A2E">
              <w:rPr>
                <w:rFonts w:cs="Arial"/>
                <w:lang w:val="en-GB"/>
              </w:rPr>
              <w:t>21</w:t>
            </w:r>
          </w:p>
        </w:tc>
        <w:tc>
          <w:tcPr>
            <w:tcW w:w="1275" w:type="dxa"/>
            <w:tcBorders>
              <w:top w:val="single" w:sz="12" w:space="0" w:color="auto"/>
              <w:left w:val="nil"/>
              <w:bottom w:val="single" w:sz="6" w:space="0" w:color="auto"/>
              <w:right w:val="single" w:sz="6" w:space="0" w:color="auto"/>
            </w:tcBorders>
            <w:shd w:val="clear" w:color="auto" w:fill="D9D9D9"/>
          </w:tcPr>
          <w:p w:rsidR="00997463" w:rsidRPr="00F43A2E" w:rsidRDefault="00997463" w:rsidP="00683932">
            <w:pPr>
              <w:spacing w:before="120"/>
              <w:jc w:val="center"/>
              <w:rPr>
                <w:rFonts w:cs="Arial"/>
                <w:lang w:val="en-GB"/>
              </w:rPr>
            </w:pPr>
            <w:r w:rsidRPr="00F43A2E">
              <w:rPr>
                <w:rFonts w:cs="Arial"/>
                <w:lang w:val="en-GB"/>
              </w:rPr>
              <w:t>647</w:t>
            </w:r>
          </w:p>
        </w:tc>
      </w:tr>
      <w:tr w:rsidR="00997463" w:rsidRPr="00F43A2E" w:rsidTr="00683932">
        <w:tc>
          <w:tcPr>
            <w:tcW w:w="1560" w:type="dxa"/>
            <w:tcBorders>
              <w:top w:val="single" w:sz="6" w:space="0" w:color="auto"/>
              <w:left w:val="single" w:sz="6" w:space="0" w:color="auto"/>
              <w:bottom w:val="single" w:sz="6" w:space="0" w:color="auto"/>
              <w:right w:val="single" w:sz="12" w:space="0" w:color="auto"/>
            </w:tcBorders>
          </w:tcPr>
          <w:p w:rsidR="00997463" w:rsidRPr="00F43A2E" w:rsidRDefault="00997463" w:rsidP="00683932">
            <w:pPr>
              <w:spacing w:before="120"/>
              <w:jc w:val="center"/>
              <w:rPr>
                <w:rFonts w:cs="Arial"/>
                <w:lang w:val="en-GB"/>
              </w:rPr>
            </w:pPr>
            <w:r w:rsidRPr="005F5D8C">
              <w:rPr>
                <w:rFonts w:cs="Arial"/>
              </w:rPr>
              <w:t>Hortícolas</w:t>
            </w:r>
          </w:p>
        </w:tc>
        <w:tc>
          <w:tcPr>
            <w:tcW w:w="1204" w:type="dxa"/>
            <w:tcBorders>
              <w:top w:val="single" w:sz="6" w:space="0" w:color="auto"/>
              <w:left w:val="nil"/>
              <w:bottom w:val="single" w:sz="6" w:space="0" w:color="auto"/>
              <w:right w:val="single" w:sz="6" w:space="0" w:color="auto"/>
            </w:tcBorders>
          </w:tcPr>
          <w:p w:rsidR="00997463" w:rsidRPr="00F43A2E" w:rsidRDefault="00997463" w:rsidP="00683932">
            <w:pPr>
              <w:spacing w:before="120"/>
              <w:jc w:val="center"/>
              <w:rPr>
                <w:rFonts w:cs="Arial"/>
                <w:lang w:val="en-GB"/>
              </w:rPr>
            </w:pPr>
            <w:r w:rsidRPr="00F43A2E">
              <w:rPr>
                <w:rFonts w:cs="Arial"/>
                <w:lang w:val="en-GB"/>
              </w:rPr>
              <w:t>4</w:t>
            </w:r>
          </w:p>
        </w:tc>
        <w:tc>
          <w:tcPr>
            <w:tcW w:w="1064" w:type="dxa"/>
            <w:tcBorders>
              <w:top w:val="single" w:sz="6" w:space="0" w:color="auto"/>
              <w:left w:val="single" w:sz="6" w:space="0" w:color="auto"/>
              <w:bottom w:val="single" w:sz="6" w:space="0" w:color="auto"/>
              <w:right w:val="single" w:sz="6" w:space="0" w:color="auto"/>
            </w:tcBorders>
          </w:tcPr>
          <w:p w:rsidR="00997463" w:rsidRPr="00F43A2E" w:rsidRDefault="00997463" w:rsidP="00683932">
            <w:pPr>
              <w:spacing w:before="120"/>
              <w:jc w:val="center"/>
              <w:rPr>
                <w:rFonts w:cs="Arial"/>
                <w:lang w:val="en-GB"/>
              </w:rPr>
            </w:pPr>
            <w:r w:rsidRPr="00F43A2E">
              <w:rPr>
                <w:rFonts w:cs="Arial"/>
                <w:lang w:val="en-GB"/>
              </w:rPr>
              <w:t>-</w:t>
            </w:r>
          </w:p>
        </w:tc>
        <w:tc>
          <w:tcPr>
            <w:tcW w:w="567" w:type="dxa"/>
            <w:tcBorders>
              <w:top w:val="single" w:sz="6" w:space="0" w:color="auto"/>
              <w:left w:val="single" w:sz="6" w:space="0" w:color="auto"/>
              <w:bottom w:val="single" w:sz="6" w:space="0" w:color="auto"/>
              <w:right w:val="single" w:sz="12" w:space="0" w:color="auto"/>
            </w:tcBorders>
            <w:shd w:val="clear" w:color="auto" w:fill="D9D9D9"/>
          </w:tcPr>
          <w:p w:rsidR="00997463" w:rsidRPr="00F43A2E" w:rsidRDefault="00997463" w:rsidP="00683932">
            <w:pPr>
              <w:spacing w:before="120"/>
              <w:jc w:val="center"/>
              <w:rPr>
                <w:rFonts w:cs="Arial"/>
                <w:lang w:val="en-GB"/>
              </w:rPr>
            </w:pPr>
            <w:r w:rsidRPr="00F43A2E">
              <w:rPr>
                <w:rFonts w:cs="Arial"/>
                <w:lang w:val="en-GB"/>
              </w:rPr>
              <w:t>4</w:t>
            </w:r>
          </w:p>
        </w:tc>
        <w:tc>
          <w:tcPr>
            <w:tcW w:w="1134" w:type="dxa"/>
            <w:tcBorders>
              <w:top w:val="single" w:sz="6" w:space="0" w:color="auto"/>
              <w:left w:val="nil"/>
              <w:bottom w:val="single" w:sz="6" w:space="0" w:color="auto"/>
              <w:right w:val="single" w:sz="6" w:space="0" w:color="auto"/>
            </w:tcBorders>
          </w:tcPr>
          <w:p w:rsidR="00997463" w:rsidRPr="00F43A2E" w:rsidRDefault="00997463" w:rsidP="00683932">
            <w:pPr>
              <w:spacing w:before="120"/>
              <w:jc w:val="center"/>
              <w:rPr>
                <w:rFonts w:cs="Arial"/>
                <w:lang w:val="en-GB"/>
              </w:rPr>
            </w:pPr>
            <w:r w:rsidRPr="00F43A2E">
              <w:rPr>
                <w:rFonts w:cs="Arial"/>
                <w:lang w:val="en-GB"/>
              </w:rPr>
              <w:t>5</w:t>
            </w:r>
          </w:p>
        </w:tc>
        <w:tc>
          <w:tcPr>
            <w:tcW w:w="1134" w:type="dxa"/>
            <w:tcBorders>
              <w:top w:val="single" w:sz="6" w:space="0" w:color="auto"/>
              <w:left w:val="single" w:sz="6" w:space="0" w:color="auto"/>
              <w:bottom w:val="single" w:sz="6" w:space="0" w:color="auto"/>
              <w:right w:val="single" w:sz="6" w:space="0" w:color="auto"/>
            </w:tcBorders>
          </w:tcPr>
          <w:p w:rsidR="00997463" w:rsidRPr="00F43A2E" w:rsidRDefault="00997463" w:rsidP="00683932">
            <w:pPr>
              <w:spacing w:before="120"/>
              <w:jc w:val="center"/>
              <w:rPr>
                <w:rFonts w:cs="Arial"/>
                <w:lang w:val="en-GB"/>
              </w:rPr>
            </w:pPr>
            <w:r w:rsidRPr="00F43A2E">
              <w:rPr>
                <w:rFonts w:cs="Arial"/>
                <w:lang w:val="en-GB"/>
              </w:rPr>
              <w:t>-</w:t>
            </w:r>
          </w:p>
        </w:tc>
        <w:tc>
          <w:tcPr>
            <w:tcW w:w="567" w:type="dxa"/>
            <w:tcBorders>
              <w:top w:val="single" w:sz="6" w:space="0" w:color="auto"/>
              <w:left w:val="single" w:sz="6" w:space="0" w:color="auto"/>
              <w:bottom w:val="single" w:sz="6" w:space="0" w:color="auto"/>
              <w:right w:val="single" w:sz="12" w:space="0" w:color="auto"/>
            </w:tcBorders>
            <w:shd w:val="clear" w:color="auto" w:fill="D9D9D9"/>
          </w:tcPr>
          <w:p w:rsidR="00997463" w:rsidRPr="00F43A2E" w:rsidRDefault="00997463" w:rsidP="00683932">
            <w:pPr>
              <w:spacing w:before="120"/>
              <w:jc w:val="center"/>
              <w:rPr>
                <w:rFonts w:cs="Arial"/>
                <w:lang w:val="en-GB"/>
              </w:rPr>
            </w:pPr>
            <w:r w:rsidRPr="00F43A2E">
              <w:rPr>
                <w:rFonts w:cs="Arial"/>
                <w:lang w:val="en-GB"/>
              </w:rPr>
              <w:t>5</w:t>
            </w:r>
          </w:p>
        </w:tc>
        <w:tc>
          <w:tcPr>
            <w:tcW w:w="1134" w:type="dxa"/>
            <w:tcBorders>
              <w:top w:val="single" w:sz="6" w:space="0" w:color="auto"/>
              <w:left w:val="nil"/>
              <w:bottom w:val="single" w:sz="6" w:space="0" w:color="auto"/>
              <w:right w:val="single" w:sz="12" w:space="0" w:color="auto"/>
            </w:tcBorders>
          </w:tcPr>
          <w:p w:rsidR="00997463" w:rsidRPr="00F43A2E" w:rsidRDefault="00997463" w:rsidP="00683932">
            <w:pPr>
              <w:spacing w:before="120"/>
              <w:jc w:val="center"/>
              <w:rPr>
                <w:rFonts w:cs="Arial"/>
                <w:lang w:val="en-GB"/>
              </w:rPr>
            </w:pPr>
            <w:r w:rsidRPr="00F43A2E">
              <w:rPr>
                <w:rFonts w:cs="Arial"/>
                <w:lang w:val="en-GB"/>
              </w:rPr>
              <w:t>44</w:t>
            </w:r>
          </w:p>
        </w:tc>
        <w:tc>
          <w:tcPr>
            <w:tcW w:w="1275" w:type="dxa"/>
            <w:tcBorders>
              <w:top w:val="single" w:sz="6" w:space="0" w:color="auto"/>
              <w:left w:val="nil"/>
              <w:bottom w:val="single" w:sz="6" w:space="0" w:color="auto"/>
              <w:right w:val="single" w:sz="6" w:space="0" w:color="auto"/>
            </w:tcBorders>
            <w:shd w:val="clear" w:color="auto" w:fill="D9D9D9"/>
          </w:tcPr>
          <w:p w:rsidR="00997463" w:rsidRPr="00F43A2E" w:rsidRDefault="00997463" w:rsidP="00683932">
            <w:pPr>
              <w:spacing w:before="120"/>
              <w:jc w:val="center"/>
              <w:rPr>
                <w:rFonts w:cs="Arial"/>
                <w:lang w:val="en-GB"/>
              </w:rPr>
            </w:pPr>
            <w:r w:rsidRPr="00F43A2E">
              <w:rPr>
                <w:rFonts w:cs="Arial"/>
                <w:lang w:val="en-GB"/>
              </w:rPr>
              <w:t>224</w:t>
            </w:r>
          </w:p>
        </w:tc>
      </w:tr>
      <w:tr w:rsidR="00997463" w:rsidRPr="00F43A2E" w:rsidTr="00683932">
        <w:tc>
          <w:tcPr>
            <w:tcW w:w="1560" w:type="dxa"/>
            <w:tcBorders>
              <w:top w:val="single" w:sz="6" w:space="0" w:color="auto"/>
              <w:left w:val="single" w:sz="6" w:space="0" w:color="auto"/>
              <w:right w:val="single" w:sz="12" w:space="0" w:color="auto"/>
            </w:tcBorders>
          </w:tcPr>
          <w:p w:rsidR="00997463" w:rsidRPr="00F43A2E" w:rsidRDefault="00997463" w:rsidP="00683932">
            <w:pPr>
              <w:spacing w:before="120"/>
              <w:jc w:val="center"/>
              <w:rPr>
                <w:rFonts w:cs="Arial"/>
                <w:lang w:val="en-GB"/>
              </w:rPr>
            </w:pPr>
            <w:r w:rsidRPr="004C2E7D">
              <w:rPr>
                <w:rFonts w:cs="Arial"/>
              </w:rPr>
              <w:t>Ornamentales</w:t>
            </w:r>
          </w:p>
        </w:tc>
        <w:tc>
          <w:tcPr>
            <w:tcW w:w="1204" w:type="dxa"/>
            <w:tcBorders>
              <w:top w:val="single" w:sz="6" w:space="0" w:color="auto"/>
              <w:left w:val="nil"/>
              <w:right w:val="single" w:sz="6" w:space="0" w:color="auto"/>
            </w:tcBorders>
          </w:tcPr>
          <w:p w:rsidR="00997463" w:rsidRPr="00F43A2E" w:rsidRDefault="00997463" w:rsidP="00683932">
            <w:pPr>
              <w:spacing w:before="120"/>
              <w:jc w:val="center"/>
              <w:rPr>
                <w:rFonts w:cs="Arial"/>
                <w:lang w:val="en-GB"/>
              </w:rPr>
            </w:pPr>
            <w:r w:rsidRPr="00F43A2E">
              <w:rPr>
                <w:rFonts w:cs="Arial"/>
                <w:lang w:val="en-GB"/>
              </w:rPr>
              <w:t>14</w:t>
            </w:r>
          </w:p>
        </w:tc>
        <w:tc>
          <w:tcPr>
            <w:tcW w:w="1064" w:type="dxa"/>
            <w:tcBorders>
              <w:top w:val="single" w:sz="6" w:space="0" w:color="auto"/>
              <w:left w:val="single" w:sz="6" w:space="0" w:color="auto"/>
              <w:right w:val="single" w:sz="6" w:space="0" w:color="auto"/>
            </w:tcBorders>
          </w:tcPr>
          <w:p w:rsidR="00997463" w:rsidRPr="00F43A2E" w:rsidRDefault="00997463" w:rsidP="00683932">
            <w:pPr>
              <w:spacing w:before="120"/>
              <w:jc w:val="center"/>
              <w:rPr>
                <w:rFonts w:cs="Arial"/>
                <w:lang w:val="en-GB"/>
              </w:rPr>
            </w:pPr>
            <w:r w:rsidRPr="00F43A2E">
              <w:rPr>
                <w:rFonts w:cs="Arial"/>
                <w:lang w:val="en-GB"/>
              </w:rPr>
              <w:t>13</w:t>
            </w:r>
          </w:p>
        </w:tc>
        <w:tc>
          <w:tcPr>
            <w:tcW w:w="567" w:type="dxa"/>
            <w:tcBorders>
              <w:top w:val="single" w:sz="6" w:space="0" w:color="auto"/>
              <w:left w:val="single" w:sz="6" w:space="0" w:color="auto"/>
              <w:right w:val="single" w:sz="12" w:space="0" w:color="auto"/>
            </w:tcBorders>
            <w:shd w:val="clear" w:color="auto" w:fill="D9D9D9"/>
          </w:tcPr>
          <w:p w:rsidR="00997463" w:rsidRPr="00F43A2E" w:rsidRDefault="00997463" w:rsidP="00683932">
            <w:pPr>
              <w:spacing w:before="120"/>
              <w:jc w:val="center"/>
              <w:rPr>
                <w:rFonts w:cs="Arial"/>
                <w:lang w:val="en-GB"/>
              </w:rPr>
            </w:pPr>
            <w:r w:rsidRPr="00F43A2E">
              <w:rPr>
                <w:rFonts w:cs="Arial"/>
                <w:lang w:val="en-GB"/>
              </w:rPr>
              <w:t>27</w:t>
            </w:r>
          </w:p>
        </w:tc>
        <w:tc>
          <w:tcPr>
            <w:tcW w:w="1134" w:type="dxa"/>
            <w:tcBorders>
              <w:top w:val="single" w:sz="6" w:space="0" w:color="auto"/>
              <w:left w:val="nil"/>
              <w:right w:val="single" w:sz="6" w:space="0" w:color="auto"/>
            </w:tcBorders>
          </w:tcPr>
          <w:p w:rsidR="00997463" w:rsidRPr="00F43A2E" w:rsidRDefault="00997463" w:rsidP="00683932">
            <w:pPr>
              <w:spacing w:before="120"/>
              <w:jc w:val="center"/>
              <w:rPr>
                <w:rFonts w:cs="Arial"/>
                <w:lang w:val="en-GB"/>
              </w:rPr>
            </w:pPr>
            <w:r w:rsidRPr="00F43A2E">
              <w:rPr>
                <w:rFonts w:cs="Arial"/>
                <w:lang w:val="en-GB"/>
              </w:rPr>
              <w:t>16</w:t>
            </w:r>
          </w:p>
        </w:tc>
        <w:tc>
          <w:tcPr>
            <w:tcW w:w="1134" w:type="dxa"/>
            <w:tcBorders>
              <w:top w:val="single" w:sz="6" w:space="0" w:color="auto"/>
              <w:left w:val="single" w:sz="6" w:space="0" w:color="auto"/>
              <w:right w:val="single" w:sz="6" w:space="0" w:color="auto"/>
            </w:tcBorders>
          </w:tcPr>
          <w:p w:rsidR="00997463" w:rsidRPr="00F43A2E" w:rsidRDefault="00997463" w:rsidP="00683932">
            <w:pPr>
              <w:spacing w:before="120"/>
              <w:jc w:val="center"/>
              <w:rPr>
                <w:rFonts w:cs="Arial"/>
                <w:lang w:val="en-GB"/>
              </w:rPr>
            </w:pPr>
            <w:r w:rsidRPr="00F43A2E">
              <w:rPr>
                <w:rFonts w:cs="Arial"/>
                <w:lang w:val="en-GB"/>
              </w:rPr>
              <w:t>4</w:t>
            </w:r>
          </w:p>
        </w:tc>
        <w:tc>
          <w:tcPr>
            <w:tcW w:w="567" w:type="dxa"/>
            <w:tcBorders>
              <w:top w:val="single" w:sz="6" w:space="0" w:color="auto"/>
              <w:left w:val="single" w:sz="6" w:space="0" w:color="auto"/>
              <w:right w:val="single" w:sz="12" w:space="0" w:color="auto"/>
            </w:tcBorders>
            <w:shd w:val="clear" w:color="auto" w:fill="D9D9D9"/>
          </w:tcPr>
          <w:p w:rsidR="00997463" w:rsidRPr="00F43A2E" w:rsidRDefault="00997463" w:rsidP="00683932">
            <w:pPr>
              <w:spacing w:before="120"/>
              <w:jc w:val="center"/>
              <w:rPr>
                <w:rFonts w:cs="Arial"/>
                <w:lang w:val="en-GB"/>
              </w:rPr>
            </w:pPr>
            <w:r w:rsidRPr="00F43A2E">
              <w:rPr>
                <w:rFonts w:cs="Arial"/>
                <w:lang w:val="en-GB"/>
              </w:rPr>
              <w:t>20</w:t>
            </w:r>
          </w:p>
        </w:tc>
        <w:tc>
          <w:tcPr>
            <w:tcW w:w="1134" w:type="dxa"/>
            <w:tcBorders>
              <w:top w:val="single" w:sz="6" w:space="0" w:color="auto"/>
              <w:left w:val="nil"/>
              <w:right w:val="single" w:sz="12" w:space="0" w:color="auto"/>
            </w:tcBorders>
          </w:tcPr>
          <w:p w:rsidR="00997463" w:rsidRPr="00F43A2E" w:rsidRDefault="00997463" w:rsidP="00683932">
            <w:pPr>
              <w:spacing w:before="120"/>
              <w:jc w:val="center"/>
              <w:rPr>
                <w:rFonts w:cs="Arial"/>
                <w:lang w:val="en-GB"/>
              </w:rPr>
            </w:pPr>
            <w:r w:rsidRPr="00F43A2E">
              <w:rPr>
                <w:rFonts w:cs="Arial"/>
                <w:lang w:val="en-GB"/>
              </w:rPr>
              <w:t>15</w:t>
            </w:r>
          </w:p>
        </w:tc>
        <w:tc>
          <w:tcPr>
            <w:tcW w:w="1275" w:type="dxa"/>
            <w:tcBorders>
              <w:top w:val="single" w:sz="6" w:space="0" w:color="auto"/>
              <w:left w:val="nil"/>
              <w:right w:val="single" w:sz="6" w:space="0" w:color="auto"/>
            </w:tcBorders>
            <w:shd w:val="clear" w:color="auto" w:fill="D9D9D9"/>
          </w:tcPr>
          <w:p w:rsidR="00997463" w:rsidRPr="00F43A2E" w:rsidRDefault="00997463" w:rsidP="00683932">
            <w:pPr>
              <w:spacing w:before="120"/>
              <w:jc w:val="center"/>
              <w:rPr>
                <w:rFonts w:cs="Arial"/>
                <w:lang w:val="en-GB"/>
              </w:rPr>
            </w:pPr>
            <w:r w:rsidRPr="00F43A2E">
              <w:rPr>
                <w:rFonts w:cs="Arial"/>
                <w:lang w:val="en-GB"/>
              </w:rPr>
              <w:t>258</w:t>
            </w:r>
          </w:p>
        </w:tc>
      </w:tr>
      <w:tr w:rsidR="00997463" w:rsidRPr="00F43A2E" w:rsidTr="00683932">
        <w:tc>
          <w:tcPr>
            <w:tcW w:w="1560" w:type="dxa"/>
            <w:tcBorders>
              <w:top w:val="single" w:sz="6" w:space="0" w:color="auto"/>
              <w:left w:val="single" w:sz="6" w:space="0" w:color="auto"/>
              <w:right w:val="single" w:sz="12" w:space="0" w:color="auto"/>
            </w:tcBorders>
          </w:tcPr>
          <w:p w:rsidR="00997463" w:rsidRPr="00F43A2E" w:rsidRDefault="00997463" w:rsidP="00683932">
            <w:pPr>
              <w:spacing w:before="120"/>
              <w:jc w:val="center"/>
              <w:rPr>
                <w:rFonts w:cs="Arial"/>
                <w:lang w:val="en-GB"/>
              </w:rPr>
            </w:pPr>
            <w:r w:rsidRPr="004C2E7D">
              <w:rPr>
                <w:rFonts w:cs="Arial"/>
              </w:rPr>
              <w:t>Frutales</w:t>
            </w:r>
          </w:p>
        </w:tc>
        <w:tc>
          <w:tcPr>
            <w:tcW w:w="1204" w:type="dxa"/>
            <w:tcBorders>
              <w:top w:val="single" w:sz="6" w:space="0" w:color="auto"/>
              <w:left w:val="nil"/>
              <w:right w:val="single" w:sz="6" w:space="0" w:color="auto"/>
            </w:tcBorders>
          </w:tcPr>
          <w:p w:rsidR="00997463" w:rsidRPr="00F43A2E" w:rsidRDefault="00997463" w:rsidP="00683932">
            <w:pPr>
              <w:spacing w:before="120"/>
              <w:jc w:val="center"/>
              <w:rPr>
                <w:rFonts w:cs="Arial"/>
                <w:lang w:val="en-GB"/>
              </w:rPr>
            </w:pPr>
            <w:r w:rsidRPr="00F43A2E">
              <w:rPr>
                <w:rFonts w:cs="Arial"/>
                <w:lang w:val="en-GB"/>
              </w:rPr>
              <w:t>2</w:t>
            </w:r>
          </w:p>
        </w:tc>
        <w:tc>
          <w:tcPr>
            <w:tcW w:w="1064" w:type="dxa"/>
            <w:tcBorders>
              <w:top w:val="single" w:sz="6" w:space="0" w:color="auto"/>
              <w:left w:val="single" w:sz="6" w:space="0" w:color="auto"/>
              <w:right w:val="single" w:sz="6" w:space="0" w:color="auto"/>
            </w:tcBorders>
          </w:tcPr>
          <w:p w:rsidR="00997463" w:rsidRPr="00F43A2E" w:rsidRDefault="00997463" w:rsidP="00683932">
            <w:pPr>
              <w:spacing w:before="120"/>
              <w:jc w:val="center"/>
              <w:rPr>
                <w:rFonts w:cs="Arial"/>
                <w:lang w:val="en-GB"/>
              </w:rPr>
            </w:pPr>
            <w:r w:rsidRPr="00F43A2E">
              <w:rPr>
                <w:rFonts w:cs="Arial"/>
                <w:lang w:val="en-GB"/>
              </w:rPr>
              <w:t>1</w:t>
            </w:r>
          </w:p>
        </w:tc>
        <w:tc>
          <w:tcPr>
            <w:tcW w:w="567" w:type="dxa"/>
            <w:tcBorders>
              <w:top w:val="single" w:sz="6" w:space="0" w:color="auto"/>
              <w:left w:val="single" w:sz="6" w:space="0" w:color="auto"/>
              <w:right w:val="single" w:sz="12" w:space="0" w:color="auto"/>
            </w:tcBorders>
            <w:shd w:val="clear" w:color="auto" w:fill="D9D9D9"/>
          </w:tcPr>
          <w:p w:rsidR="00997463" w:rsidRPr="00F43A2E" w:rsidRDefault="00997463" w:rsidP="00683932">
            <w:pPr>
              <w:spacing w:before="120"/>
              <w:jc w:val="center"/>
              <w:rPr>
                <w:rFonts w:cs="Arial"/>
                <w:lang w:val="en-GB"/>
              </w:rPr>
            </w:pPr>
            <w:r w:rsidRPr="00F43A2E">
              <w:rPr>
                <w:rFonts w:cs="Arial"/>
                <w:lang w:val="en-GB"/>
              </w:rPr>
              <w:t>3</w:t>
            </w:r>
          </w:p>
        </w:tc>
        <w:tc>
          <w:tcPr>
            <w:tcW w:w="1134" w:type="dxa"/>
            <w:tcBorders>
              <w:top w:val="single" w:sz="6" w:space="0" w:color="auto"/>
              <w:left w:val="nil"/>
              <w:right w:val="single" w:sz="6" w:space="0" w:color="auto"/>
            </w:tcBorders>
          </w:tcPr>
          <w:p w:rsidR="00997463" w:rsidRPr="00F43A2E" w:rsidRDefault="00997463" w:rsidP="00683932">
            <w:pPr>
              <w:pStyle w:val="Footer"/>
              <w:spacing w:before="120"/>
              <w:jc w:val="center"/>
              <w:rPr>
                <w:rFonts w:cs="Arial"/>
                <w:sz w:val="20"/>
                <w:lang w:val="en-GB"/>
              </w:rPr>
            </w:pPr>
            <w:r w:rsidRPr="00F43A2E">
              <w:rPr>
                <w:rFonts w:cs="Arial"/>
                <w:sz w:val="20"/>
                <w:lang w:val="en-GB"/>
              </w:rPr>
              <w:t>6</w:t>
            </w:r>
          </w:p>
        </w:tc>
        <w:tc>
          <w:tcPr>
            <w:tcW w:w="1134" w:type="dxa"/>
            <w:tcBorders>
              <w:top w:val="single" w:sz="6" w:space="0" w:color="auto"/>
              <w:left w:val="single" w:sz="6" w:space="0" w:color="auto"/>
              <w:right w:val="single" w:sz="6" w:space="0" w:color="auto"/>
            </w:tcBorders>
          </w:tcPr>
          <w:p w:rsidR="00997463" w:rsidRPr="00F43A2E" w:rsidRDefault="00997463" w:rsidP="00683932">
            <w:pPr>
              <w:spacing w:before="120"/>
              <w:jc w:val="center"/>
              <w:rPr>
                <w:rFonts w:cs="Arial"/>
                <w:lang w:val="en-GB"/>
              </w:rPr>
            </w:pPr>
            <w:r w:rsidRPr="00F43A2E">
              <w:rPr>
                <w:rFonts w:cs="Arial"/>
                <w:lang w:val="en-GB"/>
              </w:rPr>
              <w:t>-</w:t>
            </w:r>
          </w:p>
        </w:tc>
        <w:tc>
          <w:tcPr>
            <w:tcW w:w="567" w:type="dxa"/>
            <w:tcBorders>
              <w:top w:val="single" w:sz="6" w:space="0" w:color="auto"/>
              <w:left w:val="single" w:sz="6" w:space="0" w:color="auto"/>
              <w:right w:val="single" w:sz="12" w:space="0" w:color="auto"/>
            </w:tcBorders>
            <w:shd w:val="clear" w:color="auto" w:fill="D9D9D9"/>
          </w:tcPr>
          <w:p w:rsidR="00997463" w:rsidRPr="00F43A2E" w:rsidRDefault="00997463" w:rsidP="00683932">
            <w:pPr>
              <w:spacing w:before="120"/>
              <w:jc w:val="center"/>
              <w:rPr>
                <w:rFonts w:cs="Arial"/>
                <w:lang w:val="en-GB"/>
              </w:rPr>
            </w:pPr>
            <w:r w:rsidRPr="00F43A2E">
              <w:rPr>
                <w:rFonts w:cs="Arial"/>
                <w:lang w:val="en-GB"/>
              </w:rPr>
              <w:t>6</w:t>
            </w:r>
          </w:p>
        </w:tc>
        <w:tc>
          <w:tcPr>
            <w:tcW w:w="1134" w:type="dxa"/>
            <w:tcBorders>
              <w:top w:val="single" w:sz="6" w:space="0" w:color="auto"/>
              <w:left w:val="nil"/>
              <w:right w:val="single" w:sz="12" w:space="0" w:color="auto"/>
            </w:tcBorders>
          </w:tcPr>
          <w:p w:rsidR="00997463" w:rsidRPr="00F43A2E" w:rsidRDefault="00997463" w:rsidP="00683932">
            <w:pPr>
              <w:spacing w:before="120"/>
              <w:jc w:val="center"/>
              <w:rPr>
                <w:rFonts w:cs="Arial"/>
                <w:lang w:val="en-GB"/>
              </w:rPr>
            </w:pPr>
            <w:r w:rsidRPr="00F43A2E">
              <w:rPr>
                <w:rFonts w:cs="Arial"/>
                <w:lang w:val="en-GB"/>
              </w:rPr>
              <w:t>7</w:t>
            </w:r>
          </w:p>
        </w:tc>
        <w:tc>
          <w:tcPr>
            <w:tcW w:w="1275" w:type="dxa"/>
            <w:tcBorders>
              <w:top w:val="single" w:sz="6" w:space="0" w:color="auto"/>
              <w:left w:val="nil"/>
              <w:right w:val="single" w:sz="6" w:space="0" w:color="auto"/>
            </w:tcBorders>
            <w:shd w:val="clear" w:color="auto" w:fill="D9D9D9"/>
          </w:tcPr>
          <w:p w:rsidR="00997463" w:rsidRPr="00F43A2E" w:rsidRDefault="00997463" w:rsidP="00683932">
            <w:pPr>
              <w:spacing w:before="120"/>
              <w:jc w:val="center"/>
              <w:rPr>
                <w:rFonts w:cs="Arial"/>
                <w:lang w:val="en-GB"/>
              </w:rPr>
            </w:pPr>
            <w:r w:rsidRPr="00F43A2E">
              <w:rPr>
                <w:rFonts w:cs="Arial"/>
                <w:lang w:val="en-GB"/>
              </w:rPr>
              <w:t>128</w:t>
            </w:r>
          </w:p>
        </w:tc>
      </w:tr>
      <w:tr w:rsidR="00997463" w:rsidRPr="00F43A2E" w:rsidTr="00683932">
        <w:tc>
          <w:tcPr>
            <w:tcW w:w="1560" w:type="dxa"/>
            <w:tcBorders>
              <w:top w:val="single" w:sz="12" w:space="0" w:color="auto"/>
              <w:left w:val="single" w:sz="6" w:space="0" w:color="auto"/>
              <w:bottom w:val="single" w:sz="6" w:space="0" w:color="auto"/>
              <w:right w:val="single" w:sz="12" w:space="0" w:color="auto"/>
            </w:tcBorders>
            <w:shd w:val="clear" w:color="auto" w:fill="FFFFFF"/>
          </w:tcPr>
          <w:p w:rsidR="00997463" w:rsidRPr="00F43A2E" w:rsidRDefault="00997463" w:rsidP="00683932">
            <w:pPr>
              <w:spacing w:before="120"/>
              <w:jc w:val="center"/>
              <w:rPr>
                <w:rFonts w:cs="Arial"/>
                <w:lang w:val="en-GB"/>
              </w:rPr>
            </w:pPr>
            <w:r w:rsidRPr="004C2E7D">
              <w:rPr>
                <w:rFonts w:cs="Arial"/>
                <w:b/>
              </w:rPr>
              <w:t>Total</w:t>
            </w:r>
          </w:p>
        </w:tc>
        <w:tc>
          <w:tcPr>
            <w:tcW w:w="1204" w:type="dxa"/>
            <w:tcBorders>
              <w:top w:val="single" w:sz="12" w:space="0" w:color="auto"/>
              <w:left w:val="nil"/>
              <w:bottom w:val="single" w:sz="6" w:space="0" w:color="auto"/>
              <w:right w:val="single" w:sz="6" w:space="0" w:color="auto"/>
            </w:tcBorders>
            <w:shd w:val="clear" w:color="auto" w:fill="D9D9D9"/>
          </w:tcPr>
          <w:p w:rsidR="00997463" w:rsidRPr="00F43A2E" w:rsidRDefault="00997463" w:rsidP="00683932">
            <w:pPr>
              <w:spacing w:before="120"/>
              <w:jc w:val="center"/>
              <w:rPr>
                <w:rFonts w:cs="Arial"/>
                <w:b/>
                <w:lang w:val="en-GB"/>
              </w:rPr>
            </w:pPr>
            <w:r w:rsidRPr="00F43A2E">
              <w:rPr>
                <w:rFonts w:cs="Arial"/>
                <w:b/>
                <w:lang w:val="en-GB"/>
              </w:rPr>
              <w:t>48</w:t>
            </w:r>
          </w:p>
        </w:tc>
        <w:tc>
          <w:tcPr>
            <w:tcW w:w="1064" w:type="dxa"/>
            <w:tcBorders>
              <w:top w:val="single" w:sz="12" w:space="0" w:color="auto"/>
              <w:left w:val="single" w:sz="6" w:space="0" w:color="auto"/>
              <w:bottom w:val="single" w:sz="6" w:space="0" w:color="auto"/>
              <w:right w:val="single" w:sz="6" w:space="0" w:color="auto"/>
            </w:tcBorders>
            <w:shd w:val="clear" w:color="auto" w:fill="D9D9D9"/>
          </w:tcPr>
          <w:p w:rsidR="00997463" w:rsidRPr="00F43A2E" w:rsidRDefault="00997463" w:rsidP="00683932">
            <w:pPr>
              <w:spacing w:before="120"/>
              <w:jc w:val="center"/>
              <w:rPr>
                <w:rFonts w:cs="Arial"/>
                <w:b/>
                <w:lang w:val="en-GB"/>
              </w:rPr>
            </w:pPr>
            <w:r w:rsidRPr="00F43A2E">
              <w:rPr>
                <w:rFonts w:cs="Arial"/>
                <w:b/>
                <w:lang w:val="en-GB"/>
              </w:rPr>
              <w:t>23</w:t>
            </w:r>
          </w:p>
        </w:tc>
        <w:tc>
          <w:tcPr>
            <w:tcW w:w="567" w:type="dxa"/>
            <w:tcBorders>
              <w:top w:val="single" w:sz="12" w:space="0" w:color="auto"/>
              <w:left w:val="single" w:sz="6" w:space="0" w:color="auto"/>
              <w:bottom w:val="single" w:sz="6" w:space="0" w:color="auto"/>
              <w:right w:val="single" w:sz="12" w:space="0" w:color="auto"/>
            </w:tcBorders>
            <w:shd w:val="clear" w:color="auto" w:fill="D9D9D9"/>
          </w:tcPr>
          <w:p w:rsidR="00997463" w:rsidRPr="00F43A2E" w:rsidRDefault="00997463" w:rsidP="00683932">
            <w:pPr>
              <w:spacing w:before="120"/>
              <w:jc w:val="center"/>
              <w:rPr>
                <w:rFonts w:cs="Arial"/>
                <w:b/>
                <w:lang w:val="en-GB"/>
              </w:rPr>
            </w:pPr>
            <w:r w:rsidRPr="00F43A2E">
              <w:rPr>
                <w:rFonts w:cs="Arial"/>
                <w:b/>
                <w:lang w:val="en-GB"/>
              </w:rPr>
              <w:t>71</w:t>
            </w:r>
          </w:p>
        </w:tc>
        <w:tc>
          <w:tcPr>
            <w:tcW w:w="1134" w:type="dxa"/>
            <w:tcBorders>
              <w:top w:val="single" w:sz="12" w:space="0" w:color="auto"/>
              <w:left w:val="nil"/>
              <w:bottom w:val="single" w:sz="6" w:space="0" w:color="auto"/>
              <w:right w:val="single" w:sz="6" w:space="0" w:color="auto"/>
            </w:tcBorders>
            <w:shd w:val="clear" w:color="auto" w:fill="D9D9D9"/>
          </w:tcPr>
          <w:p w:rsidR="00997463" w:rsidRPr="00F43A2E" w:rsidRDefault="00997463" w:rsidP="00683932">
            <w:pPr>
              <w:spacing w:before="120"/>
              <w:jc w:val="center"/>
              <w:rPr>
                <w:rFonts w:cs="Arial"/>
                <w:b/>
                <w:lang w:val="en-GB"/>
              </w:rPr>
            </w:pPr>
            <w:r w:rsidRPr="00F43A2E">
              <w:rPr>
                <w:rFonts w:cs="Arial"/>
                <w:b/>
                <w:lang w:val="en-GB"/>
              </w:rPr>
              <w:t>52</w:t>
            </w:r>
          </w:p>
        </w:tc>
        <w:tc>
          <w:tcPr>
            <w:tcW w:w="1134" w:type="dxa"/>
            <w:tcBorders>
              <w:top w:val="single" w:sz="12" w:space="0" w:color="auto"/>
              <w:left w:val="single" w:sz="6" w:space="0" w:color="auto"/>
              <w:bottom w:val="single" w:sz="6" w:space="0" w:color="auto"/>
              <w:right w:val="single" w:sz="6" w:space="0" w:color="auto"/>
            </w:tcBorders>
            <w:shd w:val="clear" w:color="auto" w:fill="D9D9D9"/>
          </w:tcPr>
          <w:p w:rsidR="00997463" w:rsidRPr="00F43A2E" w:rsidRDefault="00997463" w:rsidP="00683932">
            <w:pPr>
              <w:spacing w:before="120"/>
              <w:jc w:val="center"/>
              <w:rPr>
                <w:rFonts w:cs="Arial"/>
                <w:b/>
                <w:lang w:val="en-GB"/>
              </w:rPr>
            </w:pPr>
            <w:r w:rsidRPr="00F43A2E">
              <w:rPr>
                <w:rFonts w:cs="Arial"/>
                <w:b/>
                <w:lang w:val="en-GB"/>
              </w:rPr>
              <w:t>6</w:t>
            </w:r>
          </w:p>
        </w:tc>
        <w:tc>
          <w:tcPr>
            <w:tcW w:w="567" w:type="dxa"/>
            <w:tcBorders>
              <w:top w:val="single" w:sz="12" w:space="0" w:color="auto"/>
              <w:left w:val="single" w:sz="6" w:space="0" w:color="auto"/>
              <w:bottom w:val="single" w:sz="6" w:space="0" w:color="auto"/>
              <w:right w:val="single" w:sz="12" w:space="0" w:color="auto"/>
            </w:tcBorders>
            <w:shd w:val="clear" w:color="auto" w:fill="D9D9D9"/>
          </w:tcPr>
          <w:p w:rsidR="00997463" w:rsidRPr="00F43A2E" w:rsidRDefault="00997463" w:rsidP="00683932">
            <w:pPr>
              <w:spacing w:before="120"/>
              <w:jc w:val="center"/>
              <w:rPr>
                <w:rFonts w:cs="Arial"/>
                <w:b/>
                <w:lang w:val="en-GB"/>
              </w:rPr>
            </w:pPr>
            <w:r w:rsidRPr="00F43A2E">
              <w:rPr>
                <w:rFonts w:cs="Arial"/>
                <w:b/>
                <w:lang w:val="en-GB"/>
              </w:rPr>
              <w:t>58</w:t>
            </w:r>
          </w:p>
        </w:tc>
        <w:tc>
          <w:tcPr>
            <w:tcW w:w="1134" w:type="dxa"/>
            <w:tcBorders>
              <w:top w:val="single" w:sz="12" w:space="0" w:color="auto"/>
              <w:left w:val="nil"/>
              <w:bottom w:val="single" w:sz="6" w:space="0" w:color="auto"/>
              <w:right w:val="single" w:sz="12" w:space="0" w:color="auto"/>
            </w:tcBorders>
            <w:shd w:val="clear" w:color="auto" w:fill="D9D9D9"/>
          </w:tcPr>
          <w:p w:rsidR="00997463" w:rsidRPr="00F43A2E" w:rsidRDefault="00997463" w:rsidP="00683932">
            <w:pPr>
              <w:spacing w:before="120"/>
              <w:jc w:val="center"/>
              <w:rPr>
                <w:rFonts w:cs="Arial"/>
                <w:b/>
                <w:lang w:val="en-GB"/>
              </w:rPr>
            </w:pPr>
            <w:r w:rsidRPr="00F43A2E">
              <w:rPr>
                <w:rFonts w:cs="Arial"/>
                <w:b/>
                <w:lang w:val="en-GB"/>
              </w:rPr>
              <w:t>87</w:t>
            </w:r>
          </w:p>
        </w:tc>
        <w:tc>
          <w:tcPr>
            <w:tcW w:w="1275" w:type="dxa"/>
            <w:tcBorders>
              <w:top w:val="single" w:sz="12" w:space="0" w:color="auto"/>
              <w:left w:val="nil"/>
              <w:bottom w:val="single" w:sz="6" w:space="0" w:color="auto"/>
              <w:right w:val="single" w:sz="6" w:space="0" w:color="auto"/>
            </w:tcBorders>
            <w:shd w:val="clear" w:color="auto" w:fill="D9D9D9"/>
          </w:tcPr>
          <w:p w:rsidR="00997463" w:rsidRPr="00F43A2E" w:rsidRDefault="00997463" w:rsidP="00683932">
            <w:pPr>
              <w:spacing w:before="120"/>
              <w:jc w:val="center"/>
              <w:rPr>
                <w:rFonts w:cs="Arial"/>
                <w:b/>
                <w:lang w:val="en-GB"/>
              </w:rPr>
            </w:pPr>
            <w:r w:rsidRPr="00F43A2E">
              <w:rPr>
                <w:rFonts w:cs="Arial"/>
                <w:b/>
                <w:lang w:val="en-GB"/>
              </w:rPr>
              <w:t>1257</w:t>
            </w:r>
          </w:p>
        </w:tc>
      </w:tr>
    </w:tbl>
    <w:p w:rsidR="00997463" w:rsidRPr="00F43A2E" w:rsidRDefault="00997463" w:rsidP="00997463">
      <w:pPr>
        <w:rPr>
          <w:rFonts w:cs="Arial"/>
          <w:lang w:val="en-GB"/>
        </w:rPr>
      </w:pPr>
    </w:p>
    <w:p w:rsidR="00997463" w:rsidRPr="00F43A2E" w:rsidRDefault="00997463" w:rsidP="00997463">
      <w:pPr>
        <w:tabs>
          <w:tab w:val="left" w:pos="4962"/>
        </w:tabs>
        <w:rPr>
          <w:rFonts w:cs="Arial"/>
          <w:u w:val="single"/>
          <w:lang w:val="en-GB"/>
        </w:rPr>
      </w:pPr>
    </w:p>
    <w:p w:rsidR="00997463" w:rsidRDefault="00997463">
      <w:pPr>
        <w:jc w:val="left"/>
        <w:rPr>
          <w:rFonts w:cs="Arial"/>
        </w:rPr>
      </w:pPr>
      <w:r>
        <w:rPr>
          <w:rFonts w:cs="Arial"/>
        </w:rPr>
        <w:br w:type="page"/>
      </w:r>
    </w:p>
    <w:p w:rsidR="00997463" w:rsidRPr="0031061C" w:rsidRDefault="00997463" w:rsidP="00997463">
      <w:pPr>
        <w:keepNext/>
        <w:tabs>
          <w:tab w:val="left" w:pos="567"/>
          <w:tab w:val="left" w:pos="4962"/>
        </w:tabs>
        <w:rPr>
          <w:rFonts w:cs="Arial"/>
          <w:u w:val="single"/>
        </w:rPr>
      </w:pPr>
      <w:r w:rsidRPr="0031061C">
        <w:rPr>
          <w:rFonts w:cs="Arial"/>
        </w:rPr>
        <w:t>5.</w:t>
      </w:r>
      <w:r w:rsidRPr="0031061C">
        <w:rPr>
          <w:rFonts w:cs="Arial"/>
        </w:rPr>
        <w:tab/>
      </w:r>
      <w:r w:rsidRPr="004C2E7D">
        <w:rPr>
          <w:rFonts w:cs="Arial"/>
          <w:u w:val="single"/>
        </w:rPr>
        <w:t>Actividades para la promoción de la protección de las variedades vegetales</w:t>
      </w:r>
    </w:p>
    <w:p w:rsidR="00997463" w:rsidRPr="0031061C" w:rsidRDefault="00997463" w:rsidP="00997463">
      <w:pPr>
        <w:keepNext/>
        <w:tabs>
          <w:tab w:val="left" w:pos="567"/>
          <w:tab w:val="left" w:pos="4962"/>
        </w:tabs>
        <w:rPr>
          <w:rFonts w:cs="Arial"/>
          <w:u w:val="single"/>
        </w:rPr>
      </w:pPr>
    </w:p>
    <w:p w:rsidR="00997463" w:rsidRPr="0031061C" w:rsidRDefault="00997463" w:rsidP="00997463">
      <w:pPr>
        <w:pStyle w:val="BodyText"/>
        <w:rPr>
          <w:rFonts w:cs="Arial"/>
        </w:rPr>
      </w:pPr>
      <w:r w:rsidRPr="005F5D8C">
        <w:rPr>
          <w:rFonts w:cs="Arial"/>
        </w:rPr>
        <w:t>Polonia cuenta con representación en las reuniones o sesiones de los órganos de la UPOV y en los Grupos de Trabajo Técnico.</w:t>
      </w:r>
    </w:p>
    <w:p w:rsidR="00997463" w:rsidRPr="0031061C" w:rsidRDefault="00997463" w:rsidP="00997463">
      <w:pPr>
        <w:pStyle w:val="BodyText"/>
        <w:rPr>
          <w:rFonts w:cs="Arial"/>
        </w:rPr>
      </w:pPr>
    </w:p>
    <w:p w:rsidR="00997463" w:rsidRPr="0031061C" w:rsidRDefault="00997463" w:rsidP="00997463">
      <w:pPr>
        <w:pStyle w:val="BodyText"/>
        <w:rPr>
          <w:rFonts w:cs="Arial"/>
        </w:rPr>
      </w:pPr>
      <w:r w:rsidRPr="005F5D8C">
        <w:rPr>
          <w:rFonts w:cs="Arial"/>
        </w:rPr>
        <w:t>Asimismo, representantes de Polonia participan en las reuniones del Comité Permanente sobre protección comunitaria de las obtenciones vegetales, en la Dirección General de Sanidad y Consumidores de la Comisión Europea (DG SANCO), en Bruselas, y en el Consejo de Administración de la OCVV.</w:t>
      </w:r>
    </w:p>
    <w:p w:rsidR="00997463" w:rsidRPr="0031061C" w:rsidRDefault="00997463" w:rsidP="00997463">
      <w:pPr>
        <w:tabs>
          <w:tab w:val="left" w:pos="4962"/>
        </w:tabs>
        <w:rPr>
          <w:rFonts w:cs="Arial"/>
        </w:rPr>
      </w:pPr>
    </w:p>
    <w:p w:rsidR="00997463" w:rsidRPr="0031061C" w:rsidRDefault="00997463" w:rsidP="00997463">
      <w:pPr>
        <w:tabs>
          <w:tab w:val="left" w:pos="567"/>
          <w:tab w:val="left" w:pos="4962"/>
        </w:tabs>
        <w:rPr>
          <w:rFonts w:cs="Arial"/>
          <w:i/>
          <w:iCs/>
        </w:rPr>
      </w:pPr>
      <w:r w:rsidRPr="0031061C">
        <w:rPr>
          <w:rFonts w:cs="Arial"/>
          <w:i/>
          <w:iCs/>
        </w:rPr>
        <w:t>–</w:t>
      </w:r>
      <w:r w:rsidRPr="0031061C">
        <w:rPr>
          <w:rFonts w:cs="Arial"/>
          <w:i/>
          <w:iCs/>
        </w:rPr>
        <w:tab/>
      </w:r>
      <w:r w:rsidRPr="004C2E7D">
        <w:rPr>
          <w:rFonts w:cs="Arial"/>
          <w:i/>
          <w:iCs/>
        </w:rPr>
        <w:t>Reuniones, seminarios, etc.</w:t>
      </w:r>
    </w:p>
    <w:p w:rsidR="00997463" w:rsidRPr="0031061C" w:rsidRDefault="00997463" w:rsidP="00997463">
      <w:pPr>
        <w:tabs>
          <w:tab w:val="left" w:pos="567"/>
          <w:tab w:val="left" w:pos="4962"/>
        </w:tabs>
        <w:rPr>
          <w:rFonts w:cs="Arial"/>
        </w:rPr>
      </w:pPr>
    </w:p>
    <w:p w:rsidR="00997463" w:rsidRPr="0031061C" w:rsidRDefault="00997463" w:rsidP="00997463">
      <w:pPr>
        <w:tabs>
          <w:tab w:val="left" w:pos="567"/>
          <w:tab w:val="left" w:pos="4962"/>
        </w:tabs>
        <w:rPr>
          <w:rFonts w:cs="Arial"/>
        </w:rPr>
      </w:pPr>
      <w:r w:rsidRPr="005F5D8C">
        <w:rPr>
          <w:rFonts w:cs="Arial"/>
        </w:rPr>
        <w:t>Del 22 al 23 de agosto de 2013, el COBORU organizó, en el marco del “Programa multibeneficiarios de participación de los países candidatos a la adhesión a la UE en la OCVV”, en nombre de la OCVV, un taller para dos representantes del Centro de Recursos Genéticos y el Ministerio de Agricultura, Alimentación y Protección del Consumidor de Albania,</w:t>
      </w:r>
      <w:r w:rsidRPr="0031061C">
        <w:rPr>
          <w:rFonts w:cs="Arial"/>
        </w:rPr>
        <w:t xml:space="preserve">  </w:t>
      </w:r>
      <w:r w:rsidRPr="005F5D8C">
        <w:rPr>
          <w:rFonts w:cs="Arial"/>
        </w:rPr>
        <w:t>cuya finalidad era formarles en el examen técnico de variedades de tomate (protocolo técnico, realización de los ensayos, selección de las variedades de referencia, requisitos de calidad de la OCVV, etc.).</w:t>
      </w:r>
      <w:r w:rsidRPr="0031061C">
        <w:rPr>
          <w:rFonts w:cs="Arial"/>
        </w:rPr>
        <w:t xml:space="preserve">  </w:t>
      </w:r>
      <w:r w:rsidRPr="005F5D8C">
        <w:rPr>
          <w:rFonts w:cs="Arial"/>
        </w:rPr>
        <w:t xml:space="preserve">Los visitantes también pudieron conocer de cerca la organización del COBORU y las actividades que desarrolla, así como el funcionamiento de los </w:t>
      </w:r>
      <w:r>
        <w:rPr>
          <w:rFonts w:cs="Arial"/>
        </w:rPr>
        <w:t xml:space="preserve">sistemas de protección y listas nacionales </w:t>
      </w:r>
      <w:r w:rsidRPr="005F5D8C">
        <w:rPr>
          <w:rFonts w:cs="Arial"/>
        </w:rPr>
        <w:t>de variedades vegetales de Polonia.</w:t>
      </w:r>
      <w:r w:rsidRPr="0031061C">
        <w:rPr>
          <w:rFonts w:cs="Arial"/>
        </w:rPr>
        <w:t xml:space="preserve">  </w:t>
      </w:r>
      <w:r w:rsidRPr="005F5D8C">
        <w:rPr>
          <w:rFonts w:cs="Arial"/>
        </w:rPr>
        <w:t>Asimismo, visitaron dos estaciones experimentales de examen de variedades:  Słupia Wielka y Śrem.</w:t>
      </w:r>
    </w:p>
    <w:p w:rsidR="00997463" w:rsidRPr="0031061C" w:rsidRDefault="00997463" w:rsidP="00997463">
      <w:pPr>
        <w:tabs>
          <w:tab w:val="left" w:pos="567"/>
          <w:tab w:val="left" w:pos="4962"/>
        </w:tabs>
        <w:rPr>
          <w:rFonts w:cs="Arial"/>
        </w:rPr>
      </w:pPr>
    </w:p>
    <w:p w:rsidR="00997463" w:rsidRPr="0031061C" w:rsidRDefault="00997463" w:rsidP="00997463">
      <w:pPr>
        <w:tabs>
          <w:tab w:val="left" w:pos="567"/>
          <w:tab w:val="left" w:pos="4962"/>
        </w:tabs>
        <w:rPr>
          <w:rFonts w:cs="Arial"/>
          <w:i/>
          <w:iCs/>
        </w:rPr>
      </w:pPr>
      <w:r w:rsidRPr="0031061C">
        <w:rPr>
          <w:rFonts w:cs="Arial"/>
          <w:i/>
          <w:iCs/>
        </w:rPr>
        <w:t>–</w:t>
      </w:r>
      <w:r w:rsidRPr="0031061C">
        <w:rPr>
          <w:rFonts w:cs="Arial"/>
          <w:i/>
          <w:iCs/>
        </w:rPr>
        <w:tab/>
      </w:r>
      <w:r w:rsidRPr="004C2E7D">
        <w:rPr>
          <w:rFonts w:cs="Arial"/>
          <w:i/>
          <w:iCs/>
        </w:rPr>
        <w:t>Visitas</w:t>
      </w:r>
      <w:r w:rsidRPr="0031061C">
        <w:rPr>
          <w:rFonts w:cs="Arial"/>
          <w:i/>
          <w:iCs/>
        </w:rPr>
        <w:t xml:space="preserve"> </w:t>
      </w:r>
    </w:p>
    <w:p w:rsidR="00997463" w:rsidRPr="0031061C" w:rsidRDefault="00997463" w:rsidP="00997463">
      <w:pPr>
        <w:tabs>
          <w:tab w:val="left" w:pos="567"/>
          <w:tab w:val="left" w:pos="4962"/>
        </w:tabs>
        <w:rPr>
          <w:rFonts w:cs="Arial"/>
          <w:u w:val="single"/>
        </w:rPr>
      </w:pPr>
    </w:p>
    <w:p w:rsidR="00997463" w:rsidRPr="0031061C" w:rsidRDefault="00997463" w:rsidP="00997463">
      <w:pPr>
        <w:tabs>
          <w:tab w:val="left" w:pos="567"/>
          <w:tab w:val="left" w:pos="4962"/>
        </w:tabs>
        <w:rPr>
          <w:rFonts w:cs="Arial"/>
        </w:rPr>
      </w:pPr>
      <w:r w:rsidRPr="005F5D8C">
        <w:rPr>
          <w:rFonts w:cs="Arial"/>
        </w:rPr>
        <w:t>Del 4 al 5 de septiembre de 2012 recibimos la visita de dos representantes del GEVES (Francia).</w:t>
      </w:r>
      <w:r w:rsidRPr="0031061C">
        <w:rPr>
          <w:rFonts w:cs="Arial"/>
        </w:rPr>
        <w:t xml:space="preserve">  </w:t>
      </w:r>
      <w:r w:rsidRPr="005F5D8C">
        <w:rPr>
          <w:rFonts w:cs="Arial"/>
        </w:rPr>
        <w:t>Este encuentro sirvió para que los visitantes conocieran de cerca las actividades que realiza el COBORU, en especial los sistemas de la evaluación VCU del maíz y el examen DHE de esta especie en Polonia.</w:t>
      </w:r>
      <w:r w:rsidRPr="0031061C">
        <w:rPr>
          <w:rFonts w:cs="Arial"/>
        </w:rPr>
        <w:t xml:space="preserve">  </w:t>
      </w:r>
      <w:r w:rsidRPr="005F5D8C">
        <w:rPr>
          <w:rFonts w:cs="Arial"/>
        </w:rPr>
        <w:t>Además, visitaron la estación experimental de examen de variedades de Słupia Wielka e inspeccionaron los ensayos de campo.</w:t>
      </w:r>
    </w:p>
    <w:p w:rsidR="00997463" w:rsidRPr="0031061C" w:rsidRDefault="00997463" w:rsidP="00997463">
      <w:pPr>
        <w:tabs>
          <w:tab w:val="left" w:pos="567"/>
          <w:tab w:val="left" w:pos="4962"/>
        </w:tabs>
        <w:rPr>
          <w:rFonts w:cs="Arial"/>
          <w:highlight w:val="yellow"/>
        </w:rPr>
      </w:pPr>
    </w:p>
    <w:p w:rsidR="00997463" w:rsidRPr="0031061C" w:rsidRDefault="00997463" w:rsidP="00997463">
      <w:pPr>
        <w:tabs>
          <w:tab w:val="left" w:pos="567"/>
          <w:tab w:val="left" w:pos="4962"/>
        </w:tabs>
        <w:rPr>
          <w:rFonts w:cs="Arial"/>
        </w:rPr>
      </w:pPr>
      <w:r w:rsidRPr="005F5D8C">
        <w:rPr>
          <w:rFonts w:cs="Arial"/>
        </w:rPr>
        <w:t>El 14 de noviembre de 2012 visitó Polonia el personal directivo del Servicio Estatal de Plantas del Ministerio de Agricultura de la República de Lituania.</w:t>
      </w:r>
      <w:r w:rsidRPr="0031061C">
        <w:rPr>
          <w:rFonts w:cs="Arial"/>
        </w:rPr>
        <w:t xml:space="preserve">  </w:t>
      </w:r>
      <w:r w:rsidRPr="005F5D8C">
        <w:rPr>
          <w:rFonts w:cs="Arial"/>
        </w:rPr>
        <w:t>Durante la reunión se examinaron las posibilidades de cooperación mutua, principalmente en cuanto a la realización por parte de Polonia de exámenes DHE para Lituania.</w:t>
      </w:r>
      <w:r w:rsidRPr="0031061C">
        <w:rPr>
          <w:rFonts w:cs="Arial"/>
        </w:rPr>
        <w:t xml:space="preserve">  </w:t>
      </w:r>
      <w:r w:rsidRPr="005F5D8C">
        <w:rPr>
          <w:rFonts w:cs="Arial"/>
        </w:rPr>
        <w:t>La reunión tuvo como resultado la firma del correspondiente acuerdo de cooperación bilateral.</w:t>
      </w:r>
    </w:p>
    <w:p w:rsidR="00997463" w:rsidRPr="0031061C" w:rsidRDefault="00997463" w:rsidP="00997463">
      <w:pPr>
        <w:tabs>
          <w:tab w:val="left" w:pos="567"/>
          <w:tab w:val="left" w:pos="4962"/>
        </w:tabs>
        <w:rPr>
          <w:rFonts w:cs="Arial"/>
        </w:rPr>
      </w:pPr>
    </w:p>
    <w:p w:rsidR="00997463" w:rsidRPr="0031061C" w:rsidRDefault="00997463" w:rsidP="00997463">
      <w:pPr>
        <w:tabs>
          <w:tab w:val="left" w:pos="567"/>
          <w:tab w:val="left" w:pos="4962"/>
        </w:tabs>
        <w:rPr>
          <w:rFonts w:cs="Arial"/>
        </w:rPr>
      </w:pPr>
      <w:r w:rsidRPr="005F5D8C">
        <w:rPr>
          <w:rFonts w:cs="Arial"/>
        </w:rPr>
        <w:t>El 17 de diciembre de 2012, el COBORU recibió la visita del representante del Instituto de Investigación Mitsubishi del Japón.</w:t>
      </w:r>
      <w:r w:rsidRPr="0031061C">
        <w:rPr>
          <w:rFonts w:cs="Arial"/>
        </w:rPr>
        <w:t xml:space="preserve">  </w:t>
      </w:r>
      <w:r w:rsidRPr="005F5D8C">
        <w:rPr>
          <w:rFonts w:cs="Arial"/>
        </w:rPr>
        <w:t>Durante la reunión se ofreció una presentación del sistema de protección de las variedades vegetales de Polonia, incluidas las normas de realización de exámenes DHE y la coexistencia de los sistemas nacional y comunitario de protección de las variedades vegetales tras la adhesión de Polonia a la Unión Europea.</w:t>
      </w:r>
      <w:r w:rsidRPr="0031061C">
        <w:rPr>
          <w:rFonts w:cs="Arial"/>
        </w:rPr>
        <w:t xml:space="preserve"> </w:t>
      </w:r>
    </w:p>
    <w:p w:rsidR="00997463" w:rsidRPr="0031061C" w:rsidRDefault="00997463" w:rsidP="00997463">
      <w:pPr>
        <w:tabs>
          <w:tab w:val="left" w:pos="567"/>
          <w:tab w:val="left" w:pos="4962"/>
        </w:tabs>
        <w:rPr>
          <w:rFonts w:cs="Arial"/>
        </w:rPr>
      </w:pPr>
    </w:p>
    <w:p w:rsidR="00997463" w:rsidRPr="0031061C" w:rsidRDefault="00997463" w:rsidP="00997463">
      <w:pPr>
        <w:tabs>
          <w:tab w:val="left" w:pos="567"/>
          <w:tab w:val="left" w:pos="4962"/>
        </w:tabs>
        <w:rPr>
          <w:rFonts w:cs="Arial"/>
        </w:rPr>
      </w:pPr>
      <w:r w:rsidRPr="005F5D8C">
        <w:rPr>
          <w:rFonts w:cs="Arial"/>
        </w:rPr>
        <w:t>El 12 y el 13 de marzo de 2013 se llevó a cabo una auditoría para comprobar si el COBORU reúne los parámetros de calidad requeridos para prestar servicios a la OCVV en materia de examen DHE.</w:t>
      </w:r>
      <w:r w:rsidRPr="0031061C">
        <w:rPr>
          <w:rFonts w:cs="Arial"/>
        </w:rPr>
        <w:t xml:space="preserve"> </w:t>
      </w:r>
      <w:r w:rsidRPr="005F5D8C">
        <w:rPr>
          <w:rFonts w:cs="Arial"/>
        </w:rPr>
        <w:t>El COBORU había solicitado que se le confiara la ejecución de los exámenes DHE de 119 taxones de géneros y especies vegetales en nombre de la OCVV.</w:t>
      </w:r>
    </w:p>
    <w:p w:rsidR="00997463" w:rsidRPr="0031061C" w:rsidRDefault="00997463" w:rsidP="00997463">
      <w:pPr>
        <w:tabs>
          <w:tab w:val="left" w:pos="567"/>
          <w:tab w:val="left" w:pos="4962"/>
        </w:tabs>
        <w:rPr>
          <w:rFonts w:cs="Arial"/>
        </w:rPr>
      </w:pPr>
    </w:p>
    <w:p w:rsidR="00997463" w:rsidRPr="0031061C" w:rsidRDefault="00997463" w:rsidP="00997463">
      <w:pPr>
        <w:tabs>
          <w:tab w:val="left" w:pos="567"/>
          <w:tab w:val="left" w:pos="4962"/>
        </w:tabs>
        <w:rPr>
          <w:rFonts w:cs="Arial"/>
        </w:rPr>
      </w:pPr>
      <w:r w:rsidRPr="005F5D8C">
        <w:rPr>
          <w:rFonts w:cs="Arial"/>
        </w:rPr>
        <w:t>La segunda parte de esta auditoría tuvo lugar el 10 y el 11 de julio de 2013, y se dedicó a las plantas frutales.</w:t>
      </w:r>
      <w:r w:rsidRPr="0031061C">
        <w:rPr>
          <w:rFonts w:cs="Arial"/>
        </w:rPr>
        <w:t xml:space="preserve"> </w:t>
      </w:r>
      <w:r w:rsidRPr="005F5D8C">
        <w:rPr>
          <w:rFonts w:cs="Arial"/>
        </w:rPr>
        <w:t>La decisión definitiva sobre esta cuestión se adoptará en la próxima reunión del Consejo Administrativo, en octubre de 2013.</w:t>
      </w:r>
    </w:p>
    <w:p w:rsidR="00997463" w:rsidRPr="0031061C" w:rsidRDefault="00997463" w:rsidP="00997463">
      <w:pPr>
        <w:tabs>
          <w:tab w:val="left" w:pos="567"/>
          <w:tab w:val="left" w:pos="4962"/>
        </w:tabs>
        <w:rPr>
          <w:rFonts w:cs="Arial"/>
        </w:rPr>
      </w:pPr>
    </w:p>
    <w:p w:rsidR="00997463" w:rsidRPr="0031061C" w:rsidRDefault="00997463" w:rsidP="00997463">
      <w:pPr>
        <w:tabs>
          <w:tab w:val="left" w:pos="567"/>
          <w:tab w:val="left" w:pos="4962"/>
        </w:tabs>
        <w:rPr>
          <w:rFonts w:cs="Arial"/>
        </w:rPr>
      </w:pPr>
      <w:r w:rsidRPr="005F5D8C">
        <w:rPr>
          <w:rFonts w:cs="Arial"/>
        </w:rPr>
        <w:t>Del 26 al 29 de agosto de 2013, el COBORU acogió a una delegación de siete representantes de la Oficina Nacional de Seguridad de la Cadena Alimentaria de Hungría (NEBIH).</w:t>
      </w:r>
      <w:r w:rsidRPr="0031061C">
        <w:rPr>
          <w:rFonts w:cs="Arial"/>
        </w:rPr>
        <w:t xml:space="preserve"> </w:t>
      </w:r>
      <w:r w:rsidRPr="005F5D8C">
        <w:rPr>
          <w:rFonts w:cs="Arial"/>
        </w:rPr>
        <w:t xml:space="preserve">Los visitantes pudieron conocer de cerca la organización del COBORU y las actividades que realiza, así como el funcionamiento de los </w:t>
      </w:r>
      <w:r>
        <w:rPr>
          <w:rFonts w:cs="Arial"/>
        </w:rPr>
        <w:t xml:space="preserve">sistemas de protección y listas nacionales </w:t>
      </w:r>
      <w:r w:rsidRPr="005F5D8C">
        <w:rPr>
          <w:rFonts w:cs="Arial"/>
        </w:rPr>
        <w:t>de variedades vegetales de Polonia y las normas que se siguen en nuestro país para la realización de los exámenes oficiales.</w:t>
      </w:r>
      <w:r w:rsidRPr="0031061C">
        <w:rPr>
          <w:rFonts w:cs="Arial"/>
        </w:rPr>
        <w:t xml:space="preserve"> </w:t>
      </w:r>
      <w:r w:rsidRPr="005F5D8C">
        <w:rPr>
          <w:rFonts w:cs="Arial"/>
        </w:rPr>
        <w:t>Asimismo, visitaron las estaciones experimentales de examen de variedades de Słupia Wielka, Zybiszów, Węgrzce y Masłowice.</w:t>
      </w:r>
      <w:r w:rsidRPr="0031061C">
        <w:rPr>
          <w:rFonts w:cs="Arial"/>
        </w:rPr>
        <w:t xml:space="preserve"> </w:t>
      </w:r>
    </w:p>
    <w:p w:rsidR="00997463" w:rsidRPr="0031061C" w:rsidRDefault="00997463" w:rsidP="00997463">
      <w:pPr>
        <w:tabs>
          <w:tab w:val="left" w:pos="567"/>
          <w:tab w:val="left" w:pos="4962"/>
        </w:tabs>
        <w:rPr>
          <w:rFonts w:cs="Arial"/>
        </w:rPr>
      </w:pPr>
    </w:p>
    <w:p w:rsidR="00997463" w:rsidRPr="0031061C" w:rsidRDefault="00997463" w:rsidP="00997463">
      <w:pPr>
        <w:pStyle w:val="BodyText"/>
        <w:tabs>
          <w:tab w:val="left" w:pos="567"/>
        </w:tabs>
        <w:rPr>
          <w:rFonts w:cs="Arial"/>
          <w:i/>
          <w:iCs/>
        </w:rPr>
      </w:pPr>
      <w:r w:rsidRPr="0031061C">
        <w:rPr>
          <w:rFonts w:cs="Arial"/>
          <w:i/>
          <w:iCs/>
        </w:rPr>
        <w:t>–</w:t>
      </w:r>
      <w:r w:rsidRPr="0031061C">
        <w:rPr>
          <w:rFonts w:cs="Arial"/>
          <w:i/>
          <w:iCs/>
        </w:rPr>
        <w:tab/>
      </w:r>
      <w:r w:rsidRPr="004C2E7D">
        <w:rPr>
          <w:rFonts w:cs="Arial"/>
          <w:i/>
          <w:iCs/>
        </w:rPr>
        <w:t>Publicaciones</w:t>
      </w:r>
    </w:p>
    <w:p w:rsidR="00997463" w:rsidRPr="0031061C" w:rsidRDefault="00997463" w:rsidP="00997463">
      <w:pPr>
        <w:pStyle w:val="BodyText"/>
        <w:rPr>
          <w:rFonts w:cs="Arial"/>
          <w:u w:val="single"/>
        </w:rPr>
      </w:pPr>
    </w:p>
    <w:p w:rsidR="00997463" w:rsidRPr="0031061C" w:rsidRDefault="00997463" w:rsidP="00997463">
      <w:pPr>
        <w:pStyle w:val="BodyText"/>
        <w:rPr>
          <w:rFonts w:cs="Arial"/>
        </w:rPr>
      </w:pPr>
      <w:r w:rsidRPr="005F5D8C">
        <w:rPr>
          <w:rFonts w:cs="Arial"/>
        </w:rPr>
        <w:t xml:space="preserve">El COBORU publica cada dos meses el boletín </w:t>
      </w:r>
      <w:r w:rsidRPr="005F5D8C">
        <w:rPr>
          <w:rFonts w:cs="Arial"/>
          <w:i/>
        </w:rPr>
        <w:t>Diariusz</w:t>
      </w:r>
      <w:r w:rsidRPr="005F5D8C">
        <w:rPr>
          <w:rFonts w:cs="Arial"/>
        </w:rPr>
        <w:t xml:space="preserve"> (Boletín Oficial y Lista Nacional de Derechos de Obtentor), que contiene información detallada sobre la protección de los derechos de obtentor nacionales y los sistemas de listas nacionales.</w:t>
      </w:r>
      <w:r w:rsidRPr="0031061C">
        <w:rPr>
          <w:rFonts w:cs="Arial"/>
        </w:rPr>
        <w:t xml:space="preserve"> </w:t>
      </w:r>
    </w:p>
    <w:p w:rsidR="00997463" w:rsidRPr="0031061C" w:rsidRDefault="00997463" w:rsidP="00997463">
      <w:pPr>
        <w:pStyle w:val="BodyText"/>
        <w:rPr>
          <w:rFonts w:cs="Arial"/>
        </w:rPr>
      </w:pPr>
    </w:p>
    <w:p w:rsidR="00997463" w:rsidRPr="0031061C" w:rsidRDefault="00997463" w:rsidP="00997463">
      <w:pPr>
        <w:pStyle w:val="BodyText"/>
        <w:rPr>
          <w:rFonts w:cs="Arial"/>
        </w:rPr>
      </w:pPr>
      <w:r w:rsidRPr="004C2E7D">
        <w:rPr>
          <w:rFonts w:cs="Arial"/>
        </w:rPr>
        <w:t>La lista de variedades protegidas por títulos nacionales de obtentor (que incluye las sujetas a derechos de obtentor provisionales) a fecha de 30 de junio de 2013, se publicó en el tercer número del Boletín Oficial y Lista Nacional de Derechos de Obtentor (Nº 3(116)2013).</w:t>
      </w:r>
    </w:p>
    <w:p w:rsidR="00997463" w:rsidRPr="0031061C" w:rsidRDefault="00997463" w:rsidP="00997463">
      <w:pPr>
        <w:pStyle w:val="BodyText"/>
        <w:rPr>
          <w:rFonts w:cs="Arial"/>
        </w:rPr>
      </w:pPr>
    </w:p>
    <w:p w:rsidR="00997463" w:rsidRPr="0031061C" w:rsidRDefault="00997463" w:rsidP="00997463">
      <w:pPr>
        <w:pStyle w:val="BodyText"/>
        <w:rPr>
          <w:rFonts w:cs="Arial"/>
        </w:rPr>
      </w:pPr>
      <w:r w:rsidRPr="005F5D8C">
        <w:rPr>
          <w:rFonts w:cs="Arial"/>
        </w:rPr>
        <w:t>El Boletín Oficial también se publica en el apartado “Publicaciones” de nuestro sitio Web.</w:t>
      </w:r>
    </w:p>
    <w:p w:rsidR="00997463" w:rsidRPr="0031061C" w:rsidRDefault="00997463" w:rsidP="00997463">
      <w:pPr>
        <w:pStyle w:val="BodyText"/>
        <w:rPr>
          <w:rFonts w:cs="Arial"/>
        </w:rPr>
      </w:pPr>
    </w:p>
    <w:p w:rsidR="00997463" w:rsidRPr="0031061C" w:rsidRDefault="00997463" w:rsidP="00997463">
      <w:pPr>
        <w:pStyle w:val="BodyText"/>
        <w:rPr>
          <w:rFonts w:cs="Arial"/>
        </w:rPr>
      </w:pPr>
      <w:r w:rsidRPr="005F5D8C">
        <w:rPr>
          <w:rFonts w:cs="Arial"/>
        </w:rPr>
        <w:t xml:space="preserve">Además, el Centro de investigación para el examen de cultivares mantiene y actualiza regularmente el sitio Web </w:t>
      </w:r>
      <w:hyperlink r:id="rId34" w:history="1">
        <w:r w:rsidRPr="005F5D8C">
          <w:rPr>
            <w:rStyle w:val="Hyperlink"/>
          </w:rPr>
          <w:t>www.coboru.pl</w:t>
        </w:r>
      </w:hyperlink>
      <w:r w:rsidRPr="005F5D8C">
        <w:rPr>
          <w:rFonts w:cs="Arial"/>
        </w:rPr>
        <w:t>,</w:t>
      </w:r>
      <w:r w:rsidRPr="005F5D8C">
        <w:rPr>
          <w:rFonts w:cs="Arial"/>
          <w:i/>
          <w:iCs/>
        </w:rPr>
        <w:t xml:space="preserve"> </w:t>
      </w:r>
      <w:r w:rsidRPr="005F5D8C">
        <w:rPr>
          <w:rFonts w:cs="Arial"/>
        </w:rPr>
        <w:t>que contiene información oficial sobre asuntos relativos a la protección de las variedades vegetales en Polonia.</w:t>
      </w:r>
    </w:p>
    <w:p w:rsidR="00997463" w:rsidRDefault="00997463" w:rsidP="00997463">
      <w:pPr>
        <w:pStyle w:val="BodyText"/>
        <w:rPr>
          <w:rFonts w:cs="Arial"/>
        </w:rPr>
      </w:pPr>
    </w:p>
    <w:p w:rsidR="00997463" w:rsidRPr="0031061C" w:rsidRDefault="00997463" w:rsidP="00997463">
      <w:pPr>
        <w:pStyle w:val="BodyText"/>
        <w:rPr>
          <w:rFonts w:cs="Arial"/>
        </w:rPr>
      </w:pPr>
    </w:p>
    <w:p w:rsidR="00997463" w:rsidRPr="00997463" w:rsidRDefault="00997463" w:rsidP="00997463">
      <w:r w:rsidRPr="00997463">
        <w:t>II.</w:t>
      </w:r>
      <w:r w:rsidRPr="00997463">
        <w:tab/>
        <w:t>ÁMBITOS DE ACTIVIDAD CONEXOS</w:t>
      </w:r>
    </w:p>
    <w:p w:rsidR="00997463" w:rsidRPr="0031061C" w:rsidRDefault="00997463" w:rsidP="00997463">
      <w:pPr>
        <w:rPr>
          <w:rFonts w:cs="Arial"/>
        </w:rPr>
      </w:pPr>
    </w:p>
    <w:p w:rsidR="00997463" w:rsidRPr="0031061C" w:rsidRDefault="00997463" w:rsidP="00997463">
      <w:pPr>
        <w:pStyle w:val="BodyText"/>
        <w:rPr>
          <w:rFonts w:cs="Arial"/>
        </w:rPr>
      </w:pPr>
      <w:r w:rsidRPr="005F5D8C">
        <w:rPr>
          <w:rFonts w:cs="Arial"/>
        </w:rPr>
        <w:t>En abril y mayo de 2013 se publicaron la Lista nacional de variedades de plantas agrícolas, la Lista nacional de variedades de plantas hortícolas y la Lista nacional de variedades de plantas frutales de Polonia.</w:t>
      </w:r>
      <w:r w:rsidRPr="0031061C">
        <w:rPr>
          <w:rFonts w:cs="Arial"/>
        </w:rPr>
        <w:t xml:space="preserve">  </w:t>
      </w:r>
      <w:r w:rsidRPr="005F5D8C">
        <w:rPr>
          <w:rFonts w:cs="Arial"/>
        </w:rPr>
        <w:t>Tanto las listas oficiales como las listas actualizadas de variedades pueden consultarse también en</w:t>
      </w:r>
      <w:r w:rsidRPr="0031061C">
        <w:rPr>
          <w:rFonts w:cs="Arial"/>
        </w:rPr>
        <w:t xml:space="preserve"> </w:t>
      </w:r>
      <w:hyperlink r:id="rId35" w:history="1">
        <w:r w:rsidRPr="0031061C">
          <w:rPr>
            <w:rStyle w:val="Hyperlink"/>
            <w:rFonts w:cs="Arial"/>
            <w:iCs/>
          </w:rPr>
          <w:t>www.coboru.pl</w:t>
        </w:r>
      </w:hyperlink>
      <w:r w:rsidRPr="0031061C">
        <w:rPr>
          <w:rFonts w:cs="Arial"/>
        </w:rPr>
        <w:t xml:space="preserve">. </w:t>
      </w:r>
    </w:p>
    <w:p w:rsidR="001E0880" w:rsidRPr="00B16B78" w:rsidRDefault="001E0880" w:rsidP="001E0880"/>
    <w:p w:rsidR="001E0880" w:rsidRDefault="001E0880" w:rsidP="001E0880"/>
    <w:p w:rsidR="00997463" w:rsidRPr="00B16B78" w:rsidRDefault="00997463" w:rsidP="001E0880"/>
    <w:p w:rsidR="001E0880" w:rsidRPr="00B16B78" w:rsidRDefault="001E0880" w:rsidP="001E0880">
      <w:pPr>
        <w:jc w:val="right"/>
      </w:pPr>
      <w:r w:rsidRPr="00B16B78">
        <w:t>[Sigue el Anexo XIX]</w:t>
      </w:r>
    </w:p>
    <w:p w:rsidR="001E0880" w:rsidRPr="00B16B78" w:rsidRDefault="001E0880" w:rsidP="001E0880"/>
    <w:p w:rsidR="001E0880" w:rsidRPr="00B16B78" w:rsidRDefault="001E0880" w:rsidP="001E0880">
      <w:pPr>
        <w:sectPr w:rsidR="001E0880" w:rsidRPr="00B16B78" w:rsidSect="00997463">
          <w:headerReference w:type="default" r:id="rId36"/>
          <w:pgSz w:w="11907" w:h="16840" w:code="9"/>
          <w:pgMar w:top="510" w:right="1134" w:bottom="1134" w:left="1134" w:header="510" w:footer="680" w:gutter="0"/>
          <w:pgNumType w:start="1"/>
          <w:cols w:space="720"/>
          <w:titlePg/>
        </w:sectPr>
      </w:pPr>
    </w:p>
    <w:p w:rsidR="001E0880" w:rsidRPr="00B16B78" w:rsidRDefault="001E0880" w:rsidP="001E0880">
      <w:pPr>
        <w:jc w:val="center"/>
      </w:pPr>
      <w:r w:rsidRPr="00B16B78">
        <w:t>C/47/14</w:t>
      </w:r>
    </w:p>
    <w:p w:rsidR="001E0880" w:rsidRPr="00B16B78" w:rsidRDefault="001E0880" w:rsidP="001E0880">
      <w:pPr>
        <w:jc w:val="center"/>
      </w:pPr>
    </w:p>
    <w:p w:rsidR="001E0880" w:rsidRPr="00B16B78" w:rsidRDefault="001E0880" w:rsidP="001E0880">
      <w:pPr>
        <w:jc w:val="center"/>
      </w:pPr>
      <w:r w:rsidRPr="00B16B78">
        <w:t>ANEXO XIX</w:t>
      </w:r>
    </w:p>
    <w:p w:rsidR="001E0880" w:rsidRPr="00B16B78" w:rsidRDefault="001E0880" w:rsidP="001E0880">
      <w:pPr>
        <w:jc w:val="center"/>
      </w:pPr>
    </w:p>
    <w:p w:rsidR="001E0880" w:rsidRPr="00B16B78" w:rsidRDefault="001E0880" w:rsidP="001E0880">
      <w:pPr>
        <w:jc w:val="center"/>
      </w:pPr>
    </w:p>
    <w:p w:rsidR="001E0880" w:rsidRPr="00B16B78" w:rsidRDefault="001E0880" w:rsidP="001E0880">
      <w:pPr>
        <w:jc w:val="center"/>
      </w:pPr>
      <w:r w:rsidRPr="00B16B78">
        <w:t>REP</w:t>
      </w:r>
      <w:r w:rsidR="00C81992" w:rsidRPr="00B16B78">
        <w:t>Ú</w:t>
      </w:r>
      <w:r w:rsidRPr="00B16B78">
        <w:t>BLIC</w:t>
      </w:r>
      <w:r w:rsidR="00C81992" w:rsidRPr="00B16B78">
        <w:t>A</w:t>
      </w:r>
      <w:r w:rsidRPr="00B16B78">
        <w:t xml:space="preserve"> </w:t>
      </w:r>
      <w:r w:rsidR="00C81992" w:rsidRPr="00B16B78">
        <w:t>DE</w:t>
      </w:r>
      <w:r w:rsidRPr="00B16B78">
        <w:t xml:space="preserve"> MOLDOVA</w:t>
      </w:r>
    </w:p>
    <w:p w:rsidR="001E0880" w:rsidRPr="00B16B78" w:rsidRDefault="001E0880" w:rsidP="001E0880"/>
    <w:p w:rsidR="001E0880" w:rsidRPr="00B16B78" w:rsidRDefault="001E0880" w:rsidP="001E0880"/>
    <w:p w:rsidR="001A0966" w:rsidRPr="001A0966" w:rsidRDefault="001A0966" w:rsidP="001A0966">
      <w:r w:rsidRPr="001A0966">
        <w:t>PROTECCIÓN DE LAS OBTENCIONES VEGETALES (2012)</w:t>
      </w:r>
    </w:p>
    <w:p w:rsidR="001A0966" w:rsidRPr="0031061C" w:rsidRDefault="001A0966" w:rsidP="001A0966"/>
    <w:p w:rsidR="001A0966" w:rsidRPr="0031061C" w:rsidRDefault="001A0966" w:rsidP="001A0966">
      <w:pPr>
        <w:rPr>
          <w:u w:val="single"/>
        </w:rPr>
      </w:pPr>
      <w:r w:rsidRPr="0031061C">
        <w:t>1.</w:t>
      </w:r>
      <w:r w:rsidRPr="0031061C">
        <w:tab/>
      </w:r>
      <w:r w:rsidRPr="004C2E7D">
        <w:rPr>
          <w:u w:val="single"/>
        </w:rPr>
        <w:t>Situación en el ámbito legislativo</w:t>
      </w:r>
    </w:p>
    <w:p w:rsidR="001A0966" w:rsidRPr="0031061C" w:rsidRDefault="001A0966" w:rsidP="001A0966"/>
    <w:p w:rsidR="001A0966" w:rsidRPr="0031061C" w:rsidRDefault="001A0966" w:rsidP="001A0966">
      <w:r w:rsidRPr="0031061C">
        <w:t>1.1</w:t>
      </w:r>
      <w:r w:rsidRPr="0031061C">
        <w:tab/>
      </w:r>
      <w:r w:rsidRPr="004C2E7D">
        <w:t>Modificaciones de la ley y de los reglamentos</w:t>
      </w:r>
    </w:p>
    <w:p w:rsidR="001A0966" w:rsidRPr="0031061C" w:rsidRDefault="001A0966" w:rsidP="001A0966"/>
    <w:p w:rsidR="001A0966" w:rsidRPr="0031061C" w:rsidRDefault="001A0966" w:rsidP="001A0966">
      <w:r w:rsidRPr="0031061C">
        <w:tab/>
      </w:r>
      <w:r w:rsidRPr="004C2E7D">
        <w:t>No se produjeron cambios.</w:t>
      </w:r>
    </w:p>
    <w:p w:rsidR="001A0966" w:rsidRPr="0031061C" w:rsidRDefault="001A0966" w:rsidP="001A0966"/>
    <w:p w:rsidR="001A0966" w:rsidRPr="0031061C" w:rsidRDefault="001A0966" w:rsidP="001A0966">
      <w:r w:rsidRPr="0031061C">
        <w:t>1.2</w:t>
      </w:r>
      <w:r w:rsidRPr="0031061C">
        <w:tab/>
      </w:r>
      <w:r w:rsidRPr="004C2E7D">
        <w:t>Extensión de la protección a otros géneros y especies.</w:t>
      </w:r>
    </w:p>
    <w:p w:rsidR="001A0966" w:rsidRPr="0031061C" w:rsidRDefault="001A0966" w:rsidP="001A0966"/>
    <w:p w:rsidR="001A0966" w:rsidRPr="0031061C" w:rsidRDefault="001A0966" w:rsidP="001A0966">
      <w:pPr>
        <w:ind w:left="567"/>
      </w:pPr>
      <w:r w:rsidRPr="004C2E7D">
        <w:t>De conformidad con la Ley 39-XVI/2008 sobre la Protección de las Variedades Vegetales, la protección se extiende a las variedades de todos los géneros y especies botánicos, incluidos los híbridos entre géneros y especies.</w:t>
      </w:r>
    </w:p>
    <w:p w:rsidR="001A0966" w:rsidRPr="0031061C" w:rsidRDefault="001A0966" w:rsidP="001A0966"/>
    <w:p w:rsidR="001A0966" w:rsidRPr="0031061C" w:rsidRDefault="001A0966" w:rsidP="001A0966">
      <w:r w:rsidRPr="0031061C">
        <w:t>1.3</w:t>
      </w:r>
      <w:r w:rsidRPr="0031061C">
        <w:tab/>
      </w:r>
      <w:r w:rsidRPr="004C2E7D">
        <w:t>Jurisprudencia</w:t>
      </w:r>
    </w:p>
    <w:p w:rsidR="001A0966" w:rsidRPr="0031061C" w:rsidRDefault="001A0966" w:rsidP="001A0966"/>
    <w:p w:rsidR="001A0966" w:rsidRPr="0031061C" w:rsidRDefault="001A0966" w:rsidP="001A0966">
      <w:pPr>
        <w:rPr>
          <w:highlight w:val="yellow"/>
        </w:rPr>
      </w:pPr>
      <w:r w:rsidRPr="0031061C">
        <w:tab/>
      </w:r>
      <w:r w:rsidRPr="005F5D8C">
        <w:t>No existen precedentes relativos a la protección del derecho de obtentor.</w:t>
      </w:r>
    </w:p>
    <w:p w:rsidR="001A0966" w:rsidRPr="0031061C" w:rsidRDefault="001A0966" w:rsidP="001A0966"/>
    <w:p w:rsidR="001A0966" w:rsidRPr="0031061C" w:rsidRDefault="001A0966" w:rsidP="001A0966"/>
    <w:p w:rsidR="001A0966" w:rsidRPr="0031061C" w:rsidRDefault="001A0966" w:rsidP="001A0966">
      <w:pPr>
        <w:rPr>
          <w:u w:val="single"/>
        </w:rPr>
      </w:pPr>
      <w:r w:rsidRPr="0031061C">
        <w:t>2.</w:t>
      </w:r>
      <w:r w:rsidRPr="0031061C">
        <w:tab/>
      </w:r>
      <w:r w:rsidRPr="004C2E7D">
        <w:rPr>
          <w:u w:val="single"/>
        </w:rPr>
        <w:t>Cooperación en el examen</w:t>
      </w:r>
    </w:p>
    <w:p w:rsidR="001A0966" w:rsidRPr="0031061C" w:rsidRDefault="001A0966" w:rsidP="001A0966"/>
    <w:p w:rsidR="001A0966" w:rsidRPr="0031061C" w:rsidRDefault="001A0966" w:rsidP="001A0966">
      <w:r w:rsidRPr="004C2E7D">
        <w:t>No se han celebrado acuerdos bilaterales de cooperación para el examen de variedades vegetales.</w:t>
      </w:r>
    </w:p>
    <w:p w:rsidR="001A0966" w:rsidRPr="0031061C" w:rsidRDefault="001A0966" w:rsidP="001A0966"/>
    <w:p w:rsidR="001A0966" w:rsidRPr="0031061C" w:rsidRDefault="001A0966" w:rsidP="001A0966"/>
    <w:p w:rsidR="001A0966" w:rsidRPr="0031061C" w:rsidRDefault="001A0966" w:rsidP="001A0966">
      <w:pPr>
        <w:rPr>
          <w:u w:val="single"/>
        </w:rPr>
      </w:pPr>
      <w:r w:rsidRPr="0031061C">
        <w:t>3.</w:t>
      </w:r>
      <w:r w:rsidRPr="0031061C">
        <w:tab/>
      </w:r>
      <w:r w:rsidRPr="004C2E7D">
        <w:rPr>
          <w:u w:val="single"/>
        </w:rPr>
        <w:t>Situación en el ámbito administrativo</w:t>
      </w:r>
    </w:p>
    <w:p w:rsidR="001A0966" w:rsidRPr="0031061C" w:rsidRDefault="001A0966" w:rsidP="001A0966"/>
    <w:p w:rsidR="001A0966" w:rsidRPr="0031061C" w:rsidRDefault="001A0966" w:rsidP="001A0966">
      <w:r w:rsidRPr="004C2E7D">
        <w:t>No se produjeron cambios.</w:t>
      </w:r>
    </w:p>
    <w:p w:rsidR="001A0966" w:rsidRPr="0031061C" w:rsidRDefault="001A0966" w:rsidP="001A0966"/>
    <w:p w:rsidR="001A0966" w:rsidRPr="0031061C" w:rsidRDefault="001A0966" w:rsidP="001A0966">
      <w:pPr>
        <w:pStyle w:val="ListParagraph"/>
        <w:numPr>
          <w:ilvl w:val="0"/>
          <w:numId w:val="6"/>
        </w:numPr>
        <w:ind w:left="567" w:hanging="567"/>
        <w:rPr>
          <w:i/>
          <w:lang w:val="es-ES_tradnl"/>
        </w:rPr>
      </w:pPr>
      <w:r w:rsidRPr="005F5D8C">
        <w:rPr>
          <w:i/>
          <w:lang w:val="es-ES_tradnl"/>
        </w:rPr>
        <w:t>Cambios en el procedimiento y en el sistema de protección:</w:t>
      </w:r>
    </w:p>
    <w:p w:rsidR="001A0966" w:rsidRPr="0031061C" w:rsidRDefault="001A0966" w:rsidP="001A0966"/>
    <w:p w:rsidR="001A0966" w:rsidRPr="0031061C" w:rsidRDefault="001A0966" w:rsidP="001A0966">
      <w:pPr>
        <w:ind w:left="567"/>
      </w:pPr>
      <w:r w:rsidRPr="005F5D8C">
        <w:t>Se han elaborado tres directrices de examen nacionales, a saber:</w:t>
      </w:r>
      <w:r w:rsidRPr="0031061C">
        <w:t xml:space="preserve">  </w:t>
      </w:r>
      <w:r w:rsidRPr="005F5D8C">
        <w:t>salvia, clavel de las Indias y amaro.</w:t>
      </w:r>
    </w:p>
    <w:p w:rsidR="001A0966" w:rsidRPr="0031061C" w:rsidRDefault="001A0966" w:rsidP="001A0966"/>
    <w:p w:rsidR="001A0966" w:rsidRPr="003A2883" w:rsidRDefault="001A0966" w:rsidP="001A0966">
      <w:pPr>
        <w:pStyle w:val="ListParagraph"/>
        <w:numPr>
          <w:ilvl w:val="0"/>
          <w:numId w:val="6"/>
        </w:numPr>
        <w:ind w:left="567" w:hanging="567"/>
        <w:rPr>
          <w:i/>
        </w:rPr>
      </w:pPr>
      <w:r w:rsidRPr="004C2E7D">
        <w:rPr>
          <w:i/>
          <w:lang w:val="es-ES_tradnl"/>
        </w:rPr>
        <w:t>Estadísticas</w:t>
      </w:r>
    </w:p>
    <w:p w:rsidR="001A0966" w:rsidRDefault="001A0966" w:rsidP="001A0966"/>
    <w:p w:rsidR="001A0966" w:rsidRPr="0031061C" w:rsidRDefault="001A0966" w:rsidP="001A0966">
      <w:pPr>
        <w:ind w:left="567"/>
      </w:pPr>
      <w:r w:rsidRPr="004C2E7D">
        <w:t>En el período comprendido entre el 1 de enero y el 31 de diciembre de 2012:</w:t>
      </w:r>
    </w:p>
    <w:p w:rsidR="001A0966" w:rsidRPr="0031061C" w:rsidRDefault="001A0966" w:rsidP="001A0966">
      <w:pPr>
        <w:ind w:left="567"/>
      </w:pPr>
    </w:p>
    <w:p w:rsidR="001A0966" w:rsidRPr="0031061C" w:rsidRDefault="001A0966" w:rsidP="001A0966">
      <w:pPr>
        <w:ind w:left="851" w:hanging="284"/>
      </w:pPr>
      <w:r w:rsidRPr="0031061C">
        <w:t>-</w:t>
      </w:r>
      <w:r w:rsidRPr="0031061C">
        <w:tab/>
      </w:r>
      <w:r w:rsidRPr="005F5D8C">
        <w:t>se recibieron 34 solicitudes (24 nacionales y 8 extranjeras), a saber:</w:t>
      </w:r>
    </w:p>
    <w:p w:rsidR="001A0966" w:rsidRPr="0031061C" w:rsidRDefault="001A0966" w:rsidP="001A0966">
      <w:pPr>
        <w:ind w:left="851"/>
      </w:pPr>
      <w:r w:rsidRPr="005F5D8C">
        <w:t>lenteja (2), soja (4), almorta (1), tomate (3), alubia (1), girasol (1), trigo (1), maíz (15), vid (1), sauce (2), ciruelo (1), cerezo ácido (1), portainjerto de prunus (1).</w:t>
      </w:r>
    </w:p>
    <w:p w:rsidR="001A0966" w:rsidRPr="0031061C" w:rsidRDefault="001A0966" w:rsidP="001A0966">
      <w:pPr>
        <w:ind w:left="567"/>
      </w:pPr>
    </w:p>
    <w:p w:rsidR="001A0966" w:rsidRPr="0031061C" w:rsidRDefault="001A0966" w:rsidP="001A0966">
      <w:pPr>
        <w:ind w:left="851" w:hanging="284"/>
      </w:pPr>
      <w:r w:rsidRPr="0031061C">
        <w:t>-</w:t>
      </w:r>
      <w:r w:rsidRPr="0031061C">
        <w:tab/>
      </w:r>
      <w:r w:rsidRPr="005F5D8C">
        <w:t>se concedieron títulos a 20 variedades vegetales (11 de ellas, nacionales), a saber:</w:t>
      </w:r>
      <w:r w:rsidRPr="0031061C">
        <w:t xml:space="preserve"> </w:t>
      </w:r>
    </w:p>
    <w:p w:rsidR="001A0966" w:rsidRPr="0031061C" w:rsidRDefault="001A0966" w:rsidP="001A0966">
      <w:pPr>
        <w:ind w:left="851"/>
      </w:pPr>
      <w:r w:rsidRPr="005F5D8C">
        <w:t>cebada (2), girasol (3), alfalfa (1), tomate (3), garbanzo (3), maíz (5), trigo (1), remolacha azucarera (2).</w:t>
      </w:r>
    </w:p>
    <w:p w:rsidR="001A0966" w:rsidRPr="0031061C" w:rsidRDefault="001A0966" w:rsidP="001A0966">
      <w:pPr>
        <w:ind w:left="567"/>
      </w:pPr>
    </w:p>
    <w:p w:rsidR="001A0966" w:rsidRPr="0031061C" w:rsidRDefault="001A0966" w:rsidP="001A0966">
      <w:pPr>
        <w:ind w:left="567"/>
      </w:pPr>
      <w:r w:rsidRPr="005F5D8C">
        <w:t>A 31 de diciembre de 2012 había en vigor 104 títulos de protección de obtenciones vegetales.</w:t>
      </w:r>
    </w:p>
    <w:p w:rsidR="001A0966" w:rsidRPr="0031061C" w:rsidRDefault="001A0966" w:rsidP="001A0966"/>
    <w:p w:rsidR="001A0966" w:rsidRPr="0031061C" w:rsidRDefault="001A0966" w:rsidP="001A0966"/>
    <w:p w:rsidR="001A0966" w:rsidRPr="0031061C" w:rsidRDefault="001A0966" w:rsidP="001A0966">
      <w:pPr>
        <w:rPr>
          <w:u w:val="single"/>
        </w:rPr>
      </w:pPr>
      <w:r w:rsidRPr="0031061C">
        <w:t>4.</w:t>
      </w:r>
      <w:r w:rsidRPr="0031061C">
        <w:tab/>
      </w:r>
      <w:r w:rsidRPr="004C2E7D">
        <w:rPr>
          <w:u w:val="single"/>
        </w:rPr>
        <w:t>Situación en el ámbito técnico</w:t>
      </w:r>
    </w:p>
    <w:p w:rsidR="001A0966" w:rsidRPr="0031061C" w:rsidRDefault="001A0966" w:rsidP="001A0966"/>
    <w:p w:rsidR="001A0966" w:rsidRPr="0031061C" w:rsidRDefault="001A0966" w:rsidP="001A0966">
      <w:r w:rsidRPr="004C2E7D">
        <w:t>No se produjeron cambios.</w:t>
      </w:r>
    </w:p>
    <w:p w:rsidR="001A0966" w:rsidRPr="0031061C" w:rsidRDefault="001A0966" w:rsidP="001A0966"/>
    <w:p w:rsidR="001A0966" w:rsidRPr="0031061C" w:rsidRDefault="001A0966" w:rsidP="001A0966"/>
    <w:p w:rsidR="001A0966" w:rsidRDefault="001A0966">
      <w:pPr>
        <w:jc w:val="left"/>
      </w:pPr>
      <w:r>
        <w:br w:type="page"/>
      </w:r>
    </w:p>
    <w:p w:rsidR="001A0966" w:rsidRPr="0031061C" w:rsidRDefault="001A0966" w:rsidP="001A0966">
      <w:r w:rsidRPr="0031061C">
        <w:t>5.</w:t>
      </w:r>
      <w:r w:rsidRPr="0031061C">
        <w:tab/>
      </w:r>
      <w:r w:rsidRPr="004C2E7D">
        <w:rPr>
          <w:u w:val="single"/>
        </w:rPr>
        <w:t>Actividades para la promoción de la protección de las variedades vegetales</w:t>
      </w:r>
    </w:p>
    <w:p w:rsidR="001A0966" w:rsidRPr="0031061C" w:rsidRDefault="001A0966" w:rsidP="001A0966"/>
    <w:p w:rsidR="001A0966" w:rsidRPr="002B77C4" w:rsidRDefault="001A0966" w:rsidP="001A0966">
      <w:pPr>
        <w:pStyle w:val="ListParagraph"/>
        <w:numPr>
          <w:ilvl w:val="0"/>
          <w:numId w:val="6"/>
        </w:numPr>
        <w:ind w:left="567" w:hanging="567"/>
        <w:rPr>
          <w:i/>
        </w:rPr>
      </w:pPr>
      <w:r w:rsidRPr="004C2E7D">
        <w:rPr>
          <w:i/>
          <w:lang w:val="es-ES_tradnl"/>
        </w:rPr>
        <w:t>Reuniones, seminarios</w:t>
      </w:r>
    </w:p>
    <w:p w:rsidR="001A0966" w:rsidRDefault="001A0966" w:rsidP="001A0966"/>
    <w:p w:rsidR="001A0966" w:rsidRPr="0031061C" w:rsidRDefault="001A0966" w:rsidP="001A0966">
      <w:r w:rsidRPr="005F5D8C">
        <w:t>En el período objeto de examen, con el fin de aplicar las disposiciones y requisitos de la Ley 39-XVI/2008 sobre la protección de las variedades vegetales de la República de Moldova, el Organismo estatal de protección de la propiedad industrial (AGEPI) continuó organizando seminarios y talleres para representantes de la propiedad industrial y otras personas interesadas, incluidos científicos y obtentores, agricultores y agentes económicos, que se celebraron en la sala de conferencias de la AGEPI, en los institutos de investigación de la Academia de Ciencias de la República de Moldova y sobre el terreno.</w:t>
      </w:r>
      <w:r w:rsidRPr="0031061C">
        <w:t xml:space="preserve"> </w:t>
      </w:r>
    </w:p>
    <w:p w:rsidR="001A0966" w:rsidRPr="0031061C" w:rsidRDefault="001A0966" w:rsidP="001A0966"/>
    <w:p w:rsidR="001A0966" w:rsidRPr="0031061C" w:rsidRDefault="001A0966" w:rsidP="001A0966">
      <w:r w:rsidRPr="005F5D8C">
        <w:t>En junio de 2012, la AGEPI y la Comisión Estatal de Examen de Variedades Vegetales organizaron, en colaboración con la Oficina de la UPOV, la trigésima sesión del Grupo de Trabajo Técnico sobre Automatización y Programas Informáticos (TWC) de la UPOV y su reunión preparatoria.  Era la primera vez que se celebraba una sesión del TWC en la República de Moldova.</w:t>
      </w:r>
      <w:r w:rsidRPr="0031061C">
        <w:t xml:space="preserve"> </w:t>
      </w:r>
      <w:r w:rsidR="00246E75">
        <w:t>En Chisinau se congregaron 55 </w:t>
      </w:r>
      <w:r w:rsidRPr="005F5D8C">
        <w:t xml:space="preserve">expertos en el sistema </w:t>
      </w:r>
      <w:r w:rsidRPr="005F5D8C">
        <w:rPr>
          <w:i/>
        </w:rPr>
        <w:t>sui generis</w:t>
      </w:r>
      <w:r w:rsidRPr="005F5D8C">
        <w:t xml:space="preserve"> de protección jurídica de las variedades vegetales, estadísticos y especialistas en biometría procedentes de 19 Estados miembros de la UPOV, así como organizaciones especializadas, la Oficina Comunitaria de Variedades Vegetales y la Oficina de la UPOV.</w:t>
      </w:r>
      <w:r w:rsidRPr="0031061C">
        <w:t xml:space="preserve"> </w:t>
      </w:r>
      <w:r w:rsidRPr="005F5D8C">
        <w:t xml:space="preserve">Los expertos examinaron los documentos preparados por la Oficina de la UPOV sobre técnicas moleculares para el examen de material de obtenciones vegetales, bases de datos de la UPOV sobre denominaciones de variedades registradas, descripción de variedades protegidas por el sistema </w:t>
      </w:r>
      <w:r w:rsidRPr="005F5D8C">
        <w:rPr>
          <w:i/>
        </w:rPr>
        <w:t>sui generis</w:t>
      </w:r>
      <w:r w:rsidRPr="005F5D8C">
        <w:t>, sistemas de presentación electrónica de solicitudes, etc.</w:t>
      </w:r>
    </w:p>
    <w:p w:rsidR="001A0966" w:rsidRPr="0031061C" w:rsidRDefault="001A0966" w:rsidP="001A0966"/>
    <w:p w:rsidR="001A0966" w:rsidRPr="002B77C4" w:rsidRDefault="001A0966" w:rsidP="001A0966">
      <w:pPr>
        <w:pStyle w:val="ListParagraph"/>
        <w:numPr>
          <w:ilvl w:val="0"/>
          <w:numId w:val="6"/>
        </w:numPr>
        <w:ind w:left="567" w:hanging="567"/>
        <w:rPr>
          <w:i/>
        </w:rPr>
      </w:pPr>
      <w:r w:rsidRPr="004C2E7D">
        <w:rPr>
          <w:i/>
          <w:lang w:val="es-ES_tradnl"/>
        </w:rPr>
        <w:t>Publicaciones</w:t>
      </w:r>
    </w:p>
    <w:p w:rsidR="001A0966" w:rsidRPr="003A2883" w:rsidRDefault="001A0966" w:rsidP="001A0966"/>
    <w:p w:rsidR="001A0966" w:rsidRPr="0031061C" w:rsidRDefault="001A0966" w:rsidP="001A0966">
      <w:r w:rsidRPr="005F5D8C">
        <w:t xml:space="preserve">El AGEPI mantiene periódicamente el sitio Web </w:t>
      </w:r>
      <w:hyperlink r:id="rId37" w:history="1">
        <w:r w:rsidRPr="005F5D8C">
          <w:rPr>
            <w:rStyle w:val="Hyperlink"/>
          </w:rPr>
          <w:t>www.agepi.gov.md</w:t>
        </w:r>
      </w:hyperlink>
      <w:r w:rsidRPr="005F5D8C">
        <w:t>, en el que puede consultarse la legislación nacional en el ámbito de la protección de las variedades vegetales, así como el formulario de solicitud de registro de título de obtentor e informaciones útiles para solicitantes y obtentores, disponibles en rumano, ruso e inglés.</w:t>
      </w:r>
    </w:p>
    <w:p w:rsidR="001E0880" w:rsidRDefault="001E0880" w:rsidP="001E0880"/>
    <w:p w:rsidR="001A0966" w:rsidRPr="00B16B78" w:rsidRDefault="001A0966" w:rsidP="001E0880"/>
    <w:p w:rsidR="001E0880" w:rsidRPr="00B16B78" w:rsidRDefault="001E0880" w:rsidP="001E0880"/>
    <w:p w:rsidR="001E0880" w:rsidRPr="00B16B78" w:rsidRDefault="001E0880" w:rsidP="001E0880">
      <w:pPr>
        <w:jc w:val="right"/>
      </w:pPr>
      <w:r w:rsidRPr="00B16B78">
        <w:t>[Sigue el Anexo XX]</w:t>
      </w:r>
    </w:p>
    <w:p w:rsidR="001E0880" w:rsidRPr="00B16B78" w:rsidRDefault="001E0880" w:rsidP="001E0880"/>
    <w:p w:rsidR="001E0880" w:rsidRPr="00B16B78" w:rsidRDefault="001E0880" w:rsidP="001E0880">
      <w:pPr>
        <w:sectPr w:rsidR="001E0880" w:rsidRPr="00B16B78" w:rsidSect="001A0966">
          <w:headerReference w:type="default" r:id="rId38"/>
          <w:pgSz w:w="11907" w:h="16840" w:code="9"/>
          <w:pgMar w:top="510" w:right="1134" w:bottom="1134" w:left="1134" w:header="510" w:footer="680" w:gutter="0"/>
          <w:pgNumType w:start="1"/>
          <w:cols w:space="720"/>
          <w:titlePg/>
        </w:sectPr>
      </w:pPr>
    </w:p>
    <w:p w:rsidR="001E0880" w:rsidRPr="00B16B78" w:rsidRDefault="001E0880" w:rsidP="001E0880">
      <w:pPr>
        <w:jc w:val="center"/>
      </w:pPr>
      <w:r w:rsidRPr="00B16B78">
        <w:t>C/47/14</w:t>
      </w:r>
    </w:p>
    <w:p w:rsidR="001E0880" w:rsidRPr="00B16B78" w:rsidRDefault="001E0880" w:rsidP="001E0880">
      <w:pPr>
        <w:jc w:val="center"/>
      </w:pPr>
    </w:p>
    <w:p w:rsidR="001E0880" w:rsidRPr="00B16B78" w:rsidRDefault="001E0880" w:rsidP="001E0880">
      <w:pPr>
        <w:jc w:val="center"/>
      </w:pPr>
      <w:r w:rsidRPr="00B16B78">
        <w:t>ANEXO XX</w:t>
      </w:r>
    </w:p>
    <w:p w:rsidR="001E0880" w:rsidRPr="00B16B78" w:rsidRDefault="001E0880" w:rsidP="001E0880">
      <w:pPr>
        <w:jc w:val="center"/>
      </w:pPr>
    </w:p>
    <w:p w:rsidR="001E0880" w:rsidRPr="00B16B78" w:rsidRDefault="001E0880" w:rsidP="001E0880">
      <w:pPr>
        <w:jc w:val="center"/>
      </w:pPr>
    </w:p>
    <w:p w:rsidR="001E0880" w:rsidRPr="00B16B78" w:rsidRDefault="001E0880" w:rsidP="001E0880">
      <w:pPr>
        <w:jc w:val="center"/>
      </w:pPr>
      <w:r w:rsidRPr="00B16B78">
        <w:t>R</w:t>
      </w:r>
      <w:r w:rsidR="00C81992" w:rsidRPr="00B16B78">
        <w:t>U</w:t>
      </w:r>
      <w:r w:rsidRPr="00B16B78">
        <w:t>MANIA</w:t>
      </w:r>
    </w:p>
    <w:p w:rsidR="001E0880" w:rsidRPr="00B16B78" w:rsidRDefault="001E0880" w:rsidP="001E0880"/>
    <w:p w:rsidR="001E0880" w:rsidRPr="00B16B78" w:rsidRDefault="001E0880" w:rsidP="001E0880"/>
    <w:p w:rsidR="00246E75" w:rsidRPr="0031061C" w:rsidRDefault="00246E75" w:rsidP="00246E75">
      <w:r w:rsidRPr="005F5D8C">
        <w:t>En el ámbito legislativo, se emitió la Orden Ministerial Nº 253/2013, por la que se modifica la Orden Ministerial Nº 1348/2005 para la aprobación de las Reglas relativas al examen y registro de plantas agrícolas.</w:t>
      </w:r>
      <w:r w:rsidRPr="0031061C">
        <w:t xml:space="preserve">  </w:t>
      </w:r>
      <w:r w:rsidRPr="005F5D8C">
        <w:t>Esta orden se ajusta a las nuevas directivas de la Unión Europea relativas al examen, el registro y la protección de las variedades.</w:t>
      </w:r>
    </w:p>
    <w:p w:rsidR="00246E75" w:rsidRPr="0031061C" w:rsidRDefault="00246E75" w:rsidP="00246E75"/>
    <w:p w:rsidR="00246E75" w:rsidRPr="0031061C" w:rsidRDefault="00246E75" w:rsidP="00246E75">
      <w:r w:rsidRPr="005F5D8C">
        <w:t>Este año se examinaron 932 variedades:</w:t>
      </w:r>
      <w:r w:rsidRPr="0031061C">
        <w:t xml:space="preserve">  </w:t>
      </w:r>
      <w:r w:rsidRPr="005F5D8C">
        <w:t>752 variedades de especies de plantas agrícolas, 134 hortícolas, 29 frutales, 11 de cepa y 6 ornamentales, y se registraron 187 variedades en el catálogo oficial del país:</w:t>
      </w:r>
      <w:r w:rsidRPr="0031061C">
        <w:t xml:space="preserve"> </w:t>
      </w:r>
      <w:r w:rsidRPr="005F5D8C">
        <w:t>112 variedades de especies de plantas agrícolas, 58 hortícolas, 13 frutales, 1 de cepa y 3 ornamentales.</w:t>
      </w:r>
    </w:p>
    <w:p w:rsidR="00246E75" w:rsidRPr="0031061C" w:rsidRDefault="00246E75" w:rsidP="00246E75"/>
    <w:p w:rsidR="00246E75" w:rsidRPr="0031061C" w:rsidRDefault="00246E75" w:rsidP="00246E75">
      <w:r w:rsidRPr="005F5D8C">
        <w:t>Se mantiene la colaboración con el UKZUZ de la República Checa en lo que respecta al intercambio de muestras de semillas.</w:t>
      </w:r>
    </w:p>
    <w:p w:rsidR="00246E75" w:rsidRPr="0031061C" w:rsidRDefault="00246E75" w:rsidP="00246E75"/>
    <w:p w:rsidR="00246E75" w:rsidRPr="0031061C" w:rsidRDefault="00246E75" w:rsidP="00246E75">
      <w:r w:rsidRPr="005F5D8C">
        <w:t>Además, se presentaron 69 solicitudes de protección y se concedieron 53 títulos.</w:t>
      </w:r>
      <w:r w:rsidRPr="0031061C">
        <w:t xml:space="preserve"> </w:t>
      </w:r>
    </w:p>
    <w:p w:rsidR="00246E75" w:rsidRPr="0031061C" w:rsidRDefault="00246E75" w:rsidP="00246E75"/>
    <w:p w:rsidR="00246E75" w:rsidRPr="0031061C" w:rsidRDefault="00246E75" w:rsidP="00246E75">
      <w:r w:rsidRPr="005F5D8C">
        <w:t>El laboratorio de electroforesis ha sido dotado de nuevos equipos.</w:t>
      </w:r>
    </w:p>
    <w:p w:rsidR="00246E75" w:rsidRPr="0031061C" w:rsidRDefault="00246E75" w:rsidP="00246E75"/>
    <w:p w:rsidR="00246E75" w:rsidRPr="0031061C" w:rsidRDefault="00246E75" w:rsidP="00246E75">
      <w:r w:rsidRPr="005F5D8C">
        <w:t>La construcción de sistemas de riego individuales en seis centros de ensayo se encuentra en la etapa de elaboración del proyecto.</w:t>
      </w:r>
    </w:p>
    <w:p w:rsidR="00246E75" w:rsidRPr="0031061C" w:rsidRDefault="00246E75" w:rsidP="00246E75"/>
    <w:p w:rsidR="00246E75" w:rsidRPr="0031061C" w:rsidRDefault="00246E75" w:rsidP="00246E75">
      <w:r w:rsidRPr="005F5D8C">
        <w:t>La colección de referencia y la base de datos aumentan de forma constante.</w:t>
      </w:r>
    </w:p>
    <w:p w:rsidR="001E0880" w:rsidRPr="00B16B78" w:rsidRDefault="001E0880" w:rsidP="001E0880"/>
    <w:p w:rsidR="001E0880" w:rsidRDefault="001E0880" w:rsidP="001E0880"/>
    <w:p w:rsidR="00246E75" w:rsidRPr="00B16B78" w:rsidRDefault="00246E75" w:rsidP="001E0880"/>
    <w:p w:rsidR="001E0880" w:rsidRPr="00B16B78" w:rsidRDefault="001E0880" w:rsidP="001E0880">
      <w:pPr>
        <w:jc w:val="right"/>
      </w:pPr>
      <w:r w:rsidRPr="00B16B78">
        <w:t>[Sigue el Anexo XXI]</w:t>
      </w:r>
    </w:p>
    <w:p w:rsidR="001E0880" w:rsidRPr="00B16B78" w:rsidRDefault="001E0880" w:rsidP="001E0880"/>
    <w:p w:rsidR="001E0880" w:rsidRPr="00B16B78" w:rsidRDefault="001E0880" w:rsidP="001E0880">
      <w:pPr>
        <w:sectPr w:rsidR="001E0880" w:rsidRPr="00B16B78" w:rsidSect="00906DDC">
          <w:pgSz w:w="11907" w:h="16840" w:code="9"/>
          <w:pgMar w:top="510" w:right="1134" w:bottom="1134" w:left="1134" w:header="510" w:footer="680" w:gutter="0"/>
          <w:cols w:space="720"/>
          <w:titlePg/>
        </w:sectPr>
      </w:pPr>
    </w:p>
    <w:p w:rsidR="001E0880" w:rsidRPr="00B16B78" w:rsidRDefault="001E0880" w:rsidP="001E0880">
      <w:pPr>
        <w:jc w:val="center"/>
      </w:pPr>
      <w:r w:rsidRPr="00B16B78">
        <w:t>C/47/14</w:t>
      </w:r>
    </w:p>
    <w:p w:rsidR="001E0880" w:rsidRPr="00B16B78" w:rsidRDefault="001E0880" w:rsidP="001E0880">
      <w:pPr>
        <w:jc w:val="center"/>
      </w:pPr>
    </w:p>
    <w:p w:rsidR="001E0880" w:rsidRPr="00B16B78" w:rsidRDefault="001E0880" w:rsidP="001E0880">
      <w:pPr>
        <w:jc w:val="center"/>
      </w:pPr>
      <w:r w:rsidRPr="00B16B78">
        <w:t>ANEXO XXI</w:t>
      </w:r>
    </w:p>
    <w:p w:rsidR="001E0880" w:rsidRPr="00B16B78" w:rsidRDefault="001E0880" w:rsidP="001E0880">
      <w:pPr>
        <w:jc w:val="center"/>
      </w:pPr>
    </w:p>
    <w:p w:rsidR="001E0880" w:rsidRPr="00B16B78" w:rsidRDefault="001E0880" w:rsidP="001E0880">
      <w:pPr>
        <w:jc w:val="center"/>
      </w:pPr>
    </w:p>
    <w:p w:rsidR="001E0880" w:rsidRPr="00B16B78" w:rsidRDefault="00C81992" w:rsidP="001E0880">
      <w:pPr>
        <w:jc w:val="center"/>
      </w:pPr>
      <w:r w:rsidRPr="00B16B78">
        <w:t>SUIZA</w:t>
      </w:r>
    </w:p>
    <w:p w:rsidR="001E0880" w:rsidRPr="00B16B78" w:rsidRDefault="001E0880" w:rsidP="001E0880"/>
    <w:p w:rsidR="001E0880" w:rsidRPr="00B16B78" w:rsidRDefault="001E0880" w:rsidP="001E0880"/>
    <w:p w:rsidR="00246E75" w:rsidRPr="00246E75" w:rsidRDefault="00246E75" w:rsidP="00246E75">
      <w:r w:rsidRPr="00246E75">
        <w:t>I.</w:t>
      </w:r>
      <w:r w:rsidRPr="00246E75">
        <w:tab/>
        <w:t>PROTECCIÓN DE LAS OBTENCIONES VEGETALES</w:t>
      </w:r>
    </w:p>
    <w:p w:rsidR="00246E75" w:rsidRPr="000F25C9" w:rsidRDefault="00246E75" w:rsidP="00246E75"/>
    <w:p w:rsidR="00246E75" w:rsidRPr="000F25C9" w:rsidRDefault="00246E75" w:rsidP="00246E75">
      <w:r w:rsidRPr="000F25C9">
        <w:t>1.</w:t>
      </w:r>
      <w:r w:rsidRPr="000F25C9">
        <w:tab/>
      </w:r>
      <w:r w:rsidRPr="000F25C9">
        <w:rPr>
          <w:u w:val="single"/>
        </w:rPr>
        <w:t xml:space="preserve">Situación en el campo legislativo </w:t>
      </w:r>
    </w:p>
    <w:p w:rsidR="00246E75" w:rsidRPr="000F25C9" w:rsidRDefault="00246E75" w:rsidP="00246E75"/>
    <w:p w:rsidR="00246E75" w:rsidRPr="000F25C9" w:rsidRDefault="00246E75" w:rsidP="00246E75">
      <w:r w:rsidRPr="000F25C9">
        <w:tab/>
        <w:t>1.1</w:t>
      </w:r>
      <w:r w:rsidRPr="000F25C9">
        <w:tab/>
        <w:t>Modificación de leyes y reglamentos</w:t>
      </w:r>
    </w:p>
    <w:p w:rsidR="00246E75" w:rsidRPr="000F25C9" w:rsidRDefault="00246E75" w:rsidP="00246E75">
      <w:pPr>
        <w:ind w:left="567"/>
      </w:pPr>
    </w:p>
    <w:p w:rsidR="00246E75" w:rsidRPr="000F25C9" w:rsidRDefault="00246E75" w:rsidP="00246E75">
      <w:pPr>
        <w:ind w:left="567"/>
      </w:pPr>
      <w:r w:rsidRPr="000F25C9">
        <w:t xml:space="preserve">Desde octubre de 2009, no </w:t>
      </w:r>
      <w:r>
        <w:t>se han producido</w:t>
      </w:r>
      <w:r w:rsidRPr="000F25C9">
        <w:t xml:space="preserve"> modificaci</w:t>
      </w:r>
      <w:r>
        <w:t>ones</w:t>
      </w:r>
      <w:r w:rsidRPr="000F25C9">
        <w:t xml:space="preserve"> de la le</w:t>
      </w:r>
      <w:r>
        <w:t>gislación</w:t>
      </w:r>
      <w:r w:rsidRPr="000F25C9">
        <w:t xml:space="preserve"> sobre protección de las obtenciones vegetales.</w:t>
      </w:r>
    </w:p>
    <w:p w:rsidR="00246E75" w:rsidRPr="000F25C9" w:rsidRDefault="00246E75" w:rsidP="00246E75"/>
    <w:p w:rsidR="00246E75" w:rsidRPr="000F25C9" w:rsidRDefault="00246E75" w:rsidP="00246E75">
      <w:r w:rsidRPr="000F25C9">
        <w:tab/>
        <w:t>1.2</w:t>
      </w:r>
      <w:r w:rsidRPr="000F25C9">
        <w:tab/>
        <w:t>Extensión de la protección a otros géneros y especies</w:t>
      </w:r>
    </w:p>
    <w:p w:rsidR="00246E75" w:rsidRPr="000F25C9" w:rsidRDefault="00246E75" w:rsidP="00246E75"/>
    <w:p w:rsidR="00246E75" w:rsidRPr="000F25C9" w:rsidRDefault="00246E75" w:rsidP="00246E75">
      <w:pPr>
        <w:ind w:left="567"/>
      </w:pPr>
      <w:r w:rsidRPr="000F25C9">
        <w:t xml:space="preserve">En Suiza, todos los géneros y especies pueden </w:t>
      </w:r>
      <w:r>
        <w:t>ser objeto de protección</w:t>
      </w:r>
      <w:r w:rsidRPr="000F25C9">
        <w:t>.</w:t>
      </w:r>
    </w:p>
    <w:p w:rsidR="00246E75" w:rsidRPr="000F25C9" w:rsidRDefault="00246E75" w:rsidP="00246E75">
      <w:pPr>
        <w:ind w:left="567"/>
      </w:pPr>
    </w:p>
    <w:p w:rsidR="00246E75" w:rsidRPr="000F25C9" w:rsidRDefault="00246E75" w:rsidP="00246E75">
      <w:r w:rsidRPr="000F25C9">
        <w:tab/>
        <w:t>1.3</w:t>
      </w:r>
      <w:r w:rsidRPr="000F25C9">
        <w:tab/>
        <w:t>Jurisprudencia</w:t>
      </w:r>
    </w:p>
    <w:p w:rsidR="00246E75" w:rsidRPr="000F25C9" w:rsidRDefault="00246E75" w:rsidP="00246E75">
      <w:pPr>
        <w:ind w:left="567"/>
      </w:pPr>
    </w:p>
    <w:p w:rsidR="00246E75" w:rsidRPr="000F25C9" w:rsidRDefault="00246E75" w:rsidP="00246E75">
      <w:pPr>
        <w:ind w:left="567"/>
      </w:pPr>
      <w:r w:rsidRPr="000F25C9">
        <w:t>El año pasado no se emitió ninguna decisión judicial, de la que tengamos conocimiento, en el ámbito de la protección de las obtenciones vegetales.</w:t>
      </w:r>
    </w:p>
    <w:p w:rsidR="00246E75" w:rsidRPr="000F25C9" w:rsidRDefault="00246E75" w:rsidP="00246E75"/>
    <w:p w:rsidR="00246E75" w:rsidRPr="000F25C9" w:rsidRDefault="00246E75" w:rsidP="00246E75"/>
    <w:p w:rsidR="00246E75" w:rsidRPr="000F25C9" w:rsidRDefault="00246E75" w:rsidP="00246E75">
      <w:r w:rsidRPr="000F25C9">
        <w:t>2.</w:t>
      </w:r>
      <w:r w:rsidRPr="000F25C9">
        <w:tab/>
      </w:r>
      <w:r w:rsidRPr="000F25C9">
        <w:rPr>
          <w:u w:val="single"/>
        </w:rPr>
        <w:t>Cooperación en el examen</w:t>
      </w:r>
    </w:p>
    <w:p w:rsidR="00246E75" w:rsidRPr="000F25C9" w:rsidRDefault="00246E75" w:rsidP="00246E75"/>
    <w:p w:rsidR="00246E75" w:rsidRPr="000F25C9" w:rsidRDefault="00246E75" w:rsidP="00246E75">
      <w:r w:rsidRPr="000F25C9">
        <w:t>No hay novedades.  Dado que no se realizan exámenes en Suiza, estos se encargan siempre a entidades extranjeras y se utilizan los informes de examen existentes.</w:t>
      </w:r>
    </w:p>
    <w:p w:rsidR="00246E75" w:rsidRPr="000F25C9" w:rsidRDefault="00246E75" w:rsidP="00246E75"/>
    <w:p w:rsidR="00246E75" w:rsidRPr="000F25C9" w:rsidRDefault="00246E75" w:rsidP="00246E75"/>
    <w:p w:rsidR="00246E75" w:rsidRPr="000F25C9" w:rsidRDefault="00246E75" w:rsidP="00246E75">
      <w:r w:rsidRPr="000F25C9">
        <w:t>3.</w:t>
      </w:r>
      <w:r w:rsidRPr="000F25C9">
        <w:tab/>
      </w:r>
      <w:r w:rsidRPr="00A40D1A">
        <w:rPr>
          <w:u w:val="single"/>
        </w:rPr>
        <w:t>Situación e</w:t>
      </w:r>
      <w:r w:rsidRPr="000F25C9">
        <w:rPr>
          <w:u w:val="single"/>
        </w:rPr>
        <w:t>n el campo administrativo</w:t>
      </w:r>
    </w:p>
    <w:p w:rsidR="00246E75" w:rsidRPr="000F25C9" w:rsidRDefault="00246E75" w:rsidP="00246E75"/>
    <w:p w:rsidR="00246E75" w:rsidRPr="000F25C9" w:rsidRDefault="00246E75" w:rsidP="00246E75">
      <w:r w:rsidRPr="000F25C9">
        <w:t>No hay novedades.</w:t>
      </w:r>
    </w:p>
    <w:p w:rsidR="00246E75" w:rsidRPr="000F25C9" w:rsidRDefault="00246E75" w:rsidP="00246E75"/>
    <w:p w:rsidR="00246E75" w:rsidRPr="000F25C9" w:rsidRDefault="00246E75" w:rsidP="00246E75"/>
    <w:p w:rsidR="00246E75" w:rsidRPr="000F25C9" w:rsidRDefault="00246E75" w:rsidP="00246E75">
      <w:r w:rsidRPr="000F25C9">
        <w:t>4.</w:t>
      </w:r>
      <w:r w:rsidRPr="000F25C9">
        <w:tab/>
      </w:r>
      <w:r w:rsidRPr="000F25C9">
        <w:rPr>
          <w:u w:val="single"/>
        </w:rPr>
        <w:t>Situación en el campo técnico</w:t>
      </w:r>
    </w:p>
    <w:p w:rsidR="00246E75" w:rsidRPr="000F25C9" w:rsidRDefault="00246E75" w:rsidP="00246E75"/>
    <w:p w:rsidR="00246E75" w:rsidRPr="000F25C9" w:rsidRDefault="00246E75" w:rsidP="00246E75">
      <w:r w:rsidRPr="000F25C9">
        <w:t>No hay novedades reseñables, ya que ningún examen se realiza en Suiza.</w:t>
      </w:r>
    </w:p>
    <w:p w:rsidR="00246E75" w:rsidRPr="000F25C9" w:rsidRDefault="00246E75" w:rsidP="00246E75"/>
    <w:p w:rsidR="00246E75" w:rsidRPr="000F25C9" w:rsidRDefault="00246E75" w:rsidP="00246E75"/>
    <w:p w:rsidR="00246E75" w:rsidRPr="000F25C9" w:rsidRDefault="00246E75" w:rsidP="00246E75">
      <w:r w:rsidRPr="000F25C9">
        <w:t>5.</w:t>
      </w:r>
      <w:r w:rsidRPr="000F25C9">
        <w:tab/>
      </w:r>
      <w:r w:rsidRPr="000F25C9">
        <w:rPr>
          <w:u w:val="single"/>
        </w:rPr>
        <w:t xml:space="preserve">Actividades para la promoción de la protección de las </w:t>
      </w:r>
      <w:r>
        <w:rPr>
          <w:u w:val="single"/>
        </w:rPr>
        <w:t>obtenciones</w:t>
      </w:r>
      <w:r w:rsidRPr="000F25C9">
        <w:rPr>
          <w:u w:val="single"/>
        </w:rPr>
        <w:t xml:space="preserve"> vegetales</w:t>
      </w:r>
    </w:p>
    <w:p w:rsidR="00246E75" w:rsidRPr="000F25C9" w:rsidRDefault="00246E75" w:rsidP="00246E75"/>
    <w:p w:rsidR="00246E75" w:rsidRPr="000F25C9" w:rsidRDefault="00246E75" w:rsidP="00246E75">
      <w:r w:rsidRPr="000F25C9">
        <w:t>El 3 de junio de 2013, la Oficina de Protección de Obtenciones Vegetales recibió la visita de Maslina BTE MALIK (IPOS) y Simon SEOW (IPOS), de Singapur, que vinieron para inspirarse en el sistema suizo.  Los acompañaba Yolanda Huerta (UPOV).</w:t>
      </w:r>
    </w:p>
    <w:p w:rsidR="00246E75" w:rsidRPr="000F25C9" w:rsidRDefault="00246E75" w:rsidP="00246E75"/>
    <w:p w:rsidR="00246E75" w:rsidRPr="00246E75" w:rsidRDefault="00246E75" w:rsidP="00246E75"/>
    <w:p w:rsidR="00246E75" w:rsidRPr="00246E75" w:rsidRDefault="00246E75" w:rsidP="00246E75">
      <w:r w:rsidRPr="00246E75">
        <w:t>II.</w:t>
      </w:r>
      <w:r w:rsidRPr="00246E75">
        <w:tab/>
        <w:t>OTRAS NOVEDADES DE INTERÉS PARA LA UPOV</w:t>
      </w:r>
    </w:p>
    <w:p w:rsidR="00246E75" w:rsidRPr="000F25C9" w:rsidRDefault="00246E75" w:rsidP="00246E75"/>
    <w:p w:rsidR="00246E75" w:rsidRPr="000F25C9" w:rsidRDefault="00246E75" w:rsidP="00246E75">
      <w:r w:rsidRPr="000F25C9">
        <w:t>No hay novedades reseñables.</w:t>
      </w:r>
    </w:p>
    <w:p w:rsidR="001E0880" w:rsidRDefault="001E0880" w:rsidP="001E0880"/>
    <w:p w:rsidR="00246E75" w:rsidRPr="00B16B78" w:rsidRDefault="00246E75" w:rsidP="001E0880"/>
    <w:p w:rsidR="001E0880" w:rsidRPr="00B16B78" w:rsidRDefault="001E0880" w:rsidP="001E0880"/>
    <w:p w:rsidR="001E0880" w:rsidRPr="00B16B78" w:rsidRDefault="001E0880" w:rsidP="001E0880">
      <w:pPr>
        <w:jc w:val="right"/>
      </w:pPr>
      <w:r w:rsidRPr="00B16B78">
        <w:t>[Sigue el Anexo XXII]</w:t>
      </w:r>
    </w:p>
    <w:p w:rsidR="001E0880" w:rsidRPr="00B16B78" w:rsidRDefault="001E0880" w:rsidP="001E0880"/>
    <w:p w:rsidR="001E0880" w:rsidRPr="00B16B78" w:rsidRDefault="001E0880" w:rsidP="001E0880">
      <w:pPr>
        <w:sectPr w:rsidR="001E0880" w:rsidRPr="00B16B78" w:rsidSect="00906DDC">
          <w:pgSz w:w="11907" w:h="16840" w:code="9"/>
          <w:pgMar w:top="510" w:right="1134" w:bottom="1134" w:left="1134" w:header="510" w:footer="680" w:gutter="0"/>
          <w:cols w:space="720"/>
          <w:titlePg/>
        </w:sectPr>
      </w:pPr>
    </w:p>
    <w:p w:rsidR="0054542E" w:rsidRPr="00B16B78" w:rsidRDefault="0054542E" w:rsidP="0054542E">
      <w:pPr>
        <w:jc w:val="center"/>
      </w:pPr>
      <w:r w:rsidRPr="00B16B78">
        <w:t>C/47/14</w:t>
      </w:r>
    </w:p>
    <w:p w:rsidR="0054542E" w:rsidRPr="00B16B78" w:rsidRDefault="0054542E" w:rsidP="0054542E">
      <w:pPr>
        <w:jc w:val="center"/>
      </w:pPr>
    </w:p>
    <w:p w:rsidR="0054542E" w:rsidRPr="00B16B78" w:rsidRDefault="0054542E" w:rsidP="0054542E">
      <w:pPr>
        <w:jc w:val="center"/>
      </w:pPr>
      <w:r w:rsidRPr="00B16B78">
        <w:t>ANEXO XXII</w:t>
      </w:r>
    </w:p>
    <w:p w:rsidR="0054542E" w:rsidRPr="00B16B78" w:rsidRDefault="0054542E" w:rsidP="0054542E">
      <w:pPr>
        <w:jc w:val="center"/>
      </w:pPr>
    </w:p>
    <w:p w:rsidR="0054542E" w:rsidRPr="00B16B78" w:rsidRDefault="0054542E" w:rsidP="0054542E">
      <w:pPr>
        <w:jc w:val="center"/>
      </w:pPr>
    </w:p>
    <w:p w:rsidR="0054542E" w:rsidRPr="00B16B78" w:rsidRDefault="002764B2" w:rsidP="0054542E">
      <w:pPr>
        <w:jc w:val="center"/>
      </w:pPr>
      <w:r>
        <w:t>UCRANIA</w:t>
      </w:r>
    </w:p>
    <w:p w:rsidR="0054542E" w:rsidRPr="00B16B78" w:rsidRDefault="0054542E" w:rsidP="0054542E"/>
    <w:p w:rsidR="0054542E" w:rsidRPr="00B16B78" w:rsidRDefault="0054542E" w:rsidP="0054542E"/>
    <w:p w:rsidR="002764B2" w:rsidRPr="002764B2" w:rsidRDefault="002764B2" w:rsidP="002764B2">
      <w:r w:rsidRPr="002764B2">
        <w:t>I.</w:t>
      </w:r>
      <w:r w:rsidRPr="002764B2">
        <w:tab/>
        <w:t>PROTECCIÓN DE LAS OBTENCIONES VEGETALES</w:t>
      </w:r>
    </w:p>
    <w:p w:rsidR="002764B2" w:rsidRPr="0031061C" w:rsidRDefault="002764B2" w:rsidP="002764B2"/>
    <w:p w:rsidR="002764B2" w:rsidRPr="0031061C" w:rsidRDefault="002764B2" w:rsidP="002764B2">
      <w:r w:rsidRPr="0031061C">
        <w:t>1.</w:t>
      </w:r>
      <w:r w:rsidRPr="0031061C">
        <w:tab/>
      </w:r>
      <w:r w:rsidRPr="004C2E7D">
        <w:rPr>
          <w:u w:val="single"/>
        </w:rPr>
        <w:t>Situación en el ámbito legislativo</w:t>
      </w:r>
    </w:p>
    <w:p w:rsidR="002764B2" w:rsidRPr="0031061C" w:rsidRDefault="002764B2" w:rsidP="002764B2"/>
    <w:p w:rsidR="002764B2" w:rsidRPr="0031061C" w:rsidRDefault="002764B2" w:rsidP="002764B2">
      <w:r w:rsidRPr="0031061C">
        <w:t>1.1</w:t>
      </w:r>
      <w:r w:rsidRPr="0031061C">
        <w:tab/>
      </w:r>
      <w:r w:rsidRPr="008775F8">
        <w:t>La Ley de protección de las variedades vegetales de Ucrania se modificó con arreglo a la Ley de modificación de determinados actos legislativos de Ucrania relativos al Ministerio de Política Agraria y Alimentación de Ucrania, al Ministerio de Política Social de Ucrania y a otros órganos ejecutivos centrales cuyas actividades dirigen y coordinan los ministros correspondientes, de 16 de octubre de 2012, de Ucrania.</w:t>
      </w:r>
    </w:p>
    <w:p w:rsidR="002764B2" w:rsidRPr="0031061C" w:rsidRDefault="002764B2" w:rsidP="002764B2"/>
    <w:p w:rsidR="002764B2" w:rsidRPr="0031061C" w:rsidRDefault="002764B2" w:rsidP="002764B2">
      <w:r w:rsidRPr="0031061C">
        <w:t>1.2</w:t>
      </w:r>
      <w:r w:rsidRPr="0031061C">
        <w:tab/>
      </w:r>
      <w:r w:rsidRPr="004C2E7D">
        <w:t>Extensión de la protección a otros géneros y especies.</w:t>
      </w:r>
    </w:p>
    <w:p w:rsidR="002764B2" w:rsidRPr="0031061C" w:rsidRDefault="002764B2" w:rsidP="002764B2">
      <w:r w:rsidRPr="0031061C">
        <w:tab/>
      </w:r>
      <w:r w:rsidRPr="004C2E7D">
        <w:t>No hubo modificaciones.</w:t>
      </w:r>
    </w:p>
    <w:p w:rsidR="002764B2" w:rsidRPr="0031061C" w:rsidRDefault="002764B2" w:rsidP="002764B2"/>
    <w:p w:rsidR="002764B2" w:rsidRPr="0031061C" w:rsidRDefault="002764B2" w:rsidP="002764B2">
      <w:r w:rsidRPr="0031061C">
        <w:t>1.3</w:t>
      </w:r>
      <w:r w:rsidRPr="0031061C">
        <w:tab/>
      </w:r>
      <w:r w:rsidRPr="004C2E7D">
        <w:t>Jurisprudencia</w:t>
      </w:r>
    </w:p>
    <w:p w:rsidR="002764B2" w:rsidRPr="0031061C" w:rsidRDefault="002764B2" w:rsidP="002764B2">
      <w:r w:rsidRPr="0031061C">
        <w:tab/>
      </w:r>
      <w:r w:rsidRPr="004C2E7D">
        <w:t>No hubo modificaciones.</w:t>
      </w:r>
    </w:p>
    <w:p w:rsidR="002764B2" w:rsidRPr="0031061C" w:rsidRDefault="002764B2" w:rsidP="002764B2"/>
    <w:p w:rsidR="002764B2" w:rsidRPr="0031061C" w:rsidRDefault="002764B2" w:rsidP="002764B2"/>
    <w:p w:rsidR="002764B2" w:rsidRPr="0031061C" w:rsidRDefault="002764B2" w:rsidP="002764B2">
      <w:r w:rsidRPr="0031061C">
        <w:t>2.</w:t>
      </w:r>
      <w:r w:rsidRPr="0031061C">
        <w:tab/>
      </w:r>
      <w:r w:rsidRPr="004C2E7D">
        <w:rPr>
          <w:u w:val="single"/>
        </w:rPr>
        <w:t>Cooperación en el examen</w:t>
      </w:r>
    </w:p>
    <w:p w:rsidR="002764B2" w:rsidRPr="0031061C" w:rsidRDefault="002764B2" w:rsidP="002764B2"/>
    <w:p w:rsidR="002764B2" w:rsidRPr="0031061C" w:rsidRDefault="002764B2" w:rsidP="002764B2">
      <w:r w:rsidRPr="008775F8">
        <w:t>Ucrania posee experiencia práctica en el examen DHE según la Lista de géneros y especies, de la cual se someten variedades a examen de conformidad con los criterios de distinción, homogeneidad y estabilidad en los centros de examen del sistema estatal de protección de los derechos de obtentor</w:t>
      </w:r>
      <w:r w:rsidRPr="002114E1">
        <w:rPr>
          <w:rStyle w:val="FootnoteReference"/>
          <w:lang w:val="es-ES"/>
        </w:rPr>
        <w:footnoteReference w:customMarkFollows="1" w:id="2"/>
        <w:sym w:font="Symbol" w:char="F02A"/>
      </w:r>
      <w:r w:rsidRPr="008775F8">
        <w:t>, y según la Lista de taxones botánicos, respecto de la cual se produjo un intercambio de información relativa a los resultados de los ensayos DHE en parcela del año 2012</w:t>
      </w:r>
      <w:r w:rsidRPr="002764B2">
        <w:rPr>
          <w:vertAlign w:val="superscript"/>
        </w:rPr>
        <w:t>*</w:t>
      </w:r>
      <w:r w:rsidRPr="008775F8">
        <w:t>.</w:t>
      </w:r>
    </w:p>
    <w:p w:rsidR="002764B2" w:rsidRPr="0031061C" w:rsidRDefault="002764B2" w:rsidP="002764B2"/>
    <w:p w:rsidR="002764B2" w:rsidRPr="0031061C" w:rsidRDefault="002764B2" w:rsidP="002764B2"/>
    <w:p w:rsidR="002764B2" w:rsidRPr="0031061C" w:rsidRDefault="002764B2" w:rsidP="002764B2">
      <w:r w:rsidRPr="0031061C">
        <w:t>3.</w:t>
      </w:r>
      <w:r w:rsidRPr="0031061C">
        <w:tab/>
      </w:r>
      <w:r w:rsidRPr="004C2E7D">
        <w:rPr>
          <w:u w:val="single"/>
        </w:rPr>
        <w:t>Situación en el ámbito administrativo</w:t>
      </w:r>
    </w:p>
    <w:p w:rsidR="002764B2" w:rsidRPr="0031061C" w:rsidRDefault="002764B2" w:rsidP="002764B2"/>
    <w:p w:rsidR="002764B2" w:rsidRPr="0031061C" w:rsidRDefault="002764B2" w:rsidP="002764B2">
      <w:r w:rsidRPr="008775F8">
        <w:t>En virtud del Decreto Nº 1085 del Presidente de Ucrania, de 9 de diciembre de 2010, relativo a la optimización de los órganos centrales, y del Decreto Nº 346 del Gabinete de Ministros de Ucrania, de 28 de marzo de 2011, relativo a la eliminación de organismos gubernamentales, el Servicio Estatal de protección de las variedades vegetales se suprimió el 11 de febrero de 2013.</w:t>
      </w:r>
    </w:p>
    <w:p w:rsidR="002764B2" w:rsidRPr="0031061C" w:rsidRDefault="002764B2" w:rsidP="002764B2"/>
    <w:p w:rsidR="002764B2" w:rsidRPr="0031061C" w:rsidRDefault="002764B2" w:rsidP="002764B2">
      <w:r w:rsidRPr="008775F8">
        <w:t>En virtud de la Orden Nº 807 del Ministerio de Agricultura de Ucrania, de 30 de diciembre de 2011, relativa a la reorganización de las estaciones de examen de variedades, las estaciones estatales de examen de variedades se encuentran en proceso de reorganización.</w:t>
      </w:r>
    </w:p>
    <w:p w:rsidR="002764B2" w:rsidRPr="0031061C" w:rsidRDefault="002764B2" w:rsidP="002764B2"/>
    <w:p w:rsidR="002764B2" w:rsidRPr="0031061C" w:rsidRDefault="002764B2" w:rsidP="002764B2">
      <w:r w:rsidRPr="008775F8">
        <w:t>En virtud de la Orden Nº 600-OD del Instituto de Examen de Variedades Vegetales de Ucrania, de 11 de julio de 2012, y de la correspondiente aprobación del Ministerio de Agricultura de Ucrania, el Instituto de Examen de Variedades Vegetales de Ucrania ha quedado dividido en los siguientes centros independientes:</w:t>
      </w:r>
    </w:p>
    <w:p w:rsidR="002764B2" w:rsidRPr="0031061C" w:rsidRDefault="002764B2" w:rsidP="002764B2"/>
    <w:p w:rsidR="002764B2" w:rsidRPr="0031061C" w:rsidRDefault="002764B2" w:rsidP="002764B2">
      <w:pPr>
        <w:pStyle w:val="ListParagraph"/>
        <w:numPr>
          <w:ilvl w:val="0"/>
          <w:numId w:val="7"/>
        </w:numPr>
        <w:rPr>
          <w:lang w:val="es-ES_tradnl"/>
        </w:rPr>
      </w:pPr>
      <w:r w:rsidRPr="008775F8">
        <w:rPr>
          <w:lang w:val="es-ES_tradnl"/>
        </w:rPr>
        <w:t>Centro Estatal de Examen de Variedades Vegetales de la República Autónoma de Crimea;</w:t>
      </w:r>
    </w:p>
    <w:p w:rsidR="002764B2" w:rsidRPr="0031061C" w:rsidRDefault="002764B2" w:rsidP="002764B2">
      <w:pPr>
        <w:pStyle w:val="ListParagraph"/>
        <w:numPr>
          <w:ilvl w:val="0"/>
          <w:numId w:val="7"/>
        </w:numPr>
        <w:rPr>
          <w:lang w:val="es-ES_tradnl"/>
        </w:rPr>
      </w:pPr>
      <w:r w:rsidRPr="008775F8">
        <w:rPr>
          <w:lang w:val="es-ES_tradnl"/>
        </w:rPr>
        <w:t>Centro Regional Estatal de Examen de Variedades Vegetales de Volinia;</w:t>
      </w:r>
    </w:p>
    <w:p w:rsidR="002764B2" w:rsidRPr="0031061C" w:rsidRDefault="002764B2" w:rsidP="002764B2">
      <w:pPr>
        <w:pStyle w:val="ListParagraph"/>
        <w:numPr>
          <w:ilvl w:val="0"/>
          <w:numId w:val="7"/>
        </w:numPr>
        <w:rPr>
          <w:lang w:val="es-ES_tradnl"/>
        </w:rPr>
      </w:pPr>
      <w:r w:rsidRPr="008775F8">
        <w:rPr>
          <w:lang w:val="es-ES_tradnl"/>
        </w:rPr>
        <w:t>Centro Regional Estatal de Examen de Variedades Vegetales de Vinnytsia;</w:t>
      </w:r>
    </w:p>
    <w:p w:rsidR="002764B2" w:rsidRPr="0031061C" w:rsidRDefault="002764B2" w:rsidP="002764B2">
      <w:pPr>
        <w:pStyle w:val="ListParagraph"/>
        <w:numPr>
          <w:ilvl w:val="0"/>
          <w:numId w:val="7"/>
        </w:numPr>
        <w:rPr>
          <w:lang w:val="es-ES_tradnl"/>
        </w:rPr>
      </w:pPr>
      <w:r w:rsidRPr="008775F8">
        <w:rPr>
          <w:lang w:val="es-ES_tradnl"/>
        </w:rPr>
        <w:t>Centro Regional Estatal de Examen de Variedades Vegetales de Dnipropetrovsk;</w:t>
      </w:r>
    </w:p>
    <w:p w:rsidR="002764B2" w:rsidRPr="0031061C" w:rsidRDefault="002764B2" w:rsidP="002764B2">
      <w:pPr>
        <w:pStyle w:val="ListParagraph"/>
        <w:numPr>
          <w:ilvl w:val="0"/>
          <w:numId w:val="7"/>
        </w:numPr>
        <w:rPr>
          <w:lang w:val="es-ES_tradnl"/>
        </w:rPr>
      </w:pPr>
      <w:r w:rsidRPr="008775F8">
        <w:rPr>
          <w:lang w:val="es-ES_tradnl"/>
        </w:rPr>
        <w:t>Centro Regional Estatal de Examen de Variedades Vegetales de Donetsk;</w:t>
      </w:r>
    </w:p>
    <w:p w:rsidR="002764B2" w:rsidRPr="0031061C" w:rsidRDefault="002764B2" w:rsidP="002764B2">
      <w:pPr>
        <w:pStyle w:val="ListParagraph"/>
        <w:numPr>
          <w:ilvl w:val="0"/>
          <w:numId w:val="7"/>
        </w:numPr>
        <w:rPr>
          <w:lang w:val="es-ES_tradnl"/>
        </w:rPr>
      </w:pPr>
      <w:r w:rsidRPr="008775F8">
        <w:rPr>
          <w:lang w:val="es-ES_tradnl"/>
        </w:rPr>
        <w:t>Centro Regional Estatal de Examen de Variedades Vegetales de Zhytomyr;</w:t>
      </w:r>
    </w:p>
    <w:p w:rsidR="002764B2" w:rsidRPr="0031061C" w:rsidRDefault="002764B2" w:rsidP="002764B2">
      <w:pPr>
        <w:pStyle w:val="ListParagraph"/>
        <w:numPr>
          <w:ilvl w:val="0"/>
          <w:numId w:val="7"/>
        </w:numPr>
        <w:rPr>
          <w:lang w:val="es-ES_tradnl"/>
        </w:rPr>
      </w:pPr>
      <w:r w:rsidRPr="008775F8">
        <w:rPr>
          <w:lang w:val="es-ES_tradnl"/>
        </w:rPr>
        <w:t>Centro Regional Estatal Transcarpático de Examen de Variedades Vegetales;</w:t>
      </w:r>
    </w:p>
    <w:p w:rsidR="002764B2" w:rsidRPr="0031061C" w:rsidRDefault="002764B2" w:rsidP="002764B2">
      <w:pPr>
        <w:pStyle w:val="ListParagraph"/>
        <w:numPr>
          <w:ilvl w:val="0"/>
          <w:numId w:val="7"/>
        </w:numPr>
        <w:rPr>
          <w:lang w:val="es-ES_tradnl"/>
        </w:rPr>
      </w:pPr>
      <w:r w:rsidRPr="008775F8">
        <w:rPr>
          <w:lang w:val="es-ES_tradnl"/>
        </w:rPr>
        <w:t>Centro Regional Estatal de Examen de Variedades Vegetales de Zaporizhzhya;</w:t>
      </w:r>
    </w:p>
    <w:p w:rsidR="002764B2" w:rsidRPr="0031061C" w:rsidRDefault="002764B2" w:rsidP="002764B2">
      <w:pPr>
        <w:pStyle w:val="ListParagraph"/>
        <w:numPr>
          <w:ilvl w:val="0"/>
          <w:numId w:val="7"/>
        </w:numPr>
        <w:rPr>
          <w:lang w:val="es-ES_tradnl"/>
        </w:rPr>
      </w:pPr>
      <w:r w:rsidRPr="008775F8">
        <w:rPr>
          <w:lang w:val="es-ES_tradnl"/>
        </w:rPr>
        <w:t>Centro Regional Estatal de Examen de Variedades Vegetales de Ivano-Frankivsk;</w:t>
      </w:r>
    </w:p>
    <w:p w:rsidR="002764B2" w:rsidRPr="0031061C" w:rsidRDefault="002764B2" w:rsidP="002764B2">
      <w:pPr>
        <w:pStyle w:val="ListParagraph"/>
        <w:numPr>
          <w:ilvl w:val="0"/>
          <w:numId w:val="7"/>
        </w:numPr>
        <w:rPr>
          <w:lang w:val="es-ES_tradnl"/>
        </w:rPr>
      </w:pPr>
      <w:r w:rsidRPr="008775F8">
        <w:rPr>
          <w:lang w:val="es-ES_tradnl"/>
        </w:rPr>
        <w:t>Centro Regional Estatal de Examen de Variedades Vegetales de Kiev;</w:t>
      </w:r>
    </w:p>
    <w:p w:rsidR="002764B2" w:rsidRPr="0031061C" w:rsidRDefault="002764B2" w:rsidP="002764B2">
      <w:pPr>
        <w:pStyle w:val="ListParagraph"/>
        <w:numPr>
          <w:ilvl w:val="0"/>
          <w:numId w:val="7"/>
        </w:numPr>
        <w:rPr>
          <w:lang w:val="es-ES_tradnl"/>
        </w:rPr>
      </w:pPr>
      <w:r w:rsidRPr="008775F8">
        <w:rPr>
          <w:lang w:val="es-ES_tradnl"/>
        </w:rPr>
        <w:t>Centro Estatal Especializado de Examen de Variedades Vegetales de Kiev;</w:t>
      </w:r>
    </w:p>
    <w:p w:rsidR="002764B2" w:rsidRPr="0031061C" w:rsidRDefault="002764B2" w:rsidP="002764B2">
      <w:pPr>
        <w:pStyle w:val="ListParagraph"/>
        <w:numPr>
          <w:ilvl w:val="0"/>
          <w:numId w:val="7"/>
        </w:numPr>
        <w:rPr>
          <w:lang w:val="es-ES_tradnl"/>
        </w:rPr>
      </w:pPr>
      <w:r w:rsidRPr="008775F8">
        <w:rPr>
          <w:lang w:val="es-ES_tradnl"/>
        </w:rPr>
        <w:t>Centro Regional Estatal de Examen de Variedades Vegetales de Kirovogrado;</w:t>
      </w:r>
    </w:p>
    <w:p w:rsidR="002764B2" w:rsidRPr="0031061C" w:rsidRDefault="002764B2" w:rsidP="002764B2">
      <w:pPr>
        <w:pStyle w:val="ListParagraph"/>
        <w:numPr>
          <w:ilvl w:val="0"/>
          <w:numId w:val="7"/>
        </w:numPr>
        <w:rPr>
          <w:lang w:val="es-ES_tradnl"/>
        </w:rPr>
      </w:pPr>
      <w:r w:rsidRPr="008775F8">
        <w:rPr>
          <w:lang w:val="es-ES_tradnl"/>
        </w:rPr>
        <w:t>Centro Regional Estatal de Examen de Variedades Vegetales de Lugansk;</w:t>
      </w:r>
    </w:p>
    <w:p w:rsidR="002764B2" w:rsidRPr="0031061C" w:rsidRDefault="002764B2" w:rsidP="002764B2">
      <w:pPr>
        <w:pStyle w:val="ListParagraph"/>
        <w:numPr>
          <w:ilvl w:val="0"/>
          <w:numId w:val="7"/>
        </w:numPr>
        <w:rPr>
          <w:lang w:val="es-ES_tradnl"/>
        </w:rPr>
      </w:pPr>
      <w:r w:rsidRPr="008775F8">
        <w:rPr>
          <w:lang w:val="es-ES_tradnl"/>
        </w:rPr>
        <w:t>Centro Regional Estatal de Examen de Variedades Vegetales de Leópolis;</w:t>
      </w:r>
    </w:p>
    <w:p w:rsidR="002764B2" w:rsidRPr="0031061C" w:rsidRDefault="002764B2" w:rsidP="002764B2">
      <w:pPr>
        <w:pStyle w:val="ListParagraph"/>
        <w:numPr>
          <w:ilvl w:val="0"/>
          <w:numId w:val="7"/>
        </w:numPr>
        <w:rPr>
          <w:lang w:val="es-ES_tradnl"/>
        </w:rPr>
      </w:pPr>
      <w:r w:rsidRPr="008775F8">
        <w:rPr>
          <w:lang w:val="es-ES_tradnl"/>
        </w:rPr>
        <w:t>Centro Regional Estatal de Examen de Variedades Vegetales de Mykolaiv;</w:t>
      </w:r>
    </w:p>
    <w:p w:rsidR="002764B2" w:rsidRPr="0031061C" w:rsidRDefault="002764B2" w:rsidP="002764B2">
      <w:pPr>
        <w:pStyle w:val="ListParagraph"/>
        <w:numPr>
          <w:ilvl w:val="0"/>
          <w:numId w:val="7"/>
        </w:numPr>
        <w:rPr>
          <w:lang w:val="es-ES_tradnl"/>
        </w:rPr>
      </w:pPr>
      <w:r w:rsidRPr="008775F8">
        <w:rPr>
          <w:lang w:val="es-ES_tradnl"/>
        </w:rPr>
        <w:t>Centro Regional Estatal de Examen de Variedades Vegetales de Odesa;</w:t>
      </w:r>
    </w:p>
    <w:p w:rsidR="002764B2" w:rsidRPr="0031061C" w:rsidRDefault="002764B2" w:rsidP="002764B2">
      <w:pPr>
        <w:pStyle w:val="ListParagraph"/>
        <w:numPr>
          <w:ilvl w:val="0"/>
          <w:numId w:val="7"/>
        </w:numPr>
        <w:rPr>
          <w:lang w:val="es-ES_tradnl"/>
        </w:rPr>
      </w:pPr>
      <w:r w:rsidRPr="008775F8">
        <w:rPr>
          <w:lang w:val="es-ES_tradnl"/>
        </w:rPr>
        <w:t>Centro Regional Estatal de Examen de Variedades Vegetales de Poltava;</w:t>
      </w:r>
    </w:p>
    <w:p w:rsidR="002764B2" w:rsidRPr="0031061C" w:rsidRDefault="002764B2" w:rsidP="002764B2">
      <w:pPr>
        <w:pStyle w:val="ListParagraph"/>
        <w:numPr>
          <w:ilvl w:val="0"/>
          <w:numId w:val="7"/>
        </w:numPr>
        <w:rPr>
          <w:lang w:val="es-ES_tradnl"/>
        </w:rPr>
      </w:pPr>
      <w:r w:rsidRPr="008775F8">
        <w:rPr>
          <w:lang w:val="es-ES_tradnl"/>
        </w:rPr>
        <w:t>Centro Regional Estatal de Examen de Variedades Vegetales de Rivne;</w:t>
      </w:r>
    </w:p>
    <w:p w:rsidR="002764B2" w:rsidRPr="0031061C" w:rsidRDefault="002764B2" w:rsidP="002764B2">
      <w:pPr>
        <w:pStyle w:val="ListParagraph"/>
        <w:numPr>
          <w:ilvl w:val="0"/>
          <w:numId w:val="7"/>
        </w:numPr>
        <w:rPr>
          <w:lang w:val="es-ES_tradnl"/>
        </w:rPr>
      </w:pPr>
      <w:r w:rsidRPr="008775F8">
        <w:rPr>
          <w:lang w:val="es-ES_tradnl"/>
        </w:rPr>
        <w:t>Centro Regional Estatal de Examen de Variedades Vegetales de Vinnytsia;</w:t>
      </w:r>
    </w:p>
    <w:p w:rsidR="002764B2" w:rsidRPr="0031061C" w:rsidRDefault="002764B2" w:rsidP="002764B2">
      <w:pPr>
        <w:pStyle w:val="ListParagraph"/>
        <w:numPr>
          <w:ilvl w:val="0"/>
          <w:numId w:val="7"/>
        </w:numPr>
        <w:rPr>
          <w:lang w:val="es-ES_tradnl"/>
        </w:rPr>
      </w:pPr>
      <w:r w:rsidRPr="008775F8">
        <w:rPr>
          <w:lang w:val="es-ES_tradnl"/>
        </w:rPr>
        <w:t>Centro Regional Estatal de Examen de Variedades Vegetales de Ternopil;</w:t>
      </w:r>
    </w:p>
    <w:p w:rsidR="002764B2" w:rsidRPr="0031061C" w:rsidRDefault="002764B2" w:rsidP="002764B2">
      <w:pPr>
        <w:pStyle w:val="ListParagraph"/>
        <w:numPr>
          <w:ilvl w:val="0"/>
          <w:numId w:val="7"/>
        </w:numPr>
        <w:rPr>
          <w:lang w:val="es-ES_tradnl"/>
        </w:rPr>
      </w:pPr>
      <w:r w:rsidRPr="008775F8">
        <w:rPr>
          <w:lang w:val="es-ES_tradnl"/>
        </w:rPr>
        <w:t>Centro Regional Estatal de Examen de Variedades Vegetales de Járkov;</w:t>
      </w:r>
    </w:p>
    <w:p w:rsidR="002764B2" w:rsidRPr="0031061C" w:rsidRDefault="002764B2" w:rsidP="002764B2">
      <w:pPr>
        <w:pStyle w:val="ListParagraph"/>
        <w:numPr>
          <w:ilvl w:val="0"/>
          <w:numId w:val="7"/>
        </w:numPr>
        <w:rPr>
          <w:lang w:val="es-ES_tradnl"/>
        </w:rPr>
      </w:pPr>
      <w:r w:rsidRPr="008775F8">
        <w:rPr>
          <w:lang w:val="es-ES_tradnl"/>
        </w:rPr>
        <w:t xml:space="preserve">Centro Regional Estatal de Examen de Variedades Vegetales de </w:t>
      </w:r>
      <w:r w:rsidRPr="008775F8">
        <w:rPr>
          <w:bCs/>
          <w:lang w:val="es-ES_tradnl"/>
        </w:rPr>
        <w:t>Jersón</w:t>
      </w:r>
      <w:r w:rsidRPr="008775F8">
        <w:rPr>
          <w:lang w:val="es-ES_tradnl"/>
        </w:rPr>
        <w:t>;</w:t>
      </w:r>
    </w:p>
    <w:p w:rsidR="002764B2" w:rsidRPr="0031061C" w:rsidRDefault="002764B2" w:rsidP="002764B2">
      <w:pPr>
        <w:pStyle w:val="ListParagraph"/>
        <w:numPr>
          <w:ilvl w:val="0"/>
          <w:numId w:val="7"/>
        </w:numPr>
        <w:rPr>
          <w:lang w:val="es-ES_tradnl"/>
        </w:rPr>
      </w:pPr>
      <w:r w:rsidRPr="008775F8">
        <w:rPr>
          <w:lang w:val="es-ES_tradnl"/>
        </w:rPr>
        <w:t xml:space="preserve">Centro Regional Estatal de Examen de Variedades Vegetales de </w:t>
      </w:r>
      <w:r w:rsidRPr="008775F8">
        <w:rPr>
          <w:bCs/>
          <w:lang w:val="es-ES_tradnl"/>
        </w:rPr>
        <w:t>Jmelnitski</w:t>
      </w:r>
      <w:r w:rsidRPr="008775F8">
        <w:rPr>
          <w:lang w:val="es-ES_tradnl"/>
        </w:rPr>
        <w:t>;</w:t>
      </w:r>
    </w:p>
    <w:p w:rsidR="002764B2" w:rsidRPr="0031061C" w:rsidRDefault="002764B2" w:rsidP="002764B2">
      <w:pPr>
        <w:pStyle w:val="ListParagraph"/>
        <w:numPr>
          <w:ilvl w:val="0"/>
          <w:numId w:val="7"/>
        </w:numPr>
        <w:rPr>
          <w:lang w:val="es-ES_tradnl"/>
        </w:rPr>
      </w:pPr>
      <w:r w:rsidRPr="008775F8">
        <w:rPr>
          <w:lang w:val="es-ES_tradnl"/>
        </w:rPr>
        <w:t>Centro Regional Estatal de Examen de Variedades Vegetales de Cherkasy;</w:t>
      </w:r>
    </w:p>
    <w:p w:rsidR="002764B2" w:rsidRPr="0031061C" w:rsidRDefault="002764B2" w:rsidP="002764B2">
      <w:pPr>
        <w:pStyle w:val="ListParagraph"/>
        <w:numPr>
          <w:ilvl w:val="0"/>
          <w:numId w:val="7"/>
        </w:numPr>
        <w:rPr>
          <w:lang w:val="es-ES_tradnl"/>
        </w:rPr>
      </w:pPr>
      <w:r w:rsidRPr="008775F8">
        <w:rPr>
          <w:lang w:val="es-ES_tradnl"/>
        </w:rPr>
        <w:t>Centro Regional Estatal de Examen de Variedades Vegetales de Chernivtsi;</w:t>
      </w:r>
    </w:p>
    <w:p w:rsidR="002764B2" w:rsidRPr="0031061C" w:rsidRDefault="002764B2" w:rsidP="002764B2">
      <w:pPr>
        <w:pStyle w:val="ListParagraph"/>
        <w:numPr>
          <w:ilvl w:val="0"/>
          <w:numId w:val="7"/>
        </w:numPr>
        <w:rPr>
          <w:lang w:val="es-ES_tradnl"/>
        </w:rPr>
      </w:pPr>
      <w:r w:rsidRPr="008775F8">
        <w:rPr>
          <w:lang w:val="es-ES_tradnl"/>
        </w:rPr>
        <w:t>Centro Regional Estatal de Examen de Variedades Vegetales de Chernígov;</w:t>
      </w:r>
    </w:p>
    <w:p w:rsidR="002764B2" w:rsidRPr="0031061C" w:rsidRDefault="002764B2" w:rsidP="002764B2"/>
    <w:p w:rsidR="002764B2" w:rsidRPr="0031061C" w:rsidRDefault="002764B2" w:rsidP="002764B2"/>
    <w:p w:rsidR="002764B2" w:rsidRPr="0031061C" w:rsidRDefault="002764B2" w:rsidP="002764B2">
      <w:r w:rsidRPr="0031061C">
        <w:t>4.</w:t>
      </w:r>
      <w:r w:rsidRPr="0031061C">
        <w:tab/>
      </w:r>
      <w:r w:rsidRPr="004C2E7D">
        <w:rPr>
          <w:u w:val="single"/>
        </w:rPr>
        <w:t>Situación en el ámbito técnico</w:t>
      </w:r>
    </w:p>
    <w:p w:rsidR="002764B2" w:rsidRPr="0031061C" w:rsidRDefault="002764B2" w:rsidP="002764B2"/>
    <w:p w:rsidR="002764B2" w:rsidRPr="0031061C" w:rsidRDefault="002764B2" w:rsidP="002764B2">
      <w:r w:rsidRPr="008775F8">
        <w:t>En 2012 se han elaborado y adaptado las directrices de examen de 35 taxones botánicos, se han actualizado 11 directrices de examen tras la revisión de la UPOV y se han adaptado 25 directrices nacionales de examen.</w:t>
      </w:r>
    </w:p>
    <w:p w:rsidR="002764B2" w:rsidRPr="0031061C" w:rsidRDefault="002764B2" w:rsidP="002764B2"/>
    <w:p w:rsidR="002764B2" w:rsidRPr="0031061C" w:rsidRDefault="002764B2" w:rsidP="002764B2"/>
    <w:p w:rsidR="002764B2" w:rsidRPr="0031061C" w:rsidRDefault="002764B2" w:rsidP="002764B2">
      <w:r w:rsidRPr="0031061C">
        <w:t>5.</w:t>
      </w:r>
      <w:r w:rsidRPr="0031061C">
        <w:tab/>
      </w:r>
      <w:r w:rsidRPr="004C2E7D">
        <w:rPr>
          <w:u w:val="single"/>
        </w:rPr>
        <w:t>Actividades para la promoción de la protección de las variedades vegetales</w:t>
      </w:r>
    </w:p>
    <w:p w:rsidR="002764B2" w:rsidRPr="0031061C" w:rsidRDefault="002764B2" w:rsidP="002764B2"/>
    <w:tbl>
      <w:tblPr>
        <w:tblpPr w:leftFromText="180" w:rightFromText="180" w:vertAnchor="text" w:tblpX="-351" w:tblpY="1"/>
        <w:tblOverlap w:val="never"/>
        <w:tblW w:w="10456" w:type="dxa"/>
        <w:tblLayout w:type="fixed"/>
        <w:tblCellMar>
          <w:left w:w="0" w:type="dxa"/>
          <w:right w:w="0" w:type="dxa"/>
        </w:tblCellMar>
        <w:tblLook w:val="00A0" w:firstRow="1" w:lastRow="0" w:firstColumn="1" w:lastColumn="0" w:noHBand="0" w:noVBand="0"/>
      </w:tblPr>
      <w:tblGrid>
        <w:gridCol w:w="2836"/>
        <w:gridCol w:w="1417"/>
        <w:gridCol w:w="1100"/>
        <w:gridCol w:w="1559"/>
        <w:gridCol w:w="1560"/>
        <w:gridCol w:w="1984"/>
      </w:tblGrid>
      <w:tr w:rsidR="002764B2" w:rsidRPr="0031061C" w:rsidTr="00683932">
        <w:trPr>
          <w:cantSplit/>
          <w:tblHeader/>
        </w:trPr>
        <w:tc>
          <w:tcPr>
            <w:tcW w:w="28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2764B2" w:rsidRPr="005033E9" w:rsidRDefault="002764B2" w:rsidP="00683932">
            <w:pPr>
              <w:jc w:val="left"/>
              <w:rPr>
                <w:rFonts w:cs="Arial"/>
                <w:sz w:val="18"/>
                <w:szCs w:val="18"/>
              </w:rPr>
            </w:pPr>
            <w:r w:rsidRPr="004C2E7D">
              <w:rPr>
                <w:rFonts w:cs="Arial"/>
                <w:sz w:val="18"/>
                <w:szCs w:val="18"/>
              </w:rPr>
              <w:t>Tipo de actividad</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764B2" w:rsidRPr="005033E9" w:rsidRDefault="002764B2" w:rsidP="00683932">
            <w:pPr>
              <w:jc w:val="left"/>
              <w:rPr>
                <w:rFonts w:cs="Arial"/>
                <w:sz w:val="18"/>
                <w:szCs w:val="18"/>
              </w:rPr>
            </w:pPr>
            <w:r w:rsidRPr="004C2E7D">
              <w:rPr>
                <w:rFonts w:cs="Arial"/>
                <w:sz w:val="18"/>
                <w:szCs w:val="18"/>
              </w:rPr>
              <w:t>Fecha</w:t>
            </w:r>
          </w:p>
        </w:tc>
        <w:tc>
          <w:tcPr>
            <w:tcW w:w="11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764B2" w:rsidRPr="005033E9" w:rsidRDefault="002764B2" w:rsidP="00683932">
            <w:pPr>
              <w:jc w:val="left"/>
              <w:rPr>
                <w:rFonts w:cs="Arial"/>
                <w:sz w:val="18"/>
                <w:szCs w:val="18"/>
              </w:rPr>
            </w:pPr>
            <w:r w:rsidRPr="004C2E7D">
              <w:rPr>
                <w:rFonts w:cs="Arial"/>
                <w:sz w:val="18"/>
                <w:szCs w:val="18"/>
              </w:rPr>
              <w:t>Lugar</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764B2" w:rsidRPr="005033E9" w:rsidRDefault="002764B2" w:rsidP="00683932">
            <w:pPr>
              <w:jc w:val="left"/>
              <w:rPr>
                <w:rFonts w:cs="Arial"/>
                <w:sz w:val="18"/>
                <w:szCs w:val="18"/>
              </w:rPr>
            </w:pPr>
            <w:r w:rsidRPr="004C2E7D">
              <w:rPr>
                <w:rFonts w:cs="Arial"/>
                <w:sz w:val="18"/>
                <w:szCs w:val="18"/>
              </w:rPr>
              <w:t>Organizadores</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764B2" w:rsidRPr="005033E9" w:rsidRDefault="002764B2" w:rsidP="00683932">
            <w:pPr>
              <w:jc w:val="left"/>
              <w:rPr>
                <w:rFonts w:cs="Arial"/>
                <w:sz w:val="18"/>
                <w:szCs w:val="18"/>
              </w:rPr>
            </w:pPr>
            <w:r w:rsidRPr="004C2E7D">
              <w:rPr>
                <w:rFonts w:cs="Arial"/>
                <w:sz w:val="18"/>
                <w:szCs w:val="18"/>
              </w:rPr>
              <w:t>Objetivo de la actividad</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764B2" w:rsidRPr="0031061C" w:rsidRDefault="002764B2" w:rsidP="00683932">
            <w:pPr>
              <w:jc w:val="left"/>
              <w:rPr>
                <w:rFonts w:cs="Arial"/>
                <w:sz w:val="18"/>
                <w:szCs w:val="18"/>
              </w:rPr>
            </w:pPr>
            <w:r w:rsidRPr="004C2E7D">
              <w:rPr>
                <w:rFonts w:cs="Arial"/>
                <w:sz w:val="18"/>
                <w:szCs w:val="18"/>
              </w:rPr>
              <w:t>Países/organizaciones participantes (número de participantes en cada caso)</w:t>
            </w:r>
          </w:p>
        </w:tc>
      </w:tr>
      <w:tr w:rsidR="002764B2" w:rsidRPr="005033E9" w:rsidTr="00683932">
        <w:trPr>
          <w:cantSplit/>
        </w:trPr>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764B2" w:rsidRPr="0031061C" w:rsidRDefault="002764B2" w:rsidP="00683932">
            <w:pPr>
              <w:jc w:val="left"/>
              <w:rPr>
                <w:rFonts w:cs="Arial"/>
                <w:sz w:val="18"/>
                <w:szCs w:val="18"/>
              </w:rPr>
            </w:pPr>
            <w:r w:rsidRPr="0031061C">
              <w:rPr>
                <w:rFonts w:cs="Arial"/>
                <w:sz w:val="18"/>
                <w:szCs w:val="18"/>
              </w:rPr>
              <w:t xml:space="preserve">1. </w:t>
            </w:r>
            <w:r w:rsidRPr="008775F8">
              <w:rPr>
                <w:rFonts w:cs="Arial"/>
                <w:sz w:val="18"/>
                <w:szCs w:val="18"/>
              </w:rPr>
              <w:t>Organización de un taller científico sobre protección de las variedades vegetales</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2764B2" w:rsidRPr="005033E9" w:rsidRDefault="002764B2" w:rsidP="00683932">
            <w:pPr>
              <w:jc w:val="left"/>
              <w:rPr>
                <w:rFonts w:cs="Arial"/>
                <w:sz w:val="18"/>
                <w:szCs w:val="18"/>
              </w:rPr>
            </w:pPr>
            <w:r w:rsidRPr="005033E9">
              <w:rPr>
                <w:rFonts w:cs="Arial"/>
                <w:sz w:val="18"/>
                <w:szCs w:val="18"/>
              </w:rPr>
              <w:t>14</w:t>
            </w:r>
            <w:r>
              <w:rPr>
                <w:rFonts w:cs="Arial"/>
                <w:sz w:val="18"/>
                <w:szCs w:val="18"/>
              </w:rPr>
              <w:t>/</w:t>
            </w:r>
            <w:r w:rsidRPr="005033E9">
              <w:rPr>
                <w:rFonts w:cs="Arial"/>
                <w:sz w:val="18"/>
                <w:szCs w:val="18"/>
              </w:rPr>
              <w:t>03</w:t>
            </w:r>
            <w:r>
              <w:rPr>
                <w:rFonts w:cs="Arial"/>
                <w:sz w:val="18"/>
                <w:szCs w:val="18"/>
              </w:rPr>
              <w:t>/</w:t>
            </w:r>
            <w:r w:rsidRPr="005033E9">
              <w:rPr>
                <w:rFonts w:cs="Arial"/>
                <w:sz w:val="18"/>
                <w:szCs w:val="18"/>
              </w:rPr>
              <w:t>2012</w:t>
            </w:r>
          </w:p>
        </w:tc>
        <w:tc>
          <w:tcPr>
            <w:tcW w:w="1100" w:type="dxa"/>
            <w:tcBorders>
              <w:top w:val="nil"/>
              <w:left w:val="nil"/>
              <w:bottom w:val="single" w:sz="8" w:space="0" w:color="auto"/>
              <w:right w:val="single" w:sz="8" w:space="0" w:color="auto"/>
            </w:tcBorders>
            <w:tcMar>
              <w:top w:w="0" w:type="dxa"/>
              <w:left w:w="108" w:type="dxa"/>
              <w:bottom w:w="0" w:type="dxa"/>
              <w:right w:w="108" w:type="dxa"/>
            </w:tcMar>
          </w:tcPr>
          <w:p w:rsidR="002764B2" w:rsidRPr="005033E9" w:rsidRDefault="002764B2" w:rsidP="00683932">
            <w:pPr>
              <w:jc w:val="left"/>
              <w:rPr>
                <w:rFonts w:cs="Arial"/>
                <w:sz w:val="18"/>
                <w:szCs w:val="18"/>
              </w:rPr>
            </w:pPr>
            <w:r w:rsidRPr="008775F8">
              <w:rPr>
                <w:rFonts w:cs="Arial"/>
                <w:sz w:val="18"/>
                <w:szCs w:val="18"/>
              </w:rPr>
              <w:t>Kiev</w:t>
            </w:r>
          </w:p>
          <w:p w:rsidR="002764B2" w:rsidRPr="005033E9" w:rsidRDefault="002764B2" w:rsidP="00683932">
            <w:pPr>
              <w:jc w:val="left"/>
              <w:rPr>
                <w:rFonts w:cs="Arial"/>
                <w:sz w:val="18"/>
                <w:szCs w:val="18"/>
              </w:rPr>
            </w:pPr>
            <w:r w:rsidRPr="004C2E7D">
              <w:rPr>
                <w:rFonts w:cs="Arial"/>
                <w:sz w:val="18"/>
                <w:szCs w:val="18"/>
              </w:rPr>
              <w:t>(Ucrania)</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2764B2" w:rsidRPr="0031061C" w:rsidRDefault="002764B2" w:rsidP="00683932">
            <w:pPr>
              <w:jc w:val="left"/>
              <w:rPr>
                <w:rFonts w:cs="Arial"/>
                <w:sz w:val="18"/>
                <w:szCs w:val="18"/>
              </w:rPr>
            </w:pPr>
            <w:r w:rsidRPr="008775F8">
              <w:rPr>
                <w:rFonts w:cs="Arial"/>
                <w:sz w:val="18"/>
                <w:szCs w:val="18"/>
              </w:rPr>
              <w:t>Instituto de Examen de Variedades Vegetales de Ucrania</w:t>
            </w:r>
          </w:p>
          <w:p w:rsidR="002764B2" w:rsidRPr="004C2E7D" w:rsidRDefault="002764B2" w:rsidP="00683932">
            <w:pPr>
              <w:jc w:val="left"/>
              <w:rPr>
                <w:rFonts w:cs="Arial"/>
                <w:sz w:val="18"/>
                <w:szCs w:val="18"/>
              </w:rPr>
            </w:pPr>
            <w:r w:rsidRPr="004C2E7D">
              <w:rPr>
                <w:rFonts w:cs="Arial"/>
                <w:sz w:val="18"/>
                <w:szCs w:val="18"/>
              </w:rPr>
              <w:t>(UIPVE)</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2764B2" w:rsidRPr="0031061C" w:rsidRDefault="002764B2" w:rsidP="00683932">
            <w:pPr>
              <w:jc w:val="left"/>
              <w:rPr>
                <w:rFonts w:cs="Arial"/>
                <w:sz w:val="18"/>
                <w:szCs w:val="18"/>
              </w:rPr>
            </w:pPr>
            <w:r w:rsidRPr="008775F8">
              <w:rPr>
                <w:rFonts w:cs="Arial"/>
                <w:sz w:val="18"/>
                <w:szCs w:val="18"/>
              </w:rPr>
              <w:t>Explicaciones prácticas sobre el sistema de registro y protección de variedades vegetales para los solicitantes</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2764B2" w:rsidRPr="005033E9" w:rsidRDefault="002764B2" w:rsidP="00683932">
            <w:pPr>
              <w:jc w:val="left"/>
              <w:rPr>
                <w:rFonts w:cs="Arial"/>
                <w:sz w:val="18"/>
                <w:szCs w:val="18"/>
              </w:rPr>
            </w:pPr>
            <w:r w:rsidRPr="008775F8">
              <w:rPr>
                <w:rFonts w:cs="Arial"/>
                <w:sz w:val="18"/>
                <w:szCs w:val="18"/>
              </w:rPr>
              <w:t>Representantes de empresas extranjeras</w:t>
            </w:r>
          </w:p>
        </w:tc>
      </w:tr>
      <w:tr w:rsidR="002764B2" w:rsidRPr="0031061C" w:rsidTr="00683932">
        <w:trPr>
          <w:cantSplit/>
        </w:trPr>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764B2" w:rsidRPr="0031061C" w:rsidRDefault="002764B2" w:rsidP="00683932">
            <w:pPr>
              <w:jc w:val="left"/>
              <w:rPr>
                <w:rFonts w:cs="Arial"/>
                <w:sz w:val="18"/>
                <w:szCs w:val="18"/>
              </w:rPr>
            </w:pPr>
            <w:r w:rsidRPr="0031061C">
              <w:rPr>
                <w:rFonts w:cs="Arial"/>
                <w:sz w:val="18"/>
                <w:szCs w:val="18"/>
              </w:rPr>
              <w:t xml:space="preserve">2. </w:t>
            </w:r>
            <w:r w:rsidRPr="008775F8">
              <w:rPr>
                <w:rFonts w:cs="Arial"/>
                <w:sz w:val="18"/>
                <w:szCs w:val="18"/>
              </w:rPr>
              <w:t>Primera conferencia internacional, científica y práctica, sobre la situación y las perspectivas de la protección de las variedades vegetales en Ucrania</w:t>
            </w:r>
          </w:p>
          <w:p w:rsidR="002764B2" w:rsidRPr="0031061C" w:rsidRDefault="002764B2" w:rsidP="00683932">
            <w:pPr>
              <w:jc w:val="left"/>
              <w:rPr>
                <w:rFonts w:cs="Arial"/>
                <w:sz w:val="18"/>
                <w:szCs w:val="18"/>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2764B2" w:rsidRPr="005033E9" w:rsidRDefault="002764B2" w:rsidP="00683932">
            <w:pPr>
              <w:jc w:val="left"/>
              <w:rPr>
                <w:rFonts w:cs="Arial"/>
                <w:sz w:val="18"/>
                <w:szCs w:val="18"/>
              </w:rPr>
            </w:pPr>
            <w:r w:rsidRPr="005033E9">
              <w:rPr>
                <w:rFonts w:cs="Arial"/>
                <w:sz w:val="18"/>
                <w:szCs w:val="18"/>
              </w:rPr>
              <w:t>11-13</w:t>
            </w:r>
            <w:r>
              <w:rPr>
                <w:rFonts w:cs="Arial"/>
                <w:sz w:val="18"/>
                <w:szCs w:val="18"/>
              </w:rPr>
              <w:t>/</w:t>
            </w:r>
            <w:r w:rsidRPr="005033E9">
              <w:rPr>
                <w:rFonts w:cs="Arial"/>
                <w:sz w:val="18"/>
                <w:szCs w:val="18"/>
              </w:rPr>
              <w:t>07</w:t>
            </w:r>
            <w:r>
              <w:rPr>
                <w:rFonts w:cs="Arial"/>
                <w:sz w:val="18"/>
                <w:szCs w:val="18"/>
              </w:rPr>
              <w:t>/</w:t>
            </w:r>
            <w:r w:rsidRPr="005033E9">
              <w:rPr>
                <w:rFonts w:cs="Arial"/>
                <w:sz w:val="18"/>
                <w:szCs w:val="18"/>
              </w:rPr>
              <w:t>2012</w:t>
            </w:r>
          </w:p>
        </w:tc>
        <w:tc>
          <w:tcPr>
            <w:tcW w:w="1100" w:type="dxa"/>
            <w:tcBorders>
              <w:top w:val="nil"/>
              <w:left w:val="nil"/>
              <w:bottom w:val="single" w:sz="8" w:space="0" w:color="auto"/>
              <w:right w:val="single" w:sz="8" w:space="0" w:color="auto"/>
            </w:tcBorders>
            <w:tcMar>
              <w:top w:w="0" w:type="dxa"/>
              <w:left w:w="108" w:type="dxa"/>
              <w:bottom w:w="0" w:type="dxa"/>
              <w:right w:w="108" w:type="dxa"/>
            </w:tcMar>
          </w:tcPr>
          <w:p w:rsidR="002764B2" w:rsidRPr="005033E9" w:rsidRDefault="002764B2" w:rsidP="00683932">
            <w:pPr>
              <w:jc w:val="left"/>
              <w:rPr>
                <w:rFonts w:cs="Arial"/>
                <w:sz w:val="18"/>
                <w:szCs w:val="18"/>
              </w:rPr>
            </w:pPr>
            <w:r w:rsidRPr="004C2E7D">
              <w:rPr>
                <w:rFonts w:cs="Arial"/>
                <w:sz w:val="18"/>
                <w:szCs w:val="18"/>
              </w:rPr>
              <w:t>Kiev</w:t>
            </w:r>
          </w:p>
          <w:p w:rsidR="002764B2" w:rsidRPr="005033E9" w:rsidRDefault="002764B2" w:rsidP="00683932">
            <w:pPr>
              <w:jc w:val="left"/>
              <w:rPr>
                <w:rFonts w:cs="Arial"/>
                <w:sz w:val="18"/>
                <w:szCs w:val="18"/>
              </w:rPr>
            </w:pPr>
            <w:r w:rsidRPr="004C2E7D">
              <w:rPr>
                <w:rFonts w:cs="Arial"/>
                <w:sz w:val="18"/>
                <w:szCs w:val="18"/>
              </w:rPr>
              <w:t>(Ucrania)</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2764B2" w:rsidRPr="004C2E7D" w:rsidRDefault="002764B2" w:rsidP="00683932">
            <w:pPr>
              <w:jc w:val="left"/>
              <w:rPr>
                <w:rFonts w:cs="Arial"/>
                <w:sz w:val="18"/>
                <w:szCs w:val="18"/>
              </w:rPr>
            </w:pPr>
            <w:r w:rsidRPr="004C2E7D">
              <w:rPr>
                <w:rFonts w:cs="Arial"/>
                <w:sz w:val="18"/>
                <w:szCs w:val="18"/>
              </w:rPr>
              <w:t>UIPVE</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2764B2" w:rsidRPr="0031061C" w:rsidRDefault="002764B2" w:rsidP="00683932">
            <w:pPr>
              <w:jc w:val="left"/>
              <w:rPr>
                <w:rFonts w:cs="Arial"/>
                <w:sz w:val="18"/>
                <w:szCs w:val="18"/>
              </w:rPr>
            </w:pPr>
            <w:r w:rsidRPr="008775F8">
              <w:rPr>
                <w:rFonts w:cs="Arial"/>
                <w:sz w:val="18"/>
                <w:szCs w:val="18"/>
              </w:rPr>
              <w:t>Participación de estudiantes y científicos jóvenes en actividades científicas y promoción y apoyo de la investigación en el ámbito de la protección de las variedades vegetales en Ucrania</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2764B2" w:rsidRPr="0031061C" w:rsidRDefault="002764B2" w:rsidP="00683932">
            <w:pPr>
              <w:jc w:val="left"/>
              <w:rPr>
                <w:rFonts w:cs="Arial"/>
                <w:sz w:val="18"/>
                <w:szCs w:val="18"/>
              </w:rPr>
            </w:pPr>
            <w:r w:rsidRPr="008775F8">
              <w:rPr>
                <w:rFonts w:cs="Arial"/>
                <w:sz w:val="18"/>
                <w:szCs w:val="18"/>
              </w:rPr>
              <w:t>Representantes de las principales instituciones de investigación de Ucrania y de países de la Comunidad de Estados Independientes</w:t>
            </w:r>
          </w:p>
        </w:tc>
      </w:tr>
      <w:tr w:rsidR="002764B2" w:rsidRPr="0031061C" w:rsidTr="00683932">
        <w:trPr>
          <w:cantSplit/>
        </w:trPr>
        <w:tc>
          <w:tcPr>
            <w:tcW w:w="2836"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2764B2" w:rsidRPr="0031061C" w:rsidRDefault="002764B2" w:rsidP="00683932">
            <w:pPr>
              <w:jc w:val="left"/>
              <w:rPr>
                <w:rFonts w:cs="Arial"/>
                <w:sz w:val="18"/>
                <w:szCs w:val="18"/>
              </w:rPr>
            </w:pPr>
            <w:r w:rsidRPr="0031061C">
              <w:rPr>
                <w:rFonts w:cs="Arial"/>
                <w:sz w:val="18"/>
                <w:szCs w:val="18"/>
              </w:rPr>
              <w:t xml:space="preserve">3. </w:t>
            </w:r>
            <w:r w:rsidRPr="008775F8">
              <w:rPr>
                <w:rFonts w:cs="Arial"/>
                <w:sz w:val="18"/>
                <w:szCs w:val="18"/>
              </w:rPr>
              <w:t>Participación en la XXIV Exposición Agrícola Internacional “Agro-2012”</w:t>
            </w:r>
          </w:p>
        </w:tc>
        <w:tc>
          <w:tcPr>
            <w:tcW w:w="1417" w:type="dxa"/>
            <w:tcBorders>
              <w:top w:val="nil"/>
              <w:left w:val="nil"/>
              <w:bottom w:val="single" w:sz="4" w:space="0" w:color="auto"/>
              <w:right w:val="single" w:sz="8" w:space="0" w:color="auto"/>
            </w:tcBorders>
            <w:tcMar>
              <w:top w:w="0" w:type="dxa"/>
              <w:left w:w="108" w:type="dxa"/>
              <w:bottom w:w="0" w:type="dxa"/>
              <w:right w:w="108" w:type="dxa"/>
            </w:tcMar>
          </w:tcPr>
          <w:p w:rsidR="002764B2" w:rsidRPr="005033E9" w:rsidRDefault="002764B2" w:rsidP="00683932">
            <w:pPr>
              <w:jc w:val="left"/>
              <w:rPr>
                <w:rFonts w:cs="Arial"/>
                <w:sz w:val="18"/>
                <w:szCs w:val="18"/>
              </w:rPr>
            </w:pPr>
            <w:r w:rsidRPr="005033E9">
              <w:rPr>
                <w:rFonts w:cs="Arial"/>
                <w:sz w:val="18"/>
                <w:szCs w:val="18"/>
              </w:rPr>
              <w:t>5-8</w:t>
            </w:r>
            <w:r>
              <w:rPr>
                <w:rFonts w:cs="Arial"/>
                <w:sz w:val="18"/>
                <w:szCs w:val="18"/>
              </w:rPr>
              <w:t>/</w:t>
            </w:r>
            <w:r w:rsidRPr="005033E9">
              <w:rPr>
                <w:rFonts w:cs="Arial"/>
                <w:sz w:val="18"/>
                <w:szCs w:val="18"/>
              </w:rPr>
              <w:t>09</w:t>
            </w:r>
            <w:r>
              <w:rPr>
                <w:rFonts w:cs="Arial"/>
                <w:sz w:val="18"/>
                <w:szCs w:val="18"/>
              </w:rPr>
              <w:t>/</w:t>
            </w:r>
            <w:r w:rsidRPr="005033E9">
              <w:rPr>
                <w:rFonts w:cs="Arial"/>
                <w:sz w:val="18"/>
                <w:szCs w:val="18"/>
              </w:rPr>
              <w:t>2012</w:t>
            </w:r>
          </w:p>
        </w:tc>
        <w:tc>
          <w:tcPr>
            <w:tcW w:w="1100" w:type="dxa"/>
            <w:tcBorders>
              <w:top w:val="nil"/>
              <w:left w:val="nil"/>
              <w:bottom w:val="single" w:sz="4" w:space="0" w:color="auto"/>
              <w:right w:val="single" w:sz="8" w:space="0" w:color="auto"/>
            </w:tcBorders>
            <w:tcMar>
              <w:top w:w="0" w:type="dxa"/>
              <w:left w:w="108" w:type="dxa"/>
              <w:bottom w:w="0" w:type="dxa"/>
              <w:right w:w="108" w:type="dxa"/>
            </w:tcMar>
          </w:tcPr>
          <w:p w:rsidR="002764B2" w:rsidRPr="005033E9" w:rsidRDefault="002764B2" w:rsidP="00683932">
            <w:pPr>
              <w:jc w:val="left"/>
              <w:rPr>
                <w:rFonts w:cs="Arial"/>
                <w:sz w:val="18"/>
                <w:szCs w:val="18"/>
              </w:rPr>
            </w:pPr>
            <w:r w:rsidRPr="004C2E7D">
              <w:rPr>
                <w:rFonts w:cs="Arial"/>
                <w:sz w:val="18"/>
                <w:szCs w:val="18"/>
              </w:rPr>
              <w:t>Kiev</w:t>
            </w:r>
          </w:p>
          <w:p w:rsidR="002764B2" w:rsidRPr="005033E9" w:rsidRDefault="002764B2" w:rsidP="00683932">
            <w:pPr>
              <w:jc w:val="left"/>
              <w:rPr>
                <w:rFonts w:cs="Arial"/>
                <w:sz w:val="18"/>
                <w:szCs w:val="18"/>
              </w:rPr>
            </w:pPr>
            <w:r w:rsidRPr="004C2E7D">
              <w:rPr>
                <w:rFonts w:cs="Arial"/>
                <w:sz w:val="18"/>
                <w:szCs w:val="18"/>
              </w:rPr>
              <w:t>(Ucrania)</w:t>
            </w:r>
          </w:p>
        </w:tc>
        <w:tc>
          <w:tcPr>
            <w:tcW w:w="1559" w:type="dxa"/>
            <w:tcBorders>
              <w:top w:val="nil"/>
              <w:left w:val="nil"/>
              <w:bottom w:val="single" w:sz="4" w:space="0" w:color="auto"/>
              <w:right w:val="single" w:sz="8" w:space="0" w:color="auto"/>
            </w:tcBorders>
            <w:tcMar>
              <w:top w:w="0" w:type="dxa"/>
              <w:left w:w="108" w:type="dxa"/>
              <w:bottom w:w="0" w:type="dxa"/>
              <w:right w:w="108" w:type="dxa"/>
            </w:tcMar>
          </w:tcPr>
          <w:p w:rsidR="002764B2" w:rsidRPr="0031061C" w:rsidRDefault="002764B2" w:rsidP="00683932">
            <w:pPr>
              <w:jc w:val="left"/>
              <w:rPr>
                <w:rFonts w:cs="Arial"/>
                <w:sz w:val="18"/>
                <w:szCs w:val="18"/>
              </w:rPr>
            </w:pPr>
            <w:r w:rsidRPr="008775F8">
              <w:rPr>
                <w:rFonts w:cs="Arial"/>
                <w:sz w:val="18"/>
                <w:szCs w:val="18"/>
              </w:rPr>
              <w:t>Ministerio de Política Agraria y Alimentación de Ucrania</w:t>
            </w:r>
          </w:p>
        </w:tc>
        <w:tc>
          <w:tcPr>
            <w:tcW w:w="1560" w:type="dxa"/>
            <w:tcBorders>
              <w:top w:val="nil"/>
              <w:left w:val="nil"/>
              <w:bottom w:val="single" w:sz="4" w:space="0" w:color="auto"/>
              <w:right w:val="single" w:sz="8" w:space="0" w:color="auto"/>
            </w:tcBorders>
            <w:tcMar>
              <w:top w:w="0" w:type="dxa"/>
              <w:left w:w="108" w:type="dxa"/>
              <w:bottom w:w="0" w:type="dxa"/>
              <w:right w:w="108" w:type="dxa"/>
            </w:tcMar>
          </w:tcPr>
          <w:p w:rsidR="002764B2" w:rsidRPr="0031061C" w:rsidRDefault="002764B2" w:rsidP="00683932">
            <w:pPr>
              <w:jc w:val="left"/>
              <w:rPr>
                <w:rFonts w:cs="Arial"/>
                <w:sz w:val="18"/>
                <w:szCs w:val="18"/>
              </w:rPr>
            </w:pPr>
            <w:r w:rsidRPr="008775F8">
              <w:rPr>
                <w:rFonts w:cs="Arial"/>
                <w:sz w:val="18"/>
                <w:szCs w:val="18"/>
              </w:rPr>
              <w:t>Promoción de la política agrícola estatal y fomento del crecimiento económico de la producción agrícola y de la cooperación internacional en el ámbito de la agricultura</w:t>
            </w:r>
          </w:p>
        </w:tc>
        <w:tc>
          <w:tcPr>
            <w:tcW w:w="1984" w:type="dxa"/>
            <w:tcBorders>
              <w:top w:val="nil"/>
              <w:left w:val="nil"/>
              <w:bottom w:val="single" w:sz="4" w:space="0" w:color="auto"/>
              <w:right w:val="single" w:sz="8" w:space="0" w:color="auto"/>
            </w:tcBorders>
            <w:tcMar>
              <w:top w:w="0" w:type="dxa"/>
              <w:left w:w="108" w:type="dxa"/>
              <w:bottom w:w="0" w:type="dxa"/>
              <w:right w:w="108" w:type="dxa"/>
            </w:tcMar>
          </w:tcPr>
          <w:p w:rsidR="002764B2" w:rsidRPr="0031061C" w:rsidRDefault="002764B2" w:rsidP="00683932">
            <w:pPr>
              <w:jc w:val="left"/>
              <w:rPr>
                <w:rFonts w:cs="Arial"/>
                <w:sz w:val="18"/>
                <w:szCs w:val="18"/>
              </w:rPr>
            </w:pPr>
            <w:r w:rsidRPr="008775F8">
              <w:rPr>
                <w:rFonts w:cs="Arial"/>
                <w:sz w:val="18"/>
                <w:szCs w:val="18"/>
              </w:rPr>
              <w:t>400 empresas de 24 regiones de Ucrania y de la República Autónoma de Crimea, y empresas extranjeras de 21 países</w:t>
            </w:r>
          </w:p>
        </w:tc>
      </w:tr>
      <w:tr w:rsidR="002764B2" w:rsidRPr="005033E9" w:rsidTr="00683932">
        <w:trPr>
          <w:cantSplit/>
        </w:trPr>
        <w:tc>
          <w:tcPr>
            <w:tcW w:w="28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2764B2" w:rsidRPr="0031061C" w:rsidRDefault="002764B2" w:rsidP="00683932">
            <w:pPr>
              <w:jc w:val="left"/>
              <w:rPr>
                <w:rFonts w:cs="Arial"/>
                <w:sz w:val="18"/>
                <w:szCs w:val="18"/>
              </w:rPr>
            </w:pPr>
            <w:r w:rsidRPr="0031061C">
              <w:rPr>
                <w:rFonts w:cs="Arial"/>
                <w:sz w:val="18"/>
                <w:szCs w:val="18"/>
              </w:rPr>
              <w:t xml:space="preserve">4. </w:t>
            </w:r>
            <w:r w:rsidRPr="008775F8">
              <w:rPr>
                <w:rFonts w:cs="Arial"/>
                <w:sz w:val="18"/>
                <w:szCs w:val="18"/>
              </w:rPr>
              <w:t>Participación en la cuadragésima octava sesión del Comité Técnico, la sexagésima quinta sesión del Comité Administrativo y Jurídico, la octogésima tercera sesión del Comité Consultivo y la vigésima novena sesión extraordinaria Consejo</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2764B2" w:rsidRPr="005033E9" w:rsidRDefault="002764B2" w:rsidP="00683932">
            <w:pPr>
              <w:jc w:val="left"/>
              <w:rPr>
                <w:rFonts w:cs="Arial"/>
                <w:sz w:val="18"/>
                <w:szCs w:val="18"/>
              </w:rPr>
            </w:pPr>
            <w:r w:rsidRPr="005033E9">
              <w:rPr>
                <w:rFonts w:cs="Arial"/>
                <w:sz w:val="18"/>
                <w:szCs w:val="18"/>
              </w:rPr>
              <w:t>25-31</w:t>
            </w:r>
            <w:r>
              <w:rPr>
                <w:rFonts w:cs="Arial"/>
                <w:sz w:val="18"/>
                <w:szCs w:val="18"/>
              </w:rPr>
              <w:t>/</w:t>
            </w:r>
            <w:r w:rsidRPr="005033E9">
              <w:rPr>
                <w:rFonts w:cs="Arial"/>
                <w:sz w:val="18"/>
                <w:szCs w:val="18"/>
              </w:rPr>
              <w:t>03</w:t>
            </w:r>
            <w:r>
              <w:rPr>
                <w:rFonts w:cs="Arial"/>
                <w:sz w:val="18"/>
                <w:szCs w:val="18"/>
              </w:rPr>
              <w:t>/</w:t>
            </w:r>
            <w:r w:rsidRPr="005033E9">
              <w:rPr>
                <w:rFonts w:cs="Arial"/>
                <w:sz w:val="18"/>
                <w:szCs w:val="18"/>
              </w:rPr>
              <w:t>2012</w:t>
            </w:r>
          </w:p>
        </w:tc>
        <w:tc>
          <w:tcPr>
            <w:tcW w:w="11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2764B2" w:rsidRPr="005033E9" w:rsidRDefault="002764B2" w:rsidP="00683932">
            <w:pPr>
              <w:jc w:val="left"/>
              <w:rPr>
                <w:rFonts w:cs="Arial"/>
                <w:sz w:val="18"/>
                <w:szCs w:val="18"/>
              </w:rPr>
            </w:pPr>
            <w:r w:rsidRPr="004C2E7D">
              <w:rPr>
                <w:rFonts w:cs="Arial"/>
                <w:sz w:val="18"/>
                <w:szCs w:val="18"/>
              </w:rPr>
              <w:t>Ginebra (Suiza)</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2764B2" w:rsidRPr="004C2E7D" w:rsidRDefault="002764B2" w:rsidP="00683932">
            <w:pPr>
              <w:jc w:val="left"/>
              <w:rPr>
                <w:rFonts w:cs="Arial"/>
                <w:sz w:val="18"/>
                <w:szCs w:val="18"/>
              </w:rPr>
            </w:pPr>
            <w:r w:rsidRPr="004C2E7D">
              <w:rPr>
                <w:rFonts w:cs="Arial"/>
                <w:sz w:val="18"/>
                <w:szCs w:val="18"/>
              </w:rPr>
              <w:t>UPOV</w:t>
            </w:r>
          </w:p>
        </w:tc>
        <w:tc>
          <w:tcPr>
            <w:tcW w:w="156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2764B2" w:rsidRPr="0031061C" w:rsidRDefault="002764B2" w:rsidP="00683932">
            <w:pPr>
              <w:jc w:val="left"/>
              <w:rPr>
                <w:rFonts w:cs="Arial"/>
                <w:sz w:val="18"/>
                <w:szCs w:val="18"/>
              </w:rPr>
            </w:pPr>
            <w:r w:rsidRPr="008775F8">
              <w:rPr>
                <w:rFonts w:cs="Arial"/>
                <w:sz w:val="18"/>
                <w:szCs w:val="18"/>
              </w:rPr>
              <w:t>Participación de Ucrania como miembro de la UPOV</w:t>
            </w:r>
          </w:p>
        </w:tc>
        <w:tc>
          <w:tcPr>
            <w:tcW w:w="198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2764B2" w:rsidRPr="005033E9" w:rsidRDefault="002764B2" w:rsidP="00683932">
            <w:pPr>
              <w:jc w:val="left"/>
              <w:rPr>
                <w:rFonts w:cs="Arial"/>
                <w:sz w:val="18"/>
                <w:szCs w:val="18"/>
              </w:rPr>
            </w:pPr>
            <w:r w:rsidRPr="005033E9">
              <w:rPr>
                <w:rFonts w:cs="Arial"/>
                <w:sz w:val="18"/>
                <w:szCs w:val="18"/>
              </w:rPr>
              <w:t>-</w:t>
            </w:r>
          </w:p>
        </w:tc>
      </w:tr>
      <w:tr w:rsidR="002764B2" w:rsidRPr="0031061C" w:rsidTr="00683932">
        <w:trPr>
          <w:cantSplit/>
        </w:trPr>
        <w:tc>
          <w:tcPr>
            <w:tcW w:w="2836" w:type="dxa"/>
            <w:tcBorders>
              <w:top w:val="single" w:sz="4" w:space="0" w:color="auto"/>
              <w:left w:val="single" w:sz="8" w:space="0" w:color="auto"/>
              <w:bottom w:val="nil"/>
              <w:right w:val="single" w:sz="8" w:space="0" w:color="auto"/>
            </w:tcBorders>
            <w:tcMar>
              <w:top w:w="0" w:type="dxa"/>
              <w:left w:w="108" w:type="dxa"/>
              <w:bottom w:w="0" w:type="dxa"/>
              <w:right w:w="108" w:type="dxa"/>
            </w:tcMar>
          </w:tcPr>
          <w:p w:rsidR="002764B2" w:rsidRPr="0031061C" w:rsidRDefault="002764B2" w:rsidP="00683932">
            <w:pPr>
              <w:jc w:val="left"/>
              <w:rPr>
                <w:rFonts w:cs="Arial"/>
                <w:sz w:val="18"/>
                <w:szCs w:val="18"/>
              </w:rPr>
            </w:pPr>
            <w:r w:rsidRPr="0031061C">
              <w:rPr>
                <w:rFonts w:cs="Arial"/>
                <w:sz w:val="18"/>
                <w:szCs w:val="18"/>
              </w:rPr>
              <w:t xml:space="preserve">5. </w:t>
            </w:r>
            <w:r w:rsidRPr="008775F8">
              <w:rPr>
                <w:rFonts w:cs="Arial"/>
                <w:sz w:val="18"/>
                <w:szCs w:val="18"/>
              </w:rPr>
              <w:t>Participación en la Conferencia conjunta ucraniano-polaca titulada “Cooperación bilateral entre Polonia y Ucrania en el registro y la protección de las variedades vegetales y en los ensayos posteriores al registro, y recomendación de variedades para el cultivo”</w:t>
            </w:r>
          </w:p>
        </w:tc>
        <w:tc>
          <w:tcPr>
            <w:tcW w:w="1417" w:type="dxa"/>
            <w:tcBorders>
              <w:top w:val="single" w:sz="4" w:space="0" w:color="auto"/>
              <w:left w:val="nil"/>
              <w:bottom w:val="nil"/>
              <w:right w:val="single" w:sz="8" w:space="0" w:color="auto"/>
            </w:tcBorders>
            <w:tcMar>
              <w:top w:w="0" w:type="dxa"/>
              <w:left w:w="108" w:type="dxa"/>
              <w:bottom w:w="0" w:type="dxa"/>
              <w:right w:w="108" w:type="dxa"/>
            </w:tcMar>
          </w:tcPr>
          <w:p w:rsidR="002764B2" w:rsidRPr="005033E9" w:rsidRDefault="002764B2" w:rsidP="00683932">
            <w:pPr>
              <w:jc w:val="left"/>
              <w:rPr>
                <w:rFonts w:cs="Arial"/>
                <w:sz w:val="18"/>
                <w:szCs w:val="18"/>
              </w:rPr>
            </w:pPr>
            <w:r w:rsidRPr="005033E9">
              <w:rPr>
                <w:rFonts w:cs="Arial"/>
                <w:sz w:val="18"/>
                <w:szCs w:val="18"/>
              </w:rPr>
              <w:t>16-18</w:t>
            </w:r>
            <w:r>
              <w:rPr>
                <w:rFonts w:cs="Arial"/>
                <w:sz w:val="18"/>
                <w:szCs w:val="18"/>
              </w:rPr>
              <w:t>/</w:t>
            </w:r>
            <w:r w:rsidRPr="005033E9">
              <w:rPr>
                <w:rFonts w:cs="Arial"/>
                <w:sz w:val="18"/>
                <w:szCs w:val="18"/>
              </w:rPr>
              <w:t>05</w:t>
            </w:r>
            <w:r>
              <w:rPr>
                <w:rFonts w:cs="Arial"/>
                <w:sz w:val="18"/>
                <w:szCs w:val="18"/>
              </w:rPr>
              <w:t>/</w:t>
            </w:r>
            <w:r w:rsidRPr="005033E9">
              <w:rPr>
                <w:rFonts w:cs="Arial"/>
                <w:sz w:val="18"/>
                <w:szCs w:val="18"/>
              </w:rPr>
              <w:t>2012</w:t>
            </w:r>
          </w:p>
        </w:tc>
        <w:tc>
          <w:tcPr>
            <w:tcW w:w="1100" w:type="dxa"/>
            <w:tcBorders>
              <w:top w:val="single" w:sz="4" w:space="0" w:color="auto"/>
              <w:left w:val="nil"/>
              <w:bottom w:val="nil"/>
              <w:right w:val="single" w:sz="8" w:space="0" w:color="auto"/>
            </w:tcBorders>
            <w:tcMar>
              <w:top w:w="0" w:type="dxa"/>
              <w:left w:w="108" w:type="dxa"/>
              <w:bottom w:w="0" w:type="dxa"/>
              <w:right w:w="108" w:type="dxa"/>
            </w:tcMar>
          </w:tcPr>
          <w:p w:rsidR="002764B2" w:rsidRPr="005033E9" w:rsidRDefault="002764B2" w:rsidP="00683932">
            <w:pPr>
              <w:jc w:val="left"/>
              <w:rPr>
                <w:rFonts w:cs="Arial"/>
                <w:sz w:val="18"/>
                <w:szCs w:val="18"/>
              </w:rPr>
            </w:pPr>
            <w:r w:rsidRPr="008775F8">
              <w:rPr>
                <w:rFonts w:cs="Arial"/>
                <w:sz w:val="18"/>
                <w:szCs w:val="18"/>
              </w:rPr>
              <w:t>Przemysl</w:t>
            </w:r>
          </w:p>
          <w:p w:rsidR="002764B2" w:rsidRPr="005033E9" w:rsidRDefault="002764B2" w:rsidP="00683932">
            <w:pPr>
              <w:jc w:val="left"/>
              <w:rPr>
                <w:rFonts w:cs="Arial"/>
                <w:sz w:val="18"/>
                <w:szCs w:val="18"/>
              </w:rPr>
            </w:pPr>
            <w:r w:rsidRPr="004C2E7D">
              <w:rPr>
                <w:rFonts w:cs="Arial"/>
                <w:sz w:val="18"/>
                <w:szCs w:val="18"/>
              </w:rPr>
              <w:t>(Polonia)</w:t>
            </w:r>
          </w:p>
        </w:tc>
        <w:tc>
          <w:tcPr>
            <w:tcW w:w="1559" w:type="dxa"/>
            <w:tcBorders>
              <w:top w:val="single" w:sz="4" w:space="0" w:color="auto"/>
              <w:left w:val="nil"/>
              <w:bottom w:val="nil"/>
              <w:right w:val="single" w:sz="8" w:space="0" w:color="auto"/>
            </w:tcBorders>
            <w:tcMar>
              <w:top w:w="0" w:type="dxa"/>
              <w:left w:w="108" w:type="dxa"/>
              <w:bottom w:w="0" w:type="dxa"/>
              <w:right w:w="108" w:type="dxa"/>
            </w:tcMar>
          </w:tcPr>
          <w:p w:rsidR="002764B2" w:rsidRPr="004C2E7D" w:rsidRDefault="002764B2" w:rsidP="00683932">
            <w:pPr>
              <w:jc w:val="left"/>
              <w:rPr>
                <w:rFonts w:cs="Arial"/>
                <w:sz w:val="18"/>
                <w:szCs w:val="18"/>
              </w:rPr>
            </w:pPr>
            <w:r w:rsidRPr="004C2E7D">
              <w:rPr>
                <w:rFonts w:cs="Arial"/>
                <w:sz w:val="18"/>
                <w:szCs w:val="18"/>
              </w:rPr>
              <w:t>COBORU, UIPVE</w:t>
            </w:r>
          </w:p>
        </w:tc>
        <w:tc>
          <w:tcPr>
            <w:tcW w:w="1560" w:type="dxa"/>
            <w:tcBorders>
              <w:top w:val="single" w:sz="4" w:space="0" w:color="auto"/>
              <w:left w:val="nil"/>
              <w:bottom w:val="nil"/>
              <w:right w:val="single" w:sz="8" w:space="0" w:color="auto"/>
            </w:tcBorders>
            <w:tcMar>
              <w:top w:w="0" w:type="dxa"/>
              <w:left w:w="108" w:type="dxa"/>
              <w:bottom w:w="0" w:type="dxa"/>
              <w:right w:w="108" w:type="dxa"/>
            </w:tcMar>
          </w:tcPr>
          <w:p w:rsidR="002764B2" w:rsidRPr="0031061C" w:rsidRDefault="002764B2" w:rsidP="00683932">
            <w:pPr>
              <w:jc w:val="left"/>
              <w:rPr>
                <w:rFonts w:cs="Arial"/>
                <w:sz w:val="18"/>
                <w:szCs w:val="18"/>
              </w:rPr>
            </w:pPr>
            <w:r w:rsidRPr="008775F8">
              <w:rPr>
                <w:rFonts w:cs="Arial"/>
                <w:sz w:val="18"/>
                <w:szCs w:val="18"/>
              </w:rPr>
              <w:t>Intercambio de experiencias entre Ucrania y Polonia</w:t>
            </w:r>
          </w:p>
        </w:tc>
        <w:tc>
          <w:tcPr>
            <w:tcW w:w="1984" w:type="dxa"/>
            <w:tcBorders>
              <w:top w:val="single" w:sz="4" w:space="0" w:color="auto"/>
              <w:left w:val="nil"/>
              <w:bottom w:val="nil"/>
              <w:right w:val="single" w:sz="8" w:space="0" w:color="auto"/>
            </w:tcBorders>
            <w:tcMar>
              <w:top w:w="0" w:type="dxa"/>
              <w:left w:w="108" w:type="dxa"/>
              <w:bottom w:w="0" w:type="dxa"/>
              <w:right w:w="108" w:type="dxa"/>
            </w:tcMar>
          </w:tcPr>
          <w:p w:rsidR="002764B2" w:rsidRPr="0031061C" w:rsidRDefault="002764B2" w:rsidP="00683932">
            <w:pPr>
              <w:jc w:val="left"/>
              <w:rPr>
                <w:rFonts w:cs="Arial"/>
                <w:sz w:val="18"/>
                <w:szCs w:val="18"/>
              </w:rPr>
            </w:pPr>
            <w:r w:rsidRPr="008775F8">
              <w:rPr>
                <w:rFonts w:cs="Arial"/>
                <w:sz w:val="18"/>
                <w:szCs w:val="18"/>
              </w:rPr>
              <w:t>Representantes de instituciones de investigación de Ucrania y Polonia</w:t>
            </w:r>
          </w:p>
        </w:tc>
      </w:tr>
      <w:tr w:rsidR="002764B2" w:rsidRPr="005033E9" w:rsidTr="00683932">
        <w:trPr>
          <w:cantSplit/>
        </w:trPr>
        <w:tc>
          <w:tcPr>
            <w:tcW w:w="2836" w:type="dxa"/>
            <w:tcBorders>
              <w:top w:val="single" w:sz="4" w:space="0" w:color="auto"/>
              <w:left w:val="single" w:sz="8" w:space="0" w:color="auto"/>
              <w:bottom w:val="nil"/>
              <w:right w:val="single" w:sz="8" w:space="0" w:color="auto"/>
            </w:tcBorders>
            <w:tcMar>
              <w:top w:w="0" w:type="dxa"/>
              <w:left w:w="108" w:type="dxa"/>
              <w:bottom w:w="0" w:type="dxa"/>
              <w:right w:w="108" w:type="dxa"/>
            </w:tcMar>
          </w:tcPr>
          <w:p w:rsidR="002764B2" w:rsidRPr="0031061C" w:rsidRDefault="002764B2" w:rsidP="00683932">
            <w:pPr>
              <w:jc w:val="left"/>
              <w:rPr>
                <w:rFonts w:cs="Arial"/>
                <w:sz w:val="18"/>
                <w:szCs w:val="18"/>
              </w:rPr>
            </w:pPr>
            <w:r w:rsidRPr="0031061C">
              <w:rPr>
                <w:rFonts w:cs="Arial"/>
                <w:sz w:val="18"/>
                <w:szCs w:val="18"/>
              </w:rPr>
              <w:t xml:space="preserve">6. </w:t>
            </w:r>
            <w:r w:rsidRPr="008775F8">
              <w:rPr>
                <w:rFonts w:cs="Arial"/>
                <w:sz w:val="18"/>
                <w:szCs w:val="18"/>
              </w:rPr>
              <w:t>Participación en la cuadragésima sexta sesión del Grupo de Trabajo Técnico sobre Hortalizas de la UPOV</w:t>
            </w:r>
          </w:p>
        </w:tc>
        <w:tc>
          <w:tcPr>
            <w:tcW w:w="1417" w:type="dxa"/>
            <w:tcBorders>
              <w:top w:val="single" w:sz="4" w:space="0" w:color="auto"/>
              <w:left w:val="nil"/>
              <w:bottom w:val="nil"/>
              <w:right w:val="single" w:sz="8" w:space="0" w:color="auto"/>
            </w:tcBorders>
            <w:tcMar>
              <w:top w:w="0" w:type="dxa"/>
              <w:left w:w="108" w:type="dxa"/>
              <w:bottom w:w="0" w:type="dxa"/>
              <w:right w:w="108" w:type="dxa"/>
            </w:tcMar>
          </w:tcPr>
          <w:p w:rsidR="002764B2" w:rsidRPr="005033E9" w:rsidRDefault="002764B2" w:rsidP="00683932">
            <w:pPr>
              <w:jc w:val="left"/>
              <w:rPr>
                <w:rFonts w:cs="Arial"/>
                <w:sz w:val="18"/>
                <w:szCs w:val="18"/>
              </w:rPr>
            </w:pPr>
            <w:r w:rsidRPr="005033E9">
              <w:rPr>
                <w:rFonts w:cs="Arial"/>
                <w:sz w:val="18"/>
                <w:szCs w:val="18"/>
              </w:rPr>
              <w:t>10-17</w:t>
            </w:r>
            <w:r>
              <w:rPr>
                <w:rFonts w:cs="Arial"/>
                <w:sz w:val="18"/>
                <w:szCs w:val="18"/>
              </w:rPr>
              <w:t>/</w:t>
            </w:r>
            <w:r w:rsidRPr="005033E9">
              <w:rPr>
                <w:rFonts w:cs="Arial"/>
                <w:sz w:val="18"/>
                <w:szCs w:val="18"/>
              </w:rPr>
              <w:t>06</w:t>
            </w:r>
            <w:r>
              <w:rPr>
                <w:rFonts w:cs="Arial"/>
                <w:sz w:val="18"/>
                <w:szCs w:val="18"/>
              </w:rPr>
              <w:t>/</w:t>
            </w:r>
            <w:r w:rsidRPr="005033E9">
              <w:rPr>
                <w:rFonts w:cs="Arial"/>
                <w:sz w:val="18"/>
                <w:szCs w:val="18"/>
              </w:rPr>
              <w:t>2012</w:t>
            </w:r>
          </w:p>
        </w:tc>
        <w:tc>
          <w:tcPr>
            <w:tcW w:w="1100" w:type="dxa"/>
            <w:tcBorders>
              <w:top w:val="single" w:sz="4" w:space="0" w:color="auto"/>
              <w:left w:val="nil"/>
              <w:bottom w:val="nil"/>
              <w:right w:val="single" w:sz="8" w:space="0" w:color="auto"/>
            </w:tcBorders>
            <w:tcMar>
              <w:top w:w="0" w:type="dxa"/>
              <w:left w:w="108" w:type="dxa"/>
              <w:bottom w:w="0" w:type="dxa"/>
              <w:right w:w="108" w:type="dxa"/>
            </w:tcMar>
          </w:tcPr>
          <w:p w:rsidR="002764B2" w:rsidRPr="005033E9" w:rsidRDefault="002764B2" w:rsidP="00683932">
            <w:pPr>
              <w:jc w:val="left"/>
              <w:rPr>
                <w:rFonts w:cs="Arial"/>
                <w:sz w:val="18"/>
                <w:szCs w:val="18"/>
              </w:rPr>
            </w:pPr>
            <w:r w:rsidRPr="008775F8">
              <w:rPr>
                <w:rFonts w:cs="Arial"/>
                <w:sz w:val="18"/>
                <w:szCs w:val="18"/>
              </w:rPr>
              <w:t>Venlo (Países Bajos)</w:t>
            </w:r>
          </w:p>
        </w:tc>
        <w:tc>
          <w:tcPr>
            <w:tcW w:w="1559" w:type="dxa"/>
            <w:tcBorders>
              <w:top w:val="single" w:sz="4" w:space="0" w:color="auto"/>
              <w:left w:val="nil"/>
              <w:bottom w:val="nil"/>
              <w:right w:val="single" w:sz="8" w:space="0" w:color="auto"/>
            </w:tcBorders>
            <w:tcMar>
              <w:top w:w="0" w:type="dxa"/>
              <w:left w:w="108" w:type="dxa"/>
              <w:bottom w:w="0" w:type="dxa"/>
              <w:right w:w="108" w:type="dxa"/>
            </w:tcMar>
          </w:tcPr>
          <w:p w:rsidR="002764B2" w:rsidRPr="004C2E7D" w:rsidRDefault="002764B2" w:rsidP="00683932">
            <w:pPr>
              <w:jc w:val="left"/>
              <w:rPr>
                <w:rFonts w:cs="Arial"/>
                <w:sz w:val="18"/>
                <w:szCs w:val="18"/>
              </w:rPr>
            </w:pPr>
            <w:r w:rsidRPr="004C2E7D">
              <w:rPr>
                <w:rFonts w:cs="Arial"/>
                <w:sz w:val="18"/>
                <w:szCs w:val="18"/>
              </w:rPr>
              <w:t>UPOV</w:t>
            </w:r>
          </w:p>
        </w:tc>
        <w:tc>
          <w:tcPr>
            <w:tcW w:w="1560" w:type="dxa"/>
            <w:tcBorders>
              <w:top w:val="single" w:sz="4" w:space="0" w:color="auto"/>
              <w:left w:val="nil"/>
              <w:bottom w:val="nil"/>
              <w:right w:val="single" w:sz="8" w:space="0" w:color="auto"/>
            </w:tcBorders>
            <w:tcMar>
              <w:top w:w="0" w:type="dxa"/>
              <w:left w:w="108" w:type="dxa"/>
              <w:bottom w:w="0" w:type="dxa"/>
              <w:right w:w="108" w:type="dxa"/>
            </w:tcMar>
          </w:tcPr>
          <w:p w:rsidR="002764B2" w:rsidRPr="0031061C" w:rsidRDefault="002764B2" w:rsidP="00683932">
            <w:pPr>
              <w:jc w:val="left"/>
              <w:rPr>
                <w:rFonts w:cs="Arial"/>
                <w:sz w:val="18"/>
                <w:szCs w:val="18"/>
              </w:rPr>
            </w:pPr>
            <w:r w:rsidRPr="004C2E7D">
              <w:rPr>
                <w:rFonts w:cs="Arial"/>
                <w:sz w:val="18"/>
                <w:szCs w:val="18"/>
              </w:rPr>
              <w:t>Participación de Ucrania como miembro de la UPOV</w:t>
            </w:r>
          </w:p>
        </w:tc>
        <w:tc>
          <w:tcPr>
            <w:tcW w:w="1984" w:type="dxa"/>
            <w:tcBorders>
              <w:top w:val="single" w:sz="4" w:space="0" w:color="auto"/>
              <w:left w:val="nil"/>
              <w:bottom w:val="nil"/>
              <w:right w:val="single" w:sz="8" w:space="0" w:color="auto"/>
            </w:tcBorders>
            <w:tcMar>
              <w:top w:w="0" w:type="dxa"/>
              <w:left w:w="108" w:type="dxa"/>
              <w:bottom w:w="0" w:type="dxa"/>
              <w:right w:w="108" w:type="dxa"/>
            </w:tcMar>
          </w:tcPr>
          <w:p w:rsidR="002764B2" w:rsidRPr="005033E9" w:rsidRDefault="002764B2" w:rsidP="00683932">
            <w:pPr>
              <w:jc w:val="left"/>
              <w:rPr>
                <w:rFonts w:cs="Arial"/>
                <w:sz w:val="18"/>
                <w:szCs w:val="18"/>
              </w:rPr>
            </w:pPr>
            <w:r w:rsidRPr="005033E9">
              <w:rPr>
                <w:rFonts w:cs="Arial"/>
                <w:sz w:val="18"/>
                <w:szCs w:val="18"/>
              </w:rPr>
              <w:t>-</w:t>
            </w:r>
          </w:p>
        </w:tc>
      </w:tr>
      <w:tr w:rsidR="002764B2" w:rsidRPr="0031061C" w:rsidTr="00683932">
        <w:trPr>
          <w:cantSplit/>
        </w:trPr>
        <w:tc>
          <w:tcPr>
            <w:tcW w:w="2836" w:type="dxa"/>
            <w:tcBorders>
              <w:top w:val="single" w:sz="4" w:space="0" w:color="auto"/>
              <w:left w:val="single" w:sz="8" w:space="0" w:color="auto"/>
              <w:bottom w:val="nil"/>
              <w:right w:val="single" w:sz="8" w:space="0" w:color="auto"/>
            </w:tcBorders>
            <w:tcMar>
              <w:top w:w="0" w:type="dxa"/>
              <w:left w:w="108" w:type="dxa"/>
              <w:bottom w:w="0" w:type="dxa"/>
              <w:right w:w="108" w:type="dxa"/>
            </w:tcMar>
          </w:tcPr>
          <w:p w:rsidR="002764B2" w:rsidRPr="0031061C" w:rsidRDefault="002764B2" w:rsidP="00683932">
            <w:pPr>
              <w:jc w:val="left"/>
              <w:rPr>
                <w:rFonts w:cs="Arial"/>
                <w:sz w:val="18"/>
                <w:szCs w:val="18"/>
              </w:rPr>
            </w:pPr>
            <w:r w:rsidRPr="0031061C">
              <w:rPr>
                <w:rFonts w:cs="Arial"/>
                <w:sz w:val="18"/>
                <w:szCs w:val="18"/>
              </w:rPr>
              <w:t xml:space="preserve">7. </w:t>
            </w:r>
            <w:r w:rsidRPr="008775F8">
              <w:rPr>
                <w:rFonts w:cs="Arial"/>
                <w:sz w:val="18"/>
                <w:szCs w:val="18"/>
              </w:rPr>
              <w:t>Participación en la conferencia titulada “Ensayos posteriores al registro y recomendación de variedades para el cultivo”</w:t>
            </w:r>
          </w:p>
        </w:tc>
        <w:tc>
          <w:tcPr>
            <w:tcW w:w="1417" w:type="dxa"/>
            <w:tcBorders>
              <w:top w:val="single" w:sz="4" w:space="0" w:color="auto"/>
              <w:left w:val="nil"/>
              <w:bottom w:val="nil"/>
              <w:right w:val="single" w:sz="8" w:space="0" w:color="auto"/>
            </w:tcBorders>
            <w:tcMar>
              <w:top w:w="0" w:type="dxa"/>
              <w:left w:w="108" w:type="dxa"/>
              <w:bottom w:w="0" w:type="dxa"/>
              <w:right w:w="108" w:type="dxa"/>
            </w:tcMar>
          </w:tcPr>
          <w:p w:rsidR="002764B2" w:rsidRPr="005033E9" w:rsidRDefault="002764B2" w:rsidP="00683932">
            <w:pPr>
              <w:jc w:val="left"/>
              <w:rPr>
                <w:rFonts w:cs="Arial"/>
                <w:sz w:val="18"/>
                <w:szCs w:val="18"/>
              </w:rPr>
            </w:pPr>
            <w:r w:rsidRPr="005033E9">
              <w:rPr>
                <w:rFonts w:cs="Arial"/>
                <w:sz w:val="18"/>
                <w:szCs w:val="18"/>
              </w:rPr>
              <w:t>14-16</w:t>
            </w:r>
            <w:r>
              <w:rPr>
                <w:rFonts w:cs="Arial"/>
                <w:sz w:val="18"/>
                <w:szCs w:val="18"/>
              </w:rPr>
              <w:t>/</w:t>
            </w:r>
            <w:r w:rsidRPr="005033E9">
              <w:rPr>
                <w:rFonts w:cs="Arial"/>
                <w:sz w:val="18"/>
                <w:szCs w:val="18"/>
              </w:rPr>
              <w:t>11</w:t>
            </w:r>
            <w:r>
              <w:rPr>
                <w:rFonts w:cs="Arial"/>
                <w:sz w:val="18"/>
                <w:szCs w:val="18"/>
              </w:rPr>
              <w:t>/</w:t>
            </w:r>
            <w:r w:rsidRPr="005033E9">
              <w:rPr>
                <w:rFonts w:cs="Arial"/>
                <w:sz w:val="18"/>
                <w:szCs w:val="18"/>
              </w:rPr>
              <w:t>2012</w:t>
            </w:r>
          </w:p>
        </w:tc>
        <w:tc>
          <w:tcPr>
            <w:tcW w:w="1100" w:type="dxa"/>
            <w:tcBorders>
              <w:top w:val="single" w:sz="4" w:space="0" w:color="auto"/>
              <w:left w:val="nil"/>
              <w:bottom w:val="nil"/>
              <w:right w:val="single" w:sz="8" w:space="0" w:color="auto"/>
            </w:tcBorders>
            <w:tcMar>
              <w:top w:w="0" w:type="dxa"/>
              <w:left w:w="108" w:type="dxa"/>
              <w:bottom w:w="0" w:type="dxa"/>
              <w:right w:w="108" w:type="dxa"/>
            </w:tcMar>
          </w:tcPr>
          <w:p w:rsidR="002764B2" w:rsidRPr="005033E9" w:rsidRDefault="002764B2" w:rsidP="00683932">
            <w:pPr>
              <w:jc w:val="left"/>
              <w:rPr>
                <w:rFonts w:cs="Arial"/>
                <w:sz w:val="18"/>
                <w:szCs w:val="18"/>
              </w:rPr>
            </w:pPr>
            <w:r w:rsidRPr="008775F8">
              <w:rPr>
                <w:rFonts w:cs="Arial"/>
                <w:sz w:val="18"/>
                <w:szCs w:val="18"/>
              </w:rPr>
              <w:t>Honyadzha (Polonia)</w:t>
            </w:r>
          </w:p>
        </w:tc>
        <w:tc>
          <w:tcPr>
            <w:tcW w:w="1559" w:type="dxa"/>
            <w:tcBorders>
              <w:top w:val="single" w:sz="4" w:space="0" w:color="auto"/>
              <w:left w:val="nil"/>
              <w:bottom w:val="nil"/>
              <w:right w:val="single" w:sz="8" w:space="0" w:color="auto"/>
            </w:tcBorders>
            <w:tcMar>
              <w:top w:w="0" w:type="dxa"/>
              <w:left w:w="108" w:type="dxa"/>
              <w:bottom w:w="0" w:type="dxa"/>
              <w:right w:w="108" w:type="dxa"/>
            </w:tcMar>
          </w:tcPr>
          <w:p w:rsidR="002764B2" w:rsidRPr="004C2E7D" w:rsidRDefault="002764B2" w:rsidP="00683932">
            <w:pPr>
              <w:jc w:val="left"/>
              <w:rPr>
                <w:rFonts w:cs="Arial"/>
                <w:sz w:val="18"/>
                <w:szCs w:val="18"/>
              </w:rPr>
            </w:pPr>
            <w:r w:rsidRPr="004C2E7D">
              <w:rPr>
                <w:rFonts w:cs="Arial"/>
                <w:sz w:val="18"/>
                <w:szCs w:val="18"/>
              </w:rPr>
              <w:t>COBORU</w:t>
            </w:r>
          </w:p>
        </w:tc>
        <w:tc>
          <w:tcPr>
            <w:tcW w:w="1560" w:type="dxa"/>
            <w:tcBorders>
              <w:top w:val="single" w:sz="4" w:space="0" w:color="auto"/>
              <w:left w:val="nil"/>
              <w:bottom w:val="nil"/>
              <w:right w:val="single" w:sz="8" w:space="0" w:color="auto"/>
            </w:tcBorders>
            <w:tcMar>
              <w:top w:w="0" w:type="dxa"/>
              <w:left w:w="108" w:type="dxa"/>
              <w:bottom w:w="0" w:type="dxa"/>
              <w:right w:w="108" w:type="dxa"/>
            </w:tcMar>
          </w:tcPr>
          <w:p w:rsidR="002764B2" w:rsidRPr="0031061C" w:rsidRDefault="002764B2" w:rsidP="00683932">
            <w:pPr>
              <w:jc w:val="left"/>
              <w:rPr>
                <w:rFonts w:cs="Arial"/>
                <w:sz w:val="18"/>
                <w:szCs w:val="18"/>
              </w:rPr>
            </w:pPr>
            <w:r w:rsidRPr="004C2E7D">
              <w:rPr>
                <w:rFonts w:cs="Arial"/>
                <w:sz w:val="18"/>
                <w:szCs w:val="18"/>
              </w:rPr>
              <w:t>Intercambio de experiencias entre Ucrania y Polonia</w:t>
            </w:r>
          </w:p>
        </w:tc>
        <w:tc>
          <w:tcPr>
            <w:tcW w:w="1984" w:type="dxa"/>
            <w:tcBorders>
              <w:top w:val="single" w:sz="4" w:space="0" w:color="auto"/>
              <w:left w:val="nil"/>
              <w:bottom w:val="nil"/>
              <w:right w:val="single" w:sz="8" w:space="0" w:color="auto"/>
            </w:tcBorders>
            <w:tcMar>
              <w:top w:w="0" w:type="dxa"/>
              <w:left w:w="108" w:type="dxa"/>
              <w:bottom w:w="0" w:type="dxa"/>
              <w:right w:w="108" w:type="dxa"/>
            </w:tcMar>
          </w:tcPr>
          <w:p w:rsidR="002764B2" w:rsidRPr="0031061C" w:rsidRDefault="002764B2" w:rsidP="00683932">
            <w:pPr>
              <w:jc w:val="left"/>
              <w:rPr>
                <w:rFonts w:cs="Arial"/>
                <w:sz w:val="18"/>
                <w:szCs w:val="18"/>
              </w:rPr>
            </w:pPr>
            <w:r w:rsidRPr="008775F8">
              <w:rPr>
                <w:rFonts w:cs="Arial"/>
                <w:sz w:val="18"/>
                <w:szCs w:val="18"/>
              </w:rPr>
              <w:t>Representantes de las principales instituciones de investigación</w:t>
            </w:r>
          </w:p>
        </w:tc>
      </w:tr>
      <w:tr w:rsidR="002764B2" w:rsidRPr="005033E9" w:rsidTr="00683932">
        <w:trPr>
          <w:cantSplit/>
        </w:trPr>
        <w:tc>
          <w:tcPr>
            <w:tcW w:w="28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2764B2" w:rsidRPr="0031061C" w:rsidRDefault="002764B2" w:rsidP="00683932">
            <w:pPr>
              <w:jc w:val="left"/>
              <w:rPr>
                <w:sz w:val="18"/>
                <w:szCs w:val="18"/>
              </w:rPr>
            </w:pPr>
            <w:r w:rsidRPr="0031061C">
              <w:rPr>
                <w:sz w:val="18"/>
                <w:szCs w:val="18"/>
              </w:rPr>
              <w:t xml:space="preserve">8. </w:t>
            </w:r>
            <w:r w:rsidRPr="008775F8">
              <w:rPr>
                <w:sz w:val="18"/>
                <w:szCs w:val="18"/>
              </w:rPr>
              <w:t>Publicaciones en el ámbito de la protección de las variedades vegetales</w:t>
            </w:r>
          </w:p>
          <w:p w:rsidR="002764B2" w:rsidRPr="0031061C" w:rsidRDefault="002764B2" w:rsidP="00683932">
            <w:pPr>
              <w:jc w:val="left"/>
              <w:rPr>
                <w:sz w:val="18"/>
                <w:szCs w:val="18"/>
              </w:rPr>
            </w:pPr>
            <w:r w:rsidRPr="0031061C">
              <w:rPr>
                <w:sz w:val="18"/>
                <w:szCs w:val="18"/>
              </w:rPr>
              <w:t xml:space="preserve">- </w:t>
            </w:r>
            <w:r w:rsidRPr="008775F8">
              <w:rPr>
                <w:sz w:val="18"/>
                <w:szCs w:val="18"/>
              </w:rPr>
              <w:t>Registro estatal de variedades vegetales que pueden comercializarse en Ucrania en 2012 (resumen)</w:t>
            </w:r>
          </w:p>
          <w:p w:rsidR="002764B2" w:rsidRPr="0031061C" w:rsidRDefault="002764B2" w:rsidP="00683932">
            <w:pPr>
              <w:jc w:val="left"/>
              <w:rPr>
                <w:sz w:val="18"/>
                <w:szCs w:val="18"/>
              </w:rPr>
            </w:pPr>
            <w:r w:rsidRPr="0031061C">
              <w:rPr>
                <w:sz w:val="18"/>
                <w:szCs w:val="18"/>
              </w:rPr>
              <w:t xml:space="preserve">- </w:t>
            </w:r>
            <w:r w:rsidRPr="008775F8">
              <w:rPr>
                <w:sz w:val="18"/>
                <w:szCs w:val="18"/>
              </w:rPr>
              <w:t>Registro estatal de productores de semillas y plántulas</w:t>
            </w:r>
            <w:r w:rsidRPr="0031061C">
              <w:rPr>
                <w:sz w:val="18"/>
                <w:szCs w:val="18"/>
              </w:rPr>
              <w:t xml:space="preserve"> </w:t>
            </w:r>
          </w:p>
          <w:p w:rsidR="002764B2" w:rsidRPr="0031061C" w:rsidRDefault="002764B2" w:rsidP="00683932">
            <w:pPr>
              <w:jc w:val="left"/>
              <w:rPr>
                <w:sz w:val="18"/>
                <w:szCs w:val="18"/>
              </w:rPr>
            </w:pPr>
            <w:r w:rsidRPr="0031061C">
              <w:rPr>
                <w:sz w:val="18"/>
                <w:szCs w:val="18"/>
              </w:rPr>
              <w:t xml:space="preserve">- </w:t>
            </w:r>
            <w:r w:rsidRPr="008775F8">
              <w:rPr>
                <w:sz w:val="18"/>
                <w:szCs w:val="18"/>
              </w:rPr>
              <w:t>Catálogo de variedades vegetales que pueden comercializarse en Ucrania en 2012</w:t>
            </w:r>
          </w:p>
          <w:p w:rsidR="002764B2" w:rsidRPr="0031061C" w:rsidRDefault="002764B2" w:rsidP="00683932">
            <w:pPr>
              <w:jc w:val="left"/>
              <w:rPr>
                <w:sz w:val="18"/>
                <w:szCs w:val="18"/>
              </w:rPr>
            </w:pPr>
            <w:r w:rsidRPr="0031061C">
              <w:rPr>
                <w:sz w:val="18"/>
                <w:szCs w:val="18"/>
              </w:rPr>
              <w:t>-</w:t>
            </w:r>
            <w:r w:rsidRPr="008775F8">
              <w:rPr>
                <w:sz w:val="18"/>
                <w:szCs w:val="18"/>
              </w:rPr>
              <w:t>Folleto de los centros para la realización de exámenes de certificación</w:t>
            </w:r>
          </w:p>
          <w:p w:rsidR="002764B2" w:rsidRPr="0031061C" w:rsidRDefault="002764B2" w:rsidP="00683932">
            <w:pPr>
              <w:jc w:val="left"/>
              <w:rPr>
                <w:sz w:val="18"/>
                <w:szCs w:val="18"/>
              </w:rPr>
            </w:pPr>
            <w:r w:rsidRPr="008775F8">
              <w:rPr>
                <w:sz w:val="18"/>
                <w:szCs w:val="18"/>
              </w:rPr>
              <w:t>Folleto del Instituto de Examen de Variedades Vegetales de Ucrania</w:t>
            </w:r>
          </w:p>
          <w:p w:rsidR="002764B2" w:rsidRPr="0031061C" w:rsidRDefault="002764B2" w:rsidP="00683932">
            <w:pPr>
              <w:jc w:val="left"/>
              <w:rPr>
                <w:sz w:val="18"/>
                <w:szCs w:val="18"/>
              </w:rPr>
            </w:pPr>
            <w:r w:rsidRPr="0031061C">
              <w:rPr>
                <w:sz w:val="18"/>
                <w:szCs w:val="18"/>
              </w:rPr>
              <w:t xml:space="preserve">- </w:t>
            </w:r>
            <w:r w:rsidRPr="008775F8">
              <w:rPr>
                <w:sz w:val="18"/>
                <w:szCs w:val="18"/>
              </w:rPr>
              <w:t>Revista científica y de investigación “Estudio y protección de las variedades vegetales” (Nº 15, 16, 17)</w:t>
            </w:r>
          </w:p>
          <w:p w:rsidR="002764B2" w:rsidRPr="0031061C" w:rsidRDefault="002764B2" w:rsidP="00683932">
            <w:pPr>
              <w:jc w:val="left"/>
              <w:rPr>
                <w:sz w:val="18"/>
                <w:szCs w:val="18"/>
              </w:rPr>
            </w:pPr>
            <w:r w:rsidRPr="0031061C">
              <w:rPr>
                <w:sz w:val="18"/>
                <w:szCs w:val="18"/>
              </w:rPr>
              <w:t xml:space="preserve">- </w:t>
            </w:r>
            <w:r w:rsidRPr="008775F8">
              <w:rPr>
                <w:sz w:val="18"/>
                <w:szCs w:val="18"/>
              </w:rPr>
              <w:t>Boletín oficial “Protección de las variedades vegetales” (Nº 1, 2, 3, 4)</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764B2" w:rsidRPr="0031061C" w:rsidRDefault="002764B2" w:rsidP="00683932">
            <w:pPr>
              <w:jc w:val="left"/>
              <w:rPr>
                <w:rFonts w:cs="Arial"/>
                <w:sz w:val="18"/>
                <w:szCs w:val="18"/>
              </w:rPr>
            </w:pPr>
            <w:r w:rsidRPr="008775F8">
              <w:rPr>
                <w:rFonts w:cs="Arial"/>
                <w:sz w:val="18"/>
                <w:szCs w:val="18"/>
              </w:rPr>
              <w:t>A lo largo del año</w:t>
            </w:r>
          </w:p>
        </w:tc>
        <w:tc>
          <w:tcPr>
            <w:tcW w:w="110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764B2" w:rsidRPr="005033E9" w:rsidRDefault="002764B2" w:rsidP="00683932">
            <w:pPr>
              <w:jc w:val="left"/>
              <w:rPr>
                <w:rFonts w:cs="Arial"/>
                <w:sz w:val="18"/>
                <w:szCs w:val="18"/>
              </w:rPr>
            </w:pPr>
            <w:r w:rsidRPr="004C2E7D">
              <w:rPr>
                <w:rFonts w:cs="Arial"/>
                <w:sz w:val="18"/>
                <w:szCs w:val="18"/>
              </w:rPr>
              <w:t>Ucrania</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764B2" w:rsidRPr="0031061C" w:rsidRDefault="002764B2" w:rsidP="00683932">
            <w:pPr>
              <w:jc w:val="left"/>
              <w:rPr>
                <w:rFonts w:cs="Arial"/>
                <w:sz w:val="18"/>
                <w:szCs w:val="18"/>
              </w:rPr>
            </w:pPr>
            <w:r w:rsidRPr="008775F8">
              <w:rPr>
                <w:rFonts w:cs="Arial"/>
                <w:sz w:val="18"/>
                <w:szCs w:val="18"/>
              </w:rPr>
              <w:t>UIPVE, Servicio Estatal de protección de las variedades vegetales de Ucrania</w:t>
            </w:r>
          </w:p>
        </w:tc>
        <w:tc>
          <w:tcPr>
            <w:tcW w:w="156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764B2" w:rsidRPr="005033E9" w:rsidRDefault="002764B2" w:rsidP="00683932">
            <w:pPr>
              <w:jc w:val="left"/>
              <w:rPr>
                <w:rFonts w:cs="Arial"/>
                <w:sz w:val="18"/>
                <w:szCs w:val="18"/>
              </w:rPr>
            </w:pPr>
            <w:r w:rsidRPr="008775F8">
              <w:rPr>
                <w:rFonts w:cs="Arial"/>
                <w:sz w:val="18"/>
                <w:szCs w:val="18"/>
              </w:rPr>
              <w:t>Informativo</w:t>
            </w:r>
            <w:r w:rsidRPr="005033E9">
              <w:rPr>
                <w:rFonts w:cs="Arial"/>
                <w:sz w:val="18"/>
                <w:szCs w:val="18"/>
              </w:rPr>
              <w:t xml:space="preserve"> </w:t>
            </w:r>
          </w:p>
        </w:tc>
        <w:tc>
          <w:tcPr>
            <w:tcW w:w="198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764B2" w:rsidRPr="005033E9" w:rsidRDefault="002764B2" w:rsidP="00683932">
            <w:pPr>
              <w:jc w:val="left"/>
              <w:rPr>
                <w:rFonts w:cs="Arial"/>
                <w:sz w:val="18"/>
                <w:szCs w:val="18"/>
              </w:rPr>
            </w:pPr>
            <w:r w:rsidRPr="005033E9">
              <w:rPr>
                <w:rFonts w:cs="Arial"/>
                <w:sz w:val="18"/>
                <w:szCs w:val="18"/>
              </w:rPr>
              <w:t>-</w:t>
            </w:r>
          </w:p>
        </w:tc>
      </w:tr>
    </w:tbl>
    <w:p w:rsidR="002764B2" w:rsidRDefault="002764B2" w:rsidP="002764B2"/>
    <w:p w:rsidR="002764B2" w:rsidRPr="00E64C04" w:rsidRDefault="002764B2" w:rsidP="002764B2"/>
    <w:p w:rsidR="002764B2" w:rsidRPr="0031061C" w:rsidRDefault="002764B2" w:rsidP="002764B2">
      <w:r w:rsidRPr="004C2E7D">
        <w:t>II.</w:t>
      </w:r>
      <w:r w:rsidRPr="0031061C">
        <w:tab/>
      </w:r>
      <w:r w:rsidRPr="004C2E7D">
        <w:t>OTRAS NOVEDADES DE INTERÉS PARA LA UPOV</w:t>
      </w:r>
    </w:p>
    <w:p w:rsidR="002764B2" w:rsidRPr="0031061C" w:rsidRDefault="002764B2" w:rsidP="002764B2"/>
    <w:p w:rsidR="002764B2" w:rsidRPr="0031061C" w:rsidRDefault="002764B2" w:rsidP="002764B2">
      <w:r w:rsidRPr="008775F8">
        <w:t xml:space="preserve">Además de la presente carta, se enviaron datos estadísticos sobre la protección de las variedades vegetales en Ucrania en el período comprendido entre 2002 y 2012 a </w:t>
      </w:r>
      <w:hyperlink r:id="rId39" w:history="1">
        <w:r w:rsidRPr="008775F8">
          <w:rPr>
            <w:rStyle w:val="Hyperlink"/>
          </w:rPr>
          <w:t>upov.mail@upov.int</w:t>
        </w:r>
      </w:hyperlink>
      <w:r w:rsidRPr="008775F8">
        <w:t>.</w:t>
      </w:r>
    </w:p>
    <w:p w:rsidR="0054542E" w:rsidRDefault="0054542E" w:rsidP="0054542E"/>
    <w:p w:rsidR="007A2700" w:rsidRPr="00B16B78" w:rsidRDefault="007A2700" w:rsidP="0054542E"/>
    <w:p w:rsidR="0054542E" w:rsidRPr="00B16B78" w:rsidRDefault="0054542E" w:rsidP="0054542E"/>
    <w:p w:rsidR="0054542E" w:rsidRDefault="0054542E" w:rsidP="0054542E">
      <w:pPr>
        <w:jc w:val="right"/>
      </w:pPr>
      <w:r w:rsidRPr="00B16B78">
        <w:t>[Sigue el Anexo XXIII]</w:t>
      </w:r>
    </w:p>
    <w:p w:rsidR="0054542E" w:rsidRPr="00B16B78" w:rsidRDefault="0054542E" w:rsidP="0054542E"/>
    <w:p w:rsidR="0054542E" w:rsidRDefault="0054542E" w:rsidP="001E0880">
      <w:pPr>
        <w:jc w:val="center"/>
        <w:sectPr w:rsidR="0054542E" w:rsidSect="007A2700">
          <w:headerReference w:type="default" r:id="rId40"/>
          <w:pgSz w:w="11907" w:h="16840" w:code="9"/>
          <w:pgMar w:top="510" w:right="1134" w:bottom="1134" w:left="1134" w:header="510" w:footer="680" w:gutter="0"/>
          <w:pgNumType w:start="1"/>
          <w:cols w:space="720"/>
          <w:titlePg/>
        </w:sectPr>
      </w:pPr>
    </w:p>
    <w:p w:rsidR="001E0880" w:rsidRPr="00B16B78" w:rsidRDefault="001E0880" w:rsidP="001E0880">
      <w:pPr>
        <w:jc w:val="center"/>
      </w:pPr>
      <w:r w:rsidRPr="00B16B78">
        <w:t>C/47/14</w:t>
      </w:r>
    </w:p>
    <w:p w:rsidR="001E0880" w:rsidRPr="00B16B78" w:rsidRDefault="001E0880" w:rsidP="001E0880">
      <w:pPr>
        <w:jc w:val="center"/>
      </w:pPr>
    </w:p>
    <w:p w:rsidR="001E0880" w:rsidRPr="00B16B78" w:rsidRDefault="001E0880" w:rsidP="001E0880">
      <w:pPr>
        <w:jc w:val="center"/>
      </w:pPr>
      <w:r w:rsidRPr="00B16B78">
        <w:t>ANEXO XXII</w:t>
      </w:r>
      <w:r w:rsidR="0054542E">
        <w:t>I</w:t>
      </w:r>
    </w:p>
    <w:p w:rsidR="001E0880" w:rsidRPr="00B16B78" w:rsidRDefault="001E0880" w:rsidP="001E0880">
      <w:pPr>
        <w:jc w:val="center"/>
      </w:pPr>
    </w:p>
    <w:p w:rsidR="001E0880" w:rsidRPr="00B16B78" w:rsidRDefault="001E0880" w:rsidP="001E0880">
      <w:pPr>
        <w:jc w:val="center"/>
      </w:pPr>
    </w:p>
    <w:p w:rsidR="001E0880" w:rsidRPr="00B16B78" w:rsidRDefault="00C81992" w:rsidP="001E0880">
      <w:pPr>
        <w:jc w:val="center"/>
      </w:pPr>
      <w:r w:rsidRPr="00B16B78">
        <w:t>UNIÓ</w:t>
      </w:r>
      <w:r w:rsidR="001E0880" w:rsidRPr="00B16B78">
        <w:t>N</w:t>
      </w:r>
      <w:r w:rsidRPr="00B16B78">
        <w:t xml:space="preserve"> EUROPEA</w:t>
      </w:r>
    </w:p>
    <w:p w:rsidR="001E0880" w:rsidRPr="00B16B78" w:rsidRDefault="001E0880" w:rsidP="001E0880"/>
    <w:p w:rsidR="00B44642" w:rsidRPr="0031061C" w:rsidRDefault="00B44642" w:rsidP="00B44642">
      <w:pPr>
        <w:jc w:val="center"/>
      </w:pPr>
      <w:r w:rsidRPr="008775F8">
        <w:t>Período:</w:t>
      </w:r>
      <w:r w:rsidRPr="0031061C">
        <w:t xml:space="preserve"> </w:t>
      </w:r>
      <w:r w:rsidRPr="008775F8">
        <w:t>octubre de 2012 - octubre de 2013</w:t>
      </w:r>
    </w:p>
    <w:p w:rsidR="00B44642" w:rsidRPr="0031061C" w:rsidRDefault="00B44642" w:rsidP="00B44642">
      <w:pPr>
        <w:jc w:val="center"/>
      </w:pPr>
    </w:p>
    <w:p w:rsidR="00B44642" w:rsidRPr="0031061C" w:rsidRDefault="00B44642" w:rsidP="00B44642">
      <w:pPr>
        <w:jc w:val="center"/>
      </w:pPr>
      <w:r w:rsidRPr="008775F8">
        <w:t>Informe preparado por la Comisión Europea en estrecha</w:t>
      </w:r>
      <w:r w:rsidRPr="0031061C">
        <w:t xml:space="preserve"> </w:t>
      </w:r>
      <w:r w:rsidRPr="0031061C">
        <w:br/>
      </w:r>
      <w:r w:rsidRPr="008775F8">
        <w:t>relación con la Oficina Comunitaria de Variedades Vegetales (OCVV)</w:t>
      </w:r>
    </w:p>
    <w:p w:rsidR="00B44642" w:rsidRPr="0031061C" w:rsidRDefault="00B44642" w:rsidP="00B44642"/>
    <w:p w:rsidR="00B44642" w:rsidRPr="0031061C" w:rsidRDefault="00B44642" w:rsidP="00B44642"/>
    <w:p w:rsidR="00B44642" w:rsidRPr="00B44642" w:rsidRDefault="00B44642" w:rsidP="00B44642">
      <w:pPr>
        <w:pStyle w:val="ListBullet"/>
        <w:numPr>
          <w:ilvl w:val="0"/>
          <w:numId w:val="0"/>
        </w:numPr>
        <w:tabs>
          <w:tab w:val="left" w:pos="720"/>
        </w:tabs>
        <w:spacing w:after="0"/>
        <w:ind w:left="283" w:hanging="283"/>
        <w:rPr>
          <w:rFonts w:cs="Arial"/>
          <w:lang w:val="es-ES_tradnl"/>
        </w:rPr>
      </w:pPr>
      <w:r w:rsidRPr="00B44642">
        <w:rPr>
          <w:rFonts w:cs="Arial"/>
          <w:lang w:val="es-ES_tradnl"/>
        </w:rPr>
        <w:t>PROTECCIÓN DE LAS OBTENCIONES VEGETALES</w:t>
      </w:r>
    </w:p>
    <w:p w:rsidR="00B44642" w:rsidRPr="0031061C" w:rsidRDefault="00B44642" w:rsidP="00B44642">
      <w:pPr>
        <w:rPr>
          <w:rFonts w:cs="Arial"/>
        </w:rPr>
      </w:pPr>
    </w:p>
    <w:p w:rsidR="00B44642" w:rsidRPr="0031061C" w:rsidRDefault="00B44642" w:rsidP="00B44642">
      <w:pPr>
        <w:rPr>
          <w:rFonts w:cs="Arial"/>
          <w:u w:val="single"/>
        </w:rPr>
      </w:pPr>
      <w:r w:rsidRPr="0031061C">
        <w:rPr>
          <w:rFonts w:cs="Arial"/>
        </w:rPr>
        <w:t xml:space="preserve">1. </w:t>
      </w:r>
      <w:r w:rsidRPr="008775F8">
        <w:rPr>
          <w:rFonts w:cs="Arial"/>
          <w:u w:val="single"/>
        </w:rPr>
        <w:t>Legislación</w:t>
      </w:r>
    </w:p>
    <w:p w:rsidR="00B44642" w:rsidRPr="0031061C" w:rsidRDefault="00B44642" w:rsidP="00B44642">
      <w:pPr>
        <w:pStyle w:val="ListBullet"/>
        <w:numPr>
          <w:ilvl w:val="0"/>
          <w:numId w:val="0"/>
        </w:numPr>
        <w:tabs>
          <w:tab w:val="left" w:pos="720"/>
        </w:tabs>
        <w:spacing w:after="0"/>
        <w:ind w:left="283" w:hanging="283"/>
        <w:rPr>
          <w:rFonts w:cs="Arial"/>
          <w:u w:val="single"/>
          <w:lang w:val="es-ES_tradnl"/>
        </w:rPr>
      </w:pPr>
    </w:p>
    <w:p w:rsidR="00B44642" w:rsidRPr="0031061C" w:rsidRDefault="00B44642" w:rsidP="00B44642">
      <w:pPr>
        <w:pStyle w:val="ListBullet"/>
        <w:numPr>
          <w:ilvl w:val="0"/>
          <w:numId w:val="0"/>
        </w:numPr>
        <w:tabs>
          <w:tab w:val="left" w:pos="720"/>
        </w:tabs>
        <w:spacing w:after="0"/>
        <w:ind w:left="283" w:hanging="283"/>
        <w:rPr>
          <w:rFonts w:cs="Arial"/>
          <w:u w:val="single"/>
          <w:lang w:val="es-ES_tradnl"/>
        </w:rPr>
      </w:pPr>
      <w:r w:rsidRPr="0031061C">
        <w:rPr>
          <w:rFonts w:cs="Arial"/>
          <w:u w:val="single"/>
          <w:lang w:val="es-ES_tradnl"/>
        </w:rPr>
        <w:t xml:space="preserve">1.0 </w:t>
      </w:r>
      <w:r w:rsidRPr="004C2E7D">
        <w:rPr>
          <w:rFonts w:cs="Arial"/>
          <w:u w:val="single"/>
          <w:lang w:val="es-ES_tradnl"/>
        </w:rPr>
        <w:t>General</w:t>
      </w:r>
    </w:p>
    <w:p w:rsidR="00B44642" w:rsidRPr="0031061C" w:rsidRDefault="00B44642" w:rsidP="00B44642">
      <w:pPr>
        <w:rPr>
          <w:rFonts w:cs="Arial"/>
        </w:rPr>
      </w:pPr>
    </w:p>
    <w:p w:rsidR="00B44642" w:rsidRPr="0031061C" w:rsidRDefault="00B44642" w:rsidP="00B44642">
      <w:pPr>
        <w:rPr>
          <w:rFonts w:cs="Arial"/>
        </w:rPr>
      </w:pPr>
      <w:r w:rsidRPr="008775F8">
        <w:rPr>
          <w:rFonts w:cs="Arial"/>
        </w:rPr>
        <w:t>La Presidencia de la Unión Europea (UE) correspondió a Chipre del 1 de julio al 31 de diciembre de 2012, a Irlanda del 1 de enero al 30 de junio de 2013 y a Lituania del 1 de julio al 31 de diciembre de 2013.</w:t>
      </w:r>
    </w:p>
    <w:p w:rsidR="00B44642" w:rsidRPr="0031061C" w:rsidRDefault="00B44642" w:rsidP="00B44642">
      <w:pPr>
        <w:autoSpaceDE w:val="0"/>
        <w:autoSpaceDN w:val="0"/>
        <w:adjustRightInd w:val="0"/>
        <w:jc w:val="left"/>
        <w:rPr>
          <w:rFonts w:cs="Arial"/>
          <w:lang w:eastAsia="en-GB"/>
        </w:rPr>
      </w:pPr>
      <w:r w:rsidRPr="008775F8">
        <w:rPr>
          <w:rFonts w:cs="Arial"/>
        </w:rPr>
        <w:t xml:space="preserve">Croacia se convirtió en el vigésimo octavo </w:t>
      </w:r>
      <w:r w:rsidRPr="008775F8">
        <w:rPr>
          <w:rFonts w:cs="Arial"/>
          <w:bCs/>
        </w:rPr>
        <w:t>miembro de la Unión Europea el 1 de julio de 2013</w:t>
      </w:r>
      <w:r w:rsidRPr="008775F8">
        <w:rPr>
          <w:rFonts w:cs="Arial"/>
          <w:lang w:eastAsia="en-GB"/>
        </w:rPr>
        <w:t>.</w:t>
      </w:r>
    </w:p>
    <w:p w:rsidR="00B44642" w:rsidRPr="0031061C" w:rsidRDefault="00B44642" w:rsidP="00B44642">
      <w:pPr>
        <w:autoSpaceDE w:val="0"/>
        <w:autoSpaceDN w:val="0"/>
        <w:adjustRightInd w:val="0"/>
        <w:jc w:val="left"/>
        <w:rPr>
          <w:rFonts w:cs="Arial"/>
          <w:b/>
        </w:rPr>
      </w:pPr>
    </w:p>
    <w:p w:rsidR="00B44642" w:rsidRPr="0031061C" w:rsidRDefault="00B44642" w:rsidP="00B44642">
      <w:pPr>
        <w:rPr>
          <w:rFonts w:cs="Arial"/>
          <w:u w:val="single"/>
        </w:rPr>
      </w:pPr>
      <w:r w:rsidRPr="0031061C">
        <w:rPr>
          <w:rFonts w:cs="Arial"/>
          <w:u w:val="single"/>
        </w:rPr>
        <w:t xml:space="preserve">1.1 </w:t>
      </w:r>
      <w:r w:rsidRPr="008775F8">
        <w:rPr>
          <w:rFonts w:cs="Arial"/>
          <w:u w:val="single"/>
        </w:rPr>
        <w:t>Modificaciones de la ley y de los reglamentos</w:t>
      </w:r>
    </w:p>
    <w:p w:rsidR="00B44642" w:rsidRPr="0031061C" w:rsidRDefault="00B44642" w:rsidP="00B44642">
      <w:pPr>
        <w:pStyle w:val="Default"/>
        <w:jc w:val="both"/>
        <w:rPr>
          <w:sz w:val="20"/>
          <w:szCs w:val="20"/>
          <w:lang w:val="es-ES_tradnl"/>
        </w:rPr>
      </w:pPr>
    </w:p>
    <w:p w:rsidR="00B44642" w:rsidRPr="0031061C" w:rsidRDefault="00B44642" w:rsidP="00B44642">
      <w:pPr>
        <w:pStyle w:val="Default"/>
        <w:jc w:val="both"/>
        <w:rPr>
          <w:sz w:val="20"/>
          <w:szCs w:val="20"/>
          <w:lang w:val="es-ES_tradnl"/>
        </w:rPr>
      </w:pPr>
      <w:r w:rsidRPr="008775F8">
        <w:rPr>
          <w:sz w:val="20"/>
          <w:szCs w:val="20"/>
          <w:lang w:val="es-ES_tradnl"/>
        </w:rPr>
        <w:t>En virtud del Reglamento de Ejecución (UE) Nº 623/2013 de la Comisión, de 27 de junio de 2013, se aprobó una modificación del Reglamento de Ejecución (CE) Nº 1238/95 en relación con la cuantía de las tasas anuales que debe pagar a la Oficina Comunitaria de Variedades Vegetales (OCVV) el titular de una protección comunitaria de obtención vegetal.</w:t>
      </w:r>
      <w:r w:rsidRPr="0031061C">
        <w:rPr>
          <w:sz w:val="20"/>
          <w:szCs w:val="20"/>
          <w:lang w:val="es-ES_tradnl"/>
        </w:rPr>
        <w:t xml:space="preserve">  </w:t>
      </w:r>
      <w:r w:rsidRPr="008775F8">
        <w:rPr>
          <w:sz w:val="20"/>
          <w:szCs w:val="20"/>
          <w:lang w:val="es-ES_tradnl"/>
        </w:rPr>
        <w:t>La nueva tasa que debe pagarse a partir del 1 de enero de 2014 es de 250 euros, en lugar de la tasa actual de 300 euros.</w:t>
      </w:r>
      <w:r w:rsidRPr="0031061C">
        <w:rPr>
          <w:sz w:val="20"/>
          <w:szCs w:val="20"/>
          <w:lang w:val="es-ES_tradnl"/>
        </w:rPr>
        <w:t xml:space="preserve"> </w:t>
      </w:r>
    </w:p>
    <w:p w:rsidR="00B44642" w:rsidRPr="0031061C" w:rsidRDefault="00B44642" w:rsidP="00B44642">
      <w:pPr>
        <w:rPr>
          <w:rFonts w:cs="Arial"/>
          <w:u w:val="single"/>
        </w:rPr>
      </w:pPr>
    </w:p>
    <w:p w:rsidR="00B44642" w:rsidRPr="0031061C" w:rsidRDefault="00B44642" w:rsidP="00B44642">
      <w:pPr>
        <w:rPr>
          <w:rFonts w:cs="Arial"/>
          <w:u w:val="single"/>
        </w:rPr>
      </w:pPr>
      <w:r w:rsidRPr="0031061C">
        <w:rPr>
          <w:rFonts w:cs="Arial"/>
          <w:u w:val="single"/>
        </w:rPr>
        <w:t xml:space="preserve">1.2 </w:t>
      </w:r>
      <w:r w:rsidRPr="004C2E7D">
        <w:rPr>
          <w:rFonts w:cs="Arial"/>
          <w:u w:val="single"/>
        </w:rPr>
        <w:t>Jurisprudencia</w:t>
      </w:r>
    </w:p>
    <w:p w:rsidR="00B44642" w:rsidRPr="0031061C" w:rsidRDefault="00B44642" w:rsidP="00B44642">
      <w:pPr>
        <w:rPr>
          <w:rFonts w:cs="Arial"/>
        </w:rPr>
      </w:pPr>
    </w:p>
    <w:p w:rsidR="00B44642" w:rsidRPr="0031061C" w:rsidRDefault="00B44642" w:rsidP="00B44642">
      <w:pPr>
        <w:rPr>
          <w:rFonts w:cs="Arial"/>
        </w:rPr>
      </w:pPr>
      <w:r w:rsidRPr="008775F8">
        <w:rPr>
          <w:rFonts w:cs="Arial"/>
        </w:rPr>
        <w:t>Desde agosto de 2012, el Tribunal de Justicia de la Unión Europea se pronunció sobre una decisión prejudicial que tuvo por objeto la interpretación de determinadas disposiciones del Reglamento (CE) Nº 2100/94 del Consejo, de fecha 27 de julio de 1994, relativo a la protección comunitaria de las obtenciones vegetales y sus normas de ejecución:</w:t>
      </w:r>
    </w:p>
    <w:p w:rsidR="00B44642" w:rsidRPr="0031061C" w:rsidRDefault="00B44642" w:rsidP="00B44642">
      <w:pPr>
        <w:rPr>
          <w:rFonts w:cs="Arial"/>
        </w:rPr>
      </w:pPr>
    </w:p>
    <w:p w:rsidR="00B44642" w:rsidRPr="00666BC9" w:rsidRDefault="00B44642" w:rsidP="00B44642">
      <w:pPr>
        <w:pStyle w:val="c02alineaalta"/>
        <w:spacing w:after="0"/>
        <w:ind w:left="0"/>
        <w:rPr>
          <w:rFonts w:cs="Arial"/>
          <w:szCs w:val="20"/>
          <w:u w:val="single"/>
          <w:lang w:val="de-DE" w:eastAsia="en-GB"/>
        </w:rPr>
      </w:pPr>
      <w:r w:rsidRPr="0031061C">
        <w:rPr>
          <w:rFonts w:cs="Arial"/>
          <w:bCs/>
          <w:szCs w:val="20"/>
          <w:u w:val="single"/>
          <w:lang w:val="en-US" w:eastAsia="en-GB"/>
        </w:rPr>
        <w:t>Asunto C-56/11 - Raiffeisen Waren-Zentrale Rhein-Main eG contra Saatgut-Treuhandverwaltungs GmbH</w:t>
      </w:r>
    </w:p>
    <w:p w:rsidR="00B44642" w:rsidRDefault="00B44642" w:rsidP="00B44642">
      <w:pPr>
        <w:rPr>
          <w:rFonts w:cs="Arial"/>
          <w:lang w:eastAsia="en-GB"/>
        </w:rPr>
      </w:pPr>
    </w:p>
    <w:p w:rsidR="00B44642" w:rsidRPr="0031061C" w:rsidRDefault="00B44642" w:rsidP="00B44642">
      <w:pPr>
        <w:rPr>
          <w:rFonts w:cs="Arial"/>
          <w:lang w:eastAsia="en-GB"/>
        </w:rPr>
      </w:pPr>
      <w:r w:rsidRPr="008775F8">
        <w:rPr>
          <w:rFonts w:cs="Arial"/>
          <w:lang w:eastAsia="en-GB"/>
        </w:rPr>
        <w:t xml:space="preserve">Petición de decisión prejudicial planteada por el Oberlandesgericht Düsseldorf (Alemania) en relación con el Reglamento (CE) Nº 2100/94 (DO 1994 L 227, p. 1) – artículo 14 relativo a la excepción a la protección comunitaria de las obtenciones vegetales y con el Reglamento (CE) Nº 1768/95 (DO 1995 L 173, p. 14) – artículo 9 relativo a la obligación del suministrador de los servicios de transformación de brindar información al titular de la obtención vegetal – </w:t>
      </w:r>
      <w:r w:rsidRPr="008775F8">
        <w:rPr>
          <w:rFonts w:cs="Arial"/>
        </w:rPr>
        <w:t>Requisitos relativos a los plazos y el contenido de una solicitud de información.</w:t>
      </w:r>
    </w:p>
    <w:p w:rsidR="00B44642" w:rsidRPr="0031061C" w:rsidRDefault="00B44642" w:rsidP="00B44642">
      <w:pPr>
        <w:rPr>
          <w:rFonts w:cs="Arial"/>
          <w:lang w:eastAsia="en-GB"/>
        </w:rPr>
      </w:pPr>
    </w:p>
    <w:p w:rsidR="00B44642" w:rsidRPr="0031061C" w:rsidRDefault="00B44642" w:rsidP="00B44642">
      <w:pPr>
        <w:rPr>
          <w:rFonts w:cs="Arial"/>
          <w:i/>
          <w:lang w:eastAsia="en-GB"/>
        </w:rPr>
      </w:pPr>
      <w:r w:rsidRPr="008775F8">
        <w:rPr>
          <w:rFonts w:cs="Arial"/>
          <w:lang w:eastAsia="en-GB"/>
        </w:rPr>
        <w:t>El Tribunal (Sala Primera) dictó sentencia el 15 de noviembre de 2012 (</w:t>
      </w:r>
      <w:r w:rsidRPr="008775F8">
        <w:rPr>
          <w:rFonts w:cs="Arial"/>
          <w:i/>
          <w:lang w:eastAsia="en-GB"/>
        </w:rPr>
        <w:t>62011CJ0056).</w:t>
      </w:r>
    </w:p>
    <w:p w:rsidR="00B44642" w:rsidRPr="0031061C" w:rsidRDefault="00B44642" w:rsidP="00B44642">
      <w:pPr>
        <w:rPr>
          <w:rFonts w:cs="Arial"/>
        </w:rPr>
      </w:pPr>
    </w:p>
    <w:p w:rsidR="00B44642" w:rsidRPr="0031061C" w:rsidRDefault="00B44642" w:rsidP="00B44642">
      <w:pPr>
        <w:rPr>
          <w:rFonts w:cs="Arial"/>
        </w:rPr>
      </w:pPr>
    </w:p>
    <w:p w:rsidR="00B44642" w:rsidRPr="0031061C" w:rsidRDefault="00B44642" w:rsidP="00B44642">
      <w:pPr>
        <w:rPr>
          <w:rFonts w:cs="Arial"/>
          <w:u w:val="single"/>
        </w:rPr>
      </w:pPr>
      <w:r w:rsidRPr="0031061C">
        <w:rPr>
          <w:rFonts w:cs="Arial"/>
        </w:rPr>
        <w:t xml:space="preserve">2. </w:t>
      </w:r>
      <w:r w:rsidRPr="004C2E7D">
        <w:rPr>
          <w:rFonts w:cs="Arial"/>
          <w:u w:val="single"/>
        </w:rPr>
        <w:t>Cooperación en el examen</w:t>
      </w:r>
    </w:p>
    <w:p w:rsidR="00B44642" w:rsidRPr="0031061C" w:rsidRDefault="00B44642" w:rsidP="00B44642">
      <w:pPr>
        <w:rPr>
          <w:rFonts w:cs="Arial"/>
          <w:u w:val="single"/>
        </w:rPr>
      </w:pPr>
    </w:p>
    <w:p w:rsidR="00B44642" w:rsidRPr="0031061C" w:rsidRDefault="00B44642" w:rsidP="00B44642">
      <w:pPr>
        <w:rPr>
          <w:rFonts w:cs="Arial"/>
        </w:rPr>
      </w:pPr>
      <w:r w:rsidRPr="0031061C">
        <w:rPr>
          <w:rFonts w:cs="Arial"/>
          <w:u w:val="single"/>
        </w:rPr>
        <w:t xml:space="preserve">2.1 </w:t>
      </w:r>
      <w:r w:rsidRPr="004C2E7D">
        <w:rPr>
          <w:rFonts w:cs="Arial"/>
          <w:u w:val="single"/>
        </w:rPr>
        <w:t>Conclusión de nuevos acuerdos:</w:t>
      </w:r>
      <w:r w:rsidRPr="0031061C">
        <w:rPr>
          <w:rFonts w:cs="Arial"/>
        </w:rPr>
        <w:t xml:space="preserve"> </w:t>
      </w:r>
      <w:r w:rsidRPr="004C2E7D">
        <w:rPr>
          <w:rFonts w:cs="Arial"/>
        </w:rPr>
        <w:t>No hay novedades reseñables.</w:t>
      </w:r>
    </w:p>
    <w:p w:rsidR="00B44642" w:rsidRPr="0031061C" w:rsidRDefault="00B44642" w:rsidP="00B44642">
      <w:pPr>
        <w:rPr>
          <w:rFonts w:cs="Arial"/>
          <w:u w:val="single"/>
        </w:rPr>
      </w:pPr>
    </w:p>
    <w:p w:rsidR="00B44642" w:rsidRPr="0031061C" w:rsidRDefault="00B44642" w:rsidP="00B44642">
      <w:pPr>
        <w:rPr>
          <w:rFonts w:cs="Arial"/>
        </w:rPr>
      </w:pPr>
      <w:r w:rsidRPr="0031061C">
        <w:rPr>
          <w:rFonts w:cs="Arial"/>
          <w:u w:val="single"/>
        </w:rPr>
        <w:t xml:space="preserve">2.2 </w:t>
      </w:r>
      <w:r w:rsidRPr="004C2E7D">
        <w:rPr>
          <w:rFonts w:cs="Arial"/>
          <w:u w:val="single"/>
        </w:rPr>
        <w:t>Modificación de los acuerdos existentes:</w:t>
      </w:r>
      <w:r w:rsidRPr="0031061C">
        <w:rPr>
          <w:rFonts w:cs="Arial"/>
        </w:rPr>
        <w:t xml:space="preserve"> </w:t>
      </w:r>
      <w:r w:rsidRPr="004C2E7D">
        <w:rPr>
          <w:rFonts w:cs="Arial"/>
        </w:rPr>
        <w:t>No hay novedades reseñables.</w:t>
      </w:r>
    </w:p>
    <w:p w:rsidR="00B44642" w:rsidRPr="0031061C" w:rsidRDefault="00B44642" w:rsidP="00B44642">
      <w:pPr>
        <w:rPr>
          <w:rFonts w:cs="Arial"/>
          <w:u w:val="single"/>
        </w:rPr>
      </w:pPr>
    </w:p>
    <w:p w:rsidR="00B44642" w:rsidRPr="0031061C" w:rsidRDefault="00B44642" w:rsidP="00B44642">
      <w:pPr>
        <w:rPr>
          <w:rFonts w:cs="Arial"/>
          <w:u w:val="single"/>
        </w:rPr>
      </w:pPr>
      <w:r w:rsidRPr="0031061C">
        <w:rPr>
          <w:rFonts w:cs="Arial"/>
          <w:u w:val="single"/>
        </w:rPr>
        <w:t xml:space="preserve">2.3 </w:t>
      </w:r>
      <w:r w:rsidRPr="004C2E7D">
        <w:rPr>
          <w:rFonts w:cs="Arial"/>
          <w:u w:val="single"/>
        </w:rPr>
        <w:t>Memorando de entendimiento con otros países:</w:t>
      </w:r>
      <w:r w:rsidRPr="0031061C">
        <w:rPr>
          <w:rFonts w:cs="Arial"/>
        </w:rPr>
        <w:t xml:space="preserve"> </w:t>
      </w:r>
      <w:r w:rsidRPr="004C2E7D">
        <w:rPr>
          <w:rFonts w:cs="Arial"/>
        </w:rPr>
        <w:t>No hay novedades reseñables.</w:t>
      </w:r>
    </w:p>
    <w:p w:rsidR="00B44642" w:rsidRPr="0031061C" w:rsidRDefault="00B44642" w:rsidP="00B44642"/>
    <w:p w:rsidR="00B44642" w:rsidRPr="0031061C" w:rsidRDefault="00B44642" w:rsidP="00B44642"/>
    <w:p w:rsidR="00B44642" w:rsidRDefault="00B44642">
      <w:pPr>
        <w:jc w:val="left"/>
        <w:rPr>
          <w:rFonts w:cs="Arial"/>
        </w:rPr>
      </w:pPr>
      <w:r>
        <w:rPr>
          <w:rFonts w:cs="Arial"/>
        </w:rPr>
        <w:br w:type="page"/>
      </w:r>
    </w:p>
    <w:p w:rsidR="00B44642" w:rsidRPr="0031061C" w:rsidRDefault="00B44642" w:rsidP="00B44642">
      <w:pPr>
        <w:keepNext/>
        <w:rPr>
          <w:rFonts w:cs="Arial"/>
          <w:u w:val="single"/>
        </w:rPr>
      </w:pPr>
      <w:r w:rsidRPr="0031061C">
        <w:rPr>
          <w:rFonts w:cs="Arial"/>
        </w:rPr>
        <w:t xml:space="preserve">3. </w:t>
      </w:r>
      <w:r w:rsidRPr="004C2E7D">
        <w:rPr>
          <w:rFonts w:cs="Arial"/>
          <w:u w:val="single"/>
        </w:rPr>
        <w:t>Situación en el ámbito administrativo</w:t>
      </w:r>
    </w:p>
    <w:p w:rsidR="00B44642" w:rsidRPr="0031061C" w:rsidRDefault="00B44642" w:rsidP="00B44642">
      <w:pPr>
        <w:keepNext/>
        <w:rPr>
          <w:rFonts w:cs="Arial"/>
          <w:u w:val="single"/>
        </w:rPr>
      </w:pPr>
    </w:p>
    <w:p w:rsidR="00B44642" w:rsidRPr="0031061C" w:rsidRDefault="00B44642" w:rsidP="00B44642">
      <w:pPr>
        <w:keepNext/>
        <w:rPr>
          <w:rFonts w:cs="Arial"/>
        </w:rPr>
      </w:pPr>
      <w:r w:rsidRPr="008775F8">
        <w:rPr>
          <w:rFonts w:cs="Arial"/>
          <w:u w:val="single"/>
        </w:rPr>
        <w:t>Cambios en la estructura administrativa de la OCVV</w:t>
      </w:r>
    </w:p>
    <w:p w:rsidR="00B44642" w:rsidRPr="0031061C" w:rsidRDefault="00B44642" w:rsidP="00B44642">
      <w:pPr>
        <w:keepNext/>
        <w:rPr>
          <w:rFonts w:cs="Arial"/>
          <w:u w:val="single"/>
        </w:rPr>
      </w:pPr>
    </w:p>
    <w:p w:rsidR="00B44642" w:rsidRPr="0031061C" w:rsidRDefault="00B44642" w:rsidP="00B44642">
      <w:pPr>
        <w:keepNext/>
        <w:numPr>
          <w:ilvl w:val="0"/>
          <w:numId w:val="9"/>
        </w:numPr>
        <w:autoSpaceDE w:val="0"/>
        <w:autoSpaceDN w:val="0"/>
        <w:adjustRightInd w:val="0"/>
        <w:ind w:left="714" w:hanging="357"/>
        <w:rPr>
          <w:rFonts w:cs="Arial"/>
          <w:u w:val="single"/>
        </w:rPr>
      </w:pPr>
      <w:r w:rsidRPr="00CD19E5">
        <w:rPr>
          <w:rFonts w:cs="Arial"/>
          <w:u w:val="single"/>
        </w:rPr>
        <w:t>Nombramiento de los nuevos Presidente y Vicepresidente del Consejo de Administración de la OCVV</w:t>
      </w:r>
    </w:p>
    <w:p w:rsidR="00B44642" w:rsidRPr="0031061C" w:rsidRDefault="00B44642" w:rsidP="00B44642">
      <w:pPr>
        <w:autoSpaceDE w:val="0"/>
        <w:autoSpaceDN w:val="0"/>
        <w:adjustRightInd w:val="0"/>
        <w:rPr>
          <w:rFonts w:cs="Arial"/>
        </w:rPr>
      </w:pPr>
    </w:p>
    <w:p w:rsidR="00B44642" w:rsidRPr="0031061C" w:rsidRDefault="00B44642" w:rsidP="00B44642">
      <w:pPr>
        <w:autoSpaceDE w:val="0"/>
        <w:autoSpaceDN w:val="0"/>
        <w:adjustRightInd w:val="0"/>
        <w:rPr>
          <w:rFonts w:cs="Arial"/>
        </w:rPr>
      </w:pPr>
      <w:r w:rsidRPr="00CD19E5">
        <w:rPr>
          <w:rFonts w:cs="Arial"/>
        </w:rPr>
        <w:t>El 27 de noviembre de 2012 se nombró a la Sra. Bronislava Bátorová nueva Presidenta del Consejo de Administración de la OCVV por un período de tres años.</w:t>
      </w:r>
      <w:r w:rsidRPr="0031061C">
        <w:rPr>
          <w:rFonts w:cs="Arial"/>
        </w:rPr>
        <w:t xml:space="preserve"> </w:t>
      </w:r>
      <w:r w:rsidRPr="00CD19E5">
        <w:rPr>
          <w:rFonts w:cs="Arial"/>
        </w:rPr>
        <w:t>Anteriormente la Sra. Bátorová era la Vicepresidenta del Consejo de Administración de la OCVV, y sucede en el cargo al Sr. von Kröcher, quien ha finalizado su mandato.</w:t>
      </w:r>
      <w:r w:rsidRPr="0031061C">
        <w:rPr>
          <w:rFonts w:cs="Arial"/>
        </w:rPr>
        <w:t xml:space="preserve"> </w:t>
      </w:r>
      <w:r w:rsidRPr="00CD19E5">
        <w:rPr>
          <w:rFonts w:cs="Arial"/>
        </w:rPr>
        <w:t>Asimismo, se nombró al Sr. Andrew Mitchell Vicepresidente del Consejo de Administración de la OCVV por un período de tres años, a partir del 27 de noviembre de 2012.</w:t>
      </w:r>
    </w:p>
    <w:p w:rsidR="00B44642" w:rsidRPr="0031061C" w:rsidRDefault="00B44642" w:rsidP="00B44642">
      <w:pPr>
        <w:rPr>
          <w:rFonts w:cs="Arial"/>
        </w:rPr>
      </w:pPr>
    </w:p>
    <w:p w:rsidR="00B44642" w:rsidRPr="0031061C" w:rsidRDefault="00B44642" w:rsidP="00B44642">
      <w:pPr>
        <w:rPr>
          <w:rFonts w:cs="Arial"/>
        </w:rPr>
      </w:pPr>
      <w:r w:rsidRPr="00CD19E5">
        <w:rPr>
          <w:rFonts w:cs="Arial"/>
        </w:rPr>
        <w:t>El Consejo de Administración dio la bienvenida al Sr. </w:t>
      </w:r>
      <w:r w:rsidRPr="00CD19E5">
        <w:rPr>
          <w:rFonts w:cs="Arial"/>
          <w:lang w:eastAsia="en-GB"/>
        </w:rPr>
        <w:t xml:space="preserve">Ivica Delic, Jefe el Departamento de Variedades Vegetales y Material de Reproducción del Ministerio de Agricultura de Croacia, en calidad de </w:t>
      </w:r>
      <w:r w:rsidRPr="00CD19E5">
        <w:rPr>
          <w:rFonts w:cs="Arial"/>
        </w:rPr>
        <w:t>observador hasta el final de junio de 2013, y en calidad de miembro de pleno derecho a partir del 1 de julio de 2013.</w:t>
      </w:r>
    </w:p>
    <w:p w:rsidR="00B44642" w:rsidRPr="0031061C" w:rsidRDefault="00B44642" w:rsidP="00B44642">
      <w:pPr>
        <w:rPr>
          <w:rFonts w:cs="Arial"/>
        </w:rPr>
      </w:pPr>
    </w:p>
    <w:p w:rsidR="00B44642" w:rsidRPr="00666BC9" w:rsidRDefault="00B44642" w:rsidP="00B44642">
      <w:pPr>
        <w:numPr>
          <w:ilvl w:val="0"/>
          <w:numId w:val="9"/>
        </w:numPr>
        <w:autoSpaceDE w:val="0"/>
        <w:autoSpaceDN w:val="0"/>
        <w:adjustRightInd w:val="0"/>
        <w:rPr>
          <w:rFonts w:cs="Arial"/>
          <w:u w:val="single"/>
        </w:rPr>
      </w:pPr>
      <w:r w:rsidRPr="00CD19E5">
        <w:rPr>
          <w:rFonts w:cs="Arial"/>
          <w:u w:val="single"/>
        </w:rPr>
        <w:t>Unidad Administrativa de la OCVV</w:t>
      </w:r>
    </w:p>
    <w:p w:rsidR="00B44642" w:rsidRDefault="00B44642" w:rsidP="00B44642">
      <w:pPr>
        <w:autoSpaceDE w:val="0"/>
        <w:autoSpaceDN w:val="0"/>
        <w:adjustRightInd w:val="0"/>
        <w:rPr>
          <w:rFonts w:cs="Arial"/>
        </w:rPr>
      </w:pPr>
    </w:p>
    <w:p w:rsidR="00B44642" w:rsidRPr="0031061C" w:rsidRDefault="00B44642" w:rsidP="00B44642">
      <w:pPr>
        <w:autoSpaceDE w:val="0"/>
        <w:autoSpaceDN w:val="0"/>
        <w:adjustRightInd w:val="0"/>
        <w:rPr>
          <w:rFonts w:cs="Arial"/>
        </w:rPr>
      </w:pPr>
      <w:r w:rsidRPr="00CD19E5">
        <w:rPr>
          <w:rFonts w:cs="Arial"/>
        </w:rPr>
        <w:t>Tras la jubilación del Sr. Thomas Wollersen, anterior Director de la Unidad Administrativa y Financiera, el 31 de enero de 2013, dicha Unidad ha sido reestructurada y ahora incluye el Servicio de Tecnologías de la Información.</w:t>
      </w:r>
      <w:r w:rsidRPr="0031061C">
        <w:rPr>
          <w:rFonts w:cs="Arial"/>
        </w:rPr>
        <w:t xml:space="preserve">  </w:t>
      </w:r>
      <w:r w:rsidRPr="00CD19E5">
        <w:rPr>
          <w:rFonts w:cs="Arial"/>
        </w:rPr>
        <w:t>Ha pasado a denominarse Unidad de Administración,</w:t>
      </w:r>
      <w:r w:rsidRPr="0031061C">
        <w:rPr>
          <w:rFonts w:cs="Arial"/>
        </w:rPr>
        <w:t xml:space="preserve"> </w:t>
      </w:r>
      <w:r w:rsidRPr="00CD19E5">
        <w:rPr>
          <w:rFonts w:cs="Arial"/>
        </w:rPr>
        <w:t>y su nuevo Director es el Sr. James Moran, de nacionalidad irlandesa.</w:t>
      </w:r>
    </w:p>
    <w:p w:rsidR="00B44642" w:rsidRPr="0031061C" w:rsidRDefault="00B44642" w:rsidP="00B44642">
      <w:pPr>
        <w:autoSpaceDE w:val="0"/>
        <w:autoSpaceDN w:val="0"/>
        <w:adjustRightInd w:val="0"/>
        <w:rPr>
          <w:rFonts w:cs="Arial"/>
        </w:rPr>
      </w:pPr>
    </w:p>
    <w:p w:rsidR="00B44642" w:rsidRPr="00666BC9" w:rsidRDefault="00B44642" w:rsidP="00B44642">
      <w:pPr>
        <w:numPr>
          <w:ilvl w:val="0"/>
          <w:numId w:val="9"/>
        </w:numPr>
        <w:autoSpaceDE w:val="0"/>
        <w:autoSpaceDN w:val="0"/>
        <w:adjustRightInd w:val="0"/>
        <w:rPr>
          <w:rFonts w:cs="Arial"/>
          <w:u w:val="single"/>
        </w:rPr>
      </w:pPr>
      <w:r w:rsidRPr="00CD19E5">
        <w:rPr>
          <w:rFonts w:cs="Arial"/>
          <w:u w:val="single"/>
        </w:rPr>
        <w:t>Unidad Jurídica de la OCVV</w:t>
      </w:r>
    </w:p>
    <w:p w:rsidR="00B44642" w:rsidRDefault="00B44642" w:rsidP="00B44642">
      <w:pPr>
        <w:autoSpaceDE w:val="0"/>
        <w:autoSpaceDN w:val="0"/>
        <w:adjustRightInd w:val="0"/>
        <w:rPr>
          <w:rFonts w:cs="Arial"/>
        </w:rPr>
      </w:pPr>
    </w:p>
    <w:p w:rsidR="00B44642" w:rsidRPr="0031061C" w:rsidRDefault="00B44642" w:rsidP="00B44642">
      <w:pPr>
        <w:autoSpaceDE w:val="0"/>
        <w:autoSpaceDN w:val="0"/>
        <w:adjustRightInd w:val="0"/>
        <w:rPr>
          <w:rFonts w:cs="Arial"/>
        </w:rPr>
      </w:pPr>
      <w:r w:rsidRPr="00CD19E5">
        <w:rPr>
          <w:rFonts w:cs="Arial"/>
        </w:rPr>
        <w:t>La OCVV ha organizado un procedimiento de selección para el puesto de Director de la Unidad Jurídica.</w:t>
      </w:r>
      <w:r w:rsidRPr="0031061C">
        <w:rPr>
          <w:rFonts w:cs="Arial"/>
        </w:rPr>
        <w:t xml:space="preserve">  </w:t>
      </w:r>
      <w:r w:rsidRPr="00CD19E5">
        <w:rPr>
          <w:rFonts w:cs="Arial"/>
        </w:rPr>
        <w:t>Como resultado de ese proceso de selección, la Presidenta de la Oficina decidió designar para dicho puesto al Sr. Francesco Mattina,</w:t>
      </w:r>
      <w:r w:rsidRPr="0031061C">
        <w:rPr>
          <w:rFonts w:cs="Arial"/>
        </w:rPr>
        <w:t xml:space="preserve"> </w:t>
      </w:r>
      <w:r w:rsidRPr="00CD19E5">
        <w:rPr>
          <w:rFonts w:cs="Arial"/>
        </w:rPr>
        <w:t>de nacionalidad italiana.</w:t>
      </w:r>
      <w:r w:rsidRPr="0031061C">
        <w:rPr>
          <w:rFonts w:cs="Arial"/>
        </w:rPr>
        <w:t xml:space="preserve"> </w:t>
      </w:r>
    </w:p>
    <w:p w:rsidR="00B44642" w:rsidRPr="0031061C" w:rsidRDefault="00B44642" w:rsidP="00B44642">
      <w:pPr>
        <w:rPr>
          <w:rFonts w:cs="Arial"/>
        </w:rPr>
      </w:pPr>
    </w:p>
    <w:p w:rsidR="00B44642" w:rsidRPr="0031061C" w:rsidRDefault="00B44642" w:rsidP="00B44642">
      <w:pPr>
        <w:rPr>
          <w:rFonts w:cs="Arial"/>
        </w:rPr>
      </w:pPr>
    </w:p>
    <w:p w:rsidR="00B44642" w:rsidRPr="0031061C" w:rsidRDefault="00B44642" w:rsidP="00B44642">
      <w:pPr>
        <w:rPr>
          <w:rFonts w:cs="Arial"/>
          <w:u w:val="single"/>
        </w:rPr>
      </w:pPr>
      <w:r w:rsidRPr="0031061C">
        <w:rPr>
          <w:rFonts w:cs="Arial"/>
        </w:rPr>
        <w:t xml:space="preserve">4. </w:t>
      </w:r>
      <w:r w:rsidRPr="004C2E7D">
        <w:rPr>
          <w:rFonts w:cs="Arial"/>
          <w:u w:val="single"/>
        </w:rPr>
        <w:t>Situación en el ámbito técnico</w:t>
      </w:r>
    </w:p>
    <w:p w:rsidR="00B44642" w:rsidRPr="0031061C" w:rsidRDefault="00B44642" w:rsidP="00B44642">
      <w:pPr>
        <w:rPr>
          <w:rFonts w:cs="Arial"/>
          <w:u w:val="single"/>
        </w:rPr>
      </w:pPr>
    </w:p>
    <w:p w:rsidR="00B44642" w:rsidRPr="0031061C" w:rsidRDefault="00B44642" w:rsidP="00B44642">
      <w:pPr>
        <w:rPr>
          <w:rFonts w:cs="Arial"/>
          <w:u w:val="single"/>
        </w:rPr>
      </w:pPr>
      <w:r w:rsidRPr="0031061C">
        <w:rPr>
          <w:rFonts w:cs="Arial"/>
          <w:u w:val="single"/>
        </w:rPr>
        <w:t xml:space="preserve">4.1 </w:t>
      </w:r>
      <w:r w:rsidRPr="004C2E7D">
        <w:rPr>
          <w:rFonts w:cs="Arial"/>
          <w:u w:val="single"/>
        </w:rPr>
        <w:t>Información relativa al funcionamiento de la protección comunitaria de las variedades vegetales</w:t>
      </w:r>
      <w:r w:rsidRPr="0031061C">
        <w:rPr>
          <w:rFonts w:cs="Arial"/>
          <w:u w:val="single"/>
        </w:rPr>
        <w:t xml:space="preserve"> </w:t>
      </w:r>
    </w:p>
    <w:p w:rsidR="00B44642" w:rsidRPr="0031061C" w:rsidRDefault="00B44642" w:rsidP="00B44642">
      <w:pPr>
        <w:rPr>
          <w:rFonts w:cs="Arial"/>
          <w:u w:val="single"/>
        </w:rPr>
      </w:pPr>
    </w:p>
    <w:p w:rsidR="00B44642" w:rsidRPr="0031061C" w:rsidRDefault="00B44642" w:rsidP="00B44642">
      <w:pPr>
        <w:ind w:left="714" w:hanging="357"/>
        <w:rPr>
          <w:rFonts w:cs="Arial"/>
          <w:bCs/>
          <w:u w:val="single"/>
        </w:rPr>
      </w:pPr>
      <w:r w:rsidRPr="004C2E7D">
        <w:rPr>
          <w:rFonts w:cs="Arial"/>
          <w:bCs/>
        </w:rPr>
        <w:t>a)</w:t>
      </w:r>
      <w:r w:rsidRPr="0031061C">
        <w:rPr>
          <w:rFonts w:cs="Arial"/>
          <w:bCs/>
        </w:rPr>
        <w:t xml:space="preserve"> </w:t>
      </w:r>
      <w:r w:rsidRPr="0031061C">
        <w:rPr>
          <w:rFonts w:cs="Arial"/>
          <w:bCs/>
        </w:rPr>
        <w:tab/>
      </w:r>
      <w:r w:rsidRPr="004C2E7D">
        <w:rPr>
          <w:rFonts w:cs="Arial"/>
          <w:bCs/>
          <w:u w:val="single"/>
        </w:rPr>
        <w:t>Relación con las oficinas de examen</w:t>
      </w:r>
    </w:p>
    <w:p w:rsidR="00B44642" w:rsidRPr="0031061C" w:rsidRDefault="00B44642" w:rsidP="00B44642">
      <w:pPr>
        <w:ind w:right="43"/>
        <w:rPr>
          <w:rFonts w:cs="Arial"/>
        </w:rPr>
      </w:pPr>
    </w:p>
    <w:p w:rsidR="00B44642" w:rsidRDefault="00B44642" w:rsidP="00B44642">
      <w:pPr>
        <w:rPr>
          <w:rFonts w:cs="Arial"/>
        </w:rPr>
      </w:pPr>
      <w:r w:rsidRPr="00CD19E5">
        <w:rPr>
          <w:rFonts w:cs="Arial"/>
        </w:rPr>
        <w:t>En 2012 la OCVV celebró su decimosexta reunión anual con las oficinas de examen, a la que también asistieron representantes de la Comisión Europea, la Oficina de UPOV y las organizaciones de obtentores (ESA, CIOPORA y Plantum), además de representantes de los países candidatos a la adhesión a la Unión Europea, en el marco del programa multibeneficiarios de la OCVV correspondiente a 2011-2013, y representantes de Suiza y Noruega.</w:t>
      </w:r>
      <w:r w:rsidRPr="0031061C">
        <w:rPr>
          <w:rFonts w:cs="Arial"/>
        </w:rPr>
        <w:t xml:space="preserve"> </w:t>
      </w:r>
      <w:r w:rsidRPr="004C2E7D">
        <w:rPr>
          <w:rFonts w:cs="Arial"/>
        </w:rPr>
        <w:t>Los principales temas tratados fueron los siguientes:</w:t>
      </w:r>
    </w:p>
    <w:p w:rsidR="00B44642" w:rsidRPr="00666BC9" w:rsidRDefault="00B44642" w:rsidP="00B44642">
      <w:pPr>
        <w:ind w:right="43"/>
        <w:rPr>
          <w:rFonts w:cs="Arial"/>
        </w:rPr>
      </w:pPr>
    </w:p>
    <w:p w:rsidR="00B44642" w:rsidRPr="0031061C" w:rsidRDefault="00B44642" w:rsidP="00B44642">
      <w:pPr>
        <w:numPr>
          <w:ilvl w:val="0"/>
          <w:numId w:val="10"/>
        </w:numPr>
        <w:spacing w:after="120"/>
        <w:ind w:left="714" w:hanging="357"/>
        <w:rPr>
          <w:rFonts w:cs="Arial"/>
        </w:rPr>
      </w:pPr>
      <w:r w:rsidRPr="00CD19E5">
        <w:rPr>
          <w:rFonts w:cs="Arial"/>
        </w:rPr>
        <w:t>El examen DHE:</w:t>
      </w:r>
      <w:r w:rsidRPr="0031061C">
        <w:rPr>
          <w:rFonts w:cs="Arial"/>
          <w:lang w:eastAsia="fr-FR"/>
        </w:rPr>
        <w:t xml:space="preserve">  </w:t>
      </w:r>
      <w:r w:rsidRPr="00CD19E5">
        <w:rPr>
          <w:rFonts w:cs="Arial"/>
        </w:rPr>
        <w:t>la situación del material vegetal que se presenta a los efectos de las colecciones de referencia,</w:t>
      </w:r>
      <w:r w:rsidRPr="0031061C">
        <w:rPr>
          <w:rFonts w:cs="Arial"/>
          <w:lang w:eastAsia="fr-FR"/>
        </w:rPr>
        <w:t xml:space="preserve"> </w:t>
      </w:r>
      <w:r w:rsidRPr="00CD19E5">
        <w:rPr>
          <w:rFonts w:cs="Arial"/>
        </w:rPr>
        <w:t>el acceso a los ensayos DHE,</w:t>
      </w:r>
      <w:r w:rsidRPr="0031061C">
        <w:rPr>
          <w:rFonts w:cs="Arial"/>
        </w:rPr>
        <w:t xml:space="preserve"> </w:t>
      </w:r>
      <w:r w:rsidRPr="00CD19E5">
        <w:rPr>
          <w:rFonts w:cs="Arial"/>
        </w:rPr>
        <w:t>la lista de caracteres adicionales en el sitio Web de la OCVV;</w:t>
      </w:r>
    </w:p>
    <w:p w:rsidR="00B44642" w:rsidRPr="0031061C" w:rsidRDefault="00B44642" w:rsidP="00B44642">
      <w:pPr>
        <w:numPr>
          <w:ilvl w:val="0"/>
          <w:numId w:val="10"/>
        </w:numPr>
        <w:spacing w:after="120"/>
        <w:ind w:left="714" w:right="45" w:hanging="357"/>
        <w:rPr>
          <w:rFonts w:cs="Arial"/>
        </w:rPr>
      </w:pPr>
      <w:r w:rsidRPr="00CD19E5">
        <w:rPr>
          <w:rFonts w:cs="Arial"/>
        </w:rPr>
        <w:t>Los informes de las verificaciones técnicas;</w:t>
      </w:r>
    </w:p>
    <w:p w:rsidR="00B44642" w:rsidRPr="0031061C" w:rsidRDefault="00B44642" w:rsidP="00B44642">
      <w:pPr>
        <w:numPr>
          <w:ilvl w:val="0"/>
          <w:numId w:val="10"/>
        </w:numPr>
        <w:spacing w:after="120"/>
        <w:ind w:left="714" w:hanging="357"/>
        <w:rPr>
          <w:rFonts w:cs="Arial"/>
        </w:rPr>
      </w:pPr>
      <w:r w:rsidRPr="00CD19E5">
        <w:rPr>
          <w:rFonts w:cs="Arial"/>
        </w:rPr>
        <w:t>Las denominaciones de variedades:</w:t>
      </w:r>
      <w:r w:rsidRPr="0031061C">
        <w:rPr>
          <w:rFonts w:cs="Arial"/>
        </w:rPr>
        <w:t xml:space="preserve">  </w:t>
      </w:r>
      <w:r w:rsidRPr="00CD19E5">
        <w:rPr>
          <w:rFonts w:cs="Arial"/>
        </w:rPr>
        <w:t>presentación de las nuevas notas explicativas de las directrices del Consejo de Administración relativas a la admisibilidad de las denominaciones de variedades,</w:t>
      </w:r>
      <w:r w:rsidRPr="0031061C">
        <w:rPr>
          <w:rFonts w:cs="Arial"/>
        </w:rPr>
        <w:t xml:space="preserve"> </w:t>
      </w:r>
      <w:r w:rsidRPr="00CD19E5">
        <w:rPr>
          <w:rFonts w:cs="Arial"/>
        </w:rPr>
        <w:t>información sobre el proyecto de ampliación de la cooperación con los Estados miembros de la UE y la base de datos “Variety Finder” de la OCVV;</w:t>
      </w:r>
    </w:p>
    <w:p w:rsidR="00B44642" w:rsidRPr="0031061C" w:rsidRDefault="00B44642" w:rsidP="00B44642">
      <w:pPr>
        <w:numPr>
          <w:ilvl w:val="0"/>
          <w:numId w:val="10"/>
        </w:numPr>
        <w:spacing w:after="120"/>
        <w:ind w:left="714" w:hanging="357"/>
        <w:rPr>
          <w:rFonts w:cs="Arial"/>
        </w:rPr>
      </w:pPr>
      <w:r w:rsidRPr="00CD19E5">
        <w:rPr>
          <w:rFonts w:cs="Arial"/>
        </w:rPr>
        <w:t>Cuestiones jurídicas:</w:t>
      </w:r>
      <w:r w:rsidRPr="0031061C">
        <w:rPr>
          <w:rFonts w:cs="Arial"/>
        </w:rPr>
        <w:t xml:space="preserve">  </w:t>
      </w:r>
      <w:r w:rsidRPr="00CD19E5">
        <w:rPr>
          <w:rFonts w:cs="Arial"/>
        </w:rPr>
        <w:t>información sobre los debates mantenidos por el Grupo de Expertos Jurídicos,</w:t>
      </w:r>
      <w:r w:rsidRPr="0031061C">
        <w:rPr>
          <w:rFonts w:cs="Arial"/>
        </w:rPr>
        <w:t xml:space="preserve"> </w:t>
      </w:r>
      <w:r w:rsidRPr="00CD19E5">
        <w:rPr>
          <w:rFonts w:cs="Arial"/>
        </w:rPr>
        <w:t>aspectos relativos al principio de “una misma llave para varias puertas” en relación con la revisión de la legislación de la UE en materia de comercialización de semillas;</w:t>
      </w:r>
    </w:p>
    <w:p w:rsidR="00B44642" w:rsidRPr="0031061C" w:rsidRDefault="00B44642" w:rsidP="00B44642">
      <w:pPr>
        <w:numPr>
          <w:ilvl w:val="0"/>
          <w:numId w:val="10"/>
        </w:numPr>
        <w:spacing w:after="120"/>
        <w:ind w:left="714" w:right="45" w:hanging="357"/>
        <w:rPr>
          <w:rFonts w:cs="Arial"/>
        </w:rPr>
      </w:pPr>
      <w:r w:rsidRPr="00CD19E5">
        <w:rPr>
          <w:rFonts w:cs="Arial"/>
        </w:rPr>
        <w:t>Servicios de control de calidad:</w:t>
      </w:r>
      <w:r w:rsidRPr="0031061C">
        <w:rPr>
          <w:rFonts w:cs="Arial"/>
        </w:rPr>
        <w:t xml:space="preserve">  </w:t>
      </w:r>
      <w:r w:rsidRPr="00CD19E5">
        <w:rPr>
          <w:rFonts w:cs="Arial"/>
        </w:rPr>
        <w:t>puesta al día e información sobre el primer ciclo de auditorías (2010-2012)</w:t>
      </w:r>
    </w:p>
    <w:p w:rsidR="00B44642" w:rsidRPr="0031061C" w:rsidRDefault="00B44642" w:rsidP="00B44642">
      <w:pPr>
        <w:numPr>
          <w:ilvl w:val="0"/>
          <w:numId w:val="10"/>
        </w:numPr>
        <w:rPr>
          <w:rFonts w:cs="Arial"/>
        </w:rPr>
      </w:pPr>
      <w:r w:rsidRPr="00CD19E5">
        <w:rPr>
          <w:rFonts w:cs="Arial"/>
        </w:rPr>
        <w:t>Medios informáticos:</w:t>
      </w:r>
      <w:r w:rsidRPr="0031061C">
        <w:rPr>
          <w:rFonts w:cs="Arial"/>
        </w:rPr>
        <w:t xml:space="preserve">  </w:t>
      </w:r>
      <w:r w:rsidRPr="00CD19E5">
        <w:rPr>
          <w:rFonts w:cs="Arial"/>
        </w:rPr>
        <w:t>puesta al día sobre el proyecto experimental de plataforma de intercambio, situación del sistema de presentación de solicitudes por Internet.</w:t>
      </w:r>
    </w:p>
    <w:p w:rsidR="00B44642" w:rsidRPr="0031061C" w:rsidRDefault="00B44642" w:rsidP="00B44642">
      <w:pPr>
        <w:ind w:left="714" w:hanging="357"/>
        <w:rPr>
          <w:rFonts w:cs="Arial"/>
        </w:rPr>
      </w:pPr>
    </w:p>
    <w:p w:rsidR="00B44642" w:rsidRPr="0031061C" w:rsidRDefault="00B44642" w:rsidP="00B44642">
      <w:pPr>
        <w:keepNext/>
        <w:ind w:left="714" w:hanging="357"/>
        <w:rPr>
          <w:rFonts w:cs="Arial"/>
          <w:u w:val="single"/>
        </w:rPr>
      </w:pPr>
      <w:r w:rsidRPr="004C2E7D">
        <w:rPr>
          <w:rFonts w:cs="Arial"/>
        </w:rPr>
        <w:t>b)</w:t>
      </w:r>
      <w:r w:rsidRPr="0031061C">
        <w:rPr>
          <w:rFonts w:cs="Arial"/>
        </w:rPr>
        <w:t xml:space="preserve"> </w:t>
      </w:r>
      <w:r w:rsidRPr="0031061C">
        <w:rPr>
          <w:rFonts w:cs="Arial"/>
        </w:rPr>
        <w:tab/>
      </w:r>
      <w:r w:rsidRPr="004C2E7D">
        <w:rPr>
          <w:rFonts w:cs="Arial"/>
          <w:u w:val="single"/>
        </w:rPr>
        <w:t>Preparación de los protocolos de la OCVV</w:t>
      </w:r>
      <w:r w:rsidRPr="0031061C">
        <w:rPr>
          <w:rFonts w:cs="Arial"/>
          <w:u w:val="single"/>
        </w:rPr>
        <w:t xml:space="preserve"> </w:t>
      </w:r>
    </w:p>
    <w:p w:rsidR="00B44642" w:rsidRPr="0031061C" w:rsidRDefault="00B44642" w:rsidP="00B44642">
      <w:pPr>
        <w:keepNext/>
        <w:ind w:right="43"/>
        <w:rPr>
          <w:rFonts w:cs="Arial"/>
        </w:rPr>
      </w:pPr>
    </w:p>
    <w:p w:rsidR="00B44642" w:rsidRPr="0031061C" w:rsidRDefault="00B44642" w:rsidP="00B44642">
      <w:pPr>
        <w:rPr>
          <w:rFonts w:cs="Arial"/>
        </w:rPr>
      </w:pPr>
      <w:r w:rsidRPr="00CD19E5">
        <w:rPr>
          <w:rFonts w:cs="Arial"/>
        </w:rPr>
        <w:t>En 2012 se invitó a expertos de las oficinas de examen de los Estados miembros a participar en la elaboración o revisión de protocolos técnicos para el examen DHE, que fueron posteriormente aprobados por el Consejo de Administración o que se espera que sean aprobados en 2013.</w:t>
      </w:r>
      <w:r w:rsidRPr="0031061C">
        <w:rPr>
          <w:rFonts w:cs="Arial"/>
        </w:rPr>
        <w:t xml:space="preserve">  </w:t>
      </w:r>
      <w:r w:rsidRPr="00CD19E5">
        <w:rPr>
          <w:rFonts w:cs="Arial"/>
        </w:rPr>
        <w:t>Se celebraron las siguientes reuniones de expertos para examinar los protocolos técnicos correspondientes a:</w:t>
      </w:r>
    </w:p>
    <w:p w:rsidR="00B44642" w:rsidRPr="0031061C" w:rsidRDefault="00B44642" w:rsidP="00B44642">
      <w:pPr>
        <w:ind w:right="43"/>
        <w:rPr>
          <w:rFonts w:cs="Arial"/>
        </w:rPr>
      </w:pPr>
    </w:p>
    <w:p w:rsidR="00B44642" w:rsidRPr="0031061C" w:rsidRDefault="00B44642" w:rsidP="00B44642">
      <w:pPr>
        <w:numPr>
          <w:ilvl w:val="0"/>
          <w:numId w:val="10"/>
        </w:numPr>
        <w:spacing w:after="120"/>
        <w:ind w:left="714" w:right="45" w:hanging="357"/>
        <w:rPr>
          <w:rFonts w:cs="Arial"/>
        </w:rPr>
      </w:pPr>
      <w:r w:rsidRPr="00CD19E5">
        <w:rPr>
          <w:rFonts w:cs="Arial"/>
        </w:rPr>
        <w:t>cultivos agrícolas:</w:t>
      </w:r>
      <w:r w:rsidRPr="0031061C">
        <w:rPr>
          <w:rFonts w:cs="Arial"/>
        </w:rPr>
        <w:t xml:space="preserve">  </w:t>
      </w:r>
      <w:r w:rsidRPr="00CD19E5">
        <w:rPr>
          <w:rFonts w:cs="Arial"/>
        </w:rPr>
        <w:t>cáñamo, trigo duro, lino, cebada;</w:t>
      </w:r>
      <w:r w:rsidRPr="0031061C">
        <w:rPr>
          <w:rFonts w:cs="Arial"/>
        </w:rPr>
        <w:t xml:space="preserve"> </w:t>
      </w:r>
    </w:p>
    <w:p w:rsidR="00B44642" w:rsidRPr="0031061C" w:rsidRDefault="00B44642" w:rsidP="00B44642">
      <w:pPr>
        <w:numPr>
          <w:ilvl w:val="0"/>
          <w:numId w:val="10"/>
        </w:numPr>
        <w:spacing w:after="120"/>
        <w:ind w:left="714" w:right="45" w:hanging="357"/>
        <w:rPr>
          <w:rFonts w:cs="Arial"/>
        </w:rPr>
      </w:pPr>
      <w:r w:rsidRPr="00CD19E5">
        <w:rPr>
          <w:rFonts w:cs="Arial"/>
        </w:rPr>
        <w:t>cultivos hortícolas:</w:t>
      </w:r>
      <w:r w:rsidRPr="0031061C">
        <w:rPr>
          <w:rFonts w:cs="Arial"/>
        </w:rPr>
        <w:t xml:space="preserve">  </w:t>
      </w:r>
      <w:r w:rsidRPr="00CD19E5">
        <w:rPr>
          <w:rFonts w:cs="Arial"/>
        </w:rPr>
        <w:t>alcachofa/cardo, rábano/rábano negro, chirivía, judía común, espinaca, tomate;</w:t>
      </w:r>
    </w:p>
    <w:p w:rsidR="00B44642" w:rsidRPr="0031061C" w:rsidRDefault="00B44642" w:rsidP="00B44642">
      <w:pPr>
        <w:numPr>
          <w:ilvl w:val="0"/>
          <w:numId w:val="10"/>
        </w:numPr>
        <w:spacing w:after="120"/>
        <w:ind w:left="714" w:right="45" w:hanging="357"/>
        <w:rPr>
          <w:rFonts w:cs="Arial"/>
        </w:rPr>
      </w:pPr>
      <w:r w:rsidRPr="00CD19E5">
        <w:rPr>
          <w:rFonts w:cs="Arial"/>
        </w:rPr>
        <w:t>cultivos ornamentales:</w:t>
      </w:r>
      <w:r w:rsidRPr="0031061C">
        <w:rPr>
          <w:rFonts w:cs="Arial"/>
        </w:rPr>
        <w:t xml:space="preserve">  </w:t>
      </w:r>
      <w:r w:rsidRPr="00CD19E5">
        <w:rPr>
          <w:rFonts w:cs="Arial"/>
        </w:rPr>
        <w:t>coralito, equinácea, impatiens de Nueva Guinea y lirio/azucena;</w:t>
      </w:r>
      <w:r w:rsidRPr="0031061C">
        <w:rPr>
          <w:rFonts w:cs="Arial"/>
        </w:rPr>
        <w:t xml:space="preserve"> </w:t>
      </w:r>
    </w:p>
    <w:p w:rsidR="00B44642" w:rsidRPr="0031061C" w:rsidRDefault="00B44642" w:rsidP="00B44642">
      <w:pPr>
        <w:numPr>
          <w:ilvl w:val="0"/>
          <w:numId w:val="10"/>
        </w:numPr>
        <w:ind w:left="714" w:right="45" w:hanging="357"/>
        <w:rPr>
          <w:rFonts w:cs="Arial"/>
        </w:rPr>
      </w:pPr>
      <w:r w:rsidRPr="00CD19E5">
        <w:rPr>
          <w:rFonts w:cs="Arial"/>
        </w:rPr>
        <w:t>cultivos frutales:</w:t>
      </w:r>
      <w:r w:rsidRPr="0031061C">
        <w:rPr>
          <w:rFonts w:cs="Arial"/>
        </w:rPr>
        <w:t xml:space="preserve">  </w:t>
      </w:r>
      <w:r w:rsidRPr="00CD19E5">
        <w:rPr>
          <w:rFonts w:cs="Arial"/>
        </w:rPr>
        <w:t>durazno/melocotonero, ciruelo japonés, agrazón, groselleros rojo y común, kiwi, madreselva azul, fresa, almendro y olivo.</w:t>
      </w:r>
    </w:p>
    <w:p w:rsidR="00B44642" w:rsidRPr="0031061C" w:rsidRDefault="00B44642" w:rsidP="00B44642">
      <w:pPr>
        <w:ind w:left="714" w:hanging="357"/>
        <w:rPr>
          <w:rFonts w:cs="Arial"/>
        </w:rPr>
      </w:pPr>
    </w:p>
    <w:p w:rsidR="00B44642" w:rsidRPr="0031061C" w:rsidRDefault="00B44642" w:rsidP="00B44642">
      <w:pPr>
        <w:keepNext/>
        <w:ind w:left="714" w:hanging="357"/>
        <w:rPr>
          <w:rFonts w:cs="Arial"/>
          <w:u w:val="single"/>
        </w:rPr>
      </w:pPr>
      <w:r w:rsidRPr="004C2E7D">
        <w:rPr>
          <w:rFonts w:cs="Arial"/>
        </w:rPr>
        <w:t>c)</w:t>
      </w:r>
      <w:r w:rsidRPr="0031061C">
        <w:rPr>
          <w:rFonts w:cs="Arial"/>
        </w:rPr>
        <w:t xml:space="preserve"> </w:t>
      </w:r>
      <w:r w:rsidRPr="0031061C">
        <w:rPr>
          <w:rFonts w:cs="Arial"/>
        </w:rPr>
        <w:tab/>
      </w:r>
      <w:r w:rsidRPr="00CD19E5">
        <w:rPr>
          <w:rFonts w:cs="Arial"/>
          <w:u w:val="single"/>
        </w:rPr>
        <w:t>Nuevos avances en la base de datos “Variety Finder” de la OCVV</w:t>
      </w:r>
      <w:r w:rsidRPr="0031061C">
        <w:rPr>
          <w:rFonts w:cs="Arial"/>
          <w:u w:val="single"/>
        </w:rPr>
        <w:t xml:space="preserve"> </w:t>
      </w:r>
    </w:p>
    <w:p w:rsidR="00B44642" w:rsidRPr="0031061C" w:rsidRDefault="00B44642" w:rsidP="00B44642">
      <w:pPr>
        <w:keepNext/>
        <w:autoSpaceDE w:val="0"/>
        <w:autoSpaceDN w:val="0"/>
        <w:adjustRightInd w:val="0"/>
        <w:rPr>
          <w:rFonts w:cs="Arial"/>
        </w:rPr>
      </w:pPr>
    </w:p>
    <w:p w:rsidR="00B44642" w:rsidRPr="0031061C" w:rsidRDefault="00B44642" w:rsidP="00B44642">
      <w:pPr>
        <w:autoSpaceDE w:val="0"/>
        <w:autoSpaceDN w:val="0"/>
        <w:adjustRightInd w:val="0"/>
        <w:rPr>
          <w:rFonts w:cs="Arial"/>
        </w:rPr>
      </w:pPr>
      <w:r w:rsidRPr="00CD19E5">
        <w:rPr>
          <w:rFonts w:cs="Arial"/>
        </w:rPr>
        <w:t>“CPVO Variety Finder” es una base de datos en Internet que fue creada por la OCVV en 2005 con el fin de comprobar las denominaciones de variedades propuestas en el proceso de evaluación de su admisibilidad.</w:t>
      </w:r>
      <w:r w:rsidRPr="0031061C">
        <w:rPr>
          <w:rFonts w:cs="Arial"/>
        </w:rPr>
        <w:t xml:space="preserve">  </w:t>
      </w:r>
      <w:r w:rsidRPr="00CD19E5">
        <w:rPr>
          <w:rFonts w:cs="Arial"/>
        </w:rPr>
        <w:t>Además de datos correspondientes a los diversos países de las variedades respecto de las cuales se han solicitado u otorgado derechos de obtentor, alberga también listas nacionales de especies agrícolas y hortícolas y algunos registros comerciales.</w:t>
      </w:r>
      <w:r w:rsidRPr="0031061C">
        <w:rPr>
          <w:rFonts w:cs="Arial"/>
        </w:rPr>
        <w:t xml:space="preserve">  </w:t>
      </w:r>
      <w:r w:rsidRPr="00CD19E5">
        <w:rPr>
          <w:rFonts w:cs="Arial"/>
        </w:rPr>
        <w:t>A la fecha hay inscritas en total más de 800.000 denominaciones procedentes de los Estados miembros de la UE y de la UPOV.</w:t>
      </w:r>
    </w:p>
    <w:p w:rsidR="00B44642" w:rsidRPr="0031061C" w:rsidRDefault="00B44642" w:rsidP="00B44642">
      <w:pPr>
        <w:autoSpaceDE w:val="0"/>
        <w:autoSpaceDN w:val="0"/>
        <w:adjustRightInd w:val="0"/>
        <w:rPr>
          <w:rFonts w:cs="Arial"/>
        </w:rPr>
      </w:pPr>
    </w:p>
    <w:p w:rsidR="00B44642" w:rsidRPr="0031061C" w:rsidRDefault="00B44642" w:rsidP="00B44642">
      <w:pPr>
        <w:autoSpaceDE w:val="0"/>
        <w:autoSpaceDN w:val="0"/>
        <w:adjustRightInd w:val="0"/>
        <w:rPr>
          <w:rFonts w:cs="Arial"/>
        </w:rPr>
      </w:pPr>
      <w:r w:rsidRPr="00CD19E5">
        <w:rPr>
          <w:rFonts w:cs="Arial"/>
        </w:rPr>
        <w:t>La base cuenta con una herramienta de búsqueda con el fin de comprobar si hay denominaciones que sean semejantes a las propuestas.</w:t>
      </w:r>
      <w:r w:rsidRPr="0031061C">
        <w:rPr>
          <w:rFonts w:cs="Arial"/>
        </w:rPr>
        <w:t xml:space="preserve">  </w:t>
      </w:r>
      <w:r w:rsidRPr="00CD19E5">
        <w:rPr>
          <w:rFonts w:cs="Arial"/>
        </w:rPr>
        <w:t>Esa herramienta permite asimismo realizar búsquedas más generales sobre las variedades y especies archivadas en la base de datos.</w:t>
      </w:r>
      <w:r w:rsidRPr="0031061C">
        <w:rPr>
          <w:rFonts w:cs="Arial"/>
        </w:rPr>
        <w:t xml:space="preserve">  </w:t>
      </w:r>
      <w:r w:rsidRPr="00CD19E5">
        <w:rPr>
          <w:rFonts w:cs="Arial"/>
        </w:rPr>
        <w:t>Esta herramienta de búsqueda, creada en 2012, pone a disposición de los usuarios más información de cada variedad y les permite exportar la información deseada a una hoja de cálculo de Excel.</w:t>
      </w:r>
    </w:p>
    <w:p w:rsidR="00B44642" w:rsidRPr="0031061C" w:rsidRDefault="00B44642" w:rsidP="00B44642">
      <w:pPr>
        <w:autoSpaceDE w:val="0"/>
        <w:autoSpaceDN w:val="0"/>
        <w:adjustRightInd w:val="0"/>
        <w:rPr>
          <w:rFonts w:cs="Arial"/>
        </w:rPr>
      </w:pPr>
    </w:p>
    <w:p w:rsidR="00B44642" w:rsidRPr="0031061C" w:rsidRDefault="00B44642" w:rsidP="00B44642">
      <w:pPr>
        <w:autoSpaceDE w:val="0"/>
        <w:autoSpaceDN w:val="0"/>
        <w:adjustRightInd w:val="0"/>
        <w:rPr>
          <w:rFonts w:cs="Arial"/>
        </w:rPr>
      </w:pPr>
      <w:r w:rsidRPr="00CD19E5">
        <w:rPr>
          <w:rFonts w:cs="Arial"/>
        </w:rPr>
        <w:t>Una cualidad fundamental de una base de datos es que la información que contiene se mantenga actualizada.</w:t>
      </w:r>
      <w:r w:rsidRPr="0031061C">
        <w:rPr>
          <w:rFonts w:cs="Arial"/>
        </w:rPr>
        <w:t xml:space="preserve">  </w:t>
      </w:r>
      <w:r w:rsidRPr="00CD19E5">
        <w:rPr>
          <w:rFonts w:cs="Arial"/>
        </w:rPr>
        <w:t>La Oficina recibe de forma periódica contribuciones directamente de los países de la UE respecto de los registros oficiales y comerciales y, por conducto de la UPOV, de la mayor parte de los países ajenos a la UE.</w:t>
      </w:r>
      <w:r w:rsidRPr="0031061C">
        <w:rPr>
          <w:rFonts w:cs="Arial"/>
        </w:rPr>
        <w:t xml:space="preserve">  </w:t>
      </w:r>
      <w:r w:rsidRPr="00CD19E5">
        <w:rPr>
          <w:rFonts w:cs="Arial"/>
        </w:rPr>
        <w:t>Como se observa en el gráfico siguiente, el número de contribuciones presentadas anualmente crece a ritmo sostenido desde 2007.</w:t>
      </w:r>
      <w:r w:rsidRPr="0031061C">
        <w:rPr>
          <w:rFonts w:cs="Arial"/>
        </w:rPr>
        <w:t xml:space="preserve">  </w:t>
      </w:r>
      <w:r w:rsidRPr="00CD19E5">
        <w:rPr>
          <w:rFonts w:cs="Arial"/>
        </w:rPr>
        <w:t>Este crecimiento continuó en 2012, año en el que aumentó considerablemente el número de contribuciones de países ajenos a la UE.</w:t>
      </w:r>
      <w:r w:rsidRPr="0031061C">
        <w:rPr>
          <w:rFonts w:cs="Arial"/>
        </w:rPr>
        <w:t xml:space="preserve">  </w:t>
      </w:r>
      <w:r w:rsidRPr="00CD19E5">
        <w:rPr>
          <w:rFonts w:cs="Arial"/>
        </w:rPr>
        <w:t>La mayor parte de las contribuciones las aporta la UPOV en el marco de un memorando de entendimiento, aunque la OCVV también se encarga de recolectarlas, como en el caso de los países vecinos de la UE que participan en el programa multibeneficiarios.</w:t>
      </w:r>
    </w:p>
    <w:p w:rsidR="00B44642" w:rsidRPr="0031061C" w:rsidRDefault="00B44642" w:rsidP="00B44642">
      <w:pPr>
        <w:ind w:right="288"/>
        <w:rPr>
          <w:rFonts w:cs="Arial"/>
          <w:color w:val="000000"/>
          <w:lang w:eastAsia="en-GB"/>
        </w:rPr>
      </w:pPr>
    </w:p>
    <w:p w:rsidR="00B44642" w:rsidRPr="0031061C" w:rsidRDefault="00B44642" w:rsidP="00B44642">
      <w:pPr>
        <w:ind w:right="288"/>
        <w:rPr>
          <w:rFonts w:cs="Arial"/>
          <w:color w:val="000000"/>
          <w:lang w:eastAsia="en-GB"/>
        </w:rPr>
      </w:pPr>
      <w:r w:rsidRPr="00CD19E5">
        <w:rPr>
          <w:rFonts w:cs="Arial"/>
          <w:color w:val="000000"/>
          <w:lang w:eastAsia="en-GB"/>
        </w:rPr>
        <w:t>Después de comprobar su pertinencia, la Oficina procede a inscribir los nuevos registros en “Variety Finder”.</w:t>
      </w:r>
      <w:r w:rsidRPr="0031061C">
        <w:rPr>
          <w:rFonts w:cs="Arial"/>
          <w:color w:val="000000"/>
          <w:lang w:eastAsia="en-GB"/>
        </w:rPr>
        <w:t xml:space="preserve">  </w:t>
      </w:r>
      <w:r w:rsidRPr="00CD19E5">
        <w:rPr>
          <w:rFonts w:cs="Arial"/>
          <w:color w:val="000000"/>
          <w:lang w:eastAsia="en-GB"/>
        </w:rPr>
        <w:t>También se inscriben algunos registros comerciales, correspondientes principalmente a especies ornamentales.</w:t>
      </w:r>
      <w:r w:rsidRPr="0031061C">
        <w:rPr>
          <w:rFonts w:cs="Arial"/>
          <w:color w:val="000000"/>
          <w:lang w:eastAsia="en-GB"/>
        </w:rPr>
        <w:t xml:space="preserve">  </w:t>
      </w:r>
    </w:p>
    <w:p w:rsidR="00B44642" w:rsidRPr="0031061C" w:rsidRDefault="00B44642" w:rsidP="00B44642">
      <w:pPr>
        <w:autoSpaceDE w:val="0"/>
        <w:autoSpaceDN w:val="0"/>
        <w:adjustRightInd w:val="0"/>
        <w:rPr>
          <w:rFonts w:cs="Arial"/>
          <w:color w:val="000000"/>
          <w:lang w:eastAsia="en-GB"/>
        </w:rPr>
      </w:pPr>
    </w:p>
    <w:p w:rsidR="00B44642" w:rsidRPr="0031061C" w:rsidRDefault="00B44642" w:rsidP="00B44642">
      <w:pPr>
        <w:autoSpaceDE w:val="0"/>
        <w:autoSpaceDN w:val="0"/>
        <w:adjustRightInd w:val="0"/>
        <w:rPr>
          <w:rFonts w:cs="Arial"/>
          <w:color w:val="000000"/>
          <w:lang w:eastAsia="en-GB"/>
        </w:rPr>
      </w:pPr>
      <w:r w:rsidRPr="00CD19E5">
        <w:rPr>
          <w:rFonts w:cs="Arial"/>
          <w:color w:val="000000"/>
          <w:lang w:eastAsia="en-GB"/>
        </w:rPr>
        <w:t>Desde noviembre de 2011 la base de datos se puede consultar de forma gratuita en el menú “Bases de datos” del sitio Web de la OCVV,</w:t>
      </w:r>
      <w:r w:rsidRPr="0031061C">
        <w:rPr>
          <w:rFonts w:cs="Arial"/>
          <w:color w:val="000000"/>
          <w:lang w:eastAsia="en-GB"/>
        </w:rPr>
        <w:t xml:space="preserve"> </w:t>
      </w:r>
      <w:r w:rsidRPr="00CD19E5">
        <w:rPr>
          <w:rFonts w:cs="Arial"/>
          <w:color w:val="000000"/>
          <w:lang w:eastAsia="en-GB"/>
        </w:rPr>
        <w:t>si bien aún es preciso identificarse mediante una cuenta de usuario y una contraseña.</w:t>
      </w:r>
      <w:r w:rsidRPr="0031061C">
        <w:rPr>
          <w:rFonts w:cs="Arial"/>
          <w:color w:val="000000"/>
          <w:lang w:eastAsia="en-GB"/>
        </w:rPr>
        <w:t xml:space="preserve">  </w:t>
      </w:r>
      <w:r w:rsidRPr="00CD19E5">
        <w:rPr>
          <w:rFonts w:cs="Arial"/>
          <w:color w:val="000000"/>
          <w:lang w:eastAsia="en-GB"/>
        </w:rPr>
        <w:t>En 2012 se automatizó la asignación de la cuenta de usuario y la contraseña;</w:t>
      </w:r>
      <w:r w:rsidRPr="0031061C">
        <w:rPr>
          <w:rFonts w:cs="Arial"/>
          <w:color w:val="000000"/>
          <w:lang w:eastAsia="en-GB"/>
        </w:rPr>
        <w:t xml:space="preserve">  </w:t>
      </w:r>
      <w:r w:rsidRPr="00CD19E5">
        <w:rPr>
          <w:rFonts w:cs="Arial"/>
          <w:color w:val="000000"/>
          <w:lang w:eastAsia="en-GB"/>
        </w:rPr>
        <w:t>para registrarse, el usuario debe proporcionar cierta información a efectos de su identificación.</w:t>
      </w:r>
    </w:p>
    <w:p w:rsidR="00B44642" w:rsidRPr="0031061C" w:rsidRDefault="00B44642" w:rsidP="00B44642"/>
    <w:p w:rsidR="00B44642" w:rsidRPr="0031061C" w:rsidRDefault="00B44642" w:rsidP="00B44642"/>
    <w:p w:rsidR="00B44642" w:rsidRDefault="004D085F" w:rsidP="00B44642">
      <w:pPr>
        <w:jc w:val="center"/>
      </w:pPr>
      <w:r>
        <w:rPr>
          <w:noProof/>
          <w:lang w:val="en-US"/>
        </w:rPr>
        <mc:AlternateContent>
          <mc:Choice Requires="wps">
            <w:drawing>
              <wp:anchor distT="0" distB="0" distL="114300" distR="114300" simplePos="0" relativeHeight="251668480" behindDoc="0" locked="0" layoutInCell="1" allowOverlap="1" wp14:anchorId="41E16C30" wp14:editId="0000355F">
                <wp:simplePos x="0" y="0"/>
                <wp:positionH relativeFrom="column">
                  <wp:posOffset>213360</wp:posOffset>
                </wp:positionH>
                <wp:positionV relativeFrom="paragraph">
                  <wp:posOffset>1781175</wp:posOffset>
                </wp:positionV>
                <wp:extent cx="971550" cy="114300"/>
                <wp:effectExtent l="0" t="9525" r="28575" b="28575"/>
                <wp:wrapNone/>
                <wp:docPr id="74" name="Rectangle 74"/>
                <wp:cNvGraphicFramePr/>
                <a:graphic xmlns:a="http://schemas.openxmlformats.org/drawingml/2006/main">
                  <a:graphicData uri="http://schemas.microsoft.com/office/word/2010/wordprocessingShape">
                    <wps:wsp>
                      <wps:cNvSpPr/>
                      <wps:spPr>
                        <a:xfrm rot="16200000">
                          <a:off x="0" y="0"/>
                          <a:ext cx="97155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83932" w:rsidRPr="004D085F" w:rsidRDefault="00683932" w:rsidP="004D085F">
                            <w:pPr>
                              <w:jc w:val="left"/>
                              <w:rPr>
                                <w:color w:val="000000" w:themeColor="text1"/>
                                <w:sz w:val="12"/>
                                <w:szCs w:val="12"/>
                                <w:lang w:val="en-US"/>
                              </w:rPr>
                            </w:pPr>
                            <w:proofErr w:type="spellStart"/>
                            <w:r w:rsidRPr="004D085F">
                              <w:rPr>
                                <w:color w:val="000000" w:themeColor="text1"/>
                                <w:sz w:val="12"/>
                                <w:szCs w:val="12"/>
                                <w:lang w:val="en-US"/>
                              </w:rPr>
                              <w:t>Número</w:t>
                            </w:r>
                            <w:proofErr w:type="spellEnd"/>
                            <w:r w:rsidRPr="004D085F">
                              <w:rPr>
                                <w:color w:val="000000" w:themeColor="text1"/>
                                <w:sz w:val="12"/>
                                <w:szCs w:val="12"/>
                                <w:lang w:val="en-US"/>
                              </w:rPr>
                              <w:t xml:space="preserve"> de </w:t>
                            </w:r>
                            <w:proofErr w:type="spellStart"/>
                            <w:r>
                              <w:rPr>
                                <w:color w:val="000000" w:themeColor="text1"/>
                                <w:sz w:val="12"/>
                                <w:szCs w:val="12"/>
                                <w:lang w:val="en-US"/>
                              </w:rPr>
                              <w:t>contribuciones</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4" o:spid="_x0000_s1026" style="position:absolute;left:0;text-align:left;margin-left:16.8pt;margin-top:140.25pt;width:76.5pt;height:9pt;rotation:-90;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" fillcolor="white [3212]" strokecolor="white [3212]" strokeweight="2pt">
                <v:textbox inset="0,0,0,0">
                  <w:txbxContent>
                    <w:p w:rsidR="00683932" w:rsidRPr="004D085F" w:rsidRDefault="00683932" w:rsidP="004D085F">
                      <w:pPr>
                        <w:jc w:val="left"/>
                        <w:rPr>
                          <w:color w:val="000000" w:themeColor="text1"/>
                          <w:sz w:val="12"/>
                          <w:szCs w:val="12"/>
                          <w:lang w:val="en-US"/>
                        </w:rPr>
                      </w:pPr>
                      <w:r w:rsidRPr="004D085F">
                        <w:rPr>
                          <w:color w:val="000000" w:themeColor="text1"/>
                          <w:sz w:val="12"/>
                          <w:szCs w:val="12"/>
                          <w:lang w:val="en-US"/>
                        </w:rPr>
                        <w:t xml:space="preserve">Número de </w:t>
                      </w:r>
                      <w:r>
                        <w:rPr>
                          <w:color w:val="000000" w:themeColor="text1"/>
                          <w:sz w:val="12"/>
                          <w:szCs w:val="12"/>
                          <w:lang w:val="en-US"/>
                        </w:rPr>
                        <w:t>contribuciones</w:t>
                      </w:r>
                    </w:p>
                  </w:txbxContent>
                </v:textbox>
              </v:rect>
            </w:pict>
          </mc:Fallback>
        </mc:AlternateContent>
      </w:r>
      <w:r>
        <w:rPr>
          <w:noProof/>
          <w:lang w:val="en-US"/>
        </w:rPr>
        <mc:AlternateContent>
          <mc:Choice Requires="wps">
            <w:drawing>
              <wp:anchor distT="0" distB="0" distL="114300" distR="114300" simplePos="0" relativeHeight="251666432" behindDoc="0" locked="0" layoutInCell="1" allowOverlap="1" wp14:anchorId="6EC6584B" wp14:editId="4A3633F3">
                <wp:simplePos x="0" y="0"/>
                <wp:positionH relativeFrom="column">
                  <wp:posOffset>4137660</wp:posOffset>
                </wp:positionH>
                <wp:positionV relativeFrom="paragraph">
                  <wp:posOffset>1790700</wp:posOffset>
                </wp:positionV>
                <wp:extent cx="971550" cy="114300"/>
                <wp:effectExtent l="0" t="9525" r="28575" b="28575"/>
                <wp:wrapNone/>
                <wp:docPr id="73" name="Rectangle 73"/>
                <wp:cNvGraphicFramePr/>
                <a:graphic xmlns:a="http://schemas.openxmlformats.org/drawingml/2006/main">
                  <a:graphicData uri="http://schemas.microsoft.com/office/word/2010/wordprocessingShape">
                    <wps:wsp>
                      <wps:cNvSpPr/>
                      <wps:spPr>
                        <a:xfrm rot="16200000">
                          <a:off x="0" y="0"/>
                          <a:ext cx="97155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83932" w:rsidRPr="004D085F" w:rsidRDefault="00683932" w:rsidP="004D085F">
                            <w:pPr>
                              <w:jc w:val="left"/>
                              <w:rPr>
                                <w:color w:val="000000" w:themeColor="text1"/>
                                <w:sz w:val="12"/>
                                <w:szCs w:val="12"/>
                                <w:lang w:val="en-US"/>
                              </w:rPr>
                            </w:pPr>
                            <w:proofErr w:type="spellStart"/>
                            <w:r w:rsidRPr="004D085F">
                              <w:rPr>
                                <w:color w:val="000000" w:themeColor="text1"/>
                                <w:sz w:val="12"/>
                                <w:szCs w:val="12"/>
                                <w:lang w:val="en-US"/>
                              </w:rPr>
                              <w:t>Número</w:t>
                            </w:r>
                            <w:proofErr w:type="spellEnd"/>
                            <w:r w:rsidRPr="004D085F">
                              <w:rPr>
                                <w:color w:val="000000" w:themeColor="text1"/>
                                <w:sz w:val="12"/>
                                <w:szCs w:val="12"/>
                                <w:lang w:val="en-US"/>
                              </w:rPr>
                              <w:t xml:space="preserve"> de </w:t>
                            </w:r>
                            <w:proofErr w:type="spellStart"/>
                            <w:r w:rsidRPr="004D085F">
                              <w:rPr>
                                <w:color w:val="000000" w:themeColor="text1"/>
                                <w:sz w:val="12"/>
                                <w:szCs w:val="12"/>
                                <w:lang w:val="en-US"/>
                              </w:rPr>
                              <w:t>organizaciones</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3" o:spid="_x0000_s1027" style="position:absolute;left:0;text-align:left;margin-left:325.8pt;margin-top:141pt;width:76.5pt;height:9pt;rotation:-90;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" fillcolor="white [3212]" strokecolor="white [3212]" strokeweight="2pt">
                <v:textbox inset="0,0,0,0">
                  <w:txbxContent>
                    <w:p w:rsidR="00683932" w:rsidRPr="004D085F" w:rsidRDefault="00683932" w:rsidP="004D085F">
                      <w:pPr>
                        <w:jc w:val="left"/>
                        <w:rPr>
                          <w:color w:val="000000" w:themeColor="text1"/>
                          <w:sz w:val="12"/>
                          <w:szCs w:val="12"/>
                          <w:lang w:val="en-US"/>
                        </w:rPr>
                      </w:pPr>
                      <w:r w:rsidRPr="004D085F">
                        <w:rPr>
                          <w:color w:val="000000" w:themeColor="text1"/>
                          <w:sz w:val="12"/>
                          <w:szCs w:val="12"/>
                          <w:lang w:val="en-US"/>
                        </w:rPr>
                        <w:t>Número de organizaciones</w:t>
                      </w:r>
                    </w:p>
                  </w:txbxContent>
                </v:textbox>
              </v:rect>
            </w:pict>
          </mc:Fallback>
        </mc:AlternateContent>
      </w:r>
      <w:r>
        <w:rPr>
          <w:noProof/>
          <w:lang w:val="en-US"/>
        </w:rPr>
        <mc:AlternateContent>
          <mc:Choice Requires="wps">
            <w:drawing>
              <wp:anchor distT="0" distB="0" distL="114300" distR="114300" simplePos="0" relativeHeight="251664384" behindDoc="0" locked="0" layoutInCell="1" allowOverlap="1" wp14:anchorId="50FB4F4A" wp14:editId="541DB63A">
                <wp:simplePos x="0" y="0"/>
                <wp:positionH relativeFrom="column">
                  <wp:posOffset>4842510</wp:posOffset>
                </wp:positionH>
                <wp:positionV relativeFrom="paragraph">
                  <wp:posOffset>666750</wp:posOffset>
                </wp:positionV>
                <wp:extent cx="971550" cy="114300"/>
                <wp:effectExtent l="0" t="0" r="19050" b="19050"/>
                <wp:wrapNone/>
                <wp:docPr id="72" name="Rectangle 72"/>
                <wp:cNvGraphicFramePr/>
                <a:graphic xmlns:a="http://schemas.openxmlformats.org/drawingml/2006/main">
                  <a:graphicData uri="http://schemas.microsoft.com/office/word/2010/wordprocessingShape">
                    <wps:wsp>
                      <wps:cNvSpPr/>
                      <wps:spPr>
                        <a:xfrm>
                          <a:off x="0" y="0"/>
                          <a:ext cx="97155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83932" w:rsidRPr="004D085F" w:rsidRDefault="00683932" w:rsidP="004D085F">
                            <w:pPr>
                              <w:jc w:val="left"/>
                              <w:rPr>
                                <w:color w:val="000000" w:themeColor="text1"/>
                                <w:sz w:val="12"/>
                                <w:szCs w:val="12"/>
                                <w:lang w:val="en-US"/>
                              </w:rPr>
                            </w:pPr>
                            <w:proofErr w:type="spellStart"/>
                            <w:r>
                              <w:rPr>
                                <w:color w:val="000000" w:themeColor="text1"/>
                                <w:sz w:val="12"/>
                                <w:szCs w:val="12"/>
                                <w:lang w:val="en-US"/>
                              </w:rPr>
                              <w:t>Países</w:t>
                            </w:r>
                            <w:proofErr w:type="spellEnd"/>
                            <w:r>
                              <w:rPr>
                                <w:color w:val="000000" w:themeColor="text1"/>
                                <w:sz w:val="12"/>
                                <w:szCs w:val="12"/>
                                <w:lang w:val="en-US"/>
                              </w:rPr>
                              <w:t xml:space="preserve"> </w:t>
                            </w:r>
                            <w:proofErr w:type="spellStart"/>
                            <w:r>
                              <w:rPr>
                                <w:color w:val="000000" w:themeColor="text1"/>
                                <w:sz w:val="12"/>
                                <w:szCs w:val="12"/>
                                <w:lang w:val="en-US"/>
                              </w:rPr>
                              <w:t>ajenos</w:t>
                            </w:r>
                            <w:proofErr w:type="spellEnd"/>
                            <w:r>
                              <w:rPr>
                                <w:color w:val="000000" w:themeColor="text1"/>
                                <w:sz w:val="12"/>
                                <w:szCs w:val="12"/>
                                <w:lang w:val="en-US"/>
                              </w:rPr>
                              <w:t xml:space="preserve"> a la EU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2" o:spid="_x0000_s1028" style="position:absolute;left:0;text-align:left;margin-left:381.3pt;margin-top:52.5pt;width:76.5pt;height:9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" fillcolor="white [3212]" strokecolor="white [3212]" strokeweight="2pt">
                <v:textbox inset="0,0,0,0">
                  <w:txbxContent>
                    <w:p w:rsidR="00683932" w:rsidRPr="004D085F" w:rsidRDefault="00683932" w:rsidP="004D085F">
                      <w:pPr>
                        <w:jc w:val="left"/>
                        <w:rPr>
                          <w:color w:val="000000" w:themeColor="text1"/>
                          <w:sz w:val="12"/>
                          <w:szCs w:val="12"/>
                          <w:lang w:val="en-US"/>
                        </w:rPr>
                      </w:pPr>
                      <w:r>
                        <w:rPr>
                          <w:color w:val="000000" w:themeColor="text1"/>
                          <w:sz w:val="12"/>
                          <w:szCs w:val="12"/>
                          <w:lang w:val="en-US"/>
                        </w:rPr>
                        <w:t>Países ajenos a la EU</w:t>
                      </w:r>
                    </w:p>
                  </w:txbxContent>
                </v:textbox>
              </v:rect>
            </w:pict>
          </mc:Fallback>
        </mc:AlternateContent>
      </w:r>
      <w:r>
        <w:rPr>
          <w:noProof/>
          <w:lang w:val="en-US"/>
        </w:rPr>
        <mc:AlternateContent>
          <mc:Choice Requires="wps">
            <w:drawing>
              <wp:anchor distT="0" distB="0" distL="114300" distR="114300" simplePos="0" relativeHeight="251662336" behindDoc="0" locked="0" layoutInCell="1" allowOverlap="1" wp14:anchorId="12E4C1F0" wp14:editId="6CF0D91E">
                <wp:simplePos x="0" y="0"/>
                <wp:positionH relativeFrom="column">
                  <wp:posOffset>4842510</wp:posOffset>
                </wp:positionH>
                <wp:positionV relativeFrom="paragraph">
                  <wp:posOffset>552450</wp:posOffset>
                </wp:positionV>
                <wp:extent cx="971550" cy="114300"/>
                <wp:effectExtent l="0" t="0" r="19050" b="19050"/>
                <wp:wrapNone/>
                <wp:docPr id="71" name="Rectangle 71"/>
                <wp:cNvGraphicFramePr/>
                <a:graphic xmlns:a="http://schemas.openxmlformats.org/drawingml/2006/main">
                  <a:graphicData uri="http://schemas.microsoft.com/office/word/2010/wordprocessingShape">
                    <wps:wsp>
                      <wps:cNvSpPr/>
                      <wps:spPr>
                        <a:xfrm>
                          <a:off x="0" y="0"/>
                          <a:ext cx="97155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83932" w:rsidRPr="004D085F" w:rsidRDefault="00683932" w:rsidP="004D085F">
                            <w:pPr>
                              <w:jc w:val="left"/>
                              <w:rPr>
                                <w:color w:val="000000" w:themeColor="text1"/>
                                <w:sz w:val="12"/>
                                <w:szCs w:val="12"/>
                                <w:lang w:val="en-US"/>
                              </w:rPr>
                            </w:pPr>
                            <w:proofErr w:type="spellStart"/>
                            <w:r>
                              <w:rPr>
                                <w:color w:val="000000" w:themeColor="text1"/>
                                <w:sz w:val="12"/>
                                <w:szCs w:val="12"/>
                                <w:lang w:val="en-US"/>
                              </w:rPr>
                              <w:t>Países</w:t>
                            </w:r>
                            <w:proofErr w:type="spellEnd"/>
                            <w:r>
                              <w:rPr>
                                <w:color w:val="000000" w:themeColor="text1"/>
                                <w:sz w:val="12"/>
                                <w:szCs w:val="12"/>
                                <w:lang w:val="en-US"/>
                              </w:rPr>
                              <w:t xml:space="preserve"> de la EU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1" o:spid="_x0000_s1029" style="position:absolute;left:0;text-align:left;margin-left:381.3pt;margin-top:43.5pt;width:76.5pt;height: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" fillcolor="white [3212]" strokecolor="white [3212]" strokeweight="2pt">
                <v:textbox inset="0,0,0,0">
                  <w:txbxContent>
                    <w:p w:rsidR="00683932" w:rsidRPr="004D085F" w:rsidRDefault="00683932" w:rsidP="004D085F">
                      <w:pPr>
                        <w:jc w:val="left"/>
                        <w:rPr>
                          <w:color w:val="000000" w:themeColor="text1"/>
                          <w:sz w:val="12"/>
                          <w:szCs w:val="12"/>
                          <w:lang w:val="en-US"/>
                        </w:rPr>
                      </w:pPr>
                      <w:r>
                        <w:rPr>
                          <w:color w:val="000000" w:themeColor="text1"/>
                          <w:sz w:val="12"/>
                          <w:szCs w:val="12"/>
                          <w:lang w:val="en-US"/>
                        </w:rPr>
                        <w:t>Países de la EU</w:t>
                      </w:r>
                    </w:p>
                  </w:txbxContent>
                </v:textbox>
              </v:rect>
            </w:pict>
          </mc:Fallback>
        </mc:AlternateContent>
      </w:r>
      <w:r>
        <w:rPr>
          <w:noProof/>
          <w:lang w:val="en-US"/>
        </w:rPr>
        <mc:AlternateContent>
          <mc:Choice Requires="wps">
            <w:drawing>
              <wp:anchor distT="0" distB="0" distL="114300" distR="114300" simplePos="0" relativeHeight="251660288" behindDoc="0" locked="0" layoutInCell="1" allowOverlap="1">
                <wp:simplePos x="0" y="0"/>
                <wp:positionH relativeFrom="column">
                  <wp:posOffset>4737736</wp:posOffset>
                </wp:positionH>
                <wp:positionV relativeFrom="paragraph">
                  <wp:posOffset>428625</wp:posOffset>
                </wp:positionV>
                <wp:extent cx="971550" cy="114300"/>
                <wp:effectExtent l="0" t="0" r="19050" b="19050"/>
                <wp:wrapNone/>
                <wp:docPr id="70" name="Rectangle 70"/>
                <wp:cNvGraphicFramePr/>
                <a:graphic xmlns:a="http://schemas.openxmlformats.org/drawingml/2006/main">
                  <a:graphicData uri="http://schemas.microsoft.com/office/word/2010/wordprocessingShape">
                    <wps:wsp>
                      <wps:cNvSpPr/>
                      <wps:spPr>
                        <a:xfrm>
                          <a:off x="0" y="0"/>
                          <a:ext cx="97155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83932" w:rsidRPr="004D085F" w:rsidRDefault="00683932" w:rsidP="004D085F">
                            <w:pPr>
                              <w:jc w:val="left"/>
                              <w:rPr>
                                <w:color w:val="000000" w:themeColor="text1"/>
                                <w:sz w:val="12"/>
                                <w:szCs w:val="12"/>
                                <w:lang w:val="en-US"/>
                              </w:rPr>
                            </w:pPr>
                            <w:proofErr w:type="spellStart"/>
                            <w:r>
                              <w:rPr>
                                <w:color w:val="000000" w:themeColor="text1"/>
                                <w:sz w:val="12"/>
                                <w:szCs w:val="12"/>
                                <w:lang w:val="en-US"/>
                              </w:rPr>
                              <w:t>Pertenencia</w:t>
                            </w:r>
                            <w:proofErr w:type="spellEnd"/>
                            <w:r>
                              <w:rPr>
                                <w:color w:val="000000" w:themeColor="text1"/>
                                <w:sz w:val="12"/>
                                <w:szCs w:val="12"/>
                                <w:lang w:val="en-US"/>
                              </w:rPr>
                              <w:t xml:space="preserve"> a la EU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0" o:spid="_x0000_s1030" style="position:absolute;left:0;text-align:left;margin-left:373.05pt;margin-top:33.75pt;width:76.5pt;height: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" fillcolor="white [3212]" strokecolor="white [3212]" strokeweight="2pt">
                <v:textbox inset="0,0,0,0">
                  <w:txbxContent>
                    <w:p w:rsidR="00683932" w:rsidRPr="004D085F" w:rsidRDefault="00683932" w:rsidP="004D085F">
                      <w:pPr>
                        <w:jc w:val="left"/>
                        <w:rPr>
                          <w:color w:val="000000" w:themeColor="text1"/>
                          <w:sz w:val="12"/>
                          <w:szCs w:val="12"/>
                          <w:lang w:val="en-US"/>
                        </w:rPr>
                      </w:pPr>
                      <w:r>
                        <w:rPr>
                          <w:color w:val="000000" w:themeColor="text1"/>
                          <w:sz w:val="12"/>
                          <w:szCs w:val="12"/>
                          <w:lang w:val="en-US"/>
                        </w:rPr>
                        <w:t>Pertenencia a la EU</w:t>
                      </w:r>
                    </w:p>
                  </w:txbxContent>
                </v:textbox>
              </v:rect>
            </w:pict>
          </mc:Fallback>
        </mc:AlternateContent>
      </w:r>
      <w:r>
        <w:rPr>
          <w:noProof/>
          <w:lang w:val="en-US"/>
        </w:rPr>
        <mc:AlternateContent>
          <mc:Choice Requires="wps">
            <w:drawing>
              <wp:anchor distT="0" distB="0" distL="114300" distR="114300" simplePos="0" relativeHeight="251659264" behindDoc="0" locked="0" layoutInCell="1" allowOverlap="1">
                <wp:simplePos x="0" y="0"/>
                <wp:positionH relativeFrom="column">
                  <wp:posOffset>641985</wp:posOffset>
                </wp:positionH>
                <wp:positionV relativeFrom="paragraph">
                  <wp:posOffset>0</wp:posOffset>
                </wp:positionV>
                <wp:extent cx="4838700" cy="428625"/>
                <wp:effectExtent l="0" t="0" r="19050" b="28575"/>
                <wp:wrapNone/>
                <wp:docPr id="69" name="Rectangle 69"/>
                <wp:cNvGraphicFramePr/>
                <a:graphic xmlns:a="http://schemas.openxmlformats.org/drawingml/2006/main">
                  <a:graphicData uri="http://schemas.microsoft.com/office/word/2010/wordprocessingShape">
                    <wps:wsp>
                      <wps:cNvSpPr/>
                      <wps:spPr>
                        <a:xfrm>
                          <a:off x="0" y="0"/>
                          <a:ext cx="4838700" cy="428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83932" w:rsidRPr="004D085F" w:rsidRDefault="00683932" w:rsidP="004D085F">
                            <w:pPr>
                              <w:tabs>
                                <w:tab w:val="left" w:pos="142"/>
                              </w:tabs>
                              <w:jc w:val="center"/>
                              <w:rPr>
                                <w:color w:val="000000" w:themeColor="text1"/>
                                <w:sz w:val="14"/>
                                <w:szCs w:val="14"/>
                              </w:rPr>
                            </w:pPr>
                            <w:r w:rsidRPr="004D085F">
                              <w:rPr>
                                <w:color w:val="000000" w:themeColor="text1"/>
                                <w:sz w:val="14"/>
                                <w:szCs w:val="14"/>
                              </w:rPr>
                              <w:t xml:space="preserve">Evolución del número de contribuciones (de países de la UE y ajenos a la UE) inscritas en </w:t>
                            </w:r>
                            <w:proofErr w:type="spellStart"/>
                            <w:r w:rsidRPr="004D085F">
                              <w:rPr>
                                <w:color w:val="000000" w:themeColor="text1"/>
                                <w:sz w:val="14"/>
                                <w:szCs w:val="14"/>
                              </w:rPr>
                              <w:t>Variety</w:t>
                            </w:r>
                            <w:proofErr w:type="spellEnd"/>
                            <w:r w:rsidRPr="004D085F">
                              <w:rPr>
                                <w:color w:val="000000" w:themeColor="text1"/>
                                <w:sz w:val="14"/>
                                <w:szCs w:val="14"/>
                              </w:rPr>
                              <w:t xml:space="preserve"> </w:t>
                            </w:r>
                            <w:proofErr w:type="spellStart"/>
                            <w:r w:rsidRPr="004D085F">
                              <w:rPr>
                                <w:color w:val="000000" w:themeColor="text1"/>
                                <w:sz w:val="14"/>
                                <w:szCs w:val="14"/>
                              </w:rPr>
                              <w:t>Finder</w:t>
                            </w:r>
                            <w:proofErr w:type="spellEnd"/>
                            <w:r w:rsidRPr="004D085F">
                              <w:rPr>
                                <w:color w:val="000000" w:themeColor="text1"/>
                                <w:sz w:val="14"/>
                                <w:szCs w:val="14"/>
                              </w:rPr>
                              <w:t xml:space="preserve"> y del número de organizaciones que aportan datos</w:t>
                            </w:r>
                          </w:p>
                          <w:p w:rsidR="00683932" w:rsidRPr="004D085F" w:rsidRDefault="00683932" w:rsidP="004D085F">
                            <w:pPr>
                              <w:tabs>
                                <w:tab w:val="left" w:pos="142"/>
                              </w:tabs>
                              <w:spacing w:before="40"/>
                              <w:jc w:val="center"/>
                              <w:rPr>
                                <w:color w:val="000000" w:themeColor="text1"/>
                                <w:sz w:val="14"/>
                                <w:szCs w:val="14"/>
                              </w:rPr>
                            </w:pPr>
                            <w:r w:rsidRPr="004D085F">
                              <w:rPr>
                                <w:color w:val="000000" w:themeColor="text1"/>
                                <w:sz w:val="14"/>
                                <w:szCs w:val="14"/>
                              </w:rPr>
                              <w:t>(</w:t>
                            </w:r>
                            <w:proofErr w:type="gramStart"/>
                            <w:r w:rsidRPr="004D085F">
                              <w:rPr>
                                <w:color w:val="000000" w:themeColor="text1"/>
                                <w:sz w:val="14"/>
                                <w:szCs w:val="14"/>
                              </w:rPr>
                              <w:t>del</w:t>
                            </w:r>
                            <w:proofErr w:type="gramEnd"/>
                            <w:r w:rsidRPr="004D085F">
                              <w:rPr>
                                <w:color w:val="000000" w:themeColor="text1"/>
                                <w:sz w:val="14"/>
                                <w:szCs w:val="14"/>
                              </w:rPr>
                              <w:t> 1 de enero al 31 de diciembre)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69" o:spid="_x0000_s1031" style="position:absolute;left:0;text-align:left;margin-left:50.55pt;margin-top:0;width:381pt;height:3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" fillcolor="white [3212]" strokecolor="white [3212]" strokeweight="2pt">
                <v:textbox inset="0,0,0,0">
                  <w:txbxContent>
                    <w:p w:rsidR="00683932" w:rsidRPr="004D085F" w:rsidRDefault="00683932" w:rsidP="004D085F">
                      <w:pPr>
                        <w:tabs>
                          <w:tab w:val="left" w:pos="142"/>
                        </w:tabs>
                        <w:jc w:val="center"/>
                        <w:rPr>
                          <w:color w:val="000000" w:themeColor="text1"/>
                          <w:sz w:val="14"/>
                          <w:szCs w:val="14"/>
                        </w:rPr>
                      </w:pPr>
                      <w:r w:rsidRPr="004D085F">
                        <w:rPr>
                          <w:color w:val="000000" w:themeColor="text1"/>
                          <w:sz w:val="14"/>
                          <w:szCs w:val="14"/>
                        </w:rPr>
                        <w:t>Evolución del número de contribuciones (de países de la UE y ajenos a la UE) inscritas en Variety Finder y del número de organizaciones que aportan datos</w:t>
                      </w:r>
                    </w:p>
                    <w:p w:rsidR="00683932" w:rsidRPr="004D085F" w:rsidRDefault="00683932" w:rsidP="004D085F">
                      <w:pPr>
                        <w:tabs>
                          <w:tab w:val="left" w:pos="142"/>
                        </w:tabs>
                        <w:spacing w:before="40"/>
                        <w:jc w:val="center"/>
                        <w:rPr>
                          <w:color w:val="000000" w:themeColor="text1"/>
                          <w:sz w:val="14"/>
                          <w:szCs w:val="14"/>
                        </w:rPr>
                      </w:pPr>
                      <w:r w:rsidRPr="004D085F">
                        <w:rPr>
                          <w:color w:val="000000" w:themeColor="text1"/>
                          <w:sz w:val="14"/>
                          <w:szCs w:val="14"/>
                        </w:rPr>
                        <w:t>(del 1 de enero al 31 de diciembre)</w:t>
                      </w:r>
                    </w:p>
                  </w:txbxContent>
                </v:textbox>
              </v:rect>
            </w:pict>
          </mc:Fallback>
        </mc:AlternateContent>
      </w:r>
      <w:r w:rsidR="00B44642">
        <w:rPr>
          <w:noProof/>
          <w:lang w:val="en-US"/>
        </w:rPr>
        <w:drawing>
          <wp:inline distT="0" distB="0" distL="0" distR="0" wp14:anchorId="5EE912F6" wp14:editId="2E8952AA">
            <wp:extent cx="4838700" cy="3257550"/>
            <wp:effectExtent l="0" t="0" r="0" b="0"/>
            <wp:docPr id="4" name="Picture 4" descr="cid:image002.png@01CE8F7C.B62E0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png@01CE8F7C.B62E08F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38700" cy="3257550"/>
                    </a:xfrm>
                    <a:prstGeom prst="rect">
                      <a:avLst/>
                    </a:prstGeom>
                    <a:noFill/>
                    <a:ln>
                      <a:noFill/>
                    </a:ln>
                  </pic:spPr>
                </pic:pic>
              </a:graphicData>
            </a:graphic>
          </wp:inline>
        </w:drawing>
      </w:r>
    </w:p>
    <w:p w:rsidR="004D085F" w:rsidRDefault="004D085F" w:rsidP="00B44642"/>
    <w:p w:rsidR="004D085F" w:rsidRDefault="004D085F" w:rsidP="00B44642"/>
    <w:p w:rsidR="00B44642" w:rsidRPr="0031061C" w:rsidRDefault="00B44642" w:rsidP="00B44642">
      <w:pPr>
        <w:autoSpaceDE w:val="0"/>
        <w:autoSpaceDN w:val="0"/>
        <w:adjustRightInd w:val="0"/>
        <w:rPr>
          <w:rFonts w:cs="Arial"/>
          <w:color w:val="000000"/>
          <w:lang w:eastAsia="en-GB"/>
        </w:rPr>
      </w:pPr>
      <w:r w:rsidRPr="00CD19E5">
        <w:rPr>
          <w:rFonts w:cs="Arial"/>
          <w:color w:val="000000"/>
          <w:lang w:eastAsia="en-GB"/>
        </w:rPr>
        <w:t>En 2012 la base de datos permitió realizar más de 60.000 comprobaciones, lo cual hace de ella un recurso sumamente utilizado, particularmente para comprobar la admisibilidad de las denominaciones de variedades propuestas.</w:t>
      </w:r>
      <w:r w:rsidRPr="0031061C">
        <w:rPr>
          <w:rFonts w:cs="Arial"/>
          <w:color w:val="000000"/>
          <w:lang w:eastAsia="en-GB"/>
        </w:rPr>
        <w:t xml:space="preserve"> </w:t>
      </w:r>
      <w:r w:rsidRPr="00CD19E5">
        <w:rPr>
          <w:rFonts w:cs="Arial"/>
          <w:color w:val="000000"/>
          <w:lang w:eastAsia="en-GB"/>
        </w:rPr>
        <w:t>Como se observa en el gráfico siguiente, es utilizada por todos los interesados en proporciones semejantes.</w:t>
      </w:r>
      <w:r w:rsidRPr="0031061C">
        <w:rPr>
          <w:rFonts w:cs="Arial"/>
          <w:color w:val="000000"/>
          <w:lang w:eastAsia="en-GB"/>
        </w:rPr>
        <w:t xml:space="preserve"> </w:t>
      </w:r>
      <w:r w:rsidRPr="00CD19E5">
        <w:rPr>
          <w:rFonts w:cs="Arial"/>
          <w:color w:val="000000"/>
          <w:lang w:eastAsia="en-GB"/>
        </w:rPr>
        <w:t>El incremento del número de comprobaciones efectuadas en 2012 se debe en gran medida a los clientes de la OCVV, aunque también utiliza este servicio un reducido número de empresas:</w:t>
      </w:r>
      <w:r w:rsidRPr="0031061C">
        <w:rPr>
          <w:rFonts w:cs="Arial"/>
          <w:color w:val="000000"/>
          <w:lang w:eastAsia="en-GB"/>
        </w:rPr>
        <w:t xml:space="preserve">  </w:t>
      </w:r>
      <w:r w:rsidRPr="00CD19E5">
        <w:rPr>
          <w:rFonts w:cs="Arial"/>
          <w:color w:val="000000"/>
          <w:lang w:eastAsia="en-GB"/>
        </w:rPr>
        <w:t>191 solicitantes (clientes de empresas) utilizaron la base de datos “CPVO Variety Finder” en 2012;</w:t>
      </w:r>
      <w:r w:rsidRPr="0031061C">
        <w:rPr>
          <w:rFonts w:cs="Arial"/>
          <w:color w:val="000000"/>
          <w:lang w:eastAsia="en-GB"/>
        </w:rPr>
        <w:t xml:space="preserve">  </w:t>
      </w:r>
      <w:r w:rsidRPr="00CD19E5">
        <w:rPr>
          <w:rFonts w:cs="Arial"/>
          <w:color w:val="000000"/>
          <w:lang w:eastAsia="en-GB"/>
        </w:rPr>
        <w:t>para poner esta cifra en perspectiva, 703 solicitantes o representantes presentaron una solicitud de protección comunitaria de obtenciones vegetales en 2012.</w:t>
      </w:r>
    </w:p>
    <w:p w:rsidR="00B44642" w:rsidRPr="0031061C" w:rsidRDefault="00B44642" w:rsidP="00B44642">
      <w:pPr>
        <w:autoSpaceDE w:val="0"/>
        <w:autoSpaceDN w:val="0"/>
        <w:adjustRightInd w:val="0"/>
        <w:rPr>
          <w:rFonts w:cs="Arial"/>
          <w:color w:val="000000"/>
          <w:lang w:eastAsia="en-GB"/>
        </w:rPr>
      </w:pPr>
    </w:p>
    <w:p w:rsidR="00B44642" w:rsidRPr="0031061C" w:rsidRDefault="00B44642" w:rsidP="00B44642">
      <w:pPr>
        <w:keepNext/>
        <w:jc w:val="center"/>
        <w:rPr>
          <w:b/>
          <w:sz w:val="18"/>
        </w:rPr>
      </w:pPr>
      <w:r w:rsidRPr="00CD19E5">
        <w:rPr>
          <w:b/>
          <w:sz w:val="18"/>
        </w:rPr>
        <w:t xml:space="preserve">Número de comprobaciones de similitud efectuadas en </w:t>
      </w:r>
      <w:r w:rsidRPr="00CD19E5">
        <w:rPr>
          <w:b/>
          <w:i/>
          <w:sz w:val="18"/>
        </w:rPr>
        <w:t>Variety Finder</w:t>
      </w:r>
    </w:p>
    <w:p w:rsidR="00B44642" w:rsidRPr="0031061C" w:rsidRDefault="00B44642" w:rsidP="00B44642">
      <w:pPr>
        <w:keepNext/>
        <w:jc w:val="center"/>
        <w:rPr>
          <w:b/>
          <w:sz w:val="18"/>
        </w:rPr>
      </w:pPr>
      <w:r w:rsidRPr="00CD19E5">
        <w:rPr>
          <w:b/>
          <w:sz w:val="18"/>
        </w:rPr>
        <w:t>por clientes de la OCVV y Administraciones nacionales e internacionales</w:t>
      </w:r>
    </w:p>
    <w:p w:rsidR="00B44642" w:rsidRPr="0031061C" w:rsidRDefault="00B44642" w:rsidP="00B44642">
      <w:pPr>
        <w:keepNext/>
        <w:jc w:val="center"/>
        <w:rPr>
          <w:b/>
        </w:rPr>
      </w:pPr>
    </w:p>
    <w:p w:rsidR="00B44642" w:rsidRPr="007E4F2A" w:rsidRDefault="00B44642" w:rsidP="00B44642">
      <w:pPr>
        <w:jc w:val="center"/>
      </w:pPr>
      <w:r>
        <w:rPr>
          <w:noProof/>
          <w:lang w:val="en-US"/>
        </w:rPr>
        <mc:AlternateContent>
          <mc:Choice Requires="wpc">
            <w:drawing>
              <wp:inline distT="0" distB="0" distL="0" distR="0" wp14:anchorId="1F2C6A5F" wp14:editId="05F979DC">
                <wp:extent cx="5438140" cy="2880995"/>
                <wp:effectExtent l="0" t="9525" r="635" b="0"/>
                <wp:docPr id="67"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0" y="0"/>
                            <a:ext cx="5294630" cy="280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Line 5"/>
                        <wps:cNvCnPr/>
                        <wps:spPr bwMode="auto">
                          <a:xfrm>
                            <a:off x="264160" y="2675255"/>
                            <a:ext cx="0" cy="29845"/>
                          </a:xfrm>
                          <a:prstGeom prst="line">
                            <a:avLst/>
                          </a:prstGeom>
                          <a:noFill/>
                          <a:ln w="5715">
                            <a:solidFill>
                              <a:srgbClr val="B0B0B0"/>
                            </a:solidFill>
                            <a:bevel/>
                            <a:headEnd/>
                            <a:tailEnd/>
                          </a:ln>
                          <a:extLst>
                            <a:ext uri="{909E8E84-426E-40DD-AFC4-6F175D3DCCD1}">
                              <a14:hiddenFill xmlns:a14="http://schemas.microsoft.com/office/drawing/2010/main">
                                <a:noFill/>
                              </a14:hiddenFill>
                            </a:ext>
                          </a:extLst>
                        </wps:spPr>
                        <wps:bodyPr/>
                      </wps:wsp>
                      <wps:wsp>
                        <wps:cNvPr id="5" name="Line 6"/>
                        <wps:cNvCnPr/>
                        <wps:spPr bwMode="auto">
                          <a:xfrm>
                            <a:off x="1062355" y="2675255"/>
                            <a:ext cx="0" cy="29845"/>
                          </a:xfrm>
                          <a:prstGeom prst="line">
                            <a:avLst/>
                          </a:prstGeom>
                          <a:noFill/>
                          <a:ln w="5715">
                            <a:solidFill>
                              <a:srgbClr val="B0B0B0"/>
                            </a:solidFill>
                            <a:bevel/>
                            <a:headEnd/>
                            <a:tailEnd/>
                          </a:ln>
                          <a:extLst>
                            <a:ext uri="{909E8E84-426E-40DD-AFC4-6F175D3DCCD1}">
                              <a14:hiddenFill xmlns:a14="http://schemas.microsoft.com/office/drawing/2010/main">
                                <a:noFill/>
                              </a14:hiddenFill>
                            </a:ext>
                          </a:extLst>
                        </wps:spPr>
                        <wps:bodyPr/>
                      </wps:wsp>
                      <wps:wsp>
                        <wps:cNvPr id="6" name="Line 7"/>
                        <wps:cNvCnPr/>
                        <wps:spPr bwMode="auto">
                          <a:xfrm>
                            <a:off x="1860550" y="2675255"/>
                            <a:ext cx="0" cy="29845"/>
                          </a:xfrm>
                          <a:prstGeom prst="line">
                            <a:avLst/>
                          </a:prstGeom>
                          <a:noFill/>
                          <a:ln w="5715">
                            <a:solidFill>
                              <a:srgbClr val="B0B0B0"/>
                            </a:solidFill>
                            <a:bevel/>
                            <a:headEnd/>
                            <a:tailEnd/>
                          </a:ln>
                          <a:extLst>
                            <a:ext uri="{909E8E84-426E-40DD-AFC4-6F175D3DCCD1}">
                              <a14:hiddenFill xmlns:a14="http://schemas.microsoft.com/office/drawing/2010/main">
                                <a:noFill/>
                              </a14:hiddenFill>
                            </a:ext>
                          </a:extLst>
                        </wps:spPr>
                        <wps:bodyPr/>
                      </wps:wsp>
                      <wps:wsp>
                        <wps:cNvPr id="7" name="Line 8"/>
                        <wps:cNvCnPr/>
                        <wps:spPr bwMode="auto">
                          <a:xfrm>
                            <a:off x="2659380" y="2675255"/>
                            <a:ext cx="0" cy="29845"/>
                          </a:xfrm>
                          <a:prstGeom prst="line">
                            <a:avLst/>
                          </a:prstGeom>
                          <a:noFill/>
                          <a:ln w="5715">
                            <a:solidFill>
                              <a:srgbClr val="B0B0B0"/>
                            </a:solidFill>
                            <a:bevel/>
                            <a:headEnd/>
                            <a:tailEnd/>
                          </a:ln>
                          <a:extLst>
                            <a:ext uri="{909E8E84-426E-40DD-AFC4-6F175D3DCCD1}">
                              <a14:hiddenFill xmlns:a14="http://schemas.microsoft.com/office/drawing/2010/main">
                                <a:noFill/>
                              </a14:hiddenFill>
                            </a:ext>
                          </a:extLst>
                        </wps:spPr>
                        <wps:bodyPr/>
                      </wps:wsp>
                      <wps:wsp>
                        <wps:cNvPr id="8" name="Line 9"/>
                        <wps:cNvCnPr/>
                        <wps:spPr bwMode="auto">
                          <a:xfrm>
                            <a:off x="3457575" y="2675255"/>
                            <a:ext cx="0" cy="29845"/>
                          </a:xfrm>
                          <a:prstGeom prst="line">
                            <a:avLst/>
                          </a:prstGeom>
                          <a:noFill/>
                          <a:ln w="5715">
                            <a:solidFill>
                              <a:srgbClr val="B0B0B0"/>
                            </a:solidFill>
                            <a:bevel/>
                            <a:headEnd/>
                            <a:tailEnd/>
                          </a:ln>
                          <a:extLst>
                            <a:ext uri="{909E8E84-426E-40DD-AFC4-6F175D3DCCD1}">
                              <a14:hiddenFill xmlns:a14="http://schemas.microsoft.com/office/drawing/2010/main">
                                <a:noFill/>
                              </a14:hiddenFill>
                            </a:ext>
                          </a:extLst>
                        </wps:spPr>
                        <wps:bodyPr/>
                      </wps:wsp>
                      <wps:wsp>
                        <wps:cNvPr id="9" name="Line 10"/>
                        <wps:cNvCnPr/>
                        <wps:spPr bwMode="auto">
                          <a:xfrm>
                            <a:off x="4255770" y="2675255"/>
                            <a:ext cx="0" cy="29845"/>
                          </a:xfrm>
                          <a:prstGeom prst="line">
                            <a:avLst/>
                          </a:prstGeom>
                          <a:noFill/>
                          <a:ln w="5715">
                            <a:solidFill>
                              <a:srgbClr val="B0B0B0"/>
                            </a:solidFill>
                            <a:bevel/>
                            <a:headEnd/>
                            <a:tailEnd/>
                          </a:ln>
                          <a:extLst>
                            <a:ext uri="{909E8E84-426E-40DD-AFC4-6F175D3DCCD1}">
                              <a14:hiddenFill xmlns:a14="http://schemas.microsoft.com/office/drawing/2010/main">
                                <a:noFill/>
                              </a14:hiddenFill>
                            </a:ext>
                          </a:extLst>
                        </wps:spPr>
                        <wps:bodyPr/>
                      </wps:wsp>
                      <wps:wsp>
                        <wps:cNvPr id="10" name="Rectangle 11"/>
                        <wps:cNvSpPr>
                          <a:spLocks noChangeArrowheads="1"/>
                        </wps:cNvSpPr>
                        <wps:spPr bwMode="auto">
                          <a:xfrm>
                            <a:off x="575945" y="2705735"/>
                            <a:ext cx="169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932" w:rsidRDefault="00683932" w:rsidP="00B44642">
                              <w:r>
                                <w:rPr>
                                  <w:rFonts w:cs="Arial"/>
                                  <w:color w:val="000000"/>
                                  <w:sz w:val="12"/>
                                  <w:szCs w:val="12"/>
                                </w:rPr>
                                <w:t>2008</w:t>
                              </w:r>
                            </w:p>
                          </w:txbxContent>
                        </wps:txbx>
                        <wps:bodyPr rot="0" vert="horz" wrap="none" lIns="0" tIns="0" rIns="0" bIns="0" anchor="t" anchorCtr="0" upright="1">
                          <a:spAutoFit/>
                        </wps:bodyPr>
                      </wps:wsp>
                      <wps:wsp>
                        <wps:cNvPr id="11" name="Rectangle 12"/>
                        <wps:cNvSpPr>
                          <a:spLocks noChangeArrowheads="1"/>
                        </wps:cNvSpPr>
                        <wps:spPr bwMode="auto">
                          <a:xfrm>
                            <a:off x="1374775" y="2705735"/>
                            <a:ext cx="169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932" w:rsidRDefault="00683932" w:rsidP="00B44642">
                              <w:r>
                                <w:rPr>
                                  <w:rFonts w:cs="Arial"/>
                                  <w:color w:val="000000"/>
                                  <w:sz w:val="12"/>
                                  <w:szCs w:val="12"/>
                                </w:rPr>
                                <w:t>2009</w:t>
                              </w:r>
                            </w:p>
                          </w:txbxContent>
                        </wps:txbx>
                        <wps:bodyPr rot="0" vert="horz" wrap="none" lIns="0" tIns="0" rIns="0" bIns="0" anchor="t" anchorCtr="0" upright="1">
                          <a:spAutoFit/>
                        </wps:bodyPr>
                      </wps:wsp>
                      <wps:wsp>
                        <wps:cNvPr id="12" name="Rectangle 13"/>
                        <wps:cNvSpPr>
                          <a:spLocks noChangeArrowheads="1"/>
                        </wps:cNvSpPr>
                        <wps:spPr bwMode="auto">
                          <a:xfrm>
                            <a:off x="2172970" y="2705735"/>
                            <a:ext cx="169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932" w:rsidRDefault="00683932" w:rsidP="00B44642">
                              <w:r>
                                <w:rPr>
                                  <w:rFonts w:cs="Arial"/>
                                  <w:color w:val="000000"/>
                                  <w:sz w:val="12"/>
                                  <w:szCs w:val="12"/>
                                </w:rPr>
                                <w:t>2010</w:t>
                              </w:r>
                            </w:p>
                          </w:txbxContent>
                        </wps:txbx>
                        <wps:bodyPr rot="0" vert="horz" wrap="none" lIns="0" tIns="0" rIns="0" bIns="0" anchor="t" anchorCtr="0" upright="1">
                          <a:spAutoFit/>
                        </wps:bodyPr>
                      </wps:wsp>
                      <wps:wsp>
                        <wps:cNvPr id="13" name="Rectangle 14"/>
                        <wps:cNvSpPr>
                          <a:spLocks noChangeArrowheads="1"/>
                        </wps:cNvSpPr>
                        <wps:spPr bwMode="auto">
                          <a:xfrm>
                            <a:off x="2971165" y="2705735"/>
                            <a:ext cx="169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932" w:rsidRDefault="00683932" w:rsidP="00B44642">
                              <w:r>
                                <w:rPr>
                                  <w:rFonts w:cs="Arial"/>
                                  <w:color w:val="000000"/>
                                  <w:sz w:val="12"/>
                                  <w:szCs w:val="12"/>
                                </w:rPr>
                                <w:t>2011</w:t>
                              </w:r>
                            </w:p>
                          </w:txbxContent>
                        </wps:txbx>
                        <wps:bodyPr rot="0" vert="horz" wrap="none" lIns="0" tIns="0" rIns="0" bIns="0" anchor="t" anchorCtr="0" upright="1">
                          <a:spAutoFit/>
                        </wps:bodyPr>
                      </wps:wsp>
                      <wps:wsp>
                        <wps:cNvPr id="14" name="Rectangle 15"/>
                        <wps:cNvSpPr>
                          <a:spLocks noChangeArrowheads="1"/>
                        </wps:cNvSpPr>
                        <wps:spPr bwMode="auto">
                          <a:xfrm>
                            <a:off x="3769360" y="2705735"/>
                            <a:ext cx="169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932" w:rsidRDefault="00683932" w:rsidP="00B44642">
                              <w:r>
                                <w:rPr>
                                  <w:rFonts w:cs="Arial"/>
                                  <w:color w:val="000000"/>
                                  <w:sz w:val="12"/>
                                  <w:szCs w:val="12"/>
                                </w:rPr>
                                <w:t>2012</w:t>
                              </w:r>
                            </w:p>
                          </w:txbxContent>
                        </wps:txbx>
                        <wps:bodyPr rot="0" vert="horz" wrap="none" lIns="0" tIns="0" rIns="0" bIns="0" anchor="t" anchorCtr="0" upright="1">
                          <a:spAutoFit/>
                        </wps:bodyPr>
                      </wps:wsp>
                      <wps:wsp>
                        <wps:cNvPr id="15" name="Line 16"/>
                        <wps:cNvCnPr/>
                        <wps:spPr bwMode="auto">
                          <a:xfrm flipV="1">
                            <a:off x="264160" y="2675255"/>
                            <a:ext cx="0" cy="120015"/>
                          </a:xfrm>
                          <a:prstGeom prst="line">
                            <a:avLst/>
                          </a:prstGeom>
                          <a:noFill/>
                          <a:ln w="5715" cap="sq">
                            <a:solidFill>
                              <a:srgbClr val="ACACAC"/>
                            </a:solidFill>
                            <a:bevel/>
                            <a:headEnd/>
                            <a:tailEnd/>
                          </a:ln>
                          <a:extLst>
                            <a:ext uri="{909E8E84-426E-40DD-AFC4-6F175D3DCCD1}">
                              <a14:hiddenFill xmlns:a14="http://schemas.microsoft.com/office/drawing/2010/main">
                                <a:noFill/>
                              </a14:hiddenFill>
                            </a:ext>
                          </a:extLst>
                        </wps:spPr>
                        <wps:bodyPr/>
                      </wps:wsp>
                      <wps:wsp>
                        <wps:cNvPr id="16" name="Line 17"/>
                        <wps:cNvCnPr/>
                        <wps:spPr bwMode="auto">
                          <a:xfrm flipV="1">
                            <a:off x="4255770" y="2675255"/>
                            <a:ext cx="0" cy="120015"/>
                          </a:xfrm>
                          <a:prstGeom prst="line">
                            <a:avLst/>
                          </a:prstGeom>
                          <a:noFill/>
                          <a:ln w="5715" cap="sq">
                            <a:solidFill>
                              <a:srgbClr val="ACACAC"/>
                            </a:solidFill>
                            <a:bevel/>
                            <a:headEnd/>
                            <a:tailEnd/>
                          </a:ln>
                          <a:extLst>
                            <a:ext uri="{909E8E84-426E-40DD-AFC4-6F175D3DCCD1}">
                              <a14:hiddenFill xmlns:a14="http://schemas.microsoft.com/office/drawing/2010/main">
                                <a:noFill/>
                              </a14:hiddenFill>
                            </a:ext>
                          </a:extLst>
                        </wps:spPr>
                        <wps:bodyPr/>
                      </wps:wsp>
                      <wps:wsp>
                        <wps:cNvPr id="17" name="Line 18"/>
                        <wps:cNvCnPr/>
                        <wps:spPr bwMode="auto">
                          <a:xfrm>
                            <a:off x="234315" y="2675255"/>
                            <a:ext cx="29845" cy="0"/>
                          </a:xfrm>
                          <a:prstGeom prst="line">
                            <a:avLst/>
                          </a:prstGeom>
                          <a:noFill/>
                          <a:ln w="5715">
                            <a:solidFill>
                              <a:srgbClr val="ACACAC"/>
                            </a:solidFill>
                            <a:bevel/>
                            <a:headEnd/>
                            <a:tailEnd/>
                          </a:ln>
                          <a:extLst>
                            <a:ext uri="{909E8E84-426E-40DD-AFC4-6F175D3DCCD1}">
                              <a14:hiddenFill xmlns:a14="http://schemas.microsoft.com/office/drawing/2010/main">
                                <a:noFill/>
                              </a14:hiddenFill>
                            </a:ext>
                          </a:extLst>
                        </wps:spPr>
                        <wps:bodyPr/>
                      </wps:wsp>
                      <wps:wsp>
                        <wps:cNvPr id="18" name="Line 19"/>
                        <wps:cNvCnPr/>
                        <wps:spPr bwMode="auto">
                          <a:xfrm>
                            <a:off x="234315" y="2291715"/>
                            <a:ext cx="29845" cy="0"/>
                          </a:xfrm>
                          <a:prstGeom prst="line">
                            <a:avLst/>
                          </a:prstGeom>
                          <a:noFill/>
                          <a:ln w="5715">
                            <a:solidFill>
                              <a:srgbClr val="ACACAC"/>
                            </a:solidFill>
                            <a:bevel/>
                            <a:headEnd/>
                            <a:tailEnd/>
                          </a:ln>
                          <a:extLst>
                            <a:ext uri="{909E8E84-426E-40DD-AFC4-6F175D3DCCD1}">
                              <a14:hiddenFill xmlns:a14="http://schemas.microsoft.com/office/drawing/2010/main">
                                <a:noFill/>
                              </a14:hiddenFill>
                            </a:ext>
                          </a:extLst>
                        </wps:spPr>
                        <wps:bodyPr/>
                      </wps:wsp>
                      <wps:wsp>
                        <wps:cNvPr id="19" name="Line 20"/>
                        <wps:cNvCnPr/>
                        <wps:spPr bwMode="auto">
                          <a:xfrm>
                            <a:off x="234315" y="1907540"/>
                            <a:ext cx="29845" cy="0"/>
                          </a:xfrm>
                          <a:prstGeom prst="line">
                            <a:avLst/>
                          </a:prstGeom>
                          <a:noFill/>
                          <a:ln w="5715">
                            <a:solidFill>
                              <a:srgbClr val="ACACAC"/>
                            </a:solidFill>
                            <a:bevel/>
                            <a:headEnd/>
                            <a:tailEnd/>
                          </a:ln>
                          <a:extLst>
                            <a:ext uri="{909E8E84-426E-40DD-AFC4-6F175D3DCCD1}">
                              <a14:hiddenFill xmlns:a14="http://schemas.microsoft.com/office/drawing/2010/main">
                                <a:noFill/>
                              </a14:hiddenFill>
                            </a:ext>
                          </a:extLst>
                        </wps:spPr>
                        <wps:bodyPr/>
                      </wps:wsp>
                      <wps:wsp>
                        <wps:cNvPr id="20" name="Line 21"/>
                        <wps:cNvCnPr/>
                        <wps:spPr bwMode="auto">
                          <a:xfrm>
                            <a:off x="234315" y="1523365"/>
                            <a:ext cx="29845" cy="0"/>
                          </a:xfrm>
                          <a:prstGeom prst="line">
                            <a:avLst/>
                          </a:prstGeom>
                          <a:noFill/>
                          <a:ln w="5715">
                            <a:solidFill>
                              <a:srgbClr val="ACACAC"/>
                            </a:solidFill>
                            <a:bevel/>
                            <a:headEnd/>
                            <a:tailEnd/>
                          </a:ln>
                          <a:extLst>
                            <a:ext uri="{909E8E84-426E-40DD-AFC4-6F175D3DCCD1}">
                              <a14:hiddenFill xmlns:a14="http://schemas.microsoft.com/office/drawing/2010/main">
                                <a:noFill/>
                              </a14:hiddenFill>
                            </a:ext>
                          </a:extLst>
                        </wps:spPr>
                        <wps:bodyPr/>
                      </wps:wsp>
                      <wps:wsp>
                        <wps:cNvPr id="21" name="Line 22"/>
                        <wps:cNvCnPr/>
                        <wps:spPr bwMode="auto">
                          <a:xfrm>
                            <a:off x="234315" y="1139825"/>
                            <a:ext cx="29845" cy="0"/>
                          </a:xfrm>
                          <a:prstGeom prst="line">
                            <a:avLst/>
                          </a:prstGeom>
                          <a:noFill/>
                          <a:ln w="5715">
                            <a:solidFill>
                              <a:srgbClr val="ACACAC"/>
                            </a:solidFill>
                            <a:bevel/>
                            <a:headEnd/>
                            <a:tailEnd/>
                          </a:ln>
                          <a:extLst>
                            <a:ext uri="{909E8E84-426E-40DD-AFC4-6F175D3DCCD1}">
                              <a14:hiddenFill xmlns:a14="http://schemas.microsoft.com/office/drawing/2010/main">
                                <a:noFill/>
                              </a14:hiddenFill>
                            </a:ext>
                          </a:extLst>
                        </wps:spPr>
                        <wps:bodyPr/>
                      </wps:wsp>
                      <wps:wsp>
                        <wps:cNvPr id="22" name="Line 23"/>
                        <wps:cNvCnPr/>
                        <wps:spPr bwMode="auto">
                          <a:xfrm>
                            <a:off x="234315" y="755650"/>
                            <a:ext cx="29845" cy="0"/>
                          </a:xfrm>
                          <a:prstGeom prst="line">
                            <a:avLst/>
                          </a:prstGeom>
                          <a:noFill/>
                          <a:ln w="5715">
                            <a:solidFill>
                              <a:srgbClr val="ACACAC"/>
                            </a:solidFill>
                            <a:bevel/>
                            <a:headEnd/>
                            <a:tailEnd/>
                          </a:ln>
                          <a:extLst>
                            <a:ext uri="{909E8E84-426E-40DD-AFC4-6F175D3DCCD1}">
                              <a14:hiddenFill xmlns:a14="http://schemas.microsoft.com/office/drawing/2010/main">
                                <a:noFill/>
                              </a14:hiddenFill>
                            </a:ext>
                          </a:extLst>
                        </wps:spPr>
                        <wps:bodyPr/>
                      </wps:wsp>
                      <wps:wsp>
                        <wps:cNvPr id="23" name="Line 24"/>
                        <wps:cNvCnPr/>
                        <wps:spPr bwMode="auto">
                          <a:xfrm>
                            <a:off x="234315" y="372110"/>
                            <a:ext cx="29845" cy="0"/>
                          </a:xfrm>
                          <a:prstGeom prst="line">
                            <a:avLst/>
                          </a:prstGeom>
                          <a:noFill/>
                          <a:ln w="5715">
                            <a:solidFill>
                              <a:srgbClr val="ACACAC"/>
                            </a:solidFill>
                            <a:bevel/>
                            <a:headEnd/>
                            <a:tailEnd/>
                          </a:ln>
                          <a:extLst>
                            <a:ext uri="{909E8E84-426E-40DD-AFC4-6F175D3DCCD1}">
                              <a14:hiddenFill xmlns:a14="http://schemas.microsoft.com/office/drawing/2010/main">
                                <a:noFill/>
                              </a14:hiddenFill>
                            </a:ext>
                          </a:extLst>
                        </wps:spPr>
                        <wps:bodyPr/>
                      </wps:wsp>
                      <wps:wsp>
                        <wps:cNvPr id="24" name="Rectangle 25"/>
                        <wps:cNvSpPr>
                          <a:spLocks noChangeArrowheads="1"/>
                        </wps:cNvSpPr>
                        <wps:spPr bwMode="auto">
                          <a:xfrm>
                            <a:off x="144145" y="2603500"/>
                            <a:ext cx="7810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932" w:rsidRDefault="00683932" w:rsidP="00B44642">
                              <w:r>
                                <w:rPr>
                                  <w:rFonts w:cs="Arial"/>
                                  <w:color w:val="000000"/>
                                  <w:sz w:val="10"/>
                                  <w:szCs w:val="10"/>
                                </w:rPr>
                                <w:t>0K</w:t>
                              </w:r>
                            </w:p>
                          </w:txbxContent>
                        </wps:txbx>
                        <wps:bodyPr rot="0" vert="horz" wrap="none" lIns="0" tIns="0" rIns="0" bIns="0" anchor="t" anchorCtr="0" upright="1">
                          <a:spAutoFit/>
                        </wps:bodyPr>
                      </wps:wsp>
                      <wps:wsp>
                        <wps:cNvPr id="25" name="Rectangle 26"/>
                        <wps:cNvSpPr>
                          <a:spLocks noChangeArrowheads="1"/>
                        </wps:cNvSpPr>
                        <wps:spPr bwMode="auto">
                          <a:xfrm>
                            <a:off x="102235" y="2261870"/>
                            <a:ext cx="11303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932" w:rsidRDefault="00683932" w:rsidP="00B44642">
                              <w:r>
                                <w:rPr>
                                  <w:rFonts w:cs="Arial"/>
                                  <w:color w:val="000000"/>
                                  <w:sz w:val="10"/>
                                  <w:szCs w:val="10"/>
                                </w:rPr>
                                <w:t>10K</w:t>
                              </w:r>
                            </w:p>
                          </w:txbxContent>
                        </wps:txbx>
                        <wps:bodyPr rot="0" vert="horz" wrap="none" lIns="0" tIns="0" rIns="0" bIns="0" anchor="t" anchorCtr="0" upright="1">
                          <a:spAutoFit/>
                        </wps:bodyPr>
                      </wps:wsp>
                      <wps:wsp>
                        <wps:cNvPr id="26" name="Rectangle 27"/>
                        <wps:cNvSpPr>
                          <a:spLocks noChangeArrowheads="1"/>
                        </wps:cNvSpPr>
                        <wps:spPr bwMode="auto">
                          <a:xfrm>
                            <a:off x="102235" y="1877695"/>
                            <a:ext cx="11303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932" w:rsidRDefault="00683932" w:rsidP="00B44642">
                              <w:r>
                                <w:rPr>
                                  <w:rFonts w:cs="Arial"/>
                                  <w:color w:val="000000"/>
                                  <w:sz w:val="10"/>
                                  <w:szCs w:val="10"/>
                                </w:rPr>
                                <w:t>20K</w:t>
                              </w:r>
                            </w:p>
                          </w:txbxContent>
                        </wps:txbx>
                        <wps:bodyPr rot="0" vert="horz" wrap="none" lIns="0" tIns="0" rIns="0" bIns="0" anchor="t" anchorCtr="0" upright="1">
                          <a:spAutoFit/>
                        </wps:bodyPr>
                      </wps:wsp>
                      <wps:wsp>
                        <wps:cNvPr id="27" name="Rectangle 28"/>
                        <wps:cNvSpPr>
                          <a:spLocks noChangeArrowheads="1"/>
                        </wps:cNvSpPr>
                        <wps:spPr bwMode="auto">
                          <a:xfrm>
                            <a:off x="102235" y="1494155"/>
                            <a:ext cx="11303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932" w:rsidRDefault="00683932" w:rsidP="00B44642">
                              <w:r>
                                <w:rPr>
                                  <w:rFonts w:cs="Arial"/>
                                  <w:color w:val="000000"/>
                                  <w:sz w:val="10"/>
                                  <w:szCs w:val="10"/>
                                </w:rPr>
                                <w:t>30K</w:t>
                              </w:r>
                            </w:p>
                          </w:txbxContent>
                        </wps:txbx>
                        <wps:bodyPr rot="0" vert="horz" wrap="none" lIns="0" tIns="0" rIns="0" bIns="0" anchor="t" anchorCtr="0" upright="1">
                          <a:spAutoFit/>
                        </wps:bodyPr>
                      </wps:wsp>
                      <wps:wsp>
                        <wps:cNvPr id="28" name="Rectangle 29"/>
                        <wps:cNvSpPr>
                          <a:spLocks noChangeArrowheads="1"/>
                        </wps:cNvSpPr>
                        <wps:spPr bwMode="auto">
                          <a:xfrm>
                            <a:off x="102235" y="1109980"/>
                            <a:ext cx="11303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932" w:rsidRDefault="00683932" w:rsidP="00B44642">
                              <w:r>
                                <w:rPr>
                                  <w:rFonts w:cs="Arial"/>
                                  <w:color w:val="000000"/>
                                  <w:sz w:val="10"/>
                                  <w:szCs w:val="10"/>
                                </w:rPr>
                                <w:t>40K</w:t>
                              </w:r>
                            </w:p>
                          </w:txbxContent>
                        </wps:txbx>
                        <wps:bodyPr rot="0" vert="horz" wrap="none" lIns="0" tIns="0" rIns="0" bIns="0" anchor="t" anchorCtr="0" upright="1">
                          <a:spAutoFit/>
                        </wps:bodyPr>
                      </wps:wsp>
                      <wps:wsp>
                        <wps:cNvPr id="29" name="Rectangle 30"/>
                        <wps:cNvSpPr>
                          <a:spLocks noChangeArrowheads="1"/>
                        </wps:cNvSpPr>
                        <wps:spPr bwMode="auto">
                          <a:xfrm>
                            <a:off x="102235" y="725805"/>
                            <a:ext cx="11303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932" w:rsidRDefault="00683932" w:rsidP="00B44642">
                              <w:r>
                                <w:rPr>
                                  <w:rFonts w:cs="Arial"/>
                                  <w:color w:val="000000"/>
                                  <w:sz w:val="10"/>
                                  <w:szCs w:val="10"/>
                                </w:rPr>
                                <w:t>50K</w:t>
                              </w:r>
                            </w:p>
                          </w:txbxContent>
                        </wps:txbx>
                        <wps:bodyPr rot="0" vert="horz" wrap="none" lIns="0" tIns="0" rIns="0" bIns="0" anchor="t" anchorCtr="0" upright="1">
                          <a:spAutoFit/>
                        </wps:bodyPr>
                      </wps:wsp>
                      <wps:wsp>
                        <wps:cNvPr id="30" name="Rectangle 31"/>
                        <wps:cNvSpPr>
                          <a:spLocks noChangeArrowheads="1"/>
                        </wps:cNvSpPr>
                        <wps:spPr bwMode="auto">
                          <a:xfrm>
                            <a:off x="102235" y="342265"/>
                            <a:ext cx="11303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932" w:rsidRDefault="00683932" w:rsidP="00B44642">
                              <w:r>
                                <w:rPr>
                                  <w:rFonts w:cs="Arial"/>
                                  <w:color w:val="000000"/>
                                  <w:sz w:val="10"/>
                                  <w:szCs w:val="10"/>
                                </w:rPr>
                                <w:t>60K</w:t>
                              </w:r>
                            </w:p>
                          </w:txbxContent>
                        </wps:txbx>
                        <wps:bodyPr rot="0" vert="horz" wrap="none" lIns="0" tIns="0" rIns="0" bIns="0" anchor="t" anchorCtr="0" upright="1">
                          <a:spAutoFit/>
                        </wps:bodyPr>
                      </wps:wsp>
                      <wps:wsp>
                        <wps:cNvPr id="31" name="Rectangle 32"/>
                        <wps:cNvSpPr>
                          <a:spLocks noChangeArrowheads="1"/>
                        </wps:cNvSpPr>
                        <wps:spPr bwMode="auto">
                          <a:xfrm>
                            <a:off x="264160" y="0"/>
                            <a:ext cx="3997960" cy="2681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33"/>
                        <wps:cNvSpPr>
                          <a:spLocks noChangeArrowheads="1"/>
                        </wps:cNvSpPr>
                        <wps:spPr bwMode="auto">
                          <a:xfrm>
                            <a:off x="264160" y="0"/>
                            <a:ext cx="3997960" cy="2681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34"/>
                        <wps:cNvSpPr>
                          <a:spLocks noChangeArrowheads="1"/>
                        </wps:cNvSpPr>
                        <wps:spPr bwMode="auto">
                          <a:xfrm>
                            <a:off x="264160" y="0"/>
                            <a:ext cx="3997960" cy="2681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35"/>
                        <wps:cNvSpPr>
                          <a:spLocks noChangeArrowheads="1"/>
                        </wps:cNvSpPr>
                        <wps:spPr bwMode="auto">
                          <a:xfrm>
                            <a:off x="264160" y="0"/>
                            <a:ext cx="3997960" cy="2681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932" w:rsidRDefault="00683932" w:rsidP="00B44642"/>
                          </w:txbxContent>
                        </wps:txbx>
                        <wps:bodyPr rot="0" vert="horz" wrap="square" lIns="91440" tIns="45720" rIns="91440" bIns="45720" anchor="t" anchorCtr="0" upright="1">
                          <a:noAutofit/>
                        </wps:bodyPr>
                      </wps:wsp>
                      <wps:wsp>
                        <wps:cNvPr id="35" name="Rectangle 36"/>
                        <wps:cNvSpPr>
                          <a:spLocks noChangeArrowheads="1"/>
                        </wps:cNvSpPr>
                        <wps:spPr bwMode="auto">
                          <a:xfrm>
                            <a:off x="3559810" y="1259840"/>
                            <a:ext cx="593725" cy="1415415"/>
                          </a:xfrm>
                          <a:prstGeom prst="rect">
                            <a:avLst/>
                          </a:prstGeom>
                          <a:solidFill>
                            <a:srgbClr val="2CA0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37"/>
                        <wps:cNvSpPr>
                          <a:spLocks noChangeArrowheads="1"/>
                        </wps:cNvSpPr>
                        <wps:spPr bwMode="auto">
                          <a:xfrm>
                            <a:off x="2760980" y="1385570"/>
                            <a:ext cx="594360" cy="1289685"/>
                          </a:xfrm>
                          <a:prstGeom prst="rect">
                            <a:avLst/>
                          </a:prstGeom>
                          <a:solidFill>
                            <a:srgbClr val="2CA0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8"/>
                        <wps:cNvSpPr>
                          <a:spLocks noChangeArrowheads="1"/>
                        </wps:cNvSpPr>
                        <wps:spPr bwMode="auto">
                          <a:xfrm>
                            <a:off x="1962785" y="1505585"/>
                            <a:ext cx="594360" cy="1169670"/>
                          </a:xfrm>
                          <a:prstGeom prst="rect">
                            <a:avLst/>
                          </a:prstGeom>
                          <a:solidFill>
                            <a:srgbClr val="2CA0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39"/>
                        <wps:cNvSpPr>
                          <a:spLocks noChangeArrowheads="1"/>
                        </wps:cNvSpPr>
                        <wps:spPr bwMode="auto">
                          <a:xfrm>
                            <a:off x="1164590" y="1493520"/>
                            <a:ext cx="594360" cy="1181735"/>
                          </a:xfrm>
                          <a:prstGeom prst="rect">
                            <a:avLst/>
                          </a:prstGeom>
                          <a:solidFill>
                            <a:srgbClr val="2CA0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40"/>
                        <wps:cNvSpPr>
                          <a:spLocks noChangeArrowheads="1"/>
                        </wps:cNvSpPr>
                        <wps:spPr bwMode="auto">
                          <a:xfrm>
                            <a:off x="366395" y="1751330"/>
                            <a:ext cx="593725" cy="923925"/>
                          </a:xfrm>
                          <a:prstGeom prst="rect">
                            <a:avLst/>
                          </a:prstGeom>
                          <a:solidFill>
                            <a:srgbClr val="2CA0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41"/>
                        <wps:cNvSpPr>
                          <a:spLocks noChangeArrowheads="1"/>
                        </wps:cNvSpPr>
                        <wps:spPr bwMode="auto">
                          <a:xfrm>
                            <a:off x="3559810" y="125730"/>
                            <a:ext cx="593725" cy="1134110"/>
                          </a:xfrm>
                          <a:prstGeom prst="rect">
                            <a:avLst/>
                          </a:prstGeom>
                          <a:solidFill>
                            <a:srgbClr val="1F77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42"/>
                        <wps:cNvSpPr>
                          <a:spLocks noChangeArrowheads="1"/>
                        </wps:cNvSpPr>
                        <wps:spPr bwMode="auto">
                          <a:xfrm>
                            <a:off x="2760980" y="245745"/>
                            <a:ext cx="594360" cy="1139825"/>
                          </a:xfrm>
                          <a:prstGeom prst="rect">
                            <a:avLst/>
                          </a:prstGeom>
                          <a:solidFill>
                            <a:srgbClr val="1F77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43"/>
                        <wps:cNvSpPr>
                          <a:spLocks noChangeArrowheads="1"/>
                        </wps:cNvSpPr>
                        <wps:spPr bwMode="auto">
                          <a:xfrm>
                            <a:off x="1962785" y="414020"/>
                            <a:ext cx="594360" cy="1091565"/>
                          </a:xfrm>
                          <a:prstGeom prst="rect">
                            <a:avLst/>
                          </a:prstGeom>
                          <a:solidFill>
                            <a:srgbClr val="1F77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44"/>
                        <wps:cNvSpPr>
                          <a:spLocks noChangeArrowheads="1"/>
                        </wps:cNvSpPr>
                        <wps:spPr bwMode="auto">
                          <a:xfrm>
                            <a:off x="1164590" y="515620"/>
                            <a:ext cx="594360" cy="977900"/>
                          </a:xfrm>
                          <a:prstGeom prst="rect">
                            <a:avLst/>
                          </a:prstGeom>
                          <a:solidFill>
                            <a:srgbClr val="1F77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45"/>
                        <wps:cNvSpPr>
                          <a:spLocks noChangeArrowheads="1"/>
                        </wps:cNvSpPr>
                        <wps:spPr bwMode="auto">
                          <a:xfrm>
                            <a:off x="366395" y="887730"/>
                            <a:ext cx="593725" cy="863600"/>
                          </a:xfrm>
                          <a:prstGeom prst="rect">
                            <a:avLst/>
                          </a:prstGeom>
                          <a:solidFill>
                            <a:srgbClr val="1F77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46"/>
                        <wps:cNvSpPr>
                          <a:spLocks noChangeArrowheads="1"/>
                        </wps:cNvSpPr>
                        <wps:spPr bwMode="auto">
                          <a:xfrm>
                            <a:off x="528320" y="1271905"/>
                            <a:ext cx="2584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932" w:rsidRDefault="00683932" w:rsidP="00B44642">
                              <w:r>
                                <w:rPr>
                                  <w:rFonts w:cs="Arial"/>
                                  <w:color w:val="FFFFFF"/>
                                  <w:sz w:val="12"/>
                                  <w:szCs w:val="12"/>
                                </w:rPr>
                                <w:t>48,38%</w:t>
                              </w:r>
                            </w:p>
                          </w:txbxContent>
                        </wps:txbx>
                        <wps:bodyPr rot="0" vert="horz" wrap="none" lIns="0" tIns="0" rIns="0" bIns="0" anchor="t" anchorCtr="0" upright="1">
                          <a:spAutoFit/>
                        </wps:bodyPr>
                      </wps:wsp>
                      <wps:wsp>
                        <wps:cNvPr id="46" name="Rectangle 47"/>
                        <wps:cNvSpPr>
                          <a:spLocks noChangeArrowheads="1"/>
                        </wps:cNvSpPr>
                        <wps:spPr bwMode="auto">
                          <a:xfrm>
                            <a:off x="1326515" y="960120"/>
                            <a:ext cx="2584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932" w:rsidRDefault="00683932" w:rsidP="00B44642">
                              <w:r>
                                <w:rPr>
                                  <w:rFonts w:cs="Arial"/>
                                  <w:color w:val="FFFFFF"/>
                                  <w:sz w:val="12"/>
                                  <w:szCs w:val="12"/>
                                </w:rPr>
                                <w:t>45,23%</w:t>
                              </w:r>
                            </w:p>
                          </w:txbxContent>
                        </wps:txbx>
                        <wps:bodyPr rot="0" vert="horz" wrap="none" lIns="0" tIns="0" rIns="0" bIns="0" anchor="t" anchorCtr="0" upright="1">
                          <a:spAutoFit/>
                        </wps:bodyPr>
                      </wps:wsp>
                      <wps:wsp>
                        <wps:cNvPr id="47" name="Rectangle 48"/>
                        <wps:cNvSpPr>
                          <a:spLocks noChangeArrowheads="1"/>
                        </wps:cNvSpPr>
                        <wps:spPr bwMode="auto">
                          <a:xfrm>
                            <a:off x="2124710" y="911860"/>
                            <a:ext cx="2584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932" w:rsidRDefault="00683932" w:rsidP="00B44642">
                              <w:r>
                                <w:rPr>
                                  <w:rFonts w:cs="Arial"/>
                                  <w:color w:val="FFFFFF"/>
                                  <w:sz w:val="12"/>
                                  <w:szCs w:val="12"/>
                                </w:rPr>
                                <w:t>48,22%</w:t>
                              </w:r>
                            </w:p>
                          </w:txbxContent>
                        </wps:txbx>
                        <wps:bodyPr rot="0" vert="horz" wrap="none" lIns="0" tIns="0" rIns="0" bIns="0" anchor="t" anchorCtr="0" upright="1">
                          <a:spAutoFit/>
                        </wps:bodyPr>
                      </wps:wsp>
                      <wps:wsp>
                        <wps:cNvPr id="48" name="Rectangle 49"/>
                        <wps:cNvSpPr>
                          <a:spLocks noChangeArrowheads="1"/>
                        </wps:cNvSpPr>
                        <wps:spPr bwMode="auto">
                          <a:xfrm>
                            <a:off x="2923540" y="768350"/>
                            <a:ext cx="2584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932" w:rsidRDefault="00683932" w:rsidP="00B44642">
                              <w:r>
                                <w:rPr>
                                  <w:rFonts w:cs="Arial"/>
                                  <w:color w:val="FFFFFF"/>
                                  <w:sz w:val="12"/>
                                  <w:szCs w:val="12"/>
                                </w:rPr>
                                <w:t>46,82%</w:t>
                              </w:r>
                            </w:p>
                          </w:txbxContent>
                        </wps:txbx>
                        <wps:bodyPr rot="0" vert="horz" wrap="none" lIns="0" tIns="0" rIns="0" bIns="0" anchor="t" anchorCtr="0" upright="1">
                          <a:spAutoFit/>
                        </wps:bodyPr>
                      </wps:wsp>
                      <wps:wsp>
                        <wps:cNvPr id="49" name="Rectangle 50"/>
                        <wps:cNvSpPr>
                          <a:spLocks noChangeArrowheads="1"/>
                        </wps:cNvSpPr>
                        <wps:spPr bwMode="auto">
                          <a:xfrm>
                            <a:off x="3721735" y="648335"/>
                            <a:ext cx="2584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932" w:rsidRDefault="00683932" w:rsidP="00B44642">
                              <w:r>
                                <w:rPr>
                                  <w:rFonts w:cs="Arial"/>
                                  <w:color w:val="FFFFFF"/>
                                  <w:sz w:val="12"/>
                                  <w:szCs w:val="12"/>
                                </w:rPr>
                                <w:t>44,42%</w:t>
                              </w:r>
                            </w:p>
                          </w:txbxContent>
                        </wps:txbx>
                        <wps:bodyPr rot="0" vert="horz" wrap="none" lIns="0" tIns="0" rIns="0" bIns="0" anchor="t" anchorCtr="0" upright="1">
                          <a:spAutoFit/>
                        </wps:bodyPr>
                      </wps:wsp>
                      <wps:wsp>
                        <wps:cNvPr id="50" name="Rectangle 51"/>
                        <wps:cNvSpPr>
                          <a:spLocks noChangeArrowheads="1"/>
                        </wps:cNvSpPr>
                        <wps:spPr bwMode="auto">
                          <a:xfrm>
                            <a:off x="528320" y="2165985"/>
                            <a:ext cx="2584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932" w:rsidRDefault="00683932" w:rsidP="00B44642">
                              <w:r>
                                <w:rPr>
                                  <w:rFonts w:cs="Arial"/>
                                  <w:color w:val="FFFFFF"/>
                                  <w:sz w:val="12"/>
                                  <w:szCs w:val="12"/>
                                </w:rPr>
                                <w:t>51,62%</w:t>
                              </w:r>
                            </w:p>
                          </w:txbxContent>
                        </wps:txbx>
                        <wps:bodyPr rot="0" vert="horz" wrap="none" lIns="0" tIns="0" rIns="0" bIns="0" anchor="t" anchorCtr="0" upright="1">
                          <a:spAutoFit/>
                        </wps:bodyPr>
                      </wps:wsp>
                      <wps:wsp>
                        <wps:cNvPr id="51" name="Rectangle 52"/>
                        <wps:cNvSpPr>
                          <a:spLocks noChangeArrowheads="1"/>
                        </wps:cNvSpPr>
                        <wps:spPr bwMode="auto">
                          <a:xfrm>
                            <a:off x="1326515" y="2039620"/>
                            <a:ext cx="2584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932" w:rsidRDefault="00683932" w:rsidP="00B44642">
                              <w:r>
                                <w:rPr>
                                  <w:rFonts w:cs="Arial"/>
                                  <w:color w:val="FFFFFF"/>
                                  <w:sz w:val="12"/>
                                  <w:szCs w:val="12"/>
                                </w:rPr>
                                <w:t>54,77%</w:t>
                              </w:r>
                            </w:p>
                          </w:txbxContent>
                        </wps:txbx>
                        <wps:bodyPr rot="0" vert="horz" wrap="none" lIns="0" tIns="0" rIns="0" bIns="0" anchor="t" anchorCtr="0" upright="1">
                          <a:spAutoFit/>
                        </wps:bodyPr>
                      </wps:wsp>
                      <wps:wsp>
                        <wps:cNvPr id="52" name="Rectangle 53"/>
                        <wps:cNvSpPr>
                          <a:spLocks noChangeArrowheads="1"/>
                        </wps:cNvSpPr>
                        <wps:spPr bwMode="auto">
                          <a:xfrm>
                            <a:off x="2124710" y="2045970"/>
                            <a:ext cx="2584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932" w:rsidRDefault="00683932" w:rsidP="00B44642">
                              <w:r>
                                <w:rPr>
                                  <w:rFonts w:cs="Arial"/>
                                  <w:color w:val="FFFFFF"/>
                                  <w:sz w:val="12"/>
                                  <w:szCs w:val="12"/>
                                </w:rPr>
                                <w:t>51,78%</w:t>
                              </w:r>
                            </w:p>
                          </w:txbxContent>
                        </wps:txbx>
                        <wps:bodyPr rot="0" vert="horz" wrap="none" lIns="0" tIns="0" rIns="0" bIns="0" anchor="t" anchorCtr="0" upright="1">
                          <a:spAutoFit/>
                        </wps:bodyPr>
                      </wps:wsp>
                      <wps:wsp>
                        <wps:cNvPr id="53" name="Rectangle 54"/>
                        <wps:cNvSpPr>
                          <a:spLocks noChangeArrowheads="1"/>
                        </wps:cNvSpPr>
                        <wps:spPr bwMode="auto">
                          <a:xfrm>
                            <a:off x="2923540" y="1985645"/>
                            <a:ext cx="2584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932" w:rsidRDefault="00683932" w:rsidP="00B44642">
                              <w:r>
                                <w:rPr>
                                  <w:rFonts w:cs="Arial"/>
                                  <w:color w:val="FFFFFF"/>
                                  <w:sz w:val="12"/>
                                  <w:szCs w:val="12"/>
                                </w:rPr>
                                <w:t>53,18%</w:t>
                              </w:r>
                            </w:p>
                          </w:txbxContent>
                        </wps:txbx>
                        <wps:bodyPr rot="0" vert="horz" wrap="none" lIns="0" tIns="0" rIns="0" bIns="0" anchor="t" anchorCtr="0" upright="1">
                          <a:spAutoFit/>
                        </wps:bodyPr>
                      </wps:wsp>
                      <wps:wsp>
                        <wps:cNvPr id="54" name="Rectangle 55"/>
                        <wps:cNvSpPr>
                          <a:spLocks noChangeArrowheads="1"/>
                        </wps:cNvSpPr>
                        <wps:spPr bwMode="auto">
                          <a:xfrm>
                            <a:off x="3721735" y="1919605"/>
                            <a:ext cx="2584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932" w:rsidRDefault="00683932" w:rsidP="00B44642">
                              <w:r>
                                <w:rPr>
                                  <w:rFonts w:cs="Arial"/>
                                  <w:color w:val="FFFFFF"/>
                                  <w:sz w:val="12"/>
                                  <w:szCs w:val="12"/>
                                </w:rPr>
                                <w:t>55,58%</w:t>
                              </w:r>
                            </w:p>
                          </w:txbxContent>
                        </wps:txbx>
                        <wps:bodyPr rot="0" vert="horz" wrap="none" lIns="0" tIns="0" rIns="0" bIns="0" anchor="t" anchorCtr="0" upright="1">
                          <a:spAutoFit/>
                        </wps:bodyPr>
                      </wps:wsp>
                      <wps:wsp>
                        <wps:cNvPr id="55" name="Line 56"/>
                        <wps:cNvCnPr/>
                        <wps:spPr bwMode="auto">
                          <a:xfrm>
                            <a:off x="264160" y="0"/>
                            <a:ext cx="0" cy="2675255"/>
                          </a:xfrm>
                          <a:prstGeom prst="line">
                            <a:avLst/>
                          </a:prstGeom>
                          <a:noFill/>
                          <a:ln w="5715" cap="sq">
                            <a:solidFill>
                              <a:srgbClr val="B0B0B0"/>
                            </a:solidFill>
                            <a:bevel/>
                            <a:headEnd/>
                            <a:tailEnd/>
                          </a:ln>
                          <a:extLst>
                            <a:ext uri="{909E8E84-426E-40DD-AFC4-6F175D3DCCD1}">
                              <a14:hiddenFill xmlns:a14="http://schemas.microsoft.com/office/drawing/2010/main">
                                <a:noFill/>
                              </a14:hiddenFill>
                            </a:ext>
                          </a:extLst>
                        </wps:spPr>
                        <wps:bodyPr/>
                      </wps:wsp>
                      <wps:wsp>
                        <wps:cNvPr id="56" name="Line 57"/>
                        <wps:cNvCnPr/>
                        <wps:spPr bwMode="auto">
                          <a:xfrm>
                            <a:off x="4255770" y="0"/>
                            <a:ext cx="0" cy="2675255"/>
                          </a:xfrm>
                          <a:prstGeom prst="line">
                            <a:avLst/>
                          </a:prstGeom>
                          <a:noFill/>
                          <a:ln w="5715" cap="sq">
                            <a:solidFill>
                              <a:srgbClr val="B0B0B0"/>
                            </a:solidFill>
                            <a:bevel/>
                            <a:headEnd/>
                            <a:tailEnd/>
                          </a:ln>
                          <a:extLst>
                            <a:ext uri="{909E8E84-426E-40DD-AFC4-6F175D3DCCD1}">
                              <a14:hiddenFill xmlns:a14="http://schemas.microsoft.com/office/drawing/2010/main">
                                <a:noFill/>
                              </a14:hiddenFill>
                            </a:ext>
                          </a:extLst>
                        </wps:spPr>
                        <wps:bodyPr/>
                      </wps:wsp>
                      <wps:wsp>
                        <wps:cNvPr id="57" name="Line 58"/>
                        <wps:cNvCnPr/>
                        <wps:spPr bwMode="auto">
                          <a:xfrm>
                            <a:off x="264160" y="0"/>
                            <a:ext cx="3991610" cy="0"/>
                          </a:xfrm>
                          <a:prstGeom prst="line">
                            <a:avLst/>
                          </a:prstGeom>
                          <a:noFill/>
                          <a:ln w="5715" cap="sq">
                            <a:solidFill>
                              <a:srgbClr val="B0B0B0"/>
                            </a:solidFill>
                            <a:bevel/>
                            <a:headEnd/>
                            <a:tailEnd/>
                          </a:ln>
                          <a:extLst>
                            <a:ext uri="{909E8E84-426E-40DD-AFC4-6F175D3DCCD1}">
                              <a14:hiddenFill xmlns:a14="http://schemas.microsoft.com/office/drawing/2010/main">
                                <a:noFill/>
                              </a14:hiddenFill>
                            </a:ext>
                          </a:extLst>
                        </wps:spPr>
                        <wps:bodyPr/>
                      </wps:wsp>
                      <wps:wsp>
                        <wps:cNvPr id="58" name="Line 59"/>
                        <wps:cNvCnPr/>
                        <wps:spPr bwMode="auto">
                          <a:xfrm>
                            <a:off x="264160" y="2675255"/>
                            <a:ext cx="3991610" cy="0"/>
                          </a:xfrm>
                          <a:prstGeom prst="line">
                            <a:avLst/>
                          </a:prstGeom>
                          <a:noFill/>
                          <a:ln w="5715" cap="sq">
                            <a:solidFill>
                              <a:srgbClr val="B0B0B0"/>
                            </a:solidFill>
                            <a:bevel/>
                            <a:headEnd/>
                            <a:tailEnd/>
                          </a:ln>
                          <a:extLst>
                            <a:ext uri="{909E8E84-426E-40DD-AFC4-6F175D3DCCD1}">
                              <a14:hiddenFill xmlns:a14="http://schemas.microsoft.com/office/drawing/2010/main">
                                <a:noFill/>
                              </a14:hiddenFill>
                            </a:ext>
                          </a:extLst>
                        </wps:spPr>
                        <wps:bodyPr/>
                      </wps:wsp>
                      <wps:wsp>
                        <wps:cNvPr id="59" name="Rectangle 60"/>
                        <wps:cNvSpPr>
                          <a:spLocks noChangeArrowheads="1"/>
                        </wps:cNvSpPr>
                        <wps:spPr bwMode="auto">
                          <a:xfrm>
                            <a:off x="4321810" y="0"/>
                            <a:ext cx="97282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61"/>
                        <wps:cNvSpPr>
                          <a:spLocks noChangeArrowheads="1"/>
                        </wps:cNvSpPr>
                        <wps:spPr bwMode="auto">
                          <a:xfrm>
                            <a:off x="4340225" y="17780"/>
                            <a:ext cx="83820" cy="84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62"/>
                        <wps:cNvSpPr>
                          <a:spLocks noChangeArrowheads="1"/>
                        </wps:cNvSpPr>
                        <wps:spPr bwMode="auto">
                          <a:xfrm>
                            <a:off x="4340225" y="29845"/>
                            <a:ext cx="83820" cy="84455"/>
                          </a:xfrm>
                          <a:prstGeom prst="rect">
                            <a:avLst/>
                          </a:prstGeom>
                          <a:solidFill>
                            <a:srgbClr val="1F77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63"/>
                        <wps:cNvSpPr>
                          <a:spLocks noChangeArrowheads="1"/>
                        </wps:cNvSpPr>
                        <wps:spPr bwMode="auto">
                          <a:xfrm>
                            <a:off x="4453890" y="30480"/>
                            <a:ext cx="8039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932" w:rsidRPr="00D35EC6" w:rsidRDefault="00683932" w:rsidP="00B44642">
                              <w:r w:rsidRPr="00D35EC6">
                                <w:rPr>
                                  <w:rFonts w:cs="Arial"/>
                                  <w:color w:val="000000"/>
                                  <w:sz w:val="10"/>
                                  <w:szCs w:val="10"/>
                                </w:rPr>
                                <w:t>Administraci</w:t>
                              </w:r>
                              <w:r>
                                <w:rPr>
                                  <w:rFonts w:cs="Arial"/>
                                  <w:color w:val="000000"/>
                                  <w:sz w:val="10"/>
                                  <w:szCs w:val="10"/>
                                </w:rPr>
                                <w:t>o</w:t>
                              </w:r>
                              <w:r w:rsidRPr="00D35EC6">
                                <w:rPr>
                                  <w:rFonts w:cs="Arial"/>
                                  <w:color w:val="000000"/>
                                  <w:sz w:val="10"/>
                                  <w:szCs w:val="10"/>
                                </w:rPr>
                                <w:t>n</w:t>
                              </w:r>
                              <w:r>
                                <w:rPr>
                                  <w:rFonts w:cs="Arial"/>
                                  <w:color w:val="000000"/>
                                  <w:sz w:val="10"/>
                                  <w:szCs w:val="10"/>
                                </w:rPr>
                                <w:t>es nacionales e internacionales</w:t>
                              </w:r>
                            </w:p>
                          </w:txbxContent>
                        </wps:txbx>
                        <wps:bodyPr rot="0" vert="horz" wrap="square" lIns="0" tIns="0" rIns="0" bIns="0" anchor="t" anchorCtr="0" upright="1">
                          <a:spAutoFit/>
                        </wps:bodyPr>
                      </wps:wsp>
                      <wps:wsp>
                        <wps:cNvPr id="63" name="Rectangle 64"/>
                        <wps:cNvSpPr>
                          <a:spLocks noChangeArrowheads="1"/>
                        </wps:cNvSpPr>
                        <wps:spPr bwMode="auto">
                          <a:xfrm>
                            <a:off x="4340225" y="137795"/>
                            <a:ext cx="83820" cy="84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65"/>
                        <wps:cNvSpPr>
                          <a:spLocks noChangeArrowheads="1"/>
                        </wps:cNvSpPr>
                        <wps:spPr bwMode="auto">
                          <a:xfrm>
                            <a:off x="4340225" y="228600"/>
                            <a:ext cx="83820" cy="84455"/>
                          </a:xfrm>
                          <a:prstGeom prst="rect">
                            <a:avLst/>
                          </a:prstGeom>
                          <a:solidFill>
                            <a:srgbClr val="2CA0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66"/>
                        <wps:cNvSpPr>
                          <a:spLocks noChangeArrowheads="1"/>
                        </wps:cNvSpPr>
                        <wps:spPr bwMode="auto">
                          <a:xfrm>
                            <a:off x="4453890" y="228600"/>
                            <a:ext cx="68961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932" w:rsidRPr="00AF0618" w:rsidRDefault="00683932" w:rsidP="00B44642">
                              <w:r w:rsidRPr="00AF0618">
                                <w:rPr>
                                  <w:rFonts w:cs="Arial"/>
                                  <w:color w:val="000000"/>
                                  <w:sz w:val="10"/>
                                  <w:szCs w:val="10"/>
                                </w:rPr>
                                <w:t>Clientes de la OCVV</w:t>
                              </w:r>
                            </w:p>
                          </w:txbxContent>
                        </wps:txbx>
                        <wps:bodyPr rot="0" vert="horz" wrap="square" lIns="0" tIns="0" rIns="0" bIns="0" anchor="t" anchorCtr="0" upright="1">
                          <a:spAutoFit/>
                        </wps:bodyPr>
                      </wps:wsp>
                      <wps:wsp>
                        <wps:cNvPr id="66" name="Rectangle 67"/>
                        <wps:cNvSpPr>
                          <a:spLocks noChangeArrowheads="1"/>
                        </wps:cNvSpPr>
                        <wps:spPr bwMode="auto">
                          <a:xfrm rot="16200000">
                            <a:off x="-276860" y="1437005"/>
                            <a:ext cx="70231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932" w:rsidRPr="00C019E2" w:rsidRDefault="00683932" w:rsidP="00B44642">
                              <w:pPr>
                                <w:jc w:val="center"/>
                              </w:pPr>
                              <w:r>
                                <w:rPr>
                                  <w:rFonts w:cs="Arial"/>
                                  <w:color w:val="000000"/>
                                  <w:sz w:val="10"/>
                                  <w:szCs w:val="10"/>
                                </w:rPr>
                                <w:t>Nº de comprobaciones</w:t>
                              </w:r>
                            </w:p>
                          </w:txbxContent>
                        </wps:txbx>
                        <wps:bodyPr rot="0" vert="vert270" wrap="square" lIns="0" tIns="0" rIns="0" bIns="0" anchor="t" anchorCtr="0" upright="1">
                          <a:noAutofit/>
                        </wps:bodyPr>
                      </wps:wsp>
                    </wpc:wpc>
                  </a:graphicData>
                </a:graphic>
              </wp:inline>
            </w:drawing>
          </mc:Choice>
          <mc:Fallback>
            <w:pict>
              <v:group id="Canvas 2" o:spid="_x0000_s1032" editas="canvas" style="width:428.2pt;height:226.85pt;mso-position-horizontal-relative:char;mso-position-vertical-relative:line" coordsize="54381,28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">
                <v:shape id="_x0000_s1033" type="#_x0000_t75" style="position:absolute;width:54381;height:28809;visibility:visible;mso-wrap-style:square">
                  <v:fill o:detectmouseclick="t"/>
                  <v:path o:connecttype="none"/>
                </v:shape>
                <v:rect id="Rectangle 4" o:spid="_x0000_s1034" style="position:absolute;width:52946;height:28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0ccEA&#10;AADaAAAADwAAAGRycy9kb3ducmV2LnhtbERPTWvCQBC9F/wPywje6q7VBpu6hiIIQttDVeh1yI5J&#10;aHY2Zjcm/fduoNDT8Hifs8kGW4sbtb5yrGExVyCIc2cqLjScT/vHNQgfkA3WjknDL3nItpOHDabG&#10;9fxFt2MoRAxhn6KGMoQmldLnJVn0c9cQR+7iWoshwraQpsU+httaPimVSIsVx4YSG9qVlP8cO6sB&#10;k5W5fl6WH6f3LsGXYlD752+l9Ww6vL2CCDSEf/Gf+2DifBhfGa/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ntHHBAAAA2gAAAA8AAAAAAAAAAAAAAAAAmAIAAGRycy9kb3du&#10;cmV2LnhtbFBLBQYAAAAABAAEAPUAAACGAwAAAAA=&#10;" stroked="f"/>
                <v:line id="Line 5" o:spid="_x0000_s1035" style="position:absolute;visibility:visible;mso-wrap-style:square" from="2641,26752" to="2641,27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MA8AAAADaAAAADwAAAGRycy9kb3ducmV2LnhtbESPQYvCMBSE74L/ITzBm6YqiHSNUkRB&#10;RASrIHt7NG/brs1LaaLWf28EweMwM98w82VrKnGnxpWWFYyGEQjizOqScwXn02YwA+E8ssbKMil4&#10;koPlotuZY6ztg490T30uAoRdjAoK7+tYSpcVZNANbU0cvD/bGPRBNrnUDT4C3FRyHEVTabDksFBg&#10;TauCsmt6MwrIXOsdH9L172X/fzmmbYJbkyjV77XJDwhPrf+GP+2tVjCB95VwA+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L/zAPAAAAA2gAAAA8AAAAAAAAAAAAAAAAA&#10;oQIAAGRycy9kb3ducmV2LnhtbFBLBQYAAAAABAAEAPkAAACOAwAAAAA=&#10;" strokecolor="#b0b0b0" strokeweight=".45pt">
                  <v:stroke joinstyle="bevel"/>
                </v:line>
                <v:line id="Line 6" o:spid="_x0000_s1036" style="position:absolute;visibility:visible;mso-wrap-style:square" from="10623,26752" to="10623,27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rx7MAAAADaAAAADwAAAGRycy9kb3ducmV2LnhtbESPQYvCMBSE74L/ITzBm6YKinSNUkRB&#10;RASrIHt7NG/brs1LaaLWf28EweMwM98w82VrKnGnxpWWFYyGEQjizOqScwXn02YwA+E8ssbKMil4&#10;koPlotuZY6ztg490T30uAoRdjAoK7+tYSpcVZNANbU0cvD/bGPRBNrnUDT4C3FRyHEVTabDksFBg&#10;TauCsmt6MwrIXOsdH9L172X/fzmmbYJbkyjV77XJDwhPrf+GP+2tVjCB95VwA+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Ja8ezAAAAA2gAAAA8AAAAAAAAAAAAAAAAA&#10;oQIAAGRycy9kb3ducmV2LnhtbFBLBQYAAAAABAAEAPkAAACOAwAAAAA=&#10;" strokecolor="#b0b0b0" strokeweight=".45pt">
                  <v:stroke joinstyle="bevel"/>
                </v:line>
                <v:line id="Line 7" o:spid="_x0000_s1037" style="position:absolute;visibility:visible;mso-wrap-style:square" from="18605,26752" to="18605,27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hvm8IAAADaAAAADwAAAGRycy9kb3ducmV2LnhtbESPQWvCQBSE74X+h+UVvDWb9iASs0qQ&#10;FqSIYBTE2yP7TKLZtyG7TeK/dwXB4zAz3zDpcjSN6KlztWUFX1EMgriwuuZSwWH/+zkD4TyyxsYy&#10;KbiRg+Xi/S3FRNuBd9TnvhQBwi5BBZX3bSKlKyoy6CLbEgfvbDuDPsiulLrDIcBNI7/jeCoN1hwW&#10;KmxpVVFxzf+NAjLX9o+3+c/puLkcd/mY4dpkSk0+xmwOwtPoX+Fne60VTOFxJdwA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ohvm8IAAADaAAAADwAAAAAAAAAAAAAA&#10;AAChAgAAZHJzL2Rvd25yZXYueG1sUEsFBgAAAAAEAAQA+QAAAJADAAAAAA==&#10;" strokecolor="#b0b0b0" strokeweight=".45pt">
                  <v:stroke joinstyle="bevel"/>
                </v:line>
                <v:line id="Line 8" o:spid="_x0000_s1038" style="position:absolute;visibility:visible;mso-wrap-style:square" from="26593,26752" to="26593,27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TKAMAAAADaAAAADwAAAGRycy9kb3ducmV2LnhtbESPQYvCMBSE74L/ITzBm6Z6UOkapYiC&#10;iAhWQfb2aN62XZuX0kSt/94IgsdhZr5h5svWVOJOjSstKxgNIxDEmdUl5wrOp81gBsJ5ZI2VZVLw&#10;JAfLRbczx1jbBx/pnvpcBAi7GBUU3texlC4ryKAb2po4eH+2MeiDbHKpG3wEuKnkOIom0mDJYaHA&#10;mlYFZdf0ZhSQudY7PqTr38v+/3JM2wS3JlGq32uTHxCeWv8Nf9pbrWAK7yvhBsjF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3EygDAAAAA2gAAAA8AAAAAAAAAAAAAAAAA&#10;oQIAAGRycy9kb3ducmV2LnhtbFBLBQYAAAAABAAEAPkAAACOAwAAAAA=&#10;" strokecolor="#b0b0b0" strokeweight=".45pt">
                  <v:stroke joinstyle="bevel"/>
                </v:line>
                <v:line id="Line 9" o:spid="_x0000_s1039" style="position:absolute;visibility:visible;mso-wrap-style:square" from="34575,26752" to="34575,27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tecrwAAADaAAAADwAAAGRycy9kb3ducmV2LnhtbERPvQrCMBDeBd8hnOCmqQ4i1ShFFERE&#10;sAridjRnW20upYla394MguPH9z9ftqYSL2pcaVnBaBiBIM6sLjlXcD5tBlMQziNrrCyTgg85WC66&#10;nTnG2r75SK/U5yKEsItRQeF9HUvpsoIMuqGtiQN3s41BH2CTS93gO4SbSo6jaCINlhwaCqxpVVD2&#10;SJ9GAZlHveNDur5e9vfLMW0T3JpEqX6vTWYgPLX+L/65t1pB2BquhBsgF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7FtecrwAAADaAAAADwAAAAAAAAAAAAAAAAChAgAA&#10;ZHJzL2Rvd25yZXYueG1sUEsFBgAAAAAEAAQA+QAAAIoDAAAAAA==&#10;" strokecolor="#b0b0b0" strokeweight=".45pt">
                  <v:stroke joinstyle="bevel"/>
                </v:line>
                <v:line id="Line 10" o:spid="_x0000_s1040" style="position:absolute;visibility:visible;mso-wrap-style:square" from="42557,26752" to="42557,27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f76cAAAADaAAAADwAAAGRycy9kb3ducmV2LnhtbESPQYvCMBSE74L/ITzBm6Z6EO0apYiC&#10;iAhWQfb2aN62XZuX0kSt/94IgsdhZr5h5svWVOJOjSstKxgNIxDEmdUl5wrOp81gCsJ5ZI2VZVLw&#10;JAfLRbczx1jbBx/pnvpcBAi7GBUU3texlC4ryKAb2po4eH+2MeiDbHKpG3wEuKnkOIom0mDJYaHA&#10;mlYFZdf0ZhSQudY7PqTr38v+/3JM2wS3JlGq32uTHxCeWv8Nf9pbrWAG7yvhBsjF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X++nAAAAA2gAAAA8AAAAAAAAAAAAAAAAA&#10;oQIAAGRycy9kb3ducmV2LnhtbFBLBQYAAAAABAAEAPkAAACOAwAAAAA=&#10;" strokecolor="#b0b0b0" strokeweight=".45pt">
                  <v:stroke joinstyle="bevel"/>
                </v:line>
                <v:rect id="Rectangle 11" o:spid="_x0000_s1041" style="position:absolute;left:5759;top:27057;width:169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683932" w:rsidRDefault="00683932" w:rsidP="00B44642">
                        <w:r>
                          <w:rPr>
                            <w:rFonts w:cs="Arial"/>
                            <w:color w:val="000000"/>
                            <w:sz w:val="12"/>
                            <w:szCs w:val="12"/>
                          </w:rPr>
                          <w:t>2008</w:t>
                        </w:r>
                      </w:p>
                    </w:txbxContent>
                  </v:textbox>
                </v:rect>
                <v:rect id="Rectangle 12" o:spid="_x0000_s1042" style="position:absolute;left:13747;top:27057;width:1696;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683932" w:rsidRDefault="00683932" w:rsidP="00B44642">
                        <w:r>
                          <w:rPr>
                            <w:rFonts w:cs="Arial"/>
                            <w:color w:val="000000"/>
                            <w:sz w:val="12"/>
                            <w:szCs w:val="12"/>
                          </w:rPr>
                          <w:t>2009</w:t>
                        </w:r>
                      </w:p>
                    </w:txbxContent>
                  </v:textbox>
                </v:rect>
                <v:rect id="Rectangle 13" o:spid="_x0000_s1043" style="position:absolute;left:21729;top:27057;width:1696;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683932" w:rsidRDefault="00683932" w:rsidP="00B44642">
                        <w:r>
                          <w:rPr>
                            <w:rFonts w:cs="Arial"/>
                            <w:color w:val="000000"/>
                            <w:sz w:val="12"/>
                            <w:szCs w:val="12"/>
                          </w:rPr>
                          <w:t>2010</w:t>
                        </w:r>
                      </w:p>
                    </w:txbxContent>
                  </v:textbox>
                </v:rect>
                <v:rect id="Rectangle 14" o:spid="_x0000_s1044" style="position:absolute;left:29711;top:27057;width:1696;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683932" w:rsidRDefault="00683932" w:rsidP="00B44642">
                        <w:r>
                          <w:rPr>
                            <w:rFonts w:cs="Arial"/>
                            <w:color w:val="000000"/>
                            <w:sz w:val="12"/>
                            <w:szCs w:val="12"/>
                          </w:rPr>
                          <w:t>2011</w:t>
                        </w:r>
                      </w:p>
                    </w:txbxContent>
                  </v:textbox>
                </v:rect>
                <v:rect id="Rectangle 15" o:spid="_x0000_s1045" style="position:absolute;left:37693;top:27057;width:1696;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683932" w:rsidRDefault="00683932" w:rsidP="00B44642">
                        <w:r>
                          <w:rPr>
                            <w:rFonts w:cs="Arial"/>
                            <w:color w:val="000000"/>
                            <w:sz w:val="12"/>
                            <w:szCs w:val="12"/>
                          </w:rPr>
                          <w:t>2012</w:t>
                        </w:r>
                      </w:p>
                    </w:txbxContent>
                  </v:textbox>
                </v:rect>
                <v:line id="Line 16" o:spid="_x0000_s1046" style="position:absolute;flip:y;visibility:visible;mso-wrap-style:square" from="2641,26752" to="2641,2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OmsIAAADbAAAADwAAAGRycy9kb3ducmV2LnhtbERPS2sCMRC+C/6HMEIvUrNVKmVrdrGl&#10;BQ+l4uPibdhMN4ubyTZJdf33piB4m4/vOYuyt604kQ+NYwVPkwwEceV0w7WC/e7z8QVEiMgaW8ek&#10;4EIBymI4WGCu3Zk3dNrGWqQQDjkqMDF2uZShMmQxTFxHnLgf5y3GBH0ttcdzCretnGbZXFpsODUY&#10;7OjdUHXc/lkF9WEa1r/0cXn7WpnwvTN+NvZeqYdRv3wFEamPd/HNvdJp/jP8/5IOkM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OmsIAAADbAAAADwAAAAAAAAAAAAAA&#10;AAChAgAAZHJzL2Rvd25yZXYueG1sUEsFBgAAAAAEAAQA+QAAAJADAAAAAA==&#10;" strokecolor="#acacac" strokeweight=".45pt">
                  <v:stroke joinstyle="bevel" endcap="square"/>
                </v:line>
                <v:line id="Line 17" o:spid="_x0000_s1047" style="position:absolute;flip:y;visibility:visible;mso-wrap-style:square" from="42557,26752" to="42557,2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uQ7cIAAADbAAAADwAAAGRycy9kb3ducmV2LnhtbERPTWsCMRC9C/0PYQpeSs2qIGXdrFRR&#10;8CAtai+9DZtxs3QzWZOo679vCgVv83ifUyx624or+dA4VjAeZSCIK6cbrhV8HTevbyBCRNbYOiYF&#10;dwqwKJ8GBeba3XhP10OsRQrhkKMCE2OXSxkqQxbDyHXEiTs5bzEm6GupPd5SuG3lJMtm0mLDqcFg&#10;RytD1c/hYhXU35Pweab1fbnbmvBxNH764r1Sw+f+fQ4iUh8f4n/3Vqf5M/j7JR0g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uQ7cIAAADbAAAADwAAAAAAAAAAAAAA&#10;AAChAgAAZHJzL2Rvd25yZXYueG1sUEsFBgAAAAAEAAQA+QAAAJADAAAAAA==&#10;" strokecolor="#acacac" strokeweight=".45pt">
                  <v:stroke joinstyle="bevel" endcap="square"/>
                </v:line>
                <v:line id="Line 18" o:spid="_x0000_s1048" style="position:absolute;visibility:visible;mso-wrap-style:square" from="2343,26752" to="2641,26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AA7L8AAADbAAAADwAAAGRycy9kb3ducmV2LnhtbERPy6rCMBDdC/5DGMGdpir4qEbRgujO&#10;e3v9gKEZ22IzqU3U+vdGEO5uDuc5q01rKvGgxpWWFYyGEQjizOqScwXnv/1gDsJ5ZI2VZVLwIgeb&#10;dbezwljbJ//SI/W5CCHsYlRQeF/HUrqsIINuaGviwF1sY9AH2ORSN/gM4aaS4yiaSoMlh4YCa0oK&#10;yq7p3Sg4HfJruzhN7sl2v5ul/naeJz+RUv1eu12C8NT6f/HXfdRh/gw+v4QD5P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4AA7L8AAADbAAAADwAAAAAAAAAAAAAAAACh&#10;AgAAZHJzL2Rvd25yZXYueG1sUEsFBgAAAAAEAAQA+QAAAI0DAAAAAA==&#10;" strokecolor="#acacac" strokeweight=".45pt">
                  <v:stroke joinstyle="bevel"/>
                </v:line>
                <v:line id="Line 19" o:spid="_x0000_s1049" style="position:absolute;visibility:visible;mso-wrap-style:square" from="2343,22917" to="2641,2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UnsMAAADbAAAADwAAAGRycy9kb3ducmV2LnhtbESPwW7CQAxE75X4h5WRuJUNIBUILAgi&#10;IXqDpnyAlTVJRNYbsgukf18fKvVma8Yzz+tt7xr1pC7Ung1Mxgko4sLbmksDl+/D+wJUiMgWG89k&#10;4IcCbDeDtzWm1r/4i555LJWEcEjRQBVjm2odioochrFviUW7+s5hlLUrte3wJeGu0dMk+dAOa5aG&#10;ClvKKipu+cMZOB3LW788zR7Z7rCf5/F+WWTnxJjRsN+tQEXq47/57/rTCr7Ayi8ygN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flJ7DAAAA2wAAAA8AAAAAAAAAAAAA&#10;AAAAoQIAAGRycy9kb3ducmV2LnhtbFBLBQYAAAAABAAEAPkAAACRAwAAAAA=&#10;" strokecolor="#acacac" strokeweight=".45pt">
                  <v:stroke joinstyle="bevel"/>
                </v:line>
                <v:line id="Line 20" o:spid="_x0000_s1050" style="position:absolute;visibility:visible;mso-wrap-style:square" from="2343,19075" to="2641,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MxBb8AAADbAAAADwAAAGRycy9kb3ducmV2LnhtbERPzYrCMBC+L/gOYQRva6qCq9UoWhC9&#10;uVYfYGjGtthMahO1vr0RBG/z8f3OfNmaStypcaVlBYN+BII4s7rkXMHpuPmdgHAeWWNlmRQ8ycFy&#10;0fmZY6ztgw90T30uQgi7GBUU3texlC4ryKDr25o4cGfbGPQBNrnUDT5CuKnkMIrG0mDJoaHAmpKC&#10;skt6Mwr22/zSTvejW7LarP9Sfz1Nkv9IqV63Xc1AeGr9V/xx73SYP4X3L+EAuXg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VMxBb8AAADbAAAADwAAAAAAAAAAAAAAAACh&#10;AgAAZHJzL2Rvd25yZXYueG1sUEsFBgAAAAAEAAQA+QAAAI0DAAAAAA==&#10;" strokecolor="#acacac" strokeweight=".45pt">
                  <v:stroke joinstyle="bevel"/>
                </v:line>
                <v:line id="Line 21" o:spid="_x0000_s1051" style="position:absolute;visibility:visible;mso-wrap-style:square" from="2343,15233" to="2641,1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VSJcEAAADbAAAADwAAAGRycy9kb3ducmV2LnhtbERPzWqDQBC+B/oOyxR6i2sttMa6CVYI&#10;7S2N8QEGd6qiO2vdTWLePnso9Pjx/ee7xYziQrPrLSt4jmIQxI3VPbcK6tN+nYJwHlnjaJkU3MjB&#10;bvuwyjHT9spHulS+FSGEXYYKOu+nTErXdGTQRXYiDtyPnQ36AOdW6hmvIdyMMonjV2mw59DQ4URl&#10;R81QnY2Cw2c7LJvDy7ks9h9vlf+t0/I7VurpcSneQXha/L/4z/2lFSRhffgSfoDc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BVIlwQAAANsAAAAPAAAAAAAAAAAAAAAA&#10;AKECAABkcnMvZG93bnJldi54bWxQSwUGAAAAAAQABAD5AAAAjwMAAAAA&#10;" strokecolor="#acacac" strokeweight=".45pt">
                  <v:stroke joinstyle="bevel"/>
                </v:line>
                <v:line id="Line 22" o:spid="_x0000_s1052" style="position:absolute;visibility:visible;mso-wrap-style:square" from="2343,11398" to="2641,1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n3vsQAAADbAAAADwAAAGRycy9kb3ducmV2LnhtbESP0WqDQBRE3wP9h+UW8hbXJNBamzWk&#10;gjRvaWw+4OLequjete4m2r/PFgp9HGbmDLPbz6YXNxpda1nBOopBEFdWt1wruHwWqwSE88gae8uk&#10;4Icc7LOHxQ5TbSc+0630tQgQdikqaLwfUild1ZBBF9mBOHhfdjTogxxrqUecAtz0chPHT9Jgy2Gh&#10;wYHyhqquvBoFp/e6m19O22t+KN6eS/99SfKPWKnl43x4BeFp9v/hv/ZRK9is4fdL+AEy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fe+xAAAANsAAAAPAAAAAAAAAAAA&#10;AAAAAKECAABkcnMvZG93bnJldi54bWxQSwUGAAAAAAQABAD5AAAAkgMAAAAA&#10;" strokecolor="#acacac" strokeweight=".45pt">
                  <v:stroke joinstyle="bevel"/>
                </v:line>
                <v:line id="Line 23" o:spid="_x0000_s1053" style="position:absolute;visibility:visible;mso-wrap-style:square" from="2343,7556" to="2641,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tpycIAAADbAAAADwAAAGRycy9kb3ducmV2LnhtbESP3YrCMBSE7xd8h3AE79bUCv5Uo2hB&#10;3Dvdrg9waI5tsTmpTdT69htB8HKYmW+Y5boztbhT6yrLCkbDCARxbnXFhYLT3+57BsJ5ZI21ZVLw&#10;JAfrVe9riYm2D/6le+YLESDsElRQet8kUrq8JINuaBvi4J1ta9AH2RZSt/gIcFPLOIom0mDFYaHE&#10;htKS8kt2MwoO++LSzQ/jW7rZbaeZv55m6TFSatDvNgsQnjr/Cb/bP1pBHMPrS/g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tpycIAAADbAAAADwAAAAAAAAAAAAAA&#10;AAChAgAAZHJzL2Rvd25yZXYueG1sUEsFBgAAAAAEAAQA+QAAAJADAAAAAA==&#10;" strokecolor="#acacac" strokeweight=".45pt">
                  <v:stroke joinstyle="bevel"/>
                </v:line>
                <v:line id="Line 24" o:spid="_x0000_s1054" style="position:absolute;visibility:visible;mso-wrap-style:square" from="2343,3721" to="2641,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fMUsMAAADbAAAADwAAAGRycy9kb3ducmV2LnhtbESP0YrCMBRE3xf8h3AF39ZUhVVro2hB&#10;3De1+gGX5tqWNje1iVr/frOwsI/DzJxhkk1vGvGkzlWWFUzGEQji3OqKCwXXy/5zAcJ5ZI2NZVLw&#10;Jgeb9eAjwVjbF5/pmflCBAi7GBWU3rexlC4vyaAb25Y4eDfbGfRBdoXUHb4C3DRyGkVf0mDFYaHE&#10;ltKS8jp7GAXHQ1H3y+PskW73u3nm79dFeoqUGg377QqEp97/h//a31rBdAa/X8IP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XzFLDAAAA2wAAAA8AAAAAAAAAAAAA&#10;AAAAoQIAAGRycy9kb3ducmV2LnhtbFBLBQYAAAAABAAEAPkAAACRAwAAAAA=&#10;" strokecolor="#acacac" strokeweight=".45pt">
                  <v:stroke joinstyle="bevel"/>
                </v:line>
                <v:rect id="Rectangle 25" o:spid="_x0000_s1055" style="position:absolute;left:1441;top:26035;width:781;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683932" w:rsidRDefault="00683932" w:rsidP="00B44642">
                        <w:r>
                          <w:rPr>
                            <w:rFonts w:cs="Arial"/>
                            <w:color w:val="000000"/>
                            <w:sz w:val="10"/>
                            <w:szCs w:val="10"/>
                          </w:rPr>
                          <w:t>0K</w:t>
                        </w:r>
                      </w:p>
                    </w:txbxContent>
                  </v:textbox>
                </v:rect>
                <v:rect id="Rectangle 26" o:spid="_x0000_s1056" style="position:absolute;left:1022;top:22618;width:1130;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683932" w:rsidRDefault="00683932" w:rsidP="00B44642">
                        <w:r>
                          <w:rPr>
                            <w:rFonts w:cs="Arial"/>
                            <w:color w:val="000000"/>
                            <w:sz w:val="10"/>
                            <w:szCs w:val="10"/>
                          </w:rPr>
                          <w:t>10K</w:t>
                        </w:r>
                      </w:p>
                    </w:txbxContent>
                  </v:textbox>
                </v:rect>
                <v:rect id="Rectangle 27" o:spid="_x0000_s1057" style="position:absolute;left:1022;top:18776;width:1130;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683932" w:rsidRDefault="00683932" w:rsidP="00B44642">
                        <w:r>
                          <w:rPr>
                            <w:rFonts w:cs="Arial"/>
                            <w:color w:val="000000"/>
                            <w:sz w:val="10"/>
                            <w:szCs w:val="10"/>
                          </w:rPr>
                          <w:t>20K</w:t>
                        </w:r>
                      </w:p>
                    </w:txbxContent>
                  </v:textbox>
                </v:rect>
                <v:rect id="Rectangle 28" o:spid="_x0000_s1058" style="position:absolute;left:1022;top:14941;width:1130;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683932" w:rsidRDefault="00683932" w:rsidP="00B44642">
                        <w:r>
                          <w:rPr>
                            <w:rFonts w:cs="Arial"/>
                            <w:color w:val="000000"/>
                            <w:sz w:val="10"/>
                            <w:szCs w:val="10"/>
                          </w:rPr>
                          <w:t>30K</w:t>
                        </w:r>
                      </w:p>
                    </w:txbxContent>
                  </v:textbox>
                </v:rect>
                <v:rect id="Rectangle 29" o:spid="_x0000_s1059" style="position:absolute;left:1022;top:11099;width:1130;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683932" w:rsidRDefault="00683932" w:rsidP="00B44642">
                        <w:r>
                          <w:rPr>
                            <w:rFonts w:cs="Arial"/>
                            <w:color w:val="000000"/>
                            <w:sz w:val="10"/>
                            <w:szCs w:val="10"/>
                          </w:rPr>
                          <w:t>40K</w:t>
                        </w:r>
                      </w:p>
                    </w:txbxContent>
                  </v:textbox>
                </v:rect>
                <v:rect id="Rectangle 30" o:spid="_x0000_s1060" style="position:absolute;left:1022;top:7258;width:1130;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683932" w:rsidRDefault="00683932" w:rsidP="00B44642">
                        <w:r>
                          <w:rPr>
                            <w:rFonts w:cs="Arial"/>
                            <w:color w:val="000000"/>
                            <w:sz w:val="10"/>
                            <w:szCs w:val="10"/>
                          </w:rPr>
                          <w:t>50K</w:t>
                        </w:r>
                      </w:p>
                    </w:txbxContent>
                  </v:textbox>
                </v:rect>
                <v:rect id="Rectangle 31" o:spid="_x0000_s1061" style="position:absolute;left:1022;top:3422;width:1130;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683932" w:rsidRDefault="00683932" w:rsidP="00B44642">
                        <w:r>
                          <w:rPr>
                            <w:rFonts w:cs="Arial"/>
                            <w:color w:val="000000"/>
                            <w:sz w:val="10"/>
                            <w:szCs w:val="10"/>
                          </w:rPr>
                          <w:t>60K</w:t>
                        </w:r>
                      </w:p>
                    </w:txbxContent>
                  </v:textbox>
                </v:rect>
                <v:rect id="Rectangle 32" o:spid="_x0000_s1062" style="position:absolute;left:2641;width:39980;height:26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rect id="Rectangle 33" o:spid="_x0000_s1063" style="position:absolute;left:2641;width:39980;height:26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8qsQA&#10;AADbAAAADwAAAGRycy9kb3ducmV2LnhtbESPQWvCQBSE70L/w/IK3nS3RkONrlKEQMF6qBZ6fWSf&#10;SWj2bZrdxPTfdwsFj8PMfMNs96NtxECdrx1reJorEMSFMzWXGj4u+ewZhA/IBhvHpOGHPOx3D5Mt&#10;Zsbd+J2GcyhFhLDPUEMVQptJ6YuKLPq5a4mjd3WdxRBlV0rT4S3CbSMXSqXSYs1xocKWDhUVX+fe&#10;asB0ab5P1+TtcuxTXJejylefSuvp4/iyARFoDPfwf/vVaEg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KrEAAAA2wAAAA8AAAAAAAAAAAAAAAAAmAIAAGRycy9k&#10;b3ducmV2LnhtbFBLBQYAAAAABAAEAPUAAACJAwAAAAA=&#10;" stroked="f"/>
                <v:rect id="Rectangle 34" o:spid="_x0000_s1064" style="position:absolute;left:2641;width:39980;height:26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ZMcQA&#10;AADbAAAADwAAAGRycy9kb3ducmV2LnhtbESPQWvCQBSE74L/YXmCN921qaGmbkIRBKH1UC14fWSf&#10;SWj2bcyuGv99t1DocZiZb5h1MdhW3Kj3jWMNi7kCQVw603Cl4eu4nb2A8AHZYOuYNDzIQ5GPR2vM&#10;jLvzJ90OoRIRwj5DDXUIXSalL2uy6OeuI47e2fUWQ5R9JU2P9wi3rXxSKpUWG44LNXa0qan8Plyt&#10;BkyfzWV/Tj6O79cUV9WgtsuT0no6Gd5eQQQawn/4r70z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WTHEAAAA2wAAAA8AAAAAAAAAAAAAAAAAmAIAAGRycy9k&#10;b3ducmV2LnhtbFBLBQYAAAAABAAEAPUAAACJAwAAAAA=&#10;" stroked="f"/>
                <v:rect id="Rectangle 35" o:spid="_x0000_s1065" style="position:absolute;left:2641;width:39980;height:26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BRcUA&#10;AADbAAAADwAAAGRycy9kb3ducmV2LnhtbESPzWrDMBCE74W8g9hAbo3UODWNE8WUgCHQ9pAf6HWx&#10;NraptXItOXHfvioUchxm5htmk4+2FVfqfeNYw9NcgSAunWm40nA+FY8vIHxANtg6Jg0/5CHfTh42&#10;mBl34wNdj6ESEcI+Qw11CF0mpS9rsujnriOO3sX1FkOUfSVNj7cIt61cKJVKiw3HhRo72tVUfh0H&#10;qwHTpfn+uCTvp7chxVU1quL5U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FFxQAAANsAAAAPAAAAAAAAAAAAAAAAAJgCAABkcnMv&#10;ZG93bnJldi54bWxQSwUGAAAAAAQABAD1AAAAigMAAAAA&#10;" stroked="f">
                  <v:textbox>
                    <w:txbxContent>
                      <w:p w:rsidR="00683932" w:rsidRDefault="00683932" w:rsidP="00B44642"/>
                    </w:txbxContent>
                  </v:textbox>
                </v:rect>
                <v:rect id="Rectangle 36" o:spid="_x0000_s1066" style="position:absolute;left:35598;top:12598;width:5937;height:14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iBMMA&#10;AADbAAAADwAAAGRycy9kb3ducmV2LnhtbESPQWsCMRSE74L/ITyhF9FsWxRZjSKCIG0vWi/enpvn&#10;7uLmZU3S3fTfN4VCj8PMfMOsNtE0oiPna8sKnqcZCOLC6ppLBefP/WQBwgdkjY1lUvBNHjbr4WCF&#10;ubY9H6k7hVIkCPscFVQhtLmUvqjIoJ/aljh5N+sMhiRdKbXDPsFNI1+ybC4N1pwWKmxpV1FxP30Z&#10;BW7B43gNPe8Pli5dtI+P7fubUk+juF2CCBTDf/ivfdAKXmfw+yX9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HiBMMAAADbAAAADwAAAAAAAAAAAAAAAACYAgAAZHJzL2Rv&#10;d25yZXYueG1sUEsFBgAAAAAEAAQA9QAAAIgDAAAAAA==&#10;" fillcolor="#2ca02c" stroked="f"/>
                <v:rect id="Rectangle 37" o:spid="_x0000_s1067" style="position:absolute;left:27609;top:13855;width:5944;height:12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8c8MA&#10;AADbAAAADwAAAGRycy9kb3ducmV2LnhtbESPT2sCMRTE74V+h/AKXkrNakFkaxQRBNFe/HPp7XXz&#10;urt087ImcTd+eyMIHoeZ+Q0zW0TTiI6cry0rGA0zEMSF1TWXCk7H9ccUhA/IGhvLpOBKHhbz15cZ&#10;5tr2vKfuEEqRIOxzVFCF0OZS+qIig35oW+Lk/VlnMCTpSqkd9gluGjnOsok0WHNaqLClVUXF/+Fi&#10;FLgpv8ff0PN6Y+mni/b8vdxtlRq8xeUXiEAxPMOP9kYr+JzA/Uv6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N8c8MAAADbAAAADwAAAAAAAAAAAAAAAACYAgAAZHJzL2Rv&#10;d25yZXYueG1sUEsFBgAAAAAEAAQA9QAAAIgDAAAAAA==&#10;" fillcolor="#2ca02c" stroked="f"/>
                <v:rect id="Rectangle 38" o:spid="_x0000_s1068" style="position:absolute;left:19627;top:15055;width:5944;height:1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6MMA&#10;AADbAAAADwAAAGRycy9kb3ducmV2LnhtbESPQWsCMRSE74L/ITyhF9FsW1BZjSKCIG0vWi/enpvn&#10;7uLmZU3S3fTfN4VCj8PMfMOsNtE0oiPna8sKnqcZCOLC6ppLBefP/WQBwgdkjY1lUvBNHjbr4WCF&#10;ubY9H6k7hVIkCPscFVQhtLmUvqjIoJ/aljh5N+sMhiRdKbXDPsFNI1+ybCYN1pwWKmxpV1FxP30Z&#10;BW7B43gNPe8Pli5dtI+P7fubUk+juF2CCBTDf/ivfdAKXufw+yX9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Z6MMAAADbAAAADwAAAAAAAAAAAAAAAACYAgAAZHJzL2Rv&#10;d25yZXYueG1sUEsFBgAAAAAEAAQA9QAAAIgDAAAAAA==&#10;" fillcolor="#2ca02c" stroked="f"/>
                <v:rect id="Rectangle 39" o:spid="_x0000_s1069" style="position:absolute;left:11645;top:14935;width:5944;height:1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BNmsEA&#10;AADbAAAADwAAAGRycy9kb3ducmV2LnhtbERPz2vCMBS+C/sfwhvsIpq6gZRqWmQgyLbL3C7ens2z&#10;LTYvXRLb7L9fDgOPH9/vbRVNL0ZyvrOsYLXMQBDXVnfcKPj+2i9yED4ga+wtk4Jf8lCVD7MtFtpO&#10;/EnjMTQihbAvUEEbwlBI6euWDPqlHYgTd7HOYEjQNVI7nFK46eVzlq2lwY5TQ4sDvbZUX483o8Dl&#10;PI/nMPH+YOk0RvvzsXt/U+rpMe42IALFcBf/uw9awUsam76kHy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TZrBAAAA2wAAAA8AAAAAAAAAAAAAAAAAmAIAAGRycy9kb3du&#10;cmV2LnhtbFBLBQYAAAAABAAEAPUAAACGAwAAAAA=&#10;" fillcolor="#2ca02c" stroked="f"/>
                <v:rect id="Rectangle 40" o:spid="_x0000_s1070" style="position:absolute;left:3663;top:17513;width:5938;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oAcQA&#10;AADbAAAADwAAAGRycy9kb3ducmV2LnhtbESPQWsCMRSE74X+h/AKXkrNqlC2W6NIQRD1Uu2lt9fN&#10;6+7Szcs2ibvx3xtB8DjMzDfMfBlNK3pyvrGsYDLOQBCXVjdcKfg6rl9yED4ga2wtk4IzeVguHh/m&#10;WGg78Cf1h1CJBGFfoII6hK6Q0pc1GfRj2xEn79c6gyFJV0ntcEhw08pplr1Kgw2nhRo7+qip/Duc&#10;jAKX83P8CQOvN5a++2j/96vdVqnRU1y9gwgUwz18a2+0gtkbXL+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c6AHEAAAA2wAAAA8AAAAAAAAAAAAAAAAAmAIAAGRycy9k&#10;b3ducmV2LnhtbFBLBQYAAAAABAAEAPUAAACJAwAAAAA=&#10;" fillcolor="#2ca02c" stroked="f"/>
                <v:rect id="Rectangle 41" o:spid="_x0000_s1071" style="position:absolute;left:35598;top:1257;width:5937;height:1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LsEA&#10;AADbAAAADwAAAGRycy9kb3ducmV2LnhtbERPTWvCQBC9F/wPywi96abSFomu0moLQotiFLyO2TFJ&#10;zc6G7Kjpv+8ehB4f73s671ytrtSGyrOBp2ECijj3tuLCwH73ORiDCoJssfZMBn4pwHzWe5hiav2N&#10;t3TNpFAxhEOKBkqRJtU65CU5DEPfEEfu5FuHEmFbaNviLYa7Wo+S5FU7rDg2lNjQoqT8nF2cgZ8v&#10;t9x/0/rjUG/c+4jPUrwcxZjHfvc2ASXUyb/47l5ZA89xffwSf4C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f2S7BAAAA2wAAAA8AAAAAAAAAAAAAAAAAmAIAAGRycy9kb3du&#10;cmV2LnhtbFBLBQYAAAAABAAEAPUAAACGAwAAAAA=&#10;" fillcolor="#1f77b4" stroked="f"/>
                <v:rect id="Rectangle 42" o:spid="_x0000_s1072" style="position:absolute;left:27609;top:2457;width:5944;height:1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N8tcQA&#10;AADbAAAADwAAAGRycy9kb3ducmV2LnhtbESPW2vCQBSE3wv9D8sp9E03SpUSXaXeQGixeAFfT7On&#10;SWr2bMgeNf33XUHo4zAz3zDjaesqdaEmlJ4N9LoJKOLM25JzA4f9qvMKKgiyxcozGfilANPJ48MY&#10;U+uvvKXLTnIVIRxSNFCI1KnWISvIYej6mjh6375xKFE2ubYNXiPcVbqfJEPtsOS4UGBN84Ky0+7s&#10;DPy8u8XhgzbLY/XpZn0+ST74EmOen9q3ESihVv7D9/baGnjpwe1L/AF6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TfLXEAAAA2wAAAA8AAAAAAAAAAAAAAAAAmAIAAGRycy9k&#10;b3ducmV2LnhtbFBLBQYAAAAABAAEAPUAAACJAwAAAAA=&#10;" fillcolor="#1f77b4" stroked="f"/>
                <v:rect id="Rectangle 43" o:spid="_x0000_s1073" style="position:absolute;left:19627;top:4140;width:5944;height:10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iwsQA&#10;AADbAAAADwAAAGRycy9kb3ducmV2LnhtbESPX0vDQBDE3wW/w7GFvtlLQ5USey31HwiK0lrwdc1t&#10;k9jcXrhbk/jtPUHwcZiZ3zCrzeha1VOIjWcD81kGirj0tuHKwOHt4WIJKgqyxdYzGfimCJv1+dkK&#10;C+sH3lG/l0olCMcCDdQiXaF1LGtyGGe+I07e0QeHkmSotA04JLhrdZ5lV9phw2mhxo5uaypP+y9n&#10;4PPJ3R2e6eX+vX11NzmfpLr8EGOmk3F7DUpolP/wX/vRGljk8Psl/QC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B4sLEAAAA2wAAAA8AAAAAAAAAAAAAAAAAmAIAAGRycy9k&#10;b3ducmV2LnhtbFBLBQYAAAAABAAEAPUAAACJAwAAAAA=&#10;" fillcolor="#1f77b4" stroked="f"/>
                <v:rect id="Rectangle 44" o:spid="_x0000_s1074" style="position:absolute;left:11645;top:5156;width:5944;height:9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1HWcUA&#10;AADbAAAADwAAAGRycy9kb3ducmV2LnhtbESPW2vCQBSE3wv9D8sRfGs2alskuor2AoVKxQv4eswe&#10;k9Ts2ZA91fTfdwuFPg4z8w0znXeuVhdqQ+XZwCBJQRHn3lZcGNjvXu/GoIIgW6w9k4FvCjCf3d5M&#10;MbP+yhu6bKVQEcIhQwOlSJNpHfKSHIbEN8TRO/nWoUTZFtq2eI1wV+thmj5qhxXHhRIbeiopP2+/&#10;nIHPd/e8X9HHy6Feu+WQz1I8HMWYfq9bTEAJdfIf/mu/WQP3I/j9En+An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DUdZxQAAANsAAAAPAAAAAAAAAAAAAAAAAJgCAABkcnMv&#10;ZG93bnJldi54bWxQSwUGAAAAAAQABAD1AAAAigMAAAAA&#10;" fillcolor="#1f77b4" stroked="f"/>
                <v:rect id="Rectangle 45" o:spid="_x0000_s1075" style="position:absolute;left:3663;top:8877;width:5938;height:8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fLcQA&#10;AADbAAAADwAAAGRycy9kb3ducmV2LnhtbESPX2vCQBDE3wt+h2OFvtVLxRaJnlK1QqFF8Q/4uubW&#10;JJrbC7lV02/fKxT6OMzMb5jxtHWVulETSs8GnnsJKOLM25JzA/vd8mkIKgiyxcozGfimANNJ52GM&#10;qfV33tBtK7mKEA4pGihE6lTrkBXkMPR8TRy9k28cSpRNrm2D9wh3le4nyat2WHJcKLCmeUHZZXt1&#10;Bs6fbrH/otX7oVq7WZ8vkr8cxZjHbvs2AiXUyn/4r/1hDQwG8Psl/gA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k3y3EAAAA2wAAAA8AAAAAAAAAAAAAAAAAmAIAAGRycy9k&#10;b3ducmV2LnhtbFBLBQYAAAAABAAEAPUAAACJAwAAAAA=&#10;" fillcolor="#1f77b4" stroked="f"/>
                <v:rect id="Rectangle 46" o:spid="_x0000_s1076" style="position:absolute;left:5283;top:12719;width:258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683932" w:rsidRDefault="00683932" w:rsidP="00B44642">
                        <w:r>
                          <w:rPr>
                            <w:rFonts w:cs="Arial"/>
                            <w:color w:val="FFFFFF"/>
                            <w:sz w:val="12"/>
                            <w:szCs w:val="12"/>
                          </w:rPr>
                          <w:t>48,38%</w:t>
                        </w:r>
                      </w:p>
                    </w:txbxContent>
                  </v:textbox>
                </v:rect>
                <v:rect id="Rectangle 47" o:spid="_x0000_s1077" style="position:absolute;left:13265;top:9601;width:258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683932" w:rsidRDefault="00683932" w:rsidP="00B44642">
                        <w:r>
                          <w:rPr>
                            <w:rFonts w:cs="Arial"/>
                            <w:color w:val="FFFFFF"/>
                            <w:sz w:val="12"/>
                            <w:szCs w:val="12"/>
                          </w:rPr>
                          <w:t>45,23%</w:t>
                        </w:r>
                      </w:p>
                    </w:txbxContent>
                  </v:textbox>
                </v:rect>
                <v:rect id="Rectangle 48" o:spid="_x0000_s1078" style="position:absolute;left:21247;top:9118;width:258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683932" w:rsidRDefault="00683932" w:rsidP="00B44642">
                        <w:r>
                          <w:rPr>
                            <w:rFonts w:cs="Arial"/>
                            <w:color w:val="FFFFFF"/>
                            <w:sz w:val="12"/>
                            <w:szCs w:val="12"/>
                          </w:rPr>
                          <w:t>48,22%</w:t>
                        </w:r>
                      </w:p>
                    </w:txbxContent>
                  </v:textbox>
                </v:rect>
                <v:rect id="Rectangle 49" o:spid="_x0000_s1079" style="position:absolute;left:29235;top:7683;width:258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683932" w:rsidRDefault="00683932" w:rsidP="00B44642">
                        <w:r>
                          <w:rPr>
                            <w:rFonts w:cs="Arial"/>
                            <w:color w:val="FFFFFF"/>
                            <w:sz w:val="12"/>
                            <w:szCs w:val="12"/>
                          </w:rPr>
                          <w:t>46,82%</w:t>
                        </w:r>
                      </w:p>
                    </w:txbxContent>
                  </v:textbox>
                </v:rect>
                <v:rect id="Rectangle 50" o:spid="_x0000_s1080" style="position:absolute;left:37217;top:6483;width:258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683932" w:rsidRDefault="00683932" w:rsidP="00B44642">
                        <w:r>
                          <w:rPr>
                            <w:rFonts w:cs="Arial"/>
                            <w:color w:val="FFFFFF"/>
                            <w:sz w:val="12"/>
                            <w:szCs w:val="12"/>
                          </w:rPr>
                          <w:t>44,42%</w:t>
                        </w:r>
                      </w:p>
                    </w:txbxContent>
                  </v:textbox>
                </v:rect>
                <v:rect id="Rectangle 51" o:spid="_x0000_s1081" style="position:absolute;left:5283;top:21659;width:2584;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683932" w:rsidRDefault="00683932" w:rsidP="00B44642">
                        <w:r>
                          <w:rPr>
                            <w:rFonts w:cs="Arial"/>
                            <w:color w:val="FFFFFF"/>
                            <w:sz w:val="12"/>
                            <w:szCs w:val="12"/>
                          </w:rPr>
                          <w:t>51,62%</w:t>
                        </w:r>
                      </w:p>
                    </w:txbxContent>
                  </v:textbox>
                </v:rect>
                <v:rect id="Rectangle 52" o:spid="_x0000_s1082" style="position:absolute;left:13265;top:20396;width:258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683932" w:rsidRDefault="00683932" w:rsidP="00B44642">
                        <w:r>
                          <w:rPr>
                            <w:rFonts w:cs="Arial"/>
                            <w:color w:val="FFFFFF"/>
                            <w:sz w:val="12"/>
                            <w:szCs w:val="12"/>
                          </w:rPr>
                          <w:t>54,77%</w:t>
                        </w:r>
                      </w:p>
                    </w:txbxContent>
                  </v:textbox>
                </v:rect>
                <v:rect id="Rectangle 53" o:spid="_x0000_s1083" style="position:absolute;left:21247;top:20459;width:2584;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683932" w:rsidRDefault="00683932" w:rsidP="00B44642">
                        <w:r>
                          <w:rPr>
                            <w:rFonts w:cs="Arial"/>
                            <w:color w:val="FFFFFF"/>
                            <w:sz w:val="12"/>
                            <w:szCs w:val="12"/>
                          </w:rPr>
                          <w:t>51,78%</w:t>
                        </w:r>
                      </w:p>
                    </w:txbxContent>
                  </v:textbox>
                </v:rect>
                <v:rect id="Rectangle 54" o:spid="_x0000_s1084" style="position:absolute;left:29235;top:19856;width:258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683932" w:rsidRDefault="00683932" w:rsidP="00B44642">
                        <w:r>
                          <w:rPr>
                            <w:rFonts w:cs="Arial"/>
                            <w:color w:val="FFFFFF"/>
                            <w:sz w:val="12"/>
                            <w:szCs w:val="12"/>
                          </w:rPr>
                          <w:t>53,18%</w:t>
                        </w:r>
                      </w:p>
                    </w:txbxContent>
                  </v:textbox>
                </v:rect>
                <v:rect id="Rectangle 55" o:spid="_x0000_s1085" style="position:absolute;left:37217;top:19196;width:258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683932" w:rsidRDefault="00683932" w:rsidP="00B44642">
                        <w:r>
                          <w:rPr>
                            <w:rFonts w:cs="Arial"/>
                            <w:color w:val="FFFFFF"/>
                            <w:sz w:val="12"/>
                            <w:szCs w:val="12"/>
                          </w:rPr>
                          <w:t>55,58%</w:t>
                        </w:r>
                      </w:p>
                    </w:txbxContent>
                  </v:textbox>
                </v:rect>
                <v:line id="Line 56" o:spid="_x0000_s1086" style="position:absolute;visibility:visible;mso-wrap-style:square" from="2641,0" to="2641,26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yu1sMAAADbAAAADwAAAGRycy9kb3ducmV2LnhtbESPQWsCMRSE74X+h/AEbzWxoJStUUQQ&#10;iqyHblfx+Ng8d5duXpYk1fXfm4LgcZiZb5jFarCduJAPrWMN04kCQVw503KtofzZvn2ACBHZYOeY&#10;NNwowGr5+rLAzLgrf9OliLVIEA4Zamhi7DMpQ9WQxTBxPXHyzs5bjEn6WhqP1wS3nXxXai4ttpwW&#10;Guxp01D1W/xZDW5+aPf7/FSok9/mu2MeSnWutB6PhvUniEhDfIYf7S+jYTaD/y/pB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rtbDAAAA2wAAAA8AAAAAAAAAAAAA&#10;AAAAoQIAAGRycy9kb3ducmV2LnhtbFBLBQYAAAAABAAEAPkAAACRAwAAAAA=&#10;" strokecolor="#b0b0b0" strokeweight=".45pt">
                  <v:stroke joinstyle="bevel" endcap="square"/>
                </v:line>
                <v:line id="Line 57" o:spid="_x0000_s1087" style="position:absolute;visibility:visible;mso-wrap-style:square" from="42557,0" to="42557,26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4wocMAAADbAAAADwAAAGRycy9kb3ducmV2LnhtbESPQWsCMRSE7wX/Q3iCt5pUcCmrUUpB&#10;kLIe3Kp4fGyeu0s3L0uS6vbfN4LgcZiZb5jlerCduJIPrWMNb1MFgrhypuVaw+F78/oOIkRkg51j&#10;0vBHAdar0csSc+NuvKdrGWuRIBxy1NDE2OdShqohi2HqeuLkXZy3GJP0tTQebwluOzlTKpMWW04L&#10;Dfb02VD1U/5aDS47trtdcS7V2W+Kr1MRDupSaT0ZDx8LEJGG+Aw/2lujYZ7B/Uv6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uMKHDAAAA2wAAAA8AAAAAAAAAAAAA&#10;AAAAoQIAAGRycy9kb3ducmV2LnhtbFBLBQYAAAAABAAEAPkAAACRAwAAAAA=&#10;" strokecolor="#b0b0b0" strokeweight=".45pt">
                  <v:stroke joinstyle="bevel" endcap="square"/>
                </v:line>
                <v:line id="Line 58" o:spid="_x0000_s1088" style="position:absolute;visibility:visible;mso-wrap-style:square" from="2641,0" to="42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KVOsMAAADbAAAADwAAAGRycy9kb3ducmV2LnhtbESPQWsCMRSE7wX/Q3iCt5ooaMtqFBGE&#10;IuuhWxWPj81zd3HzsiSprv++KRR6HGbmG2a57m0r7uRD41jDZKxAEJfONFxpOH7tXt9BhIhssHVM&#10;Gp4UYL0avCwxM+7Bn3QvYiUShEOGGuoYu0zKUNZkMYxdR5y8q/MWY5K+ksbjI8FtK6dKzaXFhtNC&#10;jR1taypvxbfV4Oan5nDIL4W6+F2+P+fhqK6l1qNhv1mAiNTH//Bf+8NomL3B75f0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ilTrDAAAA2wAAAA8AAAAAAAAAAAAA&#10;AAAAoQIAAGRycy9kb3ducmV2LnhtbFBLBQYAAAAABAAEAPkAAACRAwAAAAA=&#10;" strokecolor="#b0b0b0" strokeweight=".45pt">
                  <v:stroke joinstyle="bevel" endcap="square"/>
                </v:line>
                <v:line id="Line 59" o:spid="_x0000_s1089" style="position:absolute;visibility:visible;mso-wrap-style:square" from="2641,26752" to="42557,26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0BSMEAAADbAAAADwAAAGRycy9kb3ducmV2LnhtbERPz2vCMBS+D/wfwhN2WxMHyuiMMgaC&#10;SD3YdcPjo3m2Zc1LSbK2++/NYbDjx/d7u59tL0byoXOsYZUpEMS1Mx03GqqPw9MLiBCRDfaOScMv&#10;BdjvFg9bzI2b+EJjGRuRQjjkqKGNccilDHVLFkPmBuLE3Zy3GBP0jTQepxRue/ms1EZa7Dg1tDjQ&#10;e0v1d/ljNbjNZ3c+F9dSXf2hOH0VoVK3WuvH5fz2CiLSHP/Ff+6j0bBOY9OX9APk7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vQFIwQAAANsAAAAPAAAAAAAAAAAAAAAA&#10;AKECAABkcnMvZG93bnJldi54bWxQSwUGAAAAAAQABAD5AAAAjwMAAAAA&#10;" strokecolor="#b0b0b0" strokeweight=".45pt">
                  <v:stroke joinstyle="bevel" endcap="square"/>
                </v:line>
                <v:rect id="Rectangle 60" o:spid="_x0000_s1090" style="position:absolute;left:43218;width:9728;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Le8QA&#10;AADbAAAADwAAAGRycy9kb3ducmV2LnhtbESPQWvCQBSE7wX/w/KE3uquVUONbkIRhELbQ7XQ6yP7&#10;TILZtzG7Jum/dwsFj8PMfMNs89E2oqfO1441zGcKBHHhTM2lhu/j/ukFhA/IBhvHpOGXPOTZ5GGL&#10;qXEDf1F/CKWIEPYpaqhCaFMpfVGRRT9zLXH0Tq6zGKLsSmk6HCLcNvJZqURarDkuVNjSrqLifLha&#10;DZgszeXztPg4vl8TXJej2q9+lNaP0/F1AyLQGO7h//ab0bB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4i3vEAAAA2wAAAA8AAAAAAAAAAAAAAAAAmAIAAGRycy9k&#10;b3ducmV2LnhtbFBLBQYAAAAABAAEAPUAAACJAwAAAAA=&#10;" stroked="f"/>
                <v:rect id="Rectangle 61" o:spid="_x0000_s1091" style="position:absolute;left:43402;top:177;width:838;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7oW8EA&#10;AADbAAAADwAAAGRycy9kb3ducmV2LnhtbERPz2vCMBS+D/wfwhN2m4nOFa2mZQjCQHeYDrw+mmdb&#10;bF66Jrbdf28Ogx0/vt/bfLSN6KnztWMN85kCQVw4U3Op4fu8f1mB8AHZYOOYNPyShzybPG0xNW7g&#10;L+pPoRQxhH2KGqoQ2lRKX1Rk0c9cSxy5q+sshgi7UpoOhxhuG7lQKpEWa44NFba0q6i4ne5WAyZL&#10;8/N5fT2eD/cE1+Wo9m8XpfXzdHzfgAg0hn/xn/vDaEji+vg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u6FvBAAAA2wAAAA8AAAAAAAAAAAAAAAAAmAIAAGRycy9kb3du&#10;cmV2LnhtbFBLBQYAAAAABAAEAPUAAACGAwAAAAA=&#10;" stroked="f"/>
                <v:rect id="Rectangle 62" o:spid="_x0000_s1092" style="position:absolute;left:43402;top:298;width:838;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g1cMA&#10;AADbAAAADwAAAGRycy9kb3ducmV2LnhtbESPX2vCQBDE34V+h2MLfdOLQkWip/QvFBSlUfB1zW2T&#10;1NxeyG01fntPEPo4zMxvmNmic7U6URsqzwaGgwQUce5txYWB3fazPwEVBNli7ZkMXCjAYv7Qm2Fq&#10;/Zm/6ZRJoSKEQ4oGSpEm1TrkJTkMA98QR+/Htw4lyrbQtsVzhLtaj5JkrB1WHBdKbOitpPyY/TkD&#10;v0v3vlvR+mNfb9zriI9SPB/EmKfH7mUKSqiT//C9/WUNjIdw+xJ/gJ5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Yg1cMAAADbAAAADwAAAAAAAAAAAAAAAACYAgAAZHJzL2Rv&#10;d25yZXYueG1sUEsFBgAAAAAEAAQA9QAAAIgDAAAAAA==&#10;" fillcolor="#1f77b4" stroked="f"/>
                <v:rect id="Rectangle 63" o:spid="_x0000_s1093" style="position:absolute;left:44538;top:304;width:8040;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uWcUA&#10;AADbAAAADwAAAGRycy9kb3ducmV2LnhtbESPQWvCQBSE74X+h+UVvBTdNAexMWsohUAPghh7aG+P&#10;7DMbm30bslsT/fVuoeBxmJlvmLyYbCfONPjWsYKXRQKCuHa65UbB56Gcr0D4gKyxc0wKLuSh2Dw+&#10;5JhpN/KezlVoRISwz1CBCaHPpPS1IYt+4Xri6B3dYDFEOTRSDzhGuO1kmiRLabHluGCwp3dD9U/1&#10;axWUu6+W+Cr3z6+r0Z3q9Lsy216p2dP0tgYRaAr38H/7QytYpvD3Jf4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O5ZxQAAANsAAAAPAAAAAAAAAAAAAAAAAJgCAABkcnMv&#10;ZG93bnJldi54bWxQSwUGAAAAAAQABAD1AAAAigMAAAAA&#10;" filled="f" stroked="f">
                  <v:textbox style="mso-fit-shape-to-text:t" inset="0,0,0,0">
                    <w:txbxContent>
                      <w:p w:rsidR="00683932" w:rsidRPr="00D35EC6" w:rsidRDefault="00683932" w:rsidP="00B44642">
                        <w:r w:rsidRPr="00D35EC6">
                          <w:rPr>
                            <w:rFonts w:cs="Arial"/>
                            <w:color w:val="000000"/>
                            <w:sz w:val="10"/>
                            <w:szCs w:val="10"/>
                          </w:rPr>
                          <w:t>Administraci</w:t>
                        </w:r>
                        <w:r>
                          <w:rPr>
                            <w:rFonts w:cs="Arial"/>
                            <w:color w:val="000000"/>
                            <w:sz w:val="10"/>
                            <w:szCs w:val="10"/>
                          </w:rPr>
                          <w:t>o</w:t>
                        </w:r>
                        <w:r w:rsidRPr="00D35EC6">
                          <w:rPr>
                            <w:rFonts w:cs="Arial"/>
                            <w:color w:val="000000"/>
                            <w:sz w:val="10"/>
                            <w:szCs w:val="10"/>
                          </w:rPr>
                          <w:t>n</w:t>
                        </w:r>
                        <w:r>
                          <w:rPr>
                            <w:rFonts w:cs="Arial"/>
                            <w:color w:val="000000"/>
                            <w:sz w:val="10"/>
                            <w:szCs w:val="10"/>
                          </w:rPr>
                          <w:t>es nacionales e internacionales</w:t>
                        </w:r>
                      </w:p>
                    </w:txbxContent>
                  </v:textbox>
                </v:rect>
                <v:rect id="Rectangle 64" o:spid="_x0000_s1094" style="position:absolute;left:43402;top:1377;width:838;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2LMQA&#10;AADbAAAADwAAAGRycy9kb3ducmV2LnhtbESPQWvCQBSE70L/w/IEb7pr04Y2dQ1FCAi1B7XQ6yP7&#10;TEKzb9PsRuO/dwsFj8PMfMOs8tG24ky9bxxrWC4UCOLSmYYrDV/HYv4Cwgdkg61j0nAlD/n6YbLC&#10;zLgL7+l8CJWIEPYZaqhD6DIpfVmTRb9wHXH0Tq63GKLsK2l6vES4beWjUqm02HBcqLGjTU3lz2Gw&#10;GjB9Mr+fp2R3/BhSfK1GVTx/K61n0/H9DUSgMdzD/+2t0ZAm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8dizEAAAA2wAAAA8AAAAAAAAAAAAAAAAAmAIAAGRycy9k&#10;b3ducmV2LnhtbFBLBQYAAAAABAAEAPUAAACJAwAAAAA=&#10;" stroked="f"/>
                <v:rect id="Rectangle 65" o:spid="_x0000_s1095" style="position:absolute;left:43402;top:2286;width:838;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ogsMA&#10;AADbAAAADwAAAGRycy9kb3ducmV2LnhtbESPT2sCMRTE74V+h/AKXkrNKkVkaxQRBNFe/HPp7XXz&#10;urt087ImcTd+eyMIHoeZ+Q0zW0TTiI6cry0rGA0zEMSF1TWXCk7H9ccUhA/IGhvLpOBKHhbz15cZ&#10;5tr2vKfuEEqRIOxzVFCF0OZS+qIig35oW+Lk/VlnMCTpSqkd9gluGjnOsok0WHNaqLClVUXF/+Fi&#10;FLgpv8ff0PN6Y+mni/b8vdxtlRq8xeUXiEAxPMOP9kYrmHzC/Uv6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5ogsMAAADbAAAADwAAAAAAAAAAAAAAAACYAgAAZHJzL2Rv&#10;d25yZXYueG1sUEsFBgAAAAAEAAQA9QAAAIgDAAAAAA==&#10;" fillcolor="#2ca02c" stroked="f"/>
                <v:rect id="Rectangle 66" o:spid="_x0000_s1096" style="position:absolute;left:44538;top:2286;width:6897;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2LcQA&#10;AADbAAAADwAAAGRycy9kb3ducmV2LnhtbESPQWvCQBSE70L/w/IKXopuKig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ldi3EAAAA2wAAAA8AAAAAAAAAAAAAAAAAmAIAAGRycy9k&#10;b3ducmV2LnhtbFBLBQYAAAAABAAEAPUAAACJAwAAAAA=&#10;" filled="f" stroked="f">
                  <v:textbox style="mso-fit-shape-to-text:t" inset="0,0,0,0">
                    <w:txbxContent>
                      <w:p w:rsidR="00683932" w:rsidRPr="00AF0618" w:rsidRDefault="00683932" w:rsidP="00B44642">
                        <w:r w:rsidRPr="00AF0618">
                          <w:rPr>
                            <w:rFonts w:cs="Arial"/>
                            <w:color w:val="000000"/>
                            <w:sz w:val="10"/>
                            <w:szCs w:val="10"/>
                          </w:rPr>
                          <w:t>Clientes de la OCVV</w:t>
                        </w:r>
                      </w:p>
                    </w:txbxContent>
                  </v:textbox>
                </v:rect>
                <v:rect id="Rectangle 67" o:spid="_x0000_s1097" style="position:absolute;left:-2769;top:14369;width:7023;height:113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iTdsQA&#10;AADbAAAADwAAAGRycy9kb3ducmV2LnhtbESPT2vCQBTE74V+h+UJ3upGKyFEVynBFrEgGHvo8ZF9&#10;JqHZt2l2mz/fvlsoeBxm5jfMdj+aRvTUudqyguUiAkFcWF1zqeDj+vqUgHAeWWNjmRRM5GC/e3zY&#10;YqrtwBfqc1+KAGGXooLK+zaV0hUVGXQL2xIH72Y7gz7IrpS6wyHATSNXURRLgzWHhQpbyioqvvIf&#10;o8CZ9Tn5bt4OfNbviONzdvqcJqXms/FlA8LT6O/h//ZRK4hj+PsSf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Ik3bEAAAA2wAAAA8AAAAAAAAAAAAAAAAAmAIAAGRycy9k&#10;b3ducmV2LnhtbFBLBQYAAAAABAAEAPUAAACJAwAAAAA=&#10;" filled="f" stroked="f">
                  <v:textbox style="layout-flow:vertical;mso-layout-flow-alt:bottom-to-top" inset="0,0,0,0">
                    <w:txbxContent>
                      <w:p w:rsidR="00683932" w:rsidRPr="00C019E2" w:rsidRDefault="00683932" w:rsidP="00B44642">
                        <w:pPr>
                          <w:jc w:val="center"/>
                        </w:pPr>
                        <w:r>
                          <w:rPr>
                            <w:rFonts w:cs="Arial"/>
                            <w:color w:val="000000"/>
                            <w:sz w:val="10"/>
                            <w:szCs w:val="10"/>
                          </w:rPr>
                          <w:t>Nº de comprobaciones</w:t>
                        </w:r>
                      </w:p>
                    </w:txbxContent>
                  </v:textbox>
                </v:rect>
                <w10:anchorlock/>
              </v:group>
            </w:pict>
          </mc:Fallback>
        </mc:AlternateContent>
      </w:r>
    </w:p>
    <w:p w:rsidR="00B44642" w:rsidRDefault="00B44642" w:rsidP="00B44642"/>
    <w:p w:rsidR="00B44642" w:rsidRPr="007E4F2A" w:rsidRDefault="00B44642" w:rsidP="00B44642"/>
    <w:p w:rsidR="00683932" w:rsidRDefault="00683932">
      <w:pPr>
        <w:jc w:val="left"/>
        <w:rPr>
          <w:rFonts w:cs="Arial"/>
        </w:rPr>
      </w:pPr>
      <w:r>
        <w:rPr>
          <w:rFonts w:cs="Arial"/>
        </w:rPr>
        <w:br w:type="page"/>
      </w:r>
    </w:p>
    <w:p w:rsidR="00B44642" w:rsidRPr="0031061C" w:rsidRDefault="00B44642" w:rsidP="00B44642">
      <w:pPr>
        <w:ind w:left="714" w:hanging="357"/>
        <w:rPr>
          <w:rFonts w:cs="Arial"/>
          <w:u w:val="single"/>
        </w:rPr>
      </w:pPr>
      <w:r w:rsidRPr="004C2E7D">
        <w:rPr>
          <w:rFonts w:cs="Arial"/>
        </w:rPr>
        <w:t>d)</w:t>
      </w:r>
      <w:r w:rsidRPr="0031061C">
        <w:rPr>
          <w:rFonts w:cs="Arial"/>
        </w:rPr>
        <w:t xml:space="preserve"> </w:t>
      </w:r>
      <w:r w:rsidRPr="0031061C">
        <w:rPr>
          <w:rFonts w:cs="Arial"/>
        </w:rPr>
        <w:tab/>
      </w:r>
      <w:r w:rsidRPr="00CD19E5">
        <w:rPr>
          <w:rFonts w:cs="Arial"/>
          <w:u w:val="single"/>
        </w:rPr>
        <w:t>Cooperación en el examen de denominaciones</w:t>
      </w:r>
      <w:r w:rsidRPr="0031061C">
        <w:rPr>
          <w:rFonts w:cs="Arial"/>
          <w:u w:val="single"/>
        </w:rPr>
        <w:t xml:space="preserve"> </w:t>
      </w:r>
    </w:p>
    <w:p w:rsidR="00B44642" w:rsidRPr="0031061C" w:rsidRDefault="00B44642" w:rsidP="00B44642">
      <w:pPr>
        <w:autoSpaceDE w:val="0"/>
        <w:autoSpaceDN w:val="0"/>
        <w:adjustRightInd w:val="0"/>
        <w:rPr>
          <w:rFonts w:cs="Arial"/>
          <w:color w:val="000000"/>
          <w:lang w:eastAsia="en-GB"/>
        </w:rPr>
      </w:pPr>
    </w:p>
    <w:p w:rsidR="00B44642" w:rsidRPr="0031061C" w:rsidRDefault="00B44642" w:rsidP="00B44642">
      <w:pPr>
        <w:autoSpaceDE w:val="0"/>
        <w:autoSpaceDN w:val="0"/>
        <w:adjustRightInd w:val="0"/>
        <w:rPr>
          <w:rFonts w:cs="Arial"/>
          <w:color w:val="000000"/>
          <w:lang w:eastAsia="en-GB"/>
        </w:rPr>
      </w:pPr>
      <w:r w:rsidRPr="00CD19E5">
        <w:rPr>
          <w:rFonts w:cs="Arial"/>
          <w:color w:val="000000"/>
          <w:lang w:eastAsia="en-GB"/>
        </w:rPr>
        <w:t>Esta actividad tiene por objeto armonizar las decisiones relativas a la admisibilidad de las denominaciones de variedades propuestas a efectos de la concesión de los títulos nacionales de obtentor y de la inscripción en las listas nacionales de variedades, y también a efectos de la OCVV.</w:t>
      </w:r>
    </w:p>
    <w:p w:rsidR="00B44642" w:rsidRPr="0031061C" w:rsidRDefault="00B44642" w:rsidP="00B44642">
      <w:pPr>
        <w:autoSpaceDE w:val="0"/>
        <w:autoSpaceDN w:val="0"/>
        <w:adjustRightInd w:val="0"/>
        <w:rPr>
          <w:rFonts w:cs="Arial"/>
          <w:color w:val="000000"/>
          <w:lang w:eastAsia="en-GB"/>
        </w:rPr>
      </w:pPr>
    </w:p>
    <w:p w:rsidR="00B44642" w:rsidRPr="0031061C" w:rsidRDefault="00B44642" w:rsidP="00B44642">
      <w:pPr>
        <w:autoSpaceDE w:val="0"/>
        <w:autoSpaceDN w:val="0"/>
        <w:adjustRightInd w:val="0"/>
        <w:rPr>
          <w:rFonts w:cs="Arial"/>
          <w:color w:val="000000"/>
          <w:lang w:eastAsia="en-GB"/>
        </w:rPr>
      </w:pPr>
      <w:r w:rsidRPr="00CD19E5">
        <w:rPr>
          <w:rFonts w:cs="Arial"/>
          <w:color w:val="000000"/>
          <w:lang w:eastAsia="en-GB"/>
        </w:rPr>
        <w:t>De hecho, las directivas relativas a la comercialización de variedades agrícolas y hortícolas en la UE contienen una referencia al Artículo 63 del Reglamento (CE) Nº 2100/94 relativo a la protección comunitaria de las obtenciones vegetales.</w:t>
      </w:r>
      <w:r w:rsidRPr="0031061C">
        <w:rPr>
          <w:rFonts w:cs="Arial"/>
          <w:color w:val="000000"/>
          <w:lang w:eastAsia="en-GB"/>
        </w:rPr>
        <w:t xml:space="preserve">  </w:t>
      </w:r>
      <w:r w:rsidRPr="00CD19E5">
        <w:rPr>
          <w:rFonts w:cs="Arial"/>
          <w:color w:val="000000"/>
          <w:lang w:eastAsia="en-GB"/>
        </w:rPr>
        <w:t>En el Artículo 63 se establecen los criterios aplicables para determinar la admisibilidad de las denominaciones de variedades propuestas.</w:t>
      </w:r>
      <w:r w:rsidRPr="0031061C">
        <w:rPr>
          <w:rFonts w:cs="Arial"/>
          <w:color w:val="000000"/>
          <w:lang w:eastAsia="en-GB"/>
        </w:rPr>
        <w:t xml:space="preserve">  </w:t>
      </w:r>
      <w:r w:rsidRPr="00CD19E5">
        <w:rPr>
          <w:rFonts w:cs="Arial"/>
          <w:color w:val="000000"/>
          <w:lang w:eastAsia="en-GB"/>
        </w:rPr>
        <w:t>Por lo tanto, existe una única base jurídica respecto de la admisibilidad de las denominaciones de variedades.</w:t>
      </w:r>
      <w:r w:rsidRPr="0031061C">
        <w:rPr>
          <w:rFonts w:cs="Arial"/>
          <w:color w:val="000000"/>
          <w:lang w:eastAsia="en-GB"/>
        </w:rPr>
        <w:t xml:space="preserve">  </w:t>
      </w:r>
    </w:p>
    <w:p w:rsidR="00B44642" w:rsidRPr="0031061C" w:rsidRDefault="00B44642" w:rsidP="00B44642">
      <w:pPr>
        <w:autoSpaceDE w:val="0"/>
        <w:autoSpaceDN w:val="0"/>
        <w:adjustRightInd w:val="0"/>
        <w:rPr>
          <w:rFonts w:cs="Arial"/>
          <w:color w:val="000000"/>
          <w:lang w:eastAsia="en-GB"/>
        </w:rPr>
      </w:pPr>
    </w:p>
    <w:p w:rsidR="00B44642" w:rsidRPr="0031061C" w:rsidRDefault="00B44642" w:rsidP="00B44642">
      <w:pPr>
        <w:autoSpaceDE w:val="0"/>
        <w:autoSpaceDN w:val="0"/>
        <w:adjustRightInd w:val="0"/>
        <w:rPr>
          <w:rFonts w:cs="Arial"/>
          <w:color w:val="000000"/>
          <w:lang w:eastAsia="en-GB"/>
        </w:rPr>
      </w:pPr>
      <w:r w:rsidRPr="00CD19E5">
        <w:rPr>
          <w:rFonts w:cs="Arial"/>
          <w:color w:val="000000"/>
          <w:lang w:eastAsia="en-GB"/>
        </w:rPr>
        <w:t>En marzo de 2010 la OCVV puso en marcha en Internet un sistema mediante el cual los Estados miembros de la UE pueden solicitar su asesoramiento antes de publicar una propuesta oficial de denominación de cara a la concesión de un título de obtentor o a la inscripción en la lista de variedades.</w:t>
      </w:r>
      <w:r w:rsidRPr="0031061C">
        <w:rPr>
          <w:rFonts w:cs="Arial"/>
          <w:color w:val="000000"/>
          <w:lang w:eastAsia="en-GB"/>
        </w:rPr>
        <w:t xml:space="preserve">  </w:t>
      </w:r>
      <w:r w:rsidRPr="00CD19E5">
        <w:rPr>
          <w:rFonts w:cs="Arial"/>
          <w:color w:val="000000"/>
          <w:lang w:eastAsia="en-GB"/>
        </w:rPr>
        <w:t>En caso de polémica podrá tener lugar un intercambio de opiniones, pero la decisión seguirá estando en manos de la administración nacional ante la que se haya formulado la solicitud de registro.</w:t>
      </w:r>
    </w:p>
    <w:p w:rsidR="00B44642" w:rsidRPr="0031061C" w:rsidRDefault="00B44642" w:rsidP="00B44642">
      <w:pPr>
        <w:autoSpaceDE w:val="0"/>
        <w:autoSpaceDN w:val="0"/>
        <w:adjustRightInd w:val="0"/>
        <w:rPr>
          <w:rFonts w:cs="Arial"/>
          <w:color w:val="000000"/>
          <w:lang w:eastAsia="en-GB"/>
        </w:rPr>
      </w:pPr>
    </w:p>
    <w:p w:rsidR="00B44642" w:rsidRPr="0031061C" w:rsidRDefault="00B44642" w:rsidP="00B44642">
      <w:pPr>
        <w:autoSpaceDE w:val="0"/>
        <w:autoSpaceDN w:val="0"/>
        <w:adjustRightInd w:val="0"/>
        <w:rPr>
          <w:rFonts w:cs="Arial"/>
          <w:color w:val="000000"/>
          <w:lang w:eastAsia="en-GB"/>
        </w:rPr>
      </w:pPr>
      <w:r w:rsidRPr="00CD19E5">
        <w:rPr>
          <w:rFonts w:cs="Arial"/>
          <w:color w:val="000000"/>
          <w:lang w:eastAsia="en-GB"/>
        </w:rPr>
        <w:t>En 2012 este servicio registró más de 5.200 peticiones de asesoramiento, lo que supone un incremento del 14% respecto a 2011.</w:t>
      </w:r>
    </w:p>
    <w:p w:rsidR="00B44642" w:rsidRPr="0031061C" w:rsidRDefault="00683932" w:rsidP="00B44642">
      <w:pPr>
        <w:autoSpaceDE w:val="0"/>
        <w:autoSpaceDN w:val="0"/>
        <w:adjustRightInd w:val="0"/>
        <w:rPr>
          <w:rFonts w:cs="Arial"/>
          <w:color w:val="000000"/>
          <w:lang w:eastAsia="en-GB"/>
        </w:rPr>
      </w:pPr>
      <w:r>
        <w:rPr>
          <w:rFonts w:cs="Arial"/>
          <w:noProof/>
          <w:color w:val="000000"/>
          <w:lang w:val="en-US"/>
        </w:rPr>
        <mc:AlternateContent>
          <mc:Choice Requires="wps">
            <w:drawing>
              <wp:anchor distT="0" distB="0" distL="114300" distR="114300" simplePos="0" relativeHeight="251669504" behindDoc="0" locked="0" layoutInCell="1" allowOverlap="1" wp14:anchorId="57A04451" wp14:editId="3A69BB9B">
                <wp:simplePos x="0" y="0"/>
                <wp:positionH relativeFrom="column">
                  <wp:posOffset>70485</wp:posOffset>
                </wp:positionH>
                <wp:positionV relativeFrom="paragraph">
                  <wp:posOffset>136525</wp:posOffset>
                </wp:positionV>
                <wp:extent cx="5372100" cy="95250"/>
                <wp:effectExtent l="0" t="0" r="0" b="0"/>
                <wp:wrapNone/>
                <wp:docPr id="75" name="Rectangle 75"/>
                <wp:cNvGraphicFramePr/>
                <a:graphic xmlns:a="http://schemas.openxmlformats.org/drawingml/2006/main">
                  <a:graphicData uri="http://schemas.microsoft.com/office/word/2010/wordprocessingShape">
                    <wps:wsp>
                      <wps:cNvSpPr/>
                      <wps:spPr>
                        <a:xfrm>
                          <a:off x="0" y="0"/>
                          <a:ext cx="5372100" cy="952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83932" w:rsidRPr="00683932" w:rsidRDefault="00683932" w:rsidP="00683932">
                            <w:pPr>
                              <w:jc w:val="center"/>
                              <w:rPr>
                                <w:color w:val="000000" w:themeColor="text1"/>
                                <w:sz w:val="12"/>
                                <w:szCs w:val="12"/>
                              </w:rPr>
                            </w:pPr>
                            <w:r w:rsidRPr="00683932">
                              <w:rPr>
                                <w:color w:val="000000" w:themeColor="text1"/>
                                <w:sz w:val="12"/>
                                <w:szCs w:val="12"/>
                              </w:rPr>
                              <w:t>Número de solicitudes de análisis e incremento anual (a 30 de julio de 2013)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75" o:spid="_x0000_s1098" style="position:absolute;left:0;text-align:left;margin-left:5.55pt;margin-top:10.75pt;width:423pt;height: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" fillcolor="#548dd4 [1951]" stroked="f" strokeweight="2pt">
                <v:textbox inset="0,0,0,0">
                  <w:txbxContent>
                    <w:p w:rsidR="00683932" w:rsidRPr="00683932" w:rsidRDefault="00683932" w:rsidP="00683932">
                      <w:pPr>
                        <w:jc w:val="center"/>
                        <w:rPr>
                          <w:color w:val="000000" w:themeColor="text1"/>
                          <w:sz w:val="12"/>
                          <w:szCs w:val="12"/>
                        </w:rPr>
                      </w:pPr>
                      <w:r w:rsidRPr="00683932">
                        <w:rPr>
                          <w:color w:val="000000" w:themeColor="text1"/>
                          <w:sz w:val="12"/>
                          <w:szCs w:val="12"/>
                        </w:rPr>
                        <w:t>Número de solicitudes de análisis e incremento anual (a 30 de julio de 2013)</w:t>
                      </w:r>
                    </w:p>
                  </w:txbxContent>
                </v:textbox>
              </v:rect>
            </w:pict>
          </mc:Fallback>
        </mc:AlternateContent>
      </w:r>
    </w:p>
    <w:p w:rsidR="00B44642" w:rsidRDefault="00C256CB" w:rsidP="00B44642">
      <w:pPr>
        <w:rPr>
          <w:rFonts w:cs="Arial"/>
          <w:noProof/>
          <w:color w:val="000000"/>
          <w:lang w:eastAsia="es-ES_tradnl"/>
        </w:rPr>
      </w:pPr>
      <w:r>
        <w:rPr>
          <w:rFonts w:cs="Arial"/>
          <w:noProof/>
          <w:color w:val="000000"/>
          <w:lang w:val="en-US"/>
        </w:rPr>
        <mc:AlternateContent>
          <mc:Choice Requires="wps">
            <w:drawing>
              <wp:anchor distT="0" distB="0" distL="114300" distR="114300" simplePos="0" relativeHeight="251681792" behindDoc="0" locked="0" layoutInCell="1" allowOverlap="1" wp14:anchorId="49415C15" wp14:editId="6B766E76">
                <wp:simplePos x="0" y="0"/>
                <wp:positionH relativeFrom="column">
                  <wp:posOffset>4220210</wp:posOffset>
                </wp:positionH>
                <wp:positionV relativeFrom="paragraph">
                  <wp:posOffset>787400</wp:posOffset>
                </wp:positionV>
                <wp:extent cx="628650" cy="114300"/>
                <wp:effectExtent l="0" t="0" r="0" b="0"/>
                <wp:wrapNone/>
                <wp:docPr id="82" name="Rectangle 82"/>
                <wp:cNvGraphicFramePr/>
                <a:graphic xmlns:a="http://schemas.openxmlformats.org/drawingml/2006/main">
                  <a:graphicData uri="http://schemas.microsoft.com/office/word/2010/wordprocessingShape">
                    <wps:wsp>
                      <wps:cNvSpPr/>
                      <wps:spPr>
                        <a:xfrm>
                          <a:off x="0" y="0"/>
                          <a:ext cx="62865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56CB" w:rsidRPr="00C256CB" w:rsidRDefault="00C256CB" w:rsidP="00C256CB">
                            <w:pPr>
                              <w:jc w:val="center"/>
                              <w:rPr>
                                <w:color w:val="1F497D" w:themeColor="text2"/>
                                <w:sz w:val="10"/>
                                <w:szCs w:val="10"/>
                                <w:lang w:val="en-US"/>
                              </w:rPr>
                            </w:pPr>
                            <w:r>
                              <w:rPr>
                                <w:color w:val="1F497D" w:themeColor="text2"/>
                                <w:sz w:val="10"/>
                                <w:szCs w:val="10"/>
                                <w:lang w:val="en-US"/>
                              </w:rPr>
                              <w:t>5</w:t>
                            </w:r>
                            <w:r w:rsidRPr="00C256CB">
                              <w:rPr>
                                <w:color w:val="1F497D" w:themeColor="text2"/>
                                <w:sz w:val="10"/>
                                <w:szCs w:val="10"/>
                                <w:lang w:val="en-US"/>
                              </w:rPr>
                              <w:t>.</w:t>
                            </w:r>
                            <w:r>
                              <w:rPr>
                                <w:color w:val="1F497D" w:themeColor="text2"/>
                                <w:sz w:val="10"/>
                                <w:szCs w:val="10"/>
                                <w:lang w:val="en-US"/>
                              </w:rPr>
                              <w:t>213</w:t>
                            </w:r>
                            <w:r w:rsidRPr="00C256CB">
                              <w:rPr>
                                <w:color w:val="1F497D" w:themeColor="text2"/>
                                <w:sz w:val="10"/>
                                <w:szCs w:val="10"/>
                                <w:lang w:val="en-US"/>
                              </w:rPr>
                              <w:t xml:space="preserve"> solicitudes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82" o:spid="_x0000_s1099" style="position:absolute;left:0;text-align:left;margin-left:332.3pt;margin-top:62pt;width:49.5pt;height:9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" fillcolor="white [3212]" stroked="f" strokeweight="2pt">
                <v:textbox inset="0,0,0,0">
                  <w:txbxContent>
                    <w:p w:rsidR="00C256CB" w:rsidRPr="00C256CB" w:rsidRDefault="00C256CB" w:rsidP="00C256CB">
                      <w:pPr>
                        <w:jc w:val="center"/>
                        <w:rPr>
                          <w:color w:val="1F497D" w:themeColor="text2"/>
                          <w:sz w:val="10"/>
                          <w:szCs w:val="10"/>
                          <w:lang w:val="en-US"/>
                        </w:rPr>
                      </w:pPr>
                      <w:r>
                        <w:rPr>
                          <w:color w:val="1F497D" w:themeColor="text2"/>
                          <w:sz w:val="10"/>
                          <w:szCs w:val="10"/>
                          <w:lang w:val="en-US"/>
                        </w:rPr>
                        <w:t>5</w:t>
                      </w:r>
                      <w:r w:rsidRPr="00C256CB">
                        <w:rPr>
                          <w:color w:val="1F497D" w:themeColor="text2"/>
                          <w:sz w:val="10"/>
                          <w:szCs w:val="10"/>
                          <w:lang w:val="en-US"/>
                        </w:rPr>
                        <w:t>.</w:t>
                      </w:r>
                      <w:r>
                        <w:rPr>
                          <w:color w:val="1F497D" w:themeColor="text2"/>
                          <w:sz w:val="10"/>
                          <w:szCs w:val="10"/>
                          <w:lang w:val="en-US"/>
                        </w:rPr>
                        <w:t>213</w:t>
                      </w:r>
                      <w:r w:rsidRPr="00C256CB">
                        <w:rPr>
                          <w:color w:val="1F497D" w:themeColor="text2"/>
                          <w:sz w:val="10"/>
                          <w:szCs w:val="10"/>
                          <w:lang w:val="en-US"/>
                        </w:rPr>
                        <w:t xml:space="preserve"> solicitudes</w:t>
                      </w:r>
                    </w:p>
                  </w:txbxContent>
                </v:textbox>
              </v:rect>
            </w:pict>
          </mc:Fallback>
        </mc:AlternateContent>
      </w:r>
      <w:r>
        <w:rPr>
          <w:rFonts w:cs="Arial"/>
          <w:noProof/>
          <w:color w:val="000000"/>
          <w:lang w:val="en-US"/>
        </w:rPr>
        <mc:AlternateContent>
          <mc:Choice Requires="wps">
            <w:drawing>
              <wp:anchor distT="0" distB="0" distL="114300" distR="114300" simplePos="0" relativeHeight="251679744" behindDoc="0" locked="0" layoutInCell="1" allowOverlap="1" wp14:anchorId="793B62C8" wp14:editId="7649927B">
                <wp:simplePos x="0" y="0"/>
                <wp:positionH relativeFrom="column">
                  <wp:posOffset>3020060</wp:posOffset>
                </wp:positionH>
                <wp:positionV relativeFrom="paragraph">
                  <wp:posOffset>1098550</wp:posOffset>
                </wp:positionV>
                <wp:extent cx="628650" cy="114300"/>
                <wp:effectExtent l="0" t="0" r="0" b="0"/>
                <wp:wrapNone/>
                <wp:docPr id="81" name="Rectangle 81"/>
                <wp:cNvGraphicFramePr/>
                <a:graphic xmlns:a="http://schemas.openxmlformats.org/drawingml/2006/main">
                  <a:graphicData uri="http://schemas.microsoft.com/office/word/2010/wordprocessingShape">
                    <wps:wsp>
                      <wps:cNvSpPr/>
                      <wps:spPr>
                        <a:xfrm>
                          <a:off x="0" y="0"/>
                          <a:ext cx="62865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56CB" w:rsidRPr="00C256CB" w:rsidRDefault="00C256CB" w:rsidP="00C256CB">
                            <w:pPr>
                              <w:jc w:val="center"/>
                              <w:rPr>
                                <w:color w:val="1F497D" w:themeColor="text2"/>
                                <w:sz w:val="10"/>
                                <w:szCs w:val="10"/>
                                <w:lang w:val="en-US"/>
                              </w:rPr>
                            </w:pPr>
                            <w:r>
                              <w:rPr>
                                <w:color w:val="1F497D" w:themeColor="text2"/>
                                <w:sz w:val="10"/>
                                <w:szCs w:val="10"/>
                                <w:lang w:val="en-US"/>
                              </w:rPr>
                              <w:t>4</w:t>
                            </w:r>
                            <w:r w:rsidRPr="00C256CB">
                              <w:rPr>
                                <w:color w:val="1F497D" w:themeColor="text2"/>
                                <w:sz w:val="10"/>
                                <w:szCs w:val="10"/>
                                <w:lang w:val="en-US"/>
                              </w:rPr>
                              <w:t>.</w:t>
                            </w:r>
                            <w:r>
                              <w:rPr>
                                <w:color w:val="1F497D" w:themeColor="text2"/>
                                <w:sz w:val="10"/>
                                <w:szCs w:val="10"/>
                                <w:lang w:val="en-US"/>
                              </w:rPr>
                              <w:t>587</w:t>
                            </w:r>
                            <w:r w:rsidRPr="00C256CB">
                              <w:rPr>
                                <w:color w:val="1F497D" w:themeColor="text2"/>
                                <w:sz w:val="10"/>
                                <w:szCs w:val="10"/>
                                <w:lang w:val="en-US"/>
                              </w:rPr>
                              <w:t xml:space="preserve"> solicitudes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81" o:spid="_x0000_s1100" style="position:absolute;left:0;text-align:left;margin-left:237.8pt;margin-top:86.5pt;width:49.5pt;height: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" fillcolor="white [3212]" stroked="f" strokeweight="2pt">
                <v:textbox inset="0,0,0,0">
                  <w:txbxContent>
                    <w:p w:rsidR="00C256CB" w:rsidRPr="00C256CB" w:rsidRDefault="00C256CB" w:rsidP="00C256CB">
                      <w:pPr>
                        <w:jc w:val="center"/>
                        <w:rPr>
                          <w:color w:val="1F497D" w:themeColor="text2"/>
                          <w:sz w:val="10"/>
                          <w:szCs w:val="10"/>
                          <w:lang w:val="en-US"/>
                        </w:rPr>
                      </w:pPr>
                      <w:r>
                        <w:rPr>
                          <w:color w:val="1F497D" w:themeColor="text2"/>
                          <w:sz w:val="10"/>
                          <w:szCs w:val="10"/>
                          <w:lang w:val="en-US"/>
                        </w:rPr>
                        <w:t>4</w:t>
                      </w:r>
                      <w:r w:rsidRPr="00C256CB">
                        <w:rPr>
                          <w:color w:val="1F497D" w:themeColor="text2"/>
                          <w:sz w:val="10"/>
                          <w:szCs w:val="10"/>
                          <w:lang w:val="en-US"/>
                        </w:rPr>
                        <w:t>.</w:t>
                      </w:r>
                      <w:r>
                        <w:rPr>
                          <w:color w:val="1F497D" w:themeColor="text2"/>
                          <w:sz w:val="10"/>
                          <w:szCs w:val="10"/>
                          <w:lang w:val="en-US"/>
                        </w:rPr>
                        <w:t>587</w:t>
                      </w:r>
                      <w:r w:rsidRPr="00C256CB">
                        <w:rPr>
                          <w:color w:val="1F497D" w:themeColor="text2"/>
                          <w:sz w:val="10"/>
                          <w:szCs w:val="10"/>
                          <w:lang w:val="en-US"/>
                        </w:rPr>
                        <w:t xml:space="preserve"> solicitudes</w:t>
                      </w:r>
                    </w:p>
                  </w:txbxContent>
                </v:textbox>
              </v:rect>
            </w:pict>
          </mc:Fallback>
        </mc:AlternateContent>
      </w:r>
      <w:r>
        <w:rPr>
          <w:rFonts w:cs="Arial"/>
          <w:noProof/>
          <w:color w:val="000000"/>
          <w:lang w:val="en-US"/>
        </w:rPr>
        <mc:AlternateContent>
          <mc:Choice Requires="wps">
            <w:drawing>
              <wp:anchor distT="0" distB="0" distL="114300" distR="114300" simplePos="0" relativeHeight="251677696" behindDoc="0" locked="0" layoutInCell="1" allowOverlap="1" wp14:anchorId="007FCE4D" wp14:editId="421A0DAE">
                <wp:simplePos x="0" y="0"/>
                <wp:positionH relativeFrom="column">
                  <wp:posOffset>1819910</wp:posOffset>
                </wp:positionH>
                <wp:positionV relativeFrom="paragraph">
                  <wp:posOffset>1631950</wp:posOffset>
                </wp:positionV>
                <wp:extent cx="628650" cy="114300"/>
                <wp:effectExtent l="0" t="0" r="0" b="0"/>
                <wp:wrapNone/>
                <wp:docPr id="80" name="Rectangle 80"/>
                <wp:cNvGraphicFramePr/>
                <a:graphic xmlns:a="http://schemas.openxmlformats.org/drawingml/2006/main">
                  <a:graphicData uri="http://schemas.microsoft.com/office/word/2010/wordprocessingShape">
                    <wps:wsp>
                      <wps:cNvSpPr/>
                      <wps:spPr>
                        <a:xfrm>
                          <a:off x="0" y="0"/>
                          <a:ext cx="62865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56CB" w:rsidRPr="00C256CB" w:rsidRDefault="00C256CB" w:rsidP="00C256CB">
                            <w:pPr>
                              <w:jc w:val="center"/>
                              <w:rPr>
                                <w:color w:val="1F497D" w:themeColor="text2"/>
                                <w:sz w:val="10"/>
                                <w:szCs w:val="10"/>
                                <w:lang w:val="en-US"/>
                              </w:rPr>
                            </w:pPr>
                            <w:r>
                              <w:rPr>
                                <w:color w:val="1F497D" w:themeColor="text2"/>
                                <w:sz w:val="10"/>
                                <w:szCs w:val="10"/>
                                <w:lang w:val="en-US"/>
                              </w:rPr>
                              <w:t>3</w:t>
                            </w:r>
                            <w:r w:rsidRPr="00C256CB">
                              <w:rPr>
                                <w:color w:val="1F497D" w:themeColor="text2"/>
                                <w:sz w:val="10"/>
                                <w:szCs w:val="10"/>
                                <w:lang w:val="en-US"/>
                              </w:rPr>
                              <w:t>.</w:t>
                            </w:r>
                            <w:r>
                              <w:rPr>
                                <w:color w:val="1F497D" w:themeColor="text2"/>
                                <w:sz w:val="10"/>
                                <w:szCs w:val="10"/>
                                <w:lang w:val="en-US"/>
                              </w:rPr>
                              <w:t>489</w:t>
                            </w:r>
                            <w:r w:rsidRPr="00C256CB">
                              <w:rPr>
                                <w:color w:val="1F497D" w:themeColor="text2"/>
                                <w:sz w:val="10"/>
                                <w:szCs w:val="10"/>
                                <w:lang w:val="en-US"/>
                              </w:rPr>
                              <w:t xml:space="preserve"> solicitudes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80" o:spid="_x0000_s1101" style="position:absolute;left:0;text-align:left;margin-left:143.3pt;margin-top:128.5pt;width:49.5pt;height: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" fillcolor="white [3212]" stroked="f" strokeweight="2pt">
                <v:textbox inset="0,0,0,0">
                  <w:txbxContent>
                    <w:p w:rsidR="00C256CB" w:rsidRPr="00C256CB" w:rsidRDefault="00C256CB" w:rsidP="00C256CB">
                      <w:pPr>
                        <w:jc w:val="center"/>
                        <w:rPr>
                          <w:color w:val="1F497D" w:themeColor="text2"/>
                          <w:sz w:val="10"/>
                          <w:szCs w:val="10"/>
                          <w:lang w:val="en-US"/>
                        </w:rPr>
                      </w:pPr>
                      <w:r>
                        <w:rPr>
                          <w:color w:val="1F497D" w:themeColor="text2"/>
                          <w:sz w:val="10"/>
                          <w:szCs w:val="10"/>
                          <w:lang w:val="en-US"/>
                        </w:rPr>
                        <w:t>3</w:t>
                      </w:r>
                      <w:r w:rsidRPr="00C256CB">
                        <w:rPr>
                          <w:color w:val="1F497D" w:themeColor="text2"/>
                          <w:sz w:val="10"/>
                          <w:szCs w:val="10"/>
                          <w:lang w:val="en-US"/>
                        </w:rPr>
                        <w:t>.</w:t>
                      </w:r>
                      <w:r>
                        <w:rPr>
                          <w:color w:val="1F497D" w:themeColor="text2"/>
                          <w:sz w:val="10"/>
                          <w:szCs w:val="10"/>
                          <w:lang w:val="en-US"/>
                        </w:rPr>
                        <w:t>489</w:t>
                      </w:r>
                      <w:r w:rsidRPr="00C256CB">
                        <w:rPr>
                          <w:color w:val="1F497D" w:themeColor="text2"/>
                          <w:sz w:val="10"/>
                          <w:szCs w:val="10"/>
                          <w:lang w:val="en-US"/>
                        </w:rPr>
                        <w:t xml:space="preserve"> solicitudes</w:t>
                      </w:r>
                    </w:p>
                  </w:txbxContent>
                </v:textbox>
              </v:rect>
            </w:pict>
          </mc:Fallback>
        </mc:AlternateContent>
      </w:r>
      <w:r>
        <w:rPr>
          <w:rFonts w:cs="Arial"/>
          <w:noProof/>
          <w:color w:val="000000"/>
          <w:lang w:val="en-US"/>
        </w:rPr>
        <mc:AlternateContent>
          <mc:Choice Requires="wps">
            <w:drawing>
              <wp:anchor distT="0" distB="0" distL="114300" distR="114300" simplePos="0" relativeHeight="251675648" behindDoc="0" locked="0" layoutInCell="1" allowOverlap="1">
                <wp:simplePos x="0" y="0"/>
                <wp:positionH relativeFrom="column">
                  <wp:posOffset>607060</wp:posOffset>
                </wp:positionH>
                <wp:positionV relativeFrom="paragraph">
                  <wp:posOffset>2070100</wp:posOffset>
                </wp:positionV>
                <wp:extent cx="628650" cy="114300"/>
                <wp:effectExtent l="0" t="0" r="0" b="0"/>
                <wp:wrapNone/>
                <wp:docPr id="79" name="Rectangle 79"/>
                <wp:cNvGraphicFramePr/>
                <a:graphic xmlns:a="http://schemas.openxmlformats.org/drawingml/2006/main">
                  <a:graphicData uri="http://schemas.microsoft.com/office/word/2010/wordprocessingShape">
                    <wps:wsp>
                      <wps:cNvSpPr/>
                      <wps:spPr>
                        <a:xfrm>
                          <a:off x="0" y="0"/>
                          <a:ext cx="62865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56CB" w:rsidRPr="00C256CB" w:rsidRDefault="00C256CB" w:rsidP="00C256CB">
                            <w:pPr>
                              <w:jc w:val="center"/>
                              <w:rPr>
                                <w:color w:val="1F497D" w:themeColor="text2"/>
                                <w:sz w:val="10"/>
                                <w:szCs w:val="10"/>
                                <w:lang w:val="en-US"/>
                              </w:rPr>
                            </w:pPr>
                            <w:r w:rsidRPr="00C256CB">
                              <w:rPr>
                                <w:color w:val="1F497D" w:themeColor="text2"/>
                                <w:sz w:val="10"/>
                                <w:szCs w:val="10"/>
                                <w:lang w:val="en-US"/>
                              </w:rPr>
                              <w:t>2.590 solicitudes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79" o:spid="_x0000_s1102" style="position:absolute;left:0;text-align:left;margin-left:47.8pt;margin-top:163pt;width:49.5pt;height: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" fillcolor="white [3212]" stroked="f" strokeweight="2pt">
                <v:textbox inset="0,0,0,0">
                  <w:txbxContent>
                    <w:p w:rsidR="00C256CB" w:rsidRPr="00C256CB" w:rsidRDefault="00C256CB" w:rsidP="00C256CB">
                      <w:pPr>
                        <w:jc w:val="center"/>
                        <w:rPr>
                          <w:color w:val="1F497D" w:themeColor="text2"/>
                          <w:sz w:val="10"/>
                          <w:szCs w:val="10"/>
                          <w:lang w:val="en-US"/>
                        </w:rPr>
                      </w:pPr>
                      <w:r w:rsidRPr="00C256CB">
                        <w:rPr>
                          <w:color w:val="1F497D" w:themeColor="text2"/>
                          <w:sz w:val="10"/>
                          <w:szCs w:val="10"/>
                          <w:lang w:val="en-US"/>
                        </w:rPr>
                        <w:t>2.590 solicitudes</w:t>
                      </w:r>
                    </w:p>
                  </w:txbxContent>
                </v:textbox>
              </v:rect>
            </w:pict>
          </mc:Fallback>
        </mc:AlternateContent>
      </w:r>
      <w:r>
        <w:rPr>
          <w:rFonts w:cs="Arial"/>
          <w:noProof/>
          <w:color w:val="000000"/>
          <w:lang w:val="en-US"/>
        </w:rPr>
        <mc:AlternateContent>
          <mc:Choice Requires="wps">
            <w:drawing>
              <wp:anchor distT="0" distB="0" distL="114300" distR="114300" simplePos="0" relativeHeight="251671552" behindDoc="0" locked="0" layoutInCell="1" allowOverlap="1" wp14:anchorId="7CD4F411" wp14:editId="10A42C69">
                <wp:simplePos x="0" y="0"/>
                <wp:positionH relativeFrom="column">
                  <wp:posOffset>70485</wp:posOffset>
                </wp:positionH>
                <wp:positionV relativeFrom="paragraph">
                  <wp:posOffset>104775</wp:posOffset>
                </wp:positionV>
                <wp:extent cx="5372100" cy="95250"/>
                <wp:effectExtent l="0" t="0" r="19050" b="19050"/>
                <wp:wrapNone/>
                <wp:docPr id="76" name="Rectangle 76"/>
                <wp:cNvGraphicFramePr/>
                <a:graphic xmlns:a="http://schemas.openxmlformats.org/drawingml/2006/main">
                  <a:graphicData uri="http://schemas.microsoft.com/office/word/2010/wordprocessingShape">
                    <wps:wsp>
                      <wps:cNvSpPr/>
                      <wps:spPr>
                        <a:xfrm>
                          <a:off x="0" y="0"/>
                          <a:ext cx="5372100"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83932" w:rsidRPr="00683932" w:rsidRDefault="00683932" w:rsidP="00683932">
                            <w:pPr>
                              <w:jc w:val="center"/>
                              <w:rPr>
                                <w:b/>
                                <w:color w:val="000000" w:themeColor="text1"/>
                                <w:sz w:val="12"/>
                                <w:szCs w:val="12"/>
                                <w:lang w:val="en-US"/>
                              </w:rPr>
                            </w:pPr>
                            <w:proofErr w:type="spellStart"/>
                            <w:r w:rsidRPr="00683932">
                              <w:rPr>
                                <w:b/>
                                <w:color w:val="000000" w:themeColor="text1"/>
                                <w:sz w:val="12"/>
                                <w:szCs w:val="12"/>
                                <w:lang w:val="en-US"/>
                              </w:rPr>
                              <w:t>Año</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76" o:spid="_x0000_s1103" style="position:absolute;left:0;text-align:left;margin-left:5.55pt;margin-top:8.25pt;width:423pt;height: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" fillcolor="white [3212]" strokecolor="white [3212]" strokeweight="2pt">
                <v:textbox inset="0,0,0,0">
                  <w:txbxContent>
                    <w:p w:rsidR="00683932" w:rsidRPr="00683932" w:rsidRDefault="00683932" w:rsidP="00683932">
                      <w:pPr>
                        <w:jc w:val="center"/>
                        <w:rPr>
                          <w:b/>
                          <w:color w:val="000000" w:themeColor="text1"/>
                          <w:sz w:val="12"/>
                          <w:szCs w:val="12"/>
                          <w:lang w:val="en-US"/>
                        </w:rPr>
                      </w:pPr>
                      <w:r w:rsidRPr="00683932">
                        <w:rPr>
                          <w:b/>
                          <w:color w:val="000000" w:themeColor="text1"/>
                          <w:sz w:val="12"/>
                          <w:szCs w:val="12"/>
                          <w:lang w:val="en-US"/>
                        </w:rPr>
                        <w:t>Año</w:t>
                      </w:r>
                    </w:p>
                  </w:txbxContent>
                </v:textbox>
              </v:rect>
            </w:pict>
          </mc:Fallback>
        </mc:AlternateContent>
      </w:r>
      <w:r>
        <w:rPr>
          <w:rFonts w:cs="Arial"/>
          <w:noProof/>
          <w:color w:val="000000"/>
          <w:lang w:val="en-US"/>
        </w:rPr>
        <mc:AlternateContent>
          <mc:Choice Requires="wps">
            <w:drawing>
              <wp:anchor distT="0" distB="0" distL="114300" distR="114300" simplePos="0" relativeHeight="251674624" behindDoc="0" locked="0" layoutInCell="1" allowOverlap="1" wp14:anchorId="2A52911E" wp14:editId="3C95EF7C">
                <wp:simplePos x="0" y="0"/>
                <wp:positionH relativeFrom="column">
                  <wp:posOffset>-952</wp:posOffset>
                </wp:positionH>
                <wp:positionV relativeFrom="paragraph">
                  <wp:posOffset>1128395</wp:posOffset>
                </wp:positionV>
                <wp:extent cx="114300" cy="1223962"/>
                <wp:effectExtent l="0" t="0" r="0" b="0"/>
                <wp:wrapNone/>
                <wp:docPr id="78" name="Rectangle 78"/>
                <wp:cNvGraphicFramePr/>
                <a:graphic xmlns:a="http://schemas.openxmlformats.org/drawingml/2006/main">
                  <a:graphicData uri="http://schemas.microsoft.com/office/word/2010/wordprocessingShape">
                    <wps:wsp>
                      <wps:cNvSpPr/>
                      <wps:spPr>
                        <a:xfrm>
                          <a:off x="0" y="0"/>
                          <a:ext cx="114300" cy="12239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56CB" w:rsidRPr="00C256CB" w:rsidRDefault="00C256CB" w:rsidP="00C256CB">
                            <w:pPr>
                              <w:jc w:val="center"/>
                              <w:rPr>
                                <w:color w:val="000000" w:themeColor="text1"/>
                                <w:sz w:val="12"/>
                                <w:szCs w:val="12"/>
                                <w:lang w:val="en-US"/>
                              </w:rPr>
                            </w:pPr>
                            <w:proofErr w:type="spellStart"/>
                            <w:r w:rsidRPr="00C256CB">
                              <w:rPr>
                                <w:color w:val="000000" w:themeColor="text1"/>
                                <w:sz w:val="12"/>
                                <w:szCs w:val="12"/>
                                <w:lang w:val="en-US"/>
                              </w:rPr>
                              <w:t>Número</w:t>
                            </w:r>
                            <w:proofErr w:type="spellEnd"/>
                            <w:r w:rsidRPr="00C256CB">
                              <w:rPr>
                                <w:color w:val="000000" w:themeColor="text1"/>
                                <w:sz w:val="12"/>
                                <w:szCs w:val="12"/>
                                <w:lang w:val="en-US"/>
                              </w:rPr>
                              <w:t xml:space="preserve"> </w:t>
                            </w:r>
                            <w:r>
                              <w:rPr>
                                <w:color w:val="000000" w:themeColor="text1"/>
                                <w:sz w:val="12"/>
                                <w:szCs w:val="12"/>
                                <w:lang w:val="en-US"/>
                              </w:rPr>
                              <w:t xml:space="preserve">de solicitudes de </w:t>
                            </w:r>
                            <w:proofErr w:type="spellStart"/>
                            <w:r>
                              <w:rPr>
                                <w:color w:val="000000" w:themeColor="text1"/>
                                <w:sz w:val="12"/>
                                <w:szCs w:val="12"/>
                                <w:lang w:val="en-US"/>
                              </w:rPr>
                              <w:t>análisis</w:t>
                            </w:r>
                            <w:proofErr w:type="spellEnd"/>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8" o:spid="_x0000_s1104" style="position:absolute;left:0;text-align:left;margin-left:-.05pt;margin-top:88.85pt;width:9pt;height:96.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" fillcolor="white [3212]" stroked="f" strokeweight="2pt">
                <v:textbox style="layout-flow:vertical;mso-layout-flow-alt:bottom-to-top" inset="0,0,0,0">
                  <w:txbxContent>
                    <w:p w:rsidR="00C256CB" w:rsidRPr="00C256CB" w:rsidRDefault="00C256CB" w:rsidP="00C256CB">
                      <w:pPr>
                        <w:jc w:val="center"/>
                        <w:rPr>
                          <w:color w:val="000000" w:themeColor="text1"/>
                          <w:sz w:val="12"/>
                          <w:szCs w:val="12"/>
                          <w:lang w:val="en-US"/>
                        </w:rPr>
                      </w:pPr>
                      <w:r w:rsidRPr="00C256CB">
                        <w:rPr>
                          <w:color w:val="000000" w:themeColor="text1"/>
                          <w:sz w:val="12"/>
                          <w:szCs w:val="12"/>
                          <w:lang w:val="en-US"/>
                        </w:rPr>
                        <w:t xml:space="preserve">Número </w:t>
                      </w:r>
                      <w:r>
                        <w:rPr>
                          <w:color w:val="000000" w:themeColor="text1"/>
                          <w:sz w:val="12"/>
                          <w:szCs w:val="12"/>
                          <w:lang w:val="en-US"/>
                        </w:rPr>
                        <w:t>de solicitudes de análisis</w:t>
                      </w:r>
                    </w:p>
                  </w:txbxContent>
                </v:textbox>
              </v:rect>
            </w:pict>
          </mc:Fallback>
        </mc:AlternateContent>
      </w:r>
      <w:r>
        <w:rPr>
          <w:rFonts w:cs="Arial"/>
          <w:noProof/>
          <w:color w:val="000000"/>
          <w:lang w:val="en-US"/>
        </w:rPr>
        <mc:AlternateContent>
          <mc:Choice Requires="wps">
            <w:drawing>
              <wp:anchor distT="0" distB="0" distL="114300" distR="114300" simplePos="0" relativeHeight="251672576" behindDoc="0" locked="0" layoutInCell="1" allowOverlap="1" wp14:anchorId="5F113BBD" wp14:editId="332DBDBE">
                <wp:simplePos x="0" y="0"/>
                <wp:positionH relativeFrom="column">
                  <wp:posOffset>5328285</wp:posOffset>
                </wp:positionH>
                <wp:positionV relativeFrom="paragraph">
                  <wp:posOffset>1495425</wp:posOffset>
                </wp:positionV>
                <wp:extent cx="114300" cy="733425"/>
                <wp:effectExtent l="0" t="0" r="0" b="9525"/>
                <wp:wrapNone/>
                <wp:docPr id="77" name="Rectangle 77"/>
                <wp:cNvGraphicFramePr/>
                <a:graphic xmlns:a="http://schemas.openxmlformats.org/drawingml/2006/main">
                  <a:graphicData uri="http://schemas.microsoft.com/office/word/2010/wordprocessingShape">
                    <wps:wsp>
                      <wps:cNvSpPr/>
                      <wps:spPr>
                        <a:xfrm>
                          <a:off x="0" y="0"/>
                          <a:ext cx="114300" cy="733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56CB" w:rsidRPr="00C256CB" w:rsidRDefault="00C256CB" w:rsidP="00C256CB">
                            <w:pPr>
                              <w:jc w:val="center"/>
                              <w:rPr>
                                <w:color w:val="FF0000"/>
                                <w:sz w:val="12"/>
                                <w:szCs w:val="12"/>
                                <w:lang w:val="en-US"/>
                              </w:rPr>
                            </w:pPr>
                            <w:proofErr w:type="spellStart"/>
                            <w:r>
                              <w:rPr>
                                <w:color w:val="FF0000"/>
                                <w:sz w:val="12"/>
                                <w:szCs w:val="12"/>
                                <w:lang w:val="en-US"/>
                              </w:rPr>
                              <w:t>Número</w:t>
                            </w:r>
                            <w:proofErr w:type="spellEnd"/>
                            <w:r>
                              <w:rPr>
                                <w:color w:val="FF0000"/>
                                <w:sz w:val="12"/>
                                <w:szCs w:val="12"/>
                                <w:lang w:val="en-US"/>
                              </w:rPr>
                              <w:t xml:space="preserve"> de </w:t>
                            </w:r>
                            <w:proofErr w:type="spellStart"/>
                            <w:r>
                              <w:rPr>
                                <w:color w:val="FF0000"/>
                                <w:sz w:val="12"/>
                                <w:szCs w:val="12"/>
                                <w:lang w:val="en-US"/>
                              </w:rPr>
                              <w:t>países</w:t>
                            </w:r>
                            <w:proofErr w:type="spellEnd"/>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anchor>
            </w:drawing>
          </mc:Choice>
          <mc:Fallback>
            <w:pict>
              <v:rect id="Rectangle 77" o:spid="_x0000_s1105" style="position:absolute;left:0;text-align:left;margin-left:419.55pt;margin-top:117.75pt;width:9pt;height:57.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" fillcolor="white [3212]" stroked="f" strokeweight="2pt">
                <v:textbox style="layout-flow:vertical;mso-layout-flow-alt:bottom-to-top" inset="0,0,0,0">
                  <w:txbxContent>
                    <w:p w:rsidR="00C256CB" w:rsidRPr="00C256CB" w:rsidRDefault="00C256CB" w:rsidP="00C256CB">
                      <w:pPr>
                        <w:jc w:val="center"/>
                        <w:rPr>
                          <w:color w:val="FF0000"/>
                          <w:sz w:val="12"/>
                          <w:szCs w:val="12"/>
                          <w:lang w:val="en-US"/>
                        </w:rPr>
                      </w:pPr>
                      <w:r>
                        <w:rPr>
                          <w:color w:val="FF0000"/>
                          <w:sz w:val="12"/>
                          <w:szCs w:val="12"/>
                          <w:lang w:val="en-US"/>
                        </w:rPr>
                        <w:t>Número de países</w:t>
                      </w:r>
                    </w:p>
                  </w:txbxContent>
                </v:textbox>
              </v:rect>
            </w:pict>
          </mc:Fallback>
        </mc:AlternateContent>
      </w:r>
      <w:r w:rsidR="00B44642">
        <w:rPr>
          <w:rFonts w:cs="Arial"/>
          <w:noProof/>
          <w:color w:val="000000"/>
          <w:lang w:val="en-US"/>
        </w:rPr>
        <w:drawing>
          <wp:inline distT="0" distB="0" distL="0" distR="0" wp14:anchorId="496BAF60" wp14:editId="4333C9DF">
            <wp:extent cx="5438775" cy="3667125"/>
            <wp:effectExtent l="0" t="0" r="9525" b="9525"/>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l="16611" t="19498" r="13992" b="2798"/>
                    <a:stretch>
                      <a:fillRect/>
                    </a:stretch>
                  </pic:blipFill>
                  <pic:spPr bwMode="auto">
                    <a:xfrm>
                      <a:off x="0" y="0"/>
                      <a:ext cx="5438775" cy="3667125"/>
                    </a:xfrm>
                    <a:prstGeom prst="rect">
                      <a:avLst/>
                    </a:prstGeom>
                    <a:noFill/>
                    <a:ln>
                      <a:noFill/>
                    </a:ln>
                  </pic:spPr>
                </pic:pic>
              </a:graphicData>
            </a:graphic>
          </wp:inline>
        </w:drawing>
      </w:r>
    </w:p>
    <w:p w:rsidR="00B44642" w:rsidRPr="0031061C" w:rsidRDefault="00B44642" w:rsidP="00B44642">
      <w:pPr>
        <w:autoSpaceDE w:val="0"/>
        <w:autoSpaceDN w:val="0"/>
        <w:adjustRightInd w:val="0"/>
        <w:rPr>
          <w:rFonts w:cs="Arial"/>
          <w:color w:val="000000"/>
          <w:lang w:eastAsia="en-GB"/>
        </w:rPr>
      </w:pPr>
    </w:p>
    <w:p w:rsidR="00B44642" w:rsidRPr="0031061C" w:rsidRDefault="00B44642" w:rsidP="00B44642">
      <w:pPr>
        <w:autoSpaceDE w:val="0"/>
        <w:autoSpaceDN w:val="0"/>
        <w:adjustRightInd w:val="0"/>
        <w:rPr>
          <w:rFonts w:cs="Arial"/>
          <w:color w:val="000000"/>
          <w:lang w:eastAsia="en-GB"/>
        </w:rPr>
      </w:pPr>
    </w:p>
    <w:p w:rsidR="00B44642" w:rsidRPr="0031061C" w:rsidRDefault="00B44642" w:rsidP="00B44642">
      <w:pPr>
        <w:autoSpaceDE w:val="0"/>
        <w:autoSpaceDN w:val="0"/>
        <w:adjustRightInd w:val="0"/>
        <w:rPr>
          <w:rFonts w:cs="Arial"/>
          <w:color w:val="000000"/>
          <w:lang w:eastAsia="en-GB"/>
        </w:rPr>
      </w:pPr>
      <w:r w:rsidRPr="00B02974">
        <w:rPr>
          <w:rFonts w:cs="Arial"/>
          <w:lang w:eastAsia="en-GB"/>
        </w:rPr>
        <w:t>En el último año se beneficiaron del servicio 26 países, pero existen indicios de que no todos los Estados miembros de la UE lo utilizan.</w:t>
      </w:r>
      <w:r w:rsidRPr="0031061C">
        <w:rPr>
          <w:rFonts w:cs="Arial"/>
          <w:color w:val="000000"/>
          <w:lang w:eastAsia="en-GB"/>
        </w:rPr>
        <w:t xml:space="preserve"> </w:t>
      </w:r>
    </w:p>
    <w:p w:rsidR="00B44642" w:rsidRPr="0031061C" w:rsidRDefault="00B44642" w:rsidP="00B44642">
      <w:pPr>
        <w:autoSpaceDE w:val="0"/>
        <w:autoSpaceDN w:val="0"/>
        <w:adjustRightInd w:val="0"/>
        <w:rPr>
          <w:rFonts w:cs="Arial"/>
          <w:color w:val="000000"/>
          <w:lang w:eastAsia="en-GB"/>
        </w:rPr>
      </w:pPr>
    </w:p>
    <w:p w:rsidR="00B44642" w:rsidRPr="0031061C" w:rsidRDefault="00B44642" w:rsidP="00B44642">
      <w:pPr>
        <w:autoSpaceDE w:val="0"/>
        <w:autoSpaceDN w:val="0"/>
        <w:adjustRightInd w:val="0"/>
        <w:rPr>
          <w:rFonts w:cs="Arial"/>
          <w:color w:val="000000"/>
          <w:lang w:eastAsia="en-GB"/>
        </w:rPr>
      </w:pPr>
      <w:r w:rsidRPr="00B02974">
        <w:rPr>
          <w:rFonts w:cs="Arial"/>
          <w:lang w:eastAsia="en-GB"/>
        </w:rPr>
        <w:t>En 2012 el 92,5% de las peticiones de asesoramiento recibieron respuesta en un plazo de 5 días hábiles, y su tramitación se efectuó en una media de 1,27 días.</w:t>
      </w:r>
      <w:r w:rsidRPr="0031061C">
        <w:rPr>
          <w:rFonts w:cs="Arial"/>
          <w:color w:val="000000"/>
          <w:lang w:eastAsia="en-GB"/>
        </w:rPr>
        <w:t xml:space="preserve">  </w:t>
      </w:r>
      <w:r w:rsidRPr="00B02974">
        <w:rPr>
          <w:rFonts w:cs="Arial"/>
          <w:lang w:eastAsia="en-GB"/>
        </w:rPr>
        <w:t>Para poder afrontar el incremento del número de peticiones de asesoramiento y acortar todo lo posible el tiempo de respuesta, la Oficina mejoró su servicio por Internet en septiembre de 2012, permitiendo a los Estados Miembros aportar más información al enviar sus propuestas con objeto de aumentar la idoneidad del asesoramiento y evitar la formulación de observaciones innecesarias por parte de la OCVV.</w:t>
      </w:r>
    </w:p>
    <w:p w:rsidR="00B44642" w:rsidRPr="0031061C" w:rsidRDefault="00B44642" w:rsidP="00B44642">
      <w:pPr>
        <w:autoSpaceDE w:val="0"/>
        <w:autoSpaceDN w:val="0"/>
        <w:adjustRightInd w:val="0"/>
        <w:rPr>
          <w:rFonts w:cs="Arial"/>
          <w:color w:val="000000"/>
          <w:lang w:eastAsia="en-GB"/>
        </w:rPr>
      </w:pPr>
    </w:p>
    <w:p w:rsidR="00B44642" w:rsidRPr="0031061C" w:rsidRDefault="00B44642" w:rsidP="00B44642">
      <w:pPr>
        <w:autoSpaceDE w:val="0"/>
        <w:autoSpaceDN w:val="0"/>
        <w:adjustRightInd w:val="0"/>
        <w:rPr>
          <w:rFonts w:cs="Arial"/>
          <w:color w:val="000000"/>
          <w:lang w:eastAsia="en-GB"/>
        </w:rPr>
      </w:pPr>
      <w:r w:rsidRPr="00B02974">
        <w:rPr>
          <w:rFonts w:cs="Arial"/>
          <w:lang w:eastAsia="en-GB"/>
        </w:rPr>
        <w:t>En varias ocasiones la OCVV ha recibido la opinión de algunas de sus partes interesadas según las cuales es sumamente estricta o carece de claridad la interpretación que hace la OCVV de las normas para determinar la admisibilidad de la denominación de las variedades.</w:t>
      </w:r>
      <w:r w:rsidRPr="0031061C">
        <w:rPr>
          <w:rFonts w:cs="Arial"/>
          <w:color w:val="000000"/>
          <w:lang w:eastAsia="en-GB"/>
        </w:rPr>
        <w:t xml:space="preserve"> </w:t>
      </w:r>
      <w:r w:rsidRPr="00B02974">
        <w:rPr>
          <w:rFonts w:cs="Arial"/>
          <w:lang w:eastAsia="en-GB"/>
        </w:rPr>
        <w:t>Por tal motivo la Oficina propuso en 2011 que se organizara un grupo de trabajo que ayudara a informar a los interesados de las consideraciones que se tienen presentes a la hora de interpretar las normas de admisibilidad.</w:t>
      </w:r>
      <w:r w:rsidRPr="0031061C">
        <w:rPr>
          <w:rFonts w:cs="Arial"/>
          <w:color w:val="000000"/>
          <w:lang w:eastAsia="en-GB"/>
        </w:rPr>
        <w:t xml:space="preserve"> </w:t>
      </w:r>
      <w:r w:rsidRPr="00B02974">
        <w:rPr>
          <w:rFonts w:cs="Arial"/>
          <w:lang w:eastAsia="en-GB"/>
        </w:rPr>
        <w:t>Tienen representación en dicho grupo la Comisión Europea, siete Estados miembros y todas las asociaciones de obtentores que ostentan la condición de observador ante el Consejo de Administración.</w:t>
      </w:r>
    </w:p>
    <w:p w:rsidR="00B44642" w:rsidRPr="0031061C" w:rsidRDefault="00B44642" w:rsidP="00B44642">
      <w:pPr>
        <w:autoSpaceDE w:val="0"/>
        <w:autoSpaceDN w:val="0"/>
        <w:adjustRightInd w:val="0"/>
        <w:rPr>
          <w:rFonts w:cs="Arial"/>
          <w:color w:val="000000"/>
          <w:lang w:eastAsia="en-GB"/>
        </w:rPr>
      </w:pPr>
    </w:p>
    <w:p w:rsidR="00B44642" w:rsidRPr="0031061C" w:rsidRDefault="00B44642" w:rsidP="00B44642">
      <w:pPr>
        <w:autoSpaceDE w:val="0"/>
        <w:autoSpaceDN w:val="0"/>
        <w:adjustRightInd w:val="0"/>
        <w:rPr>
          <w:rFonts w:cs="Arial"/>
          <w:color w:val="000000"/>
          <w:lang w:eastAsia="en-GB"/>
        </w:rPr>
      </w:pPr>
      <w:r w:rsidRPr="00B02974">
        <w:rPr>
          <w:rFonts w:cs="Arial"/>
          <w:lang w:eastAsia="en-GB"/>
        </w:rPr>
        <w:t>Tras un cruce de impresiones sobre la cuestión se formularon propuestas concretas, la mayor parte de las cuales no se referían a las propias directrices sino a sus notas explicativas.</w:t>
      </w:r>
      <w:r w:rsidRPr="0031061C">
        <w:rPr>
          <w:rFonts w:cs="Arial"/>
          <w:color w:val="000000"/>
          <w:lang w:eastAsia="en-GB"/>
        </w:rPr>
        <w:t xml:space="preserve"> </w:t>
      </w:r>
      <w:r w:rsidRPr="00B02974">
        <w:rPr>
          <w:rFonts w:cs="Arial"/>
          <w:lang w:eastAsia="en-GB"/>
        </w:rPr>
        <w:t>Estas han sido elaboradas por el comité interno de la Oficina para que sirvan de ayuda en la interpretación de las directrices redactadas por la OCVV sobre la base de la jurisprudencia.</w:t>
      </w:r>
      <w:r w:rsidRPr="0031061C">
        <w:rPr>
          <w:rFonts w:cs="Arial"/>
          <w:color w:val="000000"/>
          <w:lang w:eastAsia="en-GB"/>
        </w:rPr>
        <w:t xml:space="preserve"> </w:t>
      </w:r>
      <w:r w:rsidRPr="00B02974">
        <w:rPr>
          <w:rFonts w:cs="Arial"/>
          <w:lang w:eastAsia="en-GB"/>
        </w:rPr>
        <w:t>Con las notas explicativas se pretende ayudar a los solicitantes a formular una propuesta de denominación admisible de conformidad con el Artículo 63 del Reglamento (CE) Nº 2100/94 del Consejo, y a las Administraciones nacionales a analizar las denominaciones propuestas con arreglo a las normas.</w:t>
      </w:r>
    </w:p>
    <w:p w:rsidR="00B44642" w:rsidRPr="0031061C" w:rsidRDefault="00B44642" w:rsidP="00B44642">
      <w:pPr>
        <w:autoSpaceDE w:val="0"/>
        <w:autoSpaceDN w:val="0"/>
        <w:adjustRightInd w:val="0"/>
        <w:rPr>
          <w:rFonts w:cs="Arial"/>
          <w:color w:val="000000"/>
          <w:lang w:eastAsia="en-GB"/>
        </w:rPr>
      </w:pPr>
    </w:p>
    <w:p w:rsidR="00B44642" w:rsidRPr="0031061C" w:rsidRDefault="00B44642" w:rsidP="00B44642">
      <w:pPr>
        <w:autoSpaceDE w:val="0"/>
        <w:autoSpaceDN w:val="0"/>
        <w:adjustRightInd w:val="0"/>
        <w:rPr>
          <w:rFonts w:cs="Arial"/>
          <w:color w:val="000000"/>
          <w:lang w:eastAsia="en-GB"/>
        </w:rPr>
      </w:pPr>
      <w:r w:rsidRPr="00B02974">
        <w:rPr>
          <w:rFonts w:cs="Arial"/>
          <w:lang w:eastAsia="en-GB"/>
        </w:rPr>
        <w:t>En noviembre de 2012 el Consejo de Administración tomó nota de la nueva versión de las notas explicativas, añadió algunos comentarios y solicitó a la Comisión que introdujera en el Reglamento (CE) Nº 637/2009 las propuestas de modificación de las notas explicativas a las directrices.</w:t>
      </w:r>
      <w:r w:rsidRPr="0031061C">
        <w:rPr>
          <w:rFonts w:cs="Arial"/>
          <w:color w:val="000000"/>
          <w:lang w:eastAsia="en-GB"/>
        </w:rPr>
        <w:t xml:space="preserve">  </w:t>
      </w:r>
      <w:r w:rsidRPr="00B02974">
        <w:rPr>
          <w:rFonts w:cs="Arial"/>
          <w:lang w:eastAsia="en-GB"/>
        </w:rPr>
        <w:t>La nueva versión de las notas explicativas se ha publicado en el sitio Web de la OCVV.</w:t>
      </w:r>
      <w:r w:rsidRPr="0031061C">
        <w:rPr>
          <w:rFonts w:cs="Arial"/>
          <w:color w:val="000000"/>
          <w:lang w:eastAsia="en-GB"/>
        </w:rPr>
        <w:t xml:space="preserve"> </w:t>
      </w:r>
    </w:p>
    <w:p w:rsidR="00B44642" w:rsidRPr="0031061C" w:rsidRDefault="00B44642" w:rsidP="00B44642">
      <w:pPr>
        <w:autoSpaceDE w:val="0"/>
        <w:autoSpaceDN w:val="0"/>
        <w:adjustRightInd w:val="0"/>
        <w:rPr>
          <w:rFonts w:cs="Arial"/>
          <w:color w:val="000000"/>
          <w:lang w:eastAsia="en-GB"/>
        </w:rPr>
      </w:pPr>
    </w:p>
    <w:p w:rsidR="00B44642" w:rsidRPr="0031061C" w:rsidRDefault="00B44642" w:rsidP="00B44642">
      <w:pPr>
        <w:autoSpaceDE w:val="0"/>
        <w:autoSpaceDN w:val="0"/>
        <w:adjustRightInd w:val="0"/>
        <w:rPr>
          <w:rFonts w:cs="Arial"/>
          <w:color w:val="000000"/>
          <w:lang w:eastAsia="en-GB"/>
        </w:rPr>
      </w:pPr>
      <w:r w:rsidRPr="00B02974">
        <w:rPr>
          <w:rFonts w:cs="Arial"/>
          <w:lang w:eastAsia="en-GB"/>
        </w:rPr>
        <w:t>El grupo de trabajo también formuló algunas propuestas de modificación de las propias directrices.</w:t>
      </w:r>
      <w:r w:rsidRPr="0031061C">
        <w:rPr>
          <w:rFonts w:cs="Arial"/>
          <w:color w:val="000000"/>
          <w:lang w:eastAsia="en-GB"/>
        </w:rPr>
        <w:t xml:space="preserve"> </w:t>
      </w:r>
      <w:r w:rsidRPr="00B02974">
        <w:rPr>
          <w:rFonts w:cs="Arial"/>
          <w:lang w:eastAsia="en-GB"/>
        </w:rPr>
        <w:t>Para que sean equivalentes las normas sobre las denominaciones a efectos de su inscripción en las listas, las directrices deberían modificarse únicamente si se modifica también el Reglamento (CE) Nº 637/2009 de la Comisión, por el que se establecen disposiciones de aplicación referentes a la adecuación de las denominaciones de las variedades de las especies de plantas agrícolas y especies hortícolas.</w:t>
      </w:r>
      <w:r w:rsidRPr="0031061C">
        <w:rPr>
          <w:rFonts w:cs="Arial"/>
          <w:color w:val="000000"/>
          <w:lang w:eastAsia="en-GB"/>
        </w:rPr>
        <w:t xml:space="preserve">  </w:t>
      </w:r>
      <w:r w:rsidRPr="00B02974">
        <w:rPr>
          <w:rFonts w:cs="Arial"/>
          <w:lang w:eastAsia="en-GB"/>
        </w:rPr>
        <w:t>La Comisión anunció que a partir de 2013 se celebrarían debates en el Comité Permanente de Semillas y Material de Reproducción para la Agricultura, la Horticultura y la Silvicultura con vistas a introducir modificaciones en el Reglamento (CE) Nº 637/2009.</w:t>
      </w:r>
    </w:p>
    <w:p w:rsidR="00B44642" w:rsidRPr="0031061C" w:rsidRDefault="00B44642" w:rsidP="00B44642">
      <w:pPr>
        <w:autoSpaceDE w:val="0"/>
        <w:autoSpaceDN w:val="0"/>
        <w:adjustRightInd w:val="0"/>
        <w:rPr>
          <w:rFonts w:cs="Arial"/>
          <w:color w:val="000000"/>
          <w:lang w:eastAsia="en-GB"/>
        </w:rPr>
      </w:pPr>
    </w:p>
    <w:p w:rsidR="00B44642" w:rsidRPr="0031061C" w:rsidRDefault="00B44642" w:rsidP="00B44642">
      <w:pPr>
        <w:autoSpaceDE w:val="0"/>
        <w:autoSpaceDN w:val="0"/>
        <w:adjustRightInd w:val="0"/>
        <w:rPr>
          <w:rFonts w:cs="Arial"/>
          <w:color w:val="000000"/>
          <w:lang w:eastAsia="en-GB"/>
        </w:rPr>
      </w:pPr>
      <w:r w:rsidRPr="00B02974">
        <w:rPr>
          <w:rFonts w:cs="Arial"/>
          <w:lang w:eastAsia="en-GB"/>
        </w:rPr>
        <w:t>En 2012, la Oficina intensificó su cooperación con la Oficina para la Armonización del Mercado Interior (marcas, dibujos y modelos) (OAMI) en Alicante.</w:t>
      </w:r>
      <w:r w:rsidRPr="0031061C">
        <w:rPr>
          <w:rFonts w:cs="Arial"/>
          <w:color w:val="000000"/>
          <w:lang w:eastAsia="en-GB"/>
        </w:rPr>
        <w:t xml:space="preserve"> </w:t>
      </w:r>
      <w:r w:rsidRPr="00B02974">
        <w:rPr>
          <w:rFonts w:cs="Arial"/>
          <w:lang w:eastAsia="en-GB"/>
        </w:rPr>
        <w:t>En el primer trimestre del año una delegación de la OCVV visitó la OAMI, donde tuvo ocasión de explicar detalladamente cómo se evalúan las denominaciones de variedades.</w:t>
      </w:r>
      <w:r w:rsidRPr="0031061C">
        <w:rPr>
          <w:rFonts w:cs="Arial"/>
          <w:color w:val="000000"/>
          <w:lang w:eastAsia="en-GB"/>
        </w:rPr>
        <w:t xml:space="preserve"> </w:t>
      </w:r>
      <w:r w:rsidRPr="00B02974">
        <w:rPr>
          <w:rFonts w:cs="Arial"/>
          <w:lang w:eastAsia="en-GB"/>
        </w:rPr>
        <w:t>A su vez, una delegación de la OAMI visitó la OCVV y explicó los procedimientos de registro de las marcas comunitarias.</w:t>
      </w:r>
      <w:r w:rsidRPr="0031061C">
        <w:rPr>
          <w:rFonts w:cs="Arial"/>
          <w:color w:val="000000"/>
          <w:lang w:eastAsia="en-GB"/>
        </w:rPr>
        <w:t xml:space="preserve"> </w:t>
      </w:r>
      <w:r w:rsidRPr="00B02974">
        <w:rPr>
          <w:rFonts w:cs="Arial"/>
          <w:lang w:eastAsia="en-GB"/>
        </w:rPr>
        <w:t>En particular, se subrayó que la denominación de las variedades a las que se han otorgado derechos comunitarios o nacionales de obtentor o que se han inscrito en el catálogo común de la UE no se consideraba un motivo absoluto de denegación del registro de una marca en la clase 31.</w:t>
      </w:r>
      <w:r w:rsidRPr="0031061C">
        <w:rPr>
          <w:rFonts w:cs="Arial"/>
          <w:color w:val="000000"/>
          <w:lang w:eastAsia="en-GB"/>
        </w:rPr>
        <w:t xml:space="preserve">  </w:t>
      </w:r>
      <w:r w:rsidRPr="00B02974">
        <w:rPr>
          <w:rFonts w:cs="Arial"/>
          <w:lang w:eastAsia="en-GB"/>
        </w:rPr>
        <w:t>A raíz de este encuentro se estudió la cuestión y, en septiembre de 2012, se informó a la Oficina de que, en 2013, la OAMI modificaría sus prácticas en el sentido de aceptar el principio de que las denominaciones de las variedades a las que se han otorgado derechos comunitarios o nacionales de obtentor y de las variedades inscritas en el catálogo común constituyen un impedimento para el registro de marcas comunitarias.</w:t>
      </w:r>
      <w:r w:rsidRPr="0031061C">
        <w:rPr>
          <w:rFonts w:cs="Arial"/>
          <w:lang w:eastAsia="en-GB"/>
        </w:rPr>
        <w:t xml:space="preserve">  </w:t>
      </w:r>
      <w:r w:rsidRPr="00B02974">
        <w:rPr>
          <w:rFonts w:cs="Arial"/>
          <w:lang w:eastAsia="en-GB"/>
        </w:rPr>
        <w:t>La Oficina tiene intención de incluir las marcas comunitarias pertinentes, principalmente las registradas en la clase 31, en su base de datos Variety Finder, accesible a las Administraciones nacionales y a los obtentores.</w:t>
      </w:r>
      <w:r w:rsidRPr="0031061C">
        <w:rPr>
          <w:rFonts w:cs="Arial"/>
          <w:color w:val="000000"/>
          <w:lang w:eastAsia="en-GB"/>
        </w:rPr>
        <w:t xml:space="preserve"> </w:t>
      </w:r>
      <w:r w:rsidRPr="00B02974">
        <w:rPr>
          <w:rFonts w:cs="Arial"/>
          <w:lang w:eastAsia="en-GB"/>
        </w:rPr>
        <w:t>La Oficina tendrá presentes las marcas comunitarias a la hora de analizar las denominaciones de variedades propuestas.</w:t>
      </w:r>
    </w:p>
    <w:p w:rsidR="00B44642" w:rsidRPr="0031061C" w:rsidRDefault="00B44642" w:rsidP="00B44642">
      <w:pPr>
        <w:autoSpaceDE w:val="0"/>
        <w:autoSpaceDN w:val="0"/>
        <w:adjustRightInd w:val="0"/>
        <w:rPr>
          <w:rFonts w:cs="Arial"/>
          <w:color w:val="000000"/>
          <w:lang w:eastAsia="en-GB"/>
        </w:rPr>
      </w:pPr>
    </w:p>
    <w:p w:rsidR="00B44642" w:rsidRPr="0031061C" w:rsidRDefault="00B44642" w:rsidP="00B44642">
      <w:pPr>
        <w:ind w:left="720" w:hanging="720"/>
        <w:rPr>
          <w:rFonts w:cs="Arial"/>
          <w:u w:val="single"/>
        </w:rPr>
      </w:pPr>
      <w:r w:rsidRPr="0031061C">
        <w:rPr>
          <w:rFonts w:cs="Arial"/>
          <w:u w:val="single"/>
        </w:rPr>
        <w:t xml:space="preserve">4.2 </w:t>
      </w:r>
      <w:r w:rsidRPr="00B02974">
        <w:rPr>
          <w:rFonts w:cs="Arial"/>
          <w:u w:val="single"/>
        </w:rPr>
        <w:t>Reuniones de expertos en cultivos</w:t>
      </w:r>
      <w:r w:rsidRPr="0031061C">
        <w:rPr>
          <w:rFonts w:cs="Arial"/>
          <w:u w:val="single"/>
        </w:rPr>
        <w:t xml:space="preserve"> </w:t>
      </w:r>
    </w:p>
    <w:p w:rsidR="00B44642" w:rsidRPr="0031061C" w:rsidRDefault="00B44642" w:rsidP="00B44642">
      <w:pPr>
        <w:autoSpaceDE w:val="0"/>
        <w:autoSpaceDN w:val="0"/>
        <w:adjustRightInd w:val="0"/>
        <w:rPr>
          <w:rFonts w:cs="Arial"/>
          <w:color w:val="000000"/>
          <w:lang w:eastAsia="en-GB"/>
        </w:rPr>
      </w:pPr>
    </w:p>
    <w:p w:rsidR="00B44642" w:rsidRPr="0031061C" w:rsidRDefault="00B44642" w:rsidP="00B44642">
      <w:pPr>
        <w:autoSpaceDE w:val="0"/>
        <w:autoSpaceDN w:val="0"/>
        <w:adjustRightInd w:val="0"/>
        <w:rPr>
          <w:rFonts w:cs="Arial"/>
          <w:color w:val="000000"/>
          <w:lang w:eastAsia="en-GB"/>
        </w:rPr>
      </w:pPr>
      <w:r w:rsidRPr="00B02974">
        <w:rPr>
          <w:rFonts w:cs="Arial"/>
          <w:lang w:eastAsia="en-GB"/>
        </w:rPr>
        <w:t>El 5 y el 6 de diciembre de 2012 se celebró una reunión de expertos en cultivos hortícolas para examinar los asuntos siguientes:</w:t>
      </w:r>
      <w:r w:rsidRPr="0031061C">
        <w:rPr>
          <w:rFonts w:cs="Arial"/>
          <w:color w:val="000000"/>
          <w:lang w:eastAsia="en-GB"/>
        </w:rPr>
        <w:t xml:space="preserve"> </w:t>
      </w:r>
      <w:r w:rsidRPr="00B02974">
        <w:rPr>
          <w:rFonts w:cs="Arial"/>
          <w:lang w:eastAsia="en-GB"/>
        </w:rPr>
        <w:t>revisión de varios protocolos técnicos;</w:t>
      </w:r>
      <w:r w:rsidRPr="0031061C">
        <w:rPr>
          <w:rFonts w:cs="Arial"/>
          <w:color w:val="000000"/>
          <w:lang w:eastAsia="en-GB"/>
        </w:rPr>
        <w:t xml:space="preserve">  </w:t>
      </w:r>
      <w:r w:rsidRPr="00B02974">
        <w:rPr>
          <w:rFonts w:cs="Arial"/>
          <w:lang w:eastAsia="en-GB"/>
        </w:rPr>
        <w:t>normas de procedimiento respecto a los dos períodos “paralelos” de cultivo para el examen DHE de las hortalizas;</w:t>
      </w:r>
      <w:r w:rsidRPr="0031061C">
        <w:rPr>
          <w:rFonts w:cs="Arial"/>
          <w:color w:val="000000"/>
          <w:lang w:eastAsia="en-GB"/>
        </w:rPr>
        <w:t xml:space="preserve">  </w:t>
      </w:r>
      <w:r w:rsidRPr="00B02974">
        <w:rPr>
          <w:rFonts w:cs="Arial"/>
          <w:lang w:eastAsia="en-GB"/>
        </w:rPr>
        <w:t>cuestiones relativas a las pruebas de resistencia a las enfermedades;</w:t>
      </w:r>
      <w:r w:rsidRPr="0031061C">
        <w:rPr>
          <w:rFonts w:cs="Arial"/>
          <w:color w:val="000000"/>
          <w:lang w:eastAsia="en-GB"/>
        </w:rPr>
        <w:t xml:space="preserve">  </w:t>
      </w:r>
      <w:r w:rsidRPr="00B02974">
        <w:rPr>
          <w:rFonts w:cs="Arial"/>
          <w:lang w:eastAsia="en-GB"/>
        </w:rPr>
        <w:t>diferencias aceptables entre las respuestas que figuran en el cuestionario técnico y los caracteres observados en el material vegetal enviado;</w:t>
      </w:r>
      <w:r w:rsidRPr="0031061C">
        <w:rPr>
          <w:rFonts w:cs="Arial"/>
          <w:color w:val="000000"/>
          <w:lang w:eastAsia="en-GB"/>
        </w:rPr>
        <w:t xml:space="preserve">  </w:t>
      </w:r>
      <w:r w:rsidRPr="00B02974">
        <w:rPr>
          <w:rFonts w:cs="Arial"/>
          <w:lang w:eastAsia="en-GB"/>
        </w:rPr>
        <w:t>mayor cooperación entre las oficinas encargadas del examen;</w:t>
      </w:r>
      <w:r w:rsidRPr="0031061C">
        <w:rPr>
          <w:rFonts w:cs="Arial"/>
          <w:color w:val="000000"/>
          <w:lang w:eastAsia="en-GB"/>
        </w:rPr>
        <w:t xml:space="preserve">  </w:t>
      </w:r>
      <w:r w:rsidRPr="00B02974">
        <w:rPr>
          <w:rFonts w:cs="Arial"/>
          <w:lang w:eastAsia="en-GB"/>
        </w:rPr>
        <w:t>situación de los proyectos de I+D, en curso y futuros, en el sector hortícola.</w:t>
      </w:r>
      <w:r w:rsidRPr="0031061C">
        <w:rPr>
          <w:rFonts w:cs="Arial"/>
          <w:color w:val="000000"/>
          <w:lang w:eastAsia="en-GB"/>
        </w:rPr>
        <w:t xml:space="preserve">  </w:t>
      </w:r>
    </w:p>
    <w:p w:rsidR="00B44642" w:rsidRPr="0031061C" w:rsidRDefault="00B44642" w:rsidP="00B44642">
      <w:pPr>
        <w:autoSpaceDE w:val="0"/>
        <w:autoSpaceDN w:val="0"/>
        <w:adjustRightInd w:val="0"/>
        <w:rPr>
          <w:rFonts w:cs="Arial"/>
          <w:color w:val="000000"/>
          <w:lang w:eastAsia="en-GB"/>
        </w:rPr>
      </w:pPr>
    </w:p>
    <w:p w:rsidR="00B44642" w:rsidRPr="0031061C" w:rsidRDefault="00B44642" w:rsidP="00B44642">
      <w:pPr>
        <w:autoSpaceDE w:val="0"/>
        <w:autoSpaceDN w:val="0"/>
        <w:adjustRightInd w:val="0"/>
        <w:rPr>
          <w:rFonts w:cs="Arial"/>
          <w:color w:val="000000"/>
          <w:lang w:eastAsia="en-GB"/>
        </w:rPr>
      </w:pPr>
      <w:r w:rsidRPr="00B02974">
        <w:rPr>
          <w:rFonts w:cs="Arial"/>
          <w:lang w:eastAsia="en-GB"/>
        </w:rPr>
        <w:t>El 11 y el 12 de octubre de 2012 se celebró una reunión de expertos en cultivos agrícolas para examinar los asuntos siguientes:</w:t>
      </w:r>
    </w:p>
    <w:p w:rsidR="00B44642" w:rsidRPr="0031061C" w:rsidRDefault="00B44642" w:rsidP="00B44642">
      <w:pPr>
        <w:autoSpaceDE w:val="0"/>
        <w:autoSpaceDN w:val="0"/>
        <w:adjustRightInd w:val="0"/>
        <w:rPr>
          <w:rFonts w:cs="Arial"/>
          <w:color w:val="000000"/>
          <w:lang w:eastAsia="en-GB"/>
        </w:rPr>
      </w:pPr>
    </w:p>
    <w:p w:rsidR="00B44642" w:rsidRPr="0031061C" w:rsidRDefault="00B44642" w:rsidP="00B44642">
      <w:pPr>
        <w:numPr>
          <w:ilvl w:val="0"/>
          <w:numId w:val="10"/>
        </w:numPr>
        <w:spacing w:after="120"/>
        <w:ind w:left="714" w:right="45" w:hanging="357"/>
        <w:rPr>
          <w:rFonts w:cs="Arial"/>
        </w:rPr>
      </w:pPr>
      <w:r w:rsidRPr="00B02974">
        <w:rPr>
          <w:rFonts w:cs="Arial"/>
        </w:rPr>
        <w:t>revisión de varios protocolos técnicos;</w:t>
      </w:r>
      <w:r w:rsidRPr="0031061C">
        <w:rPr>
          <w:rFonts w:cs="Arial"/>
        </w:rPr>
        <w:t xml:space="preserve"> </w:t>
      </w:r>
    </w:p>
    <w:p w:rsidR="00B44642" w:rsidRPr="0031061C" w:rsidRDefault="00B44642" w:rsidP="00B44642">
      <w:pPr>
        <w:numPr>
          <w:ilvl w:val="0"/>
          <w:numId w:val="10"/>
        </w:numPr>
        <w:spacing w:after="120"/>
        <w:ind w:left="714" w:right="45" w:hanging="357"/>
        <w:rPr>
          <w:rFonts w:cs="Arial"/>
        </w:rPr>
      </w:pPr>
      <w:r w:rsidRPr="00B02974">
        <w:rPr>
          <w:rFonts w:cs="Arial"/>
        </w:rPr>
        <w:t>segregación de caracteres en las variedades híbridas;</w:t>
      </w:r>
      <w:r w:rsidRPr="0031061C">
        <w:rPr>
          <w:rFonts w:cs="Arial"/>
        </w:rPr>
        <w:t xml:space="preserve"> </w:t>
      </w:r>
    </w:p>
    <w:p w:rsidR="00B44642" w:rsidRPr="0031061C" w:rsidRDefault="00B44642" w:rsidP="00B44642">
      <w:pPr>
        <w:numPr>
          <w:ilvl w:val="0"/>
          <w:numId w:val="10"/>
        </w:numPr>
        <w:spacing w:after="120"/>
        <w:ind w:left="714" w:right="45" w:hanging="357"/>
        <w:rPr>
          <w:rFonts w:cs="Arial"/>
        </w:rPr>
      </w:pPr>
      <w:r w:rsidRPr="00B02974">
        <w:rPr>
          <w:rFonts w:cs="Arial"/>
        </w:rPr>
        <w:t>criterios de homogeneidad en el caso de los cruzamientos de híbridos de tres vías de líneas parentales androestériles;</w:t>
      </w:r>
    </w:p>
    <w:p w:rsidR="00B44642" w:rsidRPr="0031061C" w:rsidRDefault="00B44642" w:rsidP="00B44642">
      <w:pPr>
        <w:numPr>
          <w:ilvl w:val="0"/>
          <w:numId w:val="10"/>
        </w:numPr>
        <w:spacing w:after="120"/>
        <w:ind w:left="714" w:right="45" w:hanging="357"/>
        <w:rPr>
          <w:rFonts w:cs="Arial"/>
        </w:rPr>
      </w:pPr>
      <w:r w:rsidRPr="00B02974">
        <w:rPr>
          <w:rFonts w:cs="Arial"/>
        </w:rPr>
        <w:t>examen DHE de híbridos de colza y examen de líneas androestériles;</w:t>
      </w:r>
      <w:r w:rsidRPr="0031061C">
        <w:rPr>
          <w:rFonts w:cs="Arial"/>
        </w:rPr>
        <w:t xml:space="preserve"> </w:t>
      </w:r>
    </w:p>
    <w:p w:rsidR="00B44642" w:rsidRPr="0031061C" w:rsidRDefault="00B44642" w:rsidP="00B44642">
      <w:pPr>
        <w:numPr>
          <w:ilvl w:val="0"/>
          <w:numId w:val="10"/>
        </w:numPr>
        <w:spacing w:after="120"/>
        <w:ind w:left="714" w:right="45" w:hanging="357"/>
        <w:rPr>
          <w:rFonts w:cs="Arial"/>
        </w:rPr>
      </w:pPr>
      <w:r w:rsidRPr="00B02974">
        <w:rPr>
          <w:rFonts w:cs="Arial"/>
        </w:rPr>
        <w:t>examen DHE de variedades modificadas, por ejemplo, en cuanto al contenido de aceite o la resistencia;</w:t>
      </w:r>
      <w:r w:rsidRPr="0031061C">
        <w:rPr>
          <w:rFonts w:cs="Arial"/>
        </w:rPr>
        <w:t xml:space="preserve"> </w:t>
      </w:r>
    </w:p>
    <w:p w:rsidR="00B44642" w:rsidRPr="0031061C" w:rsidRDefault="00B44642" w:rsidP="00B44642">
      <w:pPr>
        <w:numPr>
          <w:ilvl w:val="0"/>
          <w:numId w:val="10"/>
        </w:numPr>
        <w:spacing w:after="120"/>
        <w:ind w:left="714" w:right="45" w:hanging="357"/>
        <w:rPr>
          <w:rFonts w:cs="Arial"/>
        </w:rPr>
      </w:pPr>
      <w:r w:rsidRPr="00B02974">
        <w:rPr>
          <w:rFonts w:cs="Arial"/>
        </w:rPr>
        <w:t>situación de los proyectos de I+D, en curso y futuros, en el sector agrícola;</w:t>
      </w:r>
    </w:p>
    <w:p w:rsidR="00B44642" w:rsidRPr="0031061C" w:rsidRDefault="00B44642" w:rsidP="00B44642">
      <w:pPr>
        <w:numPr>
          <w:ilvl w:val="0"/>
          <w:numId w:val="10"/>
        </w:numPr>
        <w:ind w:left="714" w:right="45" w:hanging="357"/>
        <w:rPr>
          <w:rFonts w:cs="Arial"/>
        </w:rPr>
      </w:pPr>
      <w:r w:rsidRPr="00B02974">
        <w:rPr>
          <w:rFonts w:cs="Arial"/>
        </w:rPr>
        <w:t>introducción de la nueva plantilla CPVO-TP para los protocolos técnicos.</w:t>
      </w:r>
      <w:r w:rsidRPr="0031061C">
        <w:rPr>
          <w:rFonts w:cs="Arial"/>
        </w:rPr>
        <w:t xml:space="preserve">  </w:t>
      </w:r>
    </w:p>
    <w:p w:rsidR="00B44642" w:rsidRPr="0031061C" w:rsidRDefault="00B44642" w:rsidP="00B44642">
      <w:pPr>
        <w:autoSpaceDE w:val="0"/>
        <w:autoSpaceDN w:val="0"/>
        <w:adjustRightInd w:val="0"/>
        <w:rPr>
          <w:rFonts w:cs="Arial"/>
          <w:color w:val="000000"/>
          <w:lang w:eastAsia="en-GB"/>
        </w:rPr>
      </w:pPr>
    </w:p>
    <w:p w:rsidR="00B44642" w:rsidRPr="0031061C" w:rsidRDefault="00B44642" w:rsidP="00B44642">
      <w:pPr>
        <w:autoSpaceDE w:val="0"/>
        <w:autoSpaceDN w:val="0"/>
        <w:adjustRightInd w:val="0"/>
        <w:rPr>
          <w:rFonts w:cs="Arial"/>
          <w:color w:val="000000"/>
          <w:lang w:eastAsia="en-GB"/>
        </w:rPr>
      </w:pPr>
      <w:r w:rsidRPr="00B02974">
        <w:rPr>
          <w:rFonts w:cs="Arial"/>
          <w:lang w:eastAsia="en-GB"/>
        </w:rPr>
        <w:t>El 16 y el 17 de octubre de 2012 se celebró una reunión de expertos en cultivos frutales para examinar los asuntos siguientes:</w:t>
      </w:r>
    </w:p>
    <w:p w:rsidR="00B44642" w:rsidRPr="0031061C" w:rsidRDefault="00B44642" w:rsidP="00B44642">
      <w:pPr>
        <w:autoSpaceDE w:val="0"/>
        <w:autoSpaceDN w:val="0"/>
        <w:adjustRightInd w:val="0"/>
        <w:rPr>
          <w:rFonts w:cs="Arial"/>
          <w:color w:val="000000"/>
          <w:lang w:eastAsia="en-GB"/>
        </w:rPr>
      </w:pPr>
    </w:p>
    <w:p w:rsidR="00B44642" w:rsidRPr="0031061C" w:rsidRDefault="00B44642" w:rsidP="00B44642">
      <w:pPr>
        <w:numPr>
          <w:ilvl w:val="0"/>
          <w:numId w:val="10"/>
        </w:numPr>
        <w:spacing w:after="120"/>
        <w:ind w:left="714" w:right="45" w:hanging="357"/>
        <w:rPr>
          <w:rFonts w:cs="Arial"/>
        </w:rPr>
      </w:pPr>
      <w:r w:rsidRPr="00B02974">
        <w:rPr>
          <w:rFonts w:cs="Arial"/>
        </w:rPr>
        <w:t>armonización de los requisitos de presentación;</w:t>
      </w:r>
    </w:p>
    <w:p w:rsidR="00B44642" w:rsidRPr="0031061C" w:rsidRDefault="00B44642" w:rsidP="00B44642">
      <w:pPr>
        <w:numPr>
          <w:ilvl w:val="0"/>
          <w:numId w:val="10"/>
        </w:numPr>
        <w:spacing w:after="120"/>
        <w:ind w:left="714" w:right="45" w:hanging="357"/>
        <w:rPr>
          <w:rFonts w:cs="Arial"/>
        </w:rPr>
      </w:pPr>
      <w:r w:rsidRPr="00B02974">
        <w:rPr>
          <w:rFonts w:cs="Arial"/>
        </w:rPr>
        <w:t>distancia mínima entre las variedades de frutales, y de manzanos en particular;</w:t>
      </w:r>
    </w:p>
    <w:p w:rsidR="00B44642" w:rsidRPr="0031061C" w:rsidRDefault="00B44642" w:rsidP="00B44642">
      <w:pPr>
        <w:numPr>
          <w:ilvl w:val="0"/>
          <w:numId w:val="10"/>
        </w:numPr>
        <w:spacing w:after="120"/>
        <w:ind w:left="714" w:right="45" w:hanging="357"/>
        <w:rPr>
          <w:rFonts w:cs="Arial"/>
        </w:rPr>
      </w:pPr>
      <w:r w:rsidRPr="00B02974">
        <w:rPr>
          <w:rFonts w:cs="Arial"/>
        </w:rPr>
        <w:t>cuestiones de importancia para el sistema de derechos de obtentor con respecto a la Directiva relativa a la comercialización de materiales de multiplicación de frutales;</w:t>
      </w:r>
      <w:r w:rsidRPr="0031061C">
        <w:rPr>
          <w:rFonts w:cs="Arial"/>
        </w:rPr>
        <w:t xml:space="preserve"> </w:t>
      </w:r>
    </w:p>
    <w:p w:rsidR="00B44642" w:rsidRPr="0031061C" w:rsidRDefault="00B44642" w:rsidP="00B44642">
      <w:pPr>
        <w:numPr>
          <w:ilvl w:val="0"/>
          <w:numId w:val="10"/>
        </w:numPr>
        <w:spacing w:after="120"/>
        <w:ind w:left="714" w:right="45" w:hanging="357"/>
        <w:rPr>
          <w:rFonts w:cs="Arial"/>
        </w:rPr>
      </w:pPr>
      <w:r w:rsidRPr="00B02974">
        <w:rPr>
          <w:rFonts w:cs="Arial"/>
        </w:rPr>
        <w:t>situación del proyecto de I+D “Reducción del número de períodos obligatorios de observación en el examen DHE de variedades candidatas en el sector frutícola”;</w:t>
      </w:r>
      <w:r w:rsidRPr="0031061C">
        <w:rPr>
          <w:rFonts w:cs="Arial"/>
        </w:rPr>
        <w:t xml:space="preserve"> </w:t>
      </w:r>
    </w:p>
    <w:p w:rsidR="00B44642" w:rsidRPr="0031061C" w:rsidRDefault="00B44642" w:rsidP="00B44642">
      <w:pPr>
        <w:numPr>
          <w:ilvl w:val="0"/>
          <w:numId w:val="10"/>
        </w:numPr>
        <w:spacing w:after="120"/>
        <w:ind w:left="714" w:right="45" w:hanging="357"/>
        <w:rPr>
          <w:rFonts w:cs="Arial"/>
        </w:rPr>
      </w:pPr>
      <w:r w:rsidRPr="00B02974">
        <w:rPr>
          <w:rFonts w:cs="Arial"/>
        </w:rPr>
        <w:t>seguimiento del proyecto de I+D “Gestión de las colecciones de referencia del melocotonero”;</w:t>
      </w:r>
    </w:p>
    <w:p w:rsidR="00B44642" w:rsidRPr="0031061C" w:rsidRDefault="00B44642" w:rsidP="00B44642">
      <w:pPr>
        <w:numPr>
          <w:ilvl w:val="0"/>
          <w:numId w:val="10"/>
        </w:numPr>
        <w:ind w:left="714" w:right="45" w:hanging="357"/>
        <w:rPr>
          <w:rFonts w:cs="Arial"/>
        </w:rPr>
      </w:pPr>
      <w:r w:rsidRPr="00B02974">
        <w:rPr>
          <w:rFonts w:cs="Arial"/>
        </w:rPr>
        <w:t>revisión de algunos protocolos y elaboración de nuevos protocolos para el almendro y el olivo.</w:t>
      </w:r>
    </w:p>
    <w:p w:rsidR="00B44642" w:rsidRPr="0031061C" w:rsidRDefault="00B44642" w:rsidP="00B44642">
      <w:pPr>
        <w:autoSpaceDE w:val="0"/>
        <w:autoSpaceDN w:val="0"/>
        <w:adjustRightInd w:val="0"/>
        <w:rPr>
          <w:rFonts w:cs="Arial"/>
          <w:color w:val="000000"/>
          <w:lang w:eastAsia="en-GB"/>
        </w:rPr>
      </w:pPr>
    </w:p>
    <w:p w:rsidR="00B44642" w:rsidRPr="0031061C" w:rsidRDefault="00B44642" w:rsidP="00B44642">
      <w:pPr>
        <w:autoSpaceDE w:val="0"/>
        <w:autoSpaceDN w:val="0"/>
        <w:adjustRightInd w:val="0"/>
        <w:rPr>
          <w:rFonts w:cs="Arial"/>
          <w:color w:val="000000"/>
          <w:lang w:eastAsia="en-GB"/>
        </w:rPr>
      </w:pPr>
      <w:r w:rsidRPr="00B02974">
        <w:rPr>
          <w:rFonts w:cs="Arial"/>
          <w:lang w:eastAsia="en-GB"/>
        </w:rPr>
        <w:t>El 18 y el 19 de septiembre de 2012 se celebró una reunión de expertos en cultivos ornamentales para examinar los asuntos siguientes:</w:t>
      </w:r>
    </w:p>
    <w:p w:rsidR="00B44642" w:rsidRPr="0031061C" w:rsidRDefault="00B44642" w:rsidP="00B44642">
      <w:pPr>
        <w:autoSpaceDE w:val="0"/>
        <w:autoSpaceDN w:val="0"/>
        <w:adjustRightInd w:val="0"/>
        <w:rPr>
          <w:rFonts w:cs="Arial"/>
          <w:color w:val="000000"/>
          <w:lang w:eastAsia="en-GB"/>
        </w:rPr>
      </w:pPr>
    </w:p>
    <w:p w:rsidR="00B44642" w:rsidRPr="0031061C" w:rsidRDefault="00B44642" w:rsidP="00B44642">
      <w:pPr>
        <w:numPr>
          <w:ilvl w:val="0"/>
          <w:numId w:val="10"/>
        </w:numPr>
        <w:spacing w:after="120"/>
        <w:ind w:left="714" w:right="45" w:hanging="357"/>
        <w:rPr>
          <w:rFonts w:cs="Arial"/>
        </w:rPr>
      </w:pPr>
      <w:r w:rsidRPr="00B02974">
        <w:rPr>
          <w:rFonts w:cs="Arial"/>
        </w:rPr>
        <w:t>resultados de la encuesta realizada tras la primera solicitud según el calendario revisado para las solicitudes correspondientes a la rosa de jardín (fecha límite y período de presentación);</w:t>
      </w:r>
      <w:r w:rsidRPr="0031061C">
        <w:rPr>
          <w:rFonts w:cs="Arial"/>
        </w:rPr>
        <w:t xml:space="preserve"> </w:t>
      </w:r>
    </w:p>
    <w:p w:rsidR="00B44642" w:rsidRPr="0031061C" w:rsidRDefault="00B44642" w:rsidP="00B44642">
      <w:pPr>
        <w:numPr>
          <w:ilvl w:val="0"/>
          <w:numId w:val="10"/>
        </w:numPr>
        <w:spacing w:after="120"/>
        <w:ind w:left="714" w:right="45" w:hanging="357"/>
        <w:rPr>
          <w:rFonts w:cs="Arial"/>
        </w:rPr>
      </w:pPr>
      <w:r w:rsidRPr="00B02974">
        <w:rPr>
          <w:rFonts w:cs="Arial"/>
        </w:rPr>
        <w:t>posible centralización del examen DHE de especies “pequeñas”;</w:t>
      </w:r>
      <w:r w:rsidRPr="0031061C">
        <w:rPr>
          <w:rFonts w:cs="Arial"/>
        </w:rPr>
        <w:t xml:space="preserve"> </w:t>
      </w:r>
    </w:p>
    <w:p w:rsidR="00B44642" w:rsidRPr="0031061C" w:rsidRDefault="00B44642" w:rsidP="00B44642">
      <w:pPr>
        <w:numPr>
          <w:ilvl w:val="0"/>
          <w:numId w:val="10"/>
        </w:numPr>
        <w:spacing w:after="120"/>
        <w:ind w:left="714" w:right="45" w:hanging="357"/>
        <w:rPr>
          <w:rFonts w:cs="Arial"/>
        </w:rPr>
      </w:pPr>
      <w:r w:rsidRPr="00B02974">
        <w:rPr>
          <w:rFonts w:cs="Arial"/>
        </w:rPr>
        <w:t>períodos adicionales de examen si no se han observado todos los caracteres durante el número previsto de ciclos;</w:t>
      </w:r>
      <w:r w:rsidRPr="0031061C">
        <w:rPr>
          <w:rFonts w:cs="Arial"/>
        </w:rPr>
        <w:t xml:space="preserve"> </w:t>
      </w:r>
    </w:p>
    <w:p w:rsidR="00B44642" w:rsidRPr="0031061C" w:rsidRDefault="00B44642" w:rsidP="00B44642">
      <w:pPr>
        <w:numPr>
          <w:ilvl w:val="0"/>
          <w:numId w:val="10"/>
        </w:numPr>
        <w:spacing w:after="120"/>
        <w:ind w:left="714" w:right="45" w:hanging="357"/>
        <w:rPr>
          <w:rFonts w:cs="Arial"/>
        </w:rPr>
      </w:pPr>
      <w:r w:rsidRPr="00B02974">
        <w:rPr>
          <w:rFonts w:cs="Arial"/>
        </w:rPr>
        <w:t xml:space="preserve">utilización del perfil de ADN en el examen DHE de </w:t>
      </w:r>
      <w:r w:rsidRPr="00B02974">
        <w:rPr>
          <w:rFonts w:cs="Arial"/>
          <w:i/>
        </w:rPr>
        <w:t>Phalaenopsis</w:t>
      </w:r>
      <w:r w:rsidRPr="00B02974">
        <w:rPr>
          <w:rFonts w:cs="Arial"/>
        </w:rPr>
        <w:t>;</w:t>
      </w:r>
      <w:r w:rsidRPr="0031061C">
        <w:rPr>
          <w:rFonts w:cs="Arial"/>
        </w:rPr>
        <w:t xml:space="preserve"> </w:t>
      </w:r>
    </w:p>
    <w:p w:rsidR="00B44642" w:rsidRPr="0031061C" w:rsidRDefault="00B44642" w:rsidP="00B44642">
      <w:pPr>
        <w:numPr>
          <w:ilvl w:val="0"/>
          <w:numId w:val="10"/>
        </w:numPr>
        <w:spacing w:after="120"/>
        <w:ind w:left="714" w:right="45" w:hanging="357"/>
        <w:rPr>
          <w:rFonts w:cs="Arial"/>
        </w:rPr>
      </w:pPr>
      <w:r w:rsidRPr="00B02974">
        <w:rPr>
          <w:rFonts w:cs="Arial"/>
        </w:rPr>
        <w:t>interpretación de los términos “período de examen” (informe final) y “período de observación” (descripción de la variedad);</w:t>
      </w:r>
      <w:r w:rsidRPr="0031061C">
        <w:rPr>
          <w:rFonts w:cs="Arial"/>
        </w:rPr>
        <w:t xml:space="preserve"> </w:t>
      </w:r>
    </w:p>
    <w:p w:rsidR="00B44642" w:rsidRPr="0031061C" w:rsidRDefault="00B44642" w:rsidP="00B44642">
      <w:pPr>
        <w:numPr>
          <w:ilvl w:val="0"/>
          <w:numId w:val="10"/>
        </w:numPr>
        <w:spacing w:after="120"/>
        <w:ind w:left="714" w:right="45" w:hanging="357"/>
        <w:rPr>
          <w:rFonts w:cs="Arial"/>
        </w:rPr>
      </w:pPr>
      <w:r w:rsidRPr="00B02974">
        <w:rPr>
          <w:rFonts w:cs="Arial"/>
        </w:rPr>
        <w:t>elaboración de un cuestionario técnico basado en los protocolos nacionales;</w:t>
      </w:r>
      <w:r w:rsidRPr="0031061C">
        <w:rPr>
          <w:rFonts w:cs="Arial"/>
        </w:rPr>
        <w:t xml:space="preserve"> </w:t>
      </w:r>
    </w:p>
    <w:p w:rsidR="00B44642" w:rsidRPr="0031061C" w:rsidRDefault="00B44642" w:rsidP="00B44642">
      <w:pPr>
        <w:numPr>
          <w:ilvl w:val="0"/>
          <w:numId w:val="10"/>
        </w:numPr>
        <w:ind w:left="714" w:right="45" w:hanging="357"/>
        <w:rPr>
          <w:rFonts w:cs="Arial"/>
        </w:rPr>
      </w:pPr>
      <w:r w:rsidRPr="00B02974">
        <w:rPr>
          <w:rFonts w:cs="Arial"/>
        </w:rPr>
        <w:t xml:space="preserve">modificación del sistema de cultivo y de los requisitos del material vegetal de </w:t>
      </w:r>
      <w:r w:rsidRPr="00B02974">
        <w:rPr>
          <w:rFonts w:cs="Arial"/>
          <w:i/>
        </w:rPr>
        <w:t>Helleborus</w:t>
      </w:r>
      <w:r w:rsidRPr="00B02974">
        <w:rPr>
          <w:rFonts w:cs="Arial"/>
        </w:rPr>
        <w:t>.</w:t>
      </w:r>
      <w:r w:rsidRPr="0031061C">
        <w:rPr>
          <w:rFonts w:cs="Arial"/>
        </w:rPr>
        <w:t xml:space="preserve"> </w:t>
      </w:r>
    </w:p>
    <w:p w:rsidR="00B44642" w:rsidRPr="0031061C" w:rsidRDefault="00B44642" w:rsidP="00B44642">
      <w:pPr>
        <w:rPr>
          <w:rFonts w:cs="Arial"/>
        </w:rPr>
      </w:pPr>
    </w:p>
    <w:p w:rsidR="00B44642" w:rsidRPr="0031061C" w:rsidRDefault="00B44642" w:rsidP="00B44642">
      <w:pPr>
        <w:rPr>
          <w:rFonts w:cs="Arial"/>
          <w:u w:val="single"/>
        </w:rPr>
      </w:pPr>
      <w:r w:rsidRPr="0031061C">
        <w:rPr>
          <w:rFonts w:cs="Arial"/>
          <w:u w:val="single"/>
        </w:rPr>
        <w:t xml:space="preserve">4.3 </w:t>
      </w:r>
      <w:r w:rsidRPr="00B02974">
        <w:rPr>
          <w:rFonts w:cs="Arial"/>
          <w:u w:val="single"/>
        </w:rPr>
        <w:t>Servicio de control de calidad</w:t>
      </w:r>
      <w:r w:rsidRPr="0031061C">
        <w:rPr>
          <w:rFonts w:cs="Arial"/>
          <w:u w:val="single"/>
        </w:rPr>
        <w:t xml:space="preserve">  </w:t>
      </w:r>
    </w:p>
    <w:p w:rsidR="00B44642" w:rsidRPr="0031061C" w:rsidRDefault="00B44642" w:rsidP="00B44642">
      <w:pPr>
        <w:rPr>
          <w:rFonts w:cs="Arial"/>
        </w:rPr>
      </w:pPr>
    </w:p>
    <w:p w:rsidR="00B44642" w:rsidRPr="0031061C" w:rsidRDefault="00B44642" w:rsidP="00B44642">
      <w:pPr>
        <w:rPr>
          <w:rFonts w:cs="Arial"/>
        </w:rPr>
      </w:pPr>
      <w:r w:rsidRPr="00B02974">
        <w:rPr>
          <w:rFonts w:cs="Arial"/>
        </w:rPr>
        <w:t>En enero de 2010 se puso en marcha el programa de evaluación de las oficinas de examen instituido por la OCVV.</w:t>
      </w:r>
      <w:r w:rsidRPr="0031061C">
        <w:rPr>
          <w:rFonts w:cs="Arial"/>
        </w:rPr>
        <w:t xml:space="preserve">  </w:t>
      </w:r>
      <w:r w:rsidRPr="00B02974">
        <w:rPr>
          <w:rFonts w:cs="Arial"/>
        </w:rPr>
        <w:t>Este programa tiene por fin ofrecer una base empírica para que el Consejo de Administración de la OCVV confíe la ejecución del examen a las oficinas de examen.</w:t>
      </w:r>
      <w:r w:rsidRPr="0031061C">
        <w:rPr>
          <w:rFonts w:cs="Arial"/>
        </w:rPr>
        <w:t xml:space="preserve"> </w:t>
      </w:r>
      <w:r w:rsidRPr="00B02974">
        <w:rPr>
          <w:rFonts w:cs="Arial"/>
        </w:rPr>
        <w:t>A finales de octubre de 2012 se habían auditado todas las oficinas encargadas del examen.</w:t>
      </w:r>
      <w:r w:rsidRPr="0031061C">
        <w:rPr>
          <w:rFonts w:cs="Arial"/>
        </w:rPr>
        <w:t xml:space="preserve">  </w:t>
      </w:r>
      <w:r w:rsidRPr="00B02974">
        <w:rPr>
          <w:rFonts w:cs="Arial"/>
        </w:rPr>
        <w:t>Tras la culminación del primer ciclo trienal de auditorías, el Presidente de la Oficina elaboró el correspondiente informe de evaluación.</w:t>
      </w:r>
      <w:r w:rsidRPr="0031061C">
        <w:rPr>
          <w:rFonts w:cs="Arial"/>
        </w:rPr>
        <w:t xml:space="preserve"> </w:t>
      </w:r>
    </w:p>
    <w:p w:rsidR="00B44642" w:rsidRPr="0031061C" w:rsidRDefault="00B44642" w:rsidP="00B44642">
      <w:pPr>
        <w:rPr>
          <w:rFonts w:cs="Arial"/>
        </w:rPr>
      </w:pPr>
    </w:p>
    <w:p w:rsidR="00B44642" w:rsidRPr="0031061C" w:rsidRDefault="00B44642" w:rsidP="00B44642">
      <w:pPr>
        <w:rPr>
          <w:rFonts w:cs="Arial"/>
        </w:rPr>
      </w:pPr>
      <w:r w:rsidRPr="00B02974">
        <w:rPr>
          <w:rFonts w:cs="Arial"/>
        </w:rPr>
        <w:t>Las evaluaciones aportaron información importante de cara a las decisiones del Consejo de Administración de la OCVV relativas al encargo del examen.</w:t>
      </w:r>
      <w:r w:rsidRPr="0031061C">
        <w:rPr>
          <w:rFonts w:cs="Arial"/>
        </w:rPr>
        <w:t xml:space="preserve"> </w:t>
      </w:r>
      <w:r w:rsidRPr="00B02974">
        <w:rPr>
          <w:rFonts w:cs="Arial"/>
        </w:rPr>
        <w:t>Asimismo, a raíz de estas evaluaciones, las oficinas de examen adoptaron las medidas pertinentes en aquellos ámbitos en los que se precisaban mejoras.</w:t>
      </w:r>
      <w:r w:rsidRPr="0031061C">
        <w:rPr>
          <w:rFonts w:cs="Arial"/>
        </w:rPr>
        <w:t xml:space="preserve"> </w:t>
      </w:r>
      <w:r w:rsidRPr="00B02974">
        <w:rPr>
          <w:rFonts w:cs="Arial"/>
        </w:rPr>
        <w:t>En conjunto, las auditorías proporcionaron confianza respecto a la validez de los exámenes DHE realizados en nombre de la OCVV.</w:t>
      </w:r>
      <w:r w:rsidRPr="0031061C">
        <w:rPr>
          <w:rFonts w:cs="Arial"/>
        </w:rPr>
        <w:t xml:space="preserve"> </w:t>
      </w:r>
      <w:r w:rsidRPr="00B02974">
        <w:rPr>
          <w:rFonts w:cs="Arial"/>
        </w:rPr>
        <w:t>En las conclusiones de su informe, el Presidente calificó el programa de satisfactorio.</w:t>
      </w:r>
      <w:r w:rsidRPr="0031061C">
        <w:rPr>
          <w:rFonts w:cs="Arial"/>
        </w:rPr>
        <w:t xml:space="preserve"> </w:t>
      </w:r>
      <w:r w:rsidRPr="00B02974">
        <w:rPr>
          <w:rFonts w:cs="Arial"/>
        </w:rPr>
        <w:t>Asimismo, señaló que se requiere un esfuerzo constante para incrementar su eficacia, que el mantenimiento de la responsabilidad y la independencia seguirá siendo una prioridad y que la adopción de un enfoque basado en la gestión del riesgo permitirá identificar con mayor precisión los aspectos problemáticos.</w:t>
      </w:r>
      <w:r w:rsidRPr="0031061C">
        <w:rPr>
          <w:rFonts w:cs="Arial"/>
        </w:rPr>
        <w:t xml:space="preserve">   </w:t>
      </w:r>
    </w:p>
    <w:p w:rsidR="00B44642" w:rsidRPr="0031061C" w:rsidRDefault="00B44642" w:rsidP="00B44642"/>
    <w:p w:rsidR="00B44642" w:rsidRPr="0031061C" w:rsidRDefault="00B44642" w:rsidP="00B44642"/>
    <w:p w:rsidR="00314F34" w:rsidRDefault="00314F34">
      <w:pPr>
        <w:jc w:val="left"/>
        <w:rPr>
          <w:rFonts w:cs="Arial"/>
        </w:rPr>
      </w:pPr>
      <w:r>
        <w:rPr>
          <w:rFonts w:cs="Arial"/>
        </w:rPr>
        <w:br w:type="page"/>
      </w:r>
    </w:p>
    <w:p w:rsidR="00B44642" w:rsidRPr="0031061C" w:rsidRDefault="00B44642" w:rsidP="00B44642">
      <w:pPr>
        <w:keepNext/>
        <w:keepLines/>
        <w:rPr>
          <w:rFonts w:cs="Arial"/>
          <w:u w:val="single"/>
        </w:rPr>
      </w:pPr>
      <w:r w:rsidRPr="0031061C">
        <w:rPr>
          <w:rFonts w:cs="Arial"/>
        </w:rPr>
        <w:t>5.</w:t>
      </w:r>
      <w:r w:rsidRPr="0031061C">
        <w:rPr>
          <w:rFonts w:cs="Arial"/>
          <w:u w:val="single"/>
        </w:rPr>
        <w:t xml:space="preserve"> </w:t>
      </w:r>
      <w:r w:rsidRPr="00B02974">
        <w:rPr>
          <w:rFonts w:cs="Arial"/>
          <w:u w:val="single"/>
        </w:rPr>
        <w:t>Actividades para la promoción de la protección de las variedades vegetales</w:t>
      </w:r>
    </w:p>
    <w:p w:rsidR="00B44642" w:rsidRPr="0031061C" w:rsidRDefault="00B44642" w:rsidP="00B44642">
      <w:pPr>
        <w:keepNext/>
        <w:keepLines/>
        <w:rPr>
          <w:rFonts w:cs="Arial"/>
          <w:u w:val="single"/>
        </w:rPr>
      </w:pPr>
    </w:p>
    <w:p w:rsidR="00B44642" w:rsidRPr="0031061C" w:rsidRDefault="00B44642" w:rsidP="00B44642">
      <w:pPr>
        <w:keepNext/>
        <w:keepLines/>
        <w:rPr>
          <w:rFonts w:cs="Arial"/>
          <w:u w:val="single"/>
        </w:rPr>
      </w:pPr>
      <w:r w:rsidRPr="0031061C">
        <w:rPr>
          <w:rFonts w:cs="Arial"/>
          <w:u w:val="single"/>
        </w:rPr>
        <w:t xml:space="preserve">5.1 </w:t>
      </w:r>
      <w:r w:rsidRPr="00B02974">
        <w:rPr>
          <w:rFonts w:cs="Arial"/>
          <w:u w:val="single"/>
        </w:rPr>
        <w:t>Seminarios y reuniones internacionales</w:t>
      </w:r>
    </w:p>
    <w:p w:rsidR="00B44642" w:rsidRPr="0031061C" w:rsidRDefault="00B44642" w:rsidP="00B44642">
      <w:pPr>
        <w:rPr>
          <w:rFonts w:cs="Arial"/>
        </w:rPr>
      </w:pPr>
    </w:p>
    <w:p w:rsidR="00B44642" w:rsidRPr="0031061C" w:rsidRDefault="00B44642" w:rsidP="00B44642">
      <w:pPr>
        <w:rPr>
          <w:rFonts w:cs="Arial"/>
        </w:rPr>
      </w:pPr>
      <w:r w:rsidRPr="00B02974">
        <w:rPr>
          <w:rFonts w:cs="Arial"/>
        </w:rPr>
        <w:t>El Vicepresidente de la OCVV participó en el seminario organizado en septiembre de 2012 en Duala (Camerún) con ocasión del quincuagésimo aniversario de la OAPI.</w:t>
      </w:r>
      <w:r w:rsidRPr="0031061C">
        <w:rPr>
          <w:rFonts w:cs="Arial"/>
        </w:rPr>
        <w:t xml:space="preserve"> </w:t>
      </w:r>
    </w:p>
    <w:p w:rsidR="00B44642" w:rsidRPr="0031061C" w:rsidRDefault="00B44642" w:rsidP="00B44642">
      <w:pPr>
        <w:rPr>
          <w:rFonts w:cs="Arial"/>
        </w:rPr>
      </w:pPr>
    </w:p>
    <w:p w:rsidR="00B44642" w:rsidRPr="0031061C" w:rsidRDefault="00B44642" w:rsidP="00B44642">
      <w:pPr>
        <w:rPr>
          <w:rFonts w:cs="Arial"/>
        </w:rPr>
      </w:pPr>
      <w:r w:rsidRPr="00B02974">
        <w:rPr>
          <w:rFonts w:cs="Arial"/>
        </w:rPr>
        <w:t>El Presidente de la OCVV asistió al Consejo de Administración de la ARIPO que se celebró el 29 de noviembre de 2012 en Zanzíbar (República Unida de Tanzanía).</w:t>
      </w:r>
    </w:p>
    <w:p w:rsidR="00B44642" w:rsidRPr="0031061C" w:rsidRDefault="00B44642" w:rsidP="00B44642">
      <w:pPr>
        <w:rPr>
          <w:rFonts w:cs="Arial"/>
        </w:rPr>
      </w:pPr>
    </w:p>
    <w:p w:rsidR="00B44642" w:rsidRPr="0031061C" w:rsidRDefault="00B44642" w:rsidP="00B44642">
      <w:pPr>
        <w:rPr>
          <w:rFonts w:cs="Arial"/>
        </w:rPr>
      </w:pPr>
      <w:r w:rsidRPr="00B02974">
        <w:rPr>
          <w:rFonts w:cs="Arial"/>
        </w:rPr>
        <w:t>El Vicepresidente de la OCVV participó y presentó ponencias en el XI Curso de Formación sobre la Protección de las Obtenciones Vegetales para Países Iberoamericanos organizado por la UPOV, la Organización Mundial de la Propiedad Intelectual (OMPI), el Gobierno de España y la Oficina de Patentes y Marcas de los EE.UU. (USPTO) en cooperación con el Instituto Nacional de Semillas del Uruguay (INASE), en Montevideo (Uruguay), del 10 al 14 de diciembre de 2012</w:t>
      </w:r>
    </w:p>
    <w:p w:rsidR="00B44642" w:rsidRPr="0031061C" w:rsidRDefault="00B44642" w:rsidP="00B44642">
      <w:pPr>
        <w:rPr>
          <w:rFonts w:cs="Arial"/>
        </w:rPr>
      </w:pPr>
    </w:p>
    <w:p w:rsidR="00B44642" w:rsidRPr="0031061C" w:rsidRDefault="00B44642" w:rsidP="00B44642">
      <w:pPr>
        <w:rPr>
          <w:rFonts w:cs="Arial"/>
        </w:rPr>
      </w:pPr>
      <w:r w:rsidRPr="00B02974">
        <w:rPr>
          <w:rFonts w:cs="Arial"/>
        </w:rPr>
        <w:t>El 24 de junio de 2013, en Wageningen (Países Bajos), el Presidente de la OCVV leyó una ponencia en el XVI Curso internacional sobre protección de variedades vegetales organizado por el Naktuinbouw.</w:t>
      </w:r>
      <w:r w:rsidRPr="0031061C">
        <w:rPr>
          <w:rFonts w:cs="Arial"/>
        </w:rPr>
        <w:t xml:space="preserve"> </w:t>
      </w:r>
    </w:p>
    <w:p w:rsidR="00B44642" w:rsidRPr="0031061C" w:rsidRDefault="00B44642" w:rsidP="00B44642">
      <w:pPr>
        <w:rPr>
          <w:rFonts w:cs="Arial"/>
        </w:rPr>
      </w:pPr>
    </w:p>
    <w:p w:rsidR="00B44642" w:rsidRPr="0031061C" w:rsidRDefault="00B44642" w:rsidP="00B44642">
      <w:pPr>
        <w:rPr>
          <w:rFonts w:cs="Arial"/>
        </w:rPr>
      </w:pPr>
      <w:r w:rsidRPr="00B02974">
        <w:rPr>
          <w:rFonts w:cs="Arial"/>
        </w:rPr>
        <w:t>El Presidente de la OCVV participó y presentó dos ponencias en la sexta reunión del Foro de Asia Oriental para la Protección de las Obtenciones Vegetales (Foro EAPVP), que se celebró en Kuching (Malasia) del 29 de junio al 7 de julio de 2013.</w:t>
      </w:r>
    </w:p>
    <w:p w:rsidR="00B44642" w:rsidRPr="0031061C" w:rsidRDefault="00B44642" w:rsidP="00B44642">
      <w:pPr>
        <w:rPr>
          <w:rFonts w:cs="Arial"/>
        </w:rPr>
      </w:pPr>
    </w:p>
    <w:p w:rsidR="00B44642" w:rsidRPr="0031061C" w:rsidRDefault="00B44642" w:rsidP="00B44642">
      <w:pPr>
        <w:rPr>
          <w:rFonts w:cs="Arial"/>
        </w:rPr>
      </w:pPr>
      <w:r w:rsidRPr="00B02974">
        <w:rPr>
          <w:rFonts w:cs="Arial"/>
        </w:rPr>
        <w:t>El Presidente de la OCVV asistió al Taller regional sobre el marco jurídico de la ARIPO para la protección de las obtenciones vegetales, que se celebró en Lilongwe (Malawi) del 20 al 25 de julio de 2013.</w:t>
      </w:r>
      <w:r w:rsidRPr="0031061C">
        <w:rPr>
          <w:rFonts w:cs="Arial"/>
        </w:rPr>
        <w:t xml:space="preserve"> </w:t>
      </w:r>
    </w:p>
    <w:p w:rsidR="00B44642" w:rsidRPr="0031061C" w:rsidRDefault="00B44642" w:rsidP="00B44642">
      <w:pPr>
        <w:rPr>
          <w:rFonts w:cs="Arial"/>
        </w:rPr>
      </w:pPr>
    </w:p>
    <w:p w:rsidR="00B44642" w:rsidRPr="0031061C" w:rsidRDefault="00B44642" w:rsidP="00B44642">
      <w:pPr>
        <w:rPr>
          <w:rFonts w:cs="Arial"/>
          <w:u w:val="single"/>
        </w:rPr>
      </w:pPr>
      <w:r w:rsidRPr="0031061C">
        <w:rPr>
          <w:rFonts w:cs="Arial"/>
          <w:u w:val="single"/>
        </w:rPr>
        <w:t xml:space="preserve">5.2 </w:t>
      </w:r>
      <w:r w:rsidRPr="00B02974">
        <w:rPr>
          <w:rFonts w:cs="Arial"/>
          <w:u w:val="single"/>
        </w:rPr>
        <w:t>Visitas de Estados y organizaciones no miembros</w:t>
      </w:r>
    </w:p>
    <w:p w:rsidR="00B44642" w:rsidRPr="0031061C" w:rsidRDefault="00B44642" w:rsidP="00B44642">
      <w:pPr>
        <w:rPr>
          <w:rFonts w:cs="Arial"/>
        </w:rPr>
      </w:pPr>
    </w:p>
    <w:p w:rsidR="00B44642" w:rsidRPr="0031061C" w:rsidRDefault="00B44642" w:rsidP="00B44642">
      <w:pPr>
        <w:rPr>
          <w:rFonts w:cs="Arial"/>
        </w:rPr>
      </w:pPr>
      <w:r w:rsidRPr="00B02974">
        <w:rPr>
          <w:rFonts w:cs="Arial"/>
        </w:rPr>
        <w:t>En el período objeto del informe la OCVV tuvo el honor de recibir las siguientes visitas de autoridades de alto rango:</w:t>
      </w:r>
    </w:p>
    <w:p w:rsidR="00B44642" w:rsidRPr="0031061C" w:rsidRDefault="00B44642" w:rsidP="00B44642">
      <w:pPr>
        <w:rPr>
          <w:rFonts w:cs="Arial"/>
        </w:rPr>
      </w:pPr>
    </w:p>
    <w:p w:rsidR="00B44642" w:rsidRPr="0031061C" w:rsidRDefault="00B44642" w:rsidP="00B44642">
      <w:pPr>
        <w:numPr>
          <w:ilvl w:val="0"/>
          <w:numId w:val="10"/>
        </w:numPr>
        <w:spacing w:after="120"/>
        <w:ind w:left="714" w:right="45" w:hanging="357"/>
        <w:rPr>
          <w:rFonts w:cs="Arial"/>
        </w:rPr>
      </w:pPr>
      <w:r w:rsidRPr="00B02974">
        <w:rPr>
          <w:rFonts w:cs="Arial"/>
        </w:rPr>
        <w:t>delegación de Tailandia, Filipinas y Malasia, el 25 de octubre de 2012;</w:t>
      </w:r>
    </w:p>
    <w:p w:rsidR="00B44642" w:rsidRPr="0031061C" w:rsidRDefault="00B44642" w:rsidP="00B44642">
      <w:pPr>
        <w:numPr>
          <w:ilvl w:val="0"/>
          <w:numId w:val="10"/>
        </w:numPr>
        <w:spacing w:after="120"/>
        <w:ind w:left="714" w:right="45" w:hanging="357"/>
        <w:rPr>
          <w:rFonts w:cs="Arial"/>
        </w:rPr>
      </w:pPr>
      <w:r w:rsidRPr="00B02974">
        <w:rPr>
          <w:rFonts w:cs="Arial"/>
        </w:rPr>
        <w:t>delegación de la ARIPO, del 5 al 7 de noviembre de 2012;</w:t>
      </w:r>
    </w:p>
    <w:p w:rsidR="00B44642" w:rsidRPr="0031061C" w:rsidRDefault="00B44642" w:rsidP="00B44642">
      <w:pPr>
        <w:numPr>
          <w:ilvl w:val="0"/>
          <w:numId w:val="10"/>
        </w:numPr>
        <w:spacing w:after="120"/>
        <w:ind w:left="714" w:right="45" w:hanging="357"/>
        <w:rPr>
          <w:rFonts w:cs="Arial"/>
        </w:rPr>
      </w:pPr>
      <w:r w:rsidRPr="00B02974">
        <w:rPr>
          <w:rFonts w:cs="Arial"/>
        </w:rPr>
        <w:t>delegación de Egipto, del 16 al 17 de enero de 2013;</w:t>
      </w:r>
    </w:p>
    <w:p w:rsidR="00B44642" w:rsidRPr="0031061C" w:rsidRDefault="00B44642" w:rsidP="00B44642">
      <w:pPr>
        <w:numPr>
          <w:ilvl w:val="0"/>
          <w:numId w:val="10"/>
        </w:numPr>
        <w:spacing w:after="120"/>
        <w:ind w:left="714" w:right="45" w:hanging="357"/>
        <w:rPr>
          <w:rFonts w:cs="Arial"/>
        </w:rPr>
      </w:pPr>
      <w:r w:rsidRPr="00B02974">
        <w:rPr>
          <w:rFonts w:cs="Arial"/>
        </w:rPr>
        <w:t>Secretaría de los Sistemas de semillas de la OCDE, el 11 de abril de 2013;</w:t>
      </w:r>
    </w:p>
    <w:p w:rsidR="00B44642" w:rsidRPr="0031061C" w:rsidRDefault="00B44642" w:rsidP="00B44642">
      <w:pPr>
        <w:numPr>
          <w:ilvl w:val="0"/>
          <w:numId w:val="10"/>
        </w:numPr>
        <w:ind w:left="714" w:right="45" w:hanging="357"/>
        <w:rPr>
          <w:rFonts w:cs="Arial"/>
        </w:rPr>
      </w:pPr>
      <w:r w:rsidRPr="00B02974">
        <w:rPr>
          <w:rFonts w:cs="Arial"/>
        </w:rPr>
        <w:t>miembros de la Comunidad Internacional de Obtentores de Variedades Ornamentales y Frutales de Reproducción Asexuada (CIOPORA), el 25 de abril de 2013, en el marco de su reunión general anual, que se celebró en Angers (Francia).</w:t>
      </w:r>
    </w:p>
    <w:p w:rsidR="00B44642" w:rsidRPr="0031061C" w:rsidRDefault="00B44642" w:rsidP="00B44642">
      <w:pPr>
        <w:ind w:left="720" w:hanging="720"/>
        <w:rPr>
          <w:rFonts w:cs="Arial"/>
        </w:rPr>
      </w:pPr>
    </w:p>
    <w:p w:rsidR="00B44642" w:rsidRPr="0031061C" w:rsidRDefault="00B44642" w:rsidP="00B44642">
      <w:pPr>
        <w:ind w:left="720" w:hanging="720"/>
        <w:rPr>
          <w:rFonts w:cs="Arial"/>
        </w:rPr>
      </w:pPr>
      <w:r w:rsidRPr="0031061C">
        <w:rPr>
          <w:rFonts w:cs="Arial"/>
          <w:u w:val="single"/>
        </w:rPr>
        <w:t xml:space="preserve">5.3 </w:t>
      </w:r>
      <w:r w:rsidRPr="00B02974">
        <w:rPr>
          <w:rFonts w:cs="Arial"/>
          <w:u w:val="single"/>
        </w:rPr>
        <w:t>Participación en ferias internaciones</w:t>
      </w:r>
      <w:r w:rsidRPr="0031061C">
        <w:rPr>
          <w:rFonts w:cs="Arial"/>
          <w:u w:val="single"/>
        </w:rPr>
        <w:t xml:space="preserve"> </w:t>
      </w:r>
    </w:p>
    <w:p w:rsidR="00B44642" w:rsidRPr="0031061C" w:rsidRDefault="00B44642" w:rsidP="00B44642">
      <w:pPr>
        <w:ind w:left="720" w:hanging="720"/>
        <w:rPr>
          <w:rFonts w:cs="Arial"/>
        </w:rPr>
      </w:pPr>
    </w:p>
    <w:p w:rsidR="00B44642" w:rsidRDefault="00B44642" w:rsidP="00B44642">
      <w:pPr>
        <w:rPr>
          <w:lang w:val="en-GB"/>
        </w:rPr>
      </w:pPr>
      <w:r w:rsidRPr="00B02974">
        <w:t>La OCVV entiende que su participación en las ferias internacionales y en las jornadas de puertas abiertas que celebran las oficinas de examen es útil para impulsar el sistema comunitario de derechos de obtentor, conocer directamente a los solicitantes e informar a los cultivadores.</w:t>
      </w:r>
      <w:r w:rsidRPr="0031061C">
        <w:t xml:space="preserve"> </w:t>
      </w:r>
      <w:r w:rsidRPr="00B02974">
        <w:t>En 2013, la Oficina participó en dos ferias:</w:t>
      </w:r>
    </w:p>
    <w:p w:rsidR="00B44642" w:rsidRPr="00666BC9" w:rsidRDefault="00B44642" w:rsidP="00B44642">
      <w:pPr>
        <w:rPr>
          <w:lang w:val="en-GB"/>
        </w:rPr>
      </w:pPr>
    </w:p>
    <w:p w:rsidR="00B44642" w:rsidRPr="0031061C" w:rsidRDefault="00B44642" w:rsidP="00B44642">
      <w:pPr>
        <w:numPr>
          <w:ilvl w:val="0"/>
          <w:numId w:val="10"/>
        </w:numPr>
        <w:spacing w:after="120"/>
        <w:ind w:left="714" w:right="45" w:hanging="357"/>
        <w:rPr>
          <w:rFonts w:cs="Arial"/>
        </w:rPr>
      </w:pPr>
      <w:r w:rsidRPr="00B02974">
        <w:rPr>
          <w:rFonts w:cs="Arial"/>
        </w:rPr>
        <w:t>en enero de 2013 la Oficina asistió a la “IPM”, la feria dedicada a las plantas ornamentales que se celebra en Essen (Alemania), y en ella compartió caseta con los colegas de la Oficina Federal de Variedades Vegetales de Alemania (</w:t>
      </w:r>
      <w:r w:rsidRPr="00B02974">
        <w:rPr>
          <w:rFonts w:cs="Arial"/>
          <w:i/>
        </w:rPr>
        <w:t>Bundessortenamt</w:t>
      </w:r>
      <w:r w:rsidRPr="00B02974">
        <w:rPr>
          <w:rFonts w:cs="Arial"/>
        </w:rPr>
        <w:t>);</w:t>
      </w:r>
    </w:p>
    <w:p w:rsidR="00B44642" w:rsidRPr="0031061C" w:rsidRDefault="00B44642" w:rsidP="00B44642">
      <w:pPr>
        <w:numPr>
          <w:ilvl w:val="0"/>
          <w:numId w:val="10"/>
        </w:numPr>
        <w:ind w:left="714" w:right="45" w:hanging="357"/>
        <w:rPr>
          <w:rFonts w:cs="Arial"/>
        </w:rPr>
      </w:pPr>
      <w:r w:rsidRPr="00B02974">
        <w:rPr>
          <w:rFonts w:cs="Arial"/>
        </w:rPr>
        <w:t xml:space="preserve">En febrero de 2013 se celebró el </w:t>
      </w:r>
      <w:r w:rsidRPr="0031061C">
        <w:rPr>
          <w:rFonts w:cs="Arial"/>
          <w:i/>
        </w:rPr>
        <w:t>Salon du Végétal</w:t>
      </w:r>
      <w:r w:rsidRPr="00B02974">
        <w:rPr>
          <w:rFonts w:cs="Arial"/>
        </w:rPr>
        <w:t xml:space="preserve"> en Angers (Francia), feria en la que se dan cita principalmente los cultivadores de plantas ornamentales y en la cual la Oficina participa habitualmente junto con GEVES, la oficina de examen francesa.</w:t>
      </w:r>
    </w:p>
    <w:p w:rsidR="00B44642" w:rsidRPr="0031061C" w:rsidRDefault="00B44642" w:rsidP="00B44642"/>
    <w:p w:rsidR="00B44642" w:rsidRPr="0031061C" w:rsidRDefault="00B44642" w:rsidP="00B44642">
      <w:pPr>
        <w:rPr>
          <w:rFonts w:cs="Arial"/>
        </w:rPr>
      </w:pPr>
      <w:r w:rsidRPr="0031061C">
        <w:rPr>
          <w:rFonts w:cs="Arial"/>
          <w:u w:val="single"/>
        </w:rPr>
        <w:t xml:space="preserve">5.4 </w:t>
      </w:r>
      <w:r w:rsidRPr="00B02974">
        <w:rPr>
          <w:rFonts w:cs="Arial"/>
          <w:u w:val="single"/>
        </w:rPr>
        <w:t>El Programa multibeneficiarios de participación de los países candidatos a la adhesión a la UE en el sistema comunitario de protección de las variedades vegetales</w:t>
      </w:r>
    </w:p>
    <w:p w:rsidR="00B44642" w:rsidRPr="0031061C" w:rsidRDefault="00B44642" w:rsidP="00B44642">
      <w:pPr>
        <w:autoSpaceDE w:val="0"/>
        <w:autoSpaceDN w:val="0"/>
        <w:adjustRightInd w:val="0"/>
        <w:rPr>
          <w:rFonts w:cs="Arial"/>
        </w:rPr>
      </w:pPr>
    </w:p>
    <w:p w:rsidR="00B44642" w:rsidRPr="0031061C" w:rsidRDefault="00B44642" w:rsidP="00B44642">
      <w:pPr>
        <w:autoSpaceDE w:val="0"/>
        <w:autoSpaceDN w:val="0"/>
        <w:adjustRightInd w:val="0"/>
        <w:rPr>
          <w:rFonts w:cs="Arial"/>
        </w:rPr>
      </w:pPr>
      <w:r w:rsidRPr="00B02974">
        <w:rPr>
          <w:rFonts w:cs="Arial"/>
        </w:rPr>
        <w:t>La OCVV participa desde 2006 en el denominado “Programa multibeneficiarios” concebido con el fin de preparar a los países que son candidatos a la adhesión a la Unión Europea</w:t>
      </w:r>
      <w:r w:rsidRPr="0031061C">
        <w:rPr>
          <w:rFonts w:cs="Arial"/>
        </w:rPr>
        <w:t xml:space="preserve"> </w:t>
      </w:r>
      <w:r w:rsidRPr="00B02974">
        <w:rPr>
          <w:rFonts w:cs="Arial"/>
        </w:rPr>
        <w:t>y del cual se beneficiaron, en un principio, Turquía y Croacia.</w:t>
      </w:r>
      <w:r w:rsidRPr="0031061C">
        <w:rPr>
          <w:rFonts w:cs="Arial"/>
        </w:rPr>
        <w:t xml:space="preserve"> </w:t>
      </w:r>
      <w:r w:rsidRPr="00B02974">
        <w:rPr>
          <w:rFonts w:cs="Arial"/>
        </w:rPr>
        <w:t>En 2008 se hizo extensivo el programa a la ex República Yugoslava de Macedonia y en 2009, a todos los países de la región occidental de los Balcanes.</w:t>
      </w:r>
      <w:r w:rsidRPr="0031061C">
        <w:rPr>
          <w:rFonts w:cs="Arial"/>
        </w:rPr>
        <w:t xml:space="preserve"> </w:t>
      </w:r>
      <w:r w:rsidRPr="00B02974">
        <w:rPr>
          <w:rFonts w:cs="Arial"/>
        </w:rPr>
        <w:t>Albania y Serbia manifestaron su interés en participar en sus actividades en 2009</w:t>
      </w:r>
      <w:r w:rsidRPr="0031061C">
        <w:rPr>
          <w:rFonts w:cs="Arial"/>
        </w:rPr>
        <w:t xml:space="preserve"> </w:t>
      </w:r>
      <w:r w:rsidRPr="00B02974">
        <w:rPr>
          <w:rFonts w:cs="Arial"/>
        </w:rPr>
        <w:t>y Bosnia y Herzegovina, en 2010.</w:t>
      </w:r>
    </w:p>
    <w:p w:rsidR="00B44642" w:rsidRPr="0031061C" w:rsidRDefault="00B44642" w:rsidP="00B44642">
      <w:pPr>
        <w:autoSpaceDE w:val="0"/>
        <w:autoSpaceDN w:val="0"/>
        <w:adjustRightInd w:val="0"/>
        <w:rPr>
          <w:rFonts w:cs="Arial"/>
        </w:rPr>
      </w:pPr>
    </w:p>
    <w:p w:rsidR="00B44642" w:rsidRPr="0031061C" w:rsidRDefault="00B44642" w:rsidP="00B44642">
      <w:pPr>
        <w:autoSpaceDE w:val="0"/>
        <w:autoSpaceDN w:val="0"/>
        <w:adjustRightInd w:val="0"/>
        <w:rPr>
          <w:rFonts w:cs="Arial"/>
        </w:rPr>
      </w:pPr>
      <w:r w:rsidRPr="00B02974">
        <w:rPr>
          <w:rFonts w:cs="Arial"/>
        </w:rPr>
        <w:t>En el marco de dicho programa, los representantes de las administraciones nacionales de derechos de obtentor fueron invitados a participar en reuniones de expertos en cultivos que se celebran periódicamente en la OCVV.</w:t>
      </w:r>
      <w:r w:rsidRPr="0031061C">
        <w:rPr>
          <w:rFonts w:cs="Arial"/>
        </w:rPr>
        <w:t xml:space="preserve"> </w:t>
      </w:r>
      <w:r w:rsidRPr="00B02974">
        <w:rPr>
          <w:rFonts w:cs="Arial"/>
        </w:rPr>
        <w:t>Por otra parte, expertos de los países candidatos asistieron a cursos de formación en las oficinas de examen que ya trabajan en nombre de la OCVV.</w:t>
      </w:r>
      <w:r w:rsidRPr="0031061C">
        <w:rPr>
          <w:rFonts w:cs="Arial"/>
        </w:rPr>
        <w:t xml:space="preserve"> </w:t>
      </w:r>
      <w:r w:rsidRPr="00B02974">
        <w:rPr>
          <w:rFonts w:cs="Arial"/>
        </w:rPr>
        <w:t>Además de ello, expertos de la UE dictaron cursos para el personal en los propios países candidatos.</w:t>
      </w:r>
      <w:r w:rsidRPr="0031061C">
        <w:rPr>
          <w:rFonts w:cs="Arial"/>
        </w:rPr>
        <w:t xml:space="preserve"> </w:t>
      </w:r>
    </w:p>
    <w:p w:rsidR="00B44642" w:rsidRPr="0031061C" w:rsidRDefault="00B44642" w:rsidP="00B44642">
      <w:pPr>
        <w:autoSpaceDE w:val="0"/>
        <w:autoSpaceDN w:val="0"/>
        <w:adjustRightInd w:val="0"/>
        <w:rPr>
          <w:rFonts w:cs="Arial"/>
        </w:rPr>
      </w:pPr>
    </w:p>
    <w:p w:rsidR="00B44642" w:rsidRPr="0031061C" w:rsidRDefault="00B44642" w:rsidP="00B44642">
      <w:pPr>
        <w:autoSpaceDE w:val="0"/>
        <w:autoSpaceDN w:val="0"/>
        <w:adjustRightInd w:val="0"/>
        <w:rPr>
          <w:rFonts w:cs="Arial"/>
        </w:rPr>
      </w:pPr>
      <w:r w:rsidRPr="00B02974">
        <w:rPr>
          <w:rFonts w:cs="Arial"/>
        </w:rPr>
        <w:t>Gracias al programa, en 2013 un experto de Serbia pudo participar en un curso de formación sobre la protección de las variedades vegetales que fue impartido por la Universidad de Wageningen.</w:t>
      </w:r>
      <w:r w:rsidRPr="0031061C">
        <w:rPr>
          <w:rFonts w:cs="Arial"/>
        </w:rPr>
        <w:t xml:space="preserve"> </w:t>
      </w:r>
      <w:r w:rsidRPr="00B02974">
        <w:rPr>
          <w:rFonts w:cs="Arial"/>
        </w:rPr>
        <w:t>Además, se celebraron varios talleres de formación sobre el examen DHE de variedades de cereales, hortalizas y frutales.</w:t>
      </w:r>
      <w:r w:rsidRPr="0031061C">
        <w:rPr>
          <w:rFonts w:cs="Arial"/>
        </w:rPr>
        <w:t xml:space="preserve">  </w:t>
      </w:r>
      <w:r w:rsidRPr="00B02974">
        <w:rPr>
          <w:rFonts w:cs="Arial"/>
        </w:rPr>
        <w:t>El programa dio la oportunidad a expertos de los países beneficiarios de participar en el seminario sobre la observancia de los derechos de obtentor que se celebró en Roma en mayo de 2013</w:t>
      </w:r>
      <w:r w:rsidRPr="0031061C">
        <w:rPr>
          <w:rFonts w:cs="Arial"/>
        </w:rPr>
        <w:t xml:space="preserve">  </w:t>
      </w:r>
      <w:r w:rsidRPr="00B02974">
        <w:rPr>
          <w:rFonts w:cs="Arial"/>
        </w:rPr>
        <w:t>Antes de que finalice el año está previsto celebrar varias sesiones de formación en el examen DHE del tomate, la cebolla y la col para expertos de Albania, así como talleres sobre la denominación de variedades para expertos de Serbia, y talleres sobre la cooperación de la OCVV con sus oficinas de examen respecto a la tramitación de solicitudes y sobre la estructura y las funciones de una oficina de examen para expertos de Bosnia y Herzegovina.</w:t>
      </w:r>
      <w:r w:rsidRPr="0031061C">
        <w:rPr>
          <w:rFonts w:cs="Arial"/>
        </w:rPr>
        <w:t xml:space="preserve"> </w:t>
      </w:r>
    </w:p>
    <w:p w:rsidR="00B44642" w:rsidRPr="0031061C" w:rsidRDefault="00B44642" w:rsidP="00B44642">
      <w:pPr>
        <w:autoSpaceDE w:val="0"/>
        <w:autoSpaceDN w:val="0"/>
        <w:adjustRightInd w:val="0"/>
        <w:rPr>
          <w:rFonts w:cs="Arial"/>
        </w:rPr>
      </w:pPr>
    </w:p>
    <w:p w:rsidR="00B44642" w:rsidRPr="0031061C" w:rsidRDefault="00B44642" w:rsidP="00B44642">
      <w:pPr>
        <w:rPr>
          <w:rFonts w:cs="Arial"/>
        </w:rPr>
      </w:pPr>
      <w:r w:rsidRPr="0031061C">
        <w:rPr>
          <w:rFonts w:cs="Arial"/>
          <w:u w:val="single"/>
        </w:rPr>
        <w:t xml:space="preserve">5.5 </w:t>
      </w:r>
      <w:r w:rsidRPr="00B02974">
        <w:rPr>
          <w:rFonts w:cs="Arial"/>
          <w:u w:val="single"/>
        </w:rPr>
        <w:t>Novedades en materia de tecnologías de la información</w:t>
      </w:r>
      <w:r w:rsidRPr="0031061C">
        <w:rPr>
          <w:rFonts w:cs="Arial"/>
          <w:u w:val="single"/>
        </w:rPr>
        <w:t xml:space="preserve"> </w:t>
      </w:r>
    </w:p>
    <w:p w:rsidR="00B44642" w:rsidRPr="0031061C" w:rsidRDefault="00B44642" w:rsidP="00B44642">
      <w:pPr>
        <w:rPr>
          <w:rFonts w:cs="Arial"/>
        </w:rPr>
      </w:pPr>
    </w:p>
    <w:p w:rsidR="00B44642" w:rsidRPr="0031061C" w:rsidRDefault="00B44642" w:rsidP="00B44642">
      <w:pPr>
        <w:pStyle w:val="ListBullet"/>
        <w:numPr>
          <w:ilvl w:val="0"/>
          <w:numId w:val="0"/>
        </w:numPr>
        <w:tabs>
          <w:tab w:val="left" w:pos="720"/>
        </w:tabs>
        <w:spacing w:after="0"/>
        <w:ind w:left="714" w:hanging="357"/>
        <w:rPr>
          <w:rFonts w:cs="Arial"/>
          <w:b/>
          <w:u w:val="single"/>
          <w:lang w:val="es-ES_tradnl"/>
        </w:rPr>
      </w:pPr>
      <w:r w:rsidRPr="00B02974">
        <w:rPr>
          <w:rFonts w:cs="Arial"/>
          <w:u w:val="single"/>
          <w:lang w:val="es-ES_tradnl"/>
        </w:rPr>
        <w:t>a)</w:t>
      </w:r>
      <w:r w:rsidRPr="0031061C">
        <w:rPr>
          <w:rFonts w:cs="Arial"/>
          <w:u w:val="single"/>
          <w:lang w:val="es-ES_tradnl"/>
        </w:rPr>
        <w:t xml:space="preserve"> </w:t>
      </w:r>
      <w:r w:rsidRPr="0031061C">
        <w:rPr>
          <w:rFonts w:cs="Arial"/>
          <w:u w:val="single"/>
          <w:lang w:val="es-ES_tradnl"/>
        </w:rPr>
        <w:tab/>
      </w:r>
      <w:r w:rsidRPr="00B02974">
        <w:rPr>
          <w:rFonts w:cs="Arial"/>
          <w:u w:val="single"/>
          <w:lang w:val="es-ES_tradnl"/>
        </w:rPr>
        <w:t>Sitio Web de la Dirección General de Sanidad y Consumidores</w:t>
      </w:r>
      <w:r w:rsidRPr="0031061C">
        <w:rPr>
          <w:rFonts w:cs="Arial"/>
          <w:u w:val="single"/>
          <w:lang w:val="es-ES_tradnl"/>
        </w:rPr>
        <w:t xml:space="preserve"> </w:t>
      </w:r>
    </w:p>
    <w:p w:rsidR="00B44642" w:rsidRPr="0031061C" w:rsidRDefault="00B44642" w:rsidP="00B44642">
      <w:pPr>
        <w:autoSpaceDE w:val="0"/>
        <w:autoSpaceDN w:val="0"/>
        <w:adjustRightInd w:val="0"/>
        <w:rPr>
          <w:rFonts w:cs="Arial"/>
        </w:rPr>
      </w:pPr>
    </w:p>
    <w:p w:rsidR="00B44642" w:rsidRPr="0031061C" w:rsidRDefault="00B44642" w:rsidP="00B44642">
      <w:pPr>
        <w:autoSpaceDE w:val="0"/>
        <w:autoSpaceDN w:val="0"/>
        <w:adjustRightInd w:val="0"/>
        <w:rPr>
          <w:rFonts w:cs="Arial"/>
        </w:rPr>
      </w:pPr>
      <w:r w:rsidRPr="00B02974">
        <w:rPr>
          <w:rFonts w:cs="Arial"/>
        </w:rPr>
        <w:t>En 2012 se procedió a modificar y poner al día el sitio Web de la Dirección General de Sanidad y Consumidores con la intención de brindar información más clara a los consumidores, en particular la referida a la legislación de las variedades vegetales:</w:t>
      </w:r>
      <w:r w:rsidRPr="0031061C">
        <w:rPr>
          <w:rFonts w:cs="Arial"/>
        </w:rPr>
        <w:t xml:space="preserve"> </w:t>
      </w:r>
      <w:r w:rsidRPr="00B02974">
        <w:rPr>
          <w:rFonts w:cs="Arial"/>
        </w:rPr>
        <w:t>comercialización de semillas y material de reproducción o de multiplicación, protección comunitaria de las obtenciones vegetales, recursos fitogenéticos, inspección fitosanitaria, OGM y pesticidas</w:t>
      </w:r>
      <w:r w:rsidRPr="0031061C">
        <w:rPr>
          <w:rFonts w:cs="Arial"/>
        </w:rPr>
        <w:t xml:space="preserve"> (</w:t>
      </w:r>
      <w:hyperlink r:id="rId43" w:history="1">
        <w:r w:rsidRPr="0031061C">
          <w:rPr>
            <w:rStyle w:val="Hyperlink"/>
            <w:rFonts w:cs="Arial"/>
            <w:i/>
          </w:rPr>
          <w:t>http://ec.europa.eu/food/plant/index_en.htm</w:t>
        </w:r>
      </w:hyperlink>
      <w:r w:rsidRPr="0031061C">
        <w:rPr>
          <w:rFonts w:cs="Arial"/>
        </w:rPr>
        <w:t>).</w:t>
      </w:r>
    </w:p>
    <w:p w:rsidR="00B44642" w:rsidRPr="0031061C" w:rsidRDefault="00B44642" w:rsidP="00B44642">
      <w:pPr>
        <w:autoSpaceDE w:val="0"/>
        <w:autoSpaceDN w:val="0"/>
        <w:adjustRightInd w:val="0"/>
        <w:rPr>
          <w:rFonts w:cs="Arial"/>
        </w:rPr>
      </w:pPr>
    </w:p>
    <w:p w:rsidR="00B44642" w:rsidRPr="0031061C" w:rsidRDefault="00B44642" w:rsidP="00B44642">
      <w:pPr>
        <w:autoSpaceDE w:val="0"/>
        <w:autoSpaceDN w:val="0"/>
        <w:adjustRightInd w:val="0"/>
        <w:ind w:left="714" w:hanging="357"/>
        <w:rPr>
          <w:rFonts w:cs="Arial"/>
          <w:u w:val="single"/>
        </w:rPr>
      </w:pPr>
      <w:r w:rsidRPr="00B02974">
        <w:rPr>
          <w:rFonts w:cs="Arial"/>
          <w:u w:val="single"/>
        </w:rPr>
        <w:t>b)</w:t>
      </w:r>
      <w:r w:rsidRPr="0031061C">
        <w:rPr>
          <w:rFonts w:cs="Arial"/>
          <w:u w:val="single"/>
        </w:rPr>
        <w:t xml:space="preserve"> </w:t>
      </w:r>
      <w:r w:rsidRPr="0031061C">
        <w:rPr>
          <w:rFonts w:cs="Arial"/>
          <w:u w:val="single"/>
        </w:rPr>
        <w:tab/>
      </w:r>
      <w:r w:rsidRPr="00B02974">
        <w:rPr>
          <w:rFonts w:cs="Arial"/>
          <w:u w:val="single"/>
        </w:rPr>
        <w:t>OCVV</w:t>
      </w:r>
      <w:r w:rsidRPr="0031061C">
        <w:rPr>
          <w:rFonts w:cs="Arial"/>
          <w:u w:val="single"/>
        </w:rPr>
        <w:t xml:space="preserve">  </w:t>
      </w:r>
    </w:p>
    <w:p w:rsidR="00B44642" w:rsidRPr="0031061C" w:rsidRDefault="00B44642" w:rsidP="00B44642">
      <w:pPr>
        <w:autoSpaceDE w:val="0"/>
        <w:autoSpaceDN w:val="0"/>
        <w:adjustRightInd w:val="0"/>
        <w:rPr>
          <w:rFonts w:cs="Arial"/>
        </w:rPr>
      </w:pPr>
      <w:bookmarkStart w:id="9" w:name="content"/>
      <w:bookmarkEnd w:id="9"/>
    </w:p>
    <w:p w:rsidR="00B44642" w:rsidRPr="0031061C" w:rsidRDefault="00B44642" w:rsidP="00B44642">
      <w:pPr>
        <w:autoSpaceDE w:val="0"/>
        <w:autoSpaceDN w:val="0"/>
        <w:adjustRightInd w:val="0"/>
        <w:rPr>
          <w:rFonts w:cs="Arial"/>
        </w:rPr>
      </w:pPr>
      <w:r w:rsidRPr="00B02974">
        <w:rPr>
          <w:rFonts w:cs="Arial"/>
        </w:rPr>
        <w:t>El servicio de presentación de solicitudes por Internet de la Oficina se ha desarrollado con el tiempo, y ha crecido el interés de los solicitantes tras las numerosas promociones que de este instrumento ha realizado la Oficina.</w:t>
      </w:r>
      <w:r w:rsidRPr="0031061C">
        <w:rPr>
          <w:rFonts w:cs="Arial"/>
        </w:rPr>
        <w:t xml:space="preserve"> </w:t>
      </w:r>
      <w:r w:rsidRPr="00B02974">
        <w:rPr>
          <w:rFonts w:cs="Arial"/>
        </w:rPr>
        <w:t>Gracias a este sistema han disminuido los errores de los solicitantes.</w:t>
      </w:r>
    </w:p>
    <w:p w:rsidR="00B44642" w:rsidRPr="0031061C" w:rsidRDefault="00B44642" w:rsidP="00B44642">
      <w:pPr>
        <w:autoSpaceDE w:val="0"/>
        <w:autoSpaceDN w:val="0"/>
        <w:adjustRightInd w:val="0"/>
        <w:rPr>
          <w:rFonts w:cs="Arial"/>
        </w:rPr>
      </w:pPr>
    </w:p>
    <w:p w:rsidR="00B44642" w:rsidRPr="0031061C" w:rsidRDefault="00B44642" w:rsidP="00B44642">
      <w:pPr>
        <w:autoSpaceDE w:val="0"/>
        <w:autoSpaceDN w:val="0"/>
        <w:adjustRightInd w:val="0"/>
        <w:rPr>
          <w:rFonts w:cs="Arial"/>
        </w:rPr>
      </w:pPr>
      <w:r w:rsidRPr="00B02974">
        <w:rPr>
          <w:rFonts w:cs="Arial"/>
        </w:rPr>
        <w:t>En vista de los satisfactorios resultados de este proyecto, la Oficina se ha comprometido igualmente a poner el sistema a disposición de los Estados miembros de la UE que deseen utilizarlo.</w:t>
      </w:r>
      <w:r w:rsidRPr="0031061C">
        <w:rPr>
          <w:rFonts w:cs="Arial"/>
        </w:rPr>
        <w:t xml:space="preserve"> </w:t>
      </w:r>
      <w:r w:rsidRPr="00B02974">
        <w:rPr>
          <w:rFonts w:cs="Arial"/>
        </w:rPr>
        <w:t>Según lo previsto, la OCVV ha puesto en marcha un proyecto experimental en dicho sentido con dos oficinas de examen: GEVES y Naktuinbouw.</w:t>
      </w:r>
      <w:r w:rsidRPr="0031061C">
        <w:rPr>
          <w:rFonts w:cs="Arial"/>
        </w:rPr>
        <w:t xml:space="preserve"> </w:t>
      </w:r>
      <w:r w:rsidRPr="00B02974">
        <w:rPr>
          <w:rFonts w:cs="Arial"/>
        </w:rPr>
        <w:t>Tienen que tomarse en cuenta las características específicas de los procedimientos nacionales de concesión de derechos de obtentor y las listas nacionales (incluidos los formularios VCU), así como la necesidad de poder utilizar el sistema en varios idiomas.</w:t>
      </w:r>
      <w:r w:rsidRPr="0031061C">
        <w:rPr>
          <w:rFonts w:cs="Arial"/>
        </w:rPr>
        <w:t xml:space="preserve"> </w:t>
      </w:r>
      <w:r w:rsidRPr="00B02974">
        <w:rPr>
          <w:rFonts w:cs="Arial"/>
        </w:rPr>
        <w:t>Ya se ha puesto a punto una primera versión del sistema que se someterá a una fase de prueba en la que los solicitantes (clientes) presentarán solicitudes ficticias durante el otoño de 2013.</w:t>
      </w:r>
      <w:r w:rsidRPr="0031061C">
        <w:rPr>
          <w:rFonts w:cs="Arial"/>
        </w:rPr>
        <w:t xml:space="preserve">  </w:t>
      </w:r>
      <w:r w:rsidRPr="00B02974">
        <w:rPr>
          <w:rFonts w:cs="Arial"/>
        </w:rPr>
        <w:t>Se estudiará la posibilidad de intercambiar estructuras de datos (archivos XML).</w:t>
      </w:r>
    </w:p>
    <w:p w:rsidR="00B44642" w:rsidRPr="0031061C" w:rsidRDefault="00B44642" w:rsidP="00B44642">
      <w:pPr>
        <w:ind w:right="288"/>
        <w:rPr>
          <w:rFonts w:cs="Arial"/>
        </w:rPr>
      </w:pPr>
    </w:p>
    <w:p w:rsidR="00B44642" w:rsidRPr="0031061C" w:rsidRDefault="00B44642" w:rsidP="00B44642">
      <w:pPr>
        <w:rPr>
          <w:rFonts w:cs="Arial"/>
        </w:rPr>
      </w:pPr>
      <w:r w:rsidRPr="00B02974">
        <w:rPr>
          <w:rFonts w:cs="Arial"/>
        </w:rPr>
        <w:t>Tras los buenos resultados del estudio de viabilidad y el aprovechamiento de soluciones informáticas comerciales para la transmisión de documentos por vía electrónica, en 2013 se ha puesto en marcha una experiencia con cinco oficinas nacionales de examen (Alemania, Francia, Países Bajos, Reino Unido y España en calidad de observador).</w:t>
      </w:r>
      <w:r w:rsidRPr="0031061C">
        <w:rPr>
          <w:rFonts w:cs="Arial"/>
        </w:rPr>
        <w:t xml:space="preserve"> </w:t>
      </w:r>
    </w:p>
    <w:p w:rsidR="00B44642" w:rsidRPr="0031061C" w:rsidRDefault="00B44642" w:rsidP="00B44642">
      <w:pPr>
        <w:rPr>
          <w:rFonts w:cs="Arial"/>
        </w:rPr>
      </w:pPr>
    </w:p>
    <w:p w:rsidR="00B44642" w:rsidRPr="0031061C" w:rsidRDefault="00B44642" w:rsidP="00B44642">
      <w:pPr>
        <w:rPr>
          <w:rFonts w:cs="Arial"/>
          <w:u w:val="single"/>
        </w:rPr>
      </w:pPr>
      <w:r w:rsidRPr="00B02974">
        <w:rPr>
          <w:rFonts w:cs="Arial"/>
        </w:rPr>
        <w:t>Se prevé que la fase experimental concluya a finales de 2013, después de lo cual la OCVV y sus asociados podrán enviar documentos a través de una plataforma electrónica segura, con lo que se reducirá el tiempo necesario para las transmisiones.</w:t>
      </w:r>
    </w:p>
    <w:p w:rsidR="00B44642" w:rsidRPr="00314F34" w:rsidRDefault="00B44642" w:rsidP="00B44642">
      <w:pPr>
        <w:rPr>
          <w:rFonts w:cs="Arial"/>
          <w:u w:val="single"/>
        </w:rPr>
      </w:pPr>
    </w:p>
    <w:p w:rsidR="00B44642" w:rsidRPr="00314F34" w:rsidRDefault="00B44642" w:rsidP="00B44642">
      <w:pPr>
        <w:rPr>
          <w:rFonts w:cs="Arial"/>
          <w:u w:val="single"/>
        </w:rPr>
      </w:pPr>
    </w:p>
    <w:p w:rsidR="00B44642" w:rsidRPr="0031061C" w:rsidRDefault="00B44642" w:rsidP="00B44642">
      <w:pPr>
        <w:rPr>
          <w:rFonts w:cs="Arial"/>
          <w:b/>
          <w:u w:val="single"/>
        </w:rPr>
      </w:pPr>
    </w:p>
    <w:p w:rsidR="00314F34" w:rsidRDefault="00314F34">
      <w:pPr>
        <w:jc w:val="left"/>
        <w:rPr>
          <w:rFonts w:cs="Arial"/>
        </w:rPr>
      </w:pPr>
      <w:r>
        <w:rPr>
          <w:rFonts w:cs="Arial"/>
        </w:rPr>
        <w:br w:type="page"/>
      </w:r>
    </w:p>
    <w:p w:rsidR="00B44642" w:rsidRPr="00314F34" w:rsidRDefault="00B44642" w:rsidP="00B44642">
      <w:pPr>
        <w:pStyle w:val="ListBullet"/>
        <w:numPr>
          <w:ilvl w:val="0"/>
          <w:numId w:val="0"/>
        </w:numPr>
        <w:tabs>
          <w:tab w:val="left" w:pos="720"/>
        </w:tabs>
        <w:spacing w:after="0"/>
        <w:ind w:left="283" w:hanging="283"/>
        <w:rPr>
          <w:rFonts w:cs="Arial"/>
          <w:lang w:val="es-ES_tradnl"/>
        </w:rPr>
      </w:pPr>
      <w:r w:rsidRPr="00314F34">
        <w:rPr>
          <w:rFonts w:cs="Arial"/>
          <w:lang w:val="es-ES_tradnl"/>
        </w:rPr>
        <w:t>ÁMBITOS DE ACTIVIDAD CONEXOS</w:t>
      </w:r>
    </w:p>
    <w:p w:rsidR="00B44642" w:rsidRPr="0031061C" w:rsidRDefault="00B44642" w:rsidP="00B44642">
      <w:pPr>
        <w:pStyle w:val="ListBullet"/>
        <w:numPr>
          <w:ilvl w:val="0"/>
          <w:numId w:val="0"/>
        </w:numPr>
        <w:tabs>
          <w:tab w:val="left" w:pos="720"/>
        </w:tabs>
        <w:spacing w:after="0"/>
        <w:ind w:left="283" w:hanging="283"/>
        <w:rPr>
          <w:rFonts w:cs="Arial"/>
          <w:lang w:val="es-ES_tradnl"/>
        </w:rPr>
      </w:pPr>
    </w:p>
    <w:p w:rsidR="00B44642" w:rsidRPr="0031061C" w:rsidRDefault="00B44642" w:rsidP="00B44642">
      <w:pPr>
        <w:pStyle w:val="ListBullet"/>
        <w:numPr>
          <w:ilvl w:val="0"/>
          <w:numId w:val="0"/>
        </w:numPr>
        <w:tabs>
          <w:tab w:val="left" w:pos="720"/>
        </w:tabs>
        <w:spacing w:after="0"/>
        <w:ind w:left="283" w:hanging="283"/>
        <w:rPr>
          <w:rFonts w:cs="Arial"/>
          <w:u w:val="single"/>
          <w:lang w:val="es-ES_tradnl"/>
        </w:rPr>
      </w:pPr>
      <w:r w:rsidRPr="0031061C">
        <w:rPr>
          <w:rFonts w:cs="Arial"/>
          <w:lang w:val="es-ES_tradnl"/>
        </w:rPr>
        <w:t xml:space="preserve">1. </w:t>
      </w:r>
      <w:r w:rsidRPr="00B02974">
        <w:rPr>
          <w:rFonts w:cs="Arial"/>
          <w:u w:val="single"/>
          <w:lang w:val="es-ES_tradnl"/>
        </w:rPr>
        <w:t>Comercialización de semillas y de material de reproducción o de multiplicación</w:t>
      </w:r>
      <w:r w:rsidRPr="0031061C">
        <w:rPr>
          <w:rFonts w:cs="Arial"/>
          <w:u w:val="single"/>
          <w:lang w:val="es-ES_tradnl"/>
        </w:rPr>
        <w:t xml:space="preserve"> </w:t>
      </w:r>
    </w:p>
    <w:p w:rsidR="00B44642" w:rsidRPr="0031061C" w:rsidRDefault="00B44642" w:rsidP="00B44642">
      <w:pPr>
        <w:autoSpaceDE w:val="0"/>
        <w:autoSpaceDN w:val="0"/>
        <w:adjustRightInd w:val="0"/>
        <w:rPr>
          <w:rFonts w:cs="Arial"/>
        </w:rPr>
      </w:pPr>
    </w:p>
    <w:p w:rsidR="00B44642" w:rsidRPr="0031061C" w:rsidRDefault="00B44642" w:rsidP="00B44642">
      <w:pPr>
        <w:autoSpaceDE w:val="0"/>
        <w:autoSpaceDN w:val="0"/>
        <w:adjustRightInd w:val="0"/>
        <w:rPr>
          <w:rFonts w:cs="Arial"/>
        </w:rPr>
      </w:pPr>
      <w:r w:rsidRPr="00B02974">
        <w:rPr>
          <w:rFonts w:cs="Arial"/>
        </w:rPr>
        <w:t>En 2013 se actualizaron el catálogo común de variedades de plantas agrícolas y el de especies hortícolas en 8 y 6 ocasiones respectivamente, incluidos los suplementos especiales para las variedades de Croacia.</w:t>
      </w:r>
      <w:r w:rsidRPr="0031061C">
        <w:rPr>
          <w:rFonts w:cs="Arial"/>
        </w:rPr>
        <w:t xml:space="preserve"> </w:t>
      </w:r>
      <w:r w:rsidRPr="00B02974">
        <w:rPr>
          <w:rFonts w:cs="Arial"/>
        </w:rPr>
        <w:t>A finales de 2012 se ha aceptado la comercialización en la UE de unas 19.600 variedades de especies agrícolas y alrededor de 18.500 variedades hortícolas.</w:t>
      </w:r>
      <w:r w:rsidRPr="0031061C">
        <w:rPr>
          <w:rFonts w:cs="Arial"/>
        </w:rPr>
        <w:t xml:space="preserve"> </w:t>
      </w:r>
      <w:r w:rsidRPr="00B02974">
        <w:rPr>
          <w:rFonts w:cs="Arial"/>
        </w:rPr>
        <w:t>Además, en mayo de 2013 se registraron en la UE 519 variedades hortícolas de aficionados.</w:t>
      </w:r>
    </w:p>
    <w:p w:rsidR="00B44642" w:rsidRPr="0031061C" w:rsidRDefault="00B44642" w:rsidP="00B44642">
      <w:pPr>
        <w:pStyle w:val="Default"/>
        <w:jc w:val="both"/>
        <w:rPr>
          <w:color w:val="auto"/>
          <w:sz w:val="20"/>
          <w:szCs w:val="20"/>
          <w:lang w:val="es-ES_tradnl" w:eastAsia="en-GB"/>
        </w:rPr>
      </w:pPr>
    </w:p>
    <w:p w:rsidR="00B44642" w:rsidRPr="0031061C" w:rsidRDefault="00B44642" w:rsidP="00B44642">
      <w:pPr>
        <w:pStyle w:val="Default"/>
        <w:jc w:val="both"/>
        <w:rPr>
          <w:color w:val="auto"/>
          <w:sz w:val="20"/>
          <w:szCs w:val="20"/>
          <w:lang w:val="es-ES_tradnl" w:eastAsia="en-GB"/>
        </w:rPr>
      </w:pPr>
      <w:r w:rsidRPr="00B02974">
        <w:rPr>
          <w:color w:val="auto"/>
          <w:sz w:val="20"/>
          <w:szCs w:val="20"/>
          <w:lang w:val="es-ES_tradnl" w:eastAsia="en-GB"/>
        </w:rPr>
        <w:t>En marzo de 2012 se adoptó la Directiva de Ejecución 2012/8/UE, de 2 de marzo de 2012, que modifica la Directiva 2003/90/CE, y en noviembre de 2012 se adoptó la Directiva de Ejecución 2012/44/UE, de 26 de noviembre de 2012, que modifica las Directivas 2003/90/CE y 2003/91/CE, por las que se establecen disposiciones de aplicación a los fines del artículo 7 de la Directivas 2002/53/CE y 2002/55/CE del Consejo, en lo que concierne a los caracteres que los exámenes deben analizar como mínimo y las condiciones mínimas para examinar determinadas variedades de especies de plantas agrícolas y hortícolas, con objeto de que las variedades incluidas en los catálogos de los Estados miembros se ajusten a las directrices de la Oficina Comunitaria de Variedades Vegetales (OCVV), siempre y cuando se hayan fijado dichas directrices. Por lo que se refiere a las demás variedades, son aplicables las directrices de la Unión Internacional para la Protección de las Obtenciones Vegetales (UPOV).</w:t>
      </w:r>
    </w:p>
    <w:p w:rsidR="00B44642" w:rsidRPr="0031061C" w:rsidRDefault="00B44642" w:rsidP="00B44642">
      <w:pPr>
        <w:autoSpaceDE w:val="0"/>
        <w:autoSpaceDN w:val="0"/>
        <w:adjustRightInd w:val="0"/>
        <w:rPr>
          <w:rFonts w:cs="Arial"/>
          <w:lang w:eastAsia="en-GB"/>
        </w:rPr>
      </w:pPr>
    </w:p>
    <w:p w:rsidR="00B44642" w:rsidRPr="0031061C" w:rsidRDefault="00B44642" w:rsidP="00B44642">
      <w:pPr>
        <w:autoSpaceDE w:val="0"/>
        <w:autoSpaceDN w:val="0"/>
        <w:adjustRightInd w:val="0"/>
        <w:rPr>
          <w:rFonts w:cs="Arial"/>
        </w:rPr>
      </w:pPr>
      <w:r w:rsidRPr="00B02974">
        <w:rPr>
          <w:rFonts w:cs="Arial"/>
          <w:lang w:eastAsia="en-GB"/>
        </w:rPr>
        <w:t>En noviembre de 2012 se aprobaron dos Decisiones en relación con la equivalencia de las semillas y los materiales forestales de reproducción en la UE.</w:t>
      </w:r>
      <w:r w:rsidRPr="0031061C">
        <w:rPr>
          <w:rFonts w:cs="Arial"/>
          <w:bCs/>
          <w:lang w:eastAsia="en-GB"/>
        </w:rPr>
        <w:t xml:space="preserve"> </w:t>
      </w:r>
      <w:r w:rsidRPr="00B02974">
        <w:rPr>
          <w:rFonts w:cs="Arial"/>
          <w:bCs/>
          <w:lang w:eastAsia="en-GB"/>
        </w:rPr>
        <w:t>Mediante la Decisión Nº 1105/2012/UE del Parlamento Europeo y del Consejo, de 21 de noviembre de 2012, por la que se modifica la Decisión 2003/17/CE del Consejo, se amplió el período de aplicación de esta hasta diciembre de 2022 y se actualizó el nombre del país de Serbia y los de las autoridades responsables de la autorización y el control de la producción.</w:t>
      </w:r>
      <w:r w:rsidRPr="0031061C">
        <w:rPr>
          <w:rFonts w:cs="Arial"/>
          <w:bCs/>
          <w:lang w:eastAsia="en-GB"/>
        </w:rPr>
        <w:t xml:space="preserve"> </w:t>
      </w:r>
      <w:r w:rsidRPr="00B02974">
        <w:rPr>
          <w:rFonts w:cs="Arial"/>
          <w:bCs/>
          <w:lang w:eastAsia="en-GB"/>
        </w:rPr>
        <w:t>Mediante la Decisión Nº 1104/2012/UE del Parlamento Europeo y del Consejo, de 21 de noviembre de 2012, por la que se modifica la Decisión 2008/971/CE del Consejo, se reconoció la categoría “cualificados” para los materiales forestales de reproducción y se actualizó el nombre de las autoridades responsables de la autorización y el control de la producción.</w:t>
      </w:r>
    </w:p>
    <w:p w:rsidR="00B44642" w:rsidRPr="0031061C" w:rsidRDefault="00B44642" w:rsidP="00B44642">
      <w:pPr>
        <w:rPr>
          <w:rFonts w:cs="Arial"/>
        </w:rPr>
      </w:pPr>
    </w:p>
    <w:p w:rsidR="00B44642" w:rsidRPr="0031061C" w:rsidRDefault="00B44642" w:rsidP="00B44642">
      <w:pPr>
        <w:rPr>
          <w:rFonts w:cs="Arial"/>
        </w:rPr>
      </w:pPr>
      <w:r w:rsidRPr="00B02974">
        <w:rPr>
          <w:rFonts w:cs="Arial"/>
        </w:rPr>
        <w:t>En mayo de 2013, la Comisión aprobó una propuesta de Reglamento sobre materiales de reproducción vegetal.</w:t>
      </w:r>
      <w:r w:rsidRPr="0031061C">
        <w:rPr>
          <w:rFonts w:cs="Arial"/>
        </w:rPr>
        <w:t xml:space="preserve"> </w:t>
      </w:r>
      <w:r w:rsidRPr="00B02974">
        <w:rPr>
          <w:rFonts w:cs="Arial"/>
        </w:rPr>
        <w:t>Dicho Reglamento, que sustituirá a doce Directivas,</w:t>
      </w:r>
      <w:r w:rsidRPr="0031061C">
        <w:rPr>
          <w:rFonts w:cs="Arial"/>
        </w:rPr>
        <w:t xml:space="preserve"> </w:t>
      </w:r>
      <w:r w:rsidRPr="00B02974">
        <w:rPr>
          <w:rFonts w:cs="Arial"/>
        </w:rPr>
        <w:t>otorgará mayor responsabilidad y flexibilidad a los operadores que se dedican a la producción y comercialización de los materiales de reproducción vegetal y aumentará la biodiversidad y las oportunidades de apertura de nichos de mercado gracias a unos requisitos menos estrictos, tanto para las variedades antiguas y los materiales vegetales heterogéneos como para los pequeños productores locales.</w:t>
      </w:r>
      <w:r w:rsidRPr="0031061C">
        <w:rPr>
          <w:rFonts w:cs="Arial"/>
        </w:rPr>
        <w:t xml:space="preserve"> </w:t>
      </w:r>
      <w:r w:rsidRPr="00B02974">
        <w:rPr>
          <w:rFonts w:cs="Arial"/>
        </w:rPr>
        <w:t>A través de este Reglamento se pretende dirigir el fitomejoramiento hacia objetivos medioambientales y agilizar los procedimientos administrativos para facilitar la innovación,</w:t>
      </w:r>
      <w:r w:rsidRPr="0031061C">
        <w:rPr>
          <w:rFonts w:cs="Arial"/>
        </w:rPr>
        <w:t xml:space="preserve"> </w:t>
      </w:r>
      <w:r w:rsidRPr="00B02974">
        <w:rPr>
          <w:rFonts w:cs="Arial"/>
        </w:rPr>
        <w:t>y con él se establecerán unas condiciones equitativas mediante la adopción del principio de recuperación de costes.</w:t>
      </w:r>
      <w:r w:rsidRPr="0031061C">
        <w:rPr>
          <w:rFonts w:cs="Arial"/>
        </w:rPr>
        <w:t xml:space="preserve"> </w:t>
      </w:r>
      <w:r w:rsidRPr="00B02974">
        <w:rPr>
          <w:rFonts w:cs="Arial"/>
        </w:rPr>
        <w:t>La propuesta, que forma parte de un paquete de medidas entre las cuales figura la revisión de las normas fitosanitarias y los controles oficiales,</w:t>
      </w:r>
      <w:r w:rsidRPr="0031061C">
        <w:rPr>
          <w:rFonts w:cs="Arial"/>
        </w:rPr>
        <w:t xml:space="preserve"> </w:t>
      </w:r>
      <w:r w:rsidRPr="00B02974">
        <w:rPr>
          <w:rFonts w:cs="Arial"/>
        </w:rPr>
        <w:t>se debatirá ahora en el Parlamento Europeo y en el Consejo</w:t>
      </w:r>
    </w:p>
    <w:p w:rsidR="00B44642" w:rsidRPr="0031061C" w:rsidRDefault="00B44642" w:rsidP="00B44642">
      <w:pPr>
        <w:pStyle w:val="ListBullet"/>
        <w:numPr>
          <w:ilvl w:val="0"/>
          <w:numId w:val="0"/>
        </w:numPr>
        <w:tabs>
          <w:tab w:val="left" w:pos="720"/>
        </w:tabs>
        <w:spacing w:after="0"/>
        <w:rPr>
          <w:rFonts w:cs="Arial"/>
          <w:lang w:val="es-ES_tradnl"/>
        </w:rPr>
      </w:pPr>
    </w:p>
    <w:p w:rsidR="00B44642" w:rsidRPr="0031061C" w:rsidRDefault="00B44642" w:rsidP="00B44642">
      <w:pPr>
        <w:pStyle w:val="ListBullet"/>
        <w:numPr>
          <w:ilvl w:val="0"/>
          <w:numId w:val="0"/>
        </w:numPr>
        <w:tabs>
          <w:tab w:val="left" w:pos="720"/>
        </w:tabs>
        <w:spacing w:after="0"/>
        <w:rPr>
          <w:rFonts w:cs="Arial"/>
          <w:lang w:val="es-ES_tradnl"/>
        </w:rPr>
      </w:pPr>
      <w:r w:rsidRPr="00B02974">
        <w:rPr>
          <w:rFonts w:cs="Arial"/>
          <w:lang w:val="es-ES_tradnl"/>
        </w:rPr>
        <w:t>En agosto de 2013 la Comisión adoptó el Reglamento de Ejecución (UE) Nº 763/2013 por el que se modifica el Reglamento (CE) N 637/2009 en lo que respecta a la clasificación de determinadas especies vegetales a efectos de evaluación de la adecuación de las denominaciones de las variedades.</w:t>
      </w:r>
      <w:r w:rsidRPr="0031061C">
        <w:rPr>
          <w:rFonts w:cs="Arial"/>
          <w:lang w:val="es-ES_tradnl"/>
        </w:rPr>
        <w:t xml:space="preserve"> </w:t>
      </w:r>
      <w:r w:rsidRPr="00B02974">
        <w:rPr>
          <w:rFonts w:cs="Arial"/>
          <w:lang w:val="es-ES_tradnl"/>
        </w:rPr>
        <w:t>Sobre la base de la evolución del nombre botánico del tomate y de las modificaciones introducidas en las directrices de la OCVV relativas a la denominación de variedades, este texto modifica las clases 4.2, 4.3 y 4.4 en las que se indican las “especies estrechamente relacionadas” que han de tenerse en cuenta para comprobar las denominaciones de variedades.</w:t>
      </w:r>
      <w:r w:rsidRPr="0031061C">
        <w:rPr>
          <w:rFonts w:cs="Arial"/>
          <w:lang w:val="es-ES_tradnl"/>
        </w:rPr>
        <w:t xml:space="preserve"> </w:t>
      </w:r>
      <w:r w:rsidRPr="00B02974">
        <w:rPr>
          <w:rFonts w:cs="Arial"/>
          <w:lang w:val="es-ES_tradnl"/>
        </w:rPr>
        <w:t>Asimismo, la Comisión adoptó la Directiva de Ejecución 2013/45/UE por la que se modifican las Directivas 2002/55/CE y 2008/72/CE del Consejo y la Directiva 2009/145/CE de la Comisión por lo que se refiere al nombre botánico del tomate.</w:t>
      </w:r>
    </w:p>
    <w:p w:rsidR="00B44642" w:rsidRPr="0031061C" w:rsidRDefault="00B44642" w:rsidP="00B44642">
      <w:pPr>
        <w:pStyle w:val="ListBullet"/>
        <w:numPr>
          <w:ilvl w:val="0"/>
          <w:numId w:val="0"/>
        </w:numPr>
        <w:tabs>
          <w:tab w:val="left" w:pos="720"/>
        </w:tabs>
        <w:spacing w:after="0"/>
        <w:ind w:left="283" w:hanging="283"/>
        <w:rPr>
          <w:rFonts w:cs="Arial"/>
          <w:u w:val="single"/>
          <w:lang w:val="es-ES_tradnl"/>
        </w:rPr>
      </w:pPr>
    </w:p>
    <w:p w:rsidR="00B44642" w:rsidRPr="0031061C" w:rsidRDefault="00B44642" w:rsidP="00B44642">
      <w:pPr>
        <w:pStyle w:val="ListBullet"/>
        <w:numPr>
          <w:ilvl w:val="0"/>
          <w:numId w:val="0"/>
        </w:numPr>
        <w:tabs>
          <w:tab w:val="left" w:pos="720"/>
        </w:tabs>
        <w:spacing w:after="0"/>
        <w:ind w:left="283" w:hanging="283"/>
        <w:rPr>
          <w:rFonts w:cs="Arial"/>
          <w:u w:val="single"/>
          <w:lang w:val="es-ES_tradnl"/>
        </w:rPr>
      </w:pPr>
    </w:p>
    <w:p w:rsidR="00B44642" w:rsidRPr="0031061C" w:rsidRDefault="00B44642" w:rsidP="00B44642">
      <w:pPr>
        <w:pStyle w:val="ListBullet"/>
        <w:numPr>
          <w:ilvl w:val="0"/>
          <w:numId w:val="0"/>
        </w:numPr>
        <w:tabs>
          <w:tab w:val="left" w:pos="720"/>
        </w:tabs>
        <w:spacing w:after="0"/>
        <w:ind w:left="283" w:hanging="283"/>
        <w:rPr>
          <w:rFonts w:cs="Arial"/>
          <w:u w:val="single"/>
          <w:lang w:val="es-ES_tradnl"/>
        </w:rPr>
      </w:pPr>
      <w:r w:rsidRPr="0031061C">
        <w:rPr>
          <w:rFonts w:cs="Arial"/>
          <w:lang w:val="es-ES_tradnl"/>
        </w:rPr>
        <w:t xml:space="preserve">2. </w:t>
      </w:r>
      <w:r w:rsidRPr="00B02974">
        <w:rPr>
          <w:rFonts w:cs="Arial"/>
          <w:u w:val="single"/>
          <w:lang w:val="es-ES_tradnl"/>
        </w:rPr>
        <w:t>Recursos genéticos</w:t>
      </w:r>
      <w:r w:rsidRPr="0031061C">
        <w:rPr>
          <w:rFonts w:cs="Arial"/>
          <w:u w:val="single"/>
          <w:lang w:val="es-ES_tradnl"/>
        </w:rPr>
        <w:t xml:space="preserve"> </w:t>
      </w:r>
    </w:p>
    <w:p w:rsidR="00B44642" w:rsidRPr="0031061C" w:rsidRDefault="00B44642" w:rsidP="00B44642">
      <w:pPr>
        <w:pStyle w:val="ListBullet"/>
        <w:numPr>
          <w:ilvl w:val="0"/>
          <w:numId w:val="0"/>
        </w:numPr>
        <w:tabs>
          <w:tab w:val="left" w:pos="720"/>
        </w:tabs>
        <w:spacing w:after="0"/>
        <w:rPr>
          <w:rFonts w:cs="Arial"/>
          <w:lang w:val="es-ES_tradnl"/>
        </w:rPr>
      </w:pPr>
    </w:p>
    <w:p w:rsidR="00B44642" w:rsidRPr="0031061C" w:rsidRDefault="00B44642" w:rsidP="00B44642">
      <w:pPr>
        <w:pStyle w:val="ListBullet"/>
        <w:numPr>
          <w:ilvl w:val="0"/>
          <w:numId w:val="0"/>
        </w:numPr>
        <w:tabs>
          <w:tab w:val="left" w:pos="720"/>
        </w:tabs>
        <w:spacing w:after="0"/>
        <w:rPr>
          <w:rFonts w:cs="Arial"/>
          <w:lang w:val="es-ES_tradnl"/>
        </w:rPr>
      </w:pPr>
      <w:r w:rsidRPr="00B02974">
        <w:rPr>
          <w:rFonts w:cs="Arial"/>
          <w:lang w:val="es-ES_tradnl"/>
        </w:rPr>
        <w:t>En el marco de la política de la UE y sus Estados miembros sobre la biodiversidad y la conservación de los recursos fitogenéticos, en julio de 2013 se autorizaron 39 variedades de conservación de especies hortícolas y 175 de cultivos agrícolas para la producción de cultivos comerciales con arreglo a determinadas condiciones para su comercialización en la UE.</w:t>
      </w:r>
    </w:p>
    <w:p w:rsidR="00B44642" w:rsidRPr="0031061C" w:rsidRDefault="00B44642" w:rsidP="00B44642">
      <w:pPr>
        <w:pStyle w:val="ListBullet"/>
        <w:numPr>
          <w:ilvl w:val="0"/>
          <w:numId w:val="0"/>
        </w:numPr>
        <w:tabs>
          <w:tab w:val="left" w:pos="720"/>
        </w:tabs>
        <w:spacing w:after="0"/>
        <w:rPr>
          <w:rFonts w:cs="Arial"/>
          <w:lang w:val="es-ES_tradnl"/>
        </w:rPr>
      </w:pPr>
    </w:p>
    <w:p w:rsidR="00B44642" w:rsidRPr="0031061C" w:rsidRDefault="00B44642" w:rsidP="00B44642">
      <w:pPr>
        <w:pStyle w:val="ListBullet"/>
        <w:numPr>
          <w:ilvl w:val="0"/>
          <w:numId w:val="0"/>
        </w:numPr>
        <w:tabs>
          <w:tab w:val="left" w:pos="720"/>
        </w:tabs>
        <w:spacing w:after="0"/>
        <w:rPr>
          <w:rFonts w:cs="Arial"/>
          <w:lang w:val="es-ES_tradnl"/>
        </w:rPr>
      </w:pPr>
    </w:p>
    <w:p w:rsidR="00B44642" w:rsidRPr="0031061C" w:rsidRDefault="00B44642" w:rsidP="00B44642">
      <w:pPr>
        <w:pStyle w:val="ListBullet"/>
        <w:keepNext/>
        <w:numPr>
          <w:ilvl w:val="0"/>
          <w:numId w:val="0"/>
        </w:numPr>
        <w:tabs>
          <w:tab w:val="left" w:pos="720"/>
        </w:tabs>
        <w:spacing w:after="0"/>
        <w:ind w:left="283" w:hanging="283"/>
        <w:rPr>
          <w:rFonts w:cs="Arial"/>
          <w:u w:val="single"/>
          <w:lang w:val="es-ES_tradnl"/>
        </w:rPr>
      </w:pPr>
      <w:r w:rsidRPr="0031061C">
        <w:rPr>
          <w:rFonts w:cs="Arial"/>
          <w:lang w:val="es-ES_tradnl"/>
        </w:rPr>
        <w:t xml:space="preserve">3. </w:t>
      </w:r>
      <w:r w:rsidRPr="00B02974">
        <w:rPr>
          <w:rFonts w:cs="Arial"/>
          <w:u w:val="single"/>
          <w:lang w:val="es-ES_tradnl"/>
        </w:rPr>
        <w:t>Organismos genéticamente modificados</w:t>
      </w:r>
    </w:p>
    <w:p w:rsidR="00B44642" w:rsidRPr="0031061C" w:rsidRDefault="00B44642" w:rsidP="00B44642">
      <w:pPr>
        <w:keepNext/>
        <w:rPr>
          <w:rFonts w:cs="Arial"/>
        </w:rPr>
      </w:pPr>
    </w:p>
    <w:p w:rsidR="00B44642" w:rsidRPr="0031061C" w:rsidRDefault="00B44642" w:rsidP="00B44642">
      <w:pPr>
        <w:rPr>
          <w:rFonts w:cs="Arial"/>
        </w:rPr>
      </w:pPr>
      <w:r w:rsidRPr="00B02974">
        <w:rPr>
          <w:rFonts w:cs="Arial"/>
        </w:rPr>
        <w:t>En cuanto al cultivo de OMG, en 2010 la Comisión aprobó una propuesta de Reglamento del Parlamento Europeo y del Consejo que modificaba la Directiva 2001/18/CE en cuanto a la posibilidad de que los Estados miembros restrinjan o prohíban el cultivo de organismos genéticamente modificados en su territorio teniendo en cuenta preocupaciones legítimas distintas de las relativas a los riesgos que plantean a la salud humana y animal o al medio ambiente.</w:t>
      </w:r>
      <w:r w:rsidRPr="0031061C">
        <w:rPr>
          <w:rFonts w:cs="Arial"/>
        </w:rPr>
        <w:t xml:space="preserve"> </w:t>
      </w:r>
      <w:r w:rsidRPr="00B02974">
        <w:rPr>
          <w:rFonts w:cs="Arial"/>
        </w:rPr>
        <w:t>El Reglamento propuesto se está debatiendo mediante el procedimiento de codecisión entre el Parlamento Europeo y el Consejo.</w:t>
      </w:r>
    </w:p>
    <w:p w:rsidR="00B44642" w:rsidRPr="0031061C" w:rsidRDefault="00B44642" w:rsidP="00B44642">
      <w:pPr>
        <w:pStyle w:val="ListBullet"/>
        <w:numPr>
          <w:ilvl w:val="0"/>
          <w:numId w:val="0"/>
        </w:numPr>
        <w:tabs>
          <w:tab w:val="left" w:pos="720"/>
        </w:tabs>
        <w:spacing w:after="0"/>
        <w:ind w:left="283" w:hanging="283"/>
        <w:rPr>
          <w:rFonts w:cs="Arial"/>
          <w:lang w:val="es-ES_tradnl"/>
        </w:rPr>
      </w:pPr>
    </w:p>
    <w:p w:rsidR="00B44642" w:rsidRPr="0031061C" w:rsidRDefault="00B44642" w:rsidP="00B44642">
      <w:pPr>
        <w:pStyle w:val="ListBullet"/>
        <w:numPr>
          <w:ilvl w:val="0"/>
          <w:numId w:val="0"/>
        </w:numPr>
        <w:tabs>
          <w:tab w:val="left" w:pos="720"/>
        </w:tabs>
        <w:spacing w:after="0"/>
        <w:ind w:left="283" w:hanging="283"/>
        <w:rPr>
          <w:rFonts w:cs="Arial"/>
          <w:lang w:val="es-ES_tradnl"/>
        </w:rPr>
      </w:pPr>
    </w:p>
    <w:p w:rsidR="00B44642" w:rsidRPr="0031061C" w:rsidRDefault="00B44642" w:rsidP="00B44642">
      <w:pPr>
        <w:pStyle w:val="ListBullet"/>
        <w:numPr>
          <w:ilvl w:val="0"/>
          <w:numId w:val="0"/>
        </w:numPr>
        <w:tabs>
          <w:tab w:val="left" w:pos="720"/>
        </w:tabs>
        <w:spacing w:after="0"/>
        <w:ind w:left="283" w:hanging="283"/>
        <w:rPr>
          <w:rFonts w:cs="Arial"/>
          <w:lang w:val="es-ES_tradnl"/>
        </w:rPr>
      </w:pPr>
      <w:r w:rsidRPr="0031061C">
        <w:rPr>
          <w:rFonts w:cs="Arial"/>
          <w:lang w:val="es-ES_tradnl"/>
        </w:rPr>
        <w:t xml:space="preserve">4. </w:t>
      </w:r>
      <w:r w:rsidRPr="00B02974">
        <w:rPr>
          <w:rFonts w:cs="Arial"/>
          <w:u w:val="single"/>
          <w:lang w:val="es-ES_tradnl"/>
        </w:rPr>
        <w:t>I+D</w:t>
      </w:r>
      <w:r w:rsidRPr="0031061C">
        <w:rPr>
          <w:rFonts w:cs="Arial"/>
          <w:u w:val="single"/>
          <w:lang w:val="es-ES_tradnl"/>
        </w:rPr>
        <w:t xml:space="preserve"> </w:t>
      </w:r>
    </w:p>
    <w:p w:rsidR="00B44642" w:rsidRPr="0031061C" w:rsidRDefault="00B44642" w:rsidP="00B44642">
      <w:pPr>
        <w:pStyle w:val="ListBullet"/>
        <w:numPr>
          <w:ilvl w:val="0"/>
          <w:numId w:val="0"/>
        </w:numPr>
        <w:tabs>
          <w:tab w:val="left" w:pos="720"/>
        </w:tabs>
        <w:spacing w:after="0"/>
        <w:ind w:left="283" w:hanging="283"/>
        <w:rPr>
          <w:rFonts w:cs="Arial"/>
          <w:lang w:val="es-ES_tradnl"/>
        </w:rPr>
      </w:pPr>
    </w:p>
    <w:p w:rsidR="00B44642" w:rsidRPr="0031061C" w:rsidRDefault="00B44642" w:rsidP="00B44642">
      <w:pPr>
        <w:rPr>
          <w:rFonts w:cs="Arial"/>
          <w:u w:val="single"/>
        </w:rPr>
      </w:pPr>
      <w:r w:rsidRPr="00B02974">
        <w:rPr>
          <w:rFonts w:cs="Arial"/>
          <w:u w:val="single"/>
        </w:rPr>
        <w:t>PROYECTOS EN CURSO</w:t>
      </w:r>
    </w:p>
    <w:p w:rsidR="00B44642" w:rsidRPr="0031061C" w:rsidRDefault="00B44642" w:rsidP="00B44642">
      <w:pPr>
        <w:rPr>
          <w:rFonts w:cs="Arial"/>
          <w:u w:val="single"/>
        </w:rPr>
      </w:pPr>
    </w:p>
    <w:p w:rsidR="00B44642" w:rsidRPr="0031061C" w:rsidRDefault="00B44642" w:rsidP="00B44642">
      <w:pPr>
        <w:rPr>
          <w:rFonts w:cs="Arial"/>
          <w:u w:val="single"/>
        </w:rPr>
      </w:pPr>
      <w:r w:rsidRPr="0031061C">
        <w:rPr>
          <w:rFonts w:cs="Arial"/>
          <w:u w:val="single"/>
        </w:rPr>
        <w:t xml:space="preserve">4.1 </w:t>
      </w:r>
      <w:r w:rsidRPr="00B02974">
        <w:rPr>
          <w:rFonts w:cs="Arial"/>
          <w:u w:val="single"/>
        </w:rPr>
        <w:t>Armonización de las resistencias a las enfermedades de los cultivos hortícolas</w:t>
      </w:r>
    </w:p>
    <w:p w:rsidR="00B44642" w:rsidRPr="0031061C" w:rsidRDefault="00B44642" w:rsidP="00B44642">
      <w:pPr>
        <w:rPr>
          <w:rFonts w:cs="Arial"/>
        </w:rPr>
      </w:pPr>
    </w:p>
    <w:p w:rsidR="00B44642" w:rsidRPr="0031061C" w:rsidRDefault="00B44642" w:rsidP="00B44642">
      <w:pPr>
        <w:rPr>
          <w:rFonts w:cs="Arial"/>
        </w:rPr>
      </w:pPr>
      <w:r w:rsidRPr="00B02974">
        <w:rPr>
          <w:rFonts w:cs="Arial"/>
        </w:rPr>
        <w:t xml:space="preserve">A principios de 2012 la OCVV aprobó oficialmente la cofinanciación del proyecto de I+D denominado “Armonización de las resistencias a las enfermedades de los cultivos hortícolas”, con asociados de Francia, los Países Bajos, España, Alemania, el Reino Unido, Hungría, la República Checa y la </w:t>
      </w:r>
      <w:r w:rsidRPr="0031061C">
        <w:rPr>
          <w:rFonts w:cs="Arial"/>
          <w:i/>
        </w:rPr>
        <w:t>European Seed Association</w:t>
      </w:r>
      <w:r w:rsidRPr="00B02974">
        <w:rPr>
          <w:rFonts w:cs="Arial"/>
        </w:rPr>
        <w:t xml:space="preserve"> (ESA).</w:t>
      </w:r>
      <w:r w:rsidRPr="0031061C">
        <w:rPr>
          <w:rFonts w:cs="Arial"/>
        </w:rPr>
        <w:t xml:space="preserve"> </w:t>
      </w:r>
      <w:r w:rsidRPr="00B02974">
        <w:rPr>
          <w:rFonts w:cs="Arial"/>
        </w:rPr>
        <w:t>El proyecto es complementario del proyecto “Armonización de las resistencias a las enfermedades de los cultivos hortícolas” culminado en 2008, aunque el nuevo proyecto tendrá por objeto la resistencia a las enfermedades de la pimienta, el guisante y la lechuga.</w:t>
      </w:r>
      <w:r w:rsidRPr="0031061C">
        <w:rPr>
          <w:rFonts w:cs="Arial"/>
        </w:rPr>
        <w:t xml:space="preserve"> </w:t>
      </w:r>
      <w:r w:rsidRPr="00B02974">
        <w:rPr>
          <w:rFonts w:cs="Arial"/>
        </w:rPr>
        <w:t>En el segundo semestre de 2012, la labor se centró en la descripción y comparación de las pruebas que se utilizan para determinar la resistencia a las enfermedades.</w:t>
      </w:r>
      <w:r w:rsidRPr="0031061C">
        <w:rPr>
          <w:rFonts w:cs="Arial"/>
        </w:rPr>
        <w:t xml:space="preserve"> </w:t>
      </w:r>
      <w:r w:rsidRPr="00B02974">
        <w:rPr>
          <w:rFonts w:cs="Arial"/>
        </w:rPr>
        <w:t>La segunda reunión del grupo se celebró en junio de 2013 en Angers (Francia), y los trabajos progresan según lo previsto.</w:t>
      </w:r>
      <w:r w:rsidRPr="0031061C">
        <w:rPr>
          <w:rFonts w:cs="Arial"/>
        </w:rPr>
        <w:t xml:space="preserve"> </w:t>
      </w:r>
      <w:r w:rsidRPr="00B02974">
        <w:rPr>
          <w:rFonts w:cs="Arial"/>
        </w:rPr>
        <w:t>Se espera concluir el proyecto en 2015.</w:t>
      </w:r>
      <w:r w:rsidRPr="0031061C">
        <w:rPr>
          <w:rFonts w:cs="Arial"/>
        </w:rPr>
        <w:t xml:space="preserve"> </w:t>
      </w:r>
    </w:p>
    <w:p w:rsidR="00B44642" w:rsidRPr="0031061C" w:rsidRDefault="00B44642" w:rsidP="00B44642">
      <w:pPr>
        <w:rPr>
          <w:rFonts w:cs="Arial"/>
          <w:u w:val="single"/>
        </w:rPr>
      </w:pPr>
    </w:p>
    <w:p w:rsidR="00B44642" w:rsidRPr="0031061C" w:rsidRDefault="00B44642" w:rsidP="00B44642">
      <w:pPr>
        <w:rPr>
          <w:rFonts w:cs="Arial"/>
          <w:u w:val="single"/>
        </w:rPr>
      </w:pPr>
    </w:p>
    <w:p w:rsidR="00B44642" w:rsidRPr="0031061C" w:rsidRDefault="00B44642" w:rsidP="00B44642">
      <w:pPr>
        <w:rPr>
          <w:rFonts w:cs="Arial"/>
          <w:u w:val="single"/>
        </w:rPr>
      </w:pPr>
      <w:r w:rsidRPr="00B02974">
        <w:rPr>
          <w:rFonts w:cs="Arial"/>
          <w:u w:val="single"/>
        </w:rPr>
        <w:t>NUEVOS PROYECTOS APROBADOS</w:t>
      </w:r>
    </w:p>
    <w:p w:rsidR="00B44642" w:rsidRPr="0031061C" w:rsidRDefault="00B44642" w:rsidP="00B44642">
      <w:pPr>
        <w:pStyle w:val="Pa26"/>
        <w:spacing w:line="240" w:lineRule="auto"/>
        <w:rPr>
          <w:rFonts w:ascii="Arial" w:hAnsi="Arial" w:cs="Arial"/>
          <w:sz w:val="20"/>
          <w:szCs w:val="20"/>
          <w:u w:val="single"/>
          <w:lang w:val="es-ES_tradnl" w:eastAsia="en-US"/>
        </w:rPr>
      </w:pPr>
    </w:p>
    <w:p w:rsidR="00B44642" w:rsidRPr="0031061C" w:rsidRDefault="00B44642" w:rsidP="00B44642">
      <w:pPr>
        <w:pStyle w:val="Pa26"/>
        <w:spacing w:line="240" w:lineRule="auto"/>
        <w:jc w:val="both"/>
        <w:rPr>
          <w:rFonts w:ascii="Arial" w:hAnsi="Arial" w:cs="Arial"/>
          <w:sz w:val="20"/>
          <w:szCs w:val="20"/>
          <w:u w:val="single"/>
          <w:lang w:val="es-ES_tradnl" w:eastAsia="en-US"/>
        </w:rPr>
      </w:pPr>
      <w:r w:rsidRPr="0031061C">
        <w:rPr>
          <w:rFonts w:ascii="Arial" w:hAnsi="Arial" w:cs="Arial"/>
          <w:sz w:val="20"/>
          <w:szCs w:val="20"/>
          <w:u w:val="single"/>
          <w:lang w:val="es-ES_tradnl" w:eastAsia="en-US"/>
        </w:rPr>
        <w:t xml:space="preserve">4.2 </w:t>
      </w:r>
      <w:r w:rsidRPr="00B02974">
        <w:rPr>
          <w:rFonts w:ascii="Arial" w:hAnsi="Arial" w:cs="Arial"/>
          <w:sz w:val="20"/>
          <w:szCs w:val="20"/>
          <w:u w:val="single"/>
          <w:lang w:val="es-ES_tradnl" w:eastAsia="en-US"/>
        </w:rPr>
        <w:t xml:space="preserve">Análisis del efecto de los organismos endófitos en el fenotipo de variedades de </w:t>
      </w:r>
      <w:r w:rsidRPr="00B02974">
        <w:rPr>
          <w:rFonts w:ascii="Arial" w:hAnsi="Arial" w:cs="Arial"/>
          <w:i/>
          <w:sz w:val="20"/>
          <w:szCs w:val="20"/>
          <w:u w:val="single"/>
          <w:lang w:val="es-ES_tradnl" w:eastAsia="en-US"/>
        </w:rPr>
        <w:t>Lolium perenne</w:t>
      </w:r>
      <w:r w:rsidRPr="00B02974">
        <w:rPr>
          <w:rFonts w:ascii="Arial" w:hAnsi="Arial" w:cs="Arial"/>
          <w:sz w:val="20"/>
          <w:szCs w:val="20"/>
          <w:u w:val="single"/>
          <w:lang w:val="es-ES_tradnl" w:eastAsia="en-US"/>
        </w:rPr>
        <w:t xml:space="preserve"> y </w:t>
      </w:r>
      <w:r w:rsidRPr="00B02974">
        <w:rPr>
          <w:rFonts w:ascii="Arial" w:hAnsi="Arial" w:cs="Arial"/>
          <w:i/>
          <w:sz w:val="20"/>
          <w:szCs w:val="20"/>
          <w:u w:val="single"/>
          <w:lang w:val="es-ES_tradnl" w:eastAsia="en-US"/>
        </w:rPr>
        <w:t>Festuca arundinacea</w:t>
      </w:r>
      <w:r w:rsidRPr="0031061C">
        <w:rPr>
          <w:rFonts w:ascii="Arial" w:hAnsi="Arial" w:cs="Arial"/>
          <w:sz w:val="20"/>
          <w:szCs w:val="20"/>
          <w:u w:val="single"/>
          <w:lang w:val="es-ES_tradnl" w:eastAsia="en-US"/>
        </w:rPr>
        <w:t xml:space="preserve"> </w:t>
      </w:r>
    </w:p>
    <w:p w:rsidR="00B44642" w:rsidRPr="0031061C" w:rsidRDefault="00B44642" w:rsidP="00B44642">
      <w:pPr>
        <w:rPr>
          <w:rFonts w:cs="Arial"/>
        </w:rPr>
      </w:pPr>
    </w:p>
    <w:p w:rsidR="00B44642" w:rsidRPr="0031061C" w:rsidRDefault="00B44642" w:rsidP="00B44642">
      <w:pPr>
        <w:rPr>
          <w:rFonts w:cs="Arial"/>
        </w:rPr>
      </w:pPr>
      <w:r w:rsidRPr="00B02974">
        <w:rPr>
          <w:rFonts w:cs="Arial"/>
        </w:rPr>
        <w:t>Este proyecto está coordinado por la OCVV, en calidad de coordinador administrativo, y el Organismo de Investigación sobre Alimentación y Medio Ambiente del Reino Unido (FERA), en calidad de coordinador técnico, y cuenta con los siguientes asociados:</w:t>
      </w:r>
      <w:r w:rsidRPr="0031061C">
        <w:rPr>
          <w:rFonts w:cs="Arial"/>
        </w:rPr>
        <w:t xml:space="preserve"> </w:t>
      </w:r>
      <w:r w:rsidRPr="00B02974">
        <w:rPr>
          <w:rFonts w:cs="Arial"/>
        </w:rPr>
        <w:t>el Grupo de Estudio y Control de Variedades y Semillas de Francia (GEVES), la Oficina Federal de Variedades Vegetales de Alemania (</w:t>
      </w:r>
      <w:r w:rsidRPr="00B02974">
        <w:rPr>
          <w:rFonts w:cs="Arial"/>
          <w:i/>
        </w:rPr>
        <w:t>Bundessortenamt</w:t>
      </w:r>
      <w:r w:rsidRPr="00B02974">
        <w:rPr>
          <w:rFonts w:cs="Arial"/>
        </w:rPr>
        <w:t xml:space="preserve">) y la </w:t>
      </w:r>
      <w:r w:rsidRPr="0031061C">
        <w:rPr>
          <w:rFonts w:cs="Arial"/>
          <w:i/>
        </w:rPr>
        <w:t>European Seed Association</w:t>
      </w:r>
      <w:r w:rsidRPr="00B02974">
        <w:rPr>
          <w:rFonts w:cs="Arial"/>
        </w:rPr>
        <w:t xml:space="preserve"> (ESA) (a través de las empresas de fitomejoramiento DLF Trifolium y Barenbrug).</w:t>
      </w:r>
      <w:r w:rsidRPr="0031061C">
        <w:rPr>
          <w:rFonts w:cs="Arial"/>
        </w:rPr>
        <w:t xml:space="preserve"> </w:t>
      </w:r>
      <w:r w:rsidRPr="00B02974">
        <w:rPr>
          <w:rFonts w:cs="Arial"/>
        </w:rPr>
        <w:t xml:space="preserve">El objetivo del proyecto es determinar si la presencia de organismos endófitos en variedades de </w:t>
      </w:r>
      <w:r w:rsidRPr="00B02974">
        <w:rPr>
          <w:rFonts w:cs="Arial"/>
          <w:i/>
        </w:rPr>
        <w:t>Lolium perenne</w:t>
      </w:r>
      <w:r w:rsidRPr="00B02974">
        <w:rPr>
          <w:rFonts w:cs="Arial"/>
        </w:rPr>
        <w:t xml:space="preserve"> (Lp) y </w:t>
      </w:r>
      <w:r w:rsidRPr="00B02974">
        <w:rPr>
          <w:rFonts w:cs="Arial"/>
          <w:i/>
        </w:rPr>
        <w:t>Festuca arundinacea</w:t>
      </w:r>
      <w:r w:rsidRPr="00B02974">
        <w:rPr>
          <w:rFonts w:cs="Arial"/>
        </w:rPr>
        <w:t xml:space="preserve"> (Fa) ejerce algún efecto en su fenotipo y, por consiguiente, en la expresión de los caracteres que se observan en los exámenes DHE, y delimitar las posibles consecuencias en cuanto a los requisitos de calidad del material que se ha de enviar con este fin.</w:t>
      </w:r>
      <w:r w:rsidRPr="0031061C">
        <w:rPr>
          <w:rFonts w:cs="Arial"/>
        </w:rPr>
        <w:t xml:space="preserve"> </w:t>
      </w:r>
      <w:r w:rsidRPr="00B02974">
        <w:rPr>
          <w:rFonts w:cs="Arial"/>
        </w:rPr>
        <w:t>El proyecto consiste en la evaluación de cuatro variedades de cada especie que presenten dos estadios de infección por endófitos (0% y 100%).</w:t>
      </w:r>
      <w:r w:rsidRPr="0031061C">
        <w:rPr>
          <w:rFonts w:cs="Arial"/>
        </w:rPr>
        <w:t xml:space="preserve"> </w:t>
      </w:r>
      <w:r w:rsidRPr="00B02974">
        <w:rPr>
          <w:rFonts w:cs="Arial"/>
        </w:rPr>
        <w:t>Las variedades se someterán durante dos ciclos de cultivo a los exámenes DHE habituales, para los que se empleará el correspondiente protocolo técnico de la OCVV.</w:t>
      </w:r>
      <w:r w:rsidRPr="0031061C">
        <w:rPr>
          <w:rFonts w:cs="Arial"/>
        </w:rPr>
        <w:t xml:space="preserve"> </w:t>
      </w:r>
      <w:r w:rsidRPr="00B02974">
        <w:rPr>
          <w:rFonts w:cs="Arial"/>
        </w:rPr>
        <w:t>El informe de las conclusiones está previsto para el final de 2015.</w:t>
      </w:r>
      <w:r w:rsidRPr="0031061C">
        <w:rPr>
          <w:rFonts w:cs="Arial"/>
        </w:rPr>
        <w:t xml:space="preserve">  </w:t>
      </w:r>
      <w:r w:rsidRPr="00B02974">
        <w:rPr>
          <w:rFonts w:cs="Arial"/>
        </w:rPr>
        <w:t>La preparación del material vegetal comenzó en enero de 2013, por lo que el período de establecimiento de las plantas tendrá lugar a lo largo de dicho año.</w:t>
      </w:r>
      <w:r w:rsidRPr="0031061C">
        <w:rPr>
          <w:rFonts w:cs="Arial"/>
        </w:rPr>
        <w:t xml:space="preserve"> </w:t>
      </w:r>
    </w:p>
    <w:p w:rsidR="00B44642" w:rsidRPr="0031061C" w:rsidRDefault="00B44642" w:rsidP="00B44642">
      <w:pPr>
        <w:rPr>
          <w:rFonts w:cs="Arial"/>
        </w:rPr>
      </w:pPr>
    </w:p>
    <w:p w:rsidR="00B44642" w:rsidRPr="0031061C" w:rsidRDefault="00B44642" w:rsidP="00B44642">
      <w:pPr>
        <w:pStyle w:val="Pa26"/>
        <w:spacing w:line="240" w:lineRule="auto"/>
        <w:jc w:val="both"/>
        <w:rPr>
          <w:rFonts w:ascii="Arial" w:hAnsi="Arial" w:cs="Arial"/>
          <w:sz w:val="20"/>
          <w:szCs w:val="20"/>
          <w:u w:val="single"/>
          <w:lang w:val="es-ES_tradnl" w:eastAsia="en-US"/>
        </w:rPr>
      </w:pPr>
      <w:r w:rsidRPr="0031061C">
        <w:rPr>
          <w:rFonts w:ascii="Arial" w:hAnsi="Arial" w:cs="Arial"/>
          <w:sz w:val="20"/>
          <w:szCs w:val="20"/>
          <w:u w:val="single"/>
          <w:lang w:val="es-ES_tradnl" w:eastAsia="en-US"/>
        </w:rPr>
        <w:t xml:space="preserve">4.3 </w:t>
      </w:r>
      <w:r w:rsidRPr="00B02974">
        <w:rPr>
          <w:rFonts w:ascii="Arial" w:hAnsi="Arial" w:cs="Arial"/>
          <w:sz w:val="20"/>
          <w:szCs w:val="20"/>
          <w:u w:val="single"/>
          <w:lang w:val="es-ES_tradnl" w:eastAsia="en-US"/>
        </w:rPr>
        <w:t>Reducción del número de períodos obligatorios de observación en el examen DHE de variedades candidatas en el sector frutícola</w:t>
      </w:r>
      <w:r w:rsidRPr="0031061C">
        <w:rPr>
          <w:rFonts w:ascii="Arial" w:hAnsi="Arial" w:cs="Arial"/>
          <w:sz w:val="20"/>
          <w:szCs w:val="20"/>
          <w:u w:val="single"/>
          <w:lang w:val="es-ES_tradnl" w:eastAsia="en-US"/>
        </w:rPr>
        <w:t xml:space="preserve"> </w:t>
      </w:r>
    </w:p>
    <w:p w:rsidR="00B44642" w:rsidRPr="0031061C" w:rsidRDefault="00B44642" w:rsidP="00B44642">
      <w:pPr>
        <w:pStyle w:val="Pa11"/>
        <w:spacing w:line="240" w:lineRule="auto"/>
        <w:jc w:val="both"/>
        <w:rPr>
          <w:rFonts w:ascii="Arial" w:hAnsi="Arial" w:cs="Arial"/>
          <w:sz w:val="20"/>
          <w:szCs w:val="20"/>
          <w:lang w:val="es-ES_tradnl" w:eastAsia="en-US"/>
        </w:rPr>
      </w:pPr>
    </w:p>
    <w:p w:rsidR="00B44642" w:rsidRPr="0031061C" w:rsidRDefault="00B44642" w:rsidP="00B44642">
      <w:pPr>
        <w:pStyle w:val="Pa11"/>
        <w:spacing w:line="240" w:lineRule="auto"/>
        <w:jc w:val="both"/>
        <w:rPr>
          <w:rFonts w:ascii="Arial" w:hAnsi="Arial" w:cs="Arial"/>
          <w:sz w:val="20"/>
          <w:szCs w:val="20"/>
          <w:lang w:val="es-ES_tradnl" w:eastAsia="en-US"/>
        </w:rPr>
      </w:pPr>
      <w:r w:rsidRPr="00B02974">
        <w:rPr>
          <w:rFonts w:ascii="Arial" w:hAnsi="Arial" w:cs="Arial"/>
          <w:sz w:val="20"/>
          <w:szCs w:val="20"/>
          <w:lang w:val="es-ES_tradnl" w:eastAsia="en-US"/>
        </w:rPr>
        <w:t>Este proyecto está coordinado por la OCVV y cuenta con los siguientes asociados:</w:t>
      </w:r>
      <w:r w:rsidRPr="0031061C">
        <w:rPr>
          <w:rFonts w:ascii="Arial" w:hAnsi="Arial" w:cs="Arial"/>
          <w:sz w:val="20"/>
          <w:szCs w:val="20"/>
          <w:lang w:val="es-ES_tradnl" w:eastAsia="en-US"/>
        </w:rPr>
        <w:t xml:space="preserve"> </w:t>
      </w:r>
      <w:r w:rsidRPr="00B02974">
        <w:rPr>
          <w:rFonts w:ascii="Arial" w:hAnsi="Arial" w:cs="Arial"/>
          <w:i/>
          <w:sz w:val="20"/>
          <w:szCs w:val="20"/>
          <w:lang w:val="es-ES_tradnl" w:eastAsia="en-US"/>
        </w:rPr>
        <w:t>Bundessortenamt</w:t>
      </w:r>
      <w:r w:rsidRPr="00B02974">
        <w:rPr>
          <w:rFonts w:ascii="Arial" w:hAnsi="Arial" w:cs="Arial"/>
          <w:sz w:val="20"/>
          <w:szCs w:val="20"/>
          <w:lang w:val="es-ES_tradnl" w:eastAsia="en-US"/>
        </w:rPr>
        <w:t xml:space="preserve"> (Alemania), COBORU (Polonia), CRA-FRU (Italia), GEVES (Francia), OEVV (España), Oficina Nacional de Seguridad de la Cadena Alimentaria (Hungría), NPVO (República Checa), CIOPORA y Plantum.</w:t>
      </w:r>
      <w:r w:rsidRPr="0031061C">
        <w:rPr>
          <w:rFonts w:ascii="Arial" w:hAnsi="Arial" w:cs="Arial"/>
          <w:sz w:val="20"/>
          <w:szCs w:val="20"/>
          <w:lang w:val="es-ES_tradnl" w:eastAsia="en-US"/>
        </w:rPr>
        <w:t xml:space="preserve"> </w:t>
      </w:r>
      <w:r w:rsidRPr="00B02974">
        <w:rPr>
          <w:rFonts w:ascii="Arial" w:hAnsi="Arial" w:cs="Arial"/>
          <w:sz w:val="20"/>
          <w:szCs w:val="20"/>
          <w:lang w:val="es-ES_tradnl" w:eastAsia="en-US"/>
        </w:rPr>
        <w:t>El costo del examen DHE de las variedades candidatas de frutales es relativamente elevado en comparación con el de las variedades de otros sectores agrícolas.</w:t>
      </w:r>
      <w:r w:rsidRPr="0031061C">
        <w:rPr>
          <w:rFonts w:ascii="Arial" w:hAnsi="Arial" w:cs="Arial"/>
          <w:sz w:val="20"/>
          <w:szCs w:val="20"/>
          <w:lang w:val="es-ES_tradnl" w:eastAsia="en-US"/>
        </w:rPr>
        <w:t xml:space="preserve">  </w:t>
      </w:r>
      <w:r w:rsidRPr="00B02974">
        <w:rPr>
          <w:rFonts w:ascii="Arial" w:hAnsi="Arial" w:cs="Arial"/>
          <w:sz w:val="20"/>
          <w:szCs w:val="20"/>
          <w:lang w:val="es-ES_tradnl" w:eastAsia="en-US"/>
        </w:rPr>
        <w:t>El objetivo de este proyecto es determinar si está verdaderamente justificado, desde el punto de vista técnico, el requisito de obtener dos cosechas satisfactorias de fruta para formular una conclusión respecto al examen DHE y elaborar la subsiguiente descripción válida de la variedad.</w:t>
      </w:r>
      <w:r w:rsidRPr="0031061C">
        <w:rPr>
          <w:rFonts w:ascii="Arial" w:hAnsi="Arial" w:cs="Arial"/>
          <w:sz w:val="20"/>
          <w:szCs w:val="20"/>
          <w:lang w:val="es-ES_tradnl" w:eastAsia="en-US"/>
        </w:rPr>
        <w:t xml:space="preserve"> </w:t>
      </w:r>
      <w:r w:rsidRPr="00B02974">
        <w:rPr>
          <w:rFonts w:ascii="Arial" w:hAnsi="Arial" w:cs="Arial"/>
          <w:sz w:val="20"/>
          <w:szCs w:val="20"/>
          <w:lang w:val="es-ES_tradnl" w:eastAsia="en-US"/>
        </w:rPr>
        <w:t>Se evaluarán cinco especies:</w:t>
      </w:r>
      <w:r w:rsidRPr="0031061C">
        <w:rPr>
          <w:rFonts w:ascii="Arial" w:hAnsi="Arial" w:cs="Arial"/>
          <w:sz w:val="20"/>
          <w:szCs w:val="20"/>
          <w:lang w:val="es-ES_tradnl" w:eastAsia="en-US"/>
        </w:rPr>
        <w:t xml:space="preserve"> </w:t>
      </w:r>
      <w:r w:rsidRPr="00B02974">
        <w:rPr>
          <w:rFonts w:ascii="Arial" w:hAnsi="Arial" w:cs="Arial"/>
          <w:sz w:val="20"/>
          <w:szCs w:val="20"/>
          <w:lang w:val="es-ES_tradnl" w:eastAsia="en-US"/>
        </w:rPr>
        <w:t>durazno/melocotonero, fresa, manzano, frambueso y vid.</w:t>
      </w:r>
      <w:r w:rsidRPr="0031061C">
        <w:rPr>
          <w:rFonts w:ascii="Arial" w:hAnsi="Arial" w:cs="Arial"/>
          <w:sz w:val="20"/>
          <w:szCs w:val="20"/>
          <w:lang w:val="es-ES_tradnl" w:eastAsia="en-US"/>
        </w:rPr>
        <w:t xml:space="preserve"> </w:t>
      </w:r>
      <w:r w:rsidRPr="00B02974">
        <w:rPr>
          <w:rFonts w:ascii="Arial" w:hAnsi="Arial" w:cs="Arial"/>
          <w:sz w:val="20"/>
          <w:szCs w:val="20"/>
          <w:lang w:val="es-ES_tradnl" w:eastAsia="en-US"/>
        </w:rPr>
        <w:t>Se emplearán variedades que cuenten con un protocolo técnico de la OCVV y hayan sido registradas (lista nacional y título nacional y comunitario de derechos de obtentor) en los últimos 5 años.</w:t>
      </w:r>
      <w:r w:rsidRPr="0031061C">
        <w:rPr>
          <w:rFonts w:ascii="Arial" w:hAnsi="Arial" w:cs="Arial"/>
          <w:sz w:val="20"/>
          <w:szCs w:val="20"/>
          <w:lang w:val="es-ES_tradnl" w:eastAsia="en-US"/>
        </w:rPr>
        <w:t xml:space="preserve"> </w:t>
      </w:r>
    </w:p>
    <w:p w:rsidR="00B44642" w:rsidRPr="0031061C" w:rsidRDefault="00B44642" w:rsidP="00B44642">
      <w:pPr>
        <w:rPr>
          <w:rFonts w:cs="Arial"/>
        </w:rPr>
      </w:pPr>
    </w:p>
    <w:p w:rsidR="00B44642" w:rsidRPr="0031061C" w:rsidRDefault="00B44642" w:rsidP="00314F34">
      <w:pPr>
        <w:keepLines/>
        <w:rPr>
          <w:rFonts w:cs="Arial"/>
        </w:rPr>
      </w:pPr>
      <w:r w:rsidRPr="00B02974">
        <w:rPr>
          <w:rFonts w:cs="Arial"/>
        </w:rPr>
        <w:t>El proyecto fue aprobado por el Presidente de la OCVV a finales de 2012</w:t>
      </w:r>
      <w:r w:rsidRPr="0031061C">
        <w:rPr>
          <w:rFonts w:cs="Arial"/>
        </w:rPr>
        <w:t xml:space="preserve">  </w:t>
      </w:r>
      <w:r w:rsidRPr="00B02974">
        <w:rPr>
          <w:rFonts w:cs="Arial"/>
        </w:rPr>
        <w:t>y su duración prevista es de 6 meses.</w:t>
      </w:r>
      <w:r w:rsidRPr="0031061C">
        <w:rPr>
          <w:rFonts w:cs="Arial"/>
        </w:rPr>
        <w:t xml:space="preserve"> </w:t>
      </w:r>
      <w:r w:rsidRPr="00B02974">
        <w:rPr>
          <w:rFonts w:cs="Arial"/>
        </w:rPr>
        <w:t>En función de los resultados de este proyecto, podría reducirse el número de ciclos obligatorios en el examen DHE de las variedades candidatas, con la consiguiente reducción del costo del examen para los solicitantes.</w:t>
      </w:r>
    </w:p>
    <w:p w:rsidR="00B44642" w:rsidRPr="0031061C" w:rsidRDefault="00B44642" w:rsidP="00B44642">
      <w:pPr>
        <w:rPr>
          <w:rFonts w:cs="Arial"/>
        </w:rPr>
      </w:pPr>
    </w:p>
    <w:p w:rsidR="00B44642" w:rsidRPr="0031061C" w:rsidRDefault="00B44642" w:rsidP="00B44642">
      <w:pPr>
        <w:rPr>
          <w:rFonts w:cs="Arial"/>
          <w:u w:val="single"/>
        </w:rPr>
      </w:pPr>
      <w:r w:rsidRPr="0031061C">
        <w:rPr>
          <w:rFonts w:cs="Arial"/>
          <w:u w:val="single"/>
        </w:rPr>
        <w:t xml:space="preserve">4.4 </w:t>
      </w:r>
      <w:r w:rsidRPr="00B02974">
        <w:rPr>
          <w:rFonts w:cs="Arial"/>
          <w:u w:val="single"/>
        </w:rPr>
        <w:t>Modificación del sistema de cultivo y de los requisitos del material vegetal de Helleborus</w:t>
      </w:r>
      <w:r w:rsidRPr="0031061C">
        <w:rPr>
          <w:rFonts w:cs="Arial"/>
          <w:u w:val="single"/>
        </w:rPr>
        <w:t xml:space="preserve"> </w:t>
      </w:r>
    </w:p>
    <w:p w:rsidR="00B44642" w:rsidRPr="0031061C" w:rsidRDefault="00B44642" w:rsidP="00B44642">
      <w:pPr>
        <w:rPr>
          <w:rFonts w:cs="Arial"/>
        </w:rPr>
      </w:pPr>
    </w:p>
    <w:p w:rsidR="00B44642" w:rsidRPr="0031061C" w:rsidRDefault="00B44642" w:rsidP="00B44642">
      <w:pPr>
        <w:rPr>
          <w:rFonts w:cs="Arial"/>
          <w:snapToGrid w:val="0"/>
        </w:rPr>
      </w:pPr>
      <w:r w:rsidRPr="00B02974">
        <w:rPr>
          <w:rFonts w:cs="Arial"/>
        </w:rPr>
        <w:t>Este proyecto está coordinado por la OCVV, en calidad de coordinador administrativo, y el Naktuinbouw, en calidad de coordinador técnico.</w:t>
      </w:r>
      <w:r w:rsidRPr="0031061C">
        <w:rPr>
          <w:rFonts w:cs="Arial"/>
        </w:rPr>
        <w:t xml:space="preserve"> </w:t>
      </w:r>
      <w:r w:rsidRPr="00B02974">
        <w:rPr>
          <w:rFonts w:cs="Arial"/>
          <w:bCs/>
          <w:snapToGrid w:val="0"/>
          <w:kern w:val="28"/>
          <w:lang w:bidi="ne-IN"/>
        </w:rPr>
        <w:t xml:space="preserve">En la actualidad, el examen DHE de variedades de </w:t>
      </w:r>
      <w:r w:rsidRPr="00B02974">
        <w:rPr>
          <w:rFonts w:cs="Arial"/>
          <w:bCs/>
          <w:i/>
          <w:snapToGrid w:val="0"/>
          <w:kern w:val="28"/>
          <w:lang w:bidi="ne-IN"/>
        </w:rPr>
        <w:t>Helleborus</w:t>
      </w:r>
      <w:r w:rsidRPr="00B02974">
        <w:rPr>
          <w:rFonts w:cs="Arial"/>
          <w:bCs/>
          <w:snapToGrid w:val="0"/>
          <w:kern w:val="28"/>
          <w:lang w:bidi="ne-IN"/>
        </w:rPr>
        <w:t xml:space="preserve"> a efectos de la solicitud de un título comunitario de derechos de obtentor está centralizado en el Naktuinbouw, donde las plantas se cultivan en el suelo, al aire libre.</w:t>
      </w:r>
      <w:r w:rsidRPr="0031061C">
        <w:rPr>
          <w:rFonts w:cs="Arial"/>
          <w:bCs/>
          <w:snapToGrid w:val="0"/>
          <w:kern w:val="28"/>
          <w:lang w:bidi="ne-IN"/>
        </w:rPr>
        <w:t xml:space="preserve"> </w:t>
      </w:r>
      <w:r w:rsidRPr="00B02974">
        <w:rPr>
          <w:rFonts w:cs="Arial"/>
          <w:bCs/>
          <w:snapToGrid w:val="0"/>
          <w:kern w:val="28"/>
          <w:lang w:bidi="ne-IN"/>
        </w:rPr>
        <w:t>Dado que este sistema de cultivo no parece ser el óptimo,</w:t>
      </w:r>
      <w:r w:rsidRPr="0031061C">
        <w:rPr>
          <w:rFonts w:cs="Arial"/>
          <w:bCs/>
          <w:snapToGrid w:val="0"/>
          <w:kern w:val="28"/>
          <w:lang w:bidi="ne-IN"/>
        </w:rPr>
        <w:t xml:space="preserve"> </w:t>
      </w:r>
      <w:r w:rsidRPr="00B02974">
        <w:rPr>
          <w:rFonts w:cs="Arial"/>
          <w:snapToGrid w:val="0"/>
        </w:rPr>
        <w:t>el proyecto tiene por finalidad evaluar la idoneidad del cultivo en macetas y su puesta en práctica.</w:t>
      </w:r>
      <w:r w:rsidRPr="0031061C">
        <w:rPr>
          <w:rFonts w:cs="Arial"/>
          <w:snapToGrid w:val="0"/>
        </w:rPr>
        <w:t xml:space="preserve"> </w:t>
      </w:r>
      <w:r w:rsidRPr="00D57646">
        <w:rPr>
          <w:rFonts w:cs="Arial"/>
          <w:snapToGrid w:val="0"/>
        </w:rPr>
        <w:t>La duración prevista para este proyecto es de 18 meses.</w:t>
      </w:r>
    </w:p>
    <w:p w:rsidR="00B44642" w:rsidRPr="0031061C" w:rsidRDefault="00B44642" w:rsidP="00B44642">
      <w:pPr>
        <w:rPr>
          <w:rFonts w:cs="Arial"/>
          <w:snapToGrid w:val="0"/>
        </w:rPr>
      </w:pPr>
    </w:p>
    <w:p w:rsidR="00B44642" w:rsidRPr="0031061C" w:rsidRDefault="00B44642" w:rsidP="00B44642">
      <w:pPr>
        <w:rPr>
          <w:rFonts w:cs="Arial"/>
          <w:u w:val="single"/>
        </w:rPr>
      </w:pPr>
      <w:r w:rsidRPr="0031061C">
        <w:rPr>
          <w:rFonts w:cs="Arial"/>
          <w:u w:val="single"/>
        </w:rPr>
        <w:t xml:space="preserve">4.5 </w:t>
      </w:r>
      <w:r w:rsidRPr="00B02974">
        <w:rPr>
          <w:rFonts w:cs="Arial"/>
          <w:u w:val="single"/>
        </w:rPr>
        <w:t>Mejora del método COYU</w:t>
      </w:r>
    </w:p>
    <w:p w:rsidR="00B44642" w:rsidRPr="0031061C" w:rsidRDefault="00B44642" w:rsidP="00B44642">
      <w:pPr>
        <w:rPr>
          <w:rFonts w:cs="Arial"/>
        </w:rPr>
      </w:pPr>
    </w:p>
    <w:p w:rsidR="00B44642" w:rsidRPr="0031061C" w:rsidRDefault="00B44642" w:rsidP="00B44642">
      <w:pPr>
        <w:rPr>
          <w:rFonts w:cs="Arial"/>
        </w:rPr>
      </w:pPr>
      <w:r w:rsidRPr="00B02974">
        <w:rPr>
          <w:rFonts w:cs="Arial"/>
        </w:rPr>
        <w:t xml:space="preserve">Este proyecto está coordinado por </w:t>
      </w:r>
      <w:r w:rsidRPr="0031061C">
        <w:rPr>
          <w:rFonts w:cs="Arial"/>
          <w:i/>
        </w:rPr>
        <w:t>Biomathematics and Statistics Scotland</w:t>
      </w:r>
      <w:r w:rsidRPr="00B02974">
        <w:rPr>
          <w:rFonts w:cs="Arial"/>
        </w:rPr>
        <w:t xml:space="preserve"> (BioSS) en colaboración con la Universidad de Aarhus (Dinamarca).</w:t>
      </w:r>
    </w:p>
    <w:p w:rsidR="00B44642" w:rsidRPr="0031061C" w:rsidRDefault="00B44642" w:rsidP="00B44642">
      <w:pPr>
        <w:rPr>
          <w:rFonts w:cs="Arial"/>
        </w:rPr>
      </w:pPr>
    </w:p>
    <w:p w:rsidR="00B44642" w:rsidRPr="0031061C" w:rsidRDefault="00B44642" w:rsidP="00B44642">
      <w:pPr>
        <w:rPr>
          <w:rFonts w:cs="Arial"/>
        </w:rPr>
      </w:pPr>
      <w:r w:rsidRPr="00B02974">
        <w:rPr>
          <w:rFonts w:cs="Arial"/>
        </w:rPr>
        <w:t xml:space="preserve">Tiene por objetivo determinar si es posible mejorar el método COYU sustituyendo el ajuste del promedio móvil por el método del </w:t>
      </w:r>
      <w:r w:rsidRPr="00B02974">
        <w:rPr>
          <w:rFonts w:cs="Arial"/>
          <w:i/>
        </w:rPr>
        <w:t>spline</w:t>
      </w:r>
      <w:r w:rsidRPr="00B02974">
        <w:rPr>
          <w:rFonts w:cs="Arial"/>
        </w:rPr>
        <w:t>.</w:t>
      </w:r>
      <w:r w:rsidRPr="0031061C">
        <w:rPr>
          <w:rFonts w:cs="Arial"/>
        </w:rPr>
        <w:t xml:space="preserve"> </w:t>
      </w:r>
      <w:r w:rsidRPr="00B02974">
        <w:rPr>
          <w:rFonts w:cs="Arial"/>
        </w:rPr>
        <w:t>Durante el proyecto se pondrán a prueba las propiedades del nuevo método para comprobar si cumple los requisitos.</w:t>
      </w:r>
      <w:r w:rsidRPr="0031061C">
        <w:rPr>
          <w:rFonts w:cs="Arial"/>
        </w:rPr>
        <w:t xml:space="preserve"> </w:t>
      </w:r>
      <w:r w:rsidRPr="00B02974">
        <w:rPr>
          <w:rFonts w:cs="Arial"/>
        </w:rPr>
        <w:t>Se elaborará un algoritmo para el nuevo método, lo que facilitará su aplicación en programas informáticos.</w:t>
      </w:r>
      <w:r w:rsidRPr="0031061C">
        <w:rPr>
          <w:rFonts w:cs="Arial"/>
        </w:rPr>
        <w:t xml:space="preserve"> </w:t>
      </w:r>
    </w:p>
    <w:p w:rsidR="00B44642" w:rsidRPr="0031061C" w:rsidRDefault="00B44642" w:rsidP="00B44642">
      <w:pPr>
        <w:rPr>
          <w:rFonts w:cs="Arial"/>
        </w:rPr>
      </w:pPr>
    </w:p>
    <w:p w:rsidR="00B44642" w:rsidRPr="0031061C" w:rsidRDefault="00B44642" w:rsidP="00B44642">
      <w:pPr>
        <w:pStyle w:val="ListBullet"/>
        <w:numPr>
          <w:ilvl w:val="0"/>
          <w:numId w:val="0"/>
        </w:numPr>
        <w:tabs>
          <w:tab w:val="left" w:pos="720"/>
        </w:tabs>
        <w:spacing w:after="0"/>
        <w:ind w:left="283" w:hanging="283"/>
        <w:rPr>
          <w:rFonts w:cs="Arial"/>
          <w:u w:val="single"/>
          <w:lang w:val="es-ES_tradnl"/>
        </w:rPr>
      </w:pPr>
      <w:r w:rsidRPr="00B02974">
        <w:rPr>
          <w:rFonts w:cs="Arial"/>
          <w:u w:val="single"/>
          <w:lang w:val="es-ES_tradnl"/>
        </w:rPr>
        <w:t>SEGUIMIENTO DE PROYECTOS CONCLUIDOS</w:t>
      </w:r>
    </w:p>
    <w:p w:rsidR="00B44642" w:rsidRPr="0031061C" w:rsidRDefault="00B44642" w:rsidP="00B44642">
      <w:pPr>
        <w:autoSpaceDE w:val="0"/>
        <w:autoSpaceDN w:val="0"/>
        <w:adjustRightInd w:val="0"/>
        <w:rPr>
          <w:rFonts w:cs="Arial"/>
          <w:u w:val="single"/>
        </w:rPr>
      </w:pPr>
    </w:p>
    <w:p w:rsidR="00B44642" w:rsidRPr="0031061C" w:rsidRDefault="00B44642" w:rsidP="00B44642">
      <w:pPr>
        <w:autoSpaceDE w:val="0"/>
        <w:autoSpaceDN w:val="0"/>
        <w:adjustRightInd w:val="0"/>
        <w:rPr>
          <w:rFonts w:cs="Arial"/>
        </w:rPr>
      </w:pPr>
      <w:r w:rsidRPr="0031061C">
        <w:rPr>
          <w:rFonts w:cs="Arial"/>
          <w:u w:val="single"/>
        </w:rPr>
        <w:t xml:space="preserve">4.6 </w:t>
      </w:r>
      <w:r w:rsidRPr="00B02974">
        <w:rPr>
          <w:rFonts w:cs="Arial"/>
          <w:u w:val="single"/>
        </w:rPr>
        <w:t>Construcción de una base de datos de microsatélites y caracteres morfológicos de variedades de la papa/patata en el Catálogo Común de la UE</w:t>
      </w:r>
      <w:r w:rsidRPr="0031061C">
        <w:rPr>
          <w:rFonts w:cs="Arial"/>
        </w:rPr>
        <w:t xml:space="preserve"> </w:t>
      </w:r>
    </w:p>
    <w:p w:rsidR="00B44642" w:rsidRPr="0031061C" w:rsidRDefault="00B44642" w:rsidP="00B44642">
      <w:pPr>
        <w:autoSpaceDE w:val="0"/>
        <w:autoSpaceDN w:val="0"/>
        <w:adjustRightInd w:val="0"/>
        <w:rPr>
          <w:rFonts w:cs="Arial"/>
          <w:color w:val="000000"/>
          <w:lang w:eastAsia="en-GB"/>
        </w:rPr>
      </w:pPr>
    </w:p>
    <w:p w:rsidR="00B44642" w:rsidRPr="0031061C" w:rsidRDefault="00B44642" w:rsidP="00B44642">
      <w:pPr>
        <w:autoSpaceDE w:val="0"/>
        <w:autoSpaceDN w:val="0"/>
        <w:adjustRightInd w:val="0"/>
        <w:rPr>
          <w:rFonts w:cs="Arial"/>
          <w:color w:val="000000"/>
          <w:lang w:eastAsia="en-GB"/>
        </w:rPr>
      </w:pPr>
      <w:r w:rsidRPr="00B02974">
        <w:rPr>
          <w:rFonts w:cs="Arial"/>
          <w:lang w:eastAsia="en-GB"/>
        </w:rPr>
        <w:t>El proyecto de la OCVV se inició en abril de 2006.</w:t>
      </w:r>
      <w:r w:rsidRPr="0031061C">
        <w:rPr>
          <w:rFonts w:cs="Arial"/>
          <w:color w:val="000000"/>
          <w:lang w:eastAsia="en-GB"/>
        </w:rPr>
        <w:t xml:space="preserve">  </w:t>
      </w:r>
      <w:r w:rsidRPr="00B02974">
        <w:rPr>
          <w:rFonts w:cs="Arial"/>
          <w:lang w:eastAsia="en-GB"/>
        </w:rPr>
        <w:t>El informe final se recibió en la primavera de 2008.</w:t>
      </w:r>
      <w:r w:rsidRPr="0031061C">
        <w:rPr>
          <w:rFonts w:cs="Arial"/>
          <w:color w:val="000000"/>
          <w:lang w:eastAsia="en-GB"/>
        </w:rPr>
        <w:t xml:space="preserve">  </w:t>
      </w:r>
      <w:r w:rsidRPr="00B02974">
        <w:rPr>
          <w:rFonts w:cs="Arial"/>
          <w:lang w:eastAsia="en-GB"/>
        </w:rPr>
        <w:t>Los participantes son Alemania, los Países Bajos, Polonia y el Reino Unido.</w:t>
      </w:r>
      <w:r w:rsidRPr="0031061C">
        <w:rPr>
          <w:rFonts w:cs="Arial"/>
          <w:color w:val="000000"/>
          <w:lang w:eastAsia="en-GB"/>
        </w:rPr>
        <w:t xml:space="preserve"> </w:t>
      </w:r>
      <w:r w:rsidRPr="00B02974">
        <w:rPr>
          <w:rFonts w:cs="Arial"/>
          <w:lang w:eastAsia="en-GB"/>
        </w:rPr>
        <w:t>En el marco del proyecto se puso a punto una base de datos que contiene los perfiles de marcador de variedades de la papa/patata, los caracteres morfológicos esenciales y un archivo fotográfico con imágenes de brotes,</w:t>
      </w:r>
      <w:r w:rsidRPr="0031061C">
        <w:rPr>
          <w:rFonts w:cs="Arial"/>
          <w:color w:val="000000"/>
          <w:lang w:eastAsia="en-GB"/>
        </w:rPr>
        <w:t xml:space="preserve"> </w:t>
      </w:r>
      <w:r w:rsidRPr="00B02974">
        <w:rPr>
          <w:rFonts w:cs="Arial"/>
          <w:lang w:eastAsia="en-GB"/>
        </w:rPr>
        <w:t>cuyo objetivo es reconocer rápidamente el material vegetal de los cultivos de reproducción o multiplicación vegetativa respecto de los que debe presentarse material de referencia cada año y facilitar la gestión de la colección de referencia en el sentido de que sea posible reconocer variedades similares gracias a la extensa colección de referencia que obra en la base de datos.</w:t>
      </w:r>
      <w:r w:rsidRPr="0031061C">
        <w:rPr>
          <w:rFonts w:cs="Arial"/>
          <w:color w:val="000000"/>
          <w:lang w:eastAsia="en-GB"/>
        </w:rPr>
        <w:t xml:space="preserve"> </w:t>
      </w:r>
      <w:r w:rsidRPr="00B02974">
        <w:rPr>
          <w:rFonts w:cs="Arial"/>
          <w:lang w:eastAsia="en-GB"/>
        </w:rPr>
        <w:t>A petición de la asociación de obtentores ESA (</w:t>
      </w:r>
      <w:r w:rsidRPr="0031061C">
        <w:rPr>
          <w:rFonts w:cs="Arial"/>
          <w:i/>
          <w:lang w:eastAsia="en-GB"/>
        </w:rPr>
        <w:t>European Seed Association</w:t>
      </w:r>
      <w:r w:rsidRPr="00B02974">
        <w:rPr>
          <w:rFonts w:cs="Arial"/>
          <w:lang w:eastAsia="en-GB"/>
        </w:rPr>
        <w:t>), se ha tenido en cuenta el posible uso de medios moleculares para la identificación de variedades a los fines de la observancia.</w:t>
      </w:r>
      <w:r w:rsidRPr="0031061C">
        <w:rPr>
          <w:rFonts w:cs="Arial"/>
          <w:color w:val="000000"/>
          <w:lang w:eastAsia="en-GB"/>
        </w:rPr>
        <w:t xml:space="preserve"> </w:t>
      </w:r>
    </w:p>
    <w:p w:rsidR="00B44642" w:rsidRPr="0031061C" w:rsidRDefault="00B44642" w:rsidP="00B44642">
      <w:pPr>
        <w:autoSpaceDE w:val="0"/>
        <w:autoSpaceDN w:val="0"/>
        <w:adjustRightInd w:val="0"/>
        <w:rPr>
          <w:rFonts w:cs="Arial"/>
          <w:color w:val="000000"/>
          <w:lang w:eastAsia="en-GB"/>
        </w:rPr>
      </w:pPr>
    </w:p>
    <w:p w:rsidR="00B44642" w:rsidRPr="0031061C" w:rsidRDefault="00B44642" w:rsidP="00B44642">
      <w:pPr>
        <w:autoSpaceDE w:val="0"/>
        <w:autoSpaceDN w:val="0"/>
        <w:adjustRightInd w:val="0"/>
        <w:rPr>
          <w:rFonts w:cs="Arial"/>
        </w:rPr>
      </w:pPr>
      <w:r w:rsidRPr="00B02974">
        <w:rPr>
          <w:rFonts w:cs="Arial"/>
          <w:lang w:eastAsia="en-GB"/>
        </w:rPr>
        <w:t xml:space="preserve">En 2012 la OCVV organizó un “ring test” que, además de los asociados del proyecto, comprendió a las cinco oficinas encargadas por la OCVV del examen de la papa/patata y a la </w:t>
      </w:r>
      <w:r w:rsidRPr="0031061C">
        <w:rPr>
          <w:rFonts w:cs="Arial"/>
          <w:i/>
          <w:lang w:eastAsia="en-GB"/>
        </w:rPr>
        <w:t>European Seed Association</w:t>
      </w:r>
      <w:r w:rsidRPr="00B02974">
        <w:rPr>
          <w:rFonts w:cs="Arial"/>
          <w:lang w:eastAsia="en-GB"/>
        </w:rPr>
        <w:t xml:space="preserve"> (ESA).</w:t>
      </w:r>
      <w:r w:rsidRPr="0031061C">
        <w:rPr>
          <w:rFonts w:cs="Arial"/>
          <w:color w:val="000000"/>
          <w:lang w:eastAsia="en-GB"/>
        </w:rPr>
        <w:t xml:space="preserve"> </w:t>
      </w:r>
      <w:r w:rsidRPr="00B02974">
        <w:rPr>
          <w:rFonts w:cs="Arial"/>
          <w:lang w:eastAsia="en-GB"/>
        </w:rPr>
        <w:t>El “ring test” se hizo con los siguientes fines:</w:t>
      </w:r>
      <w:r w:rsidRPr="0031061C">
        <w:rPr>
          <w:rFonts w:cs="Arial"/>
          <w:color w:val="000000"/>
          <w:lang w:eastAsia="en-GB"/>
        </w:rPr>
        <w:t xml:space="preserve"> </w:t>
      </w:r>
      <w:r w:rsidRPr="00B02974">
        <w:rPr>
          <w:rFonts w:cs="Arial"/>
          <w:lang w:eastAsia="en-GB"/>
        </w:rPr>
        <w:t>1) ensayar un conjunto común de ocho variedades incluidas en la lista y protegidas en la UE y describir dichas variedades con los caracteres que se mencionan en el protocolo técnico de la papa/patata elaborado por la OCVV; 2) intercambiar descripciones de variedades y analizar las causas de la variación de las descripciones de variedades y su eliminación, dentro de lo posible con el fin de decidir los caracteres que se haya de escoger para incluir en la base de datos de la papa/patata; y 3) acordar el método más conveniente para tomar imágenes de brotes que se incluirán en la base de datos de la papa/patata.</w:t>
      </w:r>
      <w:r w:rsidRPr="0031061C">
        <w:rPr>
          <w:rFonts w:cs="Arial"/>
        </w:rPr>
        <w:t xml:space="preserve"> </w:t>
      </w:r>
    </w:p>
    <w:p w:rsidR="00B44642" w:rsidRPr="0031061C" w:rsidRDefault="00B44642" w:rsidP="00B44642">
      <w:pPr>
        <w:autoSpaceDE w:val="0"/>
        <w:autoSpaceDN w:val="0"/>
        <w:rPr>
          <w:rFonts w:cs="Arial"/>
        </w:rPr>
      </w:pPr>
    </w:p>
    <w:p w:rsidR="00B44642" w:rsidRPr="0031061C" w:rsidRDefault="00B44642" w:rsidP="00B44642">
      <w:pPr>
        <w:autoSpaceDE w:val="0"/>
        <w:autoSpaceDN w:val="0"/>
        <w:rPr>
          <w:rFonts w:cs="Arial"/>
          <w:bCs/>
          <w:lang w:eastAsia="pt-PT"/>
        </w:rPr>
      </w:pPr>
      <w:r w:rsidRPr="00B02974">
        <w:rPr>
          <w:rFonts w:cs="Arial"/>
        </w:rPr>
        <w:t>La OCVV está preparando un proyecto complementario para abordar, entre otras cuestiones,</w:t>
      </w:r>
      <w:r w:rsidRPr="0031061C">
        <w:rPr>
          <w:rFonts w:cs="Arial"/>
          <w:bCs/>
          <w:lang w:eastAsia="pt-PT"/>
        </w:rPr>
        <w:t xml:space="preserve"> </w:t>
      </w:r>
      <w:r w:rsidRPr="00B02974">
        <w:rPr>
          <w:rFonts w:cs="Arial"/>
          <w:bCs/>
          <w:lang w:eastAsia="pt-PT"/>
        </w:rPr>
        <w:t>la elección de los dos laboratorios que se encargarán de la elaboración de los perfiles de ADN y la conservación de las muestras de ADN, y el seguimiento del “ring test” efectuado en 2012.</w:t>
      </w:r>
      <w:r w:rsidRPr="0031061C">
        <w:rPr>
          <w:rFonts w:cs="Arial"/>
        </w:rPr>
        <w:t xml:space="preserve">  </w:t>
      </w:r>
      <w:r w:rsidRPr="00B02974">
        <w:rPr>
          <w:rFonts w:cs="Arial"/>
        </w:rPr>
        <w:t>Los asociados del proyecto continúan actualizando con datos armonizados de descripciones morfológicas y datos e imágenes de brotes la base de datos creada en el marco del proyecto.</w:t>
      </w:r>
    </w:p>
    <w:p w:rsidR="00B44642" w:rsidRPr="0031061C" w:rsidRDefault="00B44642" w:rsidP="00B44642">
      <w:pPr>
        <w:autoSpaceDE w:val="0"/>
        <w:autoSpaceDN w:val="0"/>
        <w:rPr>
          <w:rFonts w:cs="Arial"/>
        </w:rPr>
      </w:pPr>
    </w:p>
    <w:p w:rsidR="00B44642" w:rsidRPr="0031061C" w:rsidRDefault="00B44642" w:rsidP="00B44642">
      <w:pPr>
        <w:autoSpaceDE w:val="0"/>
        <w:autoSpaceDN w:val="0"/>
        <w:adjustRightInd w:val="0"/>
        <w:rPr>
          <w:rFonts w:cs="Arial"/>
        </w:rPr>
      </w:pPr>
      <w:r w:rsidRPr="0031061C">
        <w:rPr>
          <w:rFonts w:cs="Arial"/>
          <w:u w:val="single"/>
        </w:rPr>
        <w:t xml:space="preserve">4.7 </w:t>
      </w:r>
      <w:r w:rsidRPr="00B02974">
        <w:rPr>
          <w:rFonts w:cs="Arial"/>
          <w:u w:val="single"/>
        </w:rPr>
        <w:t>Gestión de las colecciones de referencia del melocotonero</w:t>
      </w:r>
      <w:r w:rsidRPr="0031061C">
        <w:rPr>
          <w:rFonts w:cs="Arial"/>
        </w:rPr>
        <w:t xml:space="preserve"> </w:t>
      </w:r>
    </w:p>
    <w:p w:rsidR="00B44642" w:rsidRPr="0031061C" w:rsidRDefault="00B44642" w:rsidP="00B44642">
      <w:pPr>
        <w:autoSpaceDE w:val="0"/>
        <w:autoSpaceDN w:val="0"/>
        <w:adjustRightInd w:val="0"/>
        <w:rPr>
          <w:rFonts w:cs="Arial"/>
          <w:lang w:eastAsia="en-GB"/>
        </w:rPr>
      </w:pPr>
    </w:p>
    <w:p w:rsidR="00B44642" w:rsidRPr="0031061C" w:rsidRDefault="00B44642" w:rsidP="00B44642">
      <w:pPr>
        <w:autoSpaceDE w:val="0"/>
        <w:autoSpaceDN w:val="0"/>
        <w:adjustRightInd w:val="0"/>
        <w:rPr>
          <w:rFonts w:cs="Arial"/>
        </w:rPr>
      </w:pPr>
      <w:r w:rsidRPr="00B02974">
        <w:rPr>
          <w:rFonts w:cs="Arial"/>
          <w:lang w:eastAsia="en-GB"/>
        </w:rPr>
        <w:t xml:space="preserve">El objetivo es crear y gestionar una base de datos sobre el melocotonero, mediante el establecimiento de una colección de árboles </w:t>
      </w:r>
      <w:r w:rsidRPr="00B02974">
        <w:rPr>
          <w:rFonts w:cs="Arial"/>
          <w:i/>
          <w:iCs/>
          <w:lang w:eastAsia="en-GB"/>
        </w:rPr>
        <w:t xml:space="preserve">Prunus persica </w:t>
      </w:r>
      <w:r w:rsidRPr="00B02974">
        <w:rPr>
          <w:rFonts w:cs="Arial"/>
          <w:lang w:eastAsia="en-GB"/>
        </w:rPr>
        <w:t>de la UE estructurada en grupos varietales, utilizando una base de datos común que contenga descripciones fenotípicas, visuales y moleculares.</w:t>
      </w:r>
      <w:r w:rsidRPr="0031061C">
        <w:rPr>
          <w:rFonts w:cs="Arial"/>
          <w:lang w:eastAsia="en-GB"/>
        </w:rPr>
        <w:t xml:space="preserve"> </w:t>
      </w:r>
      <w:r w:rsidRPr="00B02974">
        <w:rPr>
          <w:rFonts w:cs="Arial"/>
        </w:rPr>
        <w:t>Los cuatro países asociados en el proyecto, Francia, Hungría, Italia y España, lo pusieron a punto en 2011,</w:t>
      </w:r>
      <w:r w:rsidRPr="0031061C">
        <w:rPr>
          <w:rFonts w:cs="Arial"/>
        </w:rPr>
        <w:t xml:space="preserve">  </w:t>
      </w:r>
      <w:r w:rsidRPr="00B02974">
        <w:rPr>
          <w:rFonts w:cs="Arial"/>
        </w:rPr>
        <w:t>tras haber analizado 510 variedades del melocotonero en sus colecciones de referencia (particularmente doce de las que son comunes a todas las colecciones), gracias a lo cual se cuenta ahora con una valiosísima plataforma de intercambio que permitirá trazar mejores descripciones fenotípicas de las variedades del melocotonero y ordenar las colecciones de referencia según los antecedentes genéticos de los componentes de las variedades.</w:t>
      </w:r>
      <w:r w:rsidRPr="0031061C">
        <w:rPr>
          <w:rFonts w:cs="Arial"/>
        </w:rPr>
        <w:t xml:space="preserve">  </w:t>
      </w:r>
      <w:r w:rsidRPr="00B02974">
        <w:rPr>
          <w:rFonts w:cs="Arial"/>
        </w:rPr>
        <w:t>GEVES creó una base de datos denominada “GEMMA” con el fin de archivar y administrar todos los datos señalados, habiendo la propuesta de que, en el futuro, los asociados del proyecto se encargarían de revisar y poner al día la base de datos valiéndose del marco que brinda la base GEMMA para facilitar y mejorar la labor de escoger las variedades del melocotonero que se hayan de comparar a los efectos del examen DHE.</w:t>
      </w:r>
      <w:r w:rsidRPr="0031061C">
        <w:rPr>
          <w:rFonts w:cs="Arial"/>
        </w:rPr>
        <w:t xml:space="preserve"> </w:t>
      </w:r>
      <w:r w:rsidRPr="00B02974">
        <w:rPr>
          <w:rFonts w:cs="Arial"/>
        </w:rPr>
        <w:t>Los asociados del proyecto y la OCVV están examinando las medidas complementarias que se pueden adoptar a la luz de las conclusiones del proyecto, en particular la actualización y utilización de la base de datos elaborada en el marco del proyecto.</w:t>
      </w:r>
      <w:r w:rsidRPr="0031061C">
        <w:rPr>
          <w:rFonts w:cs="Arial"/>
        </w:rPr>
        <w:t xml:space="preserve">  </w:t>
      </w:r>
    </w:p>
    <w:p w:rsidR="00B44642" w:rsidRPr="0031061C" w:rsidRDefault="00B44642" w:rsidP="00B44642">
      <w:pPr>
        <w:rPr>
          <w:rFonts w:cs="Arial"/>
        </w:rPr>
      </w:pPr>
    </w:p>
    <w:p w:rsidR="001E0880" w:rsidRPr="00B16B78" w:rsidRDefault="001E0880" w:rsidP="001E0880"/>
    <w:p w:rsidR="001E0880" w:rsidRPr="00B16B78" w:rsidRDefault="001E0880" w:rsidP="001E0880"/>
    <w:p w:rsidR="001E0880" w:rsidRPr="00B16B78" w:rsidRDefault="001E0880" w:rsidP="001E0880">
      <w:pPr>
        <w:jc w:val="right"/>
      </w:pPr>
      <w:r w:rsidRPr="00B16B78">
        <w:t>[Sigue el Anexo XXI</w:t>
      </w:r>
      <w:r w:rsidR="0054542E">
        <w:t>V</w:t>
      </w:r>
      <w:r w:rsidRPr="00B16B78">
        <w:t>]</w:t>
      </w:r>
    </w:p>
    <w:p w:rsidR="001E0880" w:rsidRPr="00B16B78" w:rsidRDefault="001E0880" w:rsidP="001E0880"/>
    <w:p w:rsidR="001E0880" w:rsidRPr="00B16B78" w:rsidRDefault="001E0880" w:rsidP="001E0880">
      <w:pPr>
        <w:sectPr w:rsidR="001E0880" w:rsidRPr="00B16B78" w:rsidSect="00B44642">
          <w:headerReference w:type="default" r:id="rId44"/>
          <w:pgSz w:w="11907" w:h="16840" w:code="9"/>
          <w:pgMar w:top="510" w:right="1134" w:bottom="1134" w:left="1134" w:header="510" w:footer="680" w:gutter="0"/>
          <w:pgNumType w:start="1"/>
          <w:cols w:space="720"/>
          <w:titlePg/>
        </w:sectPr>
      </w:pPr>
    </w:p>
    <w:p w:rsidR="001E0880" w:rsidRPr="00B16B78" w:rsidRDefault="001E0880" w:rsidP="001E0880">
      <w:pPr>
        <w:jc w:val="center"/>
      </w:pPr>
      <w:r w:rsidRPr="00B16B78">
        <w:t>C/47/14</w:t>
      </w:r>
    </w:p>
    <w:p w:rsidR="001E0880" w:rsidRPr="00B16B78" w:rsidRDefault="001E0880" w:rsidP="001E0880">
      <w:pPr>
        <w:jc w:val="center"/>
      </w:pPr>
    </w:p>
    <w:p w:rsidR="001E0880" w:rsidRPr="00B16B78" w:rsidRDefault="0054542E" w:rsidP="001E0880">
      <w:pPr>
        <w:jc w:val="center"/>
      </w:pPr>
      <w:r>
        <w:t>ANEXO XXIV</w:t>
      </w:r>
    </w:p>
    <w:p w:rsidR="001E0880" w:rsidRPr="00B16B78" w:rsidRDefault="001E0880" w:rsidP="001E0880">
      <w:pPr>
        <w:jc w:val="center"/>
      </w:pPr>
    </w:p>
    <w:p w:rsidR="001E0880" w:rsidRPr="00B16B78" w:rsidRDefault="001E0880" w:rsidP="001E0880">
      <w:pPr>
        <w:jc w:val="center"/>
      </w:pPr>
    </w:p>
    <w:p w:rsidR="001E0880" w:rsidRPr="00B16B78" w:rsidRDefault="001E0880" w:rsidP="001E0880">
      <w:pPr>
        <w:jc w:val="center"/>
      </w:pPr>
      <w:r w:rsidRPr="00B16B78">
        <w:t>SERBIA</w:t>
      </w:r>
    </w:p>
    <w:p w:rsidR="00A83247" w:rsidRPr="0031061C" w:rsidRDefault="00A83247" w:rsidP="00A83247">
      <w:pPr>
        <w:jc w:val="center"/>
      </w:pPr>
      <w:r w:rsidRPr="00B02974">
        <w:t>(septiembre de 2012 - septiembre de 2013)</w:t>
      </w:r>
    </w:p>
    <w:p w:rsidR="00A83247" w:rsidRPr="0031061C" w:rsidRDefault="00A83247" w:rsidP="00A83247"/>
    <w:p w:rsidR="00A83247" w:rsidRPr="0031061C" w:rsidRDefault="00A83247" w:rsidP="00A83247"/>
    <w:p w:rsidR="00A83247" w:rsidRPr="00A83247" w:rsidRDefault="00A83247" w:rsidP="00A83247">
      <w:r w:rsidRPr="00A83247">
        <w:t>I.</w:t>
      </w:r>
      <w:r w:rsidRPr="00A83247">
        <w:tab/>
        <w:t>PROTECCIÓN DE LAS OBTENCIONES VEGETALES</w:t>
      </w:r>
    </w:p>
    <w:p w:rsidR="00A83247" w:rsidRPr="0031061C" w:rsidRDefault="00A83247" w:rsidP="00A83247">
      <w:pPr>
        <w:rPr>
          <w:rFonts w:cs="Arial"/>
        </w:rPr>
      </w:pPr>
    </w:p>
    <w:p w:rsidR="00A83247" w:rsidRPr="00B11841" w:rsidRDefault="00A83247" w:rsidP="00A83247">
      <w:pPr>
        <w:tabs>
          <w:tab w:val="left" w:pos="426"/>
          <w:tab w:val="left" w:pos="1276"/>
        </w:tabs>
        <w:rPr>
          <w:rFonts w:cs="Arial"/>
        </w:rPr>
      </w:pPr>
      <w:r w:rsidRPr="00B11841">
        <w:rPr>
          <w:rFonts w:cs="Arial"/>
        </w:rPr>
        <w:t xml:space="preserve">1. </w:t>
      </w:r>
      <w:r w:rsidRPr="00B11841">
        <w:rPr>
          <w:rFonts w:cs="Arial"/>
        </w:rPr>
        <w:tab/>
      </w:r>
      <w:r w:rsidRPr="00B02974">
        <w:rPr>
          <w:rFonts w:cs="Arial"/>
          <w:u w:val="single"/>
        </w:rPr>
        <w:t>Situación en el ámbito legislativo</w:t>
      </w:r>
    </w:p>
    <w:p w:rsidR="00A83247" w:rsidRPr="00C82414" w:rsidRDefault="00A83247" w:rsidP="00A83247">
      <w:pPr>
        <w:rPr>
          <w:rFonts w:cs="Arial"/>
        </w:rPr>
      </w:pPr>
    </w:p>
    <w:p w:rsidR="00A83247" w:rsidRPr="0031061C" w:rsidRDefault="00A83247" w:rsidP="00A83247">
      <w:pPr>
        <w:rPr>
          <w:rFonts w:cs="Arial"/>
          <w:shd w:val="clear" w:color="auto" w:fill="FFFFFF"/>
        </w:rPr>
      </w:pPr>
      <w:r w:rsidRPr="0031061C">
        <w:rPr>
          <w:rFonts w:cs="Arial"/>
        </w:rPr>
        <w:t>1.1</w:t>
      </w:r>
      <w:r w:rsidRPr="0031061C">
        <w:rPr>
          <w:rFonts w:cs="Arial"/>
        </w:rPr>
        <w:tab/>
      </w:r>
      <w:r w:rsidRPr="00B02974">
        <w:rPr>
          <w:rFonts w:cs="Arial"/>
        </w:rPr>
        <w:t>La República de Serbia depositó su instrumento de adhesión al Acta de 1991 del Convenio de la UPOV el 5 de diciembre de 2012.</w:t>
      </w:r>
      <w:r w:rsidRPr="0031061C">
        <w:rPr>
          <w:rFonts w:cs="Arial"/>
        </w:rPr>
        <w:t xml:space="preserve">  </w:t>
      </w:r>
      <w:r w:rsidRPr="00B02974">
        <w:rPr>
          <w:rFonts w:cs="Arial"/>
        </w:rPr>
        <w:t>La República de Serbia se convirtió en el septuagésimo primer miembro de la Unión Internacional para la Protección de las Obtenciones Vegetales (UPOV) el 5 de enero de 2013.</w:t>
      </w:r>
    </w:p>
    <w:p w:rsidR="00A83247" w:rsidRPr="0031061C" w:rsidRDefault="00A83247" w:rsidP="00A83247"/>
    <w:p w:rsidR="00A83247" w:rsidRPr="0031061C" w:rsidRDefault="00A83247" w:rsidP="00A83247">
      <w:r w:rsidRPr="00B02974">
        <w:t>Tras la aprobación de la Ley de Protección de los Derechos de Obtentor (Boletín Oficial de la República de Serbia Nº 41/09 y Nº 88/11), el 17 de octubre de 2012 se aprobó un nuevo reglamento denominado “Reglamento sobre las sobre las condiciones detalladas para el examen de variedades” (Boletín Oficial de la República de Serbia Nº 101/12).</w:t>
      </w:r>
    </w:p>
    <w:p w:rsidR="00A83247" w:rsidRPr="0031061C" w:rsidRDefault="00A83247" w:rsidP="00A83247"/>
    <w:p w:rsidR="00A83247" w:rsidRPr="0031061C" w:rsidRDefault="00A83247" w:rsidP="00A83247">
      <w:r w:rsidRPr="0031061C">
        <w:t>1.2</w:t>
      </w:r>
      <w:r w:rsidRPr="0031061C">
        <w:tab/>
      </w:r>
      <w:r w:rsidRPr="00B02974">
        <w:t>Extensión de la protección a otros géneros y especies (realizada o prevista)</w:t>
      </w:r>
    </w:p>
    <w:p w:rsidR="00A83247" w:rsidRPr="0031061C" w:rsidRDefault="00A83247" w:rsidP="00A83247"/>
    <w:p w:rsidR="00A83247" w:rsidRPr="0031061C" w:rsidRDefault="00A83247" w:rsidP="00A83247">
      <w:r w:rsidRPr="00B02974">
        <w:t>En virtud de la vigente Ley de Protección de los Derechos de Obtentor (Boletín Oficial de la República de Serbia Nº 41/09 y Nº 88/11), todos los géneros y especies son objeto de protección.</w:t>
      </w:r>
    </w:p>
    <w:p w:rsidR="00A83247" w:rsidRPr="0031061C" w:rsidRDefault="00A83247" w:rsidP="00A83247"/>
    <w:p w:rsidR="00A83247" w:rsidRPr="0031061C" w:rsidRDefault="00A83247" w:rsidP="00A83247">
      <w:r w:rsidRPr="0031061C">
        <w:t>1.3</w:t>
      </w:r>
      <w:r w:rsidRPr="0031061C">
        <w:tab/>
      </w:r>
      <w:r w:rsidRPr="00B02974">
        <w:t>Jurisprudencia</w:t>
      </w:r>
    </w:p>
    <w:p w:rsidR="00A83247" w:rsidRPr="0031061C" w:rsidRDefault="00A83247" w:rsidP="00A83247"/>
    <w:p w:rsidR="00A83247" w:rsidRPr="0031061C" w:rsidRDefault="00A83247" w:rsidP="00A83247">
      <w:r w:rsidRPr="00B02974">
        <w:t>No hay novedades reseñables.</w:t>
      </w:r>
    </w:p>
    <w:p w:rsidR="00A83247" w:rsidRPr="0031061C" w:rsidRDefault="00A83247" w:rsidP="00A83247"/>
    <w:p w:rsidR="00A83247" w:rsidRPr="0031061C" w:rsidRDefault="00A83247" w:rsidP="00A83247"/>
    <w:p w:rsidR="00A83247" w:rsidRPr="0031061C" w:rsidRDefault="00A83247" w:rsidP="00A83247">
      <w:r w:rsidRPr="0031061C">
        <w:t>2.</w:t>
      </w:r>
      <w:r w:rsidRPr="0031061C">
        <w:tab/>
      </w:r>
      <w:r w:rsidRPr="00B02974">
        <w:rPr>
          <w:u w:val="single"/>
        </w:rPr>
        <w:t>Cooperación en el examen</w:t>
      </w:r>
    </w:p>
    <w:p w:rsidR="00A83247" w:rsidRPr="0031061C" w:rsidRDefault="00A83247" w:rsidP="00A83247"/>
    <w:p w:rsidR="00A83247" w:rsidRPr="0031061C" w:rsidRDefault="00A83247" w:rsidP="00A83247">
      <w:r w:rsidRPr="00B02974">
        <w:t>No hay novedades reseñables.</w:t>
      </w:r>
    </w:p>
    <w:p w:rsidR="00A83247" w:rsidRPr="0031061C" w:rsidRDefault="00A83247" w:rsidP="00A83247"/>
    <w:p w:rsidR="00A83247" w:rsidRPr="0031061C" w:rsidRDefault="00A83247" w:rsidP="00A83247"/>
    <w:p w:rsidR="00A83247" w:rsidRPr="0031061C" w:rsidRDefault="00A83247" w:rsidP="00A83247">
      <w:r w:rsidRPr="0031061C">
        <w:t>3.</w:t>
      </w:r>
      <w:r w:rsidRPr="0031061C">
        <w:tab/>
      </w:r>
      <w:r w:rsidRPr="00B02974">
        <w:rPr>
          <w:u w:val="single"/>
        </w:rPr>
        <w:t>Situación en los campos administrativo y técnico</w:t>
      </w:r>
    </w:p>
    <w:p w:rsidR="00A83247" w:rsidRPr="0031061C" w:rsidRDefault="00A83247" w:rsidP="00A83247"/>
    <w:p w:rsidR="00A83247" w:rsidRPr="0031061C" w:rsidRDefault="00A83247" w:rsidP="00A83247">
      <w:r w:rsidRPr="00B02974">
        <w:t>La Dirección de Protección Vegetal, dependiente del Ministerio de Agricultura, Silvicultura y Recursos Hídricos, es el organismo designado para la protección de los derechos de obtentor en la República de Serbia</w:t>
      </w:r>
      <w:r w:rsidRPr="0031061C">
        <w:t xml:space="preserve">  </w:t>
      </w:r>
      <w:r w:rsidRPr="00B02974">
        <w:t>Como órgano administrativo adscrito a dicho Ministerio, compete a la Dirección de Protección Vegetal:</w:t>
      </w:r>
      <w:r w:rsidRPr="0031061C">
        <w:t xml:space="preserve">  </w:t>
      </w:r>
      <w:r w:rsidRPr="00B02974">
        <w:t>la protección de los vegetales contra los organismos nocivos;</w:t>
      </w:r>
      <w:r w:rsidRPr="0031061C">
        <w:t xml:space="preserve">  </w:t>
      </w:r>
      <w:r w:rsidRPr="00B02974">
        <w:t>la autorización y el control de los productos fitosanitarios, los abonos y los fertilizantes;</w:t>
      </w:r>
      <w:r w:rsidRPr="0031061C">
        <w:t xml:space="preserve">  </w:t>
      </w:r>
      <w:r w:rsidRPr="00B02974">
        <w:t>el control del uso de productos fitosanitarios;</w:t>
      </w:r>
      <w:r w:rsidRPr="0031061C">
        <w:t xml:space="preserve">  </w:t>
      </w:r>
      <w:r w:rsidRPr="00B02974">
        <w:t>el registro de las variedades vegetales;</w:t>
      </w:r>
      <w:r w:rsidRPr="0031061C">
        <w:t xml:space="preserve">  </w:t>
      </w:r>
      <w:r w:rsidRPr="00B02974">
        <w:t>la protección de las variedades vegetales;</w:t>
      </w:r>
      <w:r w:rsidRPr="0031061C">
        <w:t xml:space="preserve">  </w:t>
      </w:r>
      <w:r w:rsidRPr="00B02974">
        <w:t>la seguridad biológica (organismos genéticamente modificados);</w:t>
      </w:r>
      <w:r w:rsidRPr="0031061C">
        <w:t xml:space="preserve">  </w:t>
      </w:r>
      <w:r w:rsidRPr="00B02974">
        <w:t>las inspecciones fitosanitarias y otras funciones conexas.</w:t>
      </w:r>
      <w:r w:rsidRPr="0031061C">
        <w:t xml:space="preserve"> </w:t>
      </w:r>
      <w:r w:rsidRPr="00B02974">
        <w:t>Dentro de la Dirección de Protección Vegetal, el Grupo para la Protección de las Variedades Vegetales y la Bioseguridad ejerce funciones administrativas concernientes a las disposiciones de la Ley de Protección de los Derechos de Obtentor y a la concesión de los títulos de obtentor, y realiza labores relacionadas con los organismos genéticamente modificados.</w:t>
      </w:r>
    </w:p>
    <w:p w:rsidR="00A83247" w:rsidRPr="0031061C" w:rsidRDefault="00A83247" w:rsidP="00A83247"/>
    <w:p w:rsidR="00A83247" w:rsidRPr="0031061C" w:rsidRDefault="00A83247" w:rsidP="00A83247">
      <w:pPr>
        <w:rPr>
          <w:rFonts w:cs="Arial"/>
        </w:rPr>
      </w:pPr>
      <w:r w:rsidRPr="00B02974">
        <w:rPr>
          <w:rFonts w:cs="Arial"/>
        </w:rPr>
        <w:t>En el ámbito del Ministerio de Agricultura, Silvicultura y Recursos Hídricos se creó el Consejo de Expertos para la protección de los derechos de obtentor, en calidad de órgano especial a los fines de la supervisión en el ámbito de los derechos de obtentor, y para considerar las cuestiones técnicas y proporcionar opiniones y propuestas de expertos.</w:t>
      </w:r>
      <w:r w:rsidRPr="0031061C">
        <w:rPr>
          <w:rFonts w:cs="Arial"/>
        </w:rPr>
        <w:t xml:space="preserve"> </w:t>
      </w:r>
      <w:r w:rsidRPr="00B02974">
        <w:rPr>
          <w:rFonts w:cs="Arial"/>
        </w:rPr>
        <w:t>Sobre la base de los resultados del examen de variedades y de las propuestas formuladas por el Consejo de Expertos, de septiembre de 2012 a septiembre de 2013 se han concedido derechos de obtentor a 94 variedades:</w:t>
      </w:r>
    </w:p>
    <w:p w:rsidR="00A83247" w:rsidRPr="0031061C" w:rsidRDefault="00A83247" w:rsidP="00A83247">
      <w:pPr>
        <w:rPr>
          <w:rFonts w:cs="Arial"/>
        </w:rPr>
      </w:pPr>
    </w:p>
    <w:p w:rsidR="00A83247" w:rsidRPr="0031061C" w:rsidRDefault="00A83247" w:rsidP="00A83247">
      <w:r w:rsidRPr="0031061C">
        <w:br w:type="page"/>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1953"/>
        <w:gridCol w:w="1874"/>
        <w:gridCol w:w="1843"/>
        <w:gridCol w:w="1843"/>
      </w:tblGrid>
      <w:tr w:rsidR="00A83247" w:rsidRPr="0031061C" w:rsidTr="004B7F76">
        <w:tc>
          <w:tcPr>
            <w:tcW w:w="9606" w:type="dxa"/>
            <w:gridSpan w:val="5"/>
            <w:noWrap/>
            <w:tcMar>
              <w:top w:w="28" w:type="dxa"/>
              <w:left w:w="57" w:type="dxa"/>
              <w:bottom w:w="28" w:type="dxa"/>
              <w:right w:w="57" w:type="dxa"/>
            </w:tcMar>
            <w:vAlign w:val="center"/>
          </w:tcPr>
          <w:p w:rsidR="00A83247" w:rsidRPr="0031061C" w:rsidRDefault="00A83247" w:rsidP="004B7F76">
            <w:pPr>
              <w:jc w:val="center"/>
              <w:rPr>
                <w:rFonts w:cs="Arial"/>
                <w:b/>
                <w:iCs/>
              </w:rPr>
            </w:pPr>
            <w:r w:rsidRPr="00B02974">
              <w:rPr>
                <w:rFonts w:cs="Arial"/>
                <w:b/>
                <w:iCs/>
              </w:rPr>
              <w:t>DERECHOS DE OBTENTOR CONCEDIDOS</w:t>
            </w:r>
          </w:p>
          <w:p w:rsidR="00A83247" w:rsidRPr="0031061C" w:rsidRDefault="00A83247" w:rsidP="004B7F76">
            <w:pPr>
              <w:jc w:val="center"/>
              <w:rPr>
                <w:rFonts w:cs="Arial"/>
                <w:b/>
              </w:rPr>
            </w:pPr>
            <w:r w:rsidRPr="00B02974">
              <w:rPr>
                <w:rFonts w:cs="Arial"/>
                <w:b/>
                <w:iCs/>
              </w:rPr>
              <w:t>(septiembre de 2012 – septiembre de 2013)</w:t>
            </w:r>
          </w:p>
        </w:tc>
      </w:tr>
      <w:tr w:rsidR="00A83247" w:rsidRPr="00C82414" w:rsidTr="004B7F76">
        <w:tc>
          <w:tcPr>
            <w:tcW w:w="2093" w:type="dxa"/>
            <w:tcMar>
              <w:top w:w="28" w:type="dxa"/>
              <w:left w:w="57" w:type="dxa"/>
              <w:bottom w:w="28" w:type="dxa"/>
              <w:right w:w="57" w:type="dxa"/>
            </w:tcMar>
            <w:vAlign w:val="center"/>
          </w:tcPr>
          <w:p w:rsidR="00A83247" w:rsidRPr="0031061C" w:rsidRDefault="00A83247" w:rsidP="004B7F76">
            <w:pPr>
              <w:jc w:val="center"/>
              <w:rPr>
                <w:rFonts w:cs="Arial"/>
                <w:b/>
              </w:rPr>
            </w:pPr>
            <w:r w:rsidRPr="00B02974">
              <w:rPr>
                <w:rFonts w:cs="Arial"/>
                <w:b/>
              </w:rPr>
              <w:t>Nombre botánico y nombre común</w:t>
            </w:r>
          </w:p>
        </w:tc>
        <w:tc>
          <w:tcPr>
            <w:tcW w:w="1953" w:type="dxa"/>
            <w:tcMar>
              <w:top w:w="28" w:type="dxa"/>
              <w:left w:w="57" w:type="dxa"/>
              <w:bottom w:w="28" w:type="dxa"/>
              <w:right w:w="57" w:type="dxa"/>
            </w:tcMar>
            <w:vAlign w:val="center"/>
          </w:tcPr>
          <w:p w:rsidR="00A83247" w:rsidRPr="00C82414" w:rsidRDefault="00A83247" w:rsidP="004B7F76">
            <w:pPr>
              <w:jc w:val="center"/>
              <w:rPr>
                <w:rFonts w:cs="Arial"/>
                <w:b/>
              </w:rPr>
            </w:pPr>
            <w:r w:rsidRPr="00B02974">
              <w:rPr>
                <w:rFonts w:cs="Arial"/>
                <w:b/>
                <w:iCs/>
              </w:rPr>
              <w:t>Denominación de la variedad</w:t>
            </w:r>
          </w:p>
        </w:tc>
        <w:tc>
          <w:tcPr>
            <w:tcW w:w="1874" w:type="dxa"/>
            <w:tcMar>
              <w:top w:w="28" w:type="dxa"/>
              <w:left w:w="57" w:type="dxa"/>
              <w:bottom w:w="28" w:type="dxa"/>
              <w:right w:w="57" w:type="dxa"/>
            </w:tcMar>
            <w:vAlign w:val="center"/>
          </w:tcPr>
          <w:p w:rsidR="00A83247" w:rsidRPr="0031061C" w:rsidRDefault="00A83247" w:rsidP="004B7F76">
            <w:pPr>
              <w:jc w:val="center"/>
              <w:rPr>
                <w:rFonts w:cs="Arial"/>
                <w:b/>
                <w:iCs/>
              </w:rPr>
            </w:pPr>
            <w:r w:rsidRPr="00B02974">
              <w:rPr>
                <w:rFonts w:cs="Arial"/>
                <w:b/>
                <w:iCs/>
              </w:rPr>
              <w:t>Fecha de concesión</w:t>
            </w:r>
          </w:p>
          <w:p w:rsidR="00A83247" w:rsidRPr="0031061C" w:rsidRDefault="00A83247" w:rsidP="004B7F76">
            <w:pPr>
              <w:jc w:val="center"/>
              <w:rPr>
                <w:rFonts w:cs="Arial"/>
                <w:b/>
              </w:rPr>
            </w:pPr>
            <w:r w:rsidRPr="00B02974">
              <w:rPr>
                <w:rFonts w:cs="Arial"/>
                <w:b/>
                <w:iCs/>
              </w:rPr>
              <w:t>de los derechos de obtentor</w:t>
            </w:r>
          </w:p>
        </w:tc>
        <w:tc>
          <w:tcPr>
            <w:tcW w:w="1843" w:type="dxa"/>
            <w:tcMar>
              <w:top w:w="28" w:type="dxa"/>
              <w:left w:w="57" w:type="dxa"/>
              <w:bottom w:w="28" w:type="dxa"/>
              <w:right w:w="57" w:type="dxa"/>
            </w:tcMar>
            <w:vAlign w:val="center"/>
          </w:tcPr>
          <w:p w:rsidR="00A83247" w:rsidRPr="0031061C" w:rsidRDefault="00A83247" w:rsidP="004B7F76">
            <w:pPr>
              <w:jc w:val="center"/>
              <w:rPr>
                <w:rFonts w:cs="Arial"/>
                <w:b/>
              </w:rPr>
            </w:pPr>
            <w:r w:rsidRPr="00B02974">
              <w:rPr>
                <w:rFonts w:cs="Arial"/>
                <w:b/>
              </w:rPr>
              <w:t>Fecha de caducidad de los derechos de obtentor concedidos</w:t>
            </w:r>
          </w:p>
        </w:tc>
        <w:tc>
          <w:tcPr>
            <w:tcW w:w="1843" w:type="dxa"/>
            <w:tcMar>
              <w:top w:w="28" w:type="dxa"/>
              <w:left w:w="57" w:type="dxa"/>
              <w:bottom w:w="28" w:type="dxa"/>
              <w:right w:w="57" w:type="dxa"/>
            </w:tcMar>
            <w:vAlign w:val="center"/>
          </w:tcPr>
          <w:p w:rsidR="00A83247" w:rsidRPr="00C82414" w:rsidRDefault="00A83247" w:rsidP="004B7F76">
            <w:pPr>
              <w:jc w:val="center"/>
              <w:rPr>
                <w:rFonts w:cs="Arial"/>
                <w:b/>
              </w:rPr>
            </w:pPr>
            <w:r w:rsidRPr="00B02974">
              <w:rPr>
                <w:rFonts w:cs="Arial"/>
                <w:b/>
              </w:rPr>
              <w:t>Marca</w:t>
            </w:r>
          </w:p>
        </w:tc>
      </w:tr>
      <w:tr w:rsidR="00A83247" w:rsidRPr="00C82414" w:rsidTr="004B7F76">
        <w:tc>
          <w:tcPr>
            <w:tcW w:w="9606" w:type="dxa"/>
            <w:gridSpan w:val="5"/>
            <w:noWrap/>
            <w:tcMar>
              <w:top w:w="28" w:type="dxa"/>
              <w:left w:w="57" w:type="dxa"/>
              <w:bottom w:w="28" w:type="dxa"/>
              <w:right w:w="57" w:type="dxa"/>
            </w:tcMar>
          </w:tcPr>
          <w:p w:rsidR="00A83247" w:rsidRPr="00C82414" w:rsidRDefault="00A83247" w:rsidP="004B7F76">
            <w:pPr>
              <w:rPr>
                <w:rFonts w:cs="Arial"/>
              </w:rPr>
            </w:pPr>
          </w:p>
        </w:tc>
      </w:tr>
      <w:tr w:rsidR="00A83247" w:rsidRPr="00C82414" w:rsidTr="004B7F76">
        <w:tc>
          <w:tcPr>
            <w:tcW w:w="2093" w:type="dxa"/>
            <w:vMerge w:val="restart"/>
            <w:noWrap/>
            <w:tcMar>
              <w:top w:w="28" w:type="dxa"/>
              <w:left w:w="57" w:type="dxa"/>
              <w:bottom w:w="28" w:type="dxa"/>
              <w:right w:w="57" w:type="dxa"/>
            </w:tcMar>
            <w:vAlign w:val="center"/>
          </w:tcPr>
          <w:p w:rsidR="00A83247" w:rsidRPr="00C82414" w:rsidRDefault="00A83247" w:rsidP="004B7F76">
            <w:pPr>
              <w:jc w:val="center"/>
              <w:rPr>
                <w:rFonts w:cs="Arial"/>
              </w:rPr>
            </w:pPr>
            <w:r w:rsidRPr="00117017">
              <w:rPr>
                <w:rFonts w:cs="Arial"/>
                <w:bCs/>
                <w:i/>
              </w:rPr>
              <w:t>Malus domestica</w:t>
            </w:r>
            <w:r w:rsidRPr="00117017">
              <w:rPr>
                <w:rFonts w:cs="Arial"/>
                <w:bCs/>
              </w:rPr>
              <w:t xml:space="preserve"> Borkh. (manzano)</w:t>
            </w: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NICOTER</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06/09/2012</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10/05/2035</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tcPr>
          <w:p w:rsidR="00A83247" w:rsidRPr="00C82414" w:rsidRDefault="00A83247" w:rsidP="004B7F76">
            <w:pP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NICOGREEN</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06/09/2012</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21/06/2034</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tcPr>
          <w:p w:rsidR="00A83247" w:rsidRPr="00C82414" w:rsidRDefault="00A83247" w:rsidP="004B7F76">
            <w:pP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ROSY GLOW</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12/12/2012</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28/03/2036</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bCs/>
              </w:rPr>
            </w:pPr>
            <w:r w:rsidRPr="00B02974">
              <w:rPr>
                <w:rFonts w:cs="Arial"/>
                <w:bCs/>
              </w:rPr>
              <w:t>PINK LADY</w:t>
            </w:r>
          </w:p>
        </w:tc>
      </w:tr>
      <w:tr w:rsidR="00A83247" w:rsidRPr="00C82414" w:rsidTr="004B7F76">
        <w:tc>
          <w:tcPr>
            <w:tcW w:w="2093" w:type="dxa"/>
            <w:vMerge/>
            <w:noWrap/>
            <w:tcMar>
              <w:top w:w="28" w:type="dxa"/>
              <w:left w:w="57" w:type="dxa"/>
              <w:bottom w:w="28" w:type="dxa"/>
              <w:right w:w="57" w:type="dxa"/>
            </w:tcMar>
          </w:tcPr>
          <w:p w:rsidR="00A83247" w:rsidRPr="00C82414" w:rsidRDefault="00A83247" w:rsidP="004B7F76">
            <w:pP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UEB 32642</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12/12/2012</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13/09/2035</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bCs/>
              </w:rPr>
            </w:pPr>
            <w:r w:rsidRPr="00B02974">
              <w:rPr>
                <w:rFonts w:cs="Arial"/>
                <w:bCs/>
              </w:rPr>
              <w:t>OPAL</w:t>
            </w:r>
          </w:p>
        </w:tc>
      </w:tr>
      <w:tr w:rsidR="00A83247" w:rsidRPr="00C82414" w:rsidTr="004B7F76">
        <w:tc>
          <w:tcPr>
            <w:tcW w:w="2093" w:type="dxa"/>
            <w:vMerge/>
            <w:noWrap/>
            <w:tcMar>
              <w:top w:w="28" w:type="dxa"/>
              <w:left w:w="57" w:type="dxa"/>
              <w:bottom w:w="28" w:type="dxa"/>
              <w:right w:w="57" w:type="dxa"/>
            </w:tcMar>
          </w:tcPr>
          <w:p w:rsidR="00A83247" w:rsidRPr="00C82414" w:rsidRDefault="00A83247" w:rsidP="004B7F76">
            <w:pP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CRIPPS PINK</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05/02/2013</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09/06/2022</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bCs/>
              </w:rPr>
            </w:pPr>
            <w:r w:rsidRPr="00B02974">
              <w:rPr>
                <w:rFonts w:cs="Arial"/>
                <w:bCs/>
              </w:rPr>
              <w:t>PINK LADY</w:t>
            </w:r>
          </w:p>
        </w:tc>
      </w:tr>
      <w:tr w:rsidR="00A83247" w:rsidRPr="00C82414" w:rsidTr="004B7F76">
        <w:tc>
          <w:tcPr>
            <w:tcW w:w="2093" w:type="dxa"/>
            <w:vMerge/>
            <w:noWrap/>
            <w:tcMar>
              <w:top w:w="28" w:type="dxa"/>
              <w:left w:w="57" w:type="dxa"/>
              <w:bottom w:w="28" w:type="dxa"/>
              <w:right w:w="57" w:type="dxa"/>
            </w:tcMar>
          </w:tcPr>
          <w:p w:rsidR="00A83247" w:rsidRPr="00C82414" w:rsidRDefault="00A83247" w:rsidP="004B7F76">
            <w:pP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COOP 39</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05/02/2013</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06/06/2036</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bCs/>
              </w:rPr>
            </w:pPr>
            <w:r w:rsidRPr="00B02974">
              <w:rPr>
                <w:rFonts w:cs="Arial"/>
                <w:bCs/>
              </w:rPr>
              <w:t>CRIMSON CRISP</w:t>
            </w:r>
          </w:p>
        </w:tc>
      </w:tr>
      <w:tr w:rsidR="00A83247" w:rsidRPr="00C82414" w:rsidTr="004B7F76">
        <w:tc>
          <w:tcPr>
            <w:tcW w:w="2093" w:type="dxa"/>
            <w:vMerge/>
            <w:noWrap/>
            <w:tcMar>
              <w:top w:w="28" w:type="dxa"/>
              <w:left w:w="57" w:type="dxa"/>
              <w:bottom w:w="28" w:type="dxa"/>
              <w:right w:w="57" w:type="dxa"/>
            </w:tcMar>
          </w:tcPr>
          <w:p w:rsidR="00A83247" w:rsidRPr="00C82414" w:rsidRDefault="00A83247" w:rsidP="004B7F76">
            <w:pP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DALIVAIR</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26/02/2013</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30/03/2028</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bCs/>
              </w:rPr>
            </w:pPr>
            <w:r w:rsidRPr="00B02974">
              <w:rPr>
                <w:rFonts w:cs="Arial"/>
                <w:bCs/>
              </w:rPr>
              <w:t>CHALLENGER</w:t>
            </w:r>
          </w:p>
        </w:tc>
      </w:tr>
      <w:tr w:rsidR="00A83247" w:rsidRPr="00C82414" w:rsidTr="004B7F76">
        <w:tc>
          <w:tcPr>
            <w:tcW w:w="2093" w:type="dxa"/>
            <w:vMerge/>
            <w:noWrap/>
            <w:tcMar>
              <w:top w:w="28" w:type="dxa"/>
              <w:left w:w="57" w:type="dxa"/>
              <w:bottom w:w="28" w:type="dxa"/>
              <w:right w:w="57" w:type="dxa"/>
            </w:tcMar>
          </w:tcPr>
          <w:p w:rsidR="00A83247" w:rsidRPr="00C82414" w:rsidRDefault="00A83247" w:rsidP="004B7F76">
            <w:pP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BAIGENT</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26/02/2013</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16/06/2027</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bCs/>
              </w:rPr>
            </w:pPr>
            <w:r w:rsidRPr="00B02974">
              <w:rPr>
                <w:rFonts w:cs="Arial"/>
                <w:bCs/>
              </w:rPr>
              <w:t>BROOKFIELD</w:t>
            </w:r>
          </w:p>
        </w:tc>
      </w:tr>
      <w:tr w:rsidR="00A83247" w:rsidRPr="00C82414" w:rsidTr="004B7F76">
        <w:tc>
          <w:tcPr>
            <w:tcW w:w="2093" w:type="dxa"/>
            <w:vMerge/>
            <w:noWrap/>
            <w:tcMar>
              <w:top w:w="28" w:type="dxa"/>
              <w:left w:w="57" w:type="dxa"/>
              <w:bottom w:w="28" w:type="dxa"/>
              <w:right w:w="57" w:type="dxa"/>
            </w:tcMar>
          </w:tcPr>
          <w:p w:rsidR="00A83247" w:rsidRPr="00C82414" w:rsidRDefault="00A83247" w:rsidP="004B7F76">
            <w:pP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AZTEC</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26/02/2013</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16/05/2032</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bCs/>
              </w:rPr>
            </w:pPr>
          </w:p>
        </w:tc>
      </w:tr>
      <w:tr w:rsidR="00A83247" w:rsidRPr="00C82414" w:rsidTr="004B7F76">
        <w:tc>
          <w:tcPr>
            <w:tcW w:w="7763" w:type="dxa"/>
            <w:gridSpan w:val="4"/>
            <w:noWrap/>
            <w:tcMar>
              <w:top w:w="28" w:type="dxa"/>
              <w:left w:w="57" w:type="dxa"/>
              <w:bottom w:w="28" w:type="dxa"/>
              <w:right w:w="57" w:type="dxa"/>
            </w:tcMar>
          </w:tcPr>
          <w:p w:rsidR="00A83247" w:rsidRPr="00C82414" w:rsidRDefault="00A83247" w:rsidP="004B7F76">
            <w:pPr>
              <w:rPr>
                <w:rFonts w:cs="Arial"/>
                <w:bCs/>
              </w:rPr>
            </w:pPr>
          </w:p>
        </w:tc>
        <w:tc>
          <w:tcPr>
            <w:tcW w:w="1843" w:type="dxa"/>
            <w:noWrap/>
            <w:tcMar>
              <w:top w:w="28" w:type="dxa"/>
              <w:left w:w="57" w:type="dxa"/>
              <w:bottom w:w="28" w:type="dxa"/>
              <w:right w:w="57" w:type="dxa"/>
            </w:tcMar>
          </w:tcPr>
          <w:p w:rsidR="00A83247" w:rsidRPr="00C82414" w:rsidRDefault="00A83247" w:rsidP="004B7F76">
            <w:pPr>
              <w:rPr>
                <w:rFonts w:cs="Arial"/>
              </w:rPr>
            </w:pPr>
          </w:p>
        </w:tc>
      </w:tr>
      <w:tr w:rsidR="00A83247" w:rsidRPr="00C82414" w:rsidTr="004B7F76">
        <w:tc>
          <w:tcPr>
            <w:tcW w:w="2093" w:type="dxa"/>
            <w:vMerge w:val="restart"/>
            <w:noWrap/>
            <w:tcMar>
              <w:top w:w="28" w:type="dxa"/>
              <w:left w:w="57" w:type="dxa"/>
              <w:bottom w:w="28" w:type="dxa"/>
              <w:right w:w="57" w:type="dxa"/>
            </w:tcMar>
            <w:vAlign w:val="center"/>
          </w:tcPr>
          <w:p w:rsidR="00A83247" w:rsidRPr="00C82414" w:rsidRDefault="00A83247" w:rsidP="004B7F76">
            <w:pPr>
              <w:jc w:val="center"/>
              <w:rPr>
                <w:rFonts w:cs="Arial"/>
              </w:rPr>
            </w:pPr>
            <w:r w:rsidRPr="00117017">
              <w:rPr>
                <w:rFonts w:cs="Arial"/>
                <w:bCs/>
                <w:i/>
              </w:rPr>
              <w:t>Pisum sativum</w:t>
            </w:r>
            <w:r w:rsidRPr="00117017">
              <w:rPr>
                <w:rFonts w:cs="Arial"/>
                <w:bCs/>
              </w:rPr>
              <w:t xml:space="preserve"> L. (guisante)</w:t>
            </w: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COMPANA</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12/12/2012</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12/12/2037/</w:t>
            </w:r>
          </w:p>
        </w:tc>
        <w:tc>
          <w:tcPr>
            <w:tcW w:w="1843" w:type="dxa"/>
            <w:noWrap/>
            <w:tcMar>
              <w:top w:w="28" w:type="dxa"/>
              <w:left w:w="57" w:type="dxa"/>
              <w:bottom w:w="28" w:type="dxa"/>
              <w:right w:w="57" w:type="dxa"/>
            </w:tcMar>
          </w:tcPr>
          <w:p w:rsidR="00A83247" w:rsidRPr="00B02974" w:rsidRDefault="00A83247" w:rsidP="004B7F76">
            <w:pPr>
              <w:rPr>
                <w:rFonts w:cs="Arial"/>
                <w:bCs/>
              </w:rPr>
            </w:pPr>
          </w:p>
        </w:tc>
      </w:tr>
      <w:tr w:rsidR="00A83247" w:rsidRPr="00C82414" w:rsidTr="004B7F76">
        <w:tc>
          <w:tcPr>
            <w:tcW w:w="2093" w:type="dxa"/>
            <w:vMerge/>
            <w:noWrap/>
            <w:tcMar>
              <w:top w:w="28" w:type="dxa"/>
              <w:left w:w="57" w:type="dxa"/>
              <w:bottom w:w="28" w:type="dxa"/>
              <w:right w:w="57" w:type="dxa"/>
            </w:tcMar>
          </w:tcPr>
          <w:p w:rsidR="00A83247" w:rsidRPr="00C82414" w:rsidRDefault="00A83247" w:rsidP="004B7F76">
            <w:pP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AMBASSADOR</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05/02/2013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16/11/2014/</w:t>
            </w:r>
          </w:p>
        </w:tc>
        <w:tc>
          <w:tcPr>
            <w:tcW w:w="1843" w:type="dxa"/>
            <w:noWrap/>
            <w:tcMar>
              <w:top w:w="28" w:type="dxa"/>
              <w:left w:w="57" w:type="dxa"/>
              <w:bottom w:w="28" w:type="dxa"/>
              <w:right w:w="57" w:type="dxa"/>
            </w:tcMar>
          </w:tcPr>
          <w:p w:rsidR="00A83247" w:rsidRPr="00C82414" w:rsidRDefault="00A83247" w:rsidP="004B7F76">
            <w:pPr>
              <w:rPr>
                <w:rFonts w:cs="Arial"/>
              </w:rPr>
            </w:pPr>
          </w:p>
        </w:tc>
      </w:tr>
      <w:tr w:rsidR="00A83247" w:rsidRPr="00C82414" w:rsidTr="004B7F76">
        <w:tc>
          <w:tcPr>
            <w:tcW w:w="2093" w:type="dxa"/>
            <w:vMerge/>
            <w:noWrap/>
            <w:tcMar>
              <w:top w:w="28" w:type="dxa"/>
              <w:left w:w="57" w:type="dxa"/>
              <w:bottom w:w="28" w:type="dxa"/>
              <w:right w:w="57" w:type="dxa"/>
            </w:tcMar>
          </w:tcPr>
          <w:p w:rsidR="00A83247" w:rsidRPr="00C82414" w:rsidRDefault="00A83247" w:rsidP="004B7F76">
            <w:pP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ANGELA</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26/02/2013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21/12/2031</w:t>
            </w:r>
          </w:p>
        </w:tc>
        <w:tc>
          <w:tcPr>
            <w:tcW w:w="1843" w:type="dxa"/>
            <w:noWrap/>
            <w:tcMar>
              <w:top w:w="28" w:type="dxa"/>
              <w:left w:w="57" w:type="dxa"/>
              <w:bottom w:w="28" w:type="dxa"/>
              <w:right w:w="57" w:type="dxa"/>
            </w:tcMar>
          </w:tcPr>
          <w:p w:rsidR="00A83247" w:rsidRPr="00C82414" w:rsidRDefault="00A83247" w:rsidP="004B7F76">
            <w:pPr>
              <w:rPr>
                <w:rFonts w:cs="Arial"/>
              </w:rPr>
            </w:pPr>
          </w:p>
        </w:tc>
      </w:tr>
      <w:tr w:rsidR="00A83247" w:rsidRPr="00C82414" w:rsidTr="004B7F76">
        <w:tc>
          <w:tcPr>
            <w:tcW w:w="9606" w:type="dxa"/>
            <w:gridSpan w:val="5"/>
            <w:noWrap/>
            <w:tcMar>
              <w:top w:w="28" w:type="dxa"/>
              <w:left w:w="57" w:type="dxa"/>
              <w:bottom w:w="28" w:type="dxa"/>
              <w:right w:w="57" w:type="dxa"/>
            </w:tcMar>
          </w:tcPr>
          <w:p w:rsidR="00A83247" w:rsidRPr="00C82414" w:rsidRDefault="00A83247" w:rsidP="004B7F76">
            <w:pPr>
              <w:rPr>
                <w:rFonts w:cs="Arial"/>
              </w:rPr>
            </w:pPr>
          </w:p>
        </w:tc>
      </w:tr>
      <w:tr w:rsidR="00A83247" w:rsidRPr="00C82414" w:rsidTr="004B7F76">
        <w:tc>
          <w:tcPr>
            <w:tcW w:w="2093" w:type="dxa"/>
            <w:vMerge w:val="restart"/>
            <w:noWrap/>
            <w:tcMar>
              <w:top w:w="28" w:type="dxa"/>
              <w:left w:w="57" w:type="dxa"/>
              <w:bottom w:w="28" w:type="dxa"/>
              <w:right w:w="57" w:type="dxa"/>
            </w:tcMar>
            <w:vAlign w:val="center"/>
          </w:tcPr>
          <w:p w:rsidR="00A83247" w:rsidRPr="00C82414" w:rsidRDefault="00A83247" w:rsidP="004B7F76">
            <w:pPr>
              <w:jc w:val="center"/>
              <w:rPr>
                <w:rFonts w:cs="Arial"/>
              </w:rPr>
            </w:pPr>
            <w:r w:rsidRPr="00117017">
              <w:rPr>
                <w:rFonts w:cs="Arial"/>
                <w:bCs/>
                <w:i/>
              </w:rPr>
              <w:t>Triticum aestivum</w:t>
            </w:r>
            <w:r w:rsidRPr="00117017">
              <w:rPr>
                <w:rFonts w:cs="Arial"/>
                <w:bCs/>
              </w:rPr>
              <w:t xml:space="preserve"> L. (trigo)</w:t>
            </w:r>
          </w:p>
        </w:tc>
        <w:tc>
          <w:tcPr>
            <w:tcW w:w="1953" w:type="dxa"/>
            <w:noWrap/>
            <w:tcMar>
              <w:top w:w="28" w:type="dxa"/>
              <w:left w:w="57" w:type="dxa"/>
              <w:bottom w:w="28" w:type="dxa"/>
              <w:right w:w="57" w:type="dxa"/>
            </w:tcMar>
          </w:tcPr>
          <w:p w:rsidR="00A83247" w:rsidRPr="002C5385" w:rsidRDefault="00A83247" w:rsidP="004B7F76">
            <w:pPr>
              <w:jc w:val="center"/>
              <w:rPr>
                <w:rFonts w:cs="Arial"/>
                <w:bCs/>
                <w:dstrike/>
              </w:rPr>
            </w:pPr>
            <w:r w:rsidRPr="00B02974">
              <w:rPr>
                <w:rFonts w:cs="Arial"/>
                <w:bCs/>
              </w:rPr>
              <w:t>ALINEA</w:t>
            </w:r>
          </w:p>
        </w:tc>
        <w:tc>
          <w:tcPr>
            <w:tcW w:w="1874" w:type="dxa"/>
            <w:noWrap/>
            <w:tcMar>
              <w:top w:w="28" w:type="dxa"/>
              <w:left w:w="57" w:type="dxa"/>
              <w:bottom w:w="28" w:type="dxa"/>
              <w:right w:w="57" w:type="dxa"/>
            </w:tcMar>
          </w:tcPr>
          <w:p w:rsidR="00A83247" w:rsidRPr="002C5385" w:rsidRDefault="00A83247" w:rsidP="004B7F76">
            <w:pPr>
              <w:jc w:val="center"/>
              <w:rPr>
                <w:rFonts w:cs="Arial"/>
                <w:dstrike/>
              </w:rPr>
            </w:pPr>
            <w:r w:rsidRPr="00B02974">
              <w:rPr>
                <w:rFonts w:cs="Arial"/>
              </w:rPr>
              <w:t>06/09/2012</w:t>
            </w:r>
          </w:p>
        </w:tc>
        <w:tc>
          <w:tcPr>
            <w:tcW w:w="1843" w:type="dxa"/>
            <w:noWrap/>
            <w:tcMar>
              <w:top w:w="28" w:type="dxa"/>
              <w:left w:w="57" w:type="dxa"/>
              <w:bottom w:w="28" w:type="dxa"/>
              <w:right w:w="57" w:type="dxa"/>
            </w:tcMar>
          </w:tcPr>
          <w:p w:rsidR="00A83247" w:rsidRPr="00B02974" w:rsidRDefault="00A83247" w:rsidP="004B7F76">
            <w:pPr>
              <w:jc w:val="center"/>
              <w:rPr>
                <w:rFonts w:cs="Arial"/>
              </w:rPr>
            </w:pPr>
            <w:r w:rsidRPr="00B02974">
              <w:rPr>
                <w:rFonts w:cs="Arial"/>
              </w:rPr>
              <w:t>06/09/2037</w:t>
            </w:r>
          </w:p>
        </w:tc>
        <w:tc>
          <w:tcPr>
            <w:tcW w:w="1843" w:type="dxa"/>
            <w:noWrap/>
            <w:tcMar>
              <w:top w:w="28" w:type="dxa"/>
              <w:left w:w="57" w:type="dxa"/>
              <w:bottom w:w="28" w:type="dxa"/>
              <w:right w:w="57" w:type="dxa"/>
            </w:tcMar>
          </w:tcPr>
          <w:p w:rsidR="00A83247" w:rsidRPr="00C82414" w:rsidRDefault="00A83247" w:rsidP="004B7F76">
            <w:pPr>
              <w:rPr>
                <w:rFonts w:cs="Arial"/>
              </w:rPr>
            </w:pPr>
          </w:p>
        </w:tc>
      </w:tr>
      <w:tr w:rsidR="00A83247" w:rsidRPr="00C82414" w:rsidTr="004B7F76">
        <w:tc>
          <w:tcPr>
            <w:tcW w:w="2093" w:type="dxa"/>
            <w:vMerge/>
            <w:noWrap/>
            <w:tcMar>
              <w:top w:w="28" w:type="dxa"/>
              <w:left w:w="57" w:type="dxa"/>
              <w:bottom w:w="28" w:type="dxa"/>
              <w:right w:w="57" w:type="dxa"/>
            </w:tcMar>
          </w:tcPr>
          <w:p w:rsidR="00A83247" w:rsidRPr="00C82414" w:rsidRDefault="00A83247" w:rsidP="004B7F76">
            <w:pPr>
              <w:rPr>
                <w:rFonts w:cs="Arial"/>
              </w:rPr>
            </w:pPr>
          </w:p>
        </w:tc>
        <w:tc>
          <w:tcPr>
            <w:tcW w:w="1953" w:type="dxa"/>
            <w:noWrap/>
            <w:tcMar>
              <w:top w:w="28" w:type="dxa"/>
              <w:left w:w="57" w:type="dxa"/>
              <w:bottom w:w="28" w:type="dxa"/>
              <w:right w:w="57" w:type="dxa"/>
            </w:tcMar>
          </w:tcPr>
          <w:p w:rsidR="00A83247" w:rsidRPr="002C5385" w:rsidRDefault="00A83247" w:rsidP="004B7F76">
            <w:pPr>
              <w:jc w:val="center"/>
              <w:rPr>
                <w:rFonts w:cs="Arial"/>
                <w:bCs/>
                <w:dstrike/>
              </w:rPr>
            </w:pPr>
            <w:r w:rsidRPr="00B02974">
              <w:rPr>
                <w:rFonts w:cs="Arial"/>
                <w:bCs/>
              </w:rPr>
              <w:t>NIKOL</w:t>
            </w:r>
          </w:p>
        </w:tc>
        <w:tc>
          <w:tcPr>
            <w:tcW w:w="1874" w:type="dxa"/>
            <w:noWrap/>
            <w:tcMar>
              <w:top w:w="28" w:type="dxa"/>
              <w:left w:w="57" w:type="dxa"/>
              <w:bottom w:w="28" w:type="dxa"/>
              <w:right w:w="57" w:type="dxa"/>
            </w:tcMar>
          </w:tcPr>
          <w:p w:rsidR="00A83247" w:rsidRPr="002C5385" w:rsidRDefault="00A83247" w:rsidP="004B7F76">
            <w:pPr>
              <w:jc w:val="center"/>
              <w:rPr>
                <w:rFonts w:cs="Arial"/>
                <w:dstrike/>
              </w:rPr>
            </w:pPr>
            <w:r w:rsidRPr="00B02974">
              <w:rPr>
                <w:rFonts w:cs="Arial"/>
              </w:rPr>
              <w:t>06/09/2012</w:t>
            </w:r>
          </w:p>
        </w:tc>
        <w:tc>
          <w:tcPr>
            <w:tcW w:w="1843" w:type="dxa"/>
            <w:noWrap/>
            <w:tcMar>
              <w:top w:w="28" w:type="dxa"/>
              <w:left w:w="57" w:type="dxa"/>
              <w:bottom w:w="28" w:type="dxa"/>
              <w:right w:w="57" w:type="dxa"/>
            </w:tcMar>
          </w:tcPr>
          <w:p w:rsidR="00A83247" w:rsidRPr="00B02974" w:rsidRDefault="00A83247" w:rsidP="004B7F76">
            <w:pPr>
              <w:jc w:val="center"/>
              <w:rPr>
                <w:rFonts w:cs="Arial"/>
              </w:rPr>
            </w:pPr>
            <w:r w:rsidRPr="00B02974">
              <w:rPr>
                <w:rFonts w:cs="Arial"/>
              </w:rPr>
              <w:t>06/09/2037</w:t>
            </w:r>
          </w:p>
        </w:tc>
        <w:tc>
          <w:tcPr>
            <w:tcW w:w="1843" w:type="dxa"/>
            <w:noWrap/>
            <w:tcMar>
              <w:top w:w="28" w:type="dxa"/>
              <w:left w:w="57" w:type="dxa"/>
              <w:bottom w:w="28" w:type="dxa"/>
              <w:right w:w="57" w:type="dxa"/>
            </w:tcMar>
          </w:tcPr>
          <w:p w:rsidR="00A83247" w:rsidRPr="00C82414" w:rsidRDefault="00A83247" w:rsidP="004B7F76">
            <w:pPr>
              <w:rPr>
                <w:rFonts w:cs="Arial"/>
              </w:rPr>
            </w:pPr>
          </w:p>
        </w:tc>
      </w:tr>
      <w:tr w:rsidR="00A83247" w:rsidRPr="00C82414" w:rsidTr="004B7F76">
        <w:tc>
          <w:tcPr>
            <w:tcW w:w="2093" w:type="dxa"/>
            <w:vMerge/>
            <w:noWrap/>
            <w:tcMar>
              <w:top w:w="28" w:type="dxa"/>
              <w:left w:w="57" w:type="dxa"/>
              <w:bottom w:w="28" w:type="dxa"/>
              <w:right w:w="57" w:type="dxa"/>
            </w:tcMar>
          </w:tcPr>
          <w:p w:rsidR="00A83247" w:rsidRPr="00C82414" w:rsidRDefault="00A83247" w:rsidP="004B7F76">
            <w:pPr>
              <w:rPr>
                <w:rFonts w:cs="Arial"/>
              </w:rPr>
            </w:pPr>
          </w:p>
        </w:tc>
        <w:tc>
          <w:tcPr>
            <w:tcW w:w="1953" w:type="dxa"/>
            <w:noWrap/>
            <w:tcMar>
              <w:top w:w="28" w:type="dxa"/>
              <w:left w:w="57" w:type="dxa"/>
              <w:bottom w:w="28" w:type="dxa"/>
              <w:right w:w="57" w:type="dxa"/>
            </w:tcMar>
          </w:tcPr>
          <w:p w:rsidR="00A83247" w:rsidRPr="002C5385" w:rsidRDefault="00A83247" w:rsidP="004B7F76">
            <w:pPr>
              <w:jc w:val="center"/>
              <w:rPr>
                <w:rFonts w:cs="Arial"/>
                <w:bCs/>
                <w:dstrike/>
              </w:rPr>
            </w:pPr>
            <w:r w:rsidRPr="00B02974">
              <w:rPr>
                <w:rFonts w:cs="Arial"/>
                <w:bCs/>
              </w:rPr>
              <w:t>ANDINO</w:t>
            </w:r>
          </w:p>
        </w:tc>
        <w:tc>
          <w:tcPr>
            <w:tcW w:w="1874" w:type="dxa"/>
            <w:noWrap/>
            <w:tcMar>
              <w:top w:w="28" w:type="dxa"/>
              <w:left w:w="57" w:type="dxa"/>
              <w:bottom w:w="28" w:type="dxa"/>
              <w:right w:w="57" w:type="dxa"/>
            </w:tcMar>
          </w:tcPr>
          <w:p w:rsidR="00A83247" w:rsidRPr="002C5385" w:rsidRDefault="00A83247" w:rsidP="004B7F76">
            <w:pPr>
              <w:jc w:val="center"/>
              <w:rPr>
                <w:rFonts w:cs="Arial"/>
                <w:dstrike/>
              </w:rPr>
            </w:pPr>
            <w:r w:rsidRPr="00B02974">
              <w:rPr>
                <w:rFonts w:cs="Arial"/>
              </w:rPr>
              <w:t>06/09/2012</w:t>
            </w:r>
          </w:p>
        </w:tc>
        <w:tc>
          <w:tcPr>
            <w:tcW w:w="1843" w:type="dxa"/>
            <w:noWrap/>
            <w:tcMar>
              <w:top w:w="28" w:type="dxa"/>
              <w:left w:w="57" w:type="dxa"/>
              <w:bottom w:w="28" w:type="dxa"/>
              <w:right w:w="57" w:type="dxa"/>
            </w:tcMar>
          </w:tcPr>
          <w:p w:rsidR="00A83247" w:rsidRPr="00B02974" w:rsidRDefault="00A83247" w:rsidP="004B7F76">
            <w:pPr>
              <w:jc w:val="center"/>
              <w:rPr>
                <w:rFonts w:cs="Arial"/>
              </w:rPr>
            </w:pPr>
            <w:r w:rsidRPr="00B02974">
              <w:rPr>
                <w:rFonts w:cs="Arial"/>
              </w:rPr>
              <w:t>29/09/2031</w:t>
            </w:r>
          </w:p>
        </w:tc>
        <w:tc>
          <w:tcPr>
            <w:tcW w:w="1843" w:type="dxa"/>
            <w:noWrap/>
            <w:tcMar>
              <w:top w:w="28" w:type="dxa"/>
              <w:left w:w="57" w:type="dxa"/>
              <w:bottom w:w="28" w:type="dxa"/>
              <w:right w:w="57" w:type="dxa"/>
            </w:tcMar>
          </w:tcPr>
          <w:p w:rsidR="00A83247" w:rsidRPr="00C82414" w:rsidRDefault="00A83247" w:rsidP="004B7F76">
            <w:pPr>
              <w:rPr>
                <w:rFonts w:cs="Arial"/>
              </w:rPr>
            </w:pPr>
          </w:p>
        </w:tc>
      </w:tr>
      <w:tr w:rsidR="00A83247" w:rsidRPr="00C82414" w:rsidTr="004B7F76">
        <w:tc>
          <w:tcPr>
            <w:tcW w:w="2093" w:type="dxa"/>
            <w:vMerge/>
            <w:noWrap/>
            <w:tcMar>
              <w:top w:w="28" w:type="dxa"/>
              <w:left w:w="57" w:type="dxa"/>
              <w:bottom w:w="28" w:type="dxa"/>
              <w:right w:w="57" w:type="dxa"/>
            </w:tcMar>
          </w:tcPr>
          <w:p w:rsidR="00A83247" w:rsidRPr="00C82414" w:rsidRDefault="00A83247" w:rsidP="004B7F76">
            <w:pPr>
              <w:rPr>
                <w:rFonts w:cs="Arial"/>
              </w:rPr>
            </w:pPr>
          </w:p>
        </w:tc>
        <w:tc>
          <w:tcPr>
            <w:tcW w:w="1953" w:type="dxa"/>
            <w:noWrap/>
            <w:tcMar>
              <w:top w:w="28" w:type="dxa"/>
              <w:left w:w="57" w:type="dxa"/>
              <w:bottom w:w="28" w:type="dxa"/>
              <w:right w:w="57" w:type="dxa"/>
            </w:tcMar>
          </w:tcPr>
          <w:p w:rsidR="00A83247" w:rsidRPr="002C5385" w:rsidRDefault="00A83247" w:rsidP="004B7F76">
            <w:pPr>
              <w:jc w:val="center"/>
              <w:rPr>
                <w:rFonts w:cs="Arial"/>
                <w:bCs/>
                <w:dstrike/>
              </w:rPr>
            </w:pPr>
            <w:r w:rsidRPr="00B02974">
              <w:rPr>
                <w:rFonts w:cs="Arial"/>
                <w:bCs/>
              </w:rPr>
              <w:t>GALLUS</w:t>
            </w:r>
          </w:p>
        </w:tc>
        <w:tc>
          <w:tcPr>
            <w:tcW w:w="1874" w:type="dxa"/>
            <w:noWrap/>
            <w:tcMar>
              <w:top w:w="28" w:type="dxa"/>
              <w:left w:w="57" w:type="dxa"/>
              <w:bottom w:w="28" w:type="dxa"/>
              <w:right w:w="57" w:type="dxa"/>
            </w:tcMar>
          </w:tcPr>
          <w:p w:rsidR="00A83247" w:rsidRPr="002C5385" w:rsidRDefault="00A83247" w:rsidP="004B7F76">
            <w:pPr>
              <w:jc w:val="center"/>
              <w:rPr>
                <w:rFonts w:cs="Arial"/>
                <w:dstrike/>
              </w:rPr>
            </w:pPr>
            <w:r w:rsidRPr="00B02974">
              <w:rPr>
                <w:rFonts w:cs="Arial"/>
              </w:rPr>
              <w:t>12/12/2012</w:t>
            </w:r>
          </w:p>
        </w:tc>
        <w:tc>
          <w:tcPr>
            <w:tcW w:w="1843" w:type="dxa"/>
            <w:noWrap/>
            <w:tcMar>
              <w:top w:w="28" w:type="dxa"/>
              <w:left w:w="57" w:type="dxa"/>
              <w:bottom w:w="28" w:type="dxa"/>
              <w:right w:w="57" w:type="dxa"/>
            </w:tcMar>
          </w:tcPr>
          <w:p w:rsidR="00A83247" w:rsidRPr="00B02974" w:rsidRDefault="00A83247" w:rsidP="004B7F76">
            <w:pPr>
              <w:jc w:val="center"/>
              <w:rPr>
                <w:rFonts w:cs="Arial"/>
              </w:rPr>
            </w:pPr>
            <w:r w:rsidRPr="00B02974">
              <w:rPr>
                <w:rFonts w:cs="Arial"/>
              </w:rPr>
              <w:t>15/09/2034</w:t>
            </w:r>
          </w:p>
        </w:tc>
        <w:tc>
          <w:tcPr>
            <w:tcW w:w="1843" w:type="dxa"/>
            <w:noWrap/>
            <w:tcMar>
              <w:top w:w="28" w:type="dxa"/>
              <w:left w:w="57" w:type="dxa"/>
              <w:bottom w:w="28" w:type="dxa"/>
              <w:right w:w="57" w:type="dxa"/>
            </w:tcMar>
          </w:tcPr>
          <w:p w:rsidR="00A83247" w:rsidRPr="00C82414" w:rsidRDefault="00A83247" w:rsidP="004B7F76">
            <w:pPr>
              <w:rPr>
                <w:rFonts w:cs="Arial"/>
              </w:rPr>
            </w:pPr>
          </w:p>
        </w:tc>
      </w:tr>
      <w:tr w:rsidR="00A83247" w:rsidRPr="00C82414" w:rsidTr="004B7F76">
        <w:tc>
          <w:tcPr>
            <w:tcW w:w="2093" w:type="dxa"/>
            <w:vMerge/>
            <w:noWrap/>
            <w:tcMar>
              <w:top w:w="28" w:type="dxa"/>
              <w:left w:w="57" w:type="dxa"/>
              <w:bottom w:w="28" w:type="dxa"/>
              <w:right w:w="57" w:type="dxa"/>
            </w:tcMar>
          </w:tcPr>
          <w:p w:rsidR="00A83247" w:rsidRPr="00C82414" w:rsidRDefault="00A83247" w:rsidP="004B7F76">
            <w:pPr>
              <w:rPr>
                <w:rFonts w:cs="Arial"/>
              </w:rPr>
            </w:pPr>
          </w:p>
        </w:tc>
        <w:tc>
          <w:tcPr>
            <w:tcW w:w="1953" w:type="dxa"/>
            <w:noWrap/>
            <w:tcMar>
              <w:top w:w="28" w:type="dxa"/>
              <w:left w:w="57" w:type="dxa"/>
              <w:bottom w:w="28" w:type="dxa"/>
              <w:right w:w="57" w:type="dxa"/>
            </w:tcMar>
          </w:tcPr>
          <w:p w:rsidR="00A83247" w:rsidRPr="002C5385" w:rsidRDefault="00A83247" w:rsidP="004B7F76">
            <w:pPr>
              <w:jc w:val="center"/>
              <w:rPr>
                <w:rFonts w:cs="Arial"/>
                <w:bCs/>
                <w:dstrike/>
              </w:rPr>
            </w:pPr>
            <w:r w:rsidRPr="00B02974">
              <w:rPr>
                <w:rFonts w:cs="Arial"/>
                <w:bCs/>
              </w:rPr>
              <w:t>KOMAROM</w:t>
            </w:r>
          </w:p>
        </w:tc>
        <w:tc>
          <w:tcPr>
            <w:tcW w:w="1874" w:type="dxa"/>
            <w:noWrap/>
            <w:tcMar>
              <w:top w:w="28" w:type="dxa"/>
              <w:left w:w="57" w:type="dxa"/>
              <w:bottom w:w="28" w:type="dxa"/>
              <w:right w:w="57" w:type="dxa"/>
            </w:tcMar>
          </w:tcPr>
          <w:p w:rsidR="00A83247" w:rsidRPr="002C5385" w:rsidRDefault="00A83247" w:rsidP="004B7F76">
            <w:pPr>
              <w:jc w:val="center"/>
              <w:rPr>
                <w:rFonts w:cs="Arial"/>
                <w:dstrike/>
              </w:rPr>
            </w:pPr>
            <w:r w:rsidRPr="00B02974">
              <w:rPr>
                <w:rFonts w:cs="Arial"/>
              </w:rPr>
              <w:t>12/12/2012</w:t>
            </w:r>
          </w:p>
        </w:tc>
        <w:tc>
          <w:tcPr>
            <w:tcW w:w="1843" w:type="dxa"/>
            <w:noWrap/>
            <w:tcMar>
              <w:top w:w="28" w:type="dxa"/>
              <w:left w:w="57" w:type="dxa"/>
              <w:bottom w:w="28" w:type="dxa"/>
              <w:right w:w="57" w:type="dxa"/>
            </w:tcMar>
          </w:tcPr>
          <w:p w:rsidR="00A83247" w:rsidRPr="00B02974" w:rsidRDefault="00A83247" w:rsidP="004B7F76">
            <w:pPr>
              <w:jc w:val="center"/>
              <w:rPr>
                <w:rFonts w:cs="Arial"/>
              </w:rPr>
            </w:pPr>
            <w:r w:rsidRPr="00B02974">
              <w:rPr>
                <w:rFonts w:cs="Arial"/>
              </w:rPr>
              <w:t>14/11/2032/</w:t>
            </w:r>
          </w:p>
        </w:tc>
        <w:tc>
          <w:tcPr>
            <w:tcW w:w="1843" w:type="dxa"/>
            <w:noWrap/>
            <w:tcMar>
              <w:top w:w="28" w:type="dxa"/>
              <w:left w:w="57" w:type="dxa"/>
              <w:bottom w:w="28" w:type="dxa"/>
              <w:right w:w="57" w:type="dxa"/>
            </w:tcMar>
          </w:tcPr>
          <w:p w:rsidR="00A83247" w:rsidRPr="00C82414" w:rsidRDefault="00A83247" w:rsidP="004B7F76">
            <w:pPr>
              <w:rPr>
                <w:rFonts w:cs="Arial"/>
              </w:rPr>
            </w:pPr>
          </w:p>
        </w:tc>
      </w:tr>
      <w:tr w:rsidR="00A83247" w:rsidRPr="00C82414" w:rsidTr="004B7F76">
        <w:tc>
          <w:tcPr>
            <w:tcW w:w="2093" w:type="dxa"/>
            <w:vMerge/>
            <w:noWrap/>
            <w:tcMar>
              <w:top w:w="28" w:type="dxa"/>
              <w:left w:w="57" w:type="dxa"/>
              <w:bottom w:w="28" w:type="dxa"/>
              <w:right w:w="57" w:type="dxa"/>
            </w:tcMar>
          </w:tcPr>
          <w:p w:rsidR="00A83247" w:rsidRPr="00C82414" w:rsidRDefault="00A83247" w:rsidP="004B7F76">
            <w:pPr>
              <w:rPr>
                <w:rFonts w:cs="Arial"/>
              </w:rPr>
            </w:pPr>
          </w:p>
        </w:tc>
        <w:tc>
          <w:tcPr>
            <w:tcW w:w="1953" w:type="dxa"/>
            <w:noWrap/>
            <w:tcMar>
              <w:top w:w="28" w:type="dxa"/>
              <w:left w:w="57" w:type="dxa"/>
              <w:bottom w:w="28" w:type="dxa"/>
              <w:right w:w="57" w:type="dxa"/>
            </w:tcMar>
          </w:tcPr>
          <w:p w:rsidR="00A83247" w:rsidRPr="002C5385" w:rsidRDefault="00A83247" w:rsidP="004B7F76">
            <w:pPr>
              <w:jc w:val="center"/>
              <w:rPr>
                <w:rFonts w:cs="Arial"/>
                <w:bCs/>
                <w:dstrike/>
              </w:rPr>
            </w:pPr>
            <w:r w:rsidRPr="00B02974">
              <w:rPr>
                <w:rFonts w:cs="Arial"/>
                <w:bCs/>
              </w:rPr>
              <w:t>BALATON</w:t>
            </w:r>
          </w:p>
        </w:tc>
        <w:tc>
          <w:tcPr>
            <w:tcW w:w="1874" w:type="dxa"/>
            <w:noWrap/>
            <w:tcMar>
              <w:top w:w="28" w:type="dxa"/>
              <w:left w:w="57" w:type="dxa"/>
              <w:bottom w:w="28" w:type="dxa"/>
              <w:right w:w="57" w:type="dxa"/>
            </w:tcMar>
          </w:tcPr>
          <w:p w:rsidR="00A83247" w:rsidRPr="002C5385" w:rsidRDefault="00A83247" w:rsidP="004B7F76">
            <w:pPr>
              <w:jc w:val="center"/>
              <w:rPr>
                <w:rFonts w:cs="Arial"/>
                <w:dstrike/>
              </w:rPr>
            </w:pPr>
            <w:r w:rsidRPr="00B02974">
              <w:rPr>
                <w:rFonts w:cs="Arial"/>
              </w:rPr>
              <w:t>12/12/2012</w:t>
            </w:r>
          </w:p>
        </w:tc>
        <w:tc>
          <w:tcPr>
            <w:tcW w:w="1843" w:type="dxa"/>
            <w:noWrap/>
            <w:tcMar>
              <w:top w:w="28" w:type="dxa"/>
              <w:left w:w="57" w:type="dxa"/>
              <w:bottom w:w="28" w:type="dxa"/>
              <w:right w:w="57" w:type="dxa"/>
            </w:tcMar>
          </w:tcPr>
          <w:p w:rsidR="00A83247" w:rsidRPr="00B02974" w:rsidRDefault="00A83247" w:rsidP="004B7F76">
            <w:pPr>
              <w:jc w:val="center"/>
              <w:rPr>
                <w:rFonts w:cs="Arial"/>
              </w:rPr>
            </w:pPr>
            <w:r w:rsidRPr="00B02974">
              <w:rPr>
                <w:rFonts w:cs="Arial"/>
              </w:rPr>
              <w:t>17/01/2032/</w:t>
            </w:r>
          </w:p>
        </w:tc>
        <w:tc>
          <w:tcPr>
            <w:tcW w:w="1843" w:type="dxa"/>
            <w:noWrap/>
            <w:tcMar>
              <w:top w:w="28" w:type="dxa"/>
              <w:left w:w="57" w:type="dxa"/>
              <w:bottom w:w="28" w:type="dxa"/>
              <w:right w:w="57" w:type="dxa"/>
            </w:tcMar>
          </w:tcPr>
          <w:p w:rsidR="00A83247" w:rsidRPr="00C82414" w:rsidRDefault="00A83247" w:rsidP="004B7F76">
            <w:pPr>
              <w:rPr>
                <w:rFonts w:cs="Arial"/>
              </w:rPr>
            </w:pPr>
          </w:p>
        </w:tc>
      </w:tr>
      <w:tr w:rsidR="00A83247" w:rsidRPr="00C82414" w:rsidTr="004B7F76">
        <w:tc>
          <w:tcPr>
            <w:tcW w:w="2093" w:type="dxa"/>
            <w:vMerge/>
            <w:noWrap/>
            <w:tcMar>
              <w:top w:w="28" w:type="dxa"/>
              <w:left w:w="57" w:type="dxa"/>
              <w:bottom w:w="28" w:type="dxa"/>
              <w:right w:w="57" w:type="dxa"/>
            </w:tcMar>
          </w:tcPr>
          <w:p w:rsidR="00A83247" w:rsidRPr="00C82414" w:rsidRDefault="00A83247" w:rsidP="004B7F76">
            <w:pPr>
              <w:rPr>
                <w:rFonts w:cs="Arial"/>
              </w:rPr>
            </w:pPr>
          </w:p>
        </w:tc>
        <w:tc>
          <w:tcPr>
            <w:tcW w:w="1953" w:type="dxa"/>
            <w:noWrap/>
            <w:tcMar>
              <w:top w:w="28" w:type="dxa"/>
              <w:left w:w="57" w:type="dxa"/>
              <w:bottom w:w="28" w:type="dxa"/>
              <w:right w:w="57" w:type="dxa"/>
            </w:tcMar>
          </w:tcPr>
          <w:p w:rsidR="00A83247" w:rsidRPr="002C5385" w:rsidRDefault="00A83247" w:rsidP="004B7F76">
            <w:pPr>
              <w:jc w:val="center"/>
              <w:rPr>
                <w:rFonts w:cs="Arial"/>
                <w:bCs/>
                <w:dstrike/>
              </w:rPr>
            </w:pPr>
            <w:r w:rsidRPr="00B02974">
              <w:rPr>
                <w:rFonts w:cs="Arial"/>
                <w:bCs/>
              </w:rPr>
              <w:t>NS AVANGARDA</w:t>
            </w:r>
          </w:p>
        </w:tc>
        <w:tc>
          <w:tcPr>
            <w:tcW w:w="1874" w:type="dxa"/>
            <w:noWrap/>
            <w:tcMar>
              <w:top w:w="28" w:type="dxa"/>
              <w:left w:w="57" w:type="dxa"/>
              <w:bottom w:w="28" w:type="dxa"/>
              <w:right w:w="57" w:type="dxa"/>
            </w:tcMar>
          </w:tcPr>
          <w:p w:rsidR="00A83247" w:rsidRPr="002C5385" w:rsidRDefault="00A83247" w:rsidP="004B7F76">
            <w:pPr>
              <w:jc w:val="center"/>
              <w:rPr>
                <w:rFonts w:cs="Arial"/>
                <w:dstrike/>
              </w:rPr>
            </w:pPr>
            <w:r w:rsidRPr="00B02974">
              <w:rPr>
                <w:rFonts w:cs="Arial"/>
              </w:rPr>
              <w:t>24/04/2013</w:t>
            </w:r>
          </w:p>
        </w:tc>
        <w:tc>
          <w:tcPr>
            <w:tcW w:w="1843" w:type="dxa"/>
            <w:noWrap/>
            <w:tcMar>
              <w:top w:w="28" w:type="dxa"/>
              <w:left w:w="57" w:type="dxa"/>
              <w:bottom w:w="28" w:type="dxa"/>
              <w:right w:w="57" w:type="dxa"/>
            </w:tcMar>
          </w:tcPr>
          <w:p w:rsidR="00A83247" w:rsidRPr="00B02974" w:rsidRDefault="00A83247" w:rsidP="004B7F76">
            <w:pPr>
              <w:jc w:val="center"/>
              <w:rPr>
                <w:rFonts w:cs="Arial"/>
              </w:rPr>
            </w:pPr>
            <w:r w:rsidRPr="00B02974">
              <w:rPr>
                <w:rFonts w:cs="Arial"/>
              </w:rPr>
              <w:t>24/04/2038</w:t>
            </w:r>
          </w:p>
        </w:tc>
        <w:tc>
          <w:tcPr>
            <w:tcW w:w="1843" w:type="dxa"/>
            <w:noWrap/>
            <w:tcMar>
              <w:top w:w="28" w:type="dxa"/>
              <w:left w:w="57" w:type="dxa"/>
              <w:bottom w:w="28" w:type="dxa"/>
              <w:right w:w="57" w:type="dxa"/>
            </w:tcMar>
          </w:tcPr>
          <w:p w:rsidR="00A83247" w:rsidRPr="00C82414" w:rsidRDefault="00A83247" w:rsidP="004B7F76">
            <w:pPr>
              <w:rPr>
                <w:rFonts w:cs="Arial"/>
              </w:rPr>
            </w:pPr>
          </w:p>
        </w:tc>
      </w:tr>
      <w:tr w:rsidR="00A83247" w:rsidRPr="00C82414" w:rsidTr="004B7F76">
        <w:tc>
          <w:tcPr>
            <w:tcW w:w="2093" w:type="dxa"/>
            <w:vMerge/>
            <w:noWrap/>
            <w:tcMar>
              <w:top w:w="28" w:type="dxa"/>
              <w:left w:w="57" w:type="dxa"/>
              <w:bottom w:w="28" w:type="dxa"/>
              <w:right w:w="57" w:type="dxa"/>
            </w:tcMar>
          </w:tcPr>
          <w:p w:rsidR="00A83247" w:rsidRPr="00C82414" w:rsidRDefault="00A83247" w:rsidP="004B7F76">
            <w:pPr>
              <w:rPr>
                <w:rFonts w:cs="Arial"/>
              </w:rPr>
            </w:pPr>
          </w:p>
        </w:tc>
        <w:tc>
          <w:tcPr>
            <w:tcW w:w="1953" w:type="dxa"/>
            <w:noWrap/>
            <w:tcMar>
              <w:top w:w="28" w:type="dxa"/>
              <w:left w:w="57" w:type="dxa"/>
              <w:bottom w:w="28" w:type="dxa"/>
              <w:right w:w="57" w:type="dxa"/>
            </w:tcMar>
          </w:tcPr>
          <w:p w:rsidR="00A83247" w:rsidRPr="002C5385" w:rsidRDefault="00A83247" w:rsidP="004B7F76">
            <w:pPr>
              <w:jc w:val="center"/>
              <w:rPr>
                <w:rFonts w:cs="Arial"/>
                <w:bCs/>
                <w:dstrike/>
              </w:rPr>
            </w:pPr>
            <w:r w:rsidRPr="00B02974">
              <w:rPr>
                <w:rFonts w:cs="Arial"/>
                <w:bCs/>
              </w:rPr>
              <w:t>NS FUTURA</w:t>
            </w:r>
          </w:p>
        </w:tc>
        <w:tc>
          <w:tcPr>
            <w:tcW w:w="1874" w:type="dxa"/>
            <w:noWrap/>
            <w:tcMar>
              <w:top w:w="28" w:type="dxa"/>
              <w:left w:w="57" w:type="dxa"/>
              <w:bottom w:w="28" w:type="dxa"/>
              <w:right w:w="57" w:type="dxa"/>
            </w:tcMar>
          </w:tcPr>
          <w:p w:rsidR="00A83247" w:rsidRPr="002C5385" w:rsidRDefault="00A83247" w:rsidP="004B7F76">
            <w:pPr>
              <w:jc w:val="center"/>
              <w:rPr>
                <w:rFonts w:cs="Arial"/>
                <w:dstrike/>
              </w:rPr>
            </w:pPr>
            <w:r w:rsidRPr="00B02974">
              <w:rPr>
                <w:rFonts w:cs="Arial"/>
              </w:rPr>
              <w:t>24/04/2013</w:t>
            </w:r>
          </w:p>
        </w:tc>
        <w:tc>
          <w:tcPr>
            <w:tcW w:w="1843" w:type="dxa"/>
            <w:noWrap/>
            <w:tcMar>
              <w:top w:w="28" w:type="dxa"/>
              <w:left w:w="57" w:type="dxa"/>
              <w:bottom w:w="28" w:type="dxa"/>
              <w:right w:w="57" w:type="dxa"/>
            </w:tcMar>
          </w:tcPr>
          <w:p w:rsidR="00A83247" w:rsidRPr="00B02974" w:rsidRDefault="00A83247" w:rsidP="004B7F76">
            <w:pPr>
              <w:jc w:val="center"/>
              <w:rPr>
                <w:rFonts w:cs="Arial"/>
              </w:rPr>
            </w:pPr>
            <w:r w:rsidRPr="00B02974">
              <w:rPr>
                <w:rFonts w:cs="Arial"/>
              </w:rPr>
              <w:t>24/04/2038</w:t>
            </w:r>
          </w:p>
        </w:tc>
        <w:tc>
          <w:tcPr>
            <w:tcW w:w="1843" w:type="dxa"/>
            <w:noWrap/>
            <w:tcMar>
              <w:top w:w="28" w:type="dxa"/>
              <w:left w:w="57" w:type="dxa"/>
              <w:bottom w:w="28" w:type="dxa"/>
              <w:right w:w="57" w:type="dxa"/>
            </w:tcMar>
          </w:tcPr>
          <w:p w:rsidR="00A83247" w:rsidRPr="00C82414" w:rsidRDefault="00A83247" w:rsidP="004B7F76">
            <w:pPr>
              <w:rPr>
                <w:rFonts w:cs="Arial"/>
              </w:rPr>
            </w:pPr>
          </w:p>
        </w:tc>
      </w:tr>
      <w:tr w:rsidR="00A83247" w:rsidRPr="00C82414" w:rsidTr="004B7F76">
        <w:tc>
          <w:tcPr>
            <w:tcW w:w="2093" w:type="dxa"/>
            <w:vMerge/>
            <w:noWrap/>
            <w:tcMar>
              <w:top w:w="28" w:type="dxa"/>
              <w:left w:w="57" w:type="dxa"/>
              <w:bottom w:w="28" w:type="dxa"/>
              <w:right w:w="57" w:type="dxa"/>
            </w:tcMar>
          </w:tcPr>
          <w:p w:rsidR="00A83247" w:rsidRPr="00C82414" w:rsidRDefault="00A83247" w:rsidP="004B7F76">
            <w:pPr>
              <w:rPr>
                <w:rFonts w:cs="Arial"/>
              </w:rPr>
            </w:pPr>
          </w:p>
        </w:tc>
        <w:tc>
          <w:tcPr>
            <w:tcW w:w="1953" w:type="dxa"/>
            <w:noWrap/>
            <w:tcMar>
              <w:top w:w="28" w:type="dxa"/>
              <w:left w:w="57" w:type="dxa"/>
              <w:bottom w:w="28" w:type="dxa"/>
              <w:right w:w="57" w:type="dxa"/>
            </w:tcMar>
          </w:tcPr>
          <w:p w:rsidR="00A83247" w:rsidRPr="002C5385" w:rsidRDefault="00A83247" w:rsidP="004B7F76">
            <w:pPr>
              <w:jc w:val="center"/>
              <w:rPr>
                <w:rFonts w:cs="Arial"/>
                <w:bCs/>
                <w:dstrike/>
              </w:rPr>
            </w:pPr>
            <w:r w:rsidRPr="00B02974">
              <w:rPr>
                <w:rFonts w:cs="Arial"/>
                <w:bCs/>
              </w:rPr>
              <w:t>NS ILINA</w:t>
            </w:r>
          </w:p>
        </w:tc>
        <w:tc>
          <w:tcPr>
            <w:tcW w:w="1874" w:type="dxa"/>
            <w:noWrap/>
            <w:tcMar>
              <w:top w:w="28" w:type="dxa"/>
              <w:left w:w="57" w:type="dxa"/>
              <w:bottom w:w="28" w:type="dxa"/>
              <w:right w:w="57" w:type="dxa"/>
            </w:tcMar>
          </w:tcPr>
          <w:p w:rsidR="00A83247" w:rsidRPr="002C5385" w:rsidRDefault="00A83247" w:rsidP="004B7F76">
            <w:pPr>
              <w:jc w:val="center"/>
              <w:rPr>
                <w:rFonts w:cs="Arial"/>
                <w:dstrike/>
              </w:rPr>
            </w:pPr>
            <w:r w:rsidRPr="00B02974">
              <w:rPr>
                <w:rFonts w:cs="Arial"/>
              </w:rPr>
              <w:t>24/04/2013</w:t>
            </w:r>
          </w:p>
        </w:tc>
        <w:tc>
          <w:tcPr>
            <w:tcW w:w="1843" w:type="dxa"/>
            <w:noWrap/>
            <w:tcMar>
              <w:top w:w="28" w:type="dxa"/>
              <w:left w:w="57" w:type="dxa"/>
              <w:bottom w:w="28" w:type="dxa"/>
              <w:right w:w="57" w:type="dxa"/>
            </w:tcMar>
          </w:tcPr>
          <w:p w:rsidR="00A83247" w:rsidRPr="00B02974" w:rsidRDefault="00A83247" w:rsidP="004B7F76">
            <w:pPr>
              <w:jc w:val="center"/>
              <w:rPr>
                <w:rFonts w:cs="Arial"/>
              </w:rPr>
            </w:pPr>
            <w:r w:rsidRPr="00B02974">
              <w:rPr>
                <w:rFonts w:cs="Arial"/>
              </w:rPr>
              <w:t>24/04/2038</w:t>
            </w:r>
          </w:p>
        </w:tc>
        <w:tc>
          <w:tcPr>
            <w:tcW w:w="1843" w:type="dxa"/>
            <w:noWrap/>
            <w:tcMar>
              <w:top w:w="28" w:type="dxa"/>
              <w:left w:w="57" w:type="dxa"/>
              <w:bottom w:w="28" w:type="dxa"/>
              <w:right w:w="57" w:type="dxa"/>
            </w:tcMar>
          </w:tcPr>
          <w:p w:rsidR="00A83247" w:rsidRPr="00C82414" w:rsidRDefault="00A83247" w:rsidP="004B7F76">
            <w:pPr>
              <w:rPr>
                <w:rFonts w:cs="Arial"/>
              </w:rPr>
            </w:pPr>
          </w:p>
        </w:tc>
      </w:tr>
      <w:tr w:rsidR="00A83247" w:rsidRPr="00C82414" w:rsidTr="004B7F76">
        <w:tc>
          <w:tcPr>
            <w:tcW w:w="2093" w:type="dxa"/>
            <w:vMerge/>
            <w:noWrap/>
            <w:tcMar>
              <w:top w:w="28" w:type="dxa"/>
              <w:left w:w="57" w:type="dxa"/>
              <w:bottom w:w="28" w:type="dxa"/>
              <w:right w:w="57" w:type="dxa"/>
            </w:tcMar>
          </w:tcPr>
          <w:p w:rsidR="00A83247" w:rsidRPr="00C82414" w:rsidRDefault="00A83247" w:rsidP="004B7F76">
            <w:pPr>
              <w:rPr>
                <w:rFonts w:cs="Arial"/>
              </w:rPr>
            </w:pPr>
          </w:p>
        </w:tc>
        <w:tc>
          <w:tcPr>
            <w:tcW w:w="1953" w:type="dxa"/>
            <w:noWrap/>
            <w:tcMar>
              <w:top w:w="28" w:type="dxa"/>
              <w:left w:w="57" w:type="dxa"/>
              <w:bottom w:w="28" w:type="dxa"/>
              <w:right w:w="57" w:type="dxa"/>
            </w:tcMar>
          </w:tcPr>
          <w:p w:rsidR="00A83247" w:rsidRPr="002C5385" w:rsidRDefault="00A83247" w:rsidP="004B7F76">
            <w:pPr>
              <w:jc w:val="center"/>
              <w:rPr>
                <w:rFonts w:cs="Arial"/>
                <w:bCs/>
                <w:dstrike/>
              </w:rPr>
            </w:pPr>
            <w:r w:rsidRPr="00B02974">
              <w:rPr>
                <w:rFonts w:cs="Arial"/>
                <w:bCs/>
              </w:rPr>
              <w:t>NS ARTEMIDA</w:t>
            </w:r>
          </w:p>
        </w:tc>
        <w:tc>
          <w:tcPr>
            <w:tcW w:w="1874" w:type="dxa"/>
            <w:noWrap/>
            <w:tcMar>
              <w:top w:w="28" w:type="dxa"/>
              <w:left w:w="57" w:type="dxa"/>
              <w:bottom w:w="28" w:type="dxa"/>
              <w:right w:w="57" w:type="dxa"/>
            </w:tcMar>
          </w:tcPr>
          <w:p w:rsidR="00A83247" w:rsidRPr="002C5385" w:rsidRDefault="00A83247" w:rsidP="004B7F76">
            <w:pPr>
              <w:jc w:val="center"/>
              <w:rPr>
                <w:rFonts w:cs="Arial"/>
                <w:dstrike/>
              </w:rPr>
            </w:pPr>
            <w:r w:rsidRPr="00B02974">
              <w:rPr>
                <w:rFonts w:cs="Arial"/>
              </w:rPr>
              <w:t>24/04/2013</w:t>
            </w:r>
          </w:p>
        </w:tc>
        <w:tc>
          <w:tcPr>
            <w:tcW w:w="1843" w:type="dxa"/>
            <w:noWrap/>
            <w:tcMar>
              <w:top w:w="28" w:type="dxa"/>
              <w:left w:w="57" w:type="dxa"/>
              <w:bottom w:w="28" w:type="dxa"/>
              <w:right w:w="57" w:type="dxa"/>
            </w:tcMar>
          </w:tcPr>
          <w:p w:rsidR="00A83247" w:rsidRPr="00B02974" w:rsidRDefault="00A83247" w:rsidP="004B7F76">
            <w:pPr>
              <w:jc w:val="center"/>
              <w:rPr>
                <w:rFonts w:cs="Arial"/>
              </w:rPr>
            </w:pPr>
            <w:r w:rsidRPr="00B02974">
              <w:rPr>
                <w:rFonts w:cs="Arial"/>
              </w:rPr>
              <w:t>24/04/2038</w:t>
            </w:r>
          </w:p>
        </w:tc>
        <w:tc>
          <w:tcPr>
            <w:tcW w:w="1843" w:type="dxa"/>
            <w:noWrap/>
            <w:tcMar>
              <w:top w:w="28" w:type="dxa"/>
              <w:left w:w="57" w:type="dxa"/>
              <w:bottom w:w="28" w:type="dxa"/>
              <w:right w:w="57" w:type="dxa"/>
            </w:tcMar>
          </w:tcPr>
          <w:p w:rsidR="00A83247" w:rsidRPr="00C82414" w:rsidRDefault="00A83247" w:rsidP="004B7F76">
            <w:pPr>
              <w:rPr>
                <w:rFonts w:cs="Arial"/>
              </w:rPr>
            </w:pPr>
          </w:p>
        </w:tc>
      </w:tr>
      <w:tr w:rsidR="00A83247" w:rsidRPr="00C82414" w:rsidTr="004B7F76">
        <w:tc>
          <w:tcPr>
            <w:tcW w:w="2093" w:type="dxa"/>
            <w:vMerge/>
            <w:noWrap/>
            <w:tcMar>
              <w:top w:w="28" w:type="dxa"/>
              <w:left w:w="57" w:type="dxa"/>
              <w:bottom w:w="28" w:type="dxa"/>
              <w:right w:w="57" w:type="dxa"/>
            </w:tcMar>
          </w:tcPr>
          <w:p w:rsidR="00A83247" w:rsidRPr="00C82414" w:rsidRDefault="00A83247" w:rsidP="004B7F76">
            <w:pPr>
              <w:rPr>
                <w:rFonts w:cs="Arial"/>
              </w:rPr>
            </w:pPr>
          </w:p>
        </w:tc>
        <w:tc>
          <w:tcPr>
            <w:tcW w:w="1953" w:type="dxa"/>
            <w:noWrap/>
            <w:tcMar>
              <w:top w:w="28" w:type="dxa"/>
              <w:left w:w="57" w:type="dxa"/>
              <w:bottom w:w="28" w:type="dxa"/>
              <w:right w:w="57" w:type="dxa"/>
            </w:tcMar>
          </w:tcPr>
          <w:p w:rsidR="00A83247" w:rsidRPr="002C5385" w:rsidRDefault="00A83247" w:rsidP="004B7F76">
            <w:pPr>
              <w:jc w:val="center"/>
              <w:rPr>
                <w:rFonts w:cs="Arial"/>
                <w:bCs/>
                <w:dstrike/>
              </w:rPr>
            </w:pPr>
            <w:r w:rsidRPr="00B02974">
              <w:rPr>
                <w:rFonts w:cs="Arial"/>
                <w:bCs/>
              </w:rPr>
              <w:t>NS ARABESKA</w:t>
            </w:r>
          </w:p>
        </w:tc>
        <w:tc>
          <w:tcPr>
            <w:tcW w:w="1874" w:type="dxa"/>
            <w:noWrap/>
            <w:tcMar>
              <w:top w:w="28" w:type="dxa"/>
              <w:left w:w="57" w:type="dxa"/>
              <w:bottom w:w="28" w:type="dxa"/>
              <w:right w:w="57" w:type="dxa"/>
            </w:tcMar>
          </w:tcPr>
          <w:p w:rsidR="00A83247" w:rsidRPr="002C5385" w:rsidRDefault="00A83247" w:rsidP="004B7F76">
            <w:pPr>
              <w:jc w:val="center"/>
              <w:rPr>
                <w:rFonts w:cs="Arial"/>
                <w:dstrike/>
              </w:rPr>
            </w:pPr>
            <w:r w:rsidRPr="00B02974">
              <w:rPr>
                <w:rFonts w:cs="Arial"/>
              </w:rPr>
              <w:t>24/04/2013</w:t>
            </w:r>
          </w:p>
        </w:tc>
        <w:tc>
          <w:tcPr>
            <w:tcW w:w="1843" w:type="dxa"/>
            <w:noWrap/>
            <w:tcMar>
              <w:top w:w="28" w:type="dxa"/>
              <w:left w:w="57" w:type="dxa"/>
              <w:bottom w:w="28" w:type="dxa"/>
              <w:right w:w="57" w:type="dxa"/>
            </w:tcMar>
          </w:tcPr>
          <w:p w:rsidR="00A83247" w:rsidRPr="00B02974" w:rsidRDefault="00A83247" w:rsidP="004B7F76">
            <w:pPr>
              <w:jc w:val="center"/>
              <w:rPr>
                <w:rFonts w:cs="Arial"/>
              </w:rPr>
            </w:pPr>
            <w:r w:rsidRPr="00B02974">
              <w:rPr>
                <w:rFonts w:cs="Arial"/>
              </w:rPr>
              <w:t>24/04/2038</w:t>
            </w:r>
          </w:p>
        </w:tc>
        <w:tc>
          <w:tcPr>
            <w:tcW w:w="1843" w:type="dxa"/>
            <w:noWrap/>
            <w:tcMar>
              <w:top w:w="28" w:type="dxa"/>
              <w:left w:w="57" w:type="dxa"/>
              <w:bottom w:w="28" w:type="dxa"/>
              <w:right w:w="57" w:type="dxa"/>
            </w:tcMar>
          </w:tcPr>
          <w:p w:rsidR="00A83247" w:rsidRPr="00C82414" w:rsidRDefault="00A83247" w:rsidP="004B7F76">
            <w:pPr>
              <w:rPr>
                <w:rFonts w:cs="Arial"/>
              </w:rPr>
            </w:pPr>
          </w:p>
        </w:tc>
      </w:tr>
      <w:tr w:rsidR="00A83247" w:rsidRPr="00C82414" w:rsidTr="004B7F76">
        <w:tc>
          <w:tcPr>
            <w:tcW w:w="9606" w:type="dxa"/>
            <w:gridSpan w:val="5"/>
            <w:noWrap/>
            <w:tcMar>
              <w:top w:w="28" w:type="dxa"/>
              <w:left w:w="57" w:type="dxa"/>
              <w:bottom w:w="28" w:type="dxa"/>
              <w:right w:w="57" w:type="dxa"/>
            </w:tcMar>
          </w:tcPr>
          <w:p w:rsidR="00A83247" w:rsidRPr="00C82414" w:rsidRDefault="00A83247" w:rsidP="004B7F76">
            <w:pPr>
              <w:rPr>
                <w:rFonts w:cs="Arial"/>
              </w:rPr>
            </w:pPr>
          </w:p>
        </w:tc>
      </w:tr>
      <w:tr w:rsidR="00A83247" w:rsidRPr="00C82414" w:rsidTr="004B7F76">
        <w:tc>
          <w:tcPr>
            <w:tcW w:w="2093" w:type="dxa"/>
            <w:vMerge w:val="restart"/>
            <w:noWrap/>
            <w:tcMar>
              <w:top w:w="28" w:type="dxa"/>
              <w:left w:w="57" w:type="dxa"/>
              <w:bottom w:w="28" w:type="dxa"/>
              <w:right w:w="57" w:type="dxa"/>
            </w:tcMar>
            <w:vAlign w:val="center"/>
          </w:tcPr>
          <w:p w:rsidR="00A83247" w:rsidRPr="00C82414" w:rsidRDefault="00A83247" w:rsidP="004B7F76">
            <w:pPr>
              <w:jc w:val="center"/>
              <w:rPr>
                <w:rFonts w:cs="Arial"/>
              </w:rPr>
            </w:pPr>
            <w:r w:rsidRPr="00117017">
              <w:rPr>
                <w:rFonts w:cs="Arial"/>
                <w:bCs/>
                <w:i/>
              </w:rPr>
              <w:t>Apium graveolens</w:t>
            </w:r>
            <w:r w:rsidRPr="00117017">
              <w:rPr>
                <w:rFonts w:cs="Arial"/>
                <w:bCs/>
              </w:rPr>
              <w:t xml:space="preserve"> L.</w:t>
            </w:r>
            <w:r w:rsidRPr="00C82414">
              <w:rPr>
                <w:rFonts w:cs="Arial"/>
                <w:bCs/>
              </w:rPr>
              <w:t xml:space="preserve"> </w:t>
            </w:r>
            <w:r w:rsidRPr="00117017">
              <w:rPr>
                <w:rFonts w:cs="Arial"/>
                <w:bCs/>
              </w:rPr>
              <w:t xml:space="preserve">var. </w:t>
            </w:r>
            <w:r w:rsidRPr="00117017">
              <w:rPr>
                <w:rFonts w:cs="Arial"/>
                <w:bCs/>
                <w:i/>
              </w:rPr>
              <w:t>rapaceum</w:t>
            </w:r>
            <w:r w:rsidRPr="00117017">
              <w:rPr>
                <w:rFonts w:cs="Arial"/>
                <w:bCs/>
              </w:rPr>
              <w:t xml:space="preserve"> (Mill.)</w:t>
            </w:r>
            <w:r w:rsidRPr="00C82414">
              <w:rPr>
                <w:rFonts w:cs="Arial"/>
                <w:bCs/>
              </w:rPr>
              <w:t xml:space="preserve"> </w:t>
            </w:r>
            <w:r w:rsidRPr="00117017">
              <w:rPr>
                <w:rFonts w:cs="Arial"/>
                <w:bCs/>
              </w:rPr>
              <w:t>Gaud. (</w:t>
            </w:r>
            <w:r w:rsidRPr="00117017">
              <w:rPr>
                <w:rFonts w:cs="Arial"/>
                <w:shd w:val="clear" w:color="auto" w:fill="FFFFFF"/>
              </w:rPr>
              <w:t>apio nabo)</w:t>
            </w: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REX</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06/09/2012</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31/12/2024</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PRINZ</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06/09/2012</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02/12/2019</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9606" w:type="dxa"/>
            <w:gridSpan w:val="5"/>
            <w:noWrap/>
            <w:tcMar>
              <w:top w:w="28" w:type="dxa"/>
              <w:left w:w="57" w:type="dxa"/>
              <w:bottom w:w="28" w:type="dxa"/>
              <w:right w:w="57" w:type="dxa"/>
            </w:tcMar>
          </w:tcPr>
          <w:p w:rsidR="00A83247" w:rsidRPr="00C82414" w:rsidRDefault="00A83247" w:rsidP="004B7F76">
            <w:pPr>
              <w:rPr>
                <w:rFonts w:cs="Arial"/>
              </w:rPr>
            </w:pPr>
          </w:p>
        </w:tc>
      </w:tr>
      <w:tr w:rsidR="00A83247" w:rsidRPr="00C82414" w:rsidTr="004B7F76">
        <w:tc>
          <w:tcPr>
            <w:tcW w:w="2093" w:type="dxa"/>
            <w:noWrap/>
            <w:tcMar>
              <w:top w:w="28" w:type="dxa"/>
              <w:left w:w="57" w:type="dxa"/>
              <w:bottom w:w="28" w:type="dxa"/>
              <w:right w:w="57" w:type="dxa"/>
            </w:tcMar>
            <w:vAlign w:val="center"/>
          </w:tcPr>
          <w:p w:rsidR="00A83247" w:rsidRPr="00C82414" w:rsidRDefault="00A83247" w:rsidP="004B7F76">
            <w:pPr>
              <w:jc w:val="center"/>
              <w:rPr>
                <w:rFonts w:cs="Arial"/>
              </w:rPr>
            </w:pPr>
            <w:r w:rsidRPr="00117017">
              <w:rPr>
                <w:rFonts w:cs="Arial"/>
                <w:bCs/>
                <w:i/>
              </w:rPr>
              <w:t>Daucus carota</w:t>
            </w:r>
            <w:r w:rsidRPr="00117017">
              <w:rPr>
                <w:rFonts w:cs="Arial"/>
                <w:bCs/>
              </w:rPr>
              <w:t xml:space="preserve"> L.</w:t>
            </w:r>
            <w:r w:rsidRPr="00117017">
              <w:rPr>
                <w:rFonts w:cs="Arial"/>
                <w:shd w:val="clear" w:color="auto" w:fill="FFFFFF"/>
              </w:rPr>
              <w:t xml:space="preserve"> (zanahoria)</w:t>
            </w: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ROMANCE</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06/09/2012</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06/09/2037</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9606" w:type="dxa"/>
            <w:gridSpan w:val="5"/>
            <w:noWrap/>
            <w:tcMar>
              <w:top w:w="28" w:type="dxa"/>
              <w:left w:w="57" w:type="dxa"/>
              <w:bottom w:w="28" w:type="dxa"/>
              <w:right w:w="57" w:type="dxa"/>
            </w:tcMar>
          </w:tcPr>
          <w:p w:rsidR="00A83247" w:rsidRPr="00C82414" w:rsidRDefault="00A83247" w:rsidP="004B7F76">
            <w:pPr>
              <w:rPr>
                <w:rFonts w:cs="Arial"/>
              </w:rPr>
            </w:pPr>
          </w:p>
        </w:tc>
      </w:tr>
      <w:tr w:rsidR="00A83247" w:rsidRPr="00C82414" w:rsidTr="004B7F76">
        <w:tc>
          <w:tcPr>
            <w:tcW w:w="2093" w:type="dxa"/>
            <w:vMerge w:val="restart"/>
            <w:noWrap/>
            <w:tcMar>
              <w:top w:w="28" w:type="dxa"/>
              <w:left w:w="57" w:type="dxa"/>
              <w:bottom w:w="28" w:type="dxa"/>
              <w:right w:w="57" w:type="dxa"/>
            </w:tcMar>
            <w:vAlign w:val="center"/>
          </w:tcPr>
          <w:p w:rsidR="00A83247" w:rsidRPr="00C82414" w:rsidRDefault="00A83247" w:rsidP="004B7F76">
            <w:pPr>
              <w:jc w:val="center"/>
              <w:rPr>
                <w:rFonts w:cs="Arial"/>
              </w:rPr>
            </w:pPr>
            <w:r w:rsidRPr="00117017">
              <w:rPr>
                <w:rFonts w:cs="Arial"/>
                <w:bCs/>
                <w:i/>
              </w:rPr>
              <w:t>Hordeum vulgare</w:t>
            </w:r>
            <w:r w:rsidRPr="00117017">
              <w:rPr>
                <w:rFonts w:cs="Arial"/>
                <w:bCs/>
              </w:rPr>
              <w:t xml:space="preserve"> L. (</w:t>
            </w:r>
            <w:r w:rsidRPr="00117017">
              <w:rPr>
                <w:rFonts w:cs="Arial"/>
                <w:shd w:val="clear" w:color="auto" w:fill="FFFFFF"/>
              </w:rPr>
              <w:t>cebada)</w:t>
            </w: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GLADYS</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06/09/2012</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06/09/2037</w:t>
            </w:r>
          </w:p>
        </w:tc>
        <w:tc>
          <w:tcPr>
            <w:tcW w:w="1843" w:type="dxa"/>
            <w:noWrap/>
            <w:tcMar>
              <w:top w:w="28" w:type="dxa"/>
              <w:left w:w="57" w:type="dxa"/>
              <w:bottom w:w="28" w:type="dxa"/>
              <w:right w:w="57" w:type="dxa"/>
            </w:tcMar>
          </w:tcPr>
          <w:p w:rsidR="00A83247" w:rsidRPr="00C82414" w:rsidRDefault="00A83247" w:rsidP="004B7F76">
            <w:pP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CONCERTO</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06/09/2012</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01/12/2032</w:t>
            </w:r>
          </w:p>
        </w:tc>
        <w:tc>
          <w:tcPr>
            <w:tcW w:w="1843" w:type="dxa"/>
            <w:noWrap/>
            <w:tcMar>
              <w:top w:w="28" w:type="dxa"/>
              <w:left w:w="57" w:type="dxa"/>
              <w:bottom w:w="28" w:type="dxa"/>
              <w:right w:w="57" w:type="dxa"/>
            </w:tcMar>
          </w:tcPr>
          <w:p w:rsidR="00A83247" w:rsidRPr="00C82414" w:rsidRDefault="00A83247" w:rsidP="004B7F76">
            <w:pP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AMOROSA</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12/12/2012</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30/09/2030</w:t>
            </w:r>
          </w:p>
        </w:tc>
        <w:tc>
          <w:tcPr>
            <w:tcW w:w="1843" w:type="dxa"/>
            <w:noWrap/>
            <w:tcMar>
              <w:top w:w="28" w:type="dxa"/>
              <w:left w:w="57" w:type="dxa"/>
              <w:bottom w:w="28" w:type="dxa"/>
              <w:right w:w="57" w:type="dxa"/>
            </w:tcMar>
          </w:tcPr>
          <w:p w:rsidR="00A83247" w:rsidRPr="00C82414" w:rsidRDefault="00A83247" w:rsidP="004B7F76">
            <w:pP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NS PINON</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24/04/2013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24/04/2038</w:t>
            </w:r>
          </w:p>
        </w:tc>
        <w:tc>
          <w:tcPr>
            <w:tcW w:w="1843" w:type="dxa"/>
            <w:noWrap/>
            <w:tcMar>
              <w:top w:w="28" w:type="dxa"/>
              <w:left w:w="57" w:type="dxa"/>
              <w:bottom w:w="28" w:type="dxa"/>
              <w:right w:w="57" w:type="dxa"/>
            </w:tcMar>
          </w:tcPr>
          <w:p w:rsidR="00A83247" w:rsidRPr="00C82414" w:rsidRDefault="00A83247" w:rsidP="004B7F76">
            <w:pPr>
              <w:rPr>
                <w:rFonts w:cs="Arial"/>
              </w:rPr>
            </w:pPr>
          </w:p>
        </w:tc>
      </w:tr>
      <w:tr w:rsidR="00A83247" w:rsidRPr="00C82414" w:rsidTr="004B7F76">
        <w:tc>
          <w:tcPr>
            <w:tcW w:w="9606" w:type="dxa"/>
            <w:gridSpan w:val="5"/>
            <w:noWrap/>
            <w:tcMar>
              <w:top w:w="28" w:type="dxa"/>
              <w:left w:w="57" w:type="dxa"/>
              <w:bottom w:w="28" w:type="dxa"/>
              <w:right w:w="57" w:type="dxa"/>
            </w:tcMar>
          </w:tcPr>
          <w:p w:rsidR="00A83247" w:rsidRPr="00C82414" w:rsidRDefault="00A83247" w:rsidP="004B7F76">
            <w:pPr>
              <w:rPr>
                <w:rFonts w:cs="Arial"/>
              </w:rPr>
            </w:pPr>
          </w:p>
        </w:tc>
      </w:tr>
      <w:tr w:rsidR="00A83247" w:rsidRPr="00C82414" w:rsidTr="004B7F76">
        <w:tc>
          <w:tcPr>
            <w:tcW w:w="2093" w:type="dxa"/>
            <w:vMerge w:val="restart"/>
            <w:noWrap/>
            <w:tcMar>
              <w:top w:w="28" w:type="dxa"/>
              <w:left w:w="57" w:type="dxa"/>
              <w:bottom w:w="28" w:type="dxa"/>
              <w:right w:w="57" w:type="dxa"/>
            </w:tcMar>
            <w:vAlign w:val="center"/>
          </w:tcPr>
          <w:p w:rsidR="00A83247" w:rsidRPr="00C82414" w:rsidRDefault="00A83247" w:rsidP="004B7F76">
            <w:pPr>
              <w:jc w:val="center"/>
              <w:rPr>
                <w:rFonts w:cs="Arial"/>
              </w:rPr>
            </w:pPr>
            <w:r w:rsidRPr="00117017">
              <w:rPr>
                <w:rFonts w:cs="Arial"/>
                <w:bCs/>
              </w:rPr>
              <w:t>Prunus domestica L. (</w:t>
            </w:r>
            <w:r w:rsidRPr="00117017">
              <w:rPr>
                <w:rFonts w:cs="Arial"/>
                <w:shd w:val="clear" w:color="auto" w:fill="FFFFFF"/>
              </w:rPr>
              <w:t>ciruelo)</w:t>
            </w: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POZNA PLAVA</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06/09/2012</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06/09/2042</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ZLATKA</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06/09/2012</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06/09/2042</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NADA</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26/02/2013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26/02/2043</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9606" w:type="dxa"/>
            <w:gridSpan w:val="5"/>
            <w:noWrap/>
            <w:tcMar>
              <w:top w:w="28" w:type="dxa"/>
              <w:left w:w="57" w:type="dxa"/>
              <w:bottom w:w="28" w:type="dxa"/>
              <w:right w:w="57" w:type="dxa"/>
            </w:tcMar>
          </w:tcPr>
          <w:p w:rsidR="00A83247" w:rsidRPr="00C82414" w:rsidRDefault="00A83247" w:rsidP="004B7F76">
            <w:pPr>
              <w:rPr>
                <w:rFonts w:cs="Arial"/>
              </w:rPr>
            </w:pPr>
          </w:p>
        </w:tc>
      </w:tr>
      <w:tr w:rsidR="00A83247" w:rsidRPr="00C82414" w:rsidTr="004B7F76">
        <w:tc>
          <w:tcPr>
            <w:tcW w:w="2093" w:type="dxa"/>
            <w:vMerge w:val="restart"/>
            <w:noWrap/>
            <w:tcMar>
              <w:top w:w="28" w:type="dxa"/>
              <w:left w:w="57" w:type="dxa"/>
              <w:bottom w:w="28" w:type="dxa"/>
              <w:right w:w="57" w:type="dxa"/>
            </w:tcMar>
            <w:vAlign w:val="center"/>
          </w:tcPr>
          <w:p w:rsidR="00A83247" w:rsidRPr="00C82414" w:rsidRDefault="00A83247" w:rsidP="004B7F76">
            <w:pPr>
              <w:keepNext/>
              <w:jc w:val="center"/>
              <w:rPr>
                <w:rFonts w:cs="Arial"/>
              </w:rPr>
            </w:pPr>
            <w:r w:rsidRPr="00117017">
              <w:rPr>
                <w:rFonts w:cs="Arial"/>
                <w:bCs/>
                <w:i/>
              </w:rPr>
              <w:t>Capsicum annuum</w:t>
            </w:r>
            <w:r w:rsidRPr="00117017">
              <w:rPr>
                <w:rFonts w:cs="Arial"/>
                <w:bCs/>
              </w:rPr>
              <w:t xml:space="preserve"> L.</w:t>
            </w:r>
            <w:r w:rsidRPr="00117017">
              <w:rPr>
                <w:rFonts w:cs="Arial"/>
                <w:shd w:val="clear" w:color="auto" w:fill="FFFFFF"/>
              </w:rPr>
              <w:t xml:space="preserve"> (pimiento)</w:t>
            </w:r>
          </w:p>
        </w:tc>
        <w:tc>
          <w:tcPr>
            <w:tcW w:w="1953" w:type="dxa"/>
            <w:noWrap/>
            <w:tcMar>
              <w:top w:w="28" w:type="dxa"/>
              <w:left w:w="57" w:type="dxa"/>
              <w:bottom w:w="28" w:type="dxa"/>
              <w:right w:w="57" w:type="dxa"/>
            </w:tcMar>
            <w:vAlign w:val="center"/>
          </w:tcPr>
          <w:p w:rsidR="00A83247" w:rsidRPr="002C5385" w:rsidRDefault="00A83247" w:rsidP="004B7F76">
            <w:pPr>
              <w:keepNext/>
              <w:jc w:val="center"/>
              <w:rPr>
                <w:rFonts w:cs="Arial"/>
                <w:bCs/>
                <w:dstrike/>
              </w:rPr>
            </w:pPr>
            <w:r w:rsidRPr="00B02974">
              <w:rPr>
                <w:rFonts w:cs="Arial"/>
                <w:bCs/>
              </w:rPr>
              <w:t>PALANAČKO ČUDO</w:t>
            </w:r>
          </w:p>
        </w:tc>
        <w:tc>
          <w:tcPr>
            <w:tcW w:w="1874" w:type="dxa"/>
            <w:noWrap/>
            <w:tcMar>
              <w:top w:w="28" w:type="dxa"/>
              <w:left w:w="57" w:type="dxa"/>
              <w:bottom w:w="28" w:type="dxa"/>
              <w:right w:w="57" w:type="dxa"/>
            </w:tcMar>
            <w:vAlign w:val="center"/>
          </w:tcPr>
          <w:p w:rsidR="00A83247" w:rsidRPr="002C5385" w:rsidRDefault="00A83247" w:rsidP="004B7F76">
            <w:pPr>
              <w:keepNext/>
              <w:jc w:val="center"/>
              <w:rPr>
                <w:rFonts w:cs="Arial"/>
                <w:dstrike/>
              </w:rPr>
            </w:pPr>
            <w:r w:rsidRPr="00B02974">
              <w:rPr>
                <w:rFonts w:cs="Arial"/>
              </w:rPr>
              <w:t>12/12/2012</w:t>
            </w:r>
          </w:p>
        </w:tc>
        <w:tc>
          <w:tcPr>
            <w:tcW w:w="1843" w:type="dxa"/>
            <w:noWrap/>
            <w:tcMar>
              <w:top w:w="28" w:type="dxa"/>
              <w:left w:w="57" w:type="dxa"/>
              <w:bottom w:w="28" w:type="dxa"/>
              <w:right w:w="57" w:type="dxa"/>
            </w:tcMar>
            <w:vAlign w:val="center"/>
          </w:tcPr>
          <w:p w:rsidR="00A83247" w:rsidRPr="00B02974" w:rsidRDefault="00A83247" w:rsidP="004B7F76">
            <w:pPr>
              <w:keepNext/>
              <w:jc w:val="center"/>
              <w:rPr>
                <w:rFonts w:cs="Arial"/>
              </w:rPr>
            </w:pPr>
            <w:r w:rsidRPr="00B02974">
              <w:rPr>
                <w:rFonts w:cs="Arial"/>
              </w:rPr>
              <w:t>11/06/2027</w:t>
            </w:r>
          </w:p>
        </w:tc>
        <w:tc>
          <w:tcPr>
            <w:tcW w:w="1843" w:type="dxa"/>
            <w:noWrap/>
            <w:tcMar>
              <w:top w:w="28" w:type="dxa"/>
              <w:left w:w="57" w:type="dxa"/>
              <w:bottom w:w="28" w:type="dxa"/>
              <w:right w:w="57" w:type="dxa"/>
            </w:tcMar>
            <w:vAlign w:val="center"/>
          </w:tcPr>
          <w:p w:rsidR="00A83247" w:rsidRPr="00C82414" w:rsidRDefault="00A83247" w:rsidP="004B7F76">
            <w:pPr>
              <w:keepNext/>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SMEDEREVKA</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12/12/2012</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17/01/2033</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DORA</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12/12/2012</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20/02/2034</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STRIŽANKA</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12/12/2012</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12/10/2025</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9606" w:type="dxa"/>
            <w:gridSpan w:val="5"/>
            <w:noWrap/>
            <w:tcMar>
              <w:top w:w="28" w:type="dxa"/>
              <w:left w:w="57" w:type="dxa"/>
              <w:bottom w:w="28" w:type="dxa"/>
              <w:right w:w="57" w:type="dxa"/>
            </w:tcMar>
          </w:tcPr>
          <w:p w:rsidR="00A83247" w:rsidRPr="00C82414" w:rsidRDefault="00A83247" w:rsidP="004B7F76">
            <w:pPr>
              <w:rPr>
                <w:rFonts w:cs="Arial"/>
              </w:rPr>
            </w:pPr>
          </w:p>
        </w:tc>
      </w:tr>
      <w:tr w:rsidR="00A83247" w:rsidRPr="00C82414" w:rsidTr="004B7F76">
        <w:tc>
          <w:tcPr>
            <w:tcW w:w="2093" w:type="dxa"/>
            <w:vMerge w:val="restart"/>
            <w:noWrap/>
            <w:tcMar>
              <w:top w:w="28" w:type="dxa"/>
              <w:left w:w="57" w:type="dxa"/>
              <w:bottom w:w="28" w:type="dxa"/>
              <w:right w:w="57" w:type="dxa"/>
            </w:tcMar>
            <w:vAlign w:val="center"/>
          </w:tcPr>
          <w:p w:rsidR="00A83247" w:rsidRPr="00C82414" w:rsidRDefault="00A83247" w:rsidP="004B7F76">
            <w:pPr>
              <w:jc w:val="center"/>
              <w:rPr>
                <w:rFonts w:cs="Arial"/>
                <w:bCs/>
              </w:rPr>
            </w:pPr>
            <w:r w:rsidRPr="00117017">
              <w:rPr>
                <w:rFonts w:cs="Arial"/>
                <w:bCs/>
              </w:rPr>
              <w:t>Fragaria × ananassa Duch.</w:t>
            </w:r>
            <w:r w:rsidRPr="00117017">
              <w:rPr>
                <w:rFonts w:cs="Arial"/>
                <w:shd w:val="clear" w:color="auto" w:fill="FFFFFF"/>
              </w:rPr>
              <w:t xml:space="preserve"> (fresa)</w:t>
            </w: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NF 421</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12/12/2012</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17/12/2033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bCs/>
              </w:rPr>
            </w:pPr>
            <w:r w:rsidRPr="00B02974">
              <w:rPr>
                <w:rFonts w:cs="Arial"/>
                <w:bCs/>
              </w:rPr>
              <w:t>ASIA</w:t>
            </w: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NF 311</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12/12/2012</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30/01/2031</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bCs/>
              </w:rPr>
            </w:pPr>
            <w:r w:rsidRPr="00B02974">
              <w:rPr>
                <w:rFonts w:cs="Arial"/>
                <w:bCs/>
              </w:rPr>
              <w:t>ALBA</w:t>
            </w: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NF 205</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12/12/2012</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24/01/2030</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bCs/>
              </w:rPr>
            </w:pPr>
            <w:r w:rsidRPr="00B02974">
              <w:rPr>
                <w:rFonts w:cs="Arial"/>
                <w:bCs/>
              </w:rPr>
              <w:t>ROXANA</w:t>
            </w: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SALSA</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05/02/2013</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17/08/2030</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bCs/>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FIGARO</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05/02/2013</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30/01/2031</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bCs/>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CLERY</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05/02/2013</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30/01/2031</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bCs/>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GALIACIV</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05/02/2013</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23/03/2034</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bCs/>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ONEBOR</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05/02/2013</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11/01/2019</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bCs/>
              </w:rPr>
            </w:pPr>
            <w:r w:rsidRPr="00B02974">
              <w:rPr>
                <w:rFonts w:cs="Arial"/>
                <w:bCs/>
              </w:rPr>
              <w:t>MARMOLADA</w:t>
            </w: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AROSA</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05/02/2013</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24/01/2030</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bCs/>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CIVRI30</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05/02/2013</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24/01/2030</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bCs/>
              </w:rPr>
            </w:pPr>
            <w:r w:rsidRPr="00B02974">
              <w:rPr>
                <w:rFonts w:cs="Arial"/>
                <w:bCs/>
              </w:rPr>
              <w:t>ELSINORE</w:t>
            </w: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CIVMAD</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05/02/2013</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17/06/2024</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bCs/>
              </w:rPr>
            </w:pPr>
            <w:r w:rsidRPr="00B02974">
              <w:rPr>
                <w:rFonts w:cs="Arial"/>
                <w:bCs/>
              </w:rPr>
              <w:t>MADELEINE</w:t>
            </w: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ANTEA</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05/02/2013</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20/03/2031</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bCs/>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SPLENDOR</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05/02/2013</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17/12/2032</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bCs/>
              </w:rPr>
            </w:pPr>
          </w:p>
        </w:tc>
      </w:tr>
      <w:tr w:rsidR="00A83247" w:rsidRPr="00C82414" w:rsidTr="004B7F76">
        <w:tc>
          <w:tcPr>
            <w:tcW w:w="9606" w:type="dxa"/>
            <w:gridSpan w:val="5"/>
            <w:noWrap/>
            <w:tcMar>
              <w:top w:w="28" w:type="dxa"/>
              <w:left w:w="57" w:type="dxa"/>
              <w:bottom w:w="28" w:type="dxa"/>
              <w:right w:w="57" w:type="dxa"/>
            </w:tcMar>
          </w:tcPr>
          <w:p w:rsidR="00A83247" w:rsidRPr="00C82414" w:rsidRDefault="00A83247" w:rsidP="004B7F76">
            <w:pPr>
              <w:rPr>
                <w:rFonts w:cs="Arial"/>
              </w:rPr>
            </w:pPr>
          </w:p>
        </w:tc>
      </w:tr>
      <w:tr w:rsidR="00A83247" w:rsidRPr="00C82414" w:rsidTr="004B7F76">
        <w:tc>
          <w:tcPr>
            <w:tcW w:w="2093" w:type="dxa"/>
            <w:vMerge w:val="restart"/>
            <w:noWrap/>
            <w:tcMar>
              <w:top w:w="28" w:type="dxa"/>
              <w:left w:w="57" w:type="dxa"/>
              <w:bottom w:w="28" w:type="dxa"/>
              <w:right w:w="57" w:type="dxa"/>
            </w:tcMar>
            <w:vAlign w:val="center"/>
          </w:tcPr>
          <w:p w:rsidR="00A83247" w:rsidRPr="00C82414" w:rsidRDefault="00A83247" w:rsidP="004B7F76">
            <w:pPr>
              <w:jc w:val="center"/>
              <w:rPr>
                <w:rFonts w:cs="Arial"/>
              </w:rPr>
            </w:pPr>
            <w:r w:rsidRPr="00117017">
              <w:rPr>
                <w:rFonts w:cs="Arial"/>
                <w:bCs/>
                <w:i/>
              </w:rPr>
              <w:t>Rosa</w:t>
            </w:r>
            <w:r w:rsidRPr="00117017">
              <w:rPr>
                <w:rFonts w:cs="Arial"/>
                <w:bCs/>
              </w:rPr>
              <w:t xml:space="preserve"> L.</w:t>
            </w:r>
            <w:r w:rsidRPr="00117017">
              <w:rPr>
                <w:rFonts w:cs="Arial"/>
                <w:shd w:val="clear" w:color="auto" w:fill="FFFFFF"/>
              </w:rPr>
              <w:t xml:space="preserve"> (rosa)</w:t>
            </w: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SCHEMOCBA</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18/12/2012</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01/02/2031</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bCs/>
              </w:rPr>
            </w:pPr>
            <w:r w:rsidRPr="00B02974">
              <w:rPr>
                <w:rFonts w:cs="Arial"/>
                <w:bCs/>
              </w:rPr>
              <w:t>RED NAOMI</w:t>
            </w: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TANEFLE</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24/04/2013</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18/12/2027</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bCs/>
              </w:rPr>
            </w:pPr>
            <w:r w:rsidRPr="00B02974">
              <w:rPr>
                <w:rFonts w:cs="Arial"/>
                <w:bCs/>
              </w:rPr>
              <w:t>ELFE</w:t>
            </w: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TANGUST</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24/04/2013</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16/07/2026</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bCs/>
              </w:rPr>
            </w:pPr>
            <w:r w:rsidRPr="00B02974">
              <w:rPr>
                <w:rFonts w:cs="Arial"/>
                <w:bCs/>
              </w:rPr>
              <w:t>AUGUSTA LOUISE</w:t>
            </w: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TANELORAK</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24/04/2013</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13/12/2013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bCs/>
              </w:rPr>
            </w:pPr>
            <w:r w:rsidRPr="00B02974">
              <w:rPr>
                <w:rFonts w:cs="Arial"/>
                <w:bCs/>
              </w:rPr>
              <w:t>BARCAROLE</w:t>
            </w: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TANEIGLAT</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24/04/2013</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02/02/2020</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bCs/>
              </w:rPr>
            </w:pPr>
            <w:r w:rsidRPr="00B02974">
              <w:rPr>
                <w:rFonts w:cs="Arial"/>
                <w:bCs/>
              </w:rPr>
              <w:t>NOSTALGIE</w:t>
            </w:r>
          </w:p>
        </w:tc>
      </w:tr>
      <w:tr w:rsidR="00A83247" w:rsidRPr="00C82414" w:rsidTr="004B7F76">
        <w:tc>
          <w:tcPr>
            <w:tcW w:w="9606" w:type="dxa"/>
            <w:gridSpan w:val="5"/>
            <w:noWrap/>
            <w:tcMar>
              <w:top w:w="28" w:type="dxa"/>
              <w:left w:w="57" w:type="dxa"/>
              <w:bottom w:w="28" w:type="dxa"/>
              <w:right w:w="57" w:type="dxa"/>
            </w:tcMar>
          </w:tcPr>
          <w:p w:rsidR="00A83247" w:rsidRPr="00C82414" w:rsidRDefault="00A83247" w:rsidP="004B7F76">
            <w:pPr>
              <w:jc w:val="center"/>
              <w:rPr>
                <w:rFonts w:cs="Arial"/>
                <w:bCs/>
              </w:rPr>
            </w:pPr>
          </w:p>
        </w:tc>
      </w:tr>
      <w:tr w:rsidR="00A83247" w:rsidRPr="00C82414" w:rsidTr="004B7F76">
        <w:tc>
          <w:tcPr>
            <w:tcW w:w="2093" w:type="dxa"/>
            <w:noWrap/>
            <w:tcMar>
              <w:top w:w="28" w:type="dxa"/>
              <w:left w:w="57" w:type="dxa"/>
              <w:bottom w:w="28" w:type="dxa"/>
              <w:right w:w="57" w:type="dxa"/>
            </w:tcMar>
            <w:vAlign w:val="center"/>
          </w:tcPr>
          <w:p w:rsidR="00A83247" w:rsidRPr="007E0585" w:rsidRDefault="00A83247" w:rsidP="004B7F76">
            <w:pPr>
              <w:jc w:val="center"/>
              <w:rPr>
                <w:rFonts w:cs="Arial"/>
                <w:lang w:val="fr-CH"/>
              </w:rPr>
            </w:pPr>
            <w:r w:rsidRPr="0031061C">
              <w:rPr>
                <w:rFonts w:cs="Arial"/>
                <w:bCs/>
                <w:i/>
                <w:lang w:val="fr-FR"/>
              </w:rPr>
              <w:t>Rubus</w:t>
            </w:r>
            <w:r w:rsidRPr="0031061C">
              <w:rPr>
                <w:rFonts w:cs="Arial"/>
                <w:bCs/>
                <w:lang w:val="fr-FR"/>
              </w:rPr>
              <w:t xml:space="preserve"> subgenus </w:t>
            </w:r>
            <w:r w:rsidRPr="0031061C">
              <w:rPr>
                <w:rFonts w:cs="Arial"/>
                <w:bCs/>
                <w:i/>
                <w:lang w:val="fr-FR"/>
              </w:rPr>
              <w:t xml:space="preserve">Eubatus </w:t>
            </w:r>
            <w:r w:rsidRPr="0031061C">
              <w:rPr>
                <w:rFonts w:cs="Arial"/>
                <w:bCs/>
                <w:lang w:val="fr-FR"/>
              </w:rPr>
              <w:t>sect. Moriferi &amp; Ursini (</w:t>
            </w:r>
            <w:r w:rsidRPr="0031061C">
              <w:rPr>
                <w:rFonts w:cs="Arial"/>
                <w:shd w:val="clear" w:color="auto" w:fill="FFFFFF"/>
                <w:lang w:val="fr-FR"/>
              </w:rPr>
              <w:t>zarzamora)</w:t>
            </w: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LOCH NESS</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18/12/2012</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19/12/2014</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bCs/>
              </w:rPr>
            </w:pPr>
          </w:p>
        </w:tc>
      </w:tr>
      <w:tr w:rsidR="00A83247" w:rsidRPr="00C82414" w:rsidTr="004B7F76">
        <w:tc>
          <w:tcPr>
            <w:tcW w:w="9606" w:type="dxa"/>
            <w:gridSpan w:val="5"/>
            <w:noWrap/>
            <w:tcMar>
              <w:top w:w="28" w:type="dxa"/>
              <w:left w:w="57" w:type="dxa"/>
              <w:bottom w:w="28" w:type="dxa"/>
              <w:right w:w="57" w:type="dxa"/>
            </w:tcMar>
          </w:tcPr>
          <w:p w:rsidR="00A83247" w:rsidRPr="00C82414" w:rsidRDefault="00A83247" w:rsidP="004B7F76">
            <w:pPr>
              <w:jc w:val="center"/>
              <w:rPr>
                <w:rFonts w:cs="Arial"/>
                <w:bCs/>
              </w:rPr>
            </w:pPr>
          </w:p>
        </w:tc>
      </w:tr>
      <w:tr w:rsidR="00A83247" w:rsidRPr="00C82414" w:rsidTr="004B7F76">
        <w:tc>
          <w:tcPr>
            <w:tcW w:w="2093" w:type="dxa"/>
            <w:vMerge w:val="restart"/>
            <w:noWrap/>
            <w:tcMar>
              <w:top w:w="28" w:type="dxa"/>
              <w:left w:w="57" w:type="dxa"/>
              <w:bottom w:w="28" w:type="dxa"/>
              <w:right w:w="57" w:type="dxa"/>
            </w:tcMar>
            <w:vAlign w:val="center"/>
          </w:tcPr>
          <w:p w:rsidR="00A83247" w:rsidRPr="00C82414" w:rsidRDefault="00A83247" w:rsidP="004B7F76">
            <w:pPr>
              <w:jc w:val="center"/>
              <w:rPr>
                <w:rFonts w:cs="Arial"/>
              </w:rPr>
            </w:pPr>
            <w:r w:rsidRPr="00117017">
              <w:rPr>
                <w:rFonts w:cs="Arial"/>
                <w:bCs/>
                <w:i/>
              </w:rPr>
              <w:t>Rubus idaeus</w:t>
            </w:r>
            <w:r w:rsidRPr="00117017">
              <w:rPr>
                <w:rFonts w:cs="Arial"/>
                <w:bCs/>
              </w:rPr>
              <w:t xml:space="preserve"> L. (</w:t>
            </w:r>
            <w:r w:rsidRPr="00117017">
              <w:rPr>
                <w:rFonts w:cs="Arial"/>
                <w:shd w:val="clear" w:color="auto" w:fill="FFFFFF"/>
              </w:rPr>
              <w:t>frambueso)</w:t>
            </w: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FRUATFRI</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05/02/2013</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05/02/2038</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bCs/>
              </w:rPr>
            </w:pPr>
            <w:r w:rsidRPr="00B02974">
              <w:rPr>
                <w:rFonts w:cs="Arial"/>
                <w:bCs/>
              </w:rPr>
              <w:t>TULAMAGIC</w:t>
            </w: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RAFZAQU</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05/02/2013</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05/04/2029</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bCs/>
              </w:rPr>
            </w:pPr>
            <w:r w:rsidRPr="00B02974">
              <w:rPr>
                <w:rFonts w:cs="Arial"/>
                <w:bCs/>
              </w:rPr>
              <w:t>HIMBO-TOP</w:t>
            </w: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BRILLIANCE</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05/02/2013</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14/09/2029</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bCs/>
              </w:rPr>
            </w:pPr>
          </w:p>
        </w:tc>
      </w:tr>
      <w:tr w:rsidR="00A83247" w:rsidRPr="00C82414" w:rsidTr="004B7F76">
        <w:tc>
          <w:tcPr>
            <w:tcW w:w="9606" w:type="dxa"/>
            <w:gridSpan w:val="5"/>
            <w:noWrap/>
            <w:tcMar>
              <w:top w:w="28" w:type="dxa"/>
              <w:left w:w="57" w:type="dxa"/>
              <w:bottom w:w="28" w:type="dxa"/>
              <w:right w:w="57" w:type="dxa"/>
            </w:tcMar>
          </w:tcPr>
          <w:p w:rsidR="00A83247" w:rsidRPr="00C82414" w:rsidRDefault="00A83247" w:rsidP="004B7F76">
            <w:pPr>
              <w:jc w:val="center"/>
              <w:rPr>
                <w:rFonts w:cs="Arial"/>
                <w:bCs/>
              </w:rPr>
            </w:pPr>
          </w:p>
        </w:tc>
      </w:tr>
      <w:tr w:rsidR="00A83247" w:rsidRPr="00C82414" w:rsidTr="004B7F76">
        <w:tc>
          <w:tcPr>
            <w:tcW w:w="2093" w:type="dxa"/>
            <w:noWrap/>
            <w:tcMar>
              <w:top w:w="28" w:type="dxa"/>
              <w:left w:w="57" w:type="dxa"/>
              <w:bottom w:w="28" w:type="dxa"/>
              <w:right w:w="57" w:type="dxa"/>
            </w:tcMar>
            <w:vAlign w:val="center"/>
          </w:tcPr>
          <w:p w:rsidR="00A83247" w:rsidRPr="0031061C" w:rsidRDefault="00A83247" w:rsidP="004B7F76">
            <w:pPr>
              <w:jc w:val="center"/>
              <w:rPr>
                <w:rFonts w:cs="Arial"/>
              </w:rPr>
            </w:pPr>
            <w:r w:rsidRPr="00117017">
              <w:rPr>
                <w:rFonts w:cs="Arial"/>
                <w:bCs/>
                <w:i/>
              </w:rPr>
              <w:t>Festuca rubra rubra</w:t>
            </w:r>
            <w:r w:rsidRPr="00117017">
              <w:rPr>
                <w:rFonts w:cs="Arial"/>
                <w:shd w:val="clear" w:color="auto" w:fill="FFFFFF"/>
              </w:rPr>
              <w:t xml:space="preserve"> (festuca roja)</w:t>
            </w: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REVERENT</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05/02/2013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19/12/2015</w:t>
            </w:r>
          </w:p>
        </w:tc>
        <w:tc>
          <w:tcPr>
            <w:tcW w:w="1843" w:type="dxa"/>
            <w:noWrap/>
            <w:tcMar>
              <w:top w:w="28" w:type="dxa"/>
              <w:left w:w="57" w:type="dxa"/>
              <w:bottom w:w="28" w:type="dxa"/>
              <w:right w:w="57" w:type="dxa"/>
            </w:tcMar>
          </w:tcPr>
          <w:p w:rsidR="00A83247" w:rsidRPr="00C82414" w:rsidRDefault="00A83247" w:rsidP="004B7F76">
            <w:pPr>
              <w:jc w:val="center"/>
              <w:rPr>
                <w:rFonts w:cs="Arial"/>
                <w:bCs/>
              </w:rPr>
            </w:pPr>
          </w:p>
        </w:tc>
      </w:tr>
      <w:tr w:rsidR="00A83247" w:rsidRPr="00C82414" w:rsidTr="004B7F76">
        <w:tc>
          <w:tcPr>
            <w:tcW w:w="9606" w:type="dxa"/>
            <w:gridSpan w:val="5"/>
            <w:noWrap/>
            <w:tcMar>
              <w:top w:w="28" w:type="dxa"/>
              <w:left w:w="57" w:type="dxa"/>
              <w:bottom w:w="28" w:type="dxa"/>
              <w:right w:w="57" w:type="dxa"/>
            </w:tcMar>
          </w:tcPr>
          <w:p w:rsidR="00A83247" w:rsidRPr="00C82414" w:rsidRDefault="00A83247" w:rsidP="004B7F76">
            <w:pPr>
              <w:jc w:val="center"/>
              <w:rPr>
                <w:rFonts w:cs="Arial"/>
                <w:bCs/>
              </w:rPr>
            </w:pPr>
          </w:p>
        </w:tc>
      </w:tr>
      <w:tr w:rsidR="00A83247" w:rsidRPr="00C82414" w:rsidTr="004B7F76">
        <w:tc>
          <w:tcPr>
            <w:tcW w:w="2093" w:type="dxa"/>
            <w:noWrap/>
            <w:tcMar>
              <w:top w:w="28" w:type="dxa"/>
              <w:left w:w="57" w:type="dxa"/>
              <w:bottom w:w="28" w:type="dxa"/>
              <w:right w:w="57" w:type="dxa"/>
            </w:tcMar>
            <w:vAlign w:val="center"/>
          </w:tcPr>
          <w:p w:rsidR="00A83247" w:rsidRPr="00C82414" w:rsidRDefault="00A83247" w:rsidP="004B7F76">
            <w:pPr>
              <w:jc w:val="center"/>
              <w:rPr>
                <w:rFonts w:cs="Arial"/>
              </w:rPr>
            </w:pPr>
            <w:r w:rsidRPr="00117017">
              <w:rPr>
                <w:rFonts w:cs="Arial"/>
                <w:bCs/>
                <w:i/>
              </w:rPr>
              <w:t>Medicago sativa</w:t>
            </w:r>
            <w:r w:rsidRPr="00117017">
              <w:rPr>
                <w:rFonts w:cs="Arial"/>
                <w:shd w:val="clear" w:color="auto" w:fill="FFFFFF"/>
              </w:rPr>
              <w:t xml:space="preserve"> (alfalfa)</w:t>
            </w: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PLATO</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05/02/2013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22/05/2015</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9606" w:type="dxa"/>
            <w:gridSpan w:val="5"/>
            <w:noWrap/>
            <w:tcMar>
              <w:top w:w="28" w:type="dxa"/>
              <w:left w:w="57" w:type="dxa"/>
              <w:bottom w:w="28" w:type="dxa"/>
              <w:right w:w="57" w:type="dxa"/>
            </w:tcMar>
          </w:tcPr>
          <w:p w:rsidR="00A83247" w:rsidRPr="00C82414" w:rsidRDefault="00A83247" w:rsidP="004B7F76">
            <w:pPr>
              <w:rPr>
                <w:rFonts w:cs="Arial"/>
              </w:rPr>
            </w:pPr>
          </w:p>
        </w:tc>
      </w:tr>
      <w:tr w:rsidR="00A83247" w:rsidRPr="00C82414" w:rsidTr="004B7F76">
        <w:tc>
          <w:tcPr>
            <w:tcW w:w="2093" w:type="dxa"/>
            <w:vMerge w:val="restart"/>
            <w:noWrap/>
            <w:tcMar>
              <w:top w:w="28" w:type="dxa"/>
              <w:left w:w="57" w:type="dxa"/>
              <w:bottom w:w="28" w:type="dxa"/>
              <w:right w:w="57" w:type="dxa"/>
            </w:tcMar>
            <w:vAlign w:val="center"/>
          </w:tcPr>
          <w:p w:rsidR="00A83247" w:rsidRPr="00C82414" w:rsidRDefault="00A83247" w:rsidP="004B7F76">
            <w:pPr>
              <w:jc w:val="center"/>
              <w:rPr>
                <w:rFonts w:cs="Arial"/>
              </w:rPr>
            </w:pPr>
            <w:r w:rsidRPr="00117017">
              <w:rPr>
                <w:rFonts w:cs="Arial"/>
                <w:bCs/>
                <w:i/>
              </w:rPr>
              <w:t>Zea mays</w:t>
            </w:r>
            <w:r w:rsidRPr="00117017">
              <w:rPr>
                <w:rFonts w:cs="Arial"/>
                <w:bCs/>
              </w:rPr>
              <w:t xml:space="preserve"> L.</w:t>
            </w:r>
            <w:r w:rsidRPr="00117017">
              <w:rPr>
                <w:rFonts w:cs="Arial"/>
                <w:shd w:val="clear" w:color="auto" w:fill="FFFFFF"/>
              </w:rPr>
              <w:t xml:space="preserve"> (maíz)</w:t>
            </w: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17INI30</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05/02/2013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18/04/2027</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87DIA4</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05/02/2013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06/08/2026</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MEF2195</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05/02/2013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19/10/2034</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DK391</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05/02/2013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16/02/2025</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DKC3511</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05/02/2013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01/01/2027</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C3SUD402</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05/02/2013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19/10/2034</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HCL4029</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05/02/2013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05/02/2038</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J0463Z</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24/04/2013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28/02/2036</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MEK6562</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24/04/2013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24/04/2038</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9606" w:type="dxa"/>
            <w:gridSpan w:val="5"/>
            <w:noWrap/>
            <w:tcMar>
              <w:top w:w="28" w:type="dxa"/>
              <w:left w:w="57" w:type="dxa"/>
              <w:bottom w:w="28" w:type="dxa"/>
              <w:right w:w="57" w:type="dxa"/>
            </w:tcMar>
          </w:tcPr>
          <w:p w:rsidR="00A83247" w:rsidRPr="00C82414" w:rsidRDefault="00A83247" w:rsidP="004B7F76">
            <w:pPr>
              <w:rPr>
                <w:rFonts w:cs="Arial"/>
              </w:rPr>
            </w:pPr>
          </w:p>
        </w:tc>
      </w:tr>
      <w:tr w:rsidR="00A83247" w:rsidRPr="00C82414" w:rsidTr="004B7F76">
        <w:tc>
          <w:tcPr>
            <w:tcW w:w="2093" w:type="dxa"/>
            <w:noWrap/>
            <w:tcMar>
              <w:top w:w="28" w:type="dxa"/>
              <w:left w:w="57" w:type="dxa"/>
              <w:bottom w:w="28" w:type="dxa"/>
              <w:right w:w="57" w:type="dxa"/>
            </w:tcMar>
          </w:tcPr>
          <w:p w:rsidR="00A83247" w:rsidRPr="0031061C" w:rsidRDefault="00A83247" w:rsidP="004B7F76">
            <w:pPr>
              <w:jc w:val="center"/>
              <w:rPr>
                <w:rFonts w:cs="Arial"/>
              </w:rPr>
            </w:pPr>
            <w:r w:rsidRPr="00117017">
              <w:rPr>
                <w:rFonts w:cs="Arial"/>
                <w:bCs/>
                <w:i/>
              </w:rPr>
              <w:t>Malus</w:t>
            </w:r>
            <w:r w:rsidRPr="00117017">
              <w:rPr>
                <w:rFonts w:cs="Arial"/>
                <w:bCs/>
              </w:rPr>
              <w:t xml:space="preserve"> Mill.</w:t>
            </w:r>
            <w:r w:rsidRPr="00117017">
              <w:rPr>
                <w:rFonts w:cs="Arial"/>
                <w:shd w:val="clear" w:color="auto" w:fill="FFFFFF"/>
              </w:rPr>
              <w:t xml:space="preserve"> (portainjerto de manzano)</w:t>
            </w:r>
          </w:p>
        </w:tc>
        <w:tc>
          <w:tcPr>
            <w:tcW w:w="1953" w:type="dxa"/>
            <w:noWrap/>
            <w:tcMar>
              <w:top w:w="28" w:type="dxa"/>
              <w:left w:w="57" w:type="dxa"/>
              <w:bottom w:w="28" w:type="dxa"/>
              <w:right w:w="57" w:type="dxa"/>
            </w:tcMar>
          </w:tcPr>
          <w:p w:rsidR="00A83247" w:rsidRPr="002C5385" w:rsidRDefault="00A83247" w:rsidP="004B7F76">
            <w:pPr>
              <w:jc w:val="center"/>
              <w:rPr>
                <w:rFonts w:cs="Arial"/>
                <w:bCs/>
                <w:dstrike/>
              </w:rPr>
            </w:pPr>
            <w:r w:rsidRPr="00B02974">
              <w:rPr>
                <w:rFonts w:cs="Arial"/>
                <w:bCs/>
              </w:rPr>
              <w:t>M116</w:t>
            </w:r>
          </w:p>
        </w:tc>
        <w:tc>
          <w:tcPr>
            <w:tcW w:w="1874" w:type="dxa"/>
            <w:noWrap/>
            <w:tcMar>
              <w:top w:w="28" w:type="dxa"/>
              <w:left w:w="57" w:type="dxa"/>
              <w:bottom w:w="28" w:type="dxa"/>
              <w:right w:w="57" w:type="dxa"/>
            </w:tcMar>
          </w:tcPr>
          <w:p w:rsidR="00A83247" w:rsidRPr="002C5385" w:rsidRDefault="00A83247" w:rsidP="004B7F76">
            <w:pPr>
              <w:jc w:val="center"/>
              <w:rPr>
                <w:rFonts w:cs="Arial"/>
                <w:dstrike/>
              </w:rPr>
            </w:pPr>
            <w:r w:rsidRPr="00B02974">
              <w:rPr>
                <w:rFonts w:cs="Arial"/>
              </w:rPr>
              <w:t>26/02/2013</w:t>
            </w:r>
          </w:p>
        </w:tc>
        <w:tc>
          <w:tcPr>
            <w:tcW w:w="1843" w:type="dxa"/>
            <w:noWrap/>
            <w:tcMar>
              <w:top w:w="28" w:type="dxa"/>
              <w:left w:w="57" w:type="dxa"/>
              <w:bottom w:w="28" w:type="dxa"/>
              <w:right w:w="57" w:type="dxa"/>
            </w:tcMar>
          </w:tcPr>
          <w:p w:rsidR="00A83247" w:rsidRPr="00B02974" w:rsidRDefault="00A83247" w:rsidP="004B7F76">
            <w:pPr>
              <w:jc w:val="center"/>
              <w:rPr>
                <w:rFonts w:cs="Arial"/>
              </w:rPr>
            </w:pPr>
            <w:r w:rsidRPr="00B02974">
              <w:rPr>
                <w:rFonts w:cs="Arial"/>
              </w:rPr>
              <w:t>30/06/2034</w:t>
            </w:r>
          </w:p>
        </w:tc>
        <w:tc>
          <w:tcPr>
            <w:tcW w:w="1843" w:type="dxa"/>
            <w:noWrap/>
            <w:tcMar>
              <w:top w:w="28" w:type="dxa"/>
              <w:left w:w="57" w:type="dxa"/>
              <w:bottom w:w="28" w:type="dxa"/>
              <w:right w:w="57" w:type="dxa"/>
            </w:tcMar>
          </w:tcPr>
          <w:p w:rsidR="00A83247" w:rsidRPr="00C82414" w:rsidRDefault="00A83247" w:rsidP="004B7F76">
            <w:pPr>
              <w:rPr>
                <w:rFonts w:cs="Arial"/>
              </w:rPr>
            </w:pPr>
          </w:p>
        </w:tc>
      </w:tr>
      <w:tr w:rsidR="00A83247" w:rsidRPr="00C82414" w:rsidTr="004B7F76">
        <w:tc>
          <w:tcPr>
            <w:tcW w:w="9606" w:type="dxa"/>
            <w:gridSpan w:val="5"/>
            <w:noWrap/>
            <w:tcMar>
              <w:top w:w="28" w:type="dxa"/>
              <w:left w:w="57" w:type="dxa"/>
              <w:bottom w:w="28" w:type="dxa"/>
              <w:right w:w="57" w:type="dxa"/>
            </w:tcMar>
          </w:tcPr>
          <w:p w:rsidR="00A83247" w:rsidRPr="00C82414" w:rsidRDefault="00A83247" w:rsidP="004B7F76">
            <w:pPr>
              <w:rPr>
                <w:rFonts w:cs="Arial"/>
              </w:rPr>
            </w:pPr>
          </w:p>
        </w:tc>
      </w:tr>
      <w:tr w:rsidR="00A83247" w:rsidRPr="00C82414" w:rsidTr="004B7F76">
        <w:tc>
          <w:tcPr>
            <w:tcW w:w="2093" w:type="dxa"/>
            <w:vMerge w:val="restart"/>
            <w:noWrap/>
            <w:tcMar>
              <w:top w:w="28" w:type="dxa"/>
              <w:left w:w="57" w:type="dxa"/>
              <w:bottom w:w="28" w:type="dxa"/>
              <w:right w:w="57" w:type="dxa"/>
            </w:tcMar>
            <w:vAlign w:val="center"/>
          </w:tcPr>
          <w:p w:rsidR="00A83247" w:rsidRPr="0031061C" w:rsidRDefault="00A83247" w:rsidP="004B7F76">
            <w:pPr>
              <w:jc w:val="center"/>
              <w:rPr>
                <w:rFonts w:cs="Arial"/>
              </w:rPr>
            </w:pPr>
            <w:r w:rsidRPr="00117017">
              <w:rPr>
                <w:rFonts w:cs="Arial"/>
                <w:bCs/>
                <w:i/>
              </w:rPr>
              <w:t>Solanum tuberosum</w:t>
            </w:r>
            <w:r w:rsidRPr="00117017">
              <w:rPr>
                <w:rFonts w:cs="Arial"/>
                <w:bCs/>
              </w:rPr>
              <w:t xml:space="preserve"> L. (papa/patata)</w:t>
            </w: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SAGITTA</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26/02/2013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13/06/2035</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CHALLENGER</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26/02/2013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08/05/2037</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EVORA</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26/02/2013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26/02/2043</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CRISPS4ALL</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26/02/2013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26/02/2043</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FLAMENCO</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26/02/2013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26/02/2043</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COLOMBA</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26/02/2013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26/02/2043</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TAURUS</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26/02/2013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21/01/2038</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LUCINDA</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26/02/2013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26/02/2043</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SYLVANA</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26/02/2013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13/02/2037</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SIFRA</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26/02/2013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13/02/2037</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RONALDO</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26/02/2013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26/02/2043</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LEONARDO</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24/04/2013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24/04/2043</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MEMPHIS</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24/04/2013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24/04/2043</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9606" w:type="dxa"/>
            <w:gridSpan w:val="5"/>
            <w:noWrap/>
            <w:tcMar>
              <w:top w:w="28" w:type="dxa"/>
              <w:left w:w="57" w:type="dxa"/>
              <w:bottom w:w="28" w:type="dxa"/>
              <w:right w:w="57" w:type="dxa"/>
            </w:tcMar>
          </w:tcPr>
          <w:p w:rsidR="00A83247" w:rsidRPr="00C82414" w:rsidRDefault="00A83247" w:rsidP="004B7F76">
            <w:pPr>
              <w:rPr>
                <w:rFonts w:cs="Arial"/>
              </w:rPr>
            </w:pPr>
          </w:p>
        </w:tc>
      </w:tr>
      <w:tr w:rsidR="00A83247" w:rsidRPr="00C82414" w:rsidTr="004B7F76">
        <w:tc>
          <w:tcPr>
            <w:tcW w:w="2093" w:type="dxa"/>
            <w:vMerge w:val="restart"/>
            <w:noWrap/>
            <w:tcMar>
              <w:top w:w="28" w:type="dxa"/>
              <w:left w:w="57" w:type="dxa"/>
              <w:bottom w:w="28" w:type="dxa"/>
              <w:right w:w="57" w:type="dxa"/>
            </w:tcMar>
            <w:vAlign w:val="center"/>
          </w:tcPr>
          <w:p w:rsidR="00A83247" w:rsidRPr="00C82414" w:rsidRDefault="00A83247" w:rsidP="004B7F76">
            <w:pPr>
              <w:jc w:val="center"/>
              <w:rPr>
                <w:rFonts w:cs="Arial"/>
              </w:rPr>
            </w:pPr>
            <w:r w:rsidRPr="00117017">
              <w:rPr>
                <w:rFonts w:cs="Arial"/>
                <w:bCs/>
                <w:i/>
              </w:rPr>
              <w:t>Glycine max</w:t>
            </w:r>
            <w:r w:rsidRPr="00117017">
              <w:rPr>
                <w:rFonts w:cs="Arial"/>
                <w:shd w:val="clear" w:color="auto" w:fill="FFFFFF"/>
              </w:rPr>
              <w:t xml:space="preserve"> (soja)</w:t>
            </w: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FAVORIT</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24/04/2013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24/04/2038</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TAJFUN</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24/04/2013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24/04/2038</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NS ALFA</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24/04/2013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24/04/2038</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NS VIRTUS</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24/04/2013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24/04/2038</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NS MAXIMUS</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24/04/2013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24/04/2038</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NS ZENIT</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24/04/2013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24/04/2038</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NS OPTIMUS</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24/04/2013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24/04/2038</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NS SIRIUS</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24/04/2013</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r w:rsidRPr="00B02974">
              <w:rPr>
                <w:rFonts w:cs="Arial"/>
              </w:rPr>
              <w:t>24/04/2038</w:t>
            </w:r>
          </w:p>
        </w:tc>
        <w:tc>
          <w:tcPr>
            <w:tcW w:w="1843" w:type="dxa"/>
            <w:noWrap/>
            <w:tcMar>
              <w:top w:w="28" w:type="dxa"/>
              <w:left w:w="57" w:type="dxa"/>
              <w:bottom w:w="28" w:type="dxa"/>
              <w:right w:w="57" w:type="dxa"/>
            </w:tcMar>
            <w:vAlign w:val="center"/>
          </w:tcPr>
          <w:p w:rsidR="00A83247" w:rsidRPr="00C82414" w:rsidRDefault="00A83247" w:rsidP="004B7F76">
            <w:pPr>
              <w:jc w:val="center"/>
              <w:rPr>
                <w:rFonts w:cs="Arial"/>
              </w:rPr>
            </w:pPr>
          </w:p>
        </w:tc>
      </w:tr>
      <w:tr w:rsidR="00A83247" w:rsidRPr="00C82414" w:rsidTr="004B7F76">
        <w:tc>
          <w:tcPr>
            <w:tcW w:w="9606" w:type="dxa"/>
            <w:gridSpan w:val="5"/>
            <w:noWrap/>
            <w:tcMar>
              <w:top w:w="28" w:type="dxa"/>
              <w:left w:w="57" w:type="dxa"/>
              <w:bottom w:w="28" w:type="dxa"/>
              <w:right w:w="57" w:type="dxa"/>
            </w:tcMar>
          </w:tcPr>
          <w:p w:rsidR="00A83247" w:rsidRPr="00C82414" w:rsidRDefault="00A83247" w:rsidP="004B7F76">
            <w:pPr>
              <w:rPr>
                <w:rFonts w:cs="Arial"/>
              </w:rPr>
            </w:pPr>
          </w:p>
        </w:tc>
      </w:tr>
      <w:tr w:rsidR="00A83247" w:rsidRPr="002C5385" w:rsidTr="004B7F76">
        <w:tc>
          <w:tcPr>
            <w:tcW w:w="2093" w:type="dxa"/>
            <w:vMerge w:val="restart"/>
            <w:noWrap/>
            <w:tcMar>
              <w:top w:w="28" w:type="dxa"/>
              <w:left w:w="57" w:type="dxa"/>
              <w:bottom w:w="28" w:type="dxa"/>
              <w:right w:w="57" w:type="dxa"/>
            </w:tcMar>
            <w:vAlign w:val="center"/>
          </w:tcPr>
          <w:p w:rsidR="00A83247" w:rsidRPr="00C82414" w:rsidRDefault="00A83247" w:rsidP="004B7F76">
            <w:pPr>
              <w:jc w:val="center"/>
              <w:rPr>
                <w:rFonts w:cs="Arial"/>
              </w:rPr>
            </w:pPr>
            <w:r w:rsidRPr="00117017">
              <w:rPr>
                <w:rFonts w:cs="Arial"/>
                <w:bCs/>
                <w:i/>
              </w:rPr>
              <w:t>Avena sativa</w:t>
            </w:r>
            <w:r w:rsidRPr="00117017">
              <w:rPr>
                <w:rFonts w:cs="Arial"/>
                <w:bCs/>
              </w:rPr>
              <w:t xml:space="preserve"> L.</w:t>
            </w:r>
            <w:r w:rsidRPr="00117017">
              <w:rPr>
                <w:rFonts w:cs="Arial"/>
                <w:shd w:val="clear" w:color="auto" w:fill="FFFFFF"/>
              </w:rPr>
              <w:t xml:space="preserve"> (avena)</w:t>
            </w: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NS JADAR</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24/04/2013</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24/04/2038</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p>
        </w:tc>
      </w:tr>
      <w:tr w:rsidR="00A83247" w:rsidRPr="002C5385" w:rsidTr="004B7F76">
        <w:tc>
          <w:tcPr>
            <w:tcW w:w="2093" w:type="dxa"/>
            <w:vMerge/>
            <w:noWrap/>
            <w:tcMar>
              <w:top w:w="28" w:type="dxa"/>
              <w:left w:w="57" w:type="dxa"/>
              <w:bottom w:w="28" w:type="dxa"/>
              <w:right w:w="57" w:type="dxa"/>
            </w:tcMar>
            <w:vAlign w:val="center"/>
          </w:tcPr>
          <w:p w:rsidR="00A83247" w:rsidRPr="00C82414" w:rsidRDefault="00A83247" w:rsidP="004B7F76">
            <w:pPr>
              <w:jc w:val="center"/>
              <w:rPr>
                <w:rFonts w:cs="Arial"/>
              </w:rPr>
            </w:pPr>
          </w:p>
        </w:tc>
        <w:tc>
          <w:tcPr>
            <w:tcW w:w="1953" w:type="dxa"/>
            <w:noWrap/>
            <w:tcMar>
              <w:top w:w="28" w:type="dxa"/>
              <w:left w:w="57" w:type="dxa"/>
              <w:bottom w:w="28" w:type="dxa"/>
              <w:right w:w="57" w:type="dxa"/>
            </w:tcMar>
            <w:vAlign w:val="center"/>
          </w:tcPr>
          <w:p w:rsidR="00A83247" w:rsidRPr="002C5385" w:rsidRDefault="00A83247" w:rsidP="004B7F76">
            <w:pPr>
              <w:jc w:val="center"/>
              <w:rPr>
                <w:rFonts w:cs="Arial"/>
                <w:bCs/>
                <w:dstrike/>
              </w:rPr>
            </w:pPr>
            <w:r w:rsidRPr="00B02974">
              <w:rPr>
                <w:rFonts w:cs="Arial"/>
                <w:bCs/>
              </w:rPr>
              <w:t>NS TARA</w:t>
            </w:r>
          </w:p>
        </w:tc>
        <w:tc>
          <w:tcPr>
            <w:tcW w:w="1874"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24/04/2013</w:t>
            </w:r>
          </w:p>
        </w:tc>
        <w:tc>
          <w:tcPr>
            <w:tcW w:w="1843" w:type="dxa"/>
            <w:noWrap/>
            <w:tcMar>
              <w:top w:w="28" w:type="dxa"/>
              <w:left w:w="57" w:type="dxa"/>
              <w:bottom w:w="28" w:type="dxa"/>
              <w:right w:w="57" w:type="dxa"/>
            </w:tcMar>
            <w:vAlign w:val="center"/>
          </w:tcPr>
          <w:p w:rsidR="00A83247" w:rsidRPr="002C5385" w:rsidRDefault="00A83247" w:rsidP="004B7F76">
            <w:pPr>
              <w:jc w:val="center"/>
              <w:rPr>
                <w:rFonts w:cs="Arial"/>
                <w:dstrike/>
              </w:rPr>
            </w:pPr>
            <w:r w:rsidRPr="00B02974">
              <w:rPr>
                <w:rFonts w:cs="Arial"/>
              </w:rPr>
              <w:t>24/04/2038</w:t>
            </w:r>
          </w:p>
        </w:tc>
        <w:tc>
          <w:tcPr>
            <w:tcW w:w="1843" w:type="dxa"/>
            <w:noWrap/>
            <w:tcMar>
              <w:top w:w="28" w:type="dxa"/>
              <w:left w:w="57" w:type="dxa"/>
              <w:bottom w:w="28" w:type="dxa"/>
              <w:right w:w="57" w:type="dxa"/>
            </w:tcMar>
            <w:vAlign w:val="center"/>
          </w:tcPr>
          <w:p w:rsidR="00A83247" w:rsidRPr="00B02974" w:rsidRDefault="00A83247" w:rsidP="004B7F76">
            <w:pPr>
              <w:jc w:val="center"/>
              <w:rPr>
                <w:rFonts w:cs="Arial"/>
              </w:rPr>
            </w:pPr>
          </w:p>
        </w:tc>
      </w:tr>
    </w:tbl>
    <w:p w:rsidR="00A83247" w:rsidRPr="00C82414" w:rsidRDefault="00A83247" w:rsidP="00A83247">
      <w:pPr>
        <w:rPr>
          <w:rFonts w:cs="Arial"/>
        </w:rPr>
      </w:pPr>
    </w:p>
    <w:p w:rsidR="00A83247" w:rsidRPr="00C82414" w:rsidRDefault="00A83247" w:rsidP="00A83247">
      <w:pPr>
        <w:rPr>
          <w:rFonts w:cs="Arial"/>
        </w:rPr>
      </w:pPr>
    </w:p>
    <w:p w:rsidR="00A83247" w:rsidRPr="0031061C" w:rsidRDefault="00A83247" w:rsidP="00A83247">
      <w:pPr>
        <w:spacing w:line="360" w:lineRule="auto"/>
        <w:rPr>
          <w:rFonts w:cs="Arial"/>
          <w:u w:val="single"/>
        </w:rPr>
      </w:pPr>
      <w:r w:rsidRPr="0031061C">
        <w:rPr>
          <w:rFonts w:cs="Arial"/>
        </w:rPr>
        <w:t>4.</w:t>
      </w:r>
      <w:r w:rsidRPr="0031061C">
        <w:rPr>
          <w:rFonts w:cs="Arial"/>
        </w:rPr>
        <w:tab/>
      </w:r>
      <w:r w:rsidRPr="00B02974">
        <w:rPr>
          <w:rFonts w:cs="Arial"/>
          <w:u w:val="single"/>
        </w:rPr>
        <w:t>Actividades para la promoción de la protección de las variedades vegetales</w:t>
      </w:r>
    </w:p>
    <w:p w:rsidR="00A83247" w:rsidRPr="0031061C" w:rsidRDefault="00A83247" w:rsidP="00A83247">
      <w:pPr>
        <w:rPr>
          <w:rFonts w:cs="Arial"/>
        </w:rPr>
      </w:pPr>
      <w:r w:rsidRPr="00B02974">
        <w:rPr>
          <w:rFonts w:cs="Arial"/>
        </w:rPr>
        <w:t>La República de Serbia ha proseguido participando en el Programa multibeneficiarios de la OCVV, como introducción al sistema de protección comunitaria de las obtenciones vegetales y los procedimientos administrativos relativos a la protección de las obtenciones vegetales en la Unión Europea.</w:t>
      </w:r>
      <w:r w:rsidRPr="0031061C">
        <w:rPr>
          <w:rFonts w:cs="Arial"/>
        </w:rPr>
        <w:t xml:space="preserve"> </w:t>
      </w:r>
      <w:r w:rsidRPr="00B02974">
        <w:rPr>
          <w:rFonts w:cs="Arial"/>
        </w:rPr>
        <w:t>En el marco del Programa multibeneficiarios de participación de los países candidatos a la UE en la OCVV, representantes de la Dirección de Protección Vegetal asistieron a las siguientes actividades:</w:t>
      </w:r>
    </w:p>
    <w:p w:rsidR="00A83247" w:rsidRPr="0031061C" w:rsidRDefault="00A83247" w:rsidP="00A83247">
      <w:pPr>
        <w:rPr>
          <w:rFonts w:cs="Arial"/>
        </w:rPr>
      </w:pPr>
    </w:p>
    <w:p w:rsidR="00A83247" w:rsidRPr="0031061C" w:rsidRDefault="00A83247" w:rsidP="00A83247">
      <w:pPr>
        <w:numPr>
          <w:ilvl w:val="0"/>
          <w:numId w:val="11"/>
        </w:numPr>
        <w:spacing w:after="120"/>
        <w:ind w:left="568" w:hanging="284"/>
        <w:rPr>
          <w:rFonts w:cs="Arial"/>
        </w:rPr>
      </w:pPr>
      <w:r w:rsidRPr="00B02974">
        <w:rPr>
          <w:rFonts w:cs="Arial"/>
        </w:rPr>
        <w:t>Seminario sobre el examen DHE, los ensayos VCU, la inscripción en las listas y el mantenimiento de las variedades de vid, y el acuerdo bilateral sobre variedades de vid, que se celebró el 11 y el 12 de septiembre de 2012 en Hasloch (Alemania);</w:t>
      </w:r>
    </w:p>
    <w:p w:rsidR="00A83247" w:rsidRPr="0031061C" w:rsidRDefault="00A83247" w:rsidP="00A83247">
      <w:pPr>
        <w:numPr>
          <w:ilvl w:val="0"/>
          <w:numId w:val="11"/>
        </w:numPr>
        <w:spacing w:after="120"/>
        <w:ind w:left="568" w:hanging="284"/>
        <w:rPr>
          <w:rFonts w:cs="Arial"/>
        </w:rPr>
      </w:pPr>
      <w:r w:rsidRPr="00B02974">
        <w:rPr>
          <w:rFonts w:cs="Arial"/>
        </w:rPr>
        <w:t>Reuniones de expertos de la OCVV celebradas en Angers (Francia):</w:t>
      </w:r>
      <w:r w:rsidRPr="0031061C">
        <w:rPr>
          <w:rFonts w:cs="Arial"/>
        </w:rPr>
        <w:t xml:space="preserve"> </w:t>
      </w:r>
      <w:r w:rsidRPr="00B02974">
        <w:rPr>
          <w:rFonts w:cs="Arial"/>
        </w:rPr>
        <w:t>la de expertos en cultivos agrícolas, el 11 y el 12 de octubre de 2012;</w:t>
      </w:r>
      <w:r w:rsidRPr="0031061C">
        <w:rPr>
          <w:rFonts w:cs="Arial"/>
          <w:bCs/>
        </w:rPr>
        <w:t xml:space="preserve"> </w:t>
      </w:r>
      <w:r w:rsidRPr="00B02974">
        <w:rPr>
          <w:rFonts w:cs="Arial"/>
        </w:rPr>
        <w:t>la de expertos en cultivos frutales, el 16 y el 17 de octubre de 2012;</w:t>
      </w:r>
      <w:r w:rsidRPr="0031061C">
        <w:rPr>
          <w:rFonts w:cs="Arial"/>
        </w:rPr>
        <w:t xml:space="preserve"> </w:t>
      </w:r>
      <w:r w:rsidRPr="00B02974">
        <w:rPr>
          <w:rFonts w:cs="Arial"/>
          <w:bCs/>
        </w:rPr>
        <w:t>la decimosexta reunión anual de la OCVV con sus oficinas de examen, el 4 y el 5 de diciembre de 2012;</w:t>
      </w:r>
      <w:r w:rsidRPr="0031061C">
        <w:rPr>
          <w:rFonts w:cs="Arial"/>
          <w:bCs/>
        </w:rPr>
        <w:t xml:space="preserve"> </w:t>
      </w:r>
      <w:r w:rsidRPr="00B02974">
        <w:rPr>
          <w:rFonts w:cs="Arial"/>
          <w:bCs/>
        </w:rPr>
        <w:t>y la reunión de expertos en cultivos hortícolas, el 5 y el 6 de diciembre de 2012;</w:t>
      </w:r>
    </w:p>
    <w:p w:rsidR="00A83247" w:rsidRPr="0031061C" w:rsidRDefault="00A83247" w:rsidP="00A83247">
      <w:pPr>
        <w:numPr>
          <w:ilvl w:val="0"/>
          <w:numId w:val="11"/>
        </w:numPr>
        <w:spacing w:after="120"/>
        <w:ind w:left="568" w:hanging="284"/>
        <w:rPr>
          <w:rFonts w:cs="Arial"/>
        </w:rPr>
      </w:pPr>
      <w:r w:rsidRPr="00B02974">
        <w:rPr>
          <w:rFonts w:cs="Arial"/>
        </w:rPr>
        <w:t>Seminario sobre la observancia de los derechos de obtentor, que se celebró el 30 de mayo de 2013 en Roma (Italia);</w:t>
      </w:r>
    </w:p>
    <w:p w:rsidR="00A83247" w:rsidRPr="0031061C" w:rsidRDefault="00A83247" w:rsidP="00A83247">
      <w:pPr>
        <w:numPr>
          <w:ilvl w:val="0"/>
          <w:numId w:val="11"/>
        </w:numPr>
        <w:spacing w:after="120"/>
        <w:ind w:left="568" w:hanging="284"/>
        <w:rPr>
          <w:rFonts w:cs="Arial"/>
        </w:rPr>
      </w:pPr>
      <w:r w:rsidRPr="00B02974">
        <w:rPr>
          <w:rFonts w:cs="Arial"/>
        </w:rPr>
        <w:t>Curso sobre protección de las obtenciones vegetales, que se celebró del 17 al 28 de junio de 2013 en el Centro Universitario de Wageningen (Países Bajos), al que asistió un experto en examen DHE del Instituto de Cultivos Frutales de Čačak.</w:t>
      </w:r>
    </w:p>
    <w:p w:rsidR="00A83247" w:rsidRPr="0031061C" w:rsidRDefault="00A83247" w:rsidP="00A83247"/>
    <w:p w:rsidR="00A83247" w:rsidRPr="0031061C" w:rsidRDefault="00A83247" w:rsidP="00A83247">
      <w:r w:rsidRPr="00B02974">
        <w:t>Asimismo, representantes de Serbia asistieron a la octogésima quinta sesión del Comité Consultivo y a la trigésima sesión extraordinaria del Consejo de la UPOV, que se celebraron en Ginebra el 22 de marzo de 2013.</w:t>
      </w:r>
    </w:p>
    <w:p w:rsidR="00A83247" w:rsidRDefault="00A83247" w:rsidP="00A83247"/>
    <w:p w:rsidR="00A83247" w:rsidRPr="0031061C" w:rsidRDefault="00A83247" w:rsidP="00A83247"/>
    <w:p w:rsidR="00A83247" w:rsidRPr="00A83247" w:rsidRDefault="00A83247" w:rsidP="00A83247">
      <w:pPr>
        <w:keepNext/>
      </w:pPr>
      <w:r w:rsidRPr="00A83247">
        <w:t>II.</w:t>
      </w:r>
      <w:r w:rsidRPr="00A83247">
        <w:tab/>
        <w:t>OTRAS ACTIVIDADES DE INTERÉS PARA LA UPOV</w:t>
      </w:r>
    </w:p>
    <w:p w:rsidR="00A83247" w:rsidRPr="0031061C" w:rsidRDefault="00A83247" w:rsidP="00A83247">
      <w:pPr>
        <w:keepNext/>
      </w:pPr>
    </w:p>
    <w:p w:rsidR="00A83247" w:rsidRPr="0031061C" w:rsidRDefault="00A83247" w:rsidP="00A83247">
      <w:r w:rsidRPr="004D0848">
        <w:t>La información referida a los derechos de obtentor y al registro de variedades vegetales (lista nacional) puede consultarse en las siguientes páginas Web de la Dirección de Protección Vegetal, dependiente del Ministerio de Agricultura, Silvicultura y Recursos Hídricos:</w:t>
      </w:r>
      <w:r w:rsidRPr="00B02974">
        <w:fldChar w:fldCharType="begin"/>
      </w:r>
      <w:r w:rsidRPr="0031061C">
        <w:instrText xml:space="preserve"> HYPERLINK "</w:instrText>
      </w:r>
    </w:p>
    <w:p w:rsidR="00A83247" w:rsidRPr="0031061C" w:rsidRDefault="00A83247" w:rsidP="00A83247"/>
    <w:p w:rsidR="00A83247" w:rsidRPr="0031061C" w:rsidRDefault="00A83247" w:rsidP="00A83247">
      <w:pPr>
        <w:rPr>
          <w:rStyle w:val="Hyperlink"/>
        </w:rPr>
      </w:pPr>
      <w:r w:rsidRPr="0031061C">
        <w:instrText xml:space="preserve">http://www.uzb.minpolj.gov.rs/index.php?option=com_content&amp;view=article&amp;id=61&amp;Itemid=14&amp;lang=en" </w:instrText>
      </w:r>
      <w:r w:rsidRPr="00B02974">
        <w:fldChar w:fldCharType="separate"/>
      </w:r>
    </w:p>
    <w:p w:rsidR="00A83247" w:rsidRPr="0031061C" w:rsidRDefault="00A83247" w:rsidP="00A83247">
      <w:pPr>
        <w:rPr>
          <w:rStyle w:val="Hyperlink"/>
        </w:rPr>
      </w:pPr>
    </w:p>
    <w:p w:rsidR="00A83247" w:rsidRPr="0031061C" w:rsidRDefault="00A83247" w:rsidP="00A83247">
      <w:r w:rsidRPr="0031061C">
        <w:rPr>
          <w:rStyle w:val="Hyperlink"/>
        </w:rPr>
        <w:t>http://www.uzb.minpolj.gov.rs/index.php?option=com_content&amp;view=article&amp;id=61&amp;Itemid=14&amp;lang=en</w:t>
      </w:r>
      <w:r w:rsidRPr="00B02974">
        <w:fldChar w:fldCharType="end"/>
      </w:r>
    </w:p>
    <w:p w:rsidR="00A83247" w:rsidRPr="0031061C" w:rsidRDefault="00DE7429" w:rsidP="00A83247">
      <w:hyperlink r:id="rId45" w:history="1">
        <w:r w:rsidR="00A83247" w:rsidRPr="0031061C">
          <w:rPr>
            <w:rStyle w:val="Hyperlink"/>
          </w:rPr>
          <w:t>www.uzb.minpolj.gov.rs/index.php?lang=en</w:t>
        </w:r>
      </w:hyperlink>
    </w:p>
    <w:p w:rsidR="00A83247" w:rsidRPr="0031061C" w:rsidRDefault="00DE7429" w:rsidP="00A83247">
      <w:hyperlink r:id="rId46" w:history="1">
        <w:r w:rsidR="00A83247" w:rsidRPr="0031061C">
          <w:rPr>
            <w:rStyle w:val="Hyperlink"/>
          </w:rPr>
          <w:t>www.sorte.minpolj.gov.rs</w:t>
        </w:r>
      </w:hyperlink>
    </w:p>
    <w:p w:rsidR="00A83247" w:rsidRPr="0031061C" w:rsidRDefault="00DE7429" w:rsidP="00A83247">
      <w:hyperlink r:id="rId47" w:history="1">
        <w:r w:rsidR="00A83247" w:rsidRPr="0031061C">
          <w:rPr>
            <w:rStyle w:val="Hyperlink"/>
          </w:rPr>
          <w:t>www.minpolj.gov.rs</w:t>
        </w:r>
      </w:hyperlink>
    </w:p>
    <w:p w:rsidR="00A83247" w:rsidRDefault="00A83247" w:rsidP="00A83247"/>
    <w:p w:rsidR="00A83247" w:rsidRPr="0031061C" w:rsidRDefault="00A83247" w:rsidP="00A83247"/>
    <w:p w:rsidR="00A83247" w:rsidRPr="00013669" w:rsidRDefault="00A83247" w:rsidP="00A83247">
      <w:pPr>
        <w:rPr>
          <w:u w:val="single"/>
        </w:rPr>
      </w:pPr>
      <w:r w:rsidRPr="004D0848">
        <w:rPr>
          <w:u w:val="single"/>
        </w:rPr>
        <w:t>Recursos fitogenéticos</w:t>
      </w:r>
    </w:p>
    <w:p w:rsidR="00A83247" w:rsidRDefault="00A83247" w:rsidP="00A83247"/>
    <w:p w:rsidR="00A83247" w:rsidRPr="0031061C" w:rsidRDefault="00A83247" w:rsidP="00A83247">
      <w:r w:rsidRPr="00B02974">
        <w:t>La República de Serbia ha ratificado el Tratado Internacional sobre los Recursos Fitogenéticos para la Alimentación y la Agricultura y pasó a ser Parte Contratante el 2 de julio de 2013</w:t>
      </w:r>
      <w:r w:rsidRPr="0031061C">
        <w:t xml:space="preserve"> </w:t>
      </w:r>
      <w:r w:rsidRPr="00B02974">
        <w:t>Este Tratado, que Serbia suscribió en 2002,</w:t>
      </w:r>
      <w:r w:rsidRPr="0031061C">
        <w:t xml:space="preserve"> </w:t>
      </w:r>
      <w:r w:rsidRPr="00B02974">
        <w:t>permite reforzar los vínculos de colaboración para fomentar la conservación y la utilización sostenible de los recursos fitogenéticos en Serbia, y facilita su contribución a este mecanismo internacional de carácter global que rige los cultivos alimentarios en todo el mundo.</w:t>
      </w:r>
      <w:r w:rsidRPr="0031061C">
        <w:t xml:space="preserve"> </w:t>
      </w:r>
    </w:p>
    <w:p w:rsidR="00A83247" w:rsidRPr="0031061C" w:rsidRDefault="00A83247" w:rsidP="00A83247"/>
    <w:p w:rsidR="00A83247" w:rsidRPr="0031061C" w:rsidRDefault="00A83247" w:rsidP="00A83247">
      <w:r w:rsidRPr="00B02974">
        <w:t>Serbia también es miembro de otros varios tratados y comisiones internacionales, como el Convenio sobre la Diversidad Biológica, el Protocolo de Cartagena sobre Bioseguridad, la Comisión sobre Recursos Genéticos para la Alimentación y la Agricultura de la FAO, el Convenio de Berna y la Convención CITES.</w:t>
      </w:r>
    </w:p>
    <w:p w:rsidR="001E0880" w:rsidRPr="00B16B78" w:rsidRDefault="001E0880" w:rsidP="001E0880"/>
    <w:p w:rsidR="001E0880" w:rsidRPr="00B16B78" w:rsidRDefault="001E0880" w:rsidP="001E0880"/>
    <w:p w:rsidR="001E0880" w:rsidRPr="00B16B78" w:rsidRDefault="001E0880" w:rsidP="001E0880"/>
    <w:p w:rsidR="001E0880" w:rsidRPr="00B16B78" w:rsidRDefault="001E0880" w:rsidP="001E0880">
      <w:pPr>
        <w:jc w:val="right"/>
      </w:pPr>
      <w:r w:rsidRPr="00B16B78">
        <w:t>[Sigue el Anexo XXV]</w:t>
      </w:r>
    </w:p>
    <w:p w:rsidR="001E0880" w:rsidRPr="00B16B78" w:rsidRDefault="001E0880" w:rsidP="001E0880"/>
    <w:p w:rsidR="001E0880" w:rsidRPr="00B16B78" w:rsidRDefault="001E0880" w:rsidP="001E0880">
      <w:pPr>
        <w:sectPr w:rsidR="001E0880" w:rsidRPr="00B16B78" w:rsidSect="00A83247">
          <w:headerReference w:type="default" r:id="rId48"/>
          <w:pgSz w:w="11907" w:h="16840" w:code="9"/>
          <w:pgMar w:top="510" w:right="1134" w:bottom="1134" w:left="1134" w:header="510" w:footer="680" w:gutter="0"/>
          <w:pgNumType w:start="1"/>
          <w:cols w:space="720"/>
          <w:titlePg/>
        </w:sectPr>
      </w:pPr>
    </w:p>
    <w:p w:rsidR="001E0880" w:rsidRPr="00B16B78" w:rsidRDefault="001E0880" w:rsidP="001E0880">
      <w:pPr>
        <w:jc w:val="center"/>
      </w:pPr>
      <w:r w:rsidRPr="00B16B78">
        <w:t>C/47/14</w:t>
      </w:r>
    </w:p>
    <w:p w:rsidR="001E0880" w:rsidRPr="00B16B78" w:rsidRDefault="001E0880" w:rsidP="001E0880">
      <w:pPr>
        <w:jc w:val="center"/>
      </w:pPr>
    </w:p>
    <w:p w:rsidR="001E0880" w:rsidRPr="00B16B78" w:rsidRDefault="001E0880" w:rsidP="001E0880">
      <w:pPr>
        <w:jc w:val="center"/>
      </w:pPr>
      <w:r w:rsidRPr="00B16B78">
        <w:t>ANEXO XXV</w:t>
      </w:r>
    </w:p>
    <w:p w:rsidR="001E0880" w:rsidRPr="00B16B78" w:rsidRDefault="001E0880" w:rsidP="001E0880">
      <w:pPr>
        <w:jc w:val="center"/>
      </w:pPr>
    </w:p>
    <w:p w:rsidR="001E0880" w:rsidRPr="00B16B78" w:rsidRDefault="001E0880" w:rsidP="001E0880">
      <w:pPr>
        <w:jc w:val="center"/>
      </w:pPr>
    </w:p>
    <w:p w:rsidR="001E0880" w:rsidRPr="00B16B78" w:rsidRDefault="001E0880" w:rsidP="001E0880">
      <w:pPr>
        <w:jc w:val="center"/>
      </w:pPr>
      <w:r w:rsidRPr="00B16B78">
        <w:t>VIET NAM</w:t>
      </w:r>
    </w:p>
    <w:p w:rsidR="001E0880" w:rsidRPr="00B16B78" w:rsidRDefault="001E0880" w:rsidP="001E0880"/>
    <w:p w:rsidR="001E0880" w:rsidRPr="00B16B78" w:rsidRDefault="001E0880" w:rsidP="001E0880"/>
    <w:p w:rsidR="00A83247" w:rsidRPr="00A83247" w:rsidRDefault="00A83247" w:rsidP="00A83247">
      <w:r w:rsidRPr="00A83247">
        <w:t>I.</w:t>
      </w:r>
      <w:r w:rsidRPr="00A83247">
        <w:tab/>
        <w:t>PROTECCIÓN DE LAS OBTENCIONES VEGETALES</w:t>
      </w:r>
    </w:p>
    <w:p w:rsidR="00A83247" w:rsidRPr="0031061C" w:rsidRDefault="00A83247" w:rsidP="00A83247"/>
    <w:p w:rsidR="00A83247" w:rsidRPr="0031061C" w:rsidRDefault="00A83247" w:rsidP="00A83247">
      <w:r w:rsidRPr="00B02974">
        <w:rPr>
          <w:u w:val="single"/>
        </w:rPr>
        <w:t>Situación en el ámbito legislativo</w:t>
      </w:r>
    </w:p>
    <w:p w:rsidR="00A83247" w:rsidRPr="0031061C" w:rsidRDefault="00A83247" w:rsidP="00A83247"/>
    <w:p w:rsidR="00A83247" w:rsidRPr="0031061C" w:rsidRDefault="00A83247" w:rsidP="00A83247">
      <w:r w:rsidRPr="0031061C">
        <w:t>-</w:t>
      </w:r>
      <w:r w:rsidRPr="0031061C">
        <w:tab/>
      </w:r>
      <w:r w:rsidRPr="00B02974">
        <w:t>Extensión de la protección a otros géneros y especies (realizada o prevista)</w:t>
      </w:r>
    </w:p>
    <w:p w:rsidR="00A83247" w:rsidRPr="0031061C" w:rsidRDefault="00A83247" w:rsidP="00A83247"/>
    <w:p w:rsidR="00A83247" w:rsidRPr="0031061C" w:rsidRDefault="00A83247" w:rsidP="00A83247">
      <w:r w:rsidRPr="00B02974">
        <w:t>El 6 de febrero de 2013, el titular del Ministerio de Agricultura y Desarrollo Rural de Viet Nam emitió la Circular Nº 11/2013/TT-BNNPTNT, relativa a la adición de 21 géneros y especies a la Lista nacional de géneros y especies protegidos en Viet Nam.</w:t>
      </w:r>
    </w:p>
    <w:p w:rsidR="00A83247" w:rsidRPr="0031061C" w:rsidRDefault="00A83247" w:rsidP="00A83247"/>
    <w:p w:rsidR="00A83247" w:rsidRPr="0031061C" w:rsidRDefault="00A83247" w:rsidP="00A83247">
      <w:r w:rsidRPr="00B02974">
        <w:t>Ya hemos detallado a la Oficina de la UPOV los géneros y especies añadidos.</w:t>
      </w:r>
      <w:r w:rsidRPr="0031061C">
        <w:t xml:space="preserve"> </w:t>
      </w:r>
    </w:p>
    <w:p w:rsidR="00A83247" w:rsidRPr="0031061C" w:rsidRDefault="00A83247" w:rsidP="00A83247"/>
    <w:p w:rsidR="00A83247" w:rsidRPr="0031061C" w:rsidRDefault="00A83247" w:rsidP="00A83247">
      <w:r w:rsidRPr="00B02974">
        <w:t>El 28 de febrero de 2013, el titular del Ministerio de Agricultura y Desarrollo Rural de Viet Nam emitió la Circular Nº 16/2013/TT-BNNPTNT, relativa a la orientación para la protección de las obtenciones vegetales y basada en el Decreto Nº 88/2010/ND-CP del Gobierno, que contiene disposiciones detalladas y directrices sobre la aplicación de varios artículos de la Ley de Propiedad Intelectual y la Ley que modifica y complementa varios artículos de la Ley de Propiedad Intelectual en relación con los derechos de los obtentores de variedades vegetales.</w:t>
      </w:r>
    </w:p>
    <w:p w:rsidR="00A83247" w:rsidRPr="0031061C" w:rsidRDefault="00A83247" w:rsidP="00A83247"/>
    <w:p w:rsidR="00A83247" w:rsidRPr="0031061C" w:rsidRDefault="00A83247" w:rsidP="00A83247"/>
    <w:p w:rsidR="00A83247" w:rsidRPr="0031061C" w:rsidRDefault="00A83247" w:rsidP="00A83247">
      <w:pPr>
        <w:rPr>
          <w:u w:val="single"/>
        </w:rPr>
      </w:pPr>
      <w:r w:rsidRPr="00B02974">
        <w:rPr>
          <w:u w:val="single"/>
        </w:rPr>
        <w:t>Actividades para la promoción de la protección de las variedades vegetales</w:t>
      </w:r>
    </w:p>
    <w:p w:rsidR="00A83247" w:rsidRPr="0031061C" w:rsidRDefault="00A83247" w:rsidP="00A83247"/>
    <w:p w:rsidR="00A83247" w:rsidRPr="0031061C" w:rsidRDefault="00A83247" w:rsidP="00A83247">
      <w:r w:rsidRPr="00B02974">
        <w:t>En el bienio 2012-2013, gracias al apoyo recibido a través del proyecto de la Agencia Japonesa de Cooperación Internacional (JICA) y a otros recursos, Viet Nam ha organizado de nuevo un taller, un seminario y charlas sobre la protección de las variedades vegetales, en los que han participado funcionarios del Gobierno, empresas, obtentores, institutos, universidades y centros de semillas de distintas provincias.</w:t>
      </w:r>
    </w:p>
    <w:p w:rsidR="00A929D4" w:rsidRDefault="00A929D4" w:rsidP="00A929D4"/>
    <w:p w:rsidR="00A83247" w:rsidRPr="00B16B78" w:rsidRDefault="00A83247" w:rsidP="00A929D4">
      <w:bookmarkStart w:id="10" w:name="_GoBack"/>
      <w:bookmarkEnd w:id="10"/>
    </w:p>
    <w:p w:rsidR="00A929D4" w:rsidRPr="00B16B78" w:rsidRDefault="00A929D4" w:rsidP="00A929D4"/>
    <w:p w:rsidR="006B17D2" w:rsidRPr="00B16B78" w:rsidRDefault="0061555F" w:rsidP="00A929D4">
      <w:pPr>
        <w:pStyle w:val="endofdoc"/>
        <w:rPr>
          <w:lang w:val="es-ES_tradnl"/>
        </w:rPr>
      </w:pPr>
      <w:r w:rsidRPr="00B16B78">
        <w:rPr>
          <w:lang w:val="es-ES_tradnl"/>
        </w:rPr>
        <w:t>[</w:t>
      </w:r>
      <w:r w:rsidR="00C13808" w:rsidRPr="00B16B78">
        <w:rPr>
          <w:lang w:val="es-ES_tradnl"/>
        </w:rPr>
        <w:t xml:space="preserve">Fin </w:t>
      </w:r>
      <w:r w:rsidR="008D3729" w:rsidRPr="00B16B78">
        <w:rPr>
          <w:lang w:val="es-ES_tradnl"/>
        </w:rPr>
        <w:t xml:space="preserve">del </w:t>
      </w:r>
      <w:r w:rsidR="00A83247">
        <w:rPr>
          <w:lang w:val="es-ES_tradnl"/>
        </w:rPr>
        <w:t xml:space="preserve">Anexo XXV y del </w:t>
      </w:r>
      <w:r w:rsidR="008D3729" w:rsidRPr="00B16B78">
        <w:rPr>
          <w:lang w:val="es-ES_tradnl"/>
        </w:rPr>
        <w:t>documento</w:t>
      </w:r>
      <w:r w:rsidRPr="00B16B78">
        <w:rPr>
          <w:lang w:val="es-ES_tradnl"/>
        </w:rPr>
        <w:t>]</w:t>
      </w:r>
    </w:p>
    <w:sectPr w:rsidR="006B17D2" w:rsidRPr="00B16B78" w:rsidSect="00906DDC">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932" w:rsidRDefault="00683932" w:rsidP="00F45372">
      <w:r>
        <w:separator/>
      </w:r>
    </w:p>
    <w:p w:rsidR="00683932" w:rsidRDefault="00683932" w:rsidP="00F45372"/>
    <w:p w:rsidR="00683932" w:rsidRDefault="00683932" w:rsidP="00F45372"/>
  </w:endnote>
  <w:endnote w:type="continuationSeparator" w:id="0">
    <w:p w:rsidR="00683932" w:rsidRDefault="00683932" w:rsidP="00F45372">
      <w:r>
        <w:separator/>
      </w:r>
    </w:p>
    <w:p w:rsidR="00683932" w:rsidRPr="00B108A6" w:rsidRDefault="00683932">
      <w:pPr>
        <w:pStyle w:val="Footer"/>
        <w:spacing w:after="60"/>
        <w:rPr>
          <w:sz w:val="18"/>
          <w:lang w:val="fr-FR"/>
        </w:rPr>
      </w:pPr>
      <w:r w:rsidRPr="00B108A6">
        <w:rPr>
          <w:sz w:val="18"/>
          <w:lang w:val="fr-FR"/>
        </w:rPr>
        <w:t>[Suite de la note de la page précédente]</w:t>
      </w:r>
    </w:p>
    <w:p w:rsidR="00683932" w:rsidRPr="00B108A6" w:rsidRDefault="00683932" w:rsidP="00F45372">
      <w:pPr>
        <w:rPr>
          <w:lang w:val="fr-FR"/>
        </w:rPr>
      </w:pPr>
    </w:p>
    <w:p w:rsidR="00683932" w:rsidRPr="00B108A6" w:rsidRDefault="00683932" w:rsidP="00F45372">
      <w:pPr>
        <w:rPr>
          <w:lang w:val="fr-FR"/>
        </w:rPr>
      </w:pPr>
    </w:p>
  </w:endnote>
  <w:endnote w:type="continuationNotice" w:id="1">
    <w:p w:rsidR="00683932" w:rsidRPr="00B108A6" w:rsidRDefault="00683932" w:rsidP="00F45372">
      <w:pPr>
        <w:rPr>
          <w:lang w:val="fr-FR"/>
        </w:rPr>
      </w:pPr>
      <w:r w:rsidRPr="00B108A6">
        <w:rPr>
          <w:lang w:val="fr-FR"/>
        </w:rPr>
        <w:t>[Suite de la note page suivante]</w:t>
      </w:r>
    </w:p>
    <w:p w:rsidR="00683932" w:rsidRPr="00B108A6" w:rsidRDefault="00683932" w:rsidP="00F45372">
      <w:pPr>
        <w:rPr>
          <w:lang w:val="fr-FR"/>
        </w:rPr>
      </w:pPr>
    </w:p>
    <w:p w:rsidR="00683932" w:rsidRPr="00B108A6" w:rsidRDefault="00683932" w:rsidP="00F45372">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932" w:rsidRDefault="00683932" w:rsidP="006A59FA">
      <w:pPr>
        <w:spacing w:before="120"/>
      </w:pPr>
      <w:r>
        <w:separator/>
      </w:r>
    </w:p>
  </w:footnote>
  <w:footnote w:type="continuationSeparator" w:id="0">
    <w:p w:rsidR="00683932" w:rsidRDefault="00683932" w:rsidP="00F45372">
      <w:r>
        <w:separator/>
      </w:r>
    </w:p>
  </w:footnote>
  <w:footnote w:type="continuationNotice" w:id="1">
    <w:p w:rsidR="00683932" w:rsidRPr="00721353" w:rsidRDefault="00683932" w:rsidP="00721353">
      <w:pPr>
        <w:pStyle w:val="Footer"/>
      </w:pPr>
    </w:p>
  </w:footnote>
  <w:footnote w:id="2">
    <w:p w:rsidR="00683932" w:rsidRPr="0077598B" w:rsidRDefault="00683932" w:rsidP="002764B2">
      <w:pPr>
        <w:pStyle w:val="FootnoteText"/>
        <w:rPr>
          <w:lang w:val="es-ES"/>
        </w:rPr>
      </w:pPr>
      <w:r w:rsidRPr="0077598B">
        <w:rPr>
          <w:rStyle w:val="FootnoteReference"/>
        </w:rPr>
        <w:sym w:font="Symbol" w:char="F02A"/>
      </w:r>
      <w:r w:rsidRPr="0077598B">
        <w:rPr>
          <w:lang w:val="es-ES"/>
        </w:rPr>
        <w:t xml:space="preserve"> </w:t>
      </w:r>
      <w:r>
        <w:rPr>
          <w:lang w:val="es-ES"/>
        </w:rPr>
        <w:tab/>
        <w:t>Estos datos figuran en los documentos C/47/6 y C/47/5, respectivamente.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932" w:rsidRPr="008D3729" w:rsidRDefault="00683932" w:rsidP="00EB048E">
    <w:pPr>
      <w:pStyle w:val="Header"/>
      <w:rPr>
        <w:rStyle w:val="PageNumber"/>
        <w:lang w:val="es-ES_tradnl"/>
      </w:rPr>
    </w:pPr>
    <w:r>
      <w:rPr>
        <w:rStyle w:val="PageNumber"/>
        <w:lang w:val="es-ES_tradnl"/>
      </w:rPr>
      <w:t>C/47/</w:t>
    </w:r>
  </w:p>
  <w:p w:rsidR="00683932" w:rsidRPr="008D3729" w:rsidRDefault="00683932" w:rsidP="00EB048E">
    <w:pPr>
      <w:pStyle w:val="Header"/>
      <w:rPr>
        <w:lang w:val="es-ES_tradnl"/>
      </w:rPr>
    </w:pPr>
    <w:proofErr w:type="gramStart"/>
    <w:r w:rsidRPr="008D3729">
      <w:rPr>
        <w:lang w:val="es-ES_tradnl"/>
      </w:rPr>
      <w:t>página</w:t>
    </w:r>
    <w:proofErr w:type="gramEnd"/>
    <w:r w:rsidRPr="008D3729">
      <w:rPr>
        <w:lang w:val="es-ES_tradnl"/>
      </w:rPr>
      <w:t xml:space="preserve"> </w:t>
    </w:r>
    <w:r w:rsidRPr="008D3729">
      <w:rPr>
        <w:rStyle w:val="PageNumber"/>
        <w:lang w:val="es-ES_tradnl"/>
      </w:rPr>
      <w:fldChar w:fldCharType="begin"/>
    </w:r>
    <w:r w:rsidRPr="008D3729">
      <w:rPr>
        <w:rStyle w:val="PageNumber"/>
        <w:lang w:val="es-ES_tradnl"/>
      </w:rPr>
      <w:instrText xml:space="preserve"> PAGE </w:instrText>
    </w:r>
    <w:r w:rsidRPr="008D3729">
      <w:rPr>
        <w:rStyle w:val="PageNumber"/>
        <w:lang w:val="es-ES_tradnl"/>
      </w:rPr>
      <w:fldChar w:fldCharType="separate"/>
    </w:r>
    <w:r w:rsidR="00DE7429">
      <w:rPr>
        <w:rStyle w:val="PageNumber"/>
        <w:noProof/>
        <w:lang w:val="es-ES_tradnl"/>
      </w:rPr>
      <w:t>5</w:t>
    </w:r>
    <w:r w:rsidRPr="008D3729">
      <w:rPr>
        <w:rStyle w:val="PageNumber"/>
        <w:lang w:val="es-ES_tradnl"/>
      </w:rPr>
      <w:fldChar w:fldCharType="end"/>
    </w:r>
  </w:p>
  <w:p w:rsidR="00683932" w:rsidRPr="008D3729" w:rsidRDefault="00683932" w:rsidP="00F45372"/>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932" w:rsidRPr="00C5280D" w:rsidRDefault="00683932" w:rsidP="00EB048E">
    <w:pPr>
      <w:pStyle w:val="Header"/>
      <w:rPr>
        <w:rStyle w:val="PageNumber"/>
        <w:lang w:val="en-US"/>
      </w:rPr>
    </w:pPr>
    <w:r>
      <w:rPr>
        <w:rStyle w:val="PageNumber"/>
        <w:lang w:val="en-US"/>
      </w:rPr>
      <w:t>C/47/14</w:t>
    </w:r>
  </w:p>
  <w:p w:rsidR="00683932" w:rsidRPr="00C5280D" w:rsidRDefault="00683932" w:rsidP="00EB048E">
    <w:pPr>
      <w:pStyle w:val="Header"/>
      <w:rPr>
        <w:lang w:val="en-US"/>
      </w:rPr>
    </w:pPr>
    <w:proofErr w:type="spellStart"/>
    <w:r>
      <w:rPr>
        <w:lang w:val="en-US"/>
      </w:rPr>
      <w:t>Anexo</w:t>
    </w:r>
    <w:proofErr w:type="spellEnd"/>
    <w:r>
      <w:rPr>
        <w:lang w:val="en-US"/>
      </w:rPr>
      <w:t xml:space="preserve"> XIV, </w:t>
    </w:r>
    <w:proofErr w:type="spellStart"/>
    <w:r>
      <w:rPr>
        <w:lang w:val="en-US"/>
      </w:rPr>
      <w:t>página</w:t>
    </w:r>
    <w:proofErr w:type="spellEnd"/>
    <w:r>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DE7429">
      <w:rPr>
        <w:rStyle w:val="PageNumber"/>
        <w:noProof/>
        <w:lang w:val="en-US"/>
      </w:rPr>
      <w:t>5</w:t>
    </w:r>
    <w:r w:rsidRPr="00C5280D">
      <w:rPr>
        <w:rStyle w:val="PageNumber"/>
        <w:lang w:val="en-US"/>
      </w:rPr>
      <w:fldChar w:fldCharType="end"/>
    </w:r>
  </w:p>
  <w:p w:rsidR="00683932" w:rsidRPr="00C5280D" w:rsidRDefault="00683932" w:rsidP="00683932"/>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932" w:rsidRPr="00C5280D" w:rsidRDefault="00683932" w:rsidP="00EB048E">
    <w:pPr>
      <w:pStyle w:val="Header"/>
      <w:rPr>
        <w:rStyle w:val="PageNumber"/>
        <w:lang w:val="en-US"/>
      </w:rPr>
    </w:pPr>
    <w:r>
      <w:rPr>
        <w:rStyle w:val="PageNumber"/>
        <w:lang w:val="en-US"/>
      </w:rPr>
      <w:t>C/47/14</w:t>
    </w:r>
  </w:p>
  <w:p w:rsidR="00683932" w:rsidRPr="00C5280D" w:rsidRDefault="00683932" w:rsidP="00EB048E">
    <w:pPr>
      <w:pStyle w:val="Header"/>
      <w:rPr>
        <w:lang w:val="en-US"/>
      </w:rPr>
    </w:pPr>
    <w:proofErr w:type="spellStart"/>
    <w:r>
      <w:rPr>
        <w:lang w:val="en-US"/>
      </w:rPr>
      <w:t>Anexo</w:t>
    </w:r>
    <w:proofErr w:type="spellEnd"/>
    <w:r>
      <w:rPr>
        <w:lang w:val="en-US"/>
      </w:rPr>
      <w:t xml:space="preserve"> XV, </w:t>
    </w:r>
    <w:proofErr w:type="spellStart"/>
    <w:r>
      <w:rPr>
        <w:lang w:val="en-US"/>
      </w:rPr>
      <w:t>página</w:t>
    </w:r>
    <w:proofErr w:type="spellEnd"/>
    <w:r>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DE7429">
      <w:rPr>
        <w:rStyle w:val="PageNumber"/>
        <w:noProof/>
        <w:lang w:val="en-US"/>
      </w:rPr>
      <w:t>2</w:t>
    </w:r>
    <w:r w:rsidRPr="00C5280D">
      <w:rPr>
        <w:rStyle w:val="PageNumber"/>
        <w:lang w:val="en-US"/>
      </w:rPr>
      <w:fldChar w:fldCharType="end"/>
    </w:r>
  </w:p>
  <w:p w:rsidR="00683932" w:rsidRPr="00C5280D" w:rsidRDefault="00683932" w:rsidP="00683932"/>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932" w:rsidRPr="00C5280D" w:rsidRDefault="00683932" w:rsidP="00EB048E">
    <w:pPr>
      <w:pStyle w:val="Header"/>
      <w:rPr>
        <w:rStyle w:val="PageNumber"/>
        <w:lang w:val="en-US"/>
      </w:rPr>
    </w:pPr>
    <w:r>
      <w:rPr>
        <w:rStyle w:val="PageNumber"/>
        <w:lang w:val="en-US"/>
      </w:rPr>
      <w:t>C/47/14</w:t>
    </w:r>
  </w:p>
  <w:p w:rsidR="00683932" w:rsidRPr="00C5280D" w:rsidRDefault="00683932" w:rsidP="00EB048E">
    <w:pPr>
      <w:pStyle w:val="Header"/>
      <w:rPr>
        <w:lang w:val="en-US"/>
      </w:rPr>
    </w:pPr>
    <w:proofErr w:type="spellStart"/>
    <w:r>
      <w:rPr>
        <w:lang w:val="en-US"/>
      </w:rPr>
      <w:t>Anexo</w:t>
    </w:r>
    <w:proofErr w:type="spellEnd"/>
    <w:r>
      <w:rPr>
        <w:lang w:val="en-US"/>
      </w:rPr>
      <w:t xml:space="preserve"> XVII, </w:t>
    </w:r>
    <w:proofErr w:type="spellStart"/>
    <w:r>
      <w:rPr>
        <w:lang w:val="en-US"/>
      </w:rPr>
      <w:t>página</w:t>
    </w:r>
    <w:proofErr w:type="spellEnd"/>
    <w:r>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DE7429">
      <w:rPr>
        <w:rStyle w:val="PageNumber"/>
        <w:noProof/>
        <w:lang w:val="en-US"/>
      </w:rPr>
      <w:t>5</w:t>
    </w:r>
    <w:r w:rsidRPr="00C5280D">
      <w:rPr>
        <w:rStyle w:val="PageNumber"/>
        <w:lang w:val="en-US"/>
      </w:rPr>
      <w:fldChar w:fldCharType="end"/>
    </w:r>
  </w:p>
  <w:p w:rsidR="00683932" w:rsidRPr="00C5280D" w:rsidRDefault="00683932" w:rsidP="00683932"/>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932" w:rsidRPr="00C5280D" w:rsidRDefault="00683932" w:rsidP="00EB048E">
    <w:pPr>
      <w:pStyle w:val="Header"/>
      <w:rPr>
        <w:rStyle w:val="PageNumber"/>
        <w:lang w:val="en-US"/>
      </w:rPr>
    </w:pPr>
    <w:r>
      <w:rPr>
        <w:rStyle w:val="PageNumber"/>
        <w:lang w:val="en-US"/>
      </w:rPr>
      <w:t>C/47/14</w:t>
    </w:r>
  </w:p>
  <w:p w:rsidR="00683932" w:rsidRPr="00C5280D" w:rsidRDefault="00683932" w:rsidP="00EB048E">
    <w:pPr>
      <w:pStyle w:val="Header"/>
      <w:rPr>
        <w:lang w:val="en-US"/>
      </w:rPr>
    </w:pPr>
    <w:proofErr w:type="spellStart"/>
    <w:r>
      <w:rPr>
        <w:lang w:val="en-US"/>
      </w:rPr>
      <w:t>Anexo</w:t>
    </w:r>
    <w:proofErr w:type="spellEnd"/>
    <w:r>
      <w:rPr>
        <w:lang w:val="en-US"/>
      </w:rPr>
      <w:t xml:space="preserve"> XVIII, </w:t>
    </w:r>
    <w:proofErr w:type="spellStart"/>
    <w:r>
      <w:rPr>
        <w:lang w:val="en-US"/>
      </w:rPr>
      <w:t>página</w:t>
    </w:r>
    <w:proofErr w:type="spellEnd"/>
    <w:r>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DE7429">
      <w:rPr>
        <w:rStyle w:val="PageNumber"/>
        <w:noProof/>
        <w:lang w:val="en-US"/>
      </w:rPr>
      <w:t>4</w:t>
    </w:r>
    <w:r w:rsidRPr="00C5280D">
      <w:rPr>
        <w:rStyle w:val="PageNumber"/>
        <w:lang w:val="en-US"/>
      </w:rPr>
      <w:fldChar w:fldCharType="end"/>
    </w:r>
  </w:p>
  <w:p w:rsidR="00683932" w:rsidRPr="00C5280D" w:rsidRDefault="00683932" w:rsidP="00683932"/>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932" w:rsidRPr="00C5280D" w:rsidRDefault="00683932" w:rsidP="00EB048E">
    <w:pPr>
      <w:pStyle w:val="Header"/>
      <w:rPr>
        <w:rStyle w:val="PageNumber"/>
        <w:lang w:val="en-US"/>
      </w:rPr>
    </w:pPr>
    <w:r>
      <w:rPr>
        <w:rStyle w:val="PageNumber"/>
        <w:lang w:val="en-US"/>
      </w:rPr>
      <w:t>C/47/14</w:t>
    </w:r>
  </w:p>
  <w:p w:rsidR="00683932" w:rsidRPr="00C5280D" w:rsidRDefault="00683932" w:rsidP="00EB048E">
    <w:pPr>
      <w:pStyle w:val="Header"/>
      <w:rPr>
        <w:lang w:val="en-US"/>
      </w:rPr>
    </w:pPr>
    <w:proofErr w:type="spellStart"/>
    <w:r>
      <w:rPr>
        <w:lang w:val="en-US"/>
      </w:rPr>
      <w:t>Anexo</w:t>
    </w:r>
    <w:proofErr w:type="spellEnd"/>
    <w:r>
      <w:rPr>
        <w:lang w:val="en-US"/>
      </w:rPr>
      <w:t xml:space="preserve"> XIX, </w:t>
    </w:r>
    <w:proofErr w:type="spellStart"/>
    <w:r>
      <w:rPr>
        <w:lang w:val="en-US"/>
      </w:rPr>
      <w:t>página</w:t>
    </w:r>
    <w:proofErr w:type="spellEnd"/>
    <w:r>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DE7429">
      <w:rPr>
        <w:rStyle w:val="PageNumber"/>
        <w:noProof/>
        <w:lang w:val="en-US"/>
      </w:rPr>
      <w:t>2</w:t>
    </w:r>
    <w:r w:rsidRPr="00C5280D">
      <w:rPr>
        <w:rStyle w:val="PageNumber"/>
        <w:lang w:val="en-US"/>
      </w:rPr>
      <w:fldChar w:fldCharType="end"/>
    </w:r>
  </w:p>
  <w:p w:rsidR="00683932" w:rsidRPr="00C5280D" w:rsidRDefault="00683932" w:rsidP="00683932"/>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932" w:rsidRPr="00C5280D" w:rsidRDefault="00683932" w:rsidP="00EB048E">
    <w:pPr>
      <w:pStyle w:val="Header"/>
      <w:rPr>
        <w:rStyle w:val="PageNumber"/>
        <w:lang w:val="en-US"/>
      </w:rPr>
    </w:pPr>
    <w:r>
      <w:rPr>
        <w:rStyle w:val="PageNumber"/>
        <w:lang w:val="en-US"/>
      </w:rPr>
      <w:t>C/47/14</w:t>
    </w:r>
  </w:p>
  <w:p w:rsidR="00683932" w:rsidRPr="00C5280D" w:rsidRDefault="00683932" w:rsidP="00EB048E">
    <w:pPr>
      <w:pStyle w:val="Header"/>
      <w:rPr>
        <w:lang w:val="en-US"/>
      </w:rPr>
    </w:pPr>
    <w:proofErr w:type="spellStart"/>
    <w:r>
      <w:rPr>
        <w:lang w:val="en-US"/>
      </w:rPr>
      <w:t>Anexo</w:t>
    </w:r>
    <w:proofErr w:type="spellEnd"/>
    <w:r>
      <w:rPr>
        <w:lang w:val="en-US"/>
      </w:rPr>
      <w:t xml:space="preserve"> XXII, </w:t>
    </w:r>
    <w:proofErr w:type="spellStart"/>
    <w:r>
      <w:rPr>
        <w:lang w:val="en-US"/>
      </w:rPr>
      <w:t>página</w:t>
    </w:r>
    <w:proofErr w:type="spellEnd"/>
    <w:r>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DE7429">
      <w:rPr>
        <w:rStyle w:val="PageNumber"/>
        <w:noProof/>
        <w:lang w:val="en-US"/>
      </w:rPr>
      <w:t>3</w:t>
    </w:r>
    <w:r w:rsidRPr="00C5280D">
      <w:rPr>
        <w:rStyle w:val="PageNumber"/>
        <w:lang w:val="en-US"/>
      </w:rPr>
      <w:fldChar w:fldCharType="end"/>
    </w:r>
  </w:p>
  <w:p w:rsidR="00683932" w:rsidRPr="00C5280D" w:rsidRDefault="00683932" w:rsidP="00683932"/>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932" w:rsidRPr="00C5280D" w:rsidRDefault="00683932" w:rsidP="00EB048E">
    <w:pPr>
      <w:pStyle w:val="Header"/>
      <w:rPr>
        <w:rStyle w:val="PageNumber"/>
        <w:lang w:val="en-US"/>
      </w:rPr>
    </w:pPr>
    <w:r>
      <w:rPr>
        <w:rStyle w:val="PageNumber"/>
        <w:lang w:val="en-US"/>
      </w:rPr>
      <w:t>C/47/14</w:t>
    </w:r>
  </w:p>
  <w:p w:rsidR="00683932" w:rsidRPr="00C5280D" w:rsidRDefault="00683932" w:rsidP="00EB048E">
    <w:pPr>
      <w:pStyle w:val="Header"/>
      <w:rPr>
        <w:lang w:val="en-US"/>
      </w:rPr>
    </w:pPr>
    <w:proofErr w:type="spellStart"/>
    <w:r>
      <w:rPr>
        <w:lang w:val="en-US"/>
      </w:rPr>
      <w:t>Anexo</w:t>
    </w:r>
    <w:proofErr w:type="spellEnd"/>
    <w:r>
      <w:rPr>
        <w:lang w:val="en-US"/>
      </w:rPr>
      <w:t xml:space="preserve"> XXIII, </w:t>
    </w:r>
    <w:proofErr w:type="spellStart"/>
    <w:r>
      <w:rPr>
        <w:lang w:val="en-US"/>
      </w:rPr>
      <w:t>página</w:t>
    </w:r>
    <w:proofErr w:type="spellEnd"/>
    <w:r>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DE7429">
      <w:rPr>
        <w:rStyle w:val="PageNumber"/>
        <w:noProof/>
        <w:lang w:val="en-US"/>
      </w:rPr>
      <w:t>13</w:t>
    </w:r>
    <w:r w:rsidRPr="00C5280D">
      <w:rPr>
        <w:rStyle w:val="PageNumber"/>
        <w:lang w:val="en-US"/>
      </w:rPr>
      <w:fldChar w:fldCharType="end"/>
    </w:r>
  </w:p>
  <w:p w:rsidR="00683932" w:rsidRPr="00C5280D" w:rsidRDefault="00683932" w:rsidP="00683932"/>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247" w:rsidRPr="00C5280D" w:rsidRDefault="00A83247" w:rsidP="00EB048E">
    <w:pPr>
      <w:pStyle w:val="Header"/>
      <w:rPr>
        <w:rStyle w:val="PageNumber"/>
        <w:lang w:val="en-US"/>
      </w:rPr>
    </w:pPr>
    <w:r>
      <w:rPr>
        <w:rStyle w:val="PageNumber"/>
        <w:lang w:val="en-US"/>
      </w:rPr>
      <w:t>C/47/14</w:t>
    </w:r>
  </w:p>
  <w:p w:rsidR="00A83247" w:rsidRPr="00C5280D" w:rsidRDefault="00A83247" w:rsidP="00EB048E">
    <w:pPr>
      <w:pStyle w:val="Header"/>
      <w:rPr>
        <w:lang w:val="en-US"/>
      </w:rPr>
    </w:pPr>
    <w:proofErr w:type="spellStart"/>
    <w:r>
      <w:rPr>
        <w:lang w:val="en-US"/>
      </w:rPr>
      <w:t>Anexo</w:t>
    </w:r>
    <w:proofErr w:type="spellEnd"/>
    <w:r>
      <w:rPr>
        <w:lang w:val="en-US"/>
      </w:rPr>
      <w:t xml:space="preserve"> XXIV, </w:t>
    </w:r>
    <w:proofErr w:type="spellStart"/>
    <w:r>
      <w:rPr>
        <w:lang w:val="en-US"/>
      </w:rPr>
      <w:t>página</w:t>
    </w:r>
    <w:proofErr w:type="spellEnd"/>
    <w:r>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DE7429">
      <w:rPr>
        <w:rStyle w:val="PageNumber"/>
        <w:noProof/>
        <w:lang w:val="en-US"/>
      </w:rPr>
      <w:t>5</w:t>
    </w:r>
    <w:r w:rsidRPr="00C5280D">
      <w:rPr>
        <w:rStyle w:val="PageNumber"/>
        <w:lang w:val="en-US"/>
      </w:rPr>
      <w:fldChar w:fldCharType="end"/>
    </w:r>
  </w:p>
  <w:p w:rsidR="00A83247" w:rsidRPr="00C5280D" w:rsidRDefault="00A83247" w:rsidP="0068393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932" w:rsidRPr="00C5280D" w:rsidRDefault="00683932" w:rsidP="00EB048E">
    <w:pPr>
      <w:pStyle w:val="Header"/>
      <w:rPr>
        <w:rStyle w:val="PageNumber"/>
        <w:lang w:val="en-US"/>
      </w:rPr>
    </w:pPr>
    <w:r>
      <w:rPr>
        <w:rStyle w:val="PageNumber"/>
        <w:lang w:val="en-US"/>
      </w:rPr>
      <w:t>C/47/14</w:t>
    </w:r>
  </w:p>
  <w:p w:rsidR="00683932" w:rsidRPr="00C5280D" w:rsidRDefault="00683932" w:rsidP="00EB048E">
    <w:pPr>
      <w:pStyle w:val="Header"/>
      <w:rPr>
        <w:lang w:val="en-US"/>
      </w:rPr>
    </w:pPr>
    <w:proofErr w:type="spellStart"/>
    <w:r>
      <w:rPr>
        <w:lang w:val="en-US"/>
      </w:rPr>
      <w:t>Anexo</w:t>
    </w:r>
    <w:proofErr w:type="spellEnd"/>
    <w:r>
      <w:rPr>
        <w:lang w:val="en-US"/>
      </w:rPr>
      <w:t xml:space="preserve"> I, </w:t>
    </w:r>
    <w:proofErr w:type="spellStart"/>
    <w:r>
      <w:rPr>
        <w:lang w:val="en-US"/>
      </w:rPr>
      <w:t>página</w:t>
    </w:r>
    <w:proofErr w:type="spellEnd"/>
    <w:r>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DE7429">
      <w:rPr>
        <w:rStyle w:val="PageNumber"/>
        <w:noProof/>
        <w:lang w:val="en-US"/>
      </w:rPr>
      <w:t>5</w:t>
    </w:r>
    <w:r w:rsidRPr="00C5280D">
      <w:rPr>
        <w:rStyle w:val="PageNumber"/>
        <w:lang w:val="en-US"/>
      </w:rPr>
      <w:fldChar w:fldCharType="end"/>
    </w:r>
  </w:p>
  <w:p w:rsidR="00683932" w:rsidRPr="00C5280D" w:rsidRDefault="00683932" w:rsidP="0068393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932" w:rsidRPr="00C5280D" w:rsidRDefault="00683932" w:rsidP="00EB048E">
    <w:pPr>
      <w:pStyle w:val="Header"/>
      <w:rPr>
        <w:rStyle w:val="PageNumber"/>
        <w:lang w:val="en-US"/>
      </w:rPr>
    </w:pPr>
    <w:r>
      <w:rPr>
        <w:rStyle w:val="PageNumber"/>
        <w:lang w:val="en-US"/>
      </w:rPr>
      <w:t>C/47/14</w:t>
    </w:r>
  </w:p>
  <w:p w:rsidR="00683932" w:rsidRPr="00C5280D" w:rsidRDefault="00683932" w:rsidP="00EB048E">
    <w:pPr>
      <w:pStyle w:val="Header"/>
      <w:rPr>
        <w:lang w:val="en-US"/>
      </w:rPr>
    </w:pPr>
    <w:proofErr w:type="spellStart"/>
    <w:r>
      <w:rPr>
        <w:lang w:val="en-US"/>
      </w:rPr>
      <w:t>Anexo</w:t>
    </w:r>
    <w:proofErr w:type="spellEnd"/>
    <w:r>
      <w:rPr>
        <w:lang w:val="en-US"/>
      </w:rPr>
      <w:t xml:space="preserve"> II, </w:t>
    </w:r>
    <w:proofErr w:type="spellStart"/>
    <w:r>
      <w:rPr>
        <w:lang w:val="en-US"/>
      </w:rPr>
      <w:t>página</w:t>
    </w:r>
    <w:proofErr w:type="spellEnd"/>
    <w:r>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DE7429">
      <w:rPr>
        <w:rStyle w:val="PageNumber"/>
        <w:noProof/>
        <w:lang w:val="en-US"/>
      </w:rPr>
      <w:t>5</w:t>
    </w:r>
    <w:r w:rsidRPr="00C5280D">
      <w:rPr>
        <w:rStyle w:val="PageNumber"/>
        <w:lang w:val="en-US"/>
      </w:rPr>
      <w:fldChar w:fldCharType="end"/>
    </w:r>
  </w:p>
  <w:p w:rsidR="00683932" w:rsidRPr="00C5280D" w:rsidRDefault="00683932" w:rsidP="0068393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932" w:rsidRPr="00C5280D" w:rsidRDefault="00683932" w:rsidP="00EB048E">
    <w:pPr>
      <w:pStyle w:val="Header"/>
      <w:rPr>
        <w:rStyle w:val="PageNumber"/>
        <w:lang w:val="en-US"/>
      </w:rPr>
    </w:pPr>
    <w:r>
      <w:rPr>
        <w:rStyle w:val="PageNumber"/>
        <w:lang w:val="en-US"/>
      </w:rPr>
      <w:t>C/47/14</w:t>
    </w:r>
  </w:p>
  <w:p w:rsidR="00683932" w:rsidRPr="00C5280D" w:rsidRDefault="00683932" w:rsidP="00EB048E">
    <w:pPr>
      <w:pStyle w:val="Header"/>
      <w:rPr>
        <w:lang w:val="en-US"/>
      </w:rPr>
    </w:pPr>
    <w:proofErr w:type="spellStart"/>
    <w:r>
      <w:rPr>
        <w:lang w:val="en-US"/>
      </w:rPr>
      <w:t>Anexo</w:t>
    </w:r>
    <w:proofErr w:type="spellEnd"/>
    <w:r>
      <w:rPr>
        <w:lang w:val="en-US"/>
      </w:rPr>
      <w:t xml:space="preserve"> IV, </w:t>
    </w:r>
    <w:proofErr w:type="spellStart"/>
    <w:r>
      <w:rPr>
        <w:lang w:val="en-US"/>
      </w:rPr>
      <w:t>página</w:t>
    </w:r>
    <w:proofErr w:type="spellEnd"/>
    <w:r>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DE7429">
      <w:rPr>
        <w:rStyle w:val="PageNumber"/>
        <w:noProof/>
        <w:lang w:val="en-US"/>
      </w:rPr>
      <w:t>5</w:t>
    </w:r>
    <w:r w:rsidRPr="00C5280D">
      <w:rPr>
        <w:rStyle w:val="PageNumber"/>
        <w:lang w:val="en-US"/>
      </w:rPr>
      <w:fldChar w:fldCharType="end"/>
    </w:r>
  </w:p>
  <w:p w:rsidR="00683932" w:rsidRPr="00C5280D" w:rsidRDefault="00683932" w:rsidP="0068393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932" w:rsidRPr="00C5280D" w:rsidRDefault="00683932" w:rsidP="00EB048E">
    <w:pPr>
      <w:pStyle w:val="Header"/>
      <w:rPr>
        <w:rStyle w:val="PageNumber"/>
        <w:lang w:val="en-US"/>
      </w:rPr>
    </w:pPr>
    <w:r>
      <w:rPr>
        <w:rStyle w:val="PageNumber"/>
        <w:lang w:val="en-US"/>
      </w:rPr>
      <w:t>C/47/14</w:t>
    </w:r>
  </w:p>
  <w:p w:rsidR="00683932" w:rsidRPr="00C5280D" w:rsidRDefault="00683932" w:rsidP="00EB048E">
    <w:pPr>
      <w:pStyle w:val="Header"/>
      <w:rPr>
        <w:lang w:val="en-US"/>
      </w:rPr>
    </w:pPr>
    <w:proofErr w:type="spellStart"/>
    <w:r>
      <w:rPr>
        <w:lang w:val="en-US"/>
      </w:rPr>
      <w:t>Anexo</w:t>
    </w:r>
    <w:proofErr w:type="spellEnd"/>
    <w:r>
      <w:rPr>
        <w:lang w:val="en-US"/>
      </w:rPr>
      <w:t xml:space="preserve"> V, </w:t>
    </w:r>
    <w:proofErr w:type="spellStart"/>
    <w:r>
      <w:rPr>
        <w:lang w:val="en-US"/>
      </w:rPr>
      <w:t>página</w:t>
    </w:r>
    <w:proofErr w:type="spellEnd"/>
    <w:r>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DE7429">
      <w:rPr>
        <w:rStyle w:val="PageNumber"/>
        <w:noProof/>
        <w:lang w:val="en-US"/>
      </w:rPr>
      <w:t>3</w:t>
    </w:r>
    <w:r w:rsidRPr="00C5280D">
      <w:rPr>
        <w:rStyle w:val="PageNumber"/>
        <w:lang w:val="en-US"/>
      </w:rPr>
      <w:fldChar w:fldCharType="end"/>
    </w:r>
  </w:p>
  <w:p w:rsidR="00683932" w:rsidRPr="00C5280D" w:rsidRDefault="00683932" w:rsidP="0068393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932" w:rsidRPr="00C5280D" w:rsidRDefault="00683932" w:rsidP="00EB048E">
    <w:pPr>
      <w:pStyle w:val="Header"/>
      <w:rPr>
        <w:rStyle w:val="PageNumber"/>
        <w:lang w:val="en-US"/>
      </w:rPr>
    </w:pPr>
    <w:r>
      <w:rPr>
        <w:rStyle w:val="PageNumber"/>
        <w:lang w:val="en-US"/>
      </w:rPr>
      <w:t>C/47/14</w:t>
    </w:r>
  </w:p>
  <w:p w:rsidR="00683932" w:rsidRPr="00C5280D" w:rsidRDefault="00683932" w:rsidP="00EB048E">
    <w:pPr>
      <w:pStyle w:val="Header"/>
      <w:rPr>
        <w:lang w:val="en-US"/>
      </w:rPr>
    </w:pPr>
    <w:proofErr w:type="spellStart"/>
    <w:r>
      <w:rPr>
        <w:lang w:val="en-US"/>
      </w:rPr>
      <w:t>Anexo</w:t>
    </w:r>
    <w:proofErr w:type="spellEnd"/>
    <w:r>
      <w:rPr>
        <w:lang w:val="en-US"/>
      </w:rPr>
      <w:t xml:space="preserve"> IX, </w:t>
    </w:r>
    <w:proofErr w:type="spellStart"/>
    <w:r>
      <w:rPr>
        <w:lang w:val="en-US"/>
      </w:rPr>
      <w:t>página</w:t>
    </w:r>
    <w:proofErr w:type="spellEnd"/>
    <w:r>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DE7429">
      <w:rPr>
        <w:rStyle w:val="PageNumber"/>
        <w:noProof/>
        <w:lang w:val="en-US"/>
      </w:rPr>
      <w:t>2</w:t>
    </w:r>
    <w:r w:rsidRPr="00C5280D">
      <w:rPr>
        <w:rStyle w:val="PageNumber"/>
        <w:lang w:val="en-US"/>
      </w:rPr>
      <w:fldChar w:fldCharType="end"/>
    </w:r>
  </w:p>
  <w:p w:rsidR="00683932" w:rsidRPr="00C5280D" w:rsidRDefault="00683932" w:rsidP="00683932"/>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932" w:rsidRPr="00C5280D" w:rsidRDefault="00683932" w:rsidP="00EB048E">
    <w:pPr>
      <w:pStyle w:val="Header"/>
      <w:rPr>
        <w:rStyle w:val="PageNumber"/>
        <w:lang w:val="en-US"/>
      </w:rPr>
    </w:pPr>
    <w:r>
      <w:rPr>
        <w:rStyle w:val="PageNumber"/>
        <w:lang w:val="en-US"/>
      </w:rPr>
      <w:t>C/47/14</w:t>
    </w:r>
  </w:p>
  <w:p w:rsidR="00683932" w:rsidRPr="00C5280D" w:rsidRDefault="00683932" w:rsidP="00EB048E">
    <w:pPr>
      <w:pStyle w:val="Header"/>
      <w:rPr>
        <w:lang w:val="en-US"/>
      </w:rPr>
    </w:pPr>
    <w:proofErr w:type="spellStart"/>
    <w:r>
      <w:rPr>
        <w:lang w:val="en-US"/>
      </w:rPr>
      <w:t>Anexo</w:t>
    </w:r>
    <w:proofErr w:type="spellEnd"/>
    <w:r>
      <w:rPr>
        <w:lang w:val="en-US"/>
      </w:rPr>
      <w:t xml:space="preserve"> X, </w:t>
    </w:r>
    <w:proofErr w:type="spellStart"/>
    <w:r>
      <w:rPr>
        <w:lang w:val="en-US"/>
      </w:rPr>
      <w:t>página</w:t>
    </w:r>
    <w:proofErr w:type="spellEnd"/>
    <w:r>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DE7429">
      <w:rPr>
        <w:rStyle w:val="PageNumber"/>
        <w:noProof/>
        <w:lang w:val="en-US"/>
      </w:rPr>
      <w:t>5</w:t>
    </w:r>
    <w:r w:rsidRPr="00C5280D">
      <w:rPr>
        <w:rStyle w:val="PageNumber"/>
        <w:lang w:val="en-US"/>
      </w:rPr>
      <w:fldChar w:fldCharType="end"/>
    </w:r>
  </w:p>
  <w:p w:rsidR="00683932" w:rsidRPr="00C5280D" w:rsidRDefault="00683932" w:rsidP="00683932"/>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932" w:rsidRPr="00C5280D" w:rsidRDefault="00683932" w:rsidP="00EB048E">
    <w:pPr>
      <w:pStyle w:val="Header"/>
      <w:rPr>
        <w:rStyle w:val="PageNumber"/>
        <w:lang w:val="en-US"/>
      </w:rPr>
    </w:pPr>
    <w:r>
      <w:rPr>
        <w:rStyle w:val="PageNumber"/>
        <w:lang w:val="en-US"/>
      </w:rPr>
      <w:t>C/47/14</w:t>
    </w:r>
  </w:p>
  <w:p w:rsidR="00683932" w:rsidRPr="00C5280D" w:rsidRDefault="00683932" w:rsidP="00EB048E">
    <w:pPr>
      <w:pStyle w:val="Header"/>
      <w:rPr>
        <w:lang w:val="en-US"/>
      </w:rPr>
    </w:pPr>
    <w:proofErr w:type="spellStart"/>
    <w:r>
      <w:rPr>
        <w:lang w:val="en-US"/>
      </w:rPr>
      <w:t>Anexo</w:t>
    </w:r>
    <w:proofErr w:type="spellEnd"/>
    <w:r>
      <w:rPr>
        <w:lang w:val="en-US"/>
      </w:rPr>
      <w:t xml:space="preserve"> XI, </w:t>
    </w:r>
    <w:proofErr w:type="spellStart"/>
    <w:r>
      <w:rPr>
        <w:lang w:val="en-US"/>
      </w:rPr>
      <w:t>página</w:t>
    </w:r>
    <w:proofErr w:type="spellEnd"/>
    <w:r>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DE7429">
      <w:rPr>
        <w:rStyle w:val="PageNumber"/>
        <w:noProof/>
        <w:lang w:val="en-US"/>
      </w:rPr>
      <w:t>5</w:t>
    </w:r>
    <w:r w:rsidRPr="00C5280D">
      <w:rPr>
        <w:rStyle w:val="PageNumber"/>
        <w:lang w:val="en-US"/>
      </w:rPr>
      <w:fldChar w:fldCharType="end"/>
    </w:r>
  </w:p>
  <w:p w:rsidR="00683932" w:rsidRPr="00C5280D" w:rsidRDefault="00683932" w:rsidP="00683932"/>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932" w:rsidRPr="00C5280D" w:rsidRDefault="00683932" w:rsidP="00EB048E">
    <w:pPr>
      <w:pStyle w:val="Header"/>
      <w:rPr>
        <w:rStyle w:val="PageNumber"/>
        <w:lang w:val="en-US"/>
      </w:rPr>
    </w:pPr>
    <w:r>
      <w:rPr>
        <w:rStyle w:val="PageNumber"/>
        <w:lang w:val="en-US"/>
      </w:rPr>
      <w:t>C/47/14</w:t>
    </w:r>
  </w:p>
  <w:p w:rsidR="00683932" w:rsidRPr="00C5280D" w:rsidRDefault="00683932" w:rsidP="00EB048E">
    <w:pPr>
      <w:pStyle w:val="Header"/>
      <w:rPr>
        <w:lang w:val="en-US"/>
      </w:rPr>
    </w:pPr>
    <w:proofErr w:type="spellStart"/>
    <w:r>
      <w:rPr>
        <w:lang w:val="en-US"/>
      </w:rPr>
      <w:t>Anexo</w:t>
    </w:r>
    <w:proofErr w:type="spellEnd"/>
    <w:r>
      <w:rPr>
        <w:lang w:val="en-US"/>
      </w:rPr>
      <w:t xml:space="preserve"> XIII, </w:t>
    </w:r>
    <w:proofErr w:type="spellStart"/>
    <w:r>
      <w:rPr>
        <w:lang w:val="en-US"/>
      </w:rPr>
      <w:t>página</w:t>
    </w:r>
    <w:proofErr w:type="spellEnd"/>
    <w:r>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DE7429">
      <w:rPr>
        <w:rStyle w:val="PageNumber"/>
        <w:noProof/>
        <w:lang w:val="en-US"/>
      </w:rPr>
      <w:t>5</w:t>
    </w:r>
    <w:r w:rsidRPr="00C5280D">
      <w:rPr>
        <w:rStyle w:val="PageNumber"/>
        <w:lang w:val="en-US"/>
      </w:rPr>
      <w:fldChar w:fldCharType="end"/>
    </w:r>
  </w:p>
  <w:p w:rsidR="00683932" w:rsidRPr="00C5280D" w:rsidRDefault="00683932" w:rsidP="0068393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1EA34C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AA6DFB"/>
    <w:multiLevelType w:val="hybridMultilevel"/>
    <w:tmpl w:val="0F9C14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FBA263D"/>
    <w:multiLevelType w:val="hybridMultilevel"/>
    <w:tmpl w:val="7548C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8C5DE0"/>
    <w:multiLevelType w:val="hybridMultilevel"/>
    <w:tmpl w:val="4E2687FC"/>
    <w:lvl w:ilvl="0" w:tplc="040C0019">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nsid w:val="438A5529"/>
    <w:multiLevelType w:val="hybridMultilevel"/>
    <w:tmpl w:val="8C0E646A"/>
    <w:lvl w:ilvl="0" w:tplc="FCF60FCE">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5E6E62"/>
    <w:multiLevelType w:val="hybridMultilevel"/>
    <w:tmpl w:val="6F64D958"/>
    <w:lvl w:ilvl="0" w:tplc="4074EC0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A23AA3"/>
    <w:multiLevelType w:val="hybridMultilevel"/>
    <w:tmpl w:val="DE02A22A"/>
    <w:lvl w:ilvl="0" w:tplc="461045EC">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nsid w:val="55CF408D"/>
    <w:multiLevelType w:val="hybridMultilevel"/>
    <w:tmpl w:val="48648EBA"/>
    <w:lvl w:ilvl="0" w:tplc="5A5E4B04">
      <w:start w:val="1"/>
      <w:numFmt w:val="lowerLetter"/>
      <w:lvlText w:val="%1)"/>
      <w:lvlJc w:val="left"/>
      <w:pPr>
        <w:tabs>
          <w:tab w:val="num" w:pos="765"/>
        </w:tabs>
        <w:ind w:left="765" w:hanging="4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63F16B16"/>
    <w:multiLevelType w:val="hybridMultilevel"/>
    <w:tmpl w:val="A51A7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8973ECA"/>
    <w:multiLevelType w:val="hybridMultilevel"/>
    <w:tmpl w:val="161EE7A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1C32295"/>
    <w:multiLevelType w:val="hybridMultilevel"/>
    <w:tmpl w:val="AB0803A6"/>
    <w:lvl w:ilvl="0" w:tplc="FCF60FCE">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
  </w:num>
  <w:num w:numId="4">
    <w:abstractNumId w:val="6"/>
  </w:num>
  <w:num w:numId="5">
    <w:abstractNumId w:val="7"/>
  </w:num>
  <w:num w:numId="6">
    <w:abstractNumId w:val="2"/>
  </w:num>
  <w:num w:numId="7">
    <w:abstractNumId w:val="4"/>
  </w:num>
  <w:num w:numId="8">
    <w:abstractNumId w:val="0"/>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1E9"/>
    <w:rsid w:val="0000571E"/>
    <w:rsid w:val="00010CF3"/>
    <w:rsid w:val="00011E27"/>
    <w:rsid w:val="000148BC"/>
    <w:rsid w:val="00024AB8"/>
    <w:rsid w:val="00030854"/>
    <w:rsid w:val="00036028"/>
    <w:rsid w:val="00044642"/>
    <w:rsid w:val="000446B9"/>
    <w:rsid w:val="00047E21"/>
    <w:rsid w:val="00085505"/>
    <w:rsid w:val="000C244A"/>
    <w:rsid w:val="000C7021"/>
    <w:rsid w:val="000D6BBC"/>
    <w:rsid w:val="000D7780"/>
    <w:rsid w:val="00105929"/>
    <w:rsid w:val="001131D5"/>
    <w:rsid w:val="00120DB0"/>
    <w:rsid w:val="00141DB8"/>
    <w:rsid w:val="00142198"/>
    <w:rsid w:val="0017474A"/>
    <w:rsid w:val="001758C6"/>
    <w:rsid w:val="001A0966"/>
    <w:rsid w:val="001C336F"/>
    <w:rsid w:val="001C5971"/>
    <w:rsid w:val="001D69BB"/>
    <w:rsid w:val="001E0880"/>
    <w:rsid w:val="001F7DBD"/>
    <w:rsid w:val="0021332C"/>
    <w:rsid w:val="00213982"/>
    <w:rsid w:val="00235267"/>
    <w:rsid w:val="0024416D"/>
    <w:rsid w:val="00246E75"/>
    <w:rsid w:val="00264A36"/>
    <w:rsid w:val="00266E18"/>
    <w:rsid w:val="002764B2"/>
    <w:rsid w:val="002800A0"/>
    <w:rsid w:val="002801B3"/>
    <w:rsid w:val="00281060"/>
    <w:rsid w:val="002940E8"/>
    <w:rsid w:val="002A6E50"/>
    <w:rsid w:val="002B2C00"/>
    <w:rsid w:val="002C256A"/>
    <w:rsid w:val="002F4EE8"/>
    <w:rsid w:val="00305A7F"/>
    <w:rsid w:val="003077B1"/>
    <w:rsid w:val="00314F34"/>
    <w:rsid w:val="003152FE"/>
    <w:rsid w:val="00320AE8"/>
    <w:rsid w:val="00327436"/>
    <w:rsid w:val="00344BD6"/>
    <w:rsid w:val="0035528D"/>
    <w:rsid w:val="00361821"/>
    <w:rsid w:val="00370631"/>
    <w:rsid w:val="00373109"/>
    <w:rsid w:val="00384C0B"/>
    <w:rsid w:val="003D227C"/>
    <w:rsid w:val="003D2B4D"/>
    <w:rsid w:val="003D7E71"/>
    <w:rsid w:val="00444A88"/>
    <w:rsid w:val="00474DA4"/>
    <w:rsid w:val="004D047D"/>
    <w:rsid w:val="004D085F"/>
    <w:rsid w:val="004D318F"/>
    <w:rsid w:val="004F305A"/>
    <w:rsid w:val="00512164"/>
    <w:rsid w:val="00520297"/>
    <w:rsid w:val="005338F9"/>
    <w:rsid w:val="0054281C"/>
    <w:rsid w:val="0054542E"/>
    <w:rsid w:val="0055223C"/>
    <w:rsid w:val="0055268D"/>
    <w:rsid w:val="00576BE4"/>
    <w:rsid w:val="00576BF0"/>
    <w:rsid w:val="005A400A"/>
    <w:rsid w:val="005B28B8"/>
    <w:rsid w:val="00612379"/>
    <w:rsid w:val="0061555F"/>
    <w:rsid w:val="00641200"/>
    <w:rsid w:val="00683932"/>
    <w:rsid w:val="00687EB4"/>
    <w:rsid w:val="006A59FA"/>
    <w:rsid w:val="006B17D2"/>
    <w:rsid w:val="006B2737"/>
    <w:rsid w:val="006C224E"/>
    <w:rsid w:val="006D780A"/>
    <w:rsid w:val="00721353"/>
    <w:rsid w:val="00732DEC"/>
    <w:rsid w:val="00735BD5"/>
    <w:rsid w:val="00745AF8"/>
    <w:rsid w:val="00745D66"/>
    <w:rsid w:val="007556F6"/>
    <w:rsid w:val="00760EEF"/>
    <w:rsid w:val="00777EE5"/>
    <w:rsid w:val="00784836"/>
    <w:rsid w:val="0079023E"/>
    <w:rsid w:val="007A2700"/>
    <w:rsid w:val="007A2854"/>
    <w:rsid w:val="007D0B9D"/>
    <w:rsid w:val="007D19B0"/>
    <w:rsid w:val="007F498F"/>
    <w:rsid w:val="0080679D"/>
    <w:rsid w:val="00810217"/>
    <w:rsid w:val="008108B0"/>
    <w:rsid w:val="00811B20"/>
    <w:rsid w:val="0082296E"/>
    <w:rsid w:val="00824099"/>
    <w:rsid w:val="00827B0F"/>
    <w:rsid w:val="00844A7A"/>
    <w:rsid w:val="00867AC1"/>
    <w:rsid w:val="00883F69"/>
    <w:rsid w:val="008A743F"/>
    <w:rsid w:val="008C0970"/>
    <w:rsid w:val="008D2CF7"/>
    <w:rsid w:val="008D3729"/>
    <w:rsid w:val="00900C26"/>
    <w:rsid w:val="0090197F"/>
    <w:rsid w:val="00906DDC"/>
    <w:rsid w:val="00934E09"/>
    <w:rsid w:val="00936253"/>
    <w:rsid w:val="00946F49"/>
    <w:rsid w:val="00952DD4"/>
    <w:rsid w:val="00970FED"/>
    <w:rsid w:val="00991863"/>
    <w:rsid w:val="00997029"/>
    <w:rsid w:val="00997463"/>
    <w:rsid w:val="009C5258"/>
    <w:rsid w:val="009D2B9F"/>
    <w:rsid w:val="009D690D"/>
    <w:rsid w:val="009E65B6"/>
    <w:rsid w:val="00A42AC3"/>
    <w:rsid w:val="00A430CF"/>
    <w:rsid w:val="00A47CDB"/>
    <w:rsid w:val="00A51BFF"/>
    <w:rsid w:val="00A54309"/>
    <w:rsid w:val="00A83247"/>
    <w:rsid w:val="00A929D4"/>
    <w:rsid w:val="00AB2B93"/>
    <w:rsid w:val="00AB7E5B"/>
    <w:rsid w:val="00AD11E9"/>
    <w:rsid w:val="00AE0EF1"/>
    <w:rsid w:val="00B07301"/>
    <w:rsid w:val="00B108A6"/>
    <w:rsid w:val="00B16B78"/>
    <w:rsid w:val="00B224DE"/>
    <w:rsid w:val="00B44642"/>
    <w:rsid w:val="00B72907"/>
    <w:rsid w:val="00B84BBD"/>
    <w:rsid w:val="00BA43FB"/>
    <w:rsid w:val="00BC127D"/>
    <w:rsid w:val="00BC1FE6"/>
    <w:rsid w:val="00C061B6"/>
    <w:rsid w:val="00C13808"/>
    <w:rsid w:val="00C2446C"/>
    <w:rsid w:val="00C256CB"/>
    <w:rsid w:val="00C36AE5"/>
    <w:rsid w:val="00C41F17"/>
    <w:rsid w:val="00C4224A"/>
    <w:rsid w:val="00C5791C"/>
    <w:rsid w:val="00C66290"/>
    <w:rsid w:val="00C72B7A"/>
    <w:rsid w:val="00C81992"/>
    <w:rsid w:val="00C84A4B"/>
    <w:rsid w:val="00C92000"/>
    <w:rsid w:val="00C92624"/>
    <w:rsid w:val="00C973F2"/>
    <w:rsid w:val="00CA774A"/>
    <w:rsid w:val="00CC11B0"/>
    <w:rsid w:val="00CF7E36"/>
    <w:rsid w:val="00D261C5"/>
    <w:rsid w:val="00D3708D"/>
    <w:rsid w:val="00D40426"/>
    <w:rsid w:val="00D57C96"/>
    <w:rsid w:val="00D91203"/>
    <w:rsid w:val="00D95174"/>
    <w:rsid w:val="00DA4685"/>
    <w:rsid w:val="00DA6F36"/>
    <w:rsid w:val="00DB596E"/>
    <w:rsid w:val="00DC00EA"/>
    <w:rsid w:val="00DE7429"/>
    <w:rsid w:val="00E72D49"/>
    <w:rsid w:val="00E7593C"/>
    <w:rsid w:val="00E7678A"/>
    <w:rsid w:val="00E80F31"/>
    <w:rsid w:val="00E935F1"/>
    <w:rsid w:val="00E94A81"/>
    <w:rsid w:val="00EA1FFB"/>
    <w:rsid w:val="00EA2905"/>
    <w:rsid w:val="00EA5245"/>
    <w:rsid w:val="00EB048E"/>
    <w:rsid w:val="00EE34DF"/>
    <w:rsid w:val="00EF2F89"/>
    <w:rsid w:val="00F00A88"/>
    <w:rsid w:val="00F1237A"/>
    <w:rsid w:val="00F17480"/>
    <w:rsid w:val="00F22CBD"/>
    <w:rsid w:val="00F45372"/>
    <w:rsid w:val="00F560F7"/>
    <w:rsid w:val="00F6334D"/>
    <w:rsid w:val="00F73179"/>
    <w:rsid w:val="00FA49AB"/>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qFormat="1"/>
    <w:lsdException w:name="heading 6" w:semiHidden="1" w:unhideWhenUsed="1" w:qFormat="1"/>
    <w:lsdException w:name="heading 7" w:semiHidden="1" w:unhideWhenUsed="1" w:qFormat="1"/>
    <w:lsdException w:name="heading 8" w:semiHidden="1" w:uiPriority="99" w:unhideWhenUsed="1" w:qFormat="1"/>
    <w:lsdException w:name="heading 9" w:qFormat="1"/>
    <w:lsdException w:name="footer" w:uiPriority="99"/>
    <w:lsdException w:name="caption" w:semiHidden="1" w:unhideWhenUsed="1" w:qFormat="1"/>
    <w:lsdException w:name="List Bullet" w:uiPriority="99"/>
    <w:lsdException w:name="Title" w:qFormat="1"/>
    <w:lsdException w:name="Body Text" w:uiPriority="99"/>
    <w:lsdException w:name="Subtitle" w:qFormat="1"/>
    <w:lsdException w:name="Body Text 3" w:uiPriority="99"/>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4A7A"/>
    <w:pPr>
      <w:jc w:val="both"/>
    </w:pPr>
    <w:rPr>
      <w:rFonts w:ascii="Arial" w:hAnsi="Arial"/>
      <w:lang w:val="es-ES_tradnl"/>
    </w:rPr>
  </w:style>
  <w:style w:type="paragraph" w:styleId="Heading1">
    <w:name w:val="heading 1"/>
    <w:next w:val="Normal"/>
    <w:autoRedefine/>
    <w:qFormat/>
    <w:rsid w:val="00F73179"/>
    <w:pPr>
      <w:keepNext/>
      <w:jc w:val="both"/>
      <w:outlineLvl w:val="0"/>
    </w:pPr>
    <w:rPr>
      <w:rFonts w:ascii="Arial" w:hAnsi="Arial"/>
      <w:caps/>
    </w:rPr>
  </w:style>
  <w:style w:type="paragraph" w:styleId="Heading2">
    <w:name w:val="heading 2"/>
    <w:next w:val="Normal"/>
    <w:autoRedefine/>
    <w:qFormat/>
    <w:rsid w:val="00F73179"/>
    <w:pPr>
      <w:keepNext/>
      <w:jc w:val="both"/>
      <w:outlineLvl w:val="1"/>
    </w:pPr>
    <w:rPr>
      <w:rFonts w:ascii="Arial" w:hAnsi="Arial"/>
      <w:u w:val="single"/>
    </w:rPr>
  </w:style>
  <w:style w:type="paragraph" w:styleId="Heading3">
    <w:name w:val="heading 3"/>
    <w:next w:val="Normal"/>
    <w:autoRedefine/>
    <w:qFormat/>
    <w:rsid w:val="00F73179"/>
    <w:pPr>
      <w:keepNext/>
      <w:jc w:val="both"/>
      <w:outlineLvl w:val="2"/>
    </w:pPr>
    <w:rPr>
      <w:rFonts w:ascii="Arial" w:hAnsi="Arial"/>
      <w:i/>
    </w:rPr>
  </w:style>
  <w:style w:type="paragraph" w:styleId="Heading4">
    <w:name w:val="heading 4"/>
    <w:next w:val="Normal"/>
    <w:link w:val="Heading4Char"/>
    <w:autoRedefine/>
    <w:uiPriority w:val="99"/>
    <w:qFormat/>
    <w:rsid w:val="00F73179"/>
    <w:pPr>
      <w:keepNext/>
      <w:ind w:left="567"/>
      <w:jc w:val="both"/>
      <w:outlineLvl w:val="3"/>
    </w:pPr>
    <w:rPr>
      <w:rFonts w:ascii="Arial" w:hAnsi="Arial"/>
      <w:i/>
      <w:lang w:val="fr-FR"/>
    </w:rPr>
  </w:style>
  <w:style w:type="paragraph" w:styleId="Heading5">
    <w:name w:val="heading 5"/>
    <w:next w:val="Normal"/>
    <w:autoRedefine/>
    <w:qFormat/>
    <w:rsid w:val="00F73179"/>
    <w:pPr>
      <w:keepNext/>
      <w:ind w:left="1134" w:hanging="567"/>
      <w:jc w:val="both"/>
      <w:outlineLvl w:val="4"/>
    </w:pPr>
    <w:rPr>
      <w:rFonts w:ascii="Arial" w:hAnsi="Arial"/>
      <w:sz w:val="18"/>
      <w:szCs w:val="18"/>
    </w:rPr>
  </w:style>
  <w:style w:type="paragraph" w:styleId="Heading8">
    <w:name w:val="heading 8"/>
    <w:basedOn w:val="Normal"/>
    <w:next w:val="Normal"/>
    <w:link w:val="Heading8Char"/>
    <w:uiPriority w:val="99"/>
    <w:qFormat/>
    <w:rsid w:val="00997463"/>
    <w:pPr>
      <w:keepNext/>
      <w:tabs>
        <w:tab w:val="left" w:pos="567"/>
        <w:tab w:val="left" w:pos="4962"/>
      </w:tabs>
      <w:jc w:val="center"/>
      <w:outlineLvl w:val="7"/>
    </w:pPr>
    <w:rPr>
      <w:u w:val="single"/>
      <w:lang w:val="en-GB" w:eastAsia="pl-PL"/>
    </w:rPr>
  </w:style>
  <w:style w:type="paragraph" w:styleId="Heading9">
    <w:name w:val="heading 9"/>
    <w:basedOn w:val="Normal"/>
    <w:next w:val="Normal"/>
    <w:qFormat/>
    <w:rsid w:val="00F73179"/>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F73179"/>
    <w:pPr>
      <w:tabs>
        <w:tab w:val="center" w:pos="4536"/>
        <w:tab w:val="right" w:pos="9072"/>
      </w:tabs>
      <w:jc w:val="center"/>
    </w:pPr>
    <w:rPr>
      <w:rFonts w:ascii="Arial" w:hAnsi="Arial"/>
      <w:lang w:val="fr-FR"/>
    </w:rPr>
  </w:style>
  <w:style w:type="paragraph" w:styleId="Footer">
    <w:name w:val="footer"/>
    <w:aliases w:val="doc_path_name"/>
    <w:link w:val="FooterChar"/>
    <w:autoRedefine/>
    <w:uiPriority w:val="99"/>
    <w:rsid w:val="00F73179"/>
    <w:pPr>
      <w:jc w:val="both"/>
    </w:pPr>
    <w:rPr>
      <w:rFonts w:ascii="Arial" w:hAnsi="Arial"/>
      <w:sz w:val="14"/>
    </w:rPr>
  </w:style>
  <w:style w:type="character" w:styleId="PageNumber">
    <w:name w:val="page number"/>
    <w:basedOn w:val="DefaultParagraphFont"/>
    <w:rsid w:val="00F73179"/>
    <w:rPr>
      <w:rFonts w:ascii="Arial" w:hAnsi="Arial"/>
      <w:sz w:val="20"/>
    </w:rPr>
  </w:style>
  <w:style w:type="paragraph" w:styleId="Title">
    <w:name w:val="Title"/>
    <w:basedOn w:val="Normal"/>
    <w:qFormat/>
    <w:rsid w:val="00F73179"/>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73179"/>
    <w:pPr>
      <w:spacing w:line="280" w:lineRule="exact"/>
      <w:ind w:left="1361"/>
    </w:pPr>
    <w:rPr>
      <w:b/>
      <w:bCs/>
      <w:spacing w:val="10"/>
    </w:rPr>
  </w:style>
  <w:style w:type="paragraph" w:customStyle="1" w:styleId="DecisionParagraphs">
    <w:name w:val="DecisionParagraphs"/>
    <w:basedOn w:val="Normal"/>
    <w:rsid w:val="00F73179"/>
    <w:pPr>
      <w:tabs>
        <w:tab w:val="left" w:pos="5387"/>
      </w:tabs>
      <w:ind w:left="4820"/>
    </w:pPr>
    <w:rPr>
      <w:i/>
    </w:rPr>
  </w:style>
  <w:style w:type="paragraph" w:styleId="FootnoteText">
    <w:name w:val="footnote text"/>
    <w:autoRedefine/>
    <w:rsid w:val="00F73179"/>
    <w:pPr>
      <w:spacing w:before="60"/>
      <w:ind w:left="567" w:hanging="567"/>
      <w:jc w:val="both"/>
    </w:pPr>
    <w:rPr>
      <w:rFonts w:ascii="Arial" w:hAnsi="Arial"/>
      <w:sz w:val="16"/>
    </w:rPr>
  </w:style>
  <w:style w:type="character" w:styleId="FootnoteReference">
    <w:name w:val="footnote reference"/>
    <w:basedOn w:val="DefaultParagraphFont"/>
    <w:semiHidden/>
    <w:rsid w:val="00F73179"/>
    <w:rPr>
      <w:vertAlign w:val="superscript"/>
    </w:rPr>
  </w:style>
  <w:style w:type="paragraph" w:styleId="Closing">
    <w:name w:val="Closing"/>
    <w:basedOn w:val="Normal"/>
    <w:rsid w:val="00F73179"/>
    <w:pPr>
      <w:ind w:left="4536"/>
      <w:jc w:val="center"/>
    </w:pPr>
  </w:style>
  <w:style w:type="paragraph" w:styleId="Index1">
    <w:name w:val="index 1"/>
    <w:basedOn w:val="Normal"/>
    <w:next w:val="Normal"/>
    <w:semiHidden/>
    <w:rsid w:val="00F73179"/>
    <w:pPr>
      <w:tabs>
        <w:tab w:val="right" w:leader="dot" w:pos="9071"/>
      </w:tabs>
      <w:ind w:left="284" w:hanging="284"/>
    </w:pPr>
    <w:rPr>
      <w:sz w:val="24"/>
    </w:rPr>
  </w:style>
  <w:style w:type="paragraph" w:styleId="Index2">
    <w:name w:val="index 2"/>
    <w:basedOn w:val="Normal"/>
    <w:next w:val="Normal"/>
    <w:semiHidden/>
    <w:rsid w:val="00F73179"/>
    <w:pPr>
      <w:tabs>
        <w:tab w:val="right" w:leader="dot" w:pos="9071"/>
      </w:tabs>
      <w:ind w:left="568" w:hanging="284"/>
    </w:pPr>
    <w:rPr>
      <w:sz w:val="24"/>
    </w:rPr>
  </w:style>
  <w:style w:type="paragraph" w:styleId="Index3">
    <w:name w:val="index 3"/>
    <w:basedOn w:val="Normal"/>
    <w:next w:val="Normal"/>
    <w:semiHidden/>
    <w:rsid w:val="00F73179"/>
    <w:pPr>
      <w:tabs>
        <w:tab w:val="right" w:leader="dot" w:pos="9071"/>
      </w:tabs>
      <w:ind w:left="851" w:hanging="284"/>
    </w:pPr>
    <w:rPr>
      <w:sz w:val="24"/>
    </w:rPr>
  </w:style>
  <w:style w:type="paragraph" w:styleId="MacroText">
    <w:name w:val="macro"/>
    <w:semiHidden/>
    <w:rsid w:val="00F73179"/>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F73179"/>
    <w:pPr>
      <w:ind w:left="4536"/>
      <w:jc w:val="center"/>
    </w:pPr>
  </w:style>
  <w:style w:type="character" w:customStyle="1" w:styleId="Doclang">
    <w:name w:val="Doc_lang"/>
    <w:basedOn w:val="DefaultParagraphFont"/>
    <w:rsid w:val="00F73179"/>
    <w:rPr>
      <w:rFonts w:ascii="Arial" w:hAnsi="Arial"/>
      <w:sz w:val="20"/>
      <w:lang w:val="en-US"/>
    </w:rPr>
  </w:style>
  <w:style w:type="paragraph" w:customStyle="1" w:styleId="Session">
    <w:name w:val="Session"/>
    <w:basedOn w:val="Normal"/>
    <w:semiHidden/>
    <w:rsid w:val="00F73179"/>
    <w:pPr>
      <w:spacing w:before="60"/>
      <w:jc w:val="center"/>
    </w:pPr>
    <w:rPr>
      <w:b/>
    </w:rPr>
  </w:style>
  <w:style w:type="paragraph" w:customStyle="1" w:styleId="Organizer">
    <w:name w:val="Organizer"/>
    <w:basedOn w:val="Normal"/>
    <w:semiHidden/>
    <w:rsid w:val="00F73179"/>
    <w:pPr>
      <w:spacing w:after="600"/>
      <w:ind w:left="-993" w:right="-994"/>
      <w:jc w:val="center"/>
    </w:pPr>
    <w:rPr>
      <w:b/>
      <w:caps/>
      <w:kern w:val="26"/>
      <w:sz w:val="26"/>
    </w:rPr>
  </w:style>
  <w:style w:type="paragraph" w:styleId="BodyText">
    <w:name w:val="Body Text"/>
    <w:basedOn w:val="Normal"/>
    <w:link w:val="BodyTextChar"/>
    <w:uiPriority w:val="99"/>
    <w:rsid w:val="00F73179"/>
  </w:style>
  <w:style w:type="paragraph" w:customStyle="1" w:styleId="StyleDocoriginalNotBold">
    <w:name w:val="Style Doc_original + Not Bold"/>
    <w:basedOn w:val="Docoriginal"/>
    <w:link w:val="StyleDocoriginalNotBoldChar"/>
    <w:autoRedefine/>
    <w:rsid w:val="00F73179"/>
    <w:pPr>
      <w:ind w:left="1589"/>
      <w:jc w:val="left"/>
    </w:pPr>
  </w:style>
  <w:style w:type="paragraph" w:customStyle="1" w:styleId="upove">
    <w:name w:val="upov_e"/>
    <w:basedOn w:val="Normal"/>
    <w:rsid w:val="00F73179"/>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73179"/>
  </w:style>
  <w:style w:type="paragraph" w:styleId="EndnoteText">
    <w:name w:val="endnote text"/>
    <w:basedOn w:val="Normal"/>
    <w:semiHidden/>
    <w:rsid w:val="00F73179"/>
  </w:style>
  <w:style w:type="character" w:styleId="EndnoteReference">
    <w:name w:val="endnote reference"/>
    <w:basedOn w:val="DefaultParagraphFont"/>
    <w:semiHidden/>
    <w:rsid w:val="00F73179"/>
    <w:rPr>
      <w:vertAlign w:val="superscript"/>
    </w:rPr>
  </w:style>
  <w:style w:type="paragraph" w:customStyle="1" w:styleId="SessionMeetingPlace">
    <w:name w:val="Session_MeetingPlace"/>
    <w:basedOn w:val="Normal"/>
    <w:semiHidden/>
    <w:rsid w:val="00F73179"/>
    <w:pPr>
      <w:spacing w:before="480"/>
      <w:jc w:val="center"/>
    </w:pPr>
    <w:rPr>
      <w:b/>
      <w:bCs/>
      <w:kern w:val="28"/>
      <w:sz w:val="24"/>
    </w:rPr>
  </w:style>
  <w:style w:type="paragraph" w:customStyle="1" w:styleId="Original">
    <w:name w:val="Original"/>
    <w:basedOn w:val="Normal"/>
    <w:semiHidden/>
    <w:rsid w:val="00F73179"/>
    <w:pPr>
      <w:spacing w:before="60"/>
      <w:ind w:left="1276"/>
    </w:pPr>
    <w:rPr>
      <w:b/>
      <w:sz w:val="22"/>
    </w:rPr>
  </w:style>
  <w:style w:type="paragraph" w:styleId="Date">
    <w:name w:val="Date"/>
    <w:basedOn w:val="Normal"/>
    <w:semiHidden/>
    <w:rsid w:val="00F73179"/>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73179"/>
    <w:pPr>
      <w:spacing w:before="60" w:after="480"/>
      <w:jc w:val="center"/>
    </w:pPr>
  </w:style>
  <w:style w:type="paragraph" w:customStyle="1" w:styleId="Lettrine">
    <w:name w:val="Lettrine"/>
    <w:basedOn w:val="Normal"/>
    <w:rsid w:val="00F73179"/>
    <w:pPr>
      <w:spacing w:after="120" w:line="340" w:lineRule="atLeast"/>
      <w:jc w:val="right"/>
    </w:pPr>
    <w:rPr>
      <w:b/>
      <w:bCs/>
      <w:sz w:val="56"/>
    </w:rPr>
  </w:style>
  <w:style w:type="paragraph" w:customStyle="1" w:styleId="LogoUPOV">
    <w:name w:val="LogoUPOV"/>
    <w:basedOn w:val="Normal"/>
    <w:rsid w:val="00F73179"/>
    <w:pPr>
      <w:spacing w:before="720"/>
      <w:jc w:val="center"/>
    </w:pPr>
  </w:style>
  <w:style w:type="paragraph" w:customStyle="1" w:styleId="Sessiontc">
    <w:name w:val="Session_tc"/>
    <w:basedOn w:val="StyleSessionAllcaps"/>
    <w:rsid w:val="00F73179"/>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73179"/>
    <w:pPr>
      <w:spacing w:before="480"/>
    </w:pPr>
    <w:rPr>
      <w:bCs/>
      <w:caps/>
      <w:kern w:val="28"/>
      <w:sz w:val="24"/>
    </w:rPr>
  </w:style>
  <w:style w:type="paragraph" w:customStyle="1" w:styleId="plcountry">
    <w:name w:val="plcountry"/>
    <w:basedOn w:val="Normal"/>
    <w:rsid w:val="00F73179"/>
    <w:pPr>
      <w:keepNext/>
      <w:keepLines/>
      <w:spacing w:before="180" w:after="120"/>
      <w:jc w:val="left"/>
    </w:pPr>
    <w:rPr>
      <w:caps/>
      <w:noProof/>
      <w:snapToGrid w:val="0"/>
      <w:u w:val="single"/>
    </w:rPr>
  </w:style>
  <w:style w:type="paragraph" w:customStyle="1" w:styleId="pldetails">
    <w:name w:val="pldetails"/>
    <w:basedOn w:val="Normal"/>
    <w:rsid w:val="00F73179"/>
    <w:pPr>
      <w:keepLines/>
      <w:spacing w:before="60" w:after="60"/>
      <w:jc w:val="left"/>
    </w:pPr>
    <w:rPr>
      <w:noProof/>
      <w:snapToGrid w:val="0"/>
    </w:rPr>
  </w:style>
  <w:style w:type="paragraph" w:customStyle="1" w:styleId="plheading">
    <w:name w:val="plheading"/>
    <w:basedOn w:val="Normal"/>
    <w:rsid w:val="00F73179"/>
    <w:pPr>
      <w:keepNext/>
      <w:spacing w:before="480" w:after="120"/>
      <w:jc w:val="center"/>
    </w:pPr>
    <w:rPr>
      <w:caps/>
      <w:snapToGrid w:val="0"/>
      <w:u w:val="single"/>
    </w:rPr>
  </w:style>
  <w:style w:type="paragraph" w:customStyle="1" w:styleId="Sessiontcplacedate">
    <w:name w:val="Session_tc_place_date"/>
    <w:basedOn w:val="SessionMeetingPlace"/>
    <w:rsid w:val="00F73179"/>
    <w:pPr>
      <w:spacing w:before="240"/>
    </w:pPr>
  </w:style>
  <w:style w:type="paragraph" w:customStyle="1" w:styleId="Titleofdoc0">
    <w:name w:val="Title_of_doc"/>
    <w:basedOn w:val="Normal"/>
    <w:rsid w:val="00F73179"/>
    <w:pPr>
      <w:spacing w:before="600"/>
      <w:jc w:val="center"/>
    </w:pPr>
    <w:rPr>
      <w:caps/>
    </w:rPr>
  </w:style>
  <w:style w:type="paragraph" w:customStyle="1" w:styleId="preparedby1">
    <w:name w:val="prepared_by"/>
    <w:basedOn w:val="Normal"/>
    <w:semiHidden/>
    <w:rsid w:val="00F73179"/>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A929D4"/>
    <w:pPr>
      <w:ind w:left="567" w:hanging="567"/>
      <w:jc w:val="right"/>
    </w:pPr>
    <w:rPr>
      <w:rFonts w:ascii="Arial" w:hAnsi="Arial"/>
    </w:rPr>
  </w:style>
  <w:style w:type="character" w:customStyle="1" w:styleId="DocoriginalChar">
    <w:name w:val="Doc_original Char"/>
    <w:basedOn w:val="DefaultParagraphFont"/>
    <w:link w:val="Docoriginal"/>
    <w:rsid w:val="00F731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F73179"/>
    <w:rPr>
      <w:rFonts w:ascii="Arial" w:hAnsi="Arial"/>
      <w:b/>
      <w:bCs/>
      <w:spacing w:val="10"/>
      <w:lang w:val="en-US" w:eastAsia="en-US" w:bidi="ar-SA"/>
    </w:rPr>
  </w:style>
  <w:style w:type="paragraph" w:customStyle="1" w:styleId="StyleDocnumber">
    <w:name w:val="Style Doc_number"/>
    <w:basedOn w:val="Docoriginal"/>
    <w:rsid w:val="00F73179"/>
    <w:pPr>
      <w:ind w:left="1589"/>
    </w:pPr>
  </w:style>
  <w:style w:type="paragraph" w:customStyle="1" w:styleId="StyleDocoriginal">
    <w:name w:val="Style Doc_original"/>
    <w:basedOn w:val="Docoriginal"/>
    <w:link w:val="StyleDocoriginalChar"/>
    <w:rsid w:val="00F73179"/>
  </w:style>
  <w:style w:type="character" w:customStyle="1" w:styleId="StyleDocoriginalChar">
    <w:name w:val="Style Doc_original Char"/>
    <w:basedOn w:val="DocoriginalChar"/>
    <w:link w:val="StyleDocoriginal"/>
    <w:rsid w:val="00F73179"/>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F73179"/>
    <w:rPr>
      <w:rFonts w:ascii="Arial" w:hAnsi="Arial"/>
      <w:b/>
      <w:bCs/>
      <w:spacing w:val="10"/>
      <w:lang w:val="en-US" w:eastAsia="en-US" w:bidi="ar-SA"/>
    </w:rPr>
  </w:style>
  <w:style w:type="character" w:customStyle="1" w:styleId="StyleDoclangBold">
    <w:name w:val="Style Doc_lang + Bold"/>
    <w:basedOn w:val="Doclang"/>
    <w:rsid w:val="00F73179"/>
    <w:rPr>
      <w:rFonts w:ascii="Arial" w:hAnsi="Arial"/>
      <w:b/>
      <w:bCs/>
      <w:sz w:val="20"/>
      <w:lang w:val="en-US"/>
    </w:rPr>
  </w:style>
  <w:style w:type="paragraph" w:styleId="TOC2">
    <w:name w:val="toc 2"/>
    <w:next w:val="Normal"/>
    <w:autoRedefine/>
    <w:semiHidden/>
    <w:rsid w:val="00F73179"/>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F73179"/>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uiPriority w:val="99"/>
    <w:rsid w:val="00F73179"/>
    <w:rPr>
      <w:rFonts w:ascii="Arial" w:hAnsi="Arial"/>
      <w:color w:val="0000FF"/>
      <w:u w:val="single"/>
    </w:rPr>
  </w:style>
  <w:style w:type="paragraph" w:styleId="TOC4">
    <w:name w:val="toc 4"/>
    <w:next w:val="Normal"/>
    <w:autoRedefine/>
    <w:semiHidden/>
    <w:rsid w:val="00F73179"/>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F73179"/>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F73179"/>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00571E"/>
    <w:rPr>
      <w:rFonts w:ascii="Tahoma" w:hAnsi="Tahoma" w:cs="Tahoma"/>
      <w:sz w:val="16"/>
      <w:szCs w:val="16"/>
    </w:rPr>
  </w:style>
  <w:style w:type="character" w:customStyle="1" w:styleId="BalloonTextChar">
    <w:name w:val="Balloon Text Char"/>
    <w:basedOn w:val="DefaultParagraphFont"/>
    <w:link w:val="BalloonText"/>
    <w:rsid w:val="0000571E"/>
    <w:rPr>
      <w:rFonts w:ascii="Tahoma" w:hAnsi="Tahoma" w:cs="Tahoma"/>
      <w:sz w:val="16"/>
      <w:szCs w:val="16"/>
    </w:rPr>
  </w:style>
  <w:style w:type="character" w:customStyle="1" w:styleId="titulonew">
    <w:name w:val="titulonew"/>
    <w:rsid w:val="00384C0B"/>
  </w:style>
  <w:style w:type="character" w:customStyle="1" w:styleId="textochiconew">
    <w:name w:val="textochiconew"/>
    <w:rsid w:val="00384C0B"/>
  </w:style>
  <w:style w:type="paragraph" w:styleId="BodyText3">
    <w:name w:val="Body Text 3"/>
    <w:basedOn w:val="Normal"/>
    <w:link w:val="BodyText3Char"/>
    <w:uiPriority w:val="99"/>
    <w:rsid w:val="009D2B9F"/>
    <w:pPr>
      <w:spacing w:after="120"/>
    </w:pPr>
    <w:rPr>
      <w:sz w:val="16"/>
      <w:szCs w:val="16"/>
      <w:lang w:val="en-US"/>
    </w:rPr>
  </w:style>
  <w:style w:type="character" w:customStyle="1" w:styleId="BodyText3Char">
    <w:name w:val="Body Text 3 Char"/>
    <w:basedOn w:val="DefaultParagraphFont"/>
    <w:link w:val="BodyText3"/>
    <w:uiPriority w:val="99"/>
    <w:rsid w:val="009D2B9F"/>
    <w:rPr>
      <w:rFonts w:ascii="Arial" w:hAnsi="Arial"/>
      <w:sz w:val="16"/>
      <w:szCs w:val="16"/>
    </w:rPr>
  </w:style>
  <w:style w:type="character" w:customStyle="1" w:styleId="hps">
    <w:name w:val="hps"/>
    <w:uiPriority w:val="99"/>
    <w:rsid w:val="003077B1"/>
  </w:style>
  <w:style w:type="table" w:styleId="TableGrid">
    <w:name w:val="Table Grid"/>
    <w:basedOn w:val="TableNormal"/>
    <w:uiPriority w:val="59"/>
    <w:rsid w:val="00F17480"/>
    <w:rPr>
      <w:rFonts w:asciiTheme="minorHAnsi" w:eastAsiaTheme="minorHAnsi" w:hAnsiTheme="minorHAnsi" w:cstheme="minorBid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997463"/>
    <w:pPr>
      <w:spacing w:after="120" w:line="480" w:lineRule="auto"/>
    </w:pPr>
  </w:style>
  <w:style w:type="character" w:customStyle="1" w:styleId="BodyText2Char">
    <w:name w:val="Body Text 2 Char"/>
    <w:basedOn w:val="DefaultParagraphFont"/>
    <w:link w:val="BodyText2"/>
    <w:rsid w:val="00997463"/>
    <w:rPr>
      <w:rFonts w:ascii="Arial" w:hAnsi="Arial"/>
      <w:lang w:val="es-ES_tradnl"/>
    </w:rPr>
  </w:style>
  <w:style w:type="character" w:customStyle="1" w:styleId="Heading8Char">
    <w:name w:val="Heading 8 Char"/>
    <w:basedOn w:val="DefaultParagraphFont"/>
    <w:link w:val="Heading8"/>
    <w:uiPriority w:val="99"/>
    <w:rsid w:val="00997463"/>
    <w:rPr>
      <w:rFonts w:ascii="Arial" w:hAnsi="Arial"/>
      <w:u w:val="single"/>
      <w:lang w:val="en-GB" w:eastAsia="pl-PL"/>
    </w:rPr>
  </w:style>
  <w:style w:type="character" w:customStyle="1" w:styleId="Heading4Char">
    <w:name w:val="Heading 4 Char"/>
    <w:link w:val="Heading4"/>
    <w:uiPriority w:val="99"/>
    <w:locked/>
    <w:rsid w:val="00997463"/>
    <w:rPr>
      <w:rFonts w:ascii="Arial" w:hAnsi="Arial"/>
      <w:i/>
      <w:lang w:val="fr-FR"/>
    </w:rPr>
  </w:style>
  <w:style w:type="character" w:customStyle="1" w:styleId="BodyTextChar">
    <w:name w:val="Body Text Char"/>
    <w:link w:val="BodyText"/>
    <w:uiPriority w:val="99"/>
    <w:locked/>
    <w:rsid w:val="00997463"/>
    <w:rPr>
      <w:rFonts w:ascii="Arial" w:hAnsi="Arial"/>
      <w:lang w:val="es-ES_tradnl"/>
    </w:rPr>
  </w:style>
  <w:style w:type="character" w:customStyle="1" w:styleId="FooterChar">
    <w:name w:val="Footer Char"/>
    <w:aliases w:val="doc_path_name Char"/>
    <w:link w:val="Footer"/>
    <w:uiPriority w:val="99"/>
    <w:locked/>
    <w:rsid w:val="00997463"/>
    <w:rPr>
      <w:rFonts w:ascii="Arial" w:hAnsi="Arial"/>
      <w:sz w:val="14"/>
    </w:rPr>
  </w:style>
  <w:style w:type="paragraph" w:styleId="ListParagraph">
    <w:name w:val="List Paragraph"/>
    <w:basedOn w:val="Normal"/>
    <w:uiPriority w:val="99"/>
    <w:qFormat/>
    <w:rsid w:val="001A0966"/>
    <w:pPr>
      <w:ind w:left="1134" w:hanging="567"/>
      <w:jc w:val="left"/>
    </w:pPr>
    <w:rPr>
      <w:szCs w:val="22"/>
      <w:lang w:val="en-US"/>
    </w:rPr>
  </w:style>
  <w:style w:type="paragraph" w:styleId="ListBullet">
    <w:name w:val="List Bullet"/>
    <w:basedOn w:val="Normal"/>
    <w:uiPriority w:val="99"/>
    <w:rsid w:val="00B44642"/>
    <w:pPr>
      <w:numPr>
        <w:numId w:val="8"/>
      </w:numPr>
      <w:spacing w:after="240"/>
    </w:pPr>
    <w:rPr>
      <w:lang w:val="en-GB"/>
    </w:rPr>
  </w:style>
  <w:style w:type="paragraph" w:customStyle="1" w:styleId="Default">
    <w:name w:val="Default"/>
    <w:uiPriority w:val="99"/>
    <w:rsid w:val="00B44642"/>
    <w:pPr>
      <w:autoSpaceDE w:val="0"/>
      <w:autoSpaceDN w:val="0"/>
      <w:adjustRightInd w:val="0"/>
    </w:pPr>
    <w:rPr>
      <w:rFonts w:ascii="Arial" w:hAnsi="Arial" w:cs="Arial"/>
      <w:color w:val="000000"/>
      <w:sz w:val="24"/>
      <w:szCs w:val="24"/>
    </w:rPr>
  </w:style>
  <w:style w:type="paragraph" w:customStyle="1" w:styleId="c02alineaalta">
    <w:name w:val="c02alineaalta"/>
    <w:basedOn w:val="Normal"/>
    <w:uiPriority w:val="99"/>
    <w:rsid w:val="00B44642"/>
    <w:pPr>
      <w:spacing w:after="240"/>
      <w:ind w:left="567"/>
    </w:pPr>
    <w:rPr>
      <w:szCs w:val="24"/>
      <w:lang w:val="fr-FR" w:eastAsia="fr-FR"/>
    </w:rPr>
  </w:style>
  <w:style w:type="paragraph" w:customStyle="1" w:styleId="Pa11">
    <w:name w:val="Pa11"/>
    <w:basedOn w:val="Normal"/>
    <w:next w:val="Normal"/>
    <w:uiPriority w:val="99"/>
    <w:rsid w:val="00B44642"/>
    <w:pPr>
      <w:autoSpaceDE w:val="0"/>
      <w:autoSpaceDN w:val="0"/>
      <w:adjustRightInd w:val="0"/>
      <w:spacing w:line="191" w:lineRule="atLeast"/>
      <w:jc w:val="left"/>
    </w:pPr>
    <w:rPr>
      <w:rFonts w:ascii="Myriad Pro Light" w:hAnsi="Myriad Pro Light"/>
      <w:sz w:val="24"/>
      <w:szCs w:val="24"/>
      <w:lang w:val="fr-FR" w:eastAsia="fr-FR"/>
    </w:rPr>
  </w:style>
  <w:style w:type="paragraph" w:customStyle="1" w:styleId="Pa26">
    <w:name w:val="Pa26"/>
    <w:basedOn w:val="Normal"/>
    <w:next w:val="Normal"/>
    <w:uiPriority w:val="99"/>
    <w:rsid w:val="00B44642"/>
    <w:pPr>
      <w:autoSpaceDE w:val="0"/>
      <w:autoSpaceDN w:val="0"/>
      <w:adjustRightInd w:val="0"/>
      <w:spacing w:line="181" w:lineRule="atLeast"/>
      <w:jc w:val="left"/>
    </w:pPr>
    <w:rPr>
      <w:rFonts w:ascii="Myriad Pro Light" w:hAnsi="Myriad Pro Light"/>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qFormat="1"/>
    <w:lsdException w:name="heading 6" w:semiHidden="1" w:unhideWhenUsed="1" w:qFormat="1"/>
    <w:lsdException w:name="heading 7" w:semiHidden="1" w:unhideWhenUsed="1" w:qFormat="1"/>
    <w:lsdException w:name="heading 8" w:semiHidden="1" w:uiPriority="99" w:unhideWhenUsed="1" w:qFormat="1"/>
    <w:lsdException w:name="heading 9" w:qFormat="1"/>
    <w:lsdException w:name="footer" w:uiPriority="99"/>
    <w:lsdException w:name="caption" w:semiHidden="1" w:unhideWhenUsed="1" w:qFormat="1"/>
    <w:lsdException w:name="List Bullet" w:uiPriority="99"/>
    <w:lsdException w:name="Title" w:qFormat="1"/>
    <w:lsdException w:name="Body Text" w:uiPriority="99"/>
    <w:lsdException w:name="Subtitle" w:qFormat="1"/>
    <w:lsdException w:name="Body Text 3" w:uiPriority="99"/>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4A7A"/>
    <w:pPr>
      <w:jc w:val="both"/>
    </w:pPr>
    <w:rPr>
      <w:rFonts w:ascii="Arial" w:hAnsi="Arial"/>
      <w:lang w:val="es-ES_tradnl"/>
    </w:rPr>
  </w:style>
  <w:style w:type="paragraph" w:styleId="Heading1">
    <w:name w:val="heading 1"/>
    <w:next w:val="Normal"/>
    <w:autoRedefine/>
    <w:qFormat/>
    <w:rsid w:val="00F73179"/>
    <w:pPr>
      <w:keepNext/>
      <w:jc w:val="both"/>
      <w:outlineLvl w:val="0"/>
    </w:pPr>
    <w:rPr>
      <w:rFonts w:ascii="Arial" w:hAnsi="Arial"/>
      <w:caps/>
    </w:rPr>
  </w:style>
  <w:style w:type="paragraph" w:styleId="Heading2">
    <w:name w:val="heading 2"/>
    <w:next w:val="Normal"/>
    <w:autoRedefine/>
    <w:qFormat/>
    <w:rsid w:val="00F73179"/>
    <w:pPr>
      <w:keepNext/>
      <w:jc w:val="both"/>
      <w:outlineLvl w:val="1"/>
    </w:pPr>
    <w:rPr>
      <w:rFonts w:ascii="Arial" w:hAnsi="Arial"/>
      <w:u w:val="single"/>
    </w:rPr>
  </w:style>
  <w:style w:type="paragraph" w:styleId="Heading3">
    <w:name w:val="heading 3"/>
    <w:next w:val="Normal"/>
    <w:autoRedefine/>
    <w:qFormat/>
    <w:rsid w:val="00F73179"/>
    <w:pPr>
      <w:keepNext/>
      <w:jc w:val="both"/>
      <w:outlineLvl w:val="2"/>
    </w:pPr>
    <w:rPr>
      <w:rFonts w:ascii="Arial" w:hAnsi="Arial"/>
      <w:i/>
    </w:rPr>
  </w:style>
  <w:style w:type="paragraph" w:styleId="Heading4">
    <w:name w:val="heading 4"/>
    <w:next w:val="Normal"/>
    <w:link w:val="Heading4Char"/>
    <w:autoRedefine/>
    <w:uiPriority w:val="99"/>
    <w:qFormat/>
    <w:rsid w:val="00F73179"/>
    <w:pPr>
      <w:keepNext/>
      <w:ind w:left="567"/>
      <w:jc w:val="both"/>
      <w:outlineLvl w:val="3"/>
    </w:pPr>
    <w:rPr>
      <w:rFonts w:ascii="Arial" w:hAnsi="Arial"/>
      <w:i/>
      <w:lang w:val="fr-FR"/>
    </w:rPr>
  </w:style>
  <w:style w:type="paragraph" w:styleId="Heading5">
    <w:name w:val="heading 5"/>
    <w:next w:val="Normal"/>
    <w:autoRedefine/>
    <w:qFormat/>
    <w:rsid w:val="00F73179"/>
    <w:pPr>
      <w:keepNext/>
      <w:ind w:left="1134" w:hanging="567"/>
      <w:jc w:val="both"/>
      <w:outlineLvl w:val="4"/>
    </w:pPr>
    <w:rPr>
      <w:rFonts w:ascii="Arial" w:hAnsi="Arial"/>
      <w:sz w:val="18"/>
      <w:szCs w:val="18"/>
    </w:rPr>
  </w:style>
  <w:style w:type="paragraph" w:styleId="Heading8">
    <w:name w:val="heading 8"/>
    <w:basedOn w:val="Normal"/>
    <w:next w:val="Normal"/>
    <w:link w:val="Heading8Char"/>
    <w:uiPriority w:val="99"/>
    <w:qFormat/>
    <w:rsid w:val="00997463"/>
    <w:pPr>
      <w:keepNext/>
      <w:tabs>
        <w:tab w:val="left" w:pos="567"/>
        <w:tab w:val="left" w:pos="4962"/>
      </w:tabs>
      <w:jc w:val="center"/>
      <w:outlineLvl w:val="7"/>
    </w:pPr>
    <w:rPr>
      <w:u w:val="single"/>
      <w:lang w:val="en-GB" w:eastAsia="pl-PL"/>
    </w:rPr>
  </w:style>
  <w:style w:type="paragraph" w:styleId="Heading9">
    <w:name w:val="heading 9"/>
    <w:basedOn w:val="Normal"/>
    <w:next w:val="Normal"/>
    <w:qFormat/>
    <w:rsid w:val="00F73179"/>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F73179"/>
    <w:pPr>
      <w:tabs>
        <w:tab w:val="center" w:pos="4536"/>
        <w:tab w:val="right" w:pos="9072"/>
      </w:tabs>
      <w:jc w:val="center"/>
    </w:pPr>
    <w:rPr>
      <w:rFonts w:ascii="Arial" w:hAnsi="Arial"/>
      <w:lang w:val="fr-FR"/>
    </w:rPr>
  </w:style>
  <w:style w:type="paragraph" w:styleId="Footer">
    <w:name w:val="footer"/>
    <w:aliases w:val="doc_path_name"/>
    <w:link w:val="FooterChar"/>
    <w:autoRedefine/>
    <w:uiPriority w:val="99"/>
    <w:rsid w:val="00F73179"/>
    <w:pPr>
      <w:jc w:val="both"/>
    </w:pPr>
    <w:rPr>
      <w:rFonts w:ascii="Arial" w:hAnsi="Arial"/>
      <w:sz w:val="14"/>
    </w:rPr>
  </w:style>
  <w:style w:type="character" w:styleId="PageNumber">
    <w:name w:val="page number"/>
    <w:basedOn w:val="DefaultParagraphFont"/>
    <w:rsid w:val="00F73179"/>
    <w:rPr>
      <w:rFonts w:ascii="Arial" w:hAnsi="Arial"/>
      <w:sz w:val="20"/>
    </w:rPr>
  </w:style>
  <w:style w:type="paragraph" w:styleId="Title">
    <w:name w:val="Title"/>
    <w:basedOn w:val="Normal"/>
    <w:qFormat/>
    <w:rsid w:val="00F73179"/>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73179"/>
    <w:pPr>
      <w:spacing w:line="280" w:lineRule="exact"/>
      <w:ind w:left="1361"/>
    </w:pPr>
    <w:rPr>
      <w:b/>
      <w:bCs/>
      <w:spacing w:val="10"/>
    </w:rPr>
  </w:style>
  <w:style w:type="paragraph" w:customStyle="1" w:styleId="DecisionParagraphs">
    <w:name w:val="DecisionParagraphs"/>
    <w:basedOn w:val="Normal"/>
    <w:rsid w:val="00F73179"/>
    <w:pPr>
      <w:tabs>
        <w:tab w:val="left" w:pos="5387"/>
      </w:tabs>
      <w:ind w:left="4820"/>
    </w:pPr>
    <w:rPr>
      <w:i/>
    </w:rPr>
  </w:style>
  <w:style w:type="paragraph" w:styleId="FootnoteText">
    <w:name w:val="footnote text"/>
    <w:autoRedefine/>
    <w:rsid w:val="00F73179"/>
    <w:pPr>
      <w:spacing w:before="60"/>
      <w:ind w:left="567" w:hanging="567"/>
      <w:jc w:val="both"/>
    </w:pPr>
    <w:rPr>
      <w:rFonts w:ascii="Arial" w:hAnsi="Arial"/>
      <w:sz w:val="16"/>
    </w:rPr>
  </w:style>
  <w:style w:type="character" w:styleId="FootnoteReference">
    <w:name w:val="footnote reference"/>
    <w:basedOn w:val="DefaultParagraphFont"/>
    <w:semiHidden/>
    <w:rsid w:val="00F73179"/>
    <w:rPr>
      <w:vertAlign w:val="superscript"/>
    </w:rPr>
  </w:style>
  <w:style w:type="paragraph" w:styleId="Closing">
    <w:name w:val="Closing"/>
    <w:basedOn w:val="Normal"/>
    <w:rsid w:val="00F73179"/>
    <w:pPr>
      <w:ind w:left="4536"/>
      <w:jc w:val="center"/>
    </w:pPr>
  </w:style>
  <w:style w:type="paragraph" w:styleId="Index1">
    <w:name w:val="index 1"/>
    <w:basedOn w:val="Normal"/>
    <w:next w:val="Normal"/>
    <w:semiHidden/>
    <w:rsid w:val="00F73179"/>
    <w:pPr>
      <w:tabs>
        <w:tab w:val="right" w:leader="dot" w:pos="9071"/>
      </w:tabs>
      <w:ind w:left="284" w:hanging="284"/>
    </w:pPr>
    <w:rPr>
      <w:sz w:val="24"/>
    </w:rPr>
  </w:style>
  <w:style w:type="paragraph" w:styleId="Index2">
    <w:name w:val="index 2"/>
    <w:basedOn w:val="Normal"/>
    <w:next w:val="Normal"/>
    <w:semiHidden/>
    <w:rsid w:val="00F73179"/>
    <w:pPr>
      <w:tabs>
        <w:tab w:val="right" w:leader="dot" w:pos="9071"/>
      </w:tabs>
      <w:ind w:left="568" w:hanging="284"/>
    </w:pPr>
    <w:rPr>
      <w:sz w:val="24"/>
    </w:rPr>
  </w:style>
  <w:style w:type="paragraph" w:styleId="Index3">
    <w:name w:val="index 3"/>
    <w:basedOn w:val="Normal"/>
    <w:next w:val="Normal"/>
    <w:semiHidden/>
    <w:rsid w:val="00F73179"/>
    <w:pPr>
      <w:tabs>
        <w:tab w:val="right" w:leader="dot" w:pos="9071"/>
      </w:tabs>
      <w:ind w:left="851" w:hanging="284"/>
    </w:pPr>
    <w:rPr>
      <w:sz w:val="24"/>
    </w:rPr>
  </w:style>
  <w:style w:type="paragraph" w:styleId="MacroText">
    <w:name w:val="macro"/>
    <w:semiHidden/>
    <w:rsid w:val="00F73179"/>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F73179"/>
    <w:pPr>
      <w:ind w:left="4536"/>
      <w:jc w:val="center"/>
    </w:pPr>
  </w:style>
  <w:style w:type="character" w:customStyle="1" w:styleId="Doclang">
    <w:name w:val="Doc_lang"/>
    <w:basedOn w:val="DefaultParagraphFont"/>
    <w:rsid w:val="00F73179"/>
    <w:rPr>
      <w:rFonts w:ascii="Arial" w:hAnsi="Arial"/>
      <w:sz w:val="20"/>
      <w:lang w:val="en-US"/>
    </w:rPr>
  </w:style>
  <w:style w:type="paragraph" w:customStyle="1" w:styleId="Session">
    <w:name w:val="Session"/>
    <w:basedOn w:val="Normal"/>
    <w:semiHidden/>
    <w:rsid w:val="00F73179"/>
    <w:pPr>
      <w:spacing w:before="60"/>
      <w:jc w:val="center"/>
    </w:pPr>
    <w:rPr>
      <w:b/>
    </w:rPr>
  </w:style>
  <w:style w:type="paragraph" w:customStyle="1" w:styleId="Organizer">
    <w:name w:val="Organizer"/>
    <w:basedOn w:val="Normal"/>
    <w:semiHidden/>
    <w:rsid w:val="00F73179"/>
    <w:pPr>
      <w:spacing w:after="600"/>
      <w:ind w:left="-993" w:right="-994"/>
      <w:jc w:val="center"/>
    </w:pPr>
    <w:rPr>
      <w:b/>
      <w:caps/>
      <w:kern w:val="26"/>
      <w:sz w:val="26"/>
    </w:rPr>
  </w:style>
  <w:style w:type="paragraph" w:styleId="BodyText">
    <w:name w:val="Body Text"/>
    <w:basedOn w:val="Normal"/>
    <w:link w:val="BodyTextChar"/>
    <w:uiPriority w:val="99"/>
    <w:rsid w:val="00F73179"/>
  </w:style>
  <w:style w:type="paragraph" w:customStyle="1" w:styleId="StyleDocoriginalNotBold">
    <w:name w:val="Style Doc_original + Not Bold"/>
    <w:basedOn w:val="Docoriginal"/>
    <w:link w:val="StyleDocoriginalNotBoldChar"/>
    <w:autoRedefine/>
    <w:rsid w:val="00F73179"/>
    <w:pPr>
      <w:ind w:left="1589"/>
      <w:jc w:val="left"/>
    </w:pPr>
  </w:style>
  <w:style w:type="paragraph" w:customStyle="1" w:styleId="upove">
    <w:name w:val="upov_e"/>
    <w:basedOn w:val="Normal"/>
    <w:rsid w:val="00F73179"/>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73179"/>
  </w:style>
  <w:style w:type="paragraph" w:styleId="EndnoteText">
    <w:name w:val="endnote text"/>
    <w:basedOn w:val="Normal"/>
    <w:semiHidden/>
    <w:rsid w:val="00F73179"/>
  </w:style>
  <w:style w:type="character" w:styleId="EndnoteReference">
    <w:name w:val="endnote reference"/>
    <w:basedOn w:val="DefaultParagraphFont"/>
    <w:semiHidden/>
    <w:rsid w:val="00F73179"/>
    <w:rPr>
      <w:vertAlign w:val="superscript"/>
    </w:rPr>
  </w:style>
  <w:style w:type="paragraph" w:customStyle="1" w:styleId="SessionMeetingPlace">
    <w:name w:val="Session_MeetingPlace"/>
    <w:basedOn w:val="Normal"/>
    <w:semiHidden/>
    <w:rsid w:val="00F73179"/>
    <w:pPr>
      <w:spacing w:before="480"/>
      <w:jc w:val="center"/>
    </w:pPr>
    <w:rPr>
      <w:b/>
      <w:bCs/>
      <w:kern w:val="28"/>
      <w:sz w:val="24"/>
    </w:rPr>
  </w:style>
  <w:style w:type="paragraph" w:customStyle="1" w:styleId="Original">
    <w:name w:val="Original"/>
    <w:basedOn w:val="Normal"/>
    <w:semiHidden/>
    <w:rsid w:val="00F73179"/>
    <w:pPr>
      <w:spacing w:before="60"/>
      <w:ind w:left="1276"/>
    </w:pPr>
    <w:rPr>
      <w:b/>
      <w:sz w:val="22"/>
    </w:rPr>
  </w:style>
  <w:style w:type="paragraph" w:styleId="Date">
    <w:name w:val="Date"/>
    <w:basedOn w:val="Normal"/>
    <w:semiHidden/>
    <w:rsid w:val="00F73179"/>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73179"/>
    <w:pPr>
      <w:spacing w:before="60" w:after="480"/>
      <w:jc w:val="center"/>
    </w:pPr>
  </w:style>
  <w:style w:type="paragraph" w:customStyle="1" w:styleId="Lettrine">
    <w:name w:val="Lettrine"/>
    <w:basedOn w:val="Normal"/>
    <w:rsid w:val="00F73179"/>
    <w:pPr>
      <w:spacing w:after="120" w:line="340" w:lineRule="atLeast"/>
      <w:jc w:val="right"/>
    </w:pPr>
    <w:rPr>
      <w:b/>
      <w:bCs/>
      <w:sz w:val="56"/>
    </w:rPr>
  </w:style>
  <w:style w:type="paragraph" w:customStyle="1" w:styleId="LogoUPOV">
    <w:name w:val="LogoUPOV"/>
    <w:basedOn w:val="Normal"/>
    <w:rsid w:val="00F73179"/>
    <w:pPr>
      <w:spacing w:before="720"/>
      <w:jc w:val="center"/>
    </w:pPr>
  </w:style>
  <w:style w:type="paragraph" w:customStyle="1" w:styleId="Sessiontc">
    <w:name w:val="Session_tc"/>
    <w:basedOn w:val="StyleSessionAllcaps"/>
    <w:rsid w:val="00F73179"/>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73179"/>
    <w:pPr>
      <w:spacing w:before="480"/>
    </w:pPr>
    <w:rPr>
      <w:bCs/>
      <w:caps/>
      <w:kern w:val="28"/>
      <w:sz w:val="24"/>
    </w:rPr>
  </w:style>
  <w:style w:type="paragraph" w:customStyle="1" w:styleId="plcountry">
    <w:name w:val="plcountry"/>
    <w:basedOn w:val="Normal"/>
    <w:rsid w:val="00F73179"/>
    <w:pPr>
      <w:keepNext/>
      <w:keepLines/>
      <w:spacing w:before="180" w:after="120"/>
      <w:jc w:val="left"/>
    </w:pPr>
    <w:rPr>
      <w:caps/>
      <w:noProof/>
      <w:snapToGrid w:val="0"/>
      <w:u w:val="single"/>
    </w:rPr>
  </w:style>
  <w:style w:type="paragraph" w:customStyle="1" w:styleId="pldetails">
    <w:name w:val="pldetails"/>
    <w:basedOn w:val="Normal"/>
    <w:rsid w:val="00F73179"/>
    <w:pPr>
      <w:keepLines/>
      <w:spacing w:before="60" w:after="60"/>
      <w:jc w:val="left"/>
    </w:pPr>
    <w:rPr>
      <w:noProof/>
      <w:snapToGrid w:val="0"/>
    </w:rPr>
  </w:style>
  <w:style w:type="paragraph" w:customStyle="1" w:styleId="plheading">
    <w:name w:val="plheading"/>
    <w:basedOn w:val="Normal"/>
    <w:rsid w:val="00F73179"/>
    <w:pPr>
      <w:keepNext/>
      <w:spacing w:before="480" w:after="120"/>
      <w:jc w:val="center"/>
    </w:pPr>
    <w:rPr>
      <w:caps/>
      <w:snapToGrid w:val="0"/>
      <w:u w:val="single"/>
    </w:rPr>
  </w:style>
  <w:style w:type="paragraph" w:customStyle="1" w:styleId="Sessiontcplacedate">
    <w:name w:val="Session_tc_place_date"/>
    <w:basedOn w:val="SessionMeetingPlace"/>
    <w:rsid w:val="00F73179"/>
    <w:pPr>
      <w:spacing w:before="240"/>
    </w:pPr>
  </w:style>
  <w:style w:type="paragraph" w:customStyle="1" w:styleId="Titleofdoc0">
    <w:name w:val="Title_of_doc"/>
    <w:basedOn w:val="Normal"/>
    <w:rsid w:val="00F73179"/>
    <w:pPr>
      <w:spacing w:before="600"/>
      <w:jc w:val="center"/>
    </w:pPr>
    <w:rPr>
      <w:caps/>
    </w:rPr>
  </w:style>
  <w:style w:type="paragraph" w:customStyle="1" w:styleId="preparedby1">
    <w:name w:val="prepared_by"/>
    <w:basedOn w:val="Normal"/>
    <w:semiHidden/>
    <w:rsid w:val="00F73179"/>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A929D4"/>
    <w:pPr>
      <w:ind w:left="567" w:hanging="567"/>
      <w:jc w:val="right"/>
    </w:pPr>
    <w:rPr>
      <w:rFonts w:ascii="Arial" w:hAnsi="Arial"/>
    </w:rPr>
  </w:style>
  <w:style w:type="character" w:customStyle="1" w:styleId="DocoriginalChar">
    <w:name w:val="Doc_original Char"/>
    <w:basedOn w:val="DefaultParagraphFont"/>
    <w:link w:val="Docoriginal"/>
    <w:rsid w:val="00F731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F73179"/>
    <w:rPr>
      <w:rFonts w:ascii="Arial" w:hAnsi="Arial"/>
      <w:b/>
      <w:bCs/>
      <w:spacing w:val="10"/>
      <w:lang w:val="en-US" w:eastAsia="en-US" w:bidi="ar-SA"/>
    </w:rPr>
  </w:style>
  <w:style w:type="paragraph" w:customStyle="1" w:styleId="StyleDocnumber">
    <w:name w:val="Style Doc_number"/>
    <w:basedOn w:val="Docoriginal"/>
    <w:rsid w:val="00F73179"/>
    <w:pPr>
      <w:ind w:left="1589"/>
    </w:pPr>
  </w:style>
  <w:style w:type="paragraph" w:customStyle="1" w:styleId="StyleDocoriginal">
    <w:name w:val="Style Doc_original"/>
    <w:basedOn w:val="Docoriginal"/>
    <w:link w:val="StyleDocoriginalChar"/>
    <w:rsid w:val="00F73179"/>
  </w:style>
  <w:style w:type="character" w:customStyle="1" w:styleId="StyleDocoriginalChar">
    <w:name w:val="Style Doc_original Char"/>
    <w:basedOn w:val="DocoriginalChar"/>
    <w:link w:val="StyleDocoriginal"/>
    <w:rsid w:val="00F73179"/>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F73179"/>
    <w:rPr>
      <w:rFonts w:ascii="Arial" w:hAnsi="Arial"/>
      <w:b/>
      <w:bCs/>
      <w:spacing w:val="10"/>
      <w:lang w:val="en-US" w:eastAsia="en-US" w:bidi="ar-SA"/>
    </w:rPr>
  </w:style>
  <w:style w:type="character" w:customStyle="1" w:styleId="StyleDoclangBold">
    <w:name w:val="Style Doc_lang + Bold"/>
    <w:basedOn w:val="Doclang"/>
    <w:rsid w:val="00F73179"/>
    <w:rPr>
      <w:rFonts w:ascii="Arial" w:hAnsi="Arial"/>
      <w:b/>
      <w:bCs/>
      <w:sz w:val="20"/>
      <w:lang w:val="en-US"/>
    </w:rPr>
  </w:style>
  <w:style w:type="paragraph" w:styleId="TOC2">
    <w:name w:val="toc 2"/>
    <w:next w:val="Normal"/>
    <w:autoRedefine/>
    <w:semiHidden/>
    <w:rsid w:val="00F73179"/>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F73179"/>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uiPriority w:val="99"/>
    <w:rsid w:val="00F73179"/>
    <w:rPr>
      <w:rFonts w:ascii="Arial" w:hAnsi="Arial"/>
      <w:color w:val="0000FF"/>
      <w:u w:val="single"/>
    </w:rPr>
  </w:style>
  <w:style w:type="paragraph" w:styleId="TOC4">
    <w:name w:val="toc 4"/>
    <w:next w:val="Normal"/>
    <w:autoRedefine/>
    <w:semiHidden/>
    <w:rsid w:val="00F73179"/>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F73179"/>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F73179"/>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00571E"/>
    <w:rPr>
      <w:rFonts w:ascii="Tahoma" w:hAnsi="Tahoma" w:cs="Tahoma"/>
      <w:sz w:val="16"/>
      <w:szCs w:val="16"/>
    </w:rPr>
  </w:style>
  <w:style w:type="character" w:customStyle="1" w:styleId="BalloonTextChar">
    <w:name w:val="Balloon Text Char"/>
    <w:basedOn w:val="DefaultParagraphFont"/>
    <w:link w:val="BalloonText"/>
    <w:rsid w:val="0000571E"/>
    <w:rPr>
      <w:rFonts w:ascii="Tahoma" w:hAnsi="Tahoma" w:cs="Tahoma"/>
      <w:sz w:val="16"/>
      <w:szCs w:val="16"/>
    </w:rPr>
  </w:style>
  <w:style w:type="character" w:customStyle="1" w:styleId="titulonew">
    <w:name w:val="titulonew"/>
    <w:rsid w:val="00384C0B"/>
  </w:style>
  <w:style w:type="character" w:customStyle="1" w:styleId="textochiconew">
    <w:name w:val="textochiconew"/>
    <w:rsid w:val="00384C0B"/>
  </w:style>
  <w:style w:type="paragraph" w:styleId="BodyText3">
    <w:name w:val="Body Text 3"/>
    <w:basedOn w:val="Normal"/>
    <w:link w:val="BodyText3Char"/>
    <w:uiPriority w:val="99"/>
    <w:rsid w:val="009D2B9F"/>
    <w:pPr>
      <w:spacing w:after="120"/>
    </w:pPr>
    <w:rPr>
      <w:sz w:val="16"/>
      <w:szCs w:val="16"/>
      <w:lang w:val="en-US"/>
    </w:rPr>
  </w:style>
  <w:style w:type="character" w:customStyle="1" w:styleId="BodyText3Char">
    <w:name w:val="Body Text 3 Char"/>
    <w:basedOn w:val="DefaultParagraphFont"/>
    <w:link w:val="BodyText3"/>
    <w:uiPriority w:val="99"/>
    <w:rsid w:val="009D2B9F"/>
    <w:rPr>
      <w:rFonts w:ascii="Arial" w:hAnsi="Arial"/>
      <w:sz w:val="16"/>
      <w:szCs w:val="16"/>
    </w:rPr>
  </w:style>
  <w:style w:type="character" w:customStyle="1" w:styleId="hps">
    <w:name w:val="hps"/>
    <w:uiPriority w:val="99"/>
    <w:rsid w:val="003077B1"/>
  </w:style>
  <w:style w:type="table" w:styleId="TableGrid">
    <w:name w:val="Table Grid"/>
    <w:basedOn w:val="TableNormal"/>
    <w:uiPriority w:val="59"/>
    <w:rsid w:val="00F17480"/>
    <w:rPr>
      <w:rFonts w:asciiTheme="minorHAnsi" w:eastAsiaTheme="minorHAnsi" w:hAnsiTheme="minorHAnsi" w:cstheme="minorBid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997463"/>
    <w:pPr>
      <w:spacing w:after="120" w:line="480" w:lineRule="auto"/>
    </w:pPr>
  </w:style>
  <w:style w:type="character" w:customStyle="1" w:styleId="BodyText2Char">
    <w:name w:val="Body Text 2 Char"/>
    <w:basedOn w:val="DefaultParagraphFont"/>
    <w:link w:val="BodyText2"/>
    <w:rsid w:val="00997463"/>
    <w:rPr>
      <w:rFonts w:ascii="Arial" w:hAnsi="Arial"/>
      <w:lang w:val="es-ES_tradnl"/>
    </w:rPr>
  </w:style>
  <w:style w:type="character" w:customStyle="1" w:styleId="Heading8Char">
    <w:name w:val="Heading 8 Char"/>
    <w:basedOn w:val="DefaultParagraphFont"/>
    <w:link w:val="Heading8"/>
    <w:uiPriority w:val="99"/>
    <w:rsid w:val="00997463"/>
    <w:rPr>
      <w:rFonts w:ascii="Arial" w:hAnsi="Arial"/>
      <w:u w:val="single"/>
      <w:lang w:val="en-GB" w:eastAsia="pl-PL"/>
    </w:rPr>
  </w:style>
  <w:style w:type="character" w:customStyle="1" w:styleId="Heading4Char">
    <w:name w:val="Heading 4 Char"/>
    <w:link w:val="Heading4"/>
    <w:uiPriority w:val="99"/>
    <w:locked/>
    <w:rsid w:val="00997463"/>
    <w:rPr>
      <w:rFonts w:ascii="Arial" w:hAnsi="Arial"/>
      <w:i/>
      <w:lang w:val="fr-FR"/>
    </w:rPr>
  </w:style>
  <w:style w:type="character" w:customStyle="1" w:styleId="BodyTextChar">
    <w:name w:val="Body Text Char"/>
    <w:link w:val="BodyText"/>
    <w:uiPriority w:val="99"/>
    <w:locked/>
    <w:rsid w:val="00997463"/>
    <w:rPr>
      <w:rFonts w:ascii="Arial" w:hAnsi="Arial"/>
      <w:lang w:val="es-ES_tradnl"/>
    </w:rPr>
  </w:style>
  <w:style w:type="character" w:customStyle="1" w:styleId="FooterChar">
    <w:name w:val="Footer Char"/>
    <w:aliases w:val="doc_path_name Char"/>
    <w:link w:val="Footer"/>
    <w:uiPriority w:val="99"/>
    <w:locked/>
    <w:rsid w:val="00997463"/>
    <w:rPr>
      <w:rFonts w:ascii="Arial" w:hAnsi="Arial"/>
      <w:sz w:val="14"/>
    </w:rPr>
  </w:style>
  <w:style w:type="paragraph" w:styleId="ListParagraph">
    <w:name w:val="List Paragraph"/>
    <w:basedOn w:val="Normal"/>
    <w:uiPriority w:val="99"/>
    <w:qFormat/>
    <w:rsid w:val="001A0966"/>
    <w:pPr>
      <w:ind w:left="1134" w:hanging="567"/>
      <w:jc w:val="left"/>
    </w:pPr>
    <w:rPr>
      <w:szCs w:val="22"/>
      <w:lang w:val="en-US"/>
    </w:rPr>
  </w:style>
  <w:style w:type="paragraph" w:styleId="ListBullet">
    <w:name w:val="List Bullet"/>
    <w:basedOn w:val="Normal"/>
    <w:uiPriority w:val="99"/>
    <w:rsid w:val="00B44642"/>
    <w:pPr>
      <w:numPr>
        <w:numId w:val="8"/>
      </w:numPr>
      <w:spacing w:after="240"/>
    </w:pPr>
    <w:rPr>
      <w:lang w:val="en-GB"/>
    </w:rPr>
  </w:style>
  <w:style w:type="paragraph" w:customStyle="1" w:styleId="Default">
    <w:name w:val="Default"/>
    <w:uiPriority w:val="99"/>
    <w:rsid w:val="00B44642"/>
    <w:pPr>
      <w:autoSpaceDE w:val="0"/>
      <w:autoSpaceDN w:val="0"/>
      <w:adjustRightInd w:val="0"/>
    </w:pPr>
    <w:rPr>
      <w:rFonts w:ascii="Arial" w:hAnsi="Arial" w:cs="Arial"/>
      <w:color w:val="000000"/>
      <w:sz w:val="24"/>
      <w:szCs w:val="24"/>
    </w:rPr>
  </w:style>
  <w:style w:type="paragraph" w:customStyle="1" w:styleId="c02alineaalta">
    <w:name w:val="c02alineaalta"/>
    <w:basedOn w:val="Normal"/>
    <w:uiPriority w:val="99"/>
    <w:rsid w:val="00B44642"/>
    <w:pPr>
      <w:spacing w:after="240"/>
      <w:ind w:left="567"/>
    </w:pPr>
    <w:rPr>
      <w:szCs w:val="24"/>
      <w:lang w:val="fr-FR" w:eastAsia="fr-FR"/>
    </w:rPr>
  </w:style>
  <w:style w:type="paragraph" w:customStyle="1" w:styleId="Pa11">
    <w:name w:val="Pa11"/>
    <w:basedOn w:val="Normal"/>
    <w:next w:val="Normal"/>
    <w:uiPriority w:val="99"/>
    <w:rsid w:val="00B44642"/>
    <w:pPr>
      <w:autoSpaceDE w:val="0"/>
      <w:autoSpaceDN w:val="0"/>
      <w:adjustRightInd w:val="0"/>
      <w:spacing w:line="191" w:lineRule="atLeast"/>
      <w:jc w:val="left"/>
    </w:pPr>
    <w:rPr>
      <w:rFonts w:ascii="Myriad Pro Light" w:hAnsi="Myriad Pro Light"/>
      <w:sz w:val="24"/>
      <w:szCs w:val="24"/>
      <w:lang w:val="fr-FR" w:eastAsia="fr-FR"/>
    </w:rPr>
  </w:style>
  <w:style w:type="paragraph" w:customStyle="1" w:styleId="Pa26">
    <w:name w:val="Pa26"/>
    <w:basedOn w:val="Normal"/>
    <w:next w:val="Normal"/>
    <w:uiPriority w:val="99"/>
    <w:rsid w:val="00B44642"/>
    <w:pPr>
      <w:autoSpaceDE w:val="0"/>
      <w:autoSpaceDN w:val="0"/>
      <w:adjustRightInd w:val="0"/>
      <w:spacing w:line="181" w:lineRule="atLeast"/>
      <w:jc w:val="left"/>
    </w:pPr>
    <w:rPr>
      <w:rFonts w:ascii="Myriad Pro Light" w:hAnsi="Myriad Pro Light"/>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package" Target="embeddings/Microsoft_PowerPoint_Slide2.sldx"/><Relationship Id="rId26" Type="http://schemas.openxmlformats.org/officeDocument/2006/relationships/header" Target="header10.xml"/><Relationship Id="rId39" Type="http://schemas.openxmlformats.org/officeDocument/2006/relationships/hyperlink" Target="mailto:upov.mail@upov.int" TargetMode="External"/><Relationship Id="rId3" Type="http://schemas.openxmlformats.org/officeDocument/2006/relationships/styles" Target="styles.xml"/><Relationship Id="rId21" Type="http://schemas.openxmlformats.org/officeDocument/2006/relationships/hyperlink" Target="http://www.sakpatenti.org.ge" TargetMode="External"/><Relationship Id="rId34" Type="http://schemas.openxmlformats.org/officeDocument/2006/relationships/hyperlink" Target="http://www.coboru.pl" TargetMode="External"/><Relationship Id="rId42" Type="http://schemas.openxmlformats.org/officeDocument/2006/relationships/image" Target="media/image6.png"/><Relationship Id="rId47" Type="http://schemas.openxmlformats.org/officeDocument/2006/relationships/hyperlink" Target="http://www.minpolj.gov.rs"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paustralia.gov.au" TargetMode="External"/><Relationship Id="rId17" Type="http://schemas.openxmlformats.org/officeDocument/2006/relationships/image" Target="media/image3.emf"/><Relationship Id="rId25" Type="http://schemas.openxmlformats.org/officeDocument/2006/relationships/header" Target="header9.xml"/><Relationship Id="rId33" Type="http://schemas.openxmlformats.org/officeDocument/2006/relationships/package" Target="embeddings/Microsoft_PowerPoint_Slide3.sldx"/><Relationship Id="rId38" Type="http://schemas.openxmlformats.org/officeDocument/2006/relationships/header" Target="header14.xml"/><Relationship Id="rId46" Type="http://schemas.openxmlformats.org/officeDocument/2006/relationships/hyperlink" Target="http://www.sorte.minpolj.gov.rs" TargetMode="External"/><Relationship Id="rId2" Type="http://schemas.openxmlformats.org/officeDocument/2006/relationships/numbering" Target="numbering.xml"/><Relationship Id="rId16" Type="http://schemas.openxmlformats.org/officeDocument/2006/relationships/package" Target="embeddings/Microsoft_PowerPoint_Slide1.sldx"/><Relationship Id="rId20" Type="http://schemas.openxmlformats.org/officeDocument/2006/relationships/hyperlink" Target="https://www.riigiteataja.ee/akt_seosed.html?id=109112011008&amp;vsty=TOLK" TargetMode="External"/><Relationship Id="rId29" Type="http://schemas.openxmlformats.org/officeDocument/2006/relationships/header" Target="header11.xm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4.emf"/><Relationship Id="rId37" Type="http://schemas.openxmlformats.org/officeDocument/2006/relationships/hyperlink" Target="http://www.agepi.gov.md" TargetMode="External"/><Relationship Id="rId40" Type="http://schemas.openxmlformats.org/officeDocument/2006/relationships/header" Target="header15.xml"/><Relationship Id="rId45" Type="http://schemas.openxmlformats.org/officeDocument/2006/relationships/hyperlink" Target="http://www.uzb.minpolj.gov.rs/index.php?lang=en" TargetMode="Externa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eader" Target="header7.xml"/><Relationship Id="rId28" Type="http://schemas.openxmlformats.org/officeDocument/2006/relationships/hyperlink" Target="mailto:gzelaya@rpi.gob.ni" TargetMode="External"/><Relationship Id="rId36" Type="http://schemas.openxmlformats.org/officeDocument/2006/relationships/header" Target="header13.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2.xml"/><Relationship Id="rId44"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hyperlink" Target="http://www.mific.gob.ni" TargetMode="External"/><Relationship Id="rId30" Type="http://schemas.openxmlformats.org/officeDocument/2006/relationships/hyperlink" Target="http://www.iponz.govt.nz/cms/pvr" TargetMode="External"/><Relationship Id="rId35" Type="http://schemas.openxmlformats.org/officeDocument/2006/relationships/hyperlink" Target="http://www.coboru.pl" TargetMode="External"/><Relationship Id="rId43" Type="http://schemas.openxmlformats.org/officeDocument/2006/relationships/hyperlink" Target="http://ec.europa.eu/food/plant/index_en.htm" TargetMode="External"/><Relationship Id="rId48" Type="http://schemas.openxmlformats.org/officeDocument/2006/relationships/header" Target="header17.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C47\templates\C_47_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F9218-44B6-41F1-AC14-26368CA95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C_47_ES.dotx</Template>
  <TotalTime>67</TotalTime>
  <Pages>65</Pages>
  <Words>23331</Words>
  <Characters>127971</Characters>
  <Application>Microsoft Office Word</Application>
  <DocSecurity>0</DocSecurity>
  <Lines>1066</Lines>
  <Paragraphs>301</Paragraphs>
  <ScaleCrop>false</ScaleCrop>
  <HeadingPairs>
    <vt:vector size="2" baseType="variant">
      <vt:variant>
        <vt:lpstr>Title</vt:lpstr>
      </vt:variant>
      <vt:variant>
        <vt:i4>1</vt:i4>
      </vt:variant>
    </vt:vector>
  </HeadingPairs>
  <TitlesOfParts>
    <vt:vector size="1" baseType="lpstr">
      <vt:lpstr>C/47/14</vt:lpstr>
    </vt:vector>
  </TitlesOfParts>
  <Company>UPOV</Company>
  <LinksUpToDate>false</LinksUpToDate>
  <CharactersWithSpaces>151001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C/47/14</dc:title>
  <dc:creator/>
  <cp:lastModifiedBy>SANCHEZ-VIZCAINO GOMEZ Rosa Maria</cp:lastModifiedBy>
  <cp:revision>43</cp:revision>
  <cp:lastPrinted>2013-10-11T07:10:00Z</cp:lastPrinted>
  <dcterms:created xsi:type="dcterms:W3CDTF">2013-09-17T15:46:00Z</dcterms:created>
  <dcterms:modified xsi:type="dcterms:W3CDTF">2013-10-11T07:11:00Z</dcterms:modified>
</cp:coreProperties>
</file>