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>Working Group on a Possible International System</w:t>
            </w:r>
            <w:r>
              <w:br/>
              <w:t>of Cooperation</w:t>
            </w:r>
          </w:p>
          <w:p w:rsidR="00EB4E9C" w:rsidRPr="00DC3802" w:rsidRDefault="00B71AF0" w:rsidP="00B71AF0">
            <w:pPr>
              <w:pStyle w:val="Sessiontcplacedate"/>
              <w:rPr>
                <w:sz w:val="22"/>
              </w:rPr>
            </w:pPr>
            <w:r>
              <w:t>Third</w:t>
            </w:r>
            <w:r w:rsidR="00A33150">
              <w:t xml:space="preserve"> Meeting</w:t>
            </w:r>
            <w:r w:rsidR="0050761A">
              <w:br/>
              <w:t xml:space="preserve">Geneva, </w:t>
            </w:r>
            <w:r>
              <w:t>October 24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EE0104" w:rsidP="003C7FBE">
            <w:pPr>
              <w:pStyle w:val="Doccode"/>
            </w:pPr>
            <w:r>
              <w:t>UPOV/WG-ISC/3/3</w:t>
            </w:r>
          </w:p>
          <w:p w:rsidR="008C3987" w:rsidRPr="003C7FBE" w:rsidRDefault="008C3987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E0104">
            <w:pPr>
              <w:pStyle w:val="Docoriginal"/>
            </w:pPr>
            <w:r w:rsidRPr="00AC2883">
              <w:t>Date:</w:t>
            </w:r>
            <w:r w:rsidR="00D37055">
              <w:rPr>
                <w:b w:val="0"/>
                <w:spacing w:val="0"/>
              </w:rPr>
              <w:t xml:space="preserve">  </w:t>
            </w:r>
            <w:r w:rsidR="00EE0104">
              <w:rPr>
                <w:b w:val="0"/>
                <w:spacing w:val="0"/>
              </w:rPr>
              <w:t>May 1</w:t>
            </w:r>
            <w:r w:rsidR="00500550" w:rsidRPr="00500550">
              <w:rPr>
                <w:b w:val="0"/>
                <w:spacing w:val="0"/>
              </w:rPr>
              <w:t>, 2018</w:t>
            </w:r>
          </w:p>
        </w:tc>
      </w:tr>
    </w:tbl>
    <w:p w:rsidR="00562195" w:rsidRPr="006A644A" w:rsidRDefault="00562195" w:rsidP="00562195">
      <w:pPr>
        <w:pStyle w:val="Titleofdoc0"/>
      </w:pPr>
      <w:bookmarkStart w:id="0" w:name="TitleOfDoc"/>
      <w:bookmarkEnd w:id="0"/>
      <w:r>
        <w:t>report</w:t>
      </w:r>
    </w:p>
    <w:p w:rsidR="00562195" w:rsidRPr="006A644A" w:rsidRDefault="00CC124B" w:rsidP="00562195">
      <w:pPr>
        <w:pStyle w:val="preparedby1"/>
        <w:jc w:val="left"/>
      </w:pPr>
      <w:bookmarkStart w:id="1" w:name="Prepared"/>
      <w:bookmarkEnd w:id="1"/>
      <w:r>
        <w:t xml:space="preserve">adopted by the </w:t>
      </w:r>
      <w:r w:rsidRPr="00E01EEB">
        <w:rPr>
          <w:lang w:eastAsia="ja-JP"/>
        </w:rPr>
        <w:t xml:space="preserve">Working Group </w:t>
      </w:r>
      <w:r w:rsidRPr="00E01EEB">
        <w:rPr>
          <w:rFonts w:hint="eastAsia"/>
          <w:lang w:eastAsia="ja-JP"/>
        </w:rPr>
        <w:t xml:space="preserve">on </w:t>
      </w:r>
      <w:r w:rsidRPr="00E01EEB">
        <w:rPr>
          <w:lang w:eastAsia="ja-JP"/>
        </w:rPr>
        <w:t>a Possible International System of Cooperation</w:t>
      </w:r>
    </w:p>
    <w:p w:rsidR="00562195" w:rsidRPr="006A644A" w:rsidRDefault="00562195" w:rsidP="00562195">
      <w:pPr>
        <w:pStyle w:val="Disclaimer"/>
      </w:pPr>
      <w:r w:rsidRPr="006A644A">
        <w:t>Disclaimer:  this document does not represent UPOV policies or guidance</w:t>
      </w:r>
    </w:p>
    <w:p w:rsidR="00562195" w:rsidRPr="007C7E53" w:rsidRDefault="00562195" w:rsidP="00562195">
      <w:pPr>
        <w:pStyle w:val="Heading1"/>
      </w:pPr>
      <w:r w:rsidRPr="007C7E53">
        <w:t>Opening of the MEETING</w:t>
      </w:r>
    </w:p>
    <w:p w:rsidR="00562195" w:rsidRDefault="00562195" w:rsidP="00562195"/>
    <w:p w:rsidR="00562195" w:rsidRPr="007C7E53" w:rsidRDefault="00562195" w:rsidP="00562195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Working Group on a Possible International System o</w:t>
      </w:r>
      <w:r>
        <w:t xml:space="preserve">f Cooperation (WG-ISC) held its third </w:t>
      </w:r>
      <w:r w:rsidRPr="007C7E53">
        <w:t xml:space="preserve">meeting in Geneva on </w:t>
      </w:r>
      <w:r>
        <w:t>October 24</w:t>
      </w:r>
      <w:r w:rsidRPr="007C7E53">
        <w:t>, 201</w:t>
      </w:r>
      <w:r>
        <w:t>7</w:t>
      </w:r>
      <w:r w:rsidRPr="007C7E53">
        <w:t>, under the chairmanship of the Vice Secretary-General of UPOV.  The list of participants is reproduced in the Annex to this report.</w:t>
      </w:r>
    </w:p>
    <w:p w:rsidR="00562195" w:rsidRPr="007C7E53" w:rsidRDefault="00562195" w:rsidP="00562195"/>
    <w:p w:rsidR="00562195" w:rsidRPr="007C7E53" w:rsidRDefault="00562195" w:rsidP="00562195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meeting was opened by the Chair, who welcomed the participants.</w:t>
      </w:r>
    </w:p>
    <w:p w:rsidR="00562195" w:rsidRPr="007C7E53" w:rsidRDefault="00562195" w:rsidP="00562195"/>
    <w:p w:rsidR="00562195" w:rsidRPr="007C7E53" w:rsidRDefault="00562195" w:rsidP="00562195"/>
    <w:p w:rsidR="00562195" w:rsidRPr="007C7E53" w:rsidRDefault="00562195" w:rsidP="00562195">
      <w:pPr>
        <w:pStyle w:val="Heading1"/>
      </w:pPr>
      <w:r w:rsidRPr="007C7E53">
        <w:t>Adoption of the agenda</w:t>
      </w:r>
    </w:p>
    <w:p w:rsidR="00562195" w:rsidRPr="007C7E53" w:rsidRDefault="00562195" w:rsidP="00562195">
      <w:pPr>
        <w:pStyle w:val="ListParagraph"/>
        <w:autoSpaceDE w:val="0"/>
        <w:autoSpaceDN w:val="0"/>
        <w:adjustRightInd w:val="0"/>
        <w:ind w:left="0"/>
        <w:rPr>
          <w:szCs w:val="24"/>
        </w:rPr>
      </w:pPr>
    </w:p>
    <w:p w:rsidR="00562195" w:rsidRPr="007C7E53" w:rsidRDefault="00562195" w:rsidP="00562195">
      <w:pPr>
        <w:autoSpaceDE w:val="0"/>
        <w:autoSpaceDN w:val="0"/>
        <w:adjustRightInd w:val="0"/>
        <w:rPr>
          <w:szCs w:val="24"/>
          <w:lang w:eastAsia="ja-JP"/>
        </w:rPr>
      </w:pPr>
      <w:r w:rsidRPr="007C7E53">
        <w:rPr>
          <w:szCs w:val="24"/>
          <w:lang w:eastAsia="ja-JP"/>
        </w:rPr>
        <w:fldChar w:fldCharType="begin"/>
      </w:r>
      <w:r w:rsidRPr="007C7E53">
        <w:rPr>
          <w:szCs w:val="24"/>
          <w:lang w:eastAsia="ja-JP"/>
        </w:rPr>
        <w:instrText xml:space="preserve"> AUTONUM  </w:instrText>
      </w:r>
      <w:r w:rsidRPr="007C7E53">
        <w:rPr>
          <w:szCs w:val="24"/>
          <w:lang w:eastAsia="ja-JP"/>
        </w:rPr>
        <w:fldChar w:fldCharType="end"/>
      </w:r>
      <w:r w:rsidRPr="007C7E53">
        <w:rPr>
          <w:szCs w:val="24"/>
          <w:lang w:eastAsia="ja-JP"/>
        </w:rPr>
        <w:tab/>
        <w:t>The WG-ISC adopted the agenda</w:t>
      </w:r>
      <w:r w:rsidRPr="007C7E53">
        <w:t xml:space="preserve"> </w:t>
      </w:r>
      <w:r w:rsidRPr="007C7E53">
        <w:rPr>
          <w:szCs w:val="24"/>
          <w:lang w:eastAsia="ja-JP"/>
        </w:rPr>
        <w:t>as pre</w:t>
      </w:r>
      <w:r>
        <w:rPr>
          <w:szCs w:val="24"/>
          <w:lang w:eastAsia="ja-JP"/>
        </w:rPr>
        <w:t>sented in document UPOV/WG-ISC/3</w:t>
      </w:r>
      <w:r w:rsidRPr="007C7E53">
        <w:rPr>
          <w:szCs w:val="24"/>
          <w:lang w:eastAsia="ja-JP"/>
        </w:rPr>
        <w:t>/1</w:t>
      </w:r>
      <w:r>
        <w:rPr>
          <w:szCs w:val="24"/>
          <w:lang w:eastAsia="ja-JP"/>
        </w:rPr>
        <w:t xml:space="preserve"> Rev</w:t>
      </w:r>
      <w:r w:rsidRPr="007C7E53">
        <w:rPr>
          <w:szCs w:val="24"/>
          <w:lang w:eastAsia="ja-JP"/>
        </w:rPr>
        <w:t>.</w:t>
      </w:r>
    </w:p>
    <w:p w:rsidR="00562195" w:rsidRPr="007C7E53" w:rsidRDefault="00562195" w:rsidP="00562195">
      <w:pPr>
        <w:autoSpaceDE w:val="0"/>
        <w:autoSpaceDN w:val="0"/>
        <w:adjustRightInd w:val="0"/>
        <w:rPr>
          <w:szCs w:val="24"/>
          <w:lang w:eastAsia="ja-JP"/>
        </w:rPr>
      </w:pPr>
    </w:p>
    <w:p w:rsidR="00562195" w:rsidRDefault="00562195" w:rsidP="00562195"/>
    <w:p w:rsidR="00562195" w:rsidRDefault="00562195" w:rsidP="00562195">
      <w:pPr>
        <w:pStyle w:val="Heading1"/>
      </w:pPr>
      <w:r>
        <w:t>Presentations</w:t>
      </w:r>
    </w:p>
    <w:p w:rsidR="00562195" w:rsidRDefault="00562195" w:rsidP="00562195">
      <w:pPr>
        <w:pStyle w:val="Heading1"/>
      </w:pPr>
    </w:p>
    <w:p w:rsidR="007F4D85" w:rsidRDefault="00562195" w:rsidP="0056219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F4D85" w:rsidRPr="007F4D85">
        <w:t>The</w:t>
      </w:r>
      <w:r w:rsidR="007F4D85">
        <w:t xml:space="preserve"> Chair recalled that the</w:t>
      </w:r>
      <w:r w:rsidR="007F4D85" w:rsidRPr="007F4D85">
        <w:t xml:space="preserve"> WG-ISC</w:t>
      </w:r>
      <w:r w:rsidR="007F4D85">
        <w:t>, at its second meeting,</w:t>
      </w:r>
      <w:r w:rsidR="007F4D85" w:rsidRPr="007F4D85">
        <w:t xml:space="preserve"> </w:t>
      </w:r>
      <w:r w:rsidR="007F4D85">
        <w:t xml:space="preserve">had </w:t>
      </w:r>
      <w:r w:rsidR="007F4D85" w:rsidRPr="007F4D85">
        <w:t>agreed that its third meeting should focus on the presentation of information on the current situation within UPOV and within individual members of the Union participating in the WG-ISC in relation to the items discussed at its second meeting, with a view to facilitating consideration of substantial matters at its fourth meeting.</w:t>
      </w:r>
    </w:p>
    <w:p w:rsidR="007F4D85" w:rsidRDefault="007F4D85" w:rsidP="00562195"/>
    <w:p w:rsidR="00562195" w:rsidRDefault="007F4D85" w:rsidP="00562195">
      <w:r w:rsidRPr="00974B8B">
        <w:fldChar w:fldCharType="begin"/>
      </w:r>
      <w:r w:rsidRPr="00974B8B">
        <w:instrText xml:space="preserve"> AUTONUM  </w:instrText>
      </w:r>
      <w:r w:rsidRPr="00974B8B">
        <w:fldChar w:fldCharType="end"/>
      </w:r>
      <w:r w:rsidRPr="00974B8B">
        <w:tab/>
        <w:t>On the above basis, t</w:t>
      </w:r>
      <w:r w:rsidR="00562195" w:rsidRPr="00974B8B">
        <w:t xml:space="preserve">he WG-ISC received presentations on the following topics, </w:t>
      </w:r>
      <w:r w:rsidR="00AD68A1" w:rsidRPr="00974B8B">
        <w:t>copies of which are available on the WG</w:t>
      </w:r>
      <w:r w:rsidR="00AD68A1" w:rsidRPr="00974B8B">
        <w:noBreakHyphen/>
        <w:t xml:space="preserve">ISC webpage, </w:t>
      </w:r>
      <w:r w:rsidR="00562195" w:rsidRPr="00974B8B">
        <w:t>as follows</w:t>
      </w:r>
      <w:r w:rsidR="00B109DF">
        <w:t>:</w:t>
      </w:r>
    </w:p>
    <w:p w:rsidR="00562195" w:rsidRDefault="00562195" w:rsidP="00562195"/>
    <w:p w:rsidR="00562195" w:rsidRDefault="00562195" w:rsidP="00B109DF">
      <w:pPr>
        <w:ind w:left="556"/>
      </w:pPr>
      <w:r>
        <w:t>(a)</w:t>
      </w:r>
      <w:r>
        <w:tab/>
        <w:t>DUS Examination</w:t>
      </w:r>
    </w:p>
    <w:p w:rsidR="00562195" w:rsidRDefault="00562195" w:rsidP="00562195"/>
    <w:p w:rsidR="00562195" w:rsidRDefault="00562195" w:rsidP="00B109DF">
      <w:pPr>
        <w:pStyle w:val="ListParagraph"/>
        <w:numPr>
          <w:ilvl w:val="0"/>
          <w:numId w:val="2"/>
        </w:numPr>
        <w:ind w:left="1418" w:hanging="284"/>
      </w:pPr>
      <w:r>
        <w:t xml:space="preserve">Existing arrangements for DUS cooperation and the results of the TC survey on cooperation in DUS examination  </w:t>
      </w:r>
      <w:bookmarkStart w:id="2" w:name="_GoBack"/>
      <w:bookmarkEnd w:id="2"/>
    </w:p>
    <w:p w:rsidR="00562195" w:rsidRPr="00B109DF" w:rsidRDefault="00562195" w:rsidP="00562195">
      <w:pPr>
        <w:rPr>
          <w:sz w:val="12"/>
        </w:rPr>
      </w:pPr>
    </w:p>
    <w:p w:rsidR="00562195" w:rsidRPr="00AD68A1" w:rsidRDefault="00562195" w:rsidP="00B109DF">
      <w:pPr>
        <w:pStyle w:val="ListParagraph"/>
        <w:numPr>
          <w:ilvl w:val="0"/>
          <w:numId w:val="6"/>
        </w:numPr>
        <w:ind w:left="1701" w:hanging="283"/>
        <w:rPr>
          <w:i/>
        </w:rPr>
      </w:pPr>
      <w:r w:rsidRPr="00AD68A1">
        <w:rPr>
          <w:i/>
        </w:rPr>
        <w:t>Office of the Un</w:t>
      </w:r>
      <w:r w:rsidR="00AD68A1">
        <w:rPr>
          <w:i/>
        </w:rPr>
        <w:t>ion</w:t>
      </w:r>
    </w:p>
    <w:p w:rsidR="00562195" w:rsidRDefault="00562195" w:rsidP="00562195"/>
    <w:p w:rsidR="00562195" w:rsidRDefault="00562195" w:rsidP="00B109DF">
      <w:pPr>
        <w:pStyle w:val="ListParagraph"/>
        <w:numPr>
          <w:ilvl w:val="0"/>
          <w:numId w:val="2"/>
        </w:numPr>
        <w:ind w:left="1418" w:hanging="284"/>
      </w:pPr>
      <w:r>
        <w:t>Existing quality assurances systems in members of the Union</w:t>
      </w:r>
    </w:p>
    <w:p w:rsidR="00562195" w:rsidRPr="00B109DF" w:rsidRDefault="00562195" w:rsidP="00562195">
      <w:pPr>
        <w:rPr>
          <w:sz w:val="10"/>
        </w:rPr>
      </w:pPr>
    </w:p>
    <w:p w:rsidR="00562195" w:rsidRPr="00562195" w:rsidRDefault="00562195" w:rsidP="00B109DF">
      <w:pPr>
        <w:pStyle w:val="ListParagraph"/>
        <w:numPr>
          <w:ilvl w:val="0"/>
          <w:numId w:val="3"/>
        </w:numPr>
        <w:ind w:left="1701" w:hanging="283"/>
      </w:pPr>
      <w:r w:rsidRPr="00562195">
        <w:rPr>
          <w:i/>
        </w:rPr>
        <w:t>Community Plant Variety Office of the European Union (CPVO)</w:t>
      </w:r>
    </w:p>
    <w:p w:rsidR="00562195" w:rsidRPr="00562195" w:rsidRDefault="00562195" w:rsidP="00B109DF">
      <w:pPr>
        <w:pStyle w:val="ListParagraph"/>
        <w:numPr>
          <w:ilvl w:val="0"/>
          <w:numId w:val="3"/>
        </w:numPr>
        <w:ind w:left="1701" w:hanging="283"/>
        <w:rPr>
          <w:i/>
        </w:rPr>
      </w:pPr>
      <w:r>
        <w:rPr>
          <w:i/>
        </w:rPr>
        <w:t xml:space="preserve">New Zealand </w:t>
      </w:r>
    </w:p>
    <w:p w:rsidR="00562195" w:rsidRDefault="00562195" w:rsidP="00562195"/>
    <w:p w:rsidR="00562195" w:rsidRDefault="00562195" w:rsidP="00B109DF">
      <w:pPr>
        <w:pStyle w:val="ListParagraph"/>
        <w:numPr>
          <w:ilvl w:val="0"/>
          <w:numId w:val="2"/>
        </w:numPr>
        <w:ind w:left="1418" w:hanging="284"/>
      </w:pPr>
      <w:r>
        <w:t>Overview and observations</w:t>
      </w:r>
    </w:p>
    <w:p w:rsidR="00AD68A1" w:rsidRPr="00B109DF" w:rsidRDefault="00AD68A1" w:rsidP="00562195">
      <w:pPr>
        <w:rPr>
          <w:sz w:val="10"/>
        </w:rPr>
      </w:pPr>
    </w:p>
    <w:p w:rsidR="00AD68A1" w:rsidRPr="00AD68A1" w:rsidRDefault="00AD68A1" w:rsidP="00B109DF">
      <w:pPr>
        <w:pStyle w:val="ListParagraph"/>
        <w:numPr>
          <w:ilvl w:val="0"/>
          <w:numId w:val="4"/>
        </w:numPr>
        <w:ind w:left="1418" w:firstLine="0"/>
        <w:rPr>
          <w:i/>
        </w:rPr>
      </w:pPr>
      <w:r w:rsidRPr="00AD68A1">
        <w:rPr>
          <w:i/>
        </w:rPr>
        <w:t>Chairperson of the Technical Committee (Mr. Kees van Ettekoven (Netherlands</w:t>
      </w:r>
      <w:r>
        <w:rPr>
          <w:i/>
        </w:rPr>
        <w:t>)</w:t>
      </w:r>
      <w:r w:rsidRPr="00AD68A1">
        <w:rPr>
          <w:i/>
        </w:rPr>
        <w:t>)</w:t>
      </w:r>
    </w:p>
    <w:p w:rsidR="00AD68A1" w:rsidRDefault="00AD68A1" w:rsidP="00AD68A1"/>
    <w:p w:rsidR="00562195" w:rsidRDefault="00AD68A1" w:rsidP="00B109DF">
      <w:pPr>
        <w:keepNext/>
        <w:ind w:left="567"/>
      </w:pPr>
      <w:r>
        <w:t>(b)</w:t>
      </w:r>
      <w:r>
        <w:tab/>
        <w:t>Novelty</w:t>
      </w:r>
    </w:p>
    <w:p w:rsidR="00562195" w:rsidRDefault="00562195" w:rsidP="00B935E4">
      <w:pPr>
        <w:keepNext/>
      </w:pPr>
    </w:p>
    <w:p w:rsidR="00AD68A1" w:rsidRDefault="00AD68A1" w:rsidP="00B109DF">
      <w:pPr>
        <w:pStyle w:val="ListParagraph"/>
        <w:numPr>
          <w:ilvl w:val="0"/>
          <w:numId w:val="10"/>
        </w:numPr>
        <w:ind w:left="1418" w:hanging="284"/>
      </w:pPr>
      <w:r>
        <w:t>Key elements in the explanatory notes on novelty and the role of the PLUTO database</w:t>
      </w:r>
    </w:p>
    <w:p w:rsidR="00AD68A1" w:rsidRPr="00B109DF" w:rsidRDefault="00AD68A1" w:rsidP="00AD68A1">
      <w:pPr>
        <w:ind w:left="567"/>
        <w:rPr>
          <w:sz w:val="10"/>
        </w:rPr>
      </w:pPr>
    </w:p>
    <w:p w:rsidR="00AD68A1" w:rsidRPr="00AD68A1" w:rsidRDefault="00AD68A1" w:rsidP="00B109DF">
      <w:pPr>
        <w:pStyle w:val="ListParagraph"/>
        <w:numPr>
          <w:ilvl w:val="0"/>
          <w:numId w:val="6"/>
        </w:numPr>
        <w:ind w:left="1701" w:hanging="283"/>
        <w:rPr>
          <w:i/>
        </w:rPr>
      </w:pPr>
      <w:r w:rsidRPr="00AD68A1">
        <w:rPr>
          <w:i/>
        </w:rPr>
        <w:t>Office of the Un</w:t>
      </w:r>
      <w:r>
        <w:rPr>
          <w:i/>
        </w:rPr>
        <w:t>ion</w:t>
      </w:r>
    </w:p>
    <w:p w:rsidR="00AD68A1" w:rsidRDefault="00AD68A1" w:rsidP="00AD68A1">
      <w:pPr>
        <w:ind w:left="567"/>
      </w:pPr>
    </w:p>
    <w:p w:rsidR="00AD68A1" w:rsidRDefault="00AD68A1" w:rsidP="00CC124B">
      <w:pPr>
        <w:pStyle w:val="ListParagraph"/>
        <w:keepNext/>
        <w:numPr>
          <w:ilvl w:val="0"/>
          <w:numId w:val="10"/>
        </w:numPr>
        <w:ind w:left="1418" w:hanging="284"/>
      </w:pPr>
      <w:r>
        <w:lastRenderedPageBreak/>
        <w:t>Examples of the implementation of the novelty provisions</w:t>
      </w:r>
    </w:p>
    <w:p w:rsidR="00AD68A1" w:rsidRPr="00B109DF" w:rsidRDefault="00AD68A1" w:rsidP="00CC124B">
      <w:pPr>
        <w:keepNext/>
        <w:ind w:left="567"/>
        <w:rPr>
          <w:sz w:val="12"/>
        </w:rPr>
      </w:pPr>
    </w:p>
    <w:p w:rsidR="00AD68A1" w:rsidRPr="00AD68A1" w:rsidRDefault="00AD68A1" w:rsidP="00B109DF">
      <w:pPr>
        <w:pStyle w:val="ListParagraph"/>
        <w:numPr>
          <w:ilvl w:val="0"/>
          <w:numId w:val="3"/>
        </w:numPr>
        <w:ind w:left="1701" w:hanging="283"/>
      </w:pPr>
      <w:r w:rsidRPr="00562195">
        <w:rPr>
          <w:i/>
        </w:rPr>
        <w:t>Community Plant Variety Office of the European Union (CPVO)</w:t>
      </w:r>
    </w:p>
    <w:p w:rsidR="00AD68A1" w:rsidRPr="00562195" w:rsidRDefault="00AD68A1" w:rsidP="00B109DF">
      <w:pPr>
        <w:pStyle w:val="ListParagraph"/>
        <w:numPr>
          <w:ilvl w:val="0"/>
          <w:numId w:val="3"/>
        </w:numPr>
        <w:ind w:left="1701" w:hanging="283"/>
      </w:pPr>
      <w:r w:rsidRPr="00AD68A1">
        <w:rPr>
          <w:i/>
        </w:rPr>
        <w:t>Norway</w:t>
      </w:r>
    </w:p>
    <w:p w:rsidR="00562195" w:rsidRDefault="00562195" w:rsidP="00562195"/>
    <w:p w:rsidR="00AD68A1" w:rsidRDefault="00AD68A1" w:rsidP="00B109DF">
      <w:pPr>
        <w:ind w:left="567"/>
      </w:pPr>
      <w:r>
        <w:t>(c)</w:t>
      </w:r>
      <w:r>
        <w:tab/>
        <w:t>Priority</w:t>
      </w:r>
    </w:p>
    <w:p w:rsidR="00AD68A1" w:rsidRDefault="00AD68A1" w:rsidP="00AD68A1"/>
    <w:p w:rsidR="00AD68A1" w:rsidRDefault="00AD68A1" w:rsidP="00B109DF">
      <w:pPr>
        <w:pStyle w:val="ListParagraph"/>
        <w:numPr>
          <w:ilvl w:val="0"/>
          <w:numId w:val="11"/>
        </w:numPr>
        <w:ind w:left="1418" w:hanging="284"/>
      </w:pPr>
      <w:r>
        <w:t>Key elements in the explanatory notes on</w:t>
      </w:r>
      <w:r w:rsidR="00500550">
        <w:t xml:space="preserve"> the right of </w:t>
      </w:r>
      <w:r>
        <w:t>priority</w:t>
      </w:r>
    </w:p>
    <w:p w:rsidR="00AD68A1" w:rsidRPr="00B109DF" w:rsidRDefault="00AD68A1" w:rsidP="00B109DF">
      <w:pPr>
        <w:rPr>
          <w:sz w:val="10"/>
        </w:rPr>
      </w:pPr>
    </w:p>
    <w:p w:rsidR="00AD68A1" w:rsidRPr="00AD68A1" w:rsidRDefault="00AD68A1" w:rsidP="00B109DF">
      <w:pPr>
        <w:pStyle w:val="ListParagraph"/>
        <w:numPr>
          <w:ilvl w:val="0"/>
          <w:numId w:val="6"/>
        </w:numPr>
        <w:ind w:left="1701" w:hanging="283"/>
        <w:rPr>
          <w:i/>
        </w:rPr>
      </w:pPr>
      <w:r w:rsidRPr="00AD68A1">
        <w:rPr>
          <w:i/>
        </w:rPr>
        <w:t>Office of the Un</w:t>
      </w:r>
      <w:r>
        <w:rPr>
          <w:i/>
        </w:rPr>
        <w:t>ion</w:t>
      </w:r>
    </w:p>
    <w:p w:rsidR="00AD68A1" w:rsidRDefault="00AD68A1" w:rsidP="00AD68A1"/>
    <w:p w:rsidR="00AD68A1" w:rsidRDefault="00AD68A1" w:rsidP="00B109DF">
      <w:pPr>
        <w:pStyle w:val="ListParagraph"/>
        <w:numPr>
          <w:ilvl w:val="0"/>
          <w:numId w:val="11"/>
        </w:numPr>
        <w:ind w:left="1418" w:hanging="284"/>
      </w:pPr>
      <w:r>
        <w:t>Experiences in the implementation of the priority provisions, including determination of the date of the first application</w:t>
      </w:r>
    </w:p>
    <w:p w:rsidR="00AD68A1" w:rsidRPr="00B109DF" w:rsidRDefault="00AD68A1" w:rsidP="00AD68A1">
      <w:pPr>
        <w:rPr>
          <w:sz w:val="10"/>
        </w:rPr>
      </w:pPr>
    </w:p>
    <w:p w:rsidR="00AD68A1" w:rsidRPr="00562195" w:rsidRDefault="00AD68A1" w:rsidP="00B109DF">
      <w:pPr>
        <w:pStyle w:val="ListParagraph"/>
        <w:numPr>
          <w:ilvl w:val="0"/>
          <w:numId w:val="3"/>
        </w:numPr>
        <w:ind w:left="1701" w:hanging="283"/>
      </w:pPr>
      <w:r w:rsidRPr="00AD68A1">
        <w:rPr>
          <w:i/>
        </w:rPr>
        <w:t>Norway</w:t>
      </w:r>
    </w:p>
    <w:p w:rsidR="00AD68A1" w:rsidRDefault="00AD68A1" w:rsidP="00562195"/>
    <w:p w:rsidR="00AD68A1" w:rsidRDefault="00AD68A1" w:rsidP="00B109DF">
      <w:pPr>
        <w:ind w:left="567"/>
      </w:pPr>
      <w:r>
        <w:t>(d)</w:t>
      </w:r>
      <w:r>
        <w:tab/>
        <w:t>Cooperation in administrative matters</w:t>
      </w:r>
    </w:p>
    <w:p w:rsidR="00AD68A1" w:rsidRDefault="00AD68A1" w:rsidP="00AD68A1"/>
    <w:p w:rsidR="00AD68A1" w:rsidRDefault="00AD68A1" w:rsidP="00B109DF">
      <w:pPr>
        <w:pStyle w:val="ListParagraph"/>
        <w:numPr>
          <w:ilvl w:val="0"/>
          <w:numId w:val="9"/>
        </w:numPr>
        <w:ind w:left="1418" w:hanging="425"/>
      </w:pPr>
      <w:r>
        <w:t>Ways to mutually recognize documents</w:t>
      </w:r>
    </w:p>
    <w:p w:rsidR="00AD68A1" w:rsidRPr="00B109DF" w:rsidRDefault="00AD68A1" w:rsidP="00AD68A1">
      <w:pPr>
        <w:rPr>
          <w:sz w:val="10"/>
        </w:rPr>
      </w:pPr>
    </w:p>
    <w:p w:rsidR="00AD68A1" w:rsidRPr="00562195" w:rsidRDefault="00AD68A1" w:rsidP="00B109DF">
      <w:pPr>
        <w:pStyle w:val="ListParagraph"/>
        <w:numPr>
          <w:ilvl w:val="0"/>
          <w:numId w:val="3"/>
        </w:numPr>
        <w:ind w:left="1701" w:hanging="283"/>
      </w:pPr>
      <w:r w:rsidRPr="00AD68A1">
        <w:rPr>
          <w:i/>
        </w:rPr>
        <w:t>Norway</w:t>
      </w:r>
    </w:p>
    <w:p w:rsidR="00AD68A1" w:rsidRDefault="00AD68A1" w:rsidP="00562195"/>
    <w:p w:rsidR="00562195" w:rsidRDefault="007F4D85" w:rsidP="0056219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After each topic, a short discussion took place to clarify the information provided in the presentations. </w:t>
      </w:r>
    </w:p>
    <w:p w:rsidR="00562195" w:rsidRDefault="00562195" w:rsidP="00562195"/>
    <w:p w:rsidR="00562195" w:rsidRDefault="00562195" w:rsidP="00704C28">
      <w:pPr>
        <w:spacing w:line="360" w:lineRule="auto"/>
      </w:pPr>
    </w:p>
    <w:p w:rsidR="00562195" w:rsidRDefault="00562195" w:rsidP="00562195">
      <w:pPr>
        <w:pStyle w:val="Heading1"/>
      </w:pPr>
      <w:r>
        <w:t>Next steps</w:t>
      </w:r>
    </w:p>
    <w:p w:rsidR="00562195" w:rsidRDefault="00562195" w:rsidP="00562195">
      <w:pPr>
        <w:keepNext/>
      </w:pPr>
    </w:p>
    <w:p w:rsidR="00AC65C1" w:rsidRDefault="00562195" w:rsidP="0056219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</w:t>
      </w:r>
      <w:r w:rsidR="00AC65C1">
        <w:t xml:space="preserve">considered </w:t>
      </w:r>
      <w:r w:rsidR="00AC65C1" w:rsidRPr="00AC65C1">
        <w:t>document UPOV/WG-ISC/3/2</w:t>
      </w:r>
      <w:r w:rsidR="00AC65C1">
        <w:t xml:space="preserve"> “Possible </w:t>
      </w:r>
      <w:r w:rsidR="00500550">
        <w:t xml:space="preserve">issues relevant </w:t>
      </w:r>
      <w:r w:rsidR="00AC65C1">
        <w:t xml:space="preserve">for the </w:t>
      </w:r>
      <w:r w:rsidR="00500550">
        <w:t xml:space="preserve">needs </w:t>
      </w:r>
      <w:r w:rsidR="00AC65C1">
        <w:t xml:space="preserve">of the PVP Offices as </w:t>
      </w:r>
      <w:r w:rsidR="00500550">
        <w:t xml:space="preserve">identified </w:t>
      </w:r>
      <w:r w:rsidR="00AC65C1">
        <w:t xml:space="preserve">at the </w:t>
      </w:r>
      <w:r w:rsidR="00500550">
        <w:t>first meeting of the WG-</w:t>
      </w:r>
      <w:r w:rsidR="00AC65C1">
        <w:t>ISC”.</w:t>
      </w:r>
    </w:p>
    <w:p w:rsidR="00AC65C1" w:rsidRDefault="00AC65C1" w:rsidP="00562195"/>
    <w:p w:rsidR="00AC65C1" w:rsidRDefault="00AC65C1" w:rsidP="00AC65C1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agreed to invite the Office of the Union to prepare a document updating Annex II to </w:t>
      </w:r>
      <w:r w:rsidRPr="00AC65C1">
        <w:t>document UPOV/WG-ISC/3/2</w:t>
      </w:r>
      <w:r>
        <w:t xml:space="preserve"> on the basis of:</w:t>
      </w:r>
    </w:p>
    <w:p w:rsidR="00AC65C1" w:rsidRDefault="00AC65C1" w:rsidP="00AC65C1"/>
    <w:p w:rsidR="00AC65C1" w:rsidRDefault="00AC65C1" w:rsidP="00AC65C1">
      <w:r>
        <w:tab/>
        <w:t>(a)</w:t>
      </w:r>
      <w:r>
        <w:tab/>
        <w:t xml:space="preserve">the changes agreed by the WG-ISC at its second meeting, as set </w:t>
      </w:r>
      <w:r w:rsidR="00704C28">
        <w:t>out in document </w:t>
      </w:r>
      <w:r>
        <w:t>UPOV/WG</w:t>
      </w:r>
      <w:r>
        <w:noBreakHyphen/>
      </w:r>
      <w:r w:rsidRPr="00AC65C1">
        <w:t>ISC/3/2</w:t>
      </w:r>
      <w:r>
        <w:t>,</w:t>
      </w:r>
      <w:r w:rsidRPr="00AC65C1">
        <w:t xml:space="preserve"> </w:t>
      </w:r>
      <w:r>
        <w:t xml:space="preserve">paragraph 6; </w:t>
      </w:r>
      <w:r w:rsidR="00F45459">
        <w:t>and</w:t>
      </w:r>
      <w:r>
        <w:t xml:space="preserve"> </w:t>
      </w:r>
    </w:p>
    <w:p w:rsidR="00AC65C1" w:rsidRDefault="00AC65C1" w:rsidP="00AC65C1"/>
    <w:p w:rsidR="00F45459" w:rsidRDefault="00AC65C1" w:rsidP="00F45459">
      <w:r>
        <w:tab/>
        <w:t>(b)</w:t>
      </w:r>
      <w:r>
        <w:tab/>
      </w:r>
      <w:r w:rsidR="00F45459">
        <w:t>amending “DUS EXAMINATION, Needs of PVP Offices” (ii) to read as follows:</w:t>
      </w:r>
    </w:p>
    <w:p w:rsidR="00F45459" w:rsidRDefault="00F45459" w:rsidP="00F45459"/>
    <w:p w:rsidR="00F45459" w:rsidRDefault="00F45459" w:rsidP="00F45459">
      <w:pPr>
        <w:ind w:left="1134"/>
      </w:pPr>
      <w:r>
        <w:t>“(ii)</w:t>
      </w:r>
      <w:r>
        <w:tab/>
      </w:r>
      <w:r w:rsidRPr="00F45459">
        <w:t xml:space="preserve">to accept DUS reports from </w:t>
      </w:r>
      <w:r>
        <w:t>other</w:t>
      </w:r>
      <w:r w:rsidRPr="00F45459">
        <w:t xml:space="preserve"> member</w:t>
      </w:r>
      <w:r>
        <w:t>s</w:t>
      </w:r>
      <w:r w:rsidRPr="00F45459">
        <w:t xml:space="preserve"> of the Union</w:t>
      </w:r>
      <w:r>
        <w:t>”</w:t>
      </w:r>
      <w:r w:rsidR="00500550">
        <w:t>;</w:t>
      </w:r>
      <w:r>
        <w:tab/>
      </w:r>
    </w:p>
    <w:p w:rsidR="00F45459" w:rsidRDefault="00F45459" w:rsidP="00F45459"/>
    <w:p w:rsidR="00AC65C1" w:rsidRDefault="00F45459" w:rsidP="00F4545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WG-ISC recalled that the conclusions of the second meeting, concerning items that </w:t>
      </w:r>
      <w:r w:rsidRPr="00F45459">
        <w:t xml:space="preserve">were not </w:t>
      </w:r>
      <w:r>
        <w:t xml:space="preserve">considered to be </w:t>
      </w:r>
      <w:r w:rsidRPr="00F45459">
        <w:t>of high priority</w:t>
      </w:r>
      <w:r>
        <w:t xml:space="preserve">, would </w:t>
      </w:r>
      <w:r w:rsidR="00064DC1">
        <w:t xml:space="preserve">also </w:t>
      </w:r>
      <w:r>
        <w:t>be reflected in the updated document.</w:t>
      </w:r>
    </w:p>
    <w:p w:rsidR="00AC65C1" w:rsidRDefault="00AC65C1" w:rsidP="00562195"/>
    <w:p w:rsidR="00562195" w:rsidRDefault="00562195" w:rsidP="00704C28">
      <w:pPr>
        <w:spacing w:line="360" w:lineRule="auto"/>
      </w:pPr>
    </w:p>
    <w:p w:rsidR="00562195" w:rsidRPr="00D3750D" w:rsidRDefault="00562195" w:rsidP="00562195">
      <w:pPr>
        <w:pStyle w:val="Heading1"/>
        <w:rPr>
          <w:szCs w:val="24"/>
          <w:lang w:eastAsia="ja-JP"/>
        </w:rPr>
      </w:pP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562195" w:rsidRDefault="00562195" w:rsidP="00562195">
      <w:pPr>
        <w:keepNext/>
        <w:rPr>
          <w:snapToGrid w:val="0"/>
        </w:rPr>
      </w:pPr>
    </w:p>
    <w:p w:rsidR="00562195" w:rsidRDefault="00562195" w:rsidP="00562195">
      <w:r w:rsidRPr="00F70D77">
        <w:rPr>
          <w:snapToGrid w:val="0"/>
        </w:rPr>
        <w:fldChar w:fldCharType="begin"/>
      </w:r>
      <w:r w:rsidRPr="00F70D77">
        <w:rPr>
          <w:snapToGrid w:val="0"/>
        </w:rPr>
        <w:instrText xml:space="preserve"> AUTONUM  </w:instrText>
      </w:r>
      <w:r w:rsidRPr="00F70D77">
        <w:rPr>
          <w:snapToGrid w:val="0"/>
        </w:rPr>
        <w:fldChar w:fldCharType="end"/>
      </w:r>
      <w:r w:rsidRPr="00F70D77">
        <w:rPr>
          <w:snapToGrid w:val="0"/>
        </w:rPr>
        <w:tab/>
        <w:t>The</w:t>
      </w:r>
      <w:r w:rsidR="00064DC1">
        <w:rPr>
          <w:snapToGrid w:val="0"/>
        </w:rPr>
        <w:t xml:space="preserve"> WG-ISC </w:t>
      </w:r>
      <w:r w:rsidRPr="00F70D77">
        <w:t xml:space="preserve">agreed to propose that the next meeting of the </w:t>
      </w:r>
      <w:r w:rsidR="00064DC1">
        <w:rPr>
          <w:lang w:eastAsia="ja-JP"/>
        </w:rPr>
        <w:t>WG-ISC (WG-ISC/4</w:t>
      </w:r>
      <w:r w:rsidRPr="00F70D77">
        <w:rPr>
          <w:lang w:eastAsia="ja-JP"/>
        </w:rPr>
        <w:t xml:space="preserve">) </w:t>
      </w:r>
      <w:r w:rsidRPr="00F70D77">
        <w:t xml:space="preserve">be held in Geneva on </w:t>
      </w:r>
      <w:r w:rsidR="00F45459">
        <w:t>the evening of October 31</w:t>
      </w:r>
      <w:r>
        <w:t>, </w:t>
      </w:r>
      <w:r w:rsidR="00F45459">
        <w:t>2018</w:t>
      </w:r>
      <w:r w:rsidRPr="00F70D77">
        <w:t>.</w:t>
      </w:r>
    </w:p>
    <w:p w:rsidR="00F45459" w:rsidRDefault="00F45459" w:rsidP="00562195"/>
    <w:p w:rsidR="00064DC1" w:rsidRDefault="00064DC1" w:rsidP="00562195">
      <w:r>
        <w:fldChar w:fldCharType="begin"/>
      </w:r>
      <w:r>
        <w:instrText xml:space="preserve"> AUTONUM  </w:instrText>
      </w:r>
      <w:r>
        <w:fldChar w:fldCharType="end"/>
      </w:r>
      <w:r>
        <w:tab/>
        <w:t>The WG-ISC agreed that the program for its fourth meeting would be as follows:</w:t>
      </w:r>
    </w:p>
    <w:p w:rsidR="00064DC1" w:rsidRPr="0061401C" w:rsidRDefault="00064DC1" w:rsidP="00562195">
      <w:pPr>
        <w:rPr>
          <w:sz w:val="18"/>
        </w:rPr>
      </w:pPr>
    </w:p>
    <w:p w:rsidR="00064DC1" w:rsidRPr="0061401C" w:rsidRDefault="00064DC1" w:rsidP="00064DC1">
      <w:pPr>
        <w:ind w:left="567"/>
      </w:pPr>
      <w:r w:rsidRPr="0061401C">
        <w:t>1.</w:t>
      </w:r>
      <w:r w:rsidRPr="0061401C">
        <w:tab/>
        <w:t>Opening of the meeting</w:t>
      </w:r>
    </w:p>
    <w:p w:rsidR="00064DC1" w:rsidRPr="0061401C" w:rsidRDefault="00064DC1" w:rsidP="00064DC1">
      <w:pPr>
        <w:ind w:left="567"/>
        <w:rPr>
          <w:sz w:val="16"/>
        </w:rPr>
      </w:pPr>
    </w:p>
    <w:p w:rsidR="00064DC1" w:rsidRPr="0061401C" w:rsidRDefault="00064DC1" w:rsidP="00064DC1">
      <w:pPr>
        <w:ind w:left="567"/>
      </w:pPr>
      <w:r w:rsidRPr="0061401C">
        <w:t>2.</w:t>
      </w:r>
      <w:r w:rsidRPr="0061401C">
        <w:tab/>
        <w:t>Adoption of the agenda</w:t>
      </w:r>
    </w:p>
    <w:p w:rsidR="00064DC1" w:rsidRPr="0061401C" w:rsidRDefault="00064DC1" w:rsidP="00064DC1">
      <w:pPr>
        <w:ind w:left="567"/>
        <w:rPr>
          <w:sz w:val="16"/>
        </w:rPr>
      </w:pPr>
    </w:p>
    <w:p w:rsidR="00064DC1" w:rsidRPr="0061401C" w:rsidRDefault="00064DC1" w:rsidP="00B935E4">
      <w:pPr>
        <w:ind w:left="1134" w:hanging="567"/>
      </w:pPr>
      <w:r w:rsidRPr="0061401C">
        <w:t>3.</w:t>
      </w:r>
      <w:r w:rsidRPr="0061401C">
        <w:tab/>
      </w:r>
      <w:r w:rsidR="00500550">
        <w:t>Possible issues relevant for the needs of the PVP Offices as identified at the first meeting of the WG-ISC</w:t>
      </w:r>
      <w:r w:rsidRPr="0061401C">
        <w:t xml:space="preserve"> and amended by the WG-ISC at its </w:t>
      </w:r>
      <w:r w:rsidR="00500550" w:rsidRPr="0061401C">
        <w:t xml:space="preserve">second </w:t>
      </w:r>
      <w:r w:rsidRPr="0061401C">
        <w:t xml:space="preserve">and </w:t>
      </w:r>
      <w:r w:rsidR="00500550" w:rsidRPr="0061401C">
        <w:t xml:space="preserve">third meetings </w:t>
      </w:r>
      <w:r w:rsidRPr="0061401C">
        <w:t xml:space="preserve">(document </w:t>
      </w:r>
      <w:r w:rsidRPr="0061401C">
        <w:rPr>
          <w:snapToGrid w:val="0"/>
        </w:rPr>
        <w:t>to be prepared by the Office of the Union</w:t>
      </w:r>
      <w:r w:rsidRPr="0061401C">
        <w:t>)</w:t>
      </w:r>
    </w:p>
    <w:p w:rsidR="00064DC1" w:rsidRPr="0061401C" w:rsidRDefault="00064DC1" w:rsidP="00064DC1">
      <w:pPr>
        <w:ind w:left="567"/>
        <w:rPr>
          <w:sz w:val="16"/>
        </w:rPr>
      </w:pPr>
    </w:p>
    <w:p w:rsidR="00064DC1" w:rsidRPr="0061401C" w:rsidRDefault="00064DC1" w:rsidP="00064DC1">
      <w:pPr>
        <w:ind w:left="567"/>
      </w:pPr>
      <w:r w:rsidRPr="0061401C">
        <w:t>4.</w:t>
      </w:r>
      <w:r w:rsidRPr="0061401C">
        <w:tab/>
        <w:t>Next steps</w:t>
      </w:r>
    </w:p>
    <w:p w:rsidR="00064DC1" w:rsidRPr="0061401C" w:rsidRDefault="00064DC1" w:rsidP="00064DC1">
      <w:pPr>
        <w:ind w:left="567"/>
        <w:rPr>
          <w:sz w:val="16"/>
        </w:rPr>
      </w:pPr>
    </w:p>
    <w:p w:rsidR="0061401C" w:rsidRDefault="00064DC1" w:rsidP="0061401C">
      <w:pPr>
        <w:ind w:left="567"/>
      </w:pPr>
      <w:r w:rsidRPr="0061401C">
        <w:t>5.</w:t>
      </w:r>
      <w:r w:rsidRPr="0061401C">
        <w:tab/>
        <w:t>Date and program of the next meeting</w:t>
      </w:r>
    </w:p>
    <w:p w:rsidR="00CC124B" w:rsidRDefault="00CC124B" w:rsidP="0061401C">
      <w:pPr>
        <w:ind w:left="567"/>
      </w:pPr>
    </w:p>
    <w:p w:rsidR="00CC124B" w:rsidRDefault="00CC124B" w:rsidP="00CC124B">
      <w:pPr>
        <w:ind w:left="4536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This report was adopted by correspondence.</w:t>
      </w:r>
    </w:p>
    <w:p w:rsidR="00562195" w:rsidRDefault="0061401C" w:rsidP="0061401C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32AA47" wp14:editId="1FBB50B8">
                <wp:simplePos x="0" y="0"/>
                <wp:positionH relativeFrom="column">
                  <wp:posOffset>4294505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01C" w:rsidRPr="009929A5" w:rsidRDefault="0061401C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t>[Annex follows]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" o:allowincell="f" filled="f" stroked="f">
                <v:textbox inset="0,0,0,0">
                  <w:txbxContent>
                    <w:p w:rsidR="0061401C" w:rsidRPr="009929A5" w:rsidRDefault="0061401C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>
                        <w:t>[Annex follows]</w:t>
                      </w:r>
                    </w:p>
                  </w:txbxContent>
                </v:textbox>
              </v:shape>
            </w:pict>
          </mc:Fallback>
        </mc:AlternateContent>
      </w:r>
    </w:p>
    <w:p w:rsidR="00562195" w:rsidRDefault="00562195" w:rsidP="00CC124B">
      <w:pPr>
        <w:ind w:left="1701"/>
        <w:sectPr w:rsidR="00562195" w:rsidSect="00CC124B">
          <w:headerReference w:type="default" r:id="rId9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CB60C1" w:rsidRDefault="00EE0104" w:rsidP="00CB60C1">
      <w:pPr>
        <w:jc w:val="center"/>
        <w:rPr>
          <w:snapToGrid w:val="0"/>
          <w:lang w:val="es-ES_tradnl"/>
        </w:rPr>
      </w:pPr>
      <w:r>
        <w:rPr>
          <w:snapToGrid w:val="0"/>
          <w:lang w:val="es-ES_tradnl"/>
        </w:rPr>
        <w:lastRenderedPageBreak/>
        <w:t>UPOV/WG-ISC/3/3</w:t>
      </w:r>
    </w:p>
    <w:p w:rsidR="00CB60C1" w:rsidRDefault="00CB60C1" w:rsidP="00CB60C1">
      <w:pPr>
        <w:jc w:val="center"/>
        <w:rPr>
          <w:snapToGrid w:val="0"/>
          <w:lang w:val="es-ES_tradnl"/>
        </w:rPr>
      </w:pPr>
    </w:p>
    <w:p w:rsidR="00CB60C1" w:rsidRPr="005D7F85" w:rsidRDefault="00CB60C1" w:rsidP="00CB60C1">
      <w:pPr>
        <w:jc w:val="center"/>
        <w:rPr>
          <w:snapToGrid w:val="0"/>
          <w:lang w:val="es-ES_tradnl"/>
        </w:rPr>
      </w:pPr>
      <w:r>
        <w:rPr>
          <w:snapToGrid w:val="0"/>
          <w:lang w:val="es-ES_tradnl"/>
        </w:rPr>
        <w:t>ANNEXE / ANNEX / ANLAGE / ANEXO</w:t>
      </w:r>
    </w:p>
    <w:p w:rsidR="00CB60C1" w:rsidRPr="00C81650" w:rsidRDefault="00CB60C1" w:rsidP="007C2FB3">
      <w:pPr>
        <w:pStyle w:val="plheading"/>
        <w:rPr>
          <w:lang w:val="es-ES_tradnl"/>
        </w:rPr>
      </w:pPr>
      <w:r w:rsidRPr="00C81650">
        <w:rPr>
          <w:lang w:val="es-ES_tradnl"/>
        </w:rPr>
        <w:t>I. MEMBRES / MEMBERS / VERBANDSMITGLIEDER / MIEMBROS</w:t>
      </w:r>
    </w:p>
    <w:p w:rsidR="00CB60C1" w:rsidRPr="00C81650" w:rsidRDefault="00CB60C1" w:rsidP="009F325B">
      <w:pPr>
        <w:pStyle w:val="plcountry"/>
        <w:rPr>
          <w:lang w:val="es-ES_tradnl"/>
        </w:rPr>
      </w:pPr>
      <w:r w:rsidRPr="00C81650">
        <w:rPr>
          <w:lang w:val="es-ES_tradnl"/>
        </w:rPr>
        <w:t>AFRIQUE DU SUD / SOUTH AFRICA / SÜDAFRIKA / SUDÁFRICA</w:t>
      </w:r>
    </w:p>
    <w:p w:rsidR="00CB60C1" w:rsidRPr="000C151C" w:rsidRDefault="00CB60C1" w:rsidP="009F325B">
      <w:pPr>
        <w:pStyle w:val="pldetails"/>
        <w:rPr>
          <w:lang w:val="es-ES_tradnl"/>
        </w:rPr>
      </w:pPr>
      <w:r w:rsidRPr="000C151C">
        <w:rPr>
          <w:lang w:val="es-ES_tradnl"/>
        </w:rPr>
        <w:t xml:space="preserve">Noluthando NETNOU-NKOANA (Ms.), Director, Genetic Resources, Department of Agriculture, Agricultural Technical Service, Pretoria </w:t>
      </w:r>
      <w:r w:rsidRPr="000C151C">
        <w:rPr>
          <w:lang w:val="es-ES_tradnl"/>
        </w:rPr>
        <w:br/>
        <w:t>(e-mail: noluthandon@daff.gov.za)</w:t>
      </w:r>
    </w:p>
    <w:p w:rsidR="00CB60C1" w:rsidRPr="00C81650" w:rsidRDefault="00CB60C1" w:rsidP="007C2FB3">
      <w:pPr>
        <w:pStyle w:val="plcountry"/>
        <w:rPr>
          <w:lang w:val="de-DE"/>
        </w:rPr>
      </w:pPr>
      <w:r w:rsidRPr="00C81650">
        <w:rPr>
          <w:lang w:val="de-DE"/>
        </w:rPr>
        <w:t>ALLEMAGNE / GERMANY / DEUTSCHLAND / ALEMANIA</w:t>
      </w:r>
    </w:p>
    <w:p w:rsidR="00CB60C1" w:rsidRDefault="00CB60C1" w:rsidP="00225A91">
      <w:pPr>
        <w:pStyle w:val="pldetails"/>
        <w:rPr>
          <w:lang w:val="de-DE"/>
        </w:rPr>
      </w:pPr>
      <w:r w:rsidRPr="00225A91">
        <w:rPr>
          <w:lang w:val="de-DE"/>
        </w:rPr>
        <w:t>Udo VON KRÖCHER</w:t>
      </w:r>
      <w:r>
        <w:rPr>
          <w:lang w:val="de-DE"/>
        </w:rPr>
        <w:t xml:space="preserve"> (Herr)</w:t>
      </w:r>
      <w:r w:rsidRPr="00225A91">
        <w:rPr>
          <w:lang w:val="de-DE"/>
        </w:rPr>
        <w:t xml:space="preserve">, Präsident, Bundessortenamt, Hanover </w:t>
      </w:r>
      <w:r>
        <w:rPr>
          <w:lang w:val="de-DE"/>
        </w:rPr>
        <w:br/>
      </w:r>
      <w:r w:rsidRPr="00225A91">
        <w:rPr>
          <w:lang w:val="de-DE"/>
        </w:rPr>
        <w:t xml:space="preserve">(e-mail: </w:t>
      </w:r>
      <w:r w:rsidRPr="006B7AF3">
        <w:rPr>
          <w:lang w:val="de-DE"/>
        </w:rPr>
        <w:t>Postfach.Praesident@bundessortenamt.de</w:t>
      </w:r>
      <w:r w:rsidRPr="00790A36">
        <w:rPr>
          <w:lang w:val="de-DE"/>
        </w:rPr>
        <w:t>)</w:t>
      </w:r>
    </w:p>
    <w:p w:rsidR="00CB60C1" w:rsidRDefault="00CB60C1" w:rsidP="006B7AF3">
      <w:pPr>
        <w:pStyle w:val="pldetails"/>
        <w:rPr>
          <w:lang w:val="de-DE"/>
        </w:rPr>
      </w:pPr>
      <w:r w:rsidRPr="00C81650">
        <w:rPr>
          <w:lang w:val="de-DE"/>
        </w:rPr>
        <w:t xml:space="preserve">Barbara SOHNEMANN (Frau), Justiziarin, Leiterin, Rechtsangelegenheiten, Sortenverwaltung, Gebühren, Bundessortenamt, Hanover  </w:t>
      </w:r>
      <w:r w:rsidRPr="00C81650">
        <w:rPr>
          <w:lang w:val="de-DE"/>
        </w:rPr>
        <w:br/>
      </w:r>
      <w:r w:rsidRPr="00A959F2">
        <w:rPr>
          <w:lang w:val="de-DE"/>
        </w:rPr>
        <w:t xml:space="preserve">(e-mail: </w:t>
      </w:r>
      <w:r w:rsidRPr="00F26CA1">
        <w:rPr>
          <w:lang w:val="de-DE"/>
        </w:rPr>
        <w:t xml:space="preserve">barbara.sohnemann@bundessortenamt.de) </w:t>
      </w:r>
    </w:p>
    <w:p w:rsidR="00CB60C1" w:rsidRPr="004D23DE" w:rsidRDefault="00CB60C1" w:rsidP="007C2FB3">
      <w:pPr>
        <w:pStyle w:val="plcountry"/>
        <w:rPr>
          <w:lang w:val="es-ES_tradnl"/>
        </w:rPr>
      </w:pPr>
      <w:r w:rsidRPr="004D23DE">
        <w:rPr>
          <w:lang w:val="es-ES_tradnl"/>
        </w:rPr>
        <w:t>ARGENTINE / ARGENTINA / ARGENTINIEN / ARGENTINA</w:t>
      </w:r>
    </w:p>
    <w:p w:rsidR="00CB60C1" w:rsidRPr="004D23DE" w:rsidRDefault="00CB60C1" w:rsidP="007C2FB3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CB60C1" w:rsidRDefault="00CB60C1" w:rsidP="007C2FB3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CB60C1" w:rsidRPr="004D23DE" w:rsidRDefault="00CB60C1" w:rsidP="00705429">
      <w:pPr>
        <w:pStyle w:val="plcountry"/>
      </w:pPr>
      <w:r w:rsidRPr="004D23DE">
        <w:t>AUSTRALIE / AUSTRALIA / AUSTRALIEN / AUSTRALIA</w:t>
      </w:r>
    </w:p>
    <w:p w:rsidR="00CB60C1" w:rsidRPr="004D23DE" w:rsidRDefault="00CB60C1" w:rsidP="00705429">
      <w:pPr>
        <w:pStyle w:val="pldetails"/>
      </w:pPr>
      <w:r w:rsidRPr="004D23DE">
        <w:t>Nik HULSE</w:t>
      </w:r>
      <w:r>
        <w:t xml:space="preserve"> (Mr.)</w:t>
      </w:r>
      <w:r w:rsidRPr="004D23DE">
        <w:t xml:space="preserve">, Chief of Plant Breeders' Rights, Plant Breeder's Rights Office, IP Australia, Woden </w:t>
      </w:r>
      <w:r>
        <w:br/>
      </w:r>
      <w:r w:rsidRPr="004D23DE">
        <w:t xml:space="preserve">(e-mail: nik.hulse@ipaustralia.gov.au) </w:t>
      </w:r>
    </w:p>
    <w:p w:rsidR="00CB60C1" w:rsidRPr="00601689" w:rsidRDefault="00CB60C1" w:rsidP="00601689">
      <w:pPr>
        <w:pStyle w:val="plcountry"/>
        <w:rPr>
          <w:lang w:val="es-ES_tradnl"/>
        </w:rPr>
      </w:pPr>
      <w:r w:rsidRPr="00601689">
        <w:rPr>
          <w:lang w:val="es-ES_tradnl"/>
        </w:rPr>
        <w:t xml:space="preserve">BOLIVIE (ÉTAT PLURINATIONAL DE) / BOLIVIA (PLURINATIONAL STATE OF) / </w:t>
      </w:r>
      <w:r>
        <w:rPr>
          <w:lang w:val="es-ES_tradnl"/>
        </w:rPr>
        <w:br/>
      </w:r>
      <w:r w:rsidRPr="00601689">
        <w:rPr>
          <w:lang w:val="es-ES_tradnl"/>
        </w:rPr>
        <w:t>BOLIVIEN (PLURINATIONALER STAAT) / BOLIVIA (ESTADO PLURINACIONAL DE)</w:t>
      </w:r>
    </w:p>
    <w:p w:rsidR="00CB60C1" w:rsidRDefault="00CB60C1" w:rsidP="00601689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CB60C1" w:rsidRDefault="00CB60C1" w:rsidP="00601689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CB60C1" w:rsidRPr="00601689" w:rsidRDefault="00CB60C1" w:rsidP="006E137A">
      <w:pPr>
        <w:pStyle w:val="pldetails"/>
        <w:rPr>
          <w:lang w:val="es-ES_tradnl"/>
        </w:rPr>
      </w:pPr>
      <w:r w:rsidRPr="006E137A">
        <w:rPr>
          <w:lang w:val="es-ES_tradnl"/>
        </w:rPr>
        <w:t>Luis Fernando ROSALES LOZADA</w:t>
      </w:r>
      <w:r>
        <w:rPr>
          <w:lang w:val="es-ES_tradnl"/>
        </w:rPr>
        <w:t xml:space="preserve"> (Sr.)</w:t>
      </w:r>
      <w:r w:rsidRPr="006E137A">
        <w:rPr>
          <w:lang w:val="es-ES_tradnl"/>
        </w:rPr>
        <w:t xml:space="preserve">, Primer Secretario, Misión Permanente, Ginebra </w:t>
      </w:r>
      <w:r>
        <w:rPr>
          <w:lang w:val="es-ES_tradnl"/>
        </w:rPr>
        <w:br/>
      </w:r>
      <w:r w:rsidRPr="006E137A">
        <w:rPr>
          <w:lang w:val="es-ES_tradnl"/>
        </w:rPr>
        <w:t xml:space="preserve">(e-mail: </w:t>
      </w:r>
      <w:r w:rsidRPr="003B7A17">
        <w:rPr>
          <w:lang w:val="es-ES_tradnl"/>
        </w:rPr>
        <w:t>fernando.rosales@bluewin.ch)</w:t>
      </w:r>
    </w:p>
    <w:p w:rsidR="00CB60C1" w:rsidRPr="00C81650" w:rsidRDefault="00CB60C1" w:rsidP="007C2FB3">
      <w:pPr>
        <w:pStyle w:val="plcountry"/>
        <w:rPr>
          <w:lang w:val="es-ES"/>
        </w:rPr>
      </w:pPr>
      <w:r w:rsidRPr="00C81650">
        <w:rPr>
          <w:lang w:val="es-ES"/>
        </w:rPr>
        <w:t>BRÉSIL / BRAZIL / BRASILIEN / BRASIL</w:t>
      </w:r>
    </w:p>
    <w:p w:rsidR="00CB60C1" w:rsidRDefault="00CB60C1" w:rsidP="007C2FB3">
      <w:pPr>
        <w:pStyle w:val="pldetails"/>
        <w:rPr>
          <w:lang w:val="es-ES_tradnl"/>
        </w:rPr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7C2FB3">
        <w:rPr>
          <w:lang w:val="es-ES_tradnl"/>
        </w:rPr>
        <w:t xml:space="preserve">(e-mail: </w:t>
      </w:r>
      <w:r w:rsidRPr="003C6340">
        <w:rPr>
          <w:lang w:val="es-ES_tradnl"/>
        </w:rPr>
        <w:t>ricardo.machado@agricultura.gov.br</w:t>
      </w:r>
      <w:r w:rsidRPr="007C2FB3">
        <w:rPr>
          <w:lang w:val="es-ES_tradnl"/>
        </w:rPr>
        <w:t xml:space="preserve">) </w:t>
      </w:r>
    </w:p>
    <w:p w:rsidR="00CB60C1" w:rsidRDefault="00CB60C1" w:rsidP="003C6340">
      <w:pPr>
        <w:pStyle w:val="pldetails"/>
        <w:rPr>
          <w:lang w:val="pt-BR"/>
        </w:rPr>
      </w:pPr>
      <w:r w:rsidRPr="00A225C4">
        <w:rPr>
          <w:lang w:val="pt-BR"/>
        </w:rPr>
        <w:t>Cau</w:t>
      </w:r>
      <w:r>
        <w:rPr>
          <w:lang w:val="pt-BR"/>
        </w:rPr>
        <w:t>ê DE OLIVEIRA FANHA (Mr.)</w:t>
      </w:r>
      <w:r w:rsidRPr="00A225C4">
        <w:rPr>
          <w:lang w:val="pt-BR"/>
        </w:rPr>
        <w:t xml:space="preserve">, </w:t>
      </w:r>
      <w:r w:rsidR="00500550">
        <w:rPr>
          <w:lang w:val="pt-BR"/>
        </w:rPr>
        <w:t>Secretary</w:t>
      </w:r>
      <w:r w:rsidRPr="00A225C4">
        <w:rPr>
          <w:lang w:val="pt-BR"/>
        </w:rPr>
        <w:t>, Permanent Mission of Brazil, Geneva</w:t>
      </w:r>
      <w:r w:rsidRPr="00A225C4">
        <w:rPr>
          <w:lang w:val="pt-BR"/>
        </w:rPr>
        <w:br/>
        <w:t xml:space="preserve">(e-mail: </w:t>
      </w:r>
      <w:r w:rsidRPr="00801931">
        <w:rPr>
          <w:lang w:val="pt-BR"/>
        </w:rPr>
        <w:t>caue.fanha@itamaraty.gov.br</w:t>
      </w:r>
      <w:r w:rsidRPr="00A225C4">
        <w:rPr>
          <w:lang w:val="pt-BR"/>
        </w:rPr>
        <w:t>)</w:t>
      </w:r>
    </w:p>
    <w:p w:rsidR="00CB60C1" w:rsidRPr="003C6340" w:rsidRDefault="00CB60C1" w:rsidP="003C6340">
      <w:pPr>
        <w:pStyle w:val="pldetails"/>
      </w:pPr>
      <w:r w:rsidRPr="003C6340">
        <w:t>Sarah FARIA (Ms.), Foreign Trade Analyst, Permanent Mission of Brazil to the United Nations Office</w:t>
      </w:r>
      <w:r>
        <w:t xml:space="preserve">, </w:t>
      </w:r>
      <w:r w:rsidRPr="003C6340">
        <w:t>Geneva</w:t>
      </w:r>
      <w:r>
        <w:br/>
        <w:t>(e-</w:t>
      </w:r>
      <w:r w:rsidRPr="003C6340">
        <w:t>mail: sarah.faria@mdic.gov.br</w:t>
      </w:r>
      <w:r>
        <w:t>)</w:t>
      </w:r>
    </w:p>
    <w:p w:rsidR="00CB60C1" w:rsidRPr="00813250" w:rsidRDefault="00CB60C1" w:rsidP="00F47D66">
      <w:pPr>
        <w:pStyle w:val="plcountry"/>
      </w:pPr>
      <w:r w:rsidRPr="00813250">
        <w:t>CANADA / CANADA / KANADA / CANADÁ</w:t>
      </w:r>
    </w:p>
    <w:p w:rsidR="00CB60C1" w:rsidRPr="004D23DE" w:rsidRDefault="00CB60C1" w:rsidP="00F47D66">
      <w:pPr>
        <w:pStyle w:val="pldetails"/>
      </w:pPr>
      <w:r w:rsidRPr="0055763C">
        <w:t xml:space="preserve">Anthony PARKER (Mr.), Commissioner, Plant Breeders'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CB60C1" w:rsidRPr="0055763C" w:rsidRDefault="00CB60C1" w:rsidP="00F47D66">
      <w:pPr>
        <w:pStyle w:val="pldetails"/>
      </w:pPr>
      <w:r>
        <w:t>Jennifer ROACH (Ms.), Examiner, Plant Breeders'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CB60C1" w:rsidRPr="004D23DE" w:rsidRDefault="00CB60C1" w:rsidP="007C2FB3">
      <w:pPr>
        <w:pStyle w:val="plcountry"/>
        <w:rPr>
          <w:lang w:val="es-ES_tradnl"/>
        </w:rPr>
      </w:pPr>
      <w:r w:rsidRPr="004D23DE">
        <w:rPr>
          <w:lang w:val="es-ES_tradnl"/>
        </w:rPr>
        <w:t>CHILI / CHILE / CHILE / CHILE</w:t>
      </w:r>
    </w:p>
    <w:p w:rsidR="00CB60C1" w:rsidRPr="00D43CEF" w:rsidRDefault="00CB60C1" w:rsidP="00D43CEF">
      <w:pPr>
        <w:pStyle w:val="pldetails"/>
        <w:rPr>
          <w:lang w:val="es-ES_tradnl"/>
        </w:rPr>
      </w:pPr>
      <w:r w:rsidRPr="00D43CEF">
        <w:rPr>
          <w:lang w:val="es-ES_tradnl"/>
        </w:rPr>
        <w:t>Manuel Antonio TORO UGALDE</w:t>
      </w:r>
      <w:r>
        <w:rPr>
          <w:lang w:val="es-ES_tradnl"/>
        </w:rPr>
        <w:t xml:space="preserve"> (Sr.)</w:t>
      </w:r>
      <w:r w:rsidRPr="00D43CEF">
        <w:rPr>
          <w:lang w:val="es-ES_tradnl"/>
        </w:rPr>
        <w:t xml:space="preserve">, Jefe Sub Departamento, Registro de Variedades Protegidas, División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CB60C1" w:rsidRPr="004D23DE" w:rsidRDefault="00CB60C1" w:rsidP="007C2FB3">
      <w:pPr>
        <w:pStyle w:val="pldetails"/>
        <w:rPr>
          <w:lang w:val="es-ES_tradnl"/>
        </w:rPr>
      </w:pPr>
      <w:r w:rsidRPr="004D23DE">
        <w:rPr>
          <w:lang w:val="es-ES_tradnl"/>
        </w:rPr>
        <w:t>Natalia SOTOMAYOR CABRERA (Sra.), Abogado, Departamento de Asesoría Jurí</w:t>
      </w:r>
      <w:r>
        <w:rPr>
          <w:lang w:val="es-ES_tradnl"/>
        </w:rPr>
        <w:t>dica, Oficina de Estudios y Polí</w:t>
      </w:r>
      <w:r w:rsidRPr="004D23DE">
        <w:rPr>
          <w:lang w:val="es-ES_tradnl"/>
        </w:rPr>
        <w:t xml:space="preserve">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CB60C1" w:rsidRPr="004D23DE" w:rsidRDefault="00CB60C1" w:rsidP="007C2FB3">
      <w:pPr>
        <w:pStyle w:val="plcountry"/>
      </w:pPr>
      <w:r w:rsidRPr="004D23DE">
        <w:t>CHINE / CHINA / CHINA / CHINA</w:t>
      </w:r>
    </w:p>
    <w:p w:rsidR="00CB60C1" w:rsidRPr="00F45E2A" w:rsidRDefault="00CB60C1" w:rsidP="007C2FB3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CB60C1" w:rsidRPr="004D23DE" w:rsidRDefault="00CB60C1" w:rsidP="00107CCB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CB60C1" w:rsidRPr="004D23DE" w:rsidRDefault="00CB60C1" w:rsidP="007C2FB3">
      <w:pPr>
        <w:pStyle w:val="plcountry"/>
        <w:rPr>
          <w:lang w:val="es-ES_tradnl"/>
        </w:rPr>
      </w:pPr>
      <w:r w:rsidRPr="004D23DE">
        <w:rPr>
          <w:lang w:val="es-ES_tradnl"/>
        </w:rPr>
        <w:t>COLOMBIE / COLOMBIA / KOLUMBIEN / COLOMBIA</w:t>
      </w:r>
    </w:p>
    <w:p w:rsidR="00CB60C1" w:rsidRPr="00C81650" w:rsidRDefault="00CB60C1" w:rsidP="007C2FB3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</w:t>
      </w:r>
      <w:r w:rsidRPr="0056553C">
        <w:rPr>
          <w:lang w:val="es-ES"/>
        </w:rPr>
        <w:t>analuisadiazj@gmail.com</w:t>
      </w:r>
      <w:r>
        <w:rPr>
          <w:lang w:val="es-ES"/>
        </w:rPr>
        <w:t>; ana.diaz@ica.gov.co)</w:t>
      </w:r>
    </w:p>
    <w:p w:rsidR="00CB60C1" w:rsidRPr="00104B52" w:rsidRDefault="00CB60C1" w:rsidP="0091134C">
      <w:pPr>
        <w:pStyle w:val="pldetails"/>
        <w:rPr>
          <w:lang w:val="es-ES_tradnl"/>
        </w:rPr>
      </w:pPr>
      <w:r w:rsidRPr="0091134C">
        <w:rPr>
          <w:lang w:val="es-ES_tradnl"/>
        </w:rPr>
        <w:t>Alfonso Alberto ROSERO (Sr.), Profesio</w:t>
      </w:r>
      <w:r w:rsidR="00500550">
        <w:rPr>
          <w:lang w:val="es-ES_tradnl"/>
        </w:rPr>
        <w:t>nal especializado/Ingeniero agró</w:t>
      </w:r>
      <w:r w:rsidRPr="0091134C">
        <w:rPr>
          <w:lang w:val="es-ES_tradnl"/>
        </w:rPr>
        <w:t>nomo, Dirección Técnica de Semillas, Instituto Colombiano Agropecuario (ICA), Bogotá D.C.</w:t>
      </w:r>
      <w:r w:rsidRPr="0091134C">
        <w:rPr>
          <w:lang w:val="es-ES_tradnl"/>
        </w:rPr>
        <w:br/>
        <w:t>(e-mail: alberto.rosero@ica.gov.co)</w:t>
      </w:r>
    </w:p>
    <w:p w:rsidR="00CB60C1" w:rsidRPr="00C81650" w:rsidRDefault="00CB60C1" w:rsidP="002F6249">
      <w:pPr>
        <w:pStyle w:val="plcountry"/>
        <w:tabs>
          <w:tab w:val="left" w:pos="5103"/>
        </w:tabs>
      </w:pPr>
      <w:r w:rsidRPr="00C81650">
        <w:t>DANEMARK / DENMARK / DÄNEMARK / DINAMARCA</w:t>
      </w:r>
    </w:p>
    <w:p w:rsidR="00CB60C1" w:rsidRDefault="00CB60C1" w:rsidP="007C2FB3">
      <w:pPr>
        <w:pStyle w:val="pldetails"/>
      </w:pPr>
      <w:r w:rsidRPr="00A959F2">
        <w:t xml:space="preserve">Kristine Bech KLINDT (Ms.), Special Consultant, Ministry of Environment and Food of Denmark, The Danish AgriFish Agency, Copenhagen </w:t>
      </w:r>
      <w:r>
        <w:br/>
      </w:r>
      <w:r w:rsidRPr="00A959F2">
        <w:t xml:space="preserve">(e-mail: krba@naturerhverv.dk) </w:t>
      </w:r>
    </w:p>
    <w:p w:rsidR="00CB60C1" w:rsidRPr="002416E8" w:rsidRDefault="00CB60C1" w:rsidP="003F04C0">
      <w:pPr>
        <w:pStyle w:val="plcountry"/>
        <w:rPr>
          <w:lang w:val="es-ES_tradnl"/>
        </w:rPr>
      </w:pPr>
      <w:r w:rsidRPr="00123A0A">
        <w:rPr>
          <w:lang w:val="es-ES_tradnl"/>
        </w:rPr>
        <w:t>ÉQUATEUR / ECUADOR / ECUADOR / ECUADOR</w:t>
      </w:r>
    </w:p>
    <w:p w:rsidR="00CB60C1" w:rsidRPr="003F04C0" w:rsidRDefault="00CB60C1" w:rsidP="003F04C0">
      <w:pPr>
        <w:pStyle w:val="pldetails"/>
        <w:spacing w:line="240" w:lineRule="atLeast"/>
        <w:rPr>
          <w:lang w:val="es-ES_tradnl"/>
        </w:rPr>
      </w:pPr>
      <w:r>
        <w:rPr>
          <w:lang w:val="es-ES_tradnl"/>
        </w:rPr>
        <w:t xml:space="preserve">Ñusta MALDONADO S. (Sra.), Segunda Secretaria, Misión Permanente ante la </w:t>
      </w:r>
      <w:r w:rsidRPr="00480BD9">
        <w:rPr>
          <w:lang w:val="es-ES_tradnl"/>
        </w:rPr>
        <w:t>Organización Mundial del Comercio</w:t>
      </w:r>
      <w:r>
        <w:rPr>
          <w:lang w:val="es-ES_tradnl"/>
        </w:rPr>
        <w:t xml:space="preserve"> (OMC), Ginebra</w:t>
      </w:r>
      <w:r w:rsidRPr="002416E8">
        <w:rPr>
          <w:lang w:val="es-ES_tradnl"/>
        </w:rPr>
        <w:br/>
        <w:t xml:space="preserve">(e-mail: </w:t>
      </w:r>
      <w:r w:rsidRPr="00123A0A">
        <w:rPr>
          <w:lang w:val="es-ES_tradnl"/>
        </w:rPr>
        <w:t>nmaldonado@cancilleria.gob.ec</w:t>
      </w:r>
      <w:r w:rsidRPr="002416E8">
        <w:rPr>
          <w:lang w:val="es-ES_tradnl"/>
        </w:rPr>
        <w:t xml:space="preserve">) </w:t>
      </w:r>
    </w:p>
    <w:p w:rsidR="00CB60C1" w:rsidRPr="0015583C" w:rsidRDefault="00CB60C1" w:rsidP="007C2FB3">
      <w:pPr>
        <w:pStyle w:val="plcountry"/>
        <w:rPr>
          <w:lang w:val="es-ES_tradnl"/>
        </w:rPr>
      </w:pPr>
      <w:r w:rsidRPr="0015583C">
        <w:rPr>
          <w:lang w:val="es-ES_tradnl"/>
        </w:rPr>
        <w:t>ESPAGNE / SPAIN / SPANIEN / ESPAÑA</w:t>
      </w:r>
    </w:p>
    <w:p w:rsidR="00CB60C1" w:rsidRPr="0019003B" w:rsidRDefault="00CB60C1" w:rsidP="00B72690">
      <w:pPr>
        <w:pStyle w:val="pldetails"/>
        <w:rPr>
          <w:lang w:val="es-ES_tradnl"/>
        </w:rPr>
      </w:pPr>
      <w:r w:rsidRPr="00B72690">
        <w:rPr>
          <w:lang w:val="es-ES_tradnl"/>
        </w:rPr>
        <w:t>José Antonio SOBRINO MATÉ</w:t>
      </w:r>
      <w:r>
        <w:rPr>
          <w:lang w:val="es-ES_tradnl"/>
        </w:rPr>
        <w:t xml:space="preserve"> (Sr.)</w:t>
      </w:r>
      <w:r w:rsidRPr="00B72690">
        <w:rPr>
          <w:lang w:val="es-ES_tradnl"/>
        </w:rPr>
        <w:t xml:space="preserve">, Jefe de área de registro de variedades, Subdirección General de Medios de Producción Agrícolas y Oficina Española de Variedades Vegetales (MPA y OEVV), Ministerio de Agricultura y Pesca, Alimentación y Medio Ambiente (MAPAMA), Madrid </w:t>
      </w:r>
      <w:r>
        <w:rPr>
          <w:lang w:val="es-ES_tradnl"/>
        </w:rPr>
        <w:br/>
      </w:r>
      <w:r w:rsidRPr="00B72690">
        <w:rPr>
          <w:lang w:val="es-ES_tradnl"/>
        </w:rPr>
        <w:t xml:space="preserve">(e-mail: </w:t>
      </w:r>
      <w:r w:rsidRPr="00DD5893">
        <w:rPr>
          <w:lang w:val="es-ES_tradnl"/>
        </w:rPr>
        <w:t>jasobrino@magrama.es)</w:t>
      </w:r>
      <w:r w:rsidRPr="0019003B">
        <w:rPr>
          <w:lang w:val="es-ES_tradnl"/>
        </w:rPr>
        <w:t xml:space="preserve"> </w:t>
      </w:r>
    </w:p>
    <w:p w:rsidR="00CB60C1" w:rsidRPr="0019003B" w:rsidRDefault="00CB60C1" w:rsidP="007C2FB3">
      <w:pPr>
        <w:pStyle w:val="plcountry"/>
      </w:pPr>
      <w:r w:rsidRPr="0019003B">
        <w:t>ESTONIE / ESTONIA / ESTLAND / ESTONIA</w:t>
      </w:r>
    </w:p>
    <w:p w:rsidR="00CB60C1" w:rsidRPr="00F45E2A" w:rsidRDefault="00CB60C1" w:rsidP="007C2FB3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CB60C1" w:rsidRPr="00F45E2A" w:rsidRDefault="00CB60C1" w:rsidP="007C2FB3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CB60C1" w:rsidRDefault="00CB60C1" w:rsidP="007C2FB3">
      <w:pPr>
        <w:pStyle w:val="pldetails"/>
      </w:pPr>
      <w:r w:rsidRPr="00A959F2">
        <w:t>Renata TSATURJAN (Ms.), Chief Specialist, Plant Production Bureau, Ministry of Rural Affairs,</w:t>
      </w:r>
      <w:r>
        <w:t xml:space="preserve"> </w:t>
      </w:r>
      <w:r w:rsidRPr="00A959F2">
        <w:t xml:space="preserve">Tallinn  </w:t>
      </w:r>
      <w:r>
        <w:br/>
      </w:r>
      <w:r w:rsidRPr="00A959F2">
        <w:t xml:space="preserve">(e-mail: renata.tsaturjan@agri.ee) </w:t>
      </w:r>
    </w:p>
    <w:p w:rsidR="00CB60C1" w:rsidRDefault="00CB60C1" w:rsidP="00DD5893">
      <w:pPr>
        <w:pStyle w:val="pldetails"/>
      </w:pPr>
      <w:r w:rsidRPr="00DD5893">
        <w:t xml:space="preserve">Anu NEMVALTS (Ms.), Head of Department, Organic Farming and Seed Department, Saku </w:t>
      </w:r>
      <w:r>
        <w:br/>
      </w:r>
      <w:r w:rsidRPr="00DD5893">
        <w:t xml:space="preserve">(e-mail: </w:t>
      </w:r>
      <w:r w:rsidRPr="00146CD2">
        <w:t>anu.nemvalts@pma.agri.ee</w:t>
      </w:r>
      <w:r w:rsidRPr="00DD5893">
        <w:t>)</w:t>
      </w:r>
    </w:p>
    <w:p w:rsidR="00CB60C1" w:rsidRPr="00F45E2A" w:rsidRDefault="00CB60C1" w:rsidP="007C2FB3">
      <w:pPr>
        <w:pStyle w:val="plcountry"/>
      </w:pPr>
      <w:r w:rsidRPr="00F45E2A">
        <w:t xml:space="preserve">ÉTATS-UNIS D'AMÉRIQUE / UNITED STATES OF AMERICA / VEREINIGTE STAATEN VON AMERIKA / </w:t>
      </w:r>
      <w:r w:rsidRPr="00F45E2A">
        <w:br/>
        <w:t>ESTADOS UNIDOS DE AMÉRICA</w:t>
      </w:r>
    </w:p>
    <w:p w:rsidR="00CB60C1" w:rsidRDefault="00CB60C1" w:rsidP="00987A08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B2620D">
        <w:t>ruihong.guo@ams.usda.gov</w:t>
      </w:r>
      <w:r>
        <w:t>)</w:t>
      </w:r>
    </w:p>
    <w:p w:rsidR="00CB60C1" w:rsidRPr="00B2620D" w:rsidRDefault="00CB60C1" w:rsidP="00B2620D">
      <w:pPr>
        <w:pStyle w:val="pldetails"/>
      </w:pPr>
      <w:r w:rsidRPr="00B2620D">
        <w:t>Elaine WU (Ms.), Attorney – Advisor, Office of Policy and International Affairs, U.S. Patent and Trademark Office, U.S. Department of Commerce, Alexandria</w:t>
      </w:r>
      <w:r w:rsidRPr="00B2620D">
        <w:br/>
        <w:t>(e-mail: elaine.wu@uspto.gov)</w:t>
      </w:r>
    </w:p>
    <w:p w:rsidR="00CB60C1" w:rsidRDefault="00CB60C1" w:rsidP="00B2620D">
      <w:pPr>
        <w:pStyle w:val="pldetails"/>
      </w:pPr>
      <w:r w:rsidRPr="00B2620D">
        <w:t>Christian HANNON (Mr.), Patent Attorney, Office of Policy and International Affairs (OPIA), U.S. Patent and Trademark Office, U.S. Department of Commerce, Alexandria</w:t>
      </w:r>
      <w:r w:rsidRPr="00B2620D">
        <w:br/>
        <w:t>(e-mail: christian.hannon@uspto.gov)</w:t>
      </w:r>
    </w:p>
    <w:p w:rsidR="00CB60C1" w:rsidRDefault="00CB60C1" w:rsidP="00D913D1">
      <w:pPr>
        <w:pStyle w:val="pldetails"/>
      </w:pPr>
      <w:r w:rsidRPr="00D913D1">
        <w:t>Yasmine Nicole FULENA (M</w:t>
      </w:r>
      <w:r>
        <w:t>s.</w:t>
      </w:r>
      <w:r w:rsidRPr="00D913D1">
        <w:t xml:space="preserve">), Intellectual Property Adviser, Permanent Mission, Chambésy </w:t>
      </w:r>
      <w:r>
        <w:br/>
      </w:r>
      <w:r w:rsidRPr="00D913D1">
        <w:t>(e-mail: fulenayn@state.gov)</w:t>
      </w:r>
    </w:p>
    <w:p w:rsidR="00CB60C1" w:rsidRPr="006D423D" w:rsidRDefault="00CB60C1" w:rsidP="007C2FB3">
      <w:pPr>
        <w:pStyle w:val="plcountry"/>
      </w:pPr>
      <w:r w:rsidRPr="006D423D">
        <w:t xml:space="preserve">FÉDÉRATION DE RUSSIE / RUSSIAN FEDERATION / RUSSISCHE FÖDERATION / </w:t>
      </w:r>
      <w:r w:rsidRPr="006D423D">
        <w:br/>
        <w:t>FEDERACIÓN DE RUSIA</w:t>
      </w:r>
    </w:p>
    <w:p w:rsidR="00CB60C1" w:rsidRPr="004D23DE" w:rsidRDefault="00CB60C1" w:rsidP="00E523BD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CB60C1" w:rsidRPr="00A959F2" w:rsidRDefault="00CB60C1" w:rsidP="007C2FB3">
      <w:pPr>
        <w:pStyle w:val="plcountry"/>
      </w:pPr>
      <w:r w:rsidRPr="00A959F2">
        <w:t>FINLANDE / FINLAND / FINNLAND / FINLANDIA</w:t>
      </w:r>
    </w:p>
    <w:p w:rsidR="00CB60C1" w:rsidRPr="00A959F2" w:rsidRDefault="00CB60C1" w:rsidP="007C2FB3">
      <w:pPr>
        <w:pStyle w:val="pldetails"/>
      </w:pPr>
      <w:r w:rsidRPr="00A959F2">
        <w:t xml:space="preserve">Tarja Päivikki HIETARANTA (Ms.), Senior Officer, Seed Certification, Finnish Food and Safety Authority (EVIRA), Loimaa  </w:t>
      </w:r>
      <w:r>
        <w:br/>
      </w:r>
      <w:r w:rsidRPr="00A959F2">
        <w:t xml:space="preserve">(e-mail: tarja.hietaranta@evira.fi) </w:t>
      </w:r>
    </w:p>
    <w:p w:rsidR="00CB60C1" w:rsidRPr="00A959F2" w:rsidRDefault="00CB60C1" w:rsidP="007C2FB3">
      <w:pPr>
        <w:pStyle w:val="plcountry"/>
        <w:rPr>
          <w:lang w:val="fr-CH"/>
        </w:rPr>
      </w:pPr>
      <w:r>
        <w:rPr>
          <w:lang w:val="fr-CH"/>
        </w:rPr>
        <w:t xml:space="preserve">France / </w:t>
      </w:r>
      <w:r w:rsidRPr="00A959F2">
        <w:rPr>
          <w:lang w:val="fr-CH"/>
        </w:rPr>
        <w:t>FRANCE / FRANKREICH / FRANCIA</w:t>
      </w:r>
    </w:p>
    <w:p w:rsidR="00CB60C1" w:rsidRPr="00A959F2" w:rsidRDefault="00CB60C1" w:rsidP="00427311">
      <w:pPr>
        <w:pStyle w:val="pldetails"/>
        <w:rPr>
          <w:lang w:val="fr-CH"/>
        </w:rPr>
      </w:pPr>
      <w:r w:rsidRPr="00427311">
        <w:rPr>
          <w:lang w:val="fr-CH"/>
        </w:rPr>
        <w:t>Arnaud DELTOUR</w:t>
      </w:r>
      <w:r>
        <w:rPr>
          <w:lang w:val="fr-CH"/>
        </w:rPr>
        <w:t xml:space="preserve"> (M.), </w:t>
      </w:r>
      <w:r w:rsidRPr="00427311">
        <w:rPr>
          <w:lang w:val="fr-CH"/>
        </w:rPr>
        <w:t>Directeur général</w:t>
      </w:r>
      <w:r>
        <w:rPr>
          <w:lang w:val="fr-CH"/>
        </w:rPr>
        <w:t xml:space="preserve">, </w:t>
      </w:r>
      <w:r w:rsidRPr="00427311">
        <w:rPr>
          <w:lang w:val="fr-CH"/>
        </w:rPr>
        <w:t>Groupe d'étude et de contrôle des variétés et des semences (GEVES)</w:t>
      </w:r>
      <w:r>
        <w:rPr>
          <w:lang w:val="fr-CH"/>
        </w:rPr>
        <w:t xml:space="preserve">, </w:t>
      </w:r>
      <w:r w:rsidRPr="00A959F2">
        <w:rPr>
          <w:lang w:val="fr-CH"/>
        </w:rPr>
        <w:t xml:space="preserve">Beaucouzé </w:t>
      </w:r>
      <w:r>
        <w:rPr>
          <w:lang w:val="fr-CH"/>
        </w:rPr>
        <w:br/>
        <w:t>(e-</w:t>
      </w:r>
      <w:r w:rsidRPr="00427311">
        <w:rPr>
          <w:lang w:val="fr-CH"/>
        </w:rPr>
        <w:t>mail: arnaud.deltour@geves.fr</w:t>
      </w:r>
      <w:r>
        <w:rPr>
          <w:lang w:val="fr-CH"/>
        </w:rPr>
        <w:t>)</w:t>
      </w:r>
    </w:p>
    <w:p w:rsidR="00CB60C1" w:rsidRDefault="00CB60C1" w:rsidP="007C2FB3">
      <w:pPr>
        <w:pStyle w:val="pldetails"/>
        <w:rPr>
          <w:lang w:val="fr-CH"/>
        </w:rPr>
      </w:pPr>
      <w:r w:rsidRPr="00A959F2">
        <w:rPr>
          <w:lang w:val="fr-CH"/>
        </w:rPr>
        <w:t>Yvane MERESSE</w:t>
      </w:r>
      <w:r>
        <w:rPr>
          <w:lang w:val="fr-CH"/>
        </w:rPr>
        <w:t xml:space="preserve"> (Mme)</w:t>
      </w:r>
      <w:r w:rsidRPr="00A959F2">
        <w:rPr>
          <w:lang w:val="fr-CH"/>
        </w:rPr>
        <w:t xml:space="preserve">, Responsable juridique / Legal Expert, Groupe d'Etude et de Contrôle des Variétés et des Semences (GEVES), Beaucouzé </w:t>
      </w:r>
      <w:r>
        <w:rPr>
          <w:lang w:val="fr-CH"/>
        </w:rPr>
        <w:br/>
      </w:r>
      <w:r w:rsidRPr="00A959F2">
        <w:rPr>
          <w:lang w:val="fr-CH"/>
        </w:rPr>
        <w:t xml:space="preserve">(e-mail: yvane.meresse@geves.fr) </w:t>
      </w:r>
    </w:p>
    <w:p w:rsidR="00CB60C1" w:rsidRPr="00A959F2" w:rsidRDefault="00CB60C1" w:rsidP="007C2FB3">
      <w:pPr>
        <w:pStyle w:val="plcountry"/>
      </w:pPr>
      <w:r w:rsidRPr="00A959F2">
        <w:t>HONGRIE / HUNGARY / UNGARN / HUNGRÍA</w:t>
      </w:r>
    </w:p>
    <w:p w:rsidR="00CB60C1" w:rsidRPr="00A959F2" w:rsidRDefault="00CB60C1" w:rsidP="009A3D18">
      <w:pPr>
        <w:pStyle w:val="pldetails"/>
      </w:pPr>
      <w:r w:rsidRPr="009A3D18">
        <w:t xml:space="preserve">Dóra GYETVAINÉ VIRÁG (Ms.), Head, Patent Department, Hungarian Intellectual Property Office, Budapest </w:t>
      </w:r>
      <w:r>
        <w:br/>
      </w:r>
      <w:r w:rsidRPr="009A3D18">
        <w:t>(e-mail: dora.virag@hipo.gov.hu)</w:t>
      </w:r>
    </w:p>
    <w:p w:rsidR="00CB60C1" w:rsidRPr="00A959F2" w:rsidRDefault="00CB60C1" w:rsidP="007C2FB3">
      <w:pPr>
        <w:pStyle w:val="pldetails"/>
      </w:pPr>
      <w:r w:rsidRPr="00A959F2">
        <w:t xml:space="preserve">Katalin MIKLÓ (Ms.), Deputy Head, Patent Department, Hungarian Intellectual Property Office, Budapest  </w:t>
      </w:r>
      <w:r>
        <w:br/>
      </w:r>
      <w:r w:rsidRPr="00A959F2">
        <w:t xml:space="preserve">(e-mail: katalin.miklo@hipo.gov.hu) </w:t>
      </w:r>
    </w:p>
    <w:p w:rsidR="00CB60C1" w:rsidRPr="006A6F8E" w:rsidRDefault="00CB60C1" w:rsidP="007C2FB3">
      <w:pPr>
        <w:pStyle w:val="plcountry"/>
      </w:pPr>
      <w:r w:rsidRPr="006A6F8E">
        <w:t>JAPON / JAPAN / JAPAN / JAPÓN</w:t>
      </w:r>
    </w:p>
    <w:p w:rsidR="00CB60C1" w:rsidRDefault="00CB60C1" w:rsidP="00CC4154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CB60C1" w:rsidRDefault="00CB60C1" w:rsidP="00CC4154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CB60C1" w:rsidRPr="009D0F71" w:rsidRDefault="00CB60C1" w:rsidP="00CC4154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CB60C1" w:rsidRPr="0001070A" w:rsidRDefault="00CB60C1" w:rsidP="00CC4154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>, Food Industry A</w:t>
      </w:r>
      <w:r w:rsidRPr="00C61381">
        <w:t xml:space="preserve">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CB60C1" w:rsidRPr="00A959F2" w:rsidRDefault="00CB60C1" w:rsidP="007C2FB3">
      <w:pPr>
        <w:pStyle w:val="plcountry"/>
        <w:rPr>
          <w:lang w:val="fr-CH"/>
        </w:rPr>
      </w:pPr>
      <w:r w:rsidRPr="00A959F2">
        <w:rPr>
          <w:lang w:val="fr-CH"/>
        </w:rPr>
        <w:t>MAROC / MOROCCO / MAROKKO / MARRUECOS</w:t>
      </w:r>
    </w:p>
    <w:p w:rsidR="00CB60C1" w:rsidRDefault="00CB60C1" w:rsidP="007C2FB3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CB60C1" w:rsidRPr="002416E8" w:rsidRDefault="00CB60C1" w:rsidP="005222A9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MEXIKO / MÉXICO</w:t>
      </w:r>
    </w:p>
    <w:p w:rsidR="00CB60C1" w:rsidRPr="00436072" w:rsidRDefault="00CB60C1" w:rsidP="00436072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CB60C1" w:rsidRDefault="00CB60C1" w:rsidP="00436072">
      <w:pPr>
        <w:pStyle w:val="pldetails"/>
        <w:rPr>
          <w:lang w:val="es-ES_tradnl"/>
        </w:rPr>
      </w:pPr>
      <w:r w:rsidRPr="00436072">
        <w:rPr>
          <w:lang w:val="es-ES_tradnl"/>
        </w:rPr>
        <w:t>Sergio Ricardo HERNANDEZ ORDOÑEZ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Deputy Director for Genetic Resources, Ministry of Environment and Natural Resources,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ricardo.ordenez@semarnat.gob.mx)</w:t>
      </w:r>
    </w:p>
    <w:p w:rsidR="00CB60C1" w:rsidRPr="00A959F2" w:rsidRDefault="00CB60C1" w:rsidP="007C2FB3">
      <w:pPr>
        <w:pStyle w:val="plcountry"/>
      </w:pPr>
      <w:r w:rsidRPr="00A959F2">
        <w:t>NORVÈGE / NORWAY / NORWEGEN / NORUEGA</w:t>
      </w:r>
    </w:p>
    <w:p w:rsidR="00CB60C1" w:rsidRDefault="00CB60C1" w:rsidP="007C2FB3">
      <w:pPr>
        <w:pStyle w:val="pldetails"/>
      </w:pPr>
      <w:r w:rsidRPr="00A959F2">
        <w:t>Tor Erik JØRGENSEN</w:t>
      </w:r>
      <w:r>
        <w:t xml:space="preserve"> (Mr.)</w:t>
      </w:r>
      <w:r w:rsidRPr="00A959F2">
        <w:t xml:space="preserve">, Head of Section, National Approvals, Norwegian Food Safety Authority, Brumunddal  </w:t>
      </w:r>
      <w:r>
        <w:br/>
      </w:r>
      <w:r w:rsidRPr="00A959F2">
        <w:t xml:space="preserve">(e-mail: tor.erik.jorgensen@mattilsynet.no) </w:t>
      </w:r>
    </w:p>
    <w:p w:rsidR="00CB60C1" w:rsidRPr="002F0B4A" w:rsidRDefault="00CB60C1" w:rsidP="007C2FB3">
      <w:pPr>
        <w:pStyle w:val="pldetails"/>
      </w:pPr>
      <w:r w:rsidRPr="00A959F2">
        <w:t xml:space="preserve">Marianne SMITH (Ms.), Senior Advisor, Norwegian Ministry of Agriculture and Food, </w:t>
      </w:r>
      <w:r w:rsidRPr="002F0B4A">
        <w:t xml:space="preserve">Oslo  </w:t>
      </w:r>
      <w:r>
        <w:br/>
      </w:r>
      <w:r w:rsidRPr="002F0B4A">
        <w:t xml:space="preserve">(e-mail: marianne.smith@lmd.dep.no) </w:t>
      </w:r>
    </w:p>
    <w:p w:rsidR="00CB60C1" w:rsidRPr="00554F46" w:rsidRDefault="00CB60C1" w:rsidP="00884054">
      <w:pPr>
        <w:pStyle w:val="pldetails"/>
      </w:pPr>
      <w:r w:rsidRPr="00884054">
        <w:t>Märtha Kristin OIEN FELTON</w:t>
      </w:r>
      <w:r>
        <w:t xml:space="preserve"> (Ms.)</w:t>
      </w:r>
      <w:r w:rsidRPr="00884054">
        <w:t xml:space="preserve">, Legal Advisor, Norwegian Food and Safety Authority, As </w:t>
      </w:r>
      <w:r>
        <w:br/>
      </w:r>
      <w:r w:rsidRPr="00884054">
        <w:t>(e-</w:t>
      </w:r>
      <w:r w:rsidRPr="00554F46">
        <w:t xml:space="preserve">mail: martha.kristin.oien.felton@mattilsynet.no) </w:t>
      </w:r>
    </w:p>
    <w:p w:rsidR="00CB60C1" w:rsidRPr="00F31FF3" w:rsidRDefault="00CB60C1" w:rsidP="007C2FB3">
      <w:pPr>
        <w:pStyle w:val="plcountry"/>
      </w:pPr>
      <w:r w:rsidRPr="00F31FF3">
        <w:t>NOUVELLE-ZÉLANDE / NEW ZEALAND / NEUSEELAND / NUEVA ZELANDIA</w:t>
      </w:r>
    </w:p>
    <w:p w:rsidR="00CB60C1" w:rsidRDefault="00CB60C1" w:rsidP="006252CC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CB60C1" w:rsidRPr="001B1590" w:rsidRDefault="00CB60C1" w:rsidP="001B1590">
      <w:pPr>
        <w:pStyle w:val="plcountry"/>
      </w:pPr>
      <w:r w:rsidRPr="001B1590">
        <w:t>OMAN / OMAN / OMAN / OMÁN</w:t>
      </w:r>
    </w:p>
    <w:p w:rsidR="00CB60C1" w:rsidRPr="004D23DE" w:rsidRDefault="00CB60C1" w:rsidP="001B1590">
      <w:pPr>
        <w:pStyle w:val="pldetails"/>
      </w:pPr>
      <w:r w:rsidRPr="001B1590">
        <w:t xml:space="preserve">Mohammed AL-BALUSHI (Mr.), First Secretary, Permanent Mission, Geneva  </w:t>
      </w:r>
      <w:r w:rsidRPr="001B1590">
        <w:br/>
        <w:t>(e-mail: oman_wto@bluewin.ch)</w:t>
      </w:r>
      <w:r w:rsidRPr="004D23DE">
        <w:t xml:space="preserve"> </w:t>
      </w:r>
    </w:p>
    <w:p w:rsidR="00CB60C1" w:rsidRPr="00F82057" w:rsidRDefault="00CB60C1" w:rsidP="006252CC">
      <w:pPr>
        <w:pStyle w:val="plcountry"/>
      </w:pPr>
      <w:r w:rsidRPr="00F82057">
        <w:t xml:space="preserve">ORGANISATION AFRICAINE DE LA PROPRIÉTÉ INTELLECTUELLE </w:t>
      </w:r>
      <w:r>
        <w:t xml:space="preserve">(OAPI) </w:t>
      </w:r>
      <w:r w:rsidRPr="00F82057">
        <w:t xml:space="preserve">/ </w:t>
      </w:r>
      <w:r w:rsidRPr="00F82057">
        <w:br/>
        <w:t xml:space="preserve">AFRICAN INTELLECTUAL PROPERTY ORGANIZATION </w:t>
      </w:r>
      <w:r>
        <w:t xml:space="preserve">(OAPI) </w:t>
      </w:r>
      <w:r w:rsidRPr="00F82057">
        <w:t xml:space="preserve">/ </w:t>
      </w:r>
      <w:r w:rsidRPr="00F82057">
        <w:br/>
        <w:t xml:space="preserve">AFRIKANISCHE ORGANISATION FÜR GEISTIGES EIGENTUM </w:t>
      </w:r>
      <w:r>
        <w:t xml:space="preserve">(OAPI) </w:t>
      </w:r>
      <w:r w:rsidRPr="00F82057">
        <w:t xml:space="preserve">/ </w:t>
      </w:r>
      <w:r w:rsidRPr="00F82057">
        <w:br/>
        <w:t>ORGANIZACIÓN AFRICANA DE LA PROPIEDAD INTELECTUAL</w:t>
      </w:r>
      <w:r>
        <w:t xml:space="preserve"> (OAPI)</w:t>
      </w:r>
    </w:p>
    <w:p w:rsidR="00CB60C1" w:rsidRDefault="00CB60C1" w:rsidP="007C2FB3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CB60C1" w:rsidRPr="00B633EC" w:rsidRDefault="00CB60C1" w:rsidP="007C2FB3">
      <w:pPr>
        <w:pStyle w:val="plcountry"/>
      </w:pPr>
      <w:r w:rsidRPr="00B633EC">
        <w:t>PAYS-BAS / NETHERLANDS / NIEDERLANDE / PAÍSES BAJOS</w:t>
      </w:r>
    </w:p>
    <w:p w:rsidR="00CB60C1" w:rsidRPr="00CA557B" w:rsidRDefault="00CB60C1" w:rsidP="00733216">
      <w:pPr>
        <w:pStyle w:val="pldetails"/>
      </w:pPr>
      <w:r w:rsidRPr="00733216">
        <w:t xml:space="preserve">Marien VALSTAR (Mr.), Senior Policy Officer, Seeds and Plant Propagation Material, Ministry of Economic Affairs, DG AGRO &amp; NATURE, den Haag </w:t>
      </w:r>
      <w:r w:rsidRPr="00733216">
        <w:br/>
        <w:t>(e-mail: m.valstar@minez.nl)</w:t>
      </w:r>
    </w:p>
    <w:p w:rsidR="00CB60C1" w:rsidRPr="00733216" w:rsidRDefault="00CB60C1" w:rsidP="007C2FB3">
      <w:pPr>
        <w:pStyle w:val="pldetails"/>
      </w:pPr>
      <w:r w:rsidRPr="00733216">
        <w:t xml:space="preserve">Kees Jan GROENEWOUD (Mr.), Secretary, Dutch Board for Plant Variety (Raad voor Plantenrassen), Naktuinbouw, Roelofarendsveen  </w:t>
      </w:r>
      <w:r w:rsidRPr="00733216">
        <w:br/>
        <w:t xml:space="preserve">(e-mail: c.j.a.groenewoud@naktuinbouw.nl) </w:t>
      </w:r>
    </w:p>
    <w:p w:rsidR="00CB60C1" w:rsidRPr="00430D4F" w:rsidRDefault="00CB60C1" w:rsidP="00DE7292">
      <w:pPr>
        <w:pStyle w:val="pldetails"/>
      </w:pPr>
      <w:r w:rsidRPr="00DE7292">
        <w:t>Kees VAN ETTEKOVEN</w:t>
      </w:r>
      <w:r>
        <w:t xml:space="preserve"> (Mr.)</w:t>
      </w:r>
      <w:r w:rsidRPr="00DE7292">
        <w:t xml:space="preserve">, Senior PVP Policy Advisor, Naktuinbouw NL, Roelofarendsveen </w:t>
      </w:r>
      <w:r>
        <w:br/>
      </w:r>
      <w:r w:rsidRPr="00DE7292">
        <w:t>(e-</w:t>
      </w:r>
      <w:r w:rsidRPr="00430D4F">
        <w:t>mail: c.v.ettekoven@naktuinbouw.nl)</w:t>
      </w:r>
    </w:p>
    <w:p w:rsidR="00CB60C1" w:rsidRDefault="00CB60C1" w:rsidP="007C2FB3">
      <w:pPr>
        <w:pStyle w:val="plcountry"/>
        <w:rPr>
          <w:lang w:val="es-ES_tradnl"/>
        </w:rPr>
      </w:pPr>
      <w:r w:rsidRPr="000D04D1">
        <w:rPr>
          <w:lang w:val="es-ES_tradnl"/>
        </w:rPr>
        <w:t>PÉROU / PERU / PERU / PERÚ</w:t>
      </w:r>
    </w:p>
    <w:p w:rsidR="00CB60C1" w:rsidRPr="000D04D1" w:rsidRDefault="00CB60C1" w:rsidP="000D04D1">
      <w:pPr>
        <w:pStyle w:val="pldetails"/>
        <w:rPr>
          <w:caps/>
          <w:lang w:val="es-ES_tradnl"/>
        </w:rPr>
      </w:pPr>
      <w:r w:rsidRPr="000D04D1">
        <w:rPr>
          <w:snapToGrid/>
          <w:lang w:val="es-ES_tradnl"/>
        </w:rPr>
        <w:t>Cristobal MELGAR</w:t>
      </w:r>
      <w:r w:rsidRPr="000D04D1">
        <w:rPr>
          <w:lang w:val="es-ES_tradnl"/>
        </w:rPr>
        <w:t xml:space="preserve"> (Mr.)</w:t>
      </w:r>
      <w:r w:rsidRPr="000D04D1">
        <w:rPr>
          <w:snapToGrid/>
          <w:lang w:val="es-ES_tradnl"/>
        </w:rPr>
        <w:t xml:space="preserve">, Minister Counsellor, Misión Permanente, Geneva </w:t>
      </w:r>
      <w:r w:rsidRPr="000D04D1">
        <w:rPr>
          <w:snapToGrid/>
          <w:lang w:val="es-ES_tradnl"/>
        </w:rPr>
        <w:br/>
        <w:t xml:space="preserve">(e-mail: </w:t>
      </w:r>
      <w:r w:rsidRPr="000D04D1">
        <w:rPr>
          <w:lang w:val="es-ES_tradnl"/>
        </w:rPr>
        <w:t>cmelgar@onuperu.org</w:t>
      </w:r>
      <w:r w:rsidRPr="000D04D1">
        <w:rPr>
          <w:caps/>
          <w:lang w:val="es-ES_tradnl"/>
        </w:rPr>
        <w:t>)</w:t>
      </w:r>
    </w:p>
    <w:p w:rsidR="00CB60C1" w:rsidRPr="00C855A0" w:rsidRDefault="00CB60C1" w:rsidP="007C2FB3">
      <w:pPr>
        <w:pStyle w:val="plcountry"/>
        <w:rPr>
          <w:lang w:val="es-ES_tradnl"/>
        </w:rPr>
      </w:pPr>
      <w:r w:rsidRPr="00C855A0">
        <w:rPr>
          <w:lang w:val="es-ES_tradnl"/>
        </w:rPr>
        <w:t xml:space="preserve">RÉPUBLIQUE DE MOLDOVA / REPUBLIC OF MOLDOVA / REPUBLIK MOLDAU / </w:t>
      </w:r>
      <w:r>
        <w:rPr>
          <w:lang w:val="es-ES_tradnl"/>
        </w:rPr>
        <w:br/>
      </w:r>
      <w:r w:rsidRPr="00C855A0">
        <w:rPr>
          <w:lang w:val="es-ES_tradnl"/>
        </w:rPr>
        <w:t>REPÚBLICA DE MOLDOVA</w:t>
      </w:r>
    </w:p>
    <w:p w:rsidR="00CB60C1" w:rsidRPr="004D23DE" w:rsidRDefault="00CB60C1" w:rsidP="007C2FB3">
      <w:pPr>
        <w:pStyle w:val="pldetails"/>
      </w:pPr>
      <w:r w:rsidRPr="007B278B">
        <w:t>Mihail MACHIDON (Mr.), Chairman, State Co</w:t>
      </w:r>
      <w:r w:rsidRPr="004D23DE">
        <w:t xml:space="preserve">mmission for Crops Variety Testing and Registration (SCCVTR), Chisinau  </w:t>
      </w:r>
      <w:r>
        <w:br/>
      </w:r>
      <w:r w:rsidRPr="004D23DE">
        <w:t xml:space="preserve">(e-mail: info@cstsp.md) </w:t>
      </w:r>
    </w:p>
    <w:p w:rsidR="00CB60C1" w:rsidRPr="006771AA" w:rsidRDefault="00CB60C1" w:rsidP="006771AA">
      <w:pPr>
        <w:pStyle w:val="plcountry"/>
        <w:rPr>
          <w:lang w:val="es-ES_tradnl"/>
        </w:rPr>
      </w:pPr>
      <w:r w:rsidRPr="006771AA">
        <w:rPr>
          <w:lang w:val="es-ES_tradnl"/>
        </w:rPr>
        <w:t xml:space="preserve">RÉPUBLIQUE-UNIE DE TANZANIE / UNITED REPUBLIC OF TANZANIA / </w:t>
      </w:r>
      <w:r w:rsidRPr="006771AA">
        <w:rPr>
          <w:lang w:val="es-ES_tradnl"/>
        </w:rPr>
        <w:br/>
        <w:t>VEREINIGTE REPUBLIK TANSANIA / REPÚBLICA UNIDA DE TANZANÍA</w:t>
      </w:r>
    </w:p>
    <w:p w:rsidR="00CB60C1" w:rsidRDefault="00CB60C1" w:rsidP="001D29BE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CB60C1" w:rsidRPr="00DF1952" w:rsidRDefault="00CB60C1" w:rsidP="001D29BE">
      <w:pPr>
        <w:pStyle w:val="pldetails"/>
      </w:pPr>
      <w:r w:rsidRPr="001D29BE">
        <w:t xml:space="preserve">Joyce Eligi MOSILE (Ms.), Acting Registrar of Plant Breeders’ Rights, Ministry of Agriculture Livestock and Fisheries, Dodoma </w:t>
      </w:r>
      <w:r>
        <w:br/>
      </w:r>
      <w:r w:rsidRPr="001D29BE">
        <w:t>(e-mail: Joyce.mosile@kilimo.go.tz)</w:t>
      </w:r>
    </w:p>
    <w:p w:rsidR="00CB60C1" w:rsidRPr="0074002B" w:rsidRDefault="00CB60C1" w:rsidP="007C2FB3">
      <w:pPr>
        <w:pStyle w:val="plcountry"/>
      </w:pPr>
      <w:r w:rsidRPr="0074002B">
        <w:t>ROYAUME-UNI / UNITED KINGDOM / VEREINIGTES KÖNIGREICH / REINO UNIDO</w:t>
      </w:r>
    </w:p>
    <w:p w:rsidR="00CB60C1" w:rsidRPr="004D23DE" w:rsidRDefault="00CB60C1" w:rsidP="007C2FB3">
      <w:pPr>
        <w:pStyle w:val="pldetails"/>
      </w:pPr>
      <w:r w:rsidRPr="004D23DE">
        <w:t>Andrew MITCHELL</w:t>
      </w:r>
      <w:r>
        <w:t xml:space="preserve"> (Mr.)</w:t>
      </w:r>
      <w:r w:rsidRPr="004D23DE">
        <w:t xml:space="preserve">, Head of Varieties and Seeds, Department for Environment, Food and Rural Affairs (DEFRA), Cambridge </w:t>
      </w:r>
      <w:r>
        <w:br/>
      </w:r>
      <w:r w:rsidRPr="004D23DE">
        <w:t xml:space="preserve">(e-mail: andrew.mitchell@defra.gsi.gov.uk) </w:t>
      </w:r>
    </w:p>
    <w:p w:rsidR="00CB60C1" w:rsidRPr="004D23DE" w:rsidRDefault="00CB60C1" w:rsidP="007C2FB3">
      <w:pPr>
        <w:pStyle w:val="plcountry"/>
      </w:pPr>
      <w:r w:rsidRPr="004D23DE">
        <w:t>SLOVAQUIE / SLOVAKIA / SLOWAKEI / ESLOVAQUIA</w:t>
      </w:r>
    </w:p>
    <w:p w:rsidR="00CB60C1" w:rsidRPr="004D23DE" w:rsidRDefault="00CB60C1" w:rsidP="007C2FB3">
      <w:pPr>
        <w:pStyle w:val="pldetails"/>
      </w:pPr>
      <w:r w:rsidRPr="004D23DE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>
        <w:br/>
      </w:r>
      <w:r w:rsidRPr="004D23DE">
        <w:t xml:space="preserve">(e-mail: bronislava.batorova@uksup.sk) </w:t>
      </w:r>
    </w:p>
    <w:p w:rsidR="00CB60C1" w:rsidRPr="00A959F2" w:rsidRDefault="00CB60C1" w:rsidP="007C2FB3">
      <w:pPr>
        <w:pStyle w:val="plcountry"/>
      </w:pPr>
      <w:r w:rsidRPr="00A959F2">
        <w:t>SUÈDE / SWEDEN / SCHWEDEN / SUECIA</w:t>
      </w:r>
    </w:p>
    <w:p w:rsidR="00CB60C1" w:rsidRPr="00A959F2" w:rsidRDefault="00CB60C1" w:rsidP="007C2FB3">
      <w:pPr>
        <w:pStyle w:val="pldetails"/>
      </w:pPr>
      <w:r w:rsidRPr="00A959F2">
        <w:t>Olof JOHANSSON</w:t>
      </w:r>
      <w:r>
        <w:t xml:space="preserve"> (Mr.)</w:t>
      </w:r>
      <w:r w:rsidRPr="00A959F2">
        <w:t xml:space="preserve">, Head, Plant and Environment Department, Swedish Board of Agriculture, Jönköping  </w:t>
      </w:r>
      <w:r>
        <w:br/>
      </w:r>
      <w:r w:rsidRPr="00A959F2">
        <w:t xml:space="preserve">(e-mail: olof.johansson@jordbruksverket.se) </w:t>
      </w:r>
    </w:p>
    <w:p w:rsidR="00CB60C1" w:rsidRPr="004D23DE" w:rsidRDefault="00CB60C1" w:rsidP="007C2FB3">
      <w:pPr>
        <w:pStyle w:val="plcountry"/>
      </w:pPr>
      <w:r w:rsidRPr="004D23DE">
        <w:t>SUISSE / SWITZERLAND / SCHWEIZ / SUIZA</w:t>
      </w:r>
    </w:p>
    <w:p w:rsidR="00CB60C1" w:rsidRDefault="00CB60C1" w:rsidP="007C2FB3">
      <w:pPr>
        <w:pStyle w:val="pldetails"/>
      </w:pPr>
      <w:r w:rsidRPr="004D23DE">
        <w:t xml:space="preserve">Manuela BRAND (Ms.), Plant Variety Rights Office, Plant Health and Varieties, Office fédéral de l'agriculture (OFAG), Bern  </w:t>
      </w:r>
      <w:r>
        <w:br/>
      </w:r>
      <w:r w:rsidRPr="004D23DE">
        <w:t xml:space="preserve">(e-mail: </w:t>
      </w:r>
      <w:r w:rsidRPr="005C0CEF">
        <w:t>manuela.brand@blw.admin.ch</w:t>
      </w:r>
      <w:r w:rsidRPr="004D23DE">
        <w:t xml:space="preserve">) </w:t>
      </w:r>
    </w:p>
    <w:p w:rsidR="00CB60C1" w:rsidRDefault="00CB60C1" w:rsidP="00EA6240">
      <w:pPr>
        <w:pStyle w:val="plcountry"/>
      </w:pPr>
      <w:r w:rsidRPr="00D4512C">
        <w:t>TURQUIE / TURKEY / TÜRKEI / TURQUÍA</w:t>
      </w:r>
    </w:p>
    <w:p w:rsidR="00CB60C1" w:rsidRPr="00EA6240" w:rsidRDefault="00CB60C1" w:rsidP="00EA6240">
      <w:pPr>
        <w:pStyle w:val="pldetails"/>
      </w:pPr>
      <w:r w:rsidRPr="00D55412">
        <w:t>Mehmet CAKMAK</w:t>
      </w:r>
      <w:r>
        <w:t xml:space="preserve"> (Mr.)</w:t>
      </w:r>
      <w:r w:rsidRPr="00D55412">
        <w:t xml:space="preserve">, PBR Expert, Seed Department, General Directorate of Plant Production, Ministry of Food, Agriculture and Livestock, Ankara </w:t>
      </w:r>
      <w:r>
        <w:br/>
      </w:r>
      <w:r w:rsidRPr="00D55412">
        <w:t>(e-mail: mehmet.cakmak@tarim.gov.tr)</w:t>
      </w:r>
    </w:p>
    <w:p w:rsidR="00CB60C1" w:rsidRPr="00A959F2" w:rsidRDefault="00CB60C1" w:rsidP="007C2FB3">
      <w:pPr>
        <w:pStyle w:val="plcountry"/>
      </w:pPr>
      <w:r w:rsidRPr="00A959F2">
        <w:t>UNION EUROPÉENNE / EUROPEAN UNION / EUROPÄISCHE UNION / UNIÓN EUROPEA</w:t>
      </w:r>
    </w:p>
    <w:p w:rsidR="00CB60C1" w:rsidRPr="00F45E2A" w:rsidRDefault="00CB60C1" w:rsidP="005930C6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CB60C1" w:rsidRDefault="00CB60C1" w:rsidP="00A37CDF">
      <w:pPr>
        <w:pStyle w:val="pldetails"/>
      </w:pPr>
      <w:r w:rsidRPr="00A37CDF">
        <w:t xml:space="preserve">Renata TSATURJAN (Ms.), Chief Specialist, Plant Production Bureau, Ministry of Rural Affairs, Tallinn </w:t>
      </w:r>
      <w:r w:rsidRPr="00A37CDF">
        <w:br/>
        <w:t xml:space="preserve">(e-mail: renata.tsaturjan@agri.ee) </w:t>
      </w:r>
    </w:p>
    <w:p w:rsidR="00CB60C1" w:rsidRDefault="00CB60C1" w:rsidP="00242DA3">
      <w:pPr>
        <w:pStyle w:val="pldetails"/>
      </w:pPr>
      <w:r w:rsidRPr="000E5617">
        <w:t>Martin EKVAD</w:t>
      </w:r>
      <w:r>
        <w:t xml:space="preserve"> (Mr.)</w:t>
      </w:r>
      <w:r w:rsidRPr="000E5617">
        <w:t xml:space="preserve">, President, Community Plant Variety Office (CPVO), Angers </w:t>
      </w:r>
      <w:r>
        <w:br/>
      </w:r>
      <w:r w:rsidRPr="000E5617">
        <w:t>(e-mail: ekvad@cpvo.europa.eu)</w:t>
      </w:r>
    </w:p>
    <w:p w:rsidR="00CB60C1" w:rsidRPr="004D23DE" w:rsidRDefault="00CB60C1" w:rsidP="006252CC">
      <w:pPr>
        <w:pStyle w:val="pldetails"/>
      </w:pPr>
      <w:r w:rsidRPr="000E5617">
        <w:t>Päivi MANNERKORPI (Ms.), Team Leader - Plant Reproductive Material, Unit G1 Plant Health, Directorate General for Health and Food Safety (DG SANTE), European Commission, Bru</w:t>
      </w:r>
      <w:r>
        <w:t>ss</w:t>
      </w:r>
      <w:r w:rsidRPr="000E5617">
        <w:t xml:space="preserve">els </w:t>
      </w:r>
      <w:r>
        <w:br/>
      </w:r>
      <w:r w:rsidRPr="000E5617">
        <w:t>(e-mail: paivi.mannerkorpi@ec.europa.eu)</w:t>
      </w:r>
    </w:p>
    <w:p w:rsidR="00CB60C1" w:rsidRPr="00A37CDF" w:rsidRDefault="00CB60C1" w:rsidP="00A37CDF">
      <w:pPr>
        <w:pStyle w:val="pldetails"/>
      </w:pPr>
      <w:r w:rsidRPr="00A37CDF">
        <w:t>Dirk THEOBALD</w:t>
      </w:r>
      <w:r>
        <w:t xml:space="preserve"> (Mr.)</w:t>
      </w:r>
      <w:r w:rsidRPr="00A37CDF">
        <w:t xml:space="preserve">, Head of the Technical Unit, Community Plant Variety Office (CPVO), Angers </w:t>
      </w:r>
      <w:r>
        <w:br/>
      </w:r>
      <w:r w:rsidRPr="00A37CDF">
        <w:t xml:space="preserve">(e-mail: theobald@cpvo.europa.eu) </w:t>
      </w:r>
      <w:r w:rsidRPr="00A959F2">
        <w:t xml:space="preserve"> </w:t>
      </w:r>
    </w:p>
    <w:p w:rsidR="00CB60C1" w:rsidRPr="00AF1EBB" w:rsidRDefault="00CB60C1" w:rsidP="00F43124">
      <w:pPr>
        <w:pStyle w:val="plheading"/>
        <w:rPr>
          <w:rFonts w:cs="Arial"/>
        </w:rPr>
      </w:pPr>
      <w:r w:rsidRPr="00AF1EBB">
        <w:rPr>
          <w:rFonts w:cs="Arial"/>
        </w:rPr>
        <w:t>IV. BUREAU / OFFICER / VORSITZ / OFICINA</w:t>
      </w:r>
    </w:p>
    <w:p w:rsidR="00CB60C1" w:rsidRPr="00537D9A" w:rsidRDefault="00CB60C1" w:rsidP="00F43124">
      <w:pPr>
        <w:pStyle w:val="pldetails"/>
        <w:keepNext/>
      </w:pPr>
      <w:r w:rsidRPr="00841411">
        <w:t>Peter BUTTON</w:t>
      </w:r>
      <w:r w:rsidRPr="00537D9A">
        <w:t xml:space="preserve"> (Mr.), </w:t>
      </w:r>
      <w:r>
        <w:t>Chair</w:t>
      </w:r>
    </w:p>
    <w:p w:rsidR="00CB60C1" w:rsidRPr="004071DD" w:rsidRDefault="00CB60C1" w:rsidP="007C2FB3">
      <w:pPr>
        <w:pStyle w:val="plheading"/>
        <w:keepLines/>
        <w:rPr>
          <w:rFonts w:cs="Arial"/>
        </w:rPr>
      </w:pPr>
      <w:r w:rsidRPr="00C81650">
        <w:rPr>
          <w:rFonts w:cs="Arial"/>
        </w:rPr>
        <w:t>V. BUREAU DE L’UPOV / OF</w:t>
      </w:r>
      <w:r w:rsidRPr="004071DD">
        <w:rPr>
          <w:rFonts w:cs="Arial"/>
        </w:rPr>
        <w:t>FICE OF UPOV / BÜRO DER UPOV / OFICINA DE LA UPOV</w:t>
      </w:r>
    </w:p>
    <w:p w:rsidR="00CB60C1" w:rsidRPr="00841411" w:rsidRDefault="00CB60C1" w:rsidP="007C2FB3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CB60C1" w:rsidRPr="00841411" w:rsidRDefault="00CB60C1" w:rsidP="007C2FB3">
      <w:pPr>
        <w:pStyle w:val="pldetails"/>
      </w:pPr>
      <w:r w:rsidRPr="00841411">
        <w:t>Yolanda HUERTA (Ms.), Legal Counsel</w:t>
      </w:r>
    </w:p>
    <w:p w:rsidR="00CB60C1" w:rsidRPr="00841411" w:rsidRDefault="00CB60C1" w:rsidP="007C2FB3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CB60C1" w:rsidRPr="00841411" w:rsidRDefault="00CB60C1" w:rsidP="007C2FB3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CB60C1" w:rsidRPr="00841411" w:rsidRDefault="00CB60C1" w:rsidP="007C2FB3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CB60C1" w:rsidRPr="003E2F5E" w:rsidRDefault="00CB60C1" w:rsidP="007C2FB3">
      <w:pPr>
        <w:pStyle w:val="pldetails"/>
        <w:rPr>
          <w:lang w:val="fr-CH"/>
        </w:rPr>
      </w:pPr>
      <w:r>
        <w:rPr>
          <w:lang w:val="fr-CH"/>
        </w:rPr>
        <w:t>Caroline ROVERE</w:t>
      </w:r>
      <w:r w:rsidRPr="003E2F5E">
        <w:rPr>
          <w:lang w:val="fr-CH"/>
        </w:rPr>
        <w:t xml:space="preserve"> (Ms.), Administrative Assistant</w:t>
      </w:r>
    </w:p>
    <w:p w:rsidR="00CB60C1" w:rsidRDefault="00CB60C1" w:rsidP="00FB576C">
      <w:pPr>
        <w:rPr>
          <w:lang w:val="fr-CH"/>
        </w:rPr>
      </w:pPr>
    </w:p>
    <w:p w:rsidR="0061401C" w:rsidRPr="00EA6240" w:rsidRDefault="0061401C" w:rsidP="00FB576C">
      <w:pPr>
        <w:rPr>
          <w:lang w:val="fr-CH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A357C4" wp14:editId="446AFD2E">
                <wp:simplePos x="0" y="0"/>
                <wp:positionH relativeFrom="column">
                  <wp:posOffset>3845560</wp:posOffset>
                </wp:positionH>
                <wp:positionV relativeFrom="paragraph">
                  <wp:posOffset>76835</wp:posOffset>
                </wp:positionV>
                <wp:extent cx="2524125" cy="673100"/>
                <wp:effectExtent l="0" t="0" r="952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01C" w:rsidRPr="009929A5" w:rsidRDefault="0061401C" w:rsidP="0061401C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[Fin d</w:t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e l’annexe et d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u document/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End of Annex and of document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Ende der Anlage und des Dokuments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/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lang w:val="fr-CH"/>
                              </w:rPr>
                              <w:t>Fin del Anexo y del documento</w:t>
                            </w:r>
                            <w:r w:rsidRPr="002416E8">
                              <w:rPr>
                                <w:rFonts w:cs="Arial"/>
                                <w:lang w:val="fr-CH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2.8pt;margin-top:6.05pt;width:198.7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YO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" o:allowincell="f" filled="f" stroked="f">
                <v:textbox inset="0,0,0,0">
                  <w:txbxContent>
                    <w:p w:rsidR="0061401C" w:rsidRPr="009929A5" w:rsidRDefault="0061401C" w:rsidP="0061401C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2416E8">
                        <w:rPr>
                          <w:rFonts w:cs="Arial"/>
                          <w:lang w:val="fr-CH"/>
                        </w:rPr>
                        <w:t>[Fin d</w:t>
                      </w:r>
                      <w:r>
                        <w:rPr>
                          <w:rFonts w:cs="Arial"/>
                          <w:lang w:val="fr-CH"/>
                        </w:rPr>
                        <w:t>e l’annexe et d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u document/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End of Annex and of document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Ende der Anlage und des Dokuments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/</w:t>
                      </w:r>
                      <w:r w:rsidRPr="002416E8">
                        <w:rPr>
                          <w:rFonts w:cs="Arial"/>
                          <w:lang w:val="fr-CH"/>
                        </w:rPr>
                        <w:br/>
                      </w:r>
                      <w:r>
                        <w:rPr>
                          <w:rFonts w:cs="Arial"/>
                          <w:lang w:val="fr-CH"/>
                        </w:rPr>
                        <w:t>Fin del Anexo y del documento</w:t>
                      </w:r>
                      <w:r w:rsidRPr="002416E8">
                        <w:rPr>
                          <w:rFonts w:cs="Arial"/>
                          <w:lang w:val="fr-CH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CB60C1" w:rsidRPr="002416E8" w:rsidRDefault="00CB60C1" w:rsidP="00A479A8">
      <w:pPr>
        <w:keepNext/>
        <w:jc w:val="right"/>
        <w:rPr>
          <w:rFonts w:cs="Arial"/>
          <w:lang w:val="fr-CH" w:eastAsia="zh-CN"/>
        </w:rPr>
      </w:pPr>
    </w:p>
    <w:p w:rsidR="00D37055" w:rsidRDefault="00D37055" w:rsidP="00D37055">
      <w:pPr>
        <w:jc w:val="left"/>
      </w:pPr>
    </w:p>
    <w:p w:rsidR="00D37055" w:rsidRPr="00C5280D" w:rsidRDefault="00D37055" w:rsidP="00D37055">
      <w:pPr>
        <w:jc w:val="left"/>
      </w:pPr>
    </w:p>
    <w:sectPr w:rsidR="00D37055" w:rsidRPr="00C5280D" w:rsidSect="002F6249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55" w:rsidRDefault="00D37055" w:rsidP="006655D3">
      <w:r>
        <w:separator/>
      </w:r>
    </w:p>
    <w:p w:rsidR="00D37055" w:rsidRDefault="00D37055" w:rsidP="006655D3"/>
    <w:p w:rsidR="00D37055" w:rsidRDefault="00D37055" w:rsidP="006655D3"/>
  </w:endnote>
  <w:endnote w:type="continuationSeparator" w:id="0">
    <w:p w:rsidR="00D37055" w:rsidRDefault="00D37055" w:rsidP="006655D3">
      <w:r>
        <w:separator/>
      </w:r>
    </w:p>
    <w:p w:rsidR="00D37055" w:rsidRPr="00294751" w:rsidRDefault="00D370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  <w:endnote w:type="continuationNotice" w:id="1">
    <w:p w:rsidR="00D37055" w:rsidRPr="00294751" w:rsidRDefault="00D370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55" w:rsidRDefault="00D37055" w:rsidP="006655D3">
      <w:r>
        <w:separator/>
      </w:r>
    </w:p>
  </w:footnote>
  <w:footnote w:type="continuationSeparator" w:id="0">
    <w:p w:rsidR="00D37055" w:rsidRDefault="00D37055" w:rsidP="006655D3">
      <w:r>
        <w:separator/>
      </w:r>
    </w:p>
  </w:footnote>
  <w:footnote w:type="continuationNotice" w:id="1">
    <w:p w:rsidR="00D37055" w:rsidRPr="00AB530F" w:rsidRDefault="00D3705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195" w:rsidRPr="00C232A5" w:rsidRDefault="00CC124B" w:rsidP="00EB048E">
    <w:pPr>
      <w:pStyle w:val="Header"/>
      <w:rPr>
        <w:lang w:val="en-US"/>
      </w:rPr>
    </w:pPr>
    <w:r>
      <w:rPr>
        <w:lang w:val="en-US"/>
      </w:rPr>
      <w:t>UPOV/WG-ISC/3/3</w:t>
    </w:r>
  </w:p>
  <w:p w:rsidR="00562195" w:rsidRPr="00C5280D" w:rsidRDefault="0056219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B658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562195" w:rsidRPr="00C5280D" w:rsidRDefault="0056219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EE0104" w:rsidP="00EB048E">
    <w:pPr>
      <w:pStyle w:val="Header"/>
      <w:rPr>
        <w:rStyle w:val="PageNumber"/>
        <w:lang w:val="en-US"/>
      </w:rPr>
    </w:pPr>
    <w:r>
      <w:t>UPOV/WG-ISC/3/3</w:t>
    </w:r>
  </w:p>
  <w:p w:rsidR="0061401C" w:rsidRDefault="00CB60C1" w:rsidP="00EB048E">
    <w:pPr>
      <w:pStyle w:val="Header"/>
      <w:rPr>
        <w:lang w:val="en-US"/>
      </w:rPr>
    </w:pPr>
    <w:r>
      <w:rPr>
        <w:lang w:val="en-US"/>
      </w:rPr>
      <w:t>Annex</w:t>
    </w:r>
    <w:r w:rsidR="0061401C">
      <w:rPr>
        <w:lang w:val="en-US"/>
      </w:rPr>
      <w:t>e / Annex / Anlage / Anexo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B658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  <w:r w:rsidR="0061401C">
      <w:rPr>
        <w:rStyle w:val="PageNumber"/>
        <w:lang w:val="en-US"/>
      </w:rPr>
      <w:t xml:space="preserve"> / Seite </w:t>
    </w:r>
    <w:r w:rsidR="0061401C" w:rsidRPr="00C5280D">
      <w:rPr>
        <w:rStyle w:val="PageNumber"/>
        <w:lang w:val="en-US"/>
      </w:rPr>
      <w:fldChar w:fldCharType="begin"/>
    </w:r>
    <w:r w:rsidR="0061401C" w:rsidRPr="00C5280D">
      <w:rPr>
        <w:rStyle w:val="PageNumber"/>
        <w:lang w:val="en-US"/>
      </w:rPr>
      <w:instrText xml:space="preserve"> PAGE </w:instrText>
    </w:r>
    <w:r w:rsidR="0061401C" w:rsidRPr="00C5280D">
      <w:rPr>
        <w:rStyle w:val="PageNumber"/>
        <w:lang w:val="en-US"/>
      </w:rPr>
      <w:fldChar w:fldCharType="separate"/>
    </w:r>
    <w:r w:rsidR="00DB6586">
      <w:rPr>
        <w:rStyle w:val="PageNumber"/>
        <w:noProof/>
        <w:lang w:val="en-US"/>
      </w:rPr>
      <w:t>5</w:t>
    </w:r>
    <w:r w:rsidR="0061401C" w:rsidRPr="00C5280D">
      <w:rPr>
        <w:rStyle w:val="PageNumber"/>
        <w:lang w:val="en-US"/>
      </w:rPr>
      <w:fldChar w:fldCharType="end"/>
    </w:r>
    <w:r w:rsidR="0061401C">
      <w:rPr>
        <w:rStyle w:val="PageNumber"/>
        <w:lang w:val="en-US"/>
      </w:rPr>
      <w:t xml:space="preserve"> / página </w:t>
    </w:r>
    <w:r w:rsidR="0061401C" w:rsidRPr="00C5280D">
      <w:rPr>
        <w:rStyle w:val="PageNumber"/>
        <w:lang w:val="en-US"/>
      </w:rPr>
      <w:fldChar w:fldCharType="begin"/>
    </w:r>
    <w:r w:rsidR="0061401C" w:rsidRPr="00C5280D">
      <w:rPr>
        <w:rStyle w:val="PageNumber"/>
        <w:lang w:val="en-US"/>
      </w:rPr>
      <w:instrText xml:space="preserve"> PAGE </w:instrText>
    </w:r>
    <w:r w:rsidR="0061401C" w:rsidRPr="00C5280D">
      <w:rPr>
        <w:rStyle w:val="PageNumber"/>
        <w:lang w:val="en-US"/>
      </w:rPr>
      <w:fldChar w:fldCharType="separate"/>
    </w:r>
    <w:r w:rsidR="00DB6586">
      <w:rPr>
        <w:rStyle w:val="PageNumber"/>
        <w:noProof/>
        <w:lang w:val="en-US"/>
      </w:rPr>
      <w:t>5</w:t>
    </w:r>
    <w:r w:rsidR="0061401C" w:rsidRPr="00C5280D">
      <w:rPr>
        <w:rStyle w:val="PageNumber"/>
        <w:lang w:val="en-US"/>
      </w:rPr>
      <w:fldChar w:fldCharType="end"/>
    </w:r>
    <w:r w:rsidR="0061401C">
      <w:rPr>
        <w:rStyle w:val="PageNumber"/>
        <w:lang w:val="en-US"/>
      </w:rPr>
      <w:t xml:space="preserve"> </w:t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5E18"/>
    <w:multiLevelType w:val="hybridMultilevel"/>
    <w:tmpl w:val="48CAF500"/>
    <w:lvl w:ilvl="0" w:tplc="BD9A55EC">
      <w:start w:val="1"/>
      <w:numFmt w:val="lowerRoman"/>
      <w:lvlText w:val="(%1)"/>
      <w:lvlJc w:val="righ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203324"/>
    <w:multiLevelType w:val="hybridMultilevel"/>
    <w:tmpl w:val="BC5C957E"/>
    <w:lvl w:ilvl="0" w:tplc="00AAEC1A">
      <w:start w:val="1"/>
      <w:numFmt w:val="bullet"/>
      <w:lvlText w:val="•"/>
      <w:lvlJc w:val="left"/>
      <w:pPr>
        <w:ind w:left="2475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>
    <w:nsid w:val="19EA5B8D"/>
    <w:multiLevelType w:val="hybridMultilevel"/>
    <w:tmpl w:val="30C2D2FE"/>
    <w:lvl w:ilvl="0" w:tplc="BD9A55EC">
      <w:start w:val="1"/>
      <w:numFmt w:val="lowerRoman"/>
      <w:lvlText w:val="(%1)"/>
      <w:lvlJc w:val="righ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E915EC"/>
    <w:multiLevelType w:val="hybridMultilevel"/>
    <w:tmpl w:val="4456183E"/>
    <w:lvl w:ilvl="0" w:tplc="ABA8C8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FA76FF"/>
    <w:multiLevelType w:val="hybridMultilevel"/>
    <w:tmpl w:val="8A681D3A"/>
    <w:lvl w:ilvl="0" w:tplc="BD9A55EC">
      <w:start w:val="1"/>
      <w:numFmt w:val="lowerRoman"/>
      <w:lvlText w:val="(%1)"/>
      <w:lvlJc w:val="righ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B231F0"/>
    <w:multiLevelType w:val="hybridMultilevel"/>
    <w:tmpl w:val="AC38781E"/>
    <w:lvl w:ilvl="0" w:tplc="00AAEC1A">
      <w:start w:val="1"/>
      <w:numFmt w:val="bullet"/>
      <w:lvlText w:val="•"/>
      <w:lvlJc w:val="left"/>
      <w:pPr>
        <w:ind w:left="242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3650662B"/>
    <w:multiLevelType w:val="hybridMultilevel"/>
    <w:tmpl w:val="B00C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54AE2"/>
    <w:multiLevelType w:val="hybridMultilevel"/>
    <w:tmpl w:val="76EA5DA2"/>
    <w:lvl w:ilvl="0" w:tplc="BD9A55EC">
      <w:start w:val="1"/>
      <w:numFmt w:val="lowerRoman"/>
      <w:lvlText w:val="(%1)"/>
      <w:lvlJc w:val="righ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314654"/>
    <w:multiLevelType w:val="hybridMultilevel"/>
    <w:tmpl w:val="E95044FE"/>
    <w:lvl w:ilvl="0" w:tplc="A178E6A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4062B1"/>
    <w:multiLevelType w:val="hybridMultilevel"/>
    <w:tmpl w:val="E95044FE"/>
    <w:lvl w:ilvl="0" w:tplc="A178E6A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D575CC"/>
    <w:multiLevelType w:val="hybridMultilevel"/>
    <w:tmpl w:val="AAEA6EAA"/>
    <w:lvl w:ilvl="0" w:tplc="00AAEC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DC1"/>
    <w:rsid w:val="00085505"/>
    <w:rsid w:val="000C4E25"/>
    <w:rsid w:val="000C7021"/>
    <w:rsid w:val="000D6BBC"/>
    <w:rsid w:val="000D7780"/>
    <w:rsid w:val="000E636A"/>
    <w:rsid w:val="000F102D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51E4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CA9"/>
    <w:rsid w:val="002F6249"/>
    <w:rsid w:val="00305A7F"/>
    <w:rsid w:val="003152FE"/>
    <w:rsid w:val="00327436"/>
    <w:rsid w:val="00344BD6"/>
    <w:rsid w:val="0035528D"/>
    <w:rsid w:val="00361821"/>
    <w:rsid w:val="00361E9E"/>
    <w:rsid w:val="003727CD"/>
    <w:rsid w:val="003C7FBE"/>
    <w:rsid w:val="003D227C"/>
    <w:rsid w:val="003D2B4D"/>
    <w:rsid w:val="00422032"/>
    <w:rsid w:val="00444A88"/>
    <w:rsid w:val="00474DA4"/>
    <w:rsid w:val="00476B4D"/>
    <w:rsid w:val="004805FA"/>
    <w:rsid w:val="004836CA"/>
    <w:rsid w:val="004935D2"/>
    <w:rsid w:val="004B1215"/>
    <w:rsid w:val="004D047D"/>
    <w:rsid w:val="004F1E9E"/>
    <w:rsid w:val="004F305A"/>
    <w:rsid w:val="004F3AD1"/>
    <w:rsid w:val="00500550"/>
    <w:rsid w:val="0050761A"/>
    <w:rsid w:val="00512164"/>
    <w:rsid w:val="00520297"/>
    <w:rsid w:val="005338F9"/>
    <w:rsid w:val="0054281C"/>
    <w:rsid w:val="00544581"/>
    <w:rsid w:val="0055268D"/>
    <w:rsid w:val="00562195"/>
    <w:rsid w:val="00576BE4"/>
    <w:rsid w:val="005A400A"/>
    <w:rsid w:val="005F7B92"/>
    <w:rsid w:val="00612379"/>
    <w:rsid w:val="0061401C"/>
    <w:rsid w:val="006153B6"/>
    <w:rsid w:val="0061555F"/>
    <w:rsid w:val="00615961"/>
    <w:rsid w:val="006237C1"/>
    <w:rsid w:val="00636CA6"/>
    <w:rsid w:val="00641200"/>
    <w:rsid w:val="00645CA8"/>
    <w:rsid w:val="006655D3"/>
    <w:rsid w:val="00667404"/>
    <w:rsid w:val="00675F0C"/>
    <w:rsid w:val="00675FB1"/>
    <w:rsid w:val="00687EB4"/>
    <w:rsid w:val="00695C56"/>
    <w:rsid w:val="006A5CDE"/>
    <w:rsid w:val="006A644A"/>
    <w:rsid w:val="006B17D2"/>
    <w:rsid w:val="006C224E"/>
    <w:rsid w:val="006C4F9F"/>
    <w:rsid w:val="006D780A"/>
    <w:rsid w:val="00704C28"/>
    <w:rsid w:val="0071271E"/>
    <w:rsid w:val="00732DEC"/>
    <w:rsid w:val="00735BD5"/>
    <w:rsid w:val="00744211"/>
    <w:rsid w:val="00751613"/>
    <w:rsid w:val="007556F6"/>
    <w:rsid w:val="00760EEF"/>
    <w:rsid w:val="00777EE5"/>
    <w:rsid w:val="00784836"/>
    <w:rsid w:val="0079023E"/>
    <w:rsid w:val="00790A55"/>
    <w:rsid w:val="007A2854"/>
    <w:rsid w:val="007B6646"/>
    <w:rsid w:val="007C1D92"/>
    <w:rsid w:val="007C4CB9"/>
    <w:rsid w:val="007D0B9D"/>
    <w:rsid w:val="007D19B0"/>
    <w:rsid w:val="007F498F"/>
    <w:rsid w:val="007F4D85"/>
    <w:rsid w:val="0080679D"/>
    <w:rsid w:val="008108B0"/>
    <w:rsid w:val="00811B20"/>
    <w:rsid w:val="008208F9"/>
    <w:rsid w:val="008211B5"/>
    <w:rsid w:val="0082296E"/>
    <w:rsid w:val="00824099"/>
    <w:rsid w:val="00846D7C"/>
    <w:rsid w:val="00867AC1"/>
    <w:rsid w:val="00881C8B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1B42"/>
    <w:rsid w:val="00934E09"/>
    <w:rsid w:val="00936253"/>
    <w:rsid w:val="00940D46"/>
    <w:rsid w:val="00952DD4"/>
    <w:rsid w:val="00965AE7"/>
    <w:rsid w:val="00970FED"/>
    <w:rsid w:val="00974B8B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3E5A"/>
    <w:rsid w:val="00AB2B93"/>
    <w:rsid w:val="00AB530F"/>
    <w:rsid w:val="00AB7E5B"/>
    <w:rsid w:val="00AC2883"/>
    <w:rsid w:val="00AC65C1"/>
    <w:rsid w:val="00AD68A1"/>
    <w:rsid w:val="00AE0EF1"/>
    <w:rsid w:val="00AE2937"/>
    <w:rsid w:val="00B07301"/>
    <w:rsid w:val="00B109DF"/>
    <w:rsid w:val="00B11F3E"/>
    <w:rsid w:val="00B224DE"/>
    <w:rsid w:val="00B324D4"/>
    <w:rsid w:val="00B46575"/>
    <w:rsid w:val="00B61777"/>
    <w:rsid w:val="00B67675"/>
    <w:rsid w:val="00B71AF0"/>
    <w:rsid w:val="00B84BBD"/>
    <w:rsid w:val="00B935E4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968"/>
    <w:rsid w:val="00CB60C1"/>
    <w:rsid w:val="00CC11B0"/>
    <w:rsid w:val="00CC124B"/>
    <w:rsid w:val="00CC2841"/>
    <w:rsid w:val="00CF1330"/>
    <w:rsid w:val="00CF7E36"/>
    <w:rsid w:val="00D37055"/>
    <w:rsid w:val="00D3708D"/>
    <w:rsid w:val="00D373B2"/>
    <w:rsid w:val="00D40426"/>
    <w:rsid w:val="00D57C96"/>
    <w:rsid w:val="00D57D18"/>
    <w:rsid w:val="00D91203"/>
    <w:rsid w:val="00D95174"/>
    <w:rsid w:val="00DA4973"/>
    <w:rsid w:val="00DA6F36"/>
    <w:rsid w:val="00DB596E"/>
    <w:rsid w:val="00DB6586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0104"/>
    <w:rsid w:val="00EE34DF"/>
    <w:rsid w:val="00EF2F89"/>
    <w:rsid w:val="00F03E98"/>
    <w:rsid w:val="00F1237A"/>
    <w:rsid w:val="00F22CBD"/>
    <w:rsid w:val="00F272F1"/>
    <w:rsid w:val="00F45372"/>
    <w:rsid w:val="00F45459"/>
    <w:rsid w:val="00F560F7"/>
    <w:rsid w:val="00F6334D"/>
    <w:rsid w:val="00F63599"/>
    <w:rsid w:val="00F87B7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  <w:style w:type="character" w:customStyle="1" w:styleId="pldetailsChar">
    <w:name w:val="pldetails Char"/>
    <w:link w:val="pldetails"/>
    <w:locked/>
    <w:rsid w:val="00CB60C1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CB60C1"/>
    <w:rPr>
      <w:rFonts w:ascii="Arial" w:hAnsi="Arial"/>
      <w:caps/>
      <w:noProof/>
      <w:snapToGrid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  <w:style w:type="character" w:customStyle="1" w:styleId="pldetailsChar">
    <w:name w:val="pldetails Char"/>
    <w:link w:val="pldetails"/>
    <w:locked/>
    <w:rsid w:val="00CB60C1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CB60C1"/>
    <w:rPr>
      <w:rFonts w:ascii="Arial" w:hAnsi="Arial"/>
      <w:caps/>
      <w:noProof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3\template\wg_isc_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wg_isc_3_EN.dotx</Template>
  <TotalTime>26</TotalTime>
  <Pages>7</Pages>
  <Words>2314</Words>
  <Characters>15675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WG-ISC/3/1</vt:lpstr>
    </vt:vector>
  </TitlesOfParts>
  <Company>UPOV</Company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WG-ISC/3/1</dc:title>
  <dc:creator>BESSE Ariane</dc:creator>
  <cp:lastModifiedBy>BESSE Ariane</cp:lastModifiedBy>
  <cp:revision>6</cp:revision>
  <cp:lastPrinted>2018-05-01T16:03:00Z</cp:lastPrinted>
  <dcterms:created xsi:type="dcterms:W3CDTF">2018-04-30T08:55:00Z</dcterms:created>
  <dcterms:modified xsi:type="dcterms:W3CDTF">2018-05-01T16:04:00Z</dcterms:modified>
</cp:coreProperties>
</file>