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97029" w:rsidTr="00FB0D37">
        <w:trPr>
          <w:trHeight w:val="1760"/>
        </w:trPr>
        <w:tc>
          <w:tcPr>
            <w:tcW w:w="4243" w:type="dxa"/>
          </w:tcPr>
          <w:p w:rsidR="000D7780" w:rsidRPr="00997029" w:rsidRDefault="000D7780" w:rsidP="007D0B9D"/>
        </w:tc>
        <w:tc>
          <w:tcPr>
            <w:tcW w:w="1646" w:type="dxa"/>
            <w:vAlign w:val="center"/>
          </w:tcPr>
          <w:p w:rsidR="000D7780" w:rsidRPr="00576BE4" w:rsidRDefault="00110481" w:rsidP="00576BE4">
            <w:pPr>
              <w:pStyle w:val="LogoUPOV"/>
            </w:pPr>
            <w:r>
              <w:rPr>
                <w:noProof/>
              </w:rPr>
              <w:drawing>
                <wp:inline distT="0" distB="0" distL="0" distR="0" wp14:anchorId="38E62F32" wp14:editId="71AD5845">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997029" w:rsidRDefault="0024416D" w:rsidP="00576BE4">
            <w:pPr>
              <w:pStyle w:val="Lettrine"/>
            </w:pPr>
            <w:r w:rsidRPr="00997029">
              <w:t>E</w:t>
            </w:r>
          </w:p>
          <w:p w:rsidR="00610585" w:rsidRPr="00BF2E7F" w:rsidRDefault="009224F4" w:rsidP="00610585">
            <w:pPr>
              <w:pStyle w:val="Docoriginal"/>
              <w:jc w:val="left"/>
              <w:rPr>
                <w:rFonts w:cs="Arial"/>
              </w:rPr>
            </w:pPr>
            <w:r>
              <w:rPr>
                <w:rFonts w:cs="Arial"/>
                <w:spacing w:val="0"/>
              </w:rPr>
              <w:t>EAF/5</w:t>
            </w:r>
            <w:r w:rsidR="00610585" w:rsidRPr="00BF2E7F">
              <w:rPr>
                <w:rFonts w:cs="Arial"/>
                <w:spacing w:val="0"/>
              </w:rPr>
              <w:t>/2</w:t>
            </w:r>
          </w:p>
          <w:p w:rsidR="000D7780" w:rsidRPr="00735BD5" w:rsidRDefault="0061555F" w:rsidP="00474DA4">
            <w:pPr>
              <w:pStyle w:val="Docoriginal"/>
              <w:jc w:val="left"/>
            </w:pPr>
            <w:r w:rsidRPr="00CA774A">
              <w:rPr>
                <w:rStyle w:val="StyleDoclangBold"/>
                <w:b/>
                <w:bCs/>
                <w:spacing w:val="0"/>
              </w:rPr>
              <w:t>ORIGINAL</w:t>
            </w:r>
            <w:r w:rsidR="000D7780" w:rsidRPr="00CA774A">
              <w:rPr>
                <w:rStyle w:val="StyleDoclangBold"/>
                <w:b/>
                <w:bCs/>
                <w:spacing w:val="0"/>
              </w:rPr>
              <w:t>:</w:t>
            </w:r>
            <w:r w:rsidRPr="00CA774A">
              <w:rPr>
                <w:rStyle w:val="StyleDocoriginalNotBold1"/>
                <w:spacing w:val="0"/>
              </w:rPr>
              <w:t xml:space="preserve"> </w:t>
            </w:r>
            <w:r w:rsidR="000D7780" w:rsidRPr="00CA774A">
              <w:rPr>
                <w:rStyle w:val="StyleDocoriginalNotBold1"/>
                <w:spacing w:val="0"/>
              </w:rPr>
              <w:t xml:space="preserve"> </w:t>
            </w:r>
            <w:bookmarkStart w:id="0" w:name="Original"/>
            <w:bookmarkEnd w:id="0"/>
            <w:r w:rsidR="0024416D" w:rsidRPr="00CA774A">
              <w:rPr>
                <w:b w:val="0"/>
                <w:spacing w:val="0"/>
              </w:rPr>
              <w:t>English</w:t>
            </w:r>
          </w:p>
          <w:p w:rsidR="000D7780" w:rsidRPr="00EB3EFA" w:rsidRDefault="000D7780" w:rsidP="00FC47FB">
            <w:pPr>
              <w:pStyle w:val="Docoriginal"/>
              <w:jc w:val="left"/>
              <w:rPr>
                <w:b w:val="0"/>
                <w:spacing w:val="0"/>
                <w:highlight w:val="cyan"/>
              </w:rPr>
            </w:pPr>
            <w:bookmarkStart w:id="1" w:name="_GoBack"/>
            <w:bookmarkEnd w:id="1"/>
            <w:r w:rsidRPr="0091080F">
              <w:rPr>
                <w:spacing w:val="0"/>
              </w:rPr>
              <w:t>DATE:</w:t>
            </w:r>
            <w:r w:rsidR="00D636C6" w:rsidRPr="0091080F">
              <w:rPr>
                <w:spacing w:val="0"/>
              </w:rPr>
              <w:t xml:space="preserve"> </w:t>
            </w:r>
            <w:r w:rsidR="0061555F" w:rsidRPr="0091080F">
              <w:rPr>
                <w:b w:val="0"/>
                <w:spacing w:val="0"/>
              </w:rPr>
              <w:t xml:space="preserve"> </w:t>
            </w:r>
            <w:r w:rsidR="009224F4" w:rsidRPr="0091080F">
              <w:rPr>
                <w:rFonts w:cs="Arial"/>
                <w:b w:val="0"/>
                <w:spacing w:val="0"/>
              </w:rPr>
              <w:t xml:space="preserve">March </w:t>
            </w:r>
            <w:r w:rsidR="00FC47FB" w:rsidRPr="0091080F">
              <w:rPr>
                <w:rFonts w:cs="Arial"/>
                <w:b w:val="0"/>
                <w:spacing w:val="0"/>
              </w:rPr>
              <w:t>20</w:t>
            </w:r>
            <w:r w:rsidR="009224F4" w:rsidRPr="0091080F">
              <w:rPr>
                <w:rFonts w:cs="Arial"/>
                <w:b w:val="0"/>
                <w:spacing w:val="0"/>
              </w:rPr>
              <w:t>, 2015</w:t>
            </w:r>
          </w:p>
        </w:tc>
      </w:tr>
      <w:tr w:rsidR="000D7780" w:rsidRPr="00997029" w:rsidTr="00FB0D37">
        <w:tc>
          <w:tcPr>
            <w:tcW w:w="10131" w:type="dxa"/>
            <w:gridSpan w:val="3"/>
          </w:tcPr>
          <w:p w:rsidR="000D7780" w:rsidRPr="00997029" w:rsidRDefault="0024416D" w:rsidP="0080679D">
            <w:pPr>
              <w:pStyle w:val="upove"/>
              <w:rPr>
                <w:sz w:val="28"/>
              </w:rPr>
            </w:pPr>
            <w:r w:rsidRPr="00997029">
              <w:rPr>
                <w:snapToGrid w:val="0"/>
              </w:rPr>
              <w:t xml:space="preserve">INTERNATIONAL UNION FOR THE PROTECTION OF NEW VARIETIES OF PLANTS </w:t>
            </w:r>
          </w:p>
        </w:tc>
      </w:tr>
      <w:tr w:rsidR="000D7780" w:rsidRPr="00997029" w:rsidTr="00FB0D37">
        <w:tc>
          <w:tcPr>
            <w:tcW w:w="10131" w:type="dxa"/>
            <w:gridSpan w:val="3"/>
          </w:tcPr>
          <w:p w:rsidR="000D7780" w:rsidRPr="00997029" w:rsidRDefault="00867AC1" w:rsidP="0080679D">
            <w:pPr>
              <w:pStyle w:val="Country"/>
            </w:pPr>
            <w:r w:rsidRPr="00997029">
              <w:t>Gen</w:t>
            </w:r>
            <w:r w:rsidR="0061555F" w:rsidRPr="00997029">
              <w:t>e</w:t>
            </w:r>
            <w:r w:rsidRPr="00997029">
              <w:t>v</w:t>
            </w:r>
            <w:r w:rsidR="0061555F" w:rsidRPr="00997029">
              <w:t>a</w:t>
            </w:r>
          </w:p>
        </w:tc>
      </w:tr>
    </w:tbl>
    <w:p w:rsidR="00610585" w:rsidRPr="00BF2E7F" w:rsidRDefault="00610585" w:rsidP="00610585">
      <w:pPr>
        <w:pStyle w:val="Sessiontc"/>
        <w:rPr>
          <w:rFonts w:cs="Arial"/>
        </w:rPr>
      </w:pPr>
      <w:r w:rsidRPr="00BF2E7F">
        <w:rPr>
          <w:rFonts w:cs="Arial"/>
          <w:sz w:val="22"/>
        </w:rPr>
        <w:t>MEETING ON THE DEVELOPMENT OF A PROTOTYPE ELECTRONIC FORM</w:t>
      </w:r>
    </w:p>
    <w:p w:rsidR="00610585" w:rsidRPr="00D82884" w:rsidRDefault="009224F4" w:rsidP="00610585">
      <w:pPr>
        <w:pStyle w:val="Sessiontcplacedate"/>
      </w:pPr>
      <w:r>
        <w:t>Fif</w:t>
      </w:r>
      <w:r w:rsidR="00610585">
        <w:t>th Meeting</w:t>
      </w:r>
      <w:r w:rsidR="00610585" w:rsidRPr="00D82884">
        <w:br/>
        <w:t xml:space="preserve">Geneva, </w:t>
      </w:r>
      <w:r w:rsidR="00903883">
        <w:t>March 25</w:t>
      </w:r>
      <w:r w:rsidR="00610585">
        <w:t>, 201</w:t>
      </w:r>
      <w:r w:rsidR="00903883">
        <w:t>5</w:t>
      </w:r>
    </w:p>
    <w:p w:rsidR="00610585" w:rsidRDefault="00610585" w:rsidP="0080679D">
      <w:pPr>
        <w:pStyle w:val="Titleofdoc0"/>
        <w:rPr>
          <w:kern w:val="28"/>
        </w:rPr>
      </w:pPr>
      <w:bookmarkStart w:id="2" w:name="TitleOfDoc"/>
      <w:bookmarkEnd w:id="2"/>
      <w:r>
        <w:rPr>
          <w:rFonts w:cs="Arial"/>
          <w:color w:val="000000"/>
        </w:rPr>
        <w:t xml:space="preserve">Overview of the </w:t>
      </w:r>
      <w:r w:rsidR="000D736E">
        <w:rPr>
          <w:rFonts w:cs="Arial"/>
          <w:color w:val="000000"/>
        </w:rPr>
        <w:t xml:space="preserve">PROTOTYPE </w:t>
      </w:r>
      <w:r>
        <w:rPr>
          <w:rFonts w:cs="Arial"/>
        </w:rPr>
        <w:t>Electro</w:t>
      </w:r>
      <w:r w:rsidRPr="009F5B62">
        <w:rPr>
          <w:rFonts w:cs="Arial"/>
        </w:rPr>
        <w:t xml:space="preserve">nic </w:t>
      </w:r>
      <w:r w:rsidR="000D736E">
        <w:rPr>
          <w:rFonts w:cs="Arial"/>
        </w:rPr>
        <w:t>FORM</w:t>
      </w:r>
      <w:r w:rsidRPr="009F5B62">
        <w:rPr>
          <w:rFonts w:cs="Arial"/>
        </w:rPr>
        <w:t xml:space="preserve"> Project</w:t>
      </w:r>
      <w:r w:rsidRPr="003638B2">
        <w:rPr>
          <w:kern w:val="28"/>
        </w:rPr>
        <w:t xml:space="preserve"> </w:t>
      </w:r>
    </w:p>
    <w:p w:rsidR="000D7780" w:rsidRPr="00997029" w:rsidRDefault="00AE0EF1" w:rsidP="0080679D">
      <w:pPr>
        <w:pStyle w:val="preparedby1"/>
      </w:pPr>
      <w:bookmarkStart w:id="3" w:name="Prepared"/>
      <w:bookmarkEnd w:id="3"/>
      <w:r w:rsidRPr="003C5C62">
        <w:t xml:space="preserve">Document </w:t>
      </w:r>
      <w:r w:rsidR="0061555F" w:rsidRPr="003C5C62">
        <w:t>prepared by the Office of the Union</w:t>
      </w:r>
      <w:r w:rsidR="00836E88">
        <w:br/>
      </w:r>
      <w:r w:rsidR="00836E88">
        <w:br/>
      </w:r>
      <w:r w:rsidR="00836E88" w:rsidRPr="00B62F85">
        <w:rPr>
          <w:color w:val="A6A6A6" w:themeColor="background1" w:themeShade="A6"/>
        </w:rPr>
        <w:t>Disclaimer:  this document does not repr</w:t>
      </w:r>
      <w:r w:rsidR="00C21DBF">
        <w:rPr>
          <w:color w:val="A6A6A6" w:themeColor="background1" w:themeShade="A6"/>
        </w:rPr>
        <w:t>esent UPOV policies or guidance</w:t>
      </w:r>
    </w:p>
    <w:p w:rsidR="00170906" w:rsidRPr="00DF74BA" w:rsidRDefault="00170906" w:rsidP="00170906">
      <w:pPr>
        <w:rPr>
          <w:snapToGrid w:val="0"/>
        </w:rPr>
      </w:pPr>
      <w:r w:rsidRPr="00DF74BA">
        <w:rPr>
          <w:snapToGrid w:val="0"/>
        </w:rPr>
        <w:fldChar w:fldCharType="begin"/>
      </w:r>
      <w:r w:rsidRPr="00DF74BA">
        <w:rPr>
          <w:snapToGrid w:val="0"/>
        </w:rPr>
        <w:instrText xml:space="preserve"> AUTONUM  </w:instrText>
      </w:r>
      <w:r w:rsidRPr="00DF74BA">
        <w:rPr>
          <w:snapToGrid w:val="0"/>
        </w:rPr>
        <w:fldChar w:fldCharType="end"/>
      </w:r>
      <w:r w:rsidRPr="00DF74BA">
        <w:rPr>
          <w:snapToGrid w:val="0"/>
        </w:rPr>
        <w:tab/>
      </w:r>
      <w:r w:rsidR="00610585" w:rsidRPr="007844C5">
        <w:rPr>
          <w:rFonts w:cs="Arial"/>
          <w:snapToGrid w:val="0"/>
          <w:spacing w:val="-2"/>
        </w:rPr>
        <w:t xml:space="preserve">The purpose of this document is to </w:t>
      </w:r>
      <w:r w:rsidR="00610585">
        <w:rPr>
          <w:rFonts w:cs="Arial"/>
          <w:snapToGrid w:val="0"/>
          <w:spacing w:val="-2"/>
        </w:rPr>
        <w:t>report on development</w:t>
      </w:r>
      <w:r w:rsidR="00FC245A">
        <w:rPr>
          <w:rFonts w:cs="Arial"/>
          <w:snapToGrid w:val="0"/>
          <w:spacing w:val="-2"/>
        </w:rPr>
        <w:t>s</w:t>
      </w:r>
      <w:r w:rsidR="00610585">
        <w:rPr>
          <w:rFonts w:cs="Arial"/>
          <w:spacing w:val="-2"/>
        </w:rPr>
        <w:t xml:space="preserve"> since the </w:t>
      </w:r>
      <w:r w:rsidR="00EC083B">
        <w:rPr>
          <w:rFonts w:cs="Arial"/>
          <w:spacing w:val="-2"/>
        </w:rPr>
        <w:t>fourth</w:t>
      </w:r>
      <w:r w:rsidR="00610585" w:rsidRPr="007844C5">
        <w:rPr>
          <w:rFonts w:cs="Arial"/>
          <w:spacing w:val="-2"/>
        </w:rPr>
        <w:t xml:space="preserve"> meeting on the development of a prototype electronic form</w:t>
      </w:r>
      <w:r w:rsidR="006B7DBF">
        <w:rPr>
          <w:rFonts w:cs="Arial"/>
          <w:spacing w:val="-2"/>
        </w:rPr>
        <w:t xml:space="preserve"> (EAF)</w:t>
      </w:r>
      <w:r w:rsidR="00610585" w:rsidRPr="007844C5">
        <w:rPr>
          <w:rFonts w:cs="Arial"/>
          <w:spacing w:val="-2"/>
        </w:rPr>
        <w:t xml:space="preserve">, held in Geneva on </w:t>
      </w:r>
      <w:r w:rsidR="00EC083B">
        <w:rPr>
          <w:rFonts w:cs="Arial"/>
          <w:spacing w:val="-2"/>
        </w:rPr>
        <w:t>October 14</w:t>
      </w:r>
      <w:r w:rsidR="00610585">
        <w:rPr>
          <w:rFonts w:cs="Arial"/>
          <w:spacing w:val="-2"/>
        </w:rPr>
        <w:t>, </w:t>
      </w:r>
      <w:r w:rsidR="00610585" w:rsidRPr="007844C5">
        <w:rPr>
          <w:rFonts w:cs="Arial"/>
          <w:spacing w:val="-2"/>
        </w:rPr>
        <w:t>201</w:t>
      </w:r>
      <w:r w:rsidR="00610585">
        <w:rPr>
          <w:rFonts w:cs="Arial"/>
          <w:spacing w:val="-2"/>
        </w:rPr>
        <w:t>4</w:t>
      </w:r>
      <w:r w:rsidR="006B7DBF">
        <w:rPr>
          <w:rFonts w:cs="Arial"/>
          <w:spacing w:val="-2"/>
        </w:rPr>
        <w:t xml:space="preserve"> and on the planned developments</w:t>
      </w:r>
      <w:r w:rsidR="00610585">
        <w:rPr>
          <w:rFonts w:cs="Arial"/>
          <w:spacing w:val="-2"/>
        </w:rPr>
        <w:t>.</w:t>
      </w:r>
    </w:p>
    <w:p w:rsidR="00011058" w:rsidRDefault="00011058" w:rsidP="00170906">
      <w:pPr>
        <w:rPr>
          <w:snapToGrid w:val="0"/>
        </w:rPr>
      </w:pPr>
    </w:p>
    <w:p w:rsidR="00C62EB3" w:rsidRDefault="00C62EB3" w:rsidP="00C62EB3">
      <w:r w:rsidRPr="00FC6CC1">
        <w:rPr>
          <w:color w:val="000000"/>
        </w:rPr>
        <w:fldChar w:fldCharType="begin"/>
      </w:r>
      <w:r w:rsidRPr="00FC6CC1">
        <w:rPr>
          <w:color w:val="000000"/>
        </w:rPr>
        <w:instrText xml:space="preserve"> AUTONUM  </w:instrText>
      </w:r>
      <w:r w:rsidRPr="00FC6CC1">
        <w:rPr>
          <w:color w:val="000000"/>
        </w:rPr>
        <w:fldChar w:fldCharType="end"/>
      </w:r>
      <w:r w:rsidRPr="00FC6CC1">
        <w:rPr>
          <w:color w:val="000000"/>
        </w:rPr>
        <w:tab/>
      </w:r>
      <w:r w:rsidRPr="00FC6CC1">
        <w:t>T</w:t>
      </w:r>
      <w:r>
        <w:t>he structure of this document is as follows:</w:t>
      </w:r>
    </w:p>
    <w:p w:rsidR="008371BA" w:rsidRDefault="008371BA" w:rsidP="00C62EB3"/>
    <w:sdt>
      <w:sdtPr>
        <w:rPr>
          <w:rFonts w:ascii="Arial" w:eastAsia="Times New Roman" w:hAnsi="Arial" w:cs="Times New Roman"/>
          <w:b w:val="0"/>
          <w:bCs w:val="0"/>
          <w:color w:val="auto"/>
          <w:sz w:val="20"/>
          <w:szCs w:val="20"/>
          <w:lang w:eastAsia="en-US"/>
        </w:rPr>
        <w:id w:val="1738363721"/>
        <w:docPartObj>
          <w:docPartGallery w:val="Table of Contents"/>
          <w:docPartUnique/>
        </w:docPartObj>
      </w:sdtPr>
      <w:sdtEndPr>
        <w:rPr>
          <w:noProof/>
        </w:rPr>
      </w:sdtEndPr>
      <w:sdtContent>
        <w:p w:rsidR="00C62EB3" w:rsidRPr="00C62EB3" w:rsidRDefault="00C62EB3">
          <w:pPr>
            <w:pStyle w:val="TOCHeading"/>
            <w:rPr>
              <w:sz w:val="2"/>
            </w:rPr>
          </w:pPr>
        </w:p>
        <w:p w:rsidR="008371BA" w:rsidRDefault="00C62EB3" w:rsidP="008371BA">
          <w:pPr>
            <w:pStyle w:val="TOC1"/>
            <w:spacing w:line="360" w:lineRule="auto"/>
            <w:rPr>
              <w:rFonts w:asciiTheme="minorHAnsi" w:eastAsiaTheme="minorEastAsia" w:hAnsiTheme="minorHAnsi" w:cstheme="minorBidi"/>
              <w:caps w:val="0"/>
              <w:sz w:val="22"/>
              <w:szCs w:val="22"/>
            </w:rPr>
          </w:pPr>
          <w:r>
            <w:fldChar w:fldCharType="begin"/>
          </w:r>
          <w:r>
            <w:instrText xml:space="preserve"> TOC \o "1-3" \h \z \u </w:instrText>
          </w:r>
          <w:r>
            <w:fldChar w:fldCharType="separate"/>
          </w:r>
          <w:hyperlink w:anchor="_Toc414608728" w:history="1">
            <w:r w:rsidR="008371BA" w:rsidRPr="00736D50">
              <w:rPr>
                <w:rStyle w:val="Hyperlink"/>
              </w:rPr>
              <w:t>BACKGROUND</w:t>
            </w:r>
            <w:r w:rsidR="008371BA">
              <w:rPr>
                <w:webHidden/>
              </w:rPr>
              <w:tab/>
            </w:r>
            <w:r w:rsidR="008371BA">
              <w:rPr>
                <w:webHidden/>
              </w:rPr>
              <w:fldChar w:fldCharType="begin"/>
            </w:r>
            <w:r w:rsidR="008371BA">
              <w:rPr>
                <w:webHidden/>
              </w:rPr>
              <w:instrText xml:space="preserve"> PAGEREF _Toc414608728 \h </w:instrText>
            </w:r>
            <w:r w:rsidR="008371BA">
              <w:rPr>
                <w:webHidden/>
              </w:rPr>
            </w:r>
            <w:r w:rsidR="008371BA">
              <w:rPr>
                <w:webHidden/>
              </w:rPr>
              <w:fldChar w:fldCharType="separate"/>
            </w:r>
            <w:r w:rsidR="0091080F">
              <w:rPr>
                <w:webHidden/>
              </w:rPr>
              <w:t>2</w:t>
            </w:r>
            <w:r w:rsidR="008371BA">
              <w:rPr>
                <w:webHidden/>
              </w:rPr>
              <w:fldChar w:fldCharType="end"/>
            </w:r>
          </w:hyperlink>
        </w:p>
        <w:p w:rsidR="008371BA" w:rsidRDefault="0091080F" w:rsidP="008371BA">
          <w:pPr>
            <w:pStyle w:val="TOC2"/>
            <w:spacing w:line="360" w:lineRule="auto"/>
            <w:rPr>
              <w:rFonts w:asciiTheme="minorHAnsi" w:eastAsiaTheme="minorEastAsia" w:hAnsiTheme="minorHAnsi" w:cstheme="minorBidi"/>
              <w:sz w:val="22"/>
              <w:szCs w:val="22"/>
            </w:rPr>
          </w:pPr>
          <w:hyperlink w:anchor="_Toc414608729" w:history="1">
            <w:r w:rsidR="008371BA" w:rsidRPr="00736D50">
              <w:rPr>
                <w:rStyle w:val="Hyperlink"/>
                <w:snapToGrid w:val="0"/>
              </w:rPr>
              <w:t>Prototype Version 1</w:t>
            </w:r>
            <w:r w:rsidR="008371BA">
              <w:rPr>
                <w:webHidden/>
              </w:rPr>
              <w:tab/>
            </w:r>
            <w:r w:rsidR="008371BA">
              <w:rPr>
                <w:webHidden/>
              </w:rPr>
              <w:fldChar w:fldCharType="begin"/>
            </w:r>
            <w:r w:rsidR="008371BA">
              <w:rPr>
                <w:webHidden/>
              </w:rPr>
              <w:instrText xml:space="preserve"> PAGEREF _Toc414608729 \h </w:instrText>
            </w:r>
            <w:r w:rsidR="008371BA">
              <w:rPr>
                <w:webHidden/>
              </w:rPr>
            </w:r>
            <w:r w:rsidR="008371BA">
              <w:rPr>
                <w:webHidden/>
              </w:rPr>
              <w:fldChar w:fldCharType="separate"/>
            </w:r>
            <w:r>
              <w:rPr>
                <w:webHidden/>
              </w:rPr>
              <w:t>2</w:t>
            </w:r>
            <w:r w:rsidR="008371BA">
              <w:rPr>
                <w:webHidden/>
              </w:rPr>
              <w:fldChar w:fldCharType="end"/>
            </w:r>
          </w:hyperlink>
        </w:p>
        <w:p w:rsidR="008371BA" w:rsidRDefault="0091080F" w:rsidP="008371BA">
          <w:pPr>
            <w:pStyle w:val="TOC2"/>
            <w:spacing w:line="360" w:lineRule="auto"/>
            <w:rPr>
              <w:rFonts w:asciiTheme="minorHAnsi" w:eastAsiaTheme="minorEastAsia" w:hAnsiTheme="minorHAnsi" w:cstheme="minorBidi"/>
              <w:sz w:val="22"/>
              <w:szCs w:val="22"/>
            </w:rPr>
          </w:pPr>
          <w:hyperlink w:anchor="_Toc414608730" w:history="1">
            <w:r w:rsidR="008371BA" w:rsidRPr="00736D50">
              <w:rPr>
                <w:rStyle w:val="Hyperlink"/>
                <w:snapToGrid w:val="0"/>
              </w:rPr>
              <w:t>Prototype version 2</w:t>
            </w:r>
            <w:r w:rsidR="008371BA">
              <w:rPr>
                <w:webHidden/>
              </w:rPr>
              <w:tab/>
            </w:r>
            <w:r w:rsidR="008371BA">
              <w:rPr>
                <w:webHidden/>
              </w:rPr>
              <w:fldChar w:fldCharType="begin"/>
            </w:r>
            <w:r w:rsidR="008371BA">
              <w:rPr>
                <w:webHidden/>
              </w:rPr>
              <w:instrText xml:space="preserve"> PAGEREF _Toc414608730 \h </w:instrText>
            </w:r>
            <w:r w:rsidR="008371BA">
              <w:rPr>
                <w:webHidden/>
              </w:rPr>
            </w:r>
            <w:r w:rsidR="008371BA">
              <w:rPr>
                <w:webHidden/>
              </w:rPr>
              <w:fldChar w:fldCharType="separate"/>
            </w:r>
            <w:r>
              <w:rPr>
                <w:webHidden/>
              </w:rPr>
              <w:t>2</w:t>
            </w:r>
            <w:r w:rsidR="008371BA">
              <w:rPr>
                <w:webHidden/>
              </w:rPr>
              <w:fldChar w:fldCharType="end"/>
            </w:r>
          </w:hyperlink>
        </w:p>
        <w:p w:rsidR="008371BA" w:rsidRDefault="0091080F" w:rsidP="008371BA">
          <w:pPr>
            <w:pStyle w:val="TOC2"/>
            <w:spacing w:line="360" w:lineRule="auto"/>
            <w:rPr>
              <w:rFonts w:asciiTheme="minorHAnsi" w:eastAsiaTheme="minorEastAsia" w:hAnsiTheme="minorHAnsi" w:cstheme="minorBidi"/>
              <w:sz w:val="22"/>
              <w:szCs w:val="22"/>
            </w:rPr>
          </w:pPr>
          <w:hyperlink w:anchor="_Toc414608731" w:history="1">
            <w:r w:rsidR="008371BA" w:rsidRPr="00736D50">
              <w:rPr>
                <w:rStyle w:val="Hyperlink"/>
              </w:rPr>
              <w:t>Actions and program agreed at the fourth meeting</w:t>
            </w:r>
            <w:r w:rsidR="008371BA">
              <w:rPr>
                <w:webHidden/>
              </w:rPr>
              <w:tab/>
            </w:r>
            <w:r w:rsidR="008371BA">
              <w:rPr>
                <w:webHidden/>
              </w:rPr>
              <w:fldChar w:fldCharType="begin"/>
            </w:r>
            <w:r w:rsidR="008371BA">
              <w:rPr>
                <w:webHidden/>
              </w:rPr>
              <w:instrText xml:space="preserve"> PAGEREF _Toc414608731 \h </w:instrText>
            </w:r>
            <w:r w:rsidR="008371BA">
              <w:rPr>
                <w:webHidden/>
              </w:rPr>
            </w:r>
            <w:r w:rsidR="008371BA">
              <w:rPr>
                <w:webHidden/>
              </w:rPr>
              <w:fldChar w:fldCharType="separate"/>
            </w:r>
            <w:r>
              <w:rPr>
                <w:webHidden/>
              </w:rPr>
              <w:t>3</w:t>
            </w:r>
            <w:r w:rsidR="008371BA">
              <w:rPr>
                <w:webHidden/>
              </w:rPr>
              <w:fldChar w:fldCharType="end"/>
            </w:r>
          </w:hyperlink>
        </w:p>
        <w:p w:rsidR="008371BA" w:rsidRDefault="0091080F" w:rsidP="008371BA">
          <w:pPr>
            <w:pStyle w:val="TOC1"/>
            <w:spacing w:line="360" w:lineRule="auto"/>
            <w:rPr>
              <w:rFonts w:asciiTheme="minorHAnsi" w:eastAsiaTheme="minorEastAsia" w:hAnsiTheme="minorHAnsi" w:cstheme="minorBidi"/>
              <w:caps w:val="0"/>
              <w:sz w:val="22"/>
              <w:szCs w:val="22"/>
            </w:rPr>
          </w:pPr>
          <w:hyperlink w:anchor="_Toc414608732" w:history="1">
            <w:r w:rsidR="008371BA" w:rsidRPr="00736D50">
              <w:rPr>
                <w:rStyle w:val="Hyperlink"/>
              </w:rPr>
              <w:t>DEVELOPMENTS SINCE THE FOURTH MEETING</w:t>
            </w:r>
            <w:r w:rsidR="008371BA">
              <w:rPr>
                <w:webHidden/>
              </w:rPr>
              <w:tab/>
            </w:r>
            <w:r w:rsidR="008371BA">
              <w:rPr>
                <w:webHidden/>
              </w:rPr>
              <w:fldChar w:fldCharType="begin"/>
            </w:r>
            <w:r w:rsidR="008371BA">
              <w:rPr>
                <w:webHidden/>
              </w:rPr>
              <w:instrText xml:space="preserve"> PAGEREF _Toc414608732 \h </w:instrText>
            </w:r>
            <w:r w:rsidR="008371BA">
              <w:rPr>
                <w:webHidden/>
              </w:rPr>
            </w:r>
            <w:r w:rsidR="008371BA">
              <w:rPr>
                <w:webHidden/>
              </w:rPr>
              <w:fldChar w:fldCharType="separate"/>
            </w:r>
            <w:r>
              <w:rPr>
                <w:webHidden/>
              </w:rPr>
              <w:t>3</w:t>
            </w:r>
            <w:r w:rsidR="008371BA">
              <w:rPr>
                <w:webHidden/>
              </w:rPr>
              <w:fldChar w:fldCharType="end"/>
            </w:r>
          </w:hyperlink>
        </w:p>
        <w:p w:rsidR="008371BA" w:rsidRDefault="0091080F" w:rsidP="008371BA">
          <w:pPr>
            <w:pStyle w:val="TOC2"/>
            <w:spacing w:line="360" w:lineRule="auto"/>
            <w:rPr>
              <w:rFonts w:asciiTheme="minorHAnsi" w:eastAsiaTheme="minorEastAsia" w:hAnsiTheme="minorHAnsi" w:cstheme="minorBidi"/>
              <w:sz w:val="22"/>
              <w:szCs w:val="22"/>
            </w:rPr>
          </w:pPr>
          <w:hyperlink w:anchor="_Toc414608733" w:history="1">
            <w:r w:rsidR="008371BA" w:rsidRPr="00736D50">
              <w:rPr>
                <w:rStyle w:val="Hyperlink"/>
              </w:rPr>
              <w:t>PVP-XML Schema</w:t>
            </w:r>
            <w:r w:rsidR="008371BA">
              <w:rPr>
                <w:webHidden/>
              </w:rPr>
              <w:tab/>
            </w:r>
            <w:r w:rsidR="008371BA">
              <w:rPr>
                <w:webHidden/>
              </w:rPr>
              <w:fldChar w:fldCharType="begin"/>
            </w:r>
            <w:r w:rsidR="008371BA">
              <w:rPr>
                <w:webHidden/>
              </w:rPr>
              <w:instrText xml:space="preserve"> PAGEREF _Toc414608733 \h </w:instrText>
            </w:r>
            <w:r w:rsidR="008371BA">
              <w:rPr>
                <w:webHidden/>
              </w:rPr>
            </w:r>
            <w:r w:rsidR="008371BA">
              <w:rPr>
                <w:webHidden/>
              </w:rPr>
              <w:fldChar w:fldCharType="separate"/>
            </w:r>
            <w:r>
              <w:rPr>
                <w:webHidden/>
              </w:rPr>
              <w:t>3</w:t>
            </w:r>
            <w:r w:rsidR="008371BA">
              <w:rPr>
                <w:webHidden/>
              </w:rPr>
              <w:fldChar w:fldCharType="end"/>
            </w:r>
          </w:hyperlink>
        </w:p>
        <w:p w:rsidR="008371BA" w:rsidRDefault="0091080F" w:rsidP="008371BA">
          <w:pPr>
            <w:pStyle w:val="TOC2"/>
            <w:spacing w:line="360" w:lineRule="auto"/>
            <w:rPr>
              <w:rFonts w:asciiTheme="minorHAnsi" w:eastAsiaTheme="minorEastAsia" w:hAnsiTheme="minorHAnsi" w:cstheme="minorBidi"/>
              <w:sz w:val="22"/>
              <w:szCs w:val="22"/>
            </w:rPr>
          </w:pPr>
          <w:hyperlink w:anchor="_Toc414608734" w:history="1">
            <w:r w:rsidR="008371BA" w:rsidRPr="00736D50">
              <w:rPr>
                <w:rStyle w:val="Hyperlink"/>
              </w:rPr>
              <w:t>Data exchange</w:t>
            </w:r>
            <w:r w:rsidR="008371BA">
              <w:rPr>
                <w:webHidden/>
              </w:rPr>
              <w:tab/>
            </w:r>
            <w:r w:rsidR="008371BA">
              <w:rPr>
                <w:webHidden/>
              </w:rPr>
              <w:fldChar w:fldCharType="begin"/>
            </w:r>
            <w:r w:rsidR="008371BA">
              <w:rPr>
                <w:webHidden/>
              </w:rPr>
              <w:instrText xml:space="preserve"> PAGEREF _Toc414608734 \h </w:instrText>
            </w:r>
            <w:r w:rsidR="008371BA">
              <w:rPr>
                <w:webHidden/>
              </w:rPr>
            </w:r>
            <w:r w:rsidR="008371BA">
              <w:rPr>
                <w:webHidden/>
              </w:rPr>
              <w:fldChar w:fldCharType="separate"/>
            </w:r>
            <w:r>
              <w:rPr>
                <w:webHidden/>
              </w:rPr>
              <w:t>4</w:t>
            </w:r>
            <w:r w:rsidR="008371BA">
              <w:rPr>
                <w:webHidden/>
              </w:rPr>
              <w:fldChar w:fldCharType="end"/>
            </w:r>
          </w:hyperlink>
        </w:p>
        <w:p w:rsidR="008371BA" w:rsidRDefault="0091080F" w:rsidP="008371BA">
          <w:pPr>
            <w:pStyle w:val="TOC2"/>
            <w:spacing w:line="360" w:lineRule="auto"/>
            <w:rPr>
              <w:rFonts w:asciiTheme="minorHAnsi" w:eastAsiaTheme="minorEastAsia" w:hAnsiTheme="minorHAnsi" w:cstheme="minorBidi"/>
              <w:sz w:val="22"/>
              <w:szCs w:val="22"/>
            </w:rPr>
          </w:pPr>
          <w:hyperlink w:anchor="_Toc414608735" w:history="1">
            <w:r w:rsidR="008371BA" w:rsidRPr="00736D50">
              <w:rPr>
                <w:rStyle w:val="Hyperlink"/>
              </w:rPr>
              <w:t>On-line electronic application form</w:t>
            </w:r>
            <w:r w:rsidR="008371BA">
              <w:rPr>
                <w:webHidden/>
              </w:rPr>
              <w:tab/>
            </w:r>
            <w:r w:rsidR="008371BA">
              <w:rPr>
                <w:webHidden/>
              </w:rPr>
              <w:fldChar w:fldCharType="begin"/>
            </w:r>
            <w:r w:rsidR="008371BA">
              <w:rPr>
                <w:webHidden/>
              </w:rPr>
              <w:instrText xml:space="preserve"> PAGEREF _Toc414608735 \h </w:instrText>
            </w:r>
            <w:r w:rsidR="008371BA">
              <w:rPr>
                <w:webHidden/>
              </w:rPr>
            </w:r>
            <w:r w:rsidR="008371BA">
              <w:rPr>
                <w:webHidden/>
              </w:rPr>
              <w:fldChar w:fldCharType="separate"/>
            </w:r>
            <w:r>
              <w:rPr>
                <w:webHidden/>
              </w:rPr>
              <w:t>4</w:t>
            </w:r>
            <w:r w:rsidR="008371BA">
              <w:rPr>
                <w:webHidden/>
              </w:rPr>
              <w:fldChar w:fldCharType="end"/>
            </w:r>
          </w:hyperlink>
        </w:p>
        <w:p w:rsidR="008371BA" w:rsidRDefault="0091080F" w:rsidP="008371BA">
          <w:pPr>
            <w:pStyle w:val="TOC1"/>
            <w:spacing w:line="360" w:lineRule="auto"/>
            <w:rPr>
              <w:rFonts w:asciiTheme="minorHAnsi" w:eastAsiaTheme="minorEastAsia" w:hAnsiTheme="minorHAnsi" w:cstheme="minorBidi"/>
              <w:caps w:val="0"/>
              <w:sz w:val="22"/>
              <w:szCs w:val="22"/>
            </w:rPr>
          </w:pPr>
          <w:hyperlink w:anchor="_Toc414608736" w:history="1">
            <w:r w:rsidR="008371BA" w:rsidRPr="00736D50">
              <w:rPr>
                <w:rStyle w:val="Hyperlink"/>
              </w:rPr>
              <w:t>FUTURE PROGRAM</w:t>
            </w:r>
            <w:r w:rsidR="008371BA">
              <w:rPr>
                <w:webHidden/>
              </w:rPr>
              <w:tab/>
            </w:r>
            <w:r w:rsidR="008371BA">
              <w:rPr>
                <w:webHidden/>
              </w:rPr>
              <w:fldChar w:fldCharType="begin"/>
            </w:r>
            <w:r w:rsidR="008371BA">
              <w:rPr>
                <w:webHidden/>
              </w:rPr>
              <w:instrText xml:space="preserve"> PAGEREF _Toc414608736 \h </w:instrText>
            </w:r>
            <w:r w:rsidR="008371BA">
              <w:rPr>
                <w:webHidden/>
              </w:rPr>
            </w:r>
            <w:r w:rsidR="008371BA">
              <w:rPr>
                <w:webHidden/>
              </w:rPr>
              <w:fldChar w:fldCharType="separate"/>
            </w:r>
            <w:r>
              <w:rPr>
                <w:webHidden/>
              </w:rPr>
              <w:t>4</w:t>
            </w:r>
            <w:r w:rsidR="008371BA">
              <w:rPr>
                <w:webHidden/>
              </w:rPr>
              <w:fldChar w:fldCharType="end"/>
            </w:r>
          </w:hyperlink>
        </w:p>
        <w:p w:rsidR="008371BA" w:rsidRDefault="0091080F" w:rsidP="008371BA">
          <w:pPr>
            <w:pStyle w:val="TOC1"/>
            <w:spacing w:line="360" w:lineRule="auto"/>
            <w:rPr>
              <w:rFonts w:asciiTheme="minorHAnsi" w:eastAsiaTheme="minorEastAsia" w:hAnsiTheme="minorHAnsi" w:cstheme="minorBidi"/>
              <w:caps w:val="0"/>
              <w:sz w:val="22"/>
              <w:szCs w:val="22"/>
            </w:rPr>
          </w:pPr>
          <w:hyperlink w:anchor="_Toc414608737" w:history="1">
            <w:r w:rsidR="008371BA" w:rsidRPr="00736D50">
              <w:rPr>
                <w:rStyle w:val="Hyperlink"/>
              </w:rPr>
              <w:t>MATTERS FOR CONSIDERATION</w:t>
            </w:r>
            <w:r w:rsidR="008371BA">
              <w:rPr>
                <w:webHidden/>
              </w:rPr>
              <w:tab/>
            </w:r>
            <w:r w:rsidR="008371BA">
              <w:rPr>
                <w:webHidden/>
              </w:rPr>
              <w:fldChar w:fldCharType="begin"/>
            </w:r>
            <w:r w:rsidR="008371BA">
              <w:rPr>
                <w:webHidden/>
              </w:rPr>
              <w:instrText xml:space="preserve"> PAGEREF _Toc414608737 \h </w:instrText>
            </w:r>
            <w:r w:rsidR="008371BA">
              <w:rPr>
                <w:webHidden/>
              </w:rPr>
            </w:r>
            <w:r w:rsidR="008371BA">
              <w:rPr>
                <w:webHidden/>
              </w:rPr>
              <w:fldChar w:fldCharType="separate"/>
            </w:r>
            <w:r>
              <w:rPr>
                <w:webHidden/>
              </w:rPr>
              <w:t>5</w:t>
            </w:r>
            <w:r w:rsidR="008371BA">
              <w:rPr>
                <w:webHidden/>
              </w:rPr>
              <w:fldChar w:fldCharType="end"/>
            </w:r>
          </w:hyperlink>
        </w:p>
        <w:p w:rsidR="008371BA" w:rsidRDefault="0091080F" w:rsidP="008371BA">
          <w:pPr>
            <w:pStyle w:val="TOC2"/>
            <w:spacing w:line="360" w:lineRule="auto"/>
            <w:rPr>
              <w:rFonts w:asciiTheme="minorHAnsi" w:eastAsiaTheme="minorEastAsia" w:hAnsiTheme="minorHAnsi" w:cstheme="minorBidi"/>
              <w:sz w:val="22"/>
              <w:szCs w:val="22"/>
            </w:rPr>
          </w:pPr>
          <w:hyperlink w:anchor="_Toc414608738" w:history="1">
            <w:r w:rsidR="008371BA" w:rsidRPr="00736D50">
              <w:rPr>
                <w:rStyle w:val="Hyperlink"/>
              </w:rPr>
              <w:t>Harmonization</w:t>
            </w:r>
            <w:r w:rsidR="008371BA">
              <w:rPr>
                <w:webHidden/>
              </w:rPr>
              <w:tab/>
            </w:r>
            <w:r w:rsidR="008371BA">
              <w:rPr>
                <w:webHidden/>
              </w:rPr>
              <w:fldChar w:fldCharType="begin"/>
            </w:r>
            <w:r w:rsidR="008371BA">
              <w:rPr>
                <w:webHidden/>
              </w:rPr>
              <w:instrText xml:space="preserve"> PAGEREF _Toc414608738 \h </w:instrText>
            </w:r>
            <w:r w:rsidR="008371BA">
              <w:rPr>
                <w:webHidden/>
              </w:rPr>
            </w:r>
            <w:r w:rsidR="008371BA">
              <w:rPr>
                <w:webHidden/>
              </w:rPr>
              <w:fldChar w:fldCharType="separate"/>
            </w:r>
            <w:r>
              <w:rPr>
                <w:webHidden/>
              </w:rPr>
              <w:t>5</w:t>
            </w:r>
            <w:r w:rsidR="008371BA">
              <w:rPr>
                <w:webHidden/>
              </w:rPr>
              <w:fldChar w:fldCharType="end"/>
            </w:r>
          </w:hyperlink>
        </w:p>
        <w:p w:rsidR="008371BA" w:rsidRDefault="0091080F" w:rsidP="008371BA">
          <w:pPr>
            <w:pStyle w:val="TOC2"/>
            <w:spacing w:line="360" w:lineRule="auto"/>
            <w:rPr>
              <w:rFonts w:asciiTheme="minorHAnsi" w:eastAsiaTheme="minorEastAsia" w:hAnsiTheme="minorHAnsi" w:cstheme="minorBidi"/>
              <w:sz w:val="22"/>
              <w:szCs w:val="22"/>
            </w:rPr>
          </w:pPr>
          <w:hyperlink w:anchor="_Toc414608739" w:history="1">
            <w:r w:rsidR="008371BA" w:rsidRPr="00736D50">
              <w:rPr>
                <w:rStyle w:val="Hyperlink"/>
              </w:rPr>
              <w:t>International Reference Number (IRN) and unique Breeder’s reference</w:t>
            </w:r>
            <w:r w:rsidR="008371BA">
              <w:rPr>
                <w:webHidden/>
              </w:rPr>
              <w:tab/>
            </w:r>
            <w:r w:rsidR="008371BA">
              <w:rPr>
                <w:webHidden/>
              </w:rPr>
              <w:fldChar w:fldCharType="begin"/>
            </w:r>
            <w:r w:rsidR="008371BA">
              <w:rPr>
                <w:webHidden/>
              </w:rPr>
              <w:instrText xml:space="preserve"> PAGEREF _Toc414608739 \h </w:instrText>
            </w:r>
            <w:r w:rsidR="008371BA">
              <w:rPr>
                <w:webHidden/>
              </w:rPr>
            </w:r>
            <w:r w:rsidR="008371BA">
              <w:rPr>
                <w:webHidden/>
              </w:rPr>
              <w:fldChar w:fldCharType="separate"/>
            </w:r>
            <w:r>
              <w:rPr>
                <w:webHidden/>
              </w:rPr>
              <w:t>6</w:t>
            </w:r>
            <w:r w:rsidR="008371BA">
              <w:rPr>
                <w:webHidden/>
              </w:rPr>
              <w:fldChar w:fldCharType="end"/>
            </w:r>
          </w:hyperlink>
        </w:p>
        <w:p w:rsidR="00C62EB3" w:rsidRDefault="00C62EB3" w:rsidP="008371BA">
          <w:pPr>
            <w:spacing w:line="360" w:lineRule="auto"/>
          </w:pPr>
          <w:r>
            <w:rPr>
              <w:b/>
              <w:bCs/>
              <w:noProof/>
            </w:rPr>
            <w:fldChar w:fldCharType="end"/>
          </w:r>
        </w:p>
      </w:sdtContent>
    </w:sdt>
    <w:p w:rsidR="00FC47FB" w:rsidRDefault="00FC47FB">
      <w:pPr>
        <w:jc w:val="left"/>
        <w:rPr>
          <w:rFonts w:eastAsia="MS Mincho"/>
          <w:snapToGrid w:val="0"/>
          <w:spacing w:val="-2"/>
        </w:rPr>
      </w:pPr>
      <w:r>
        <w:br w:type="page"/>
      </w:r>
    </w:p>
    <w:p w:rsidR="00FC245A" w:rsidRDefault="00FC245A" w:rsidP="008F787E">
      <w:pPr>
        <w:pStyle w:val="Heading1"/>
      </w:pPr>
      <w:bookmarkStart w:id="4" w:name="_Toc414608728"/>
      <w:r>
        <w:lastRenderedPageBreak/>
        <w:t>BACKGROUND</w:t>
      </w:r>
      <w:bookmarkEnd w:id="4"/>
    </w:p>
    <w:p w:rsidR="00FC245A" w:rsidRDefault="00FC245A" w:rsidP="008F787E">
      <w:pPr>
        <w:pStyle w:val="Heading1"/>
      </w:pPr>
    </w:p>
    <w:p w:rsidR="006B7DBF" w:rsidRDefault="006B7DBF" w:rsidP="00170906">
      <w:r w:rsidRPr="00DF74BA">
        <w:fldChar w:fldCharType="begin"/>
      </w:r>
      <w:r w:rsidRPr="00DF74BA">
        <w:instrText xml:space="preserve"> AUTONUM  </w:instrText>
      </w:r>
      <w:r w:rsidRPr="00DF74BA">
        <w:fldChar w:fldCharType="end"/>
      </w:r>
      <w:r w:rsidRPr="00DF74BA">
        <w:tab/>
      </w:r>
      <w:r>
        <w:t xml:space="preserve">The background to the development of a prototype electronic form and </w:t>
      </w:r>
      <w:r w:rsidR="00B97DFA">
        <w:t xml:space="preserve">previous </w:t>
      </w:r>
      <w:r>
        <w:t xml:space="preserve">developments </w:t>
      </w:r>
      <w:r w:rsidR="00B97DFA">
        <w:t>are</w:t>
      </w:r>
      <w:r>
        <w:t xml:space="preserve"> provided in document EAF/4/2 “Overview of the Prototype Electronic Form Project”. </w:t>
      </w:r>
    </w:p>
    <w:p w:rsidR="006B7DBF" w:rsidRDefault="006B7DBF" w:rsidP="00170906"/>
    <w:p w:rsidR="00050645" w:rsidRPr="00230705" w:rsidRDefault="00050645" w:rsidP="00050645">
      <w:pPr>
        <w:rPr>
          <w:rFonts w:cs="Arial"/>
          <w:color w:val="000000"/>
        </w:rPr>
      </w:pPr>
      <w:r w:rsidRPr="00BF2E7F">
        <w:rPr>
          <w:rFonts w:cs="Arial"/>
          <w:color w:val="000000"/>
        </w:rPr>
        <w:fldChar w:fldCharType="begin"/>
      </w:r>
      <w:r w:rsidRPr="00BF2E7F">
        <w:rPr>
          <w:rFonts w:cs="Arial"/>
          <w:color w:val="000000"/>
        </w:rPr>
        <w:instrText xml:space="preserve"> AUTONUM  </w:instrText>
      </w:r>
      <w:r w:rsidRPr="00BF2E7F">
        <w:rPr>
          <w:rFonts w:cs="Arial"/>
          <w:color w:val="000000"/>
        </w:rPr>
        <w:fldChar w:fldCharType="end"/>
      </w:r>
      <w:r w:rsidRPr="00BF2E7F">
        <w:rPr>
          <w:rFonts w:cs="Arial"/>
          <w:color w:val="000000"/>
        </w:rPr>
        <w:t xml:space="preserve"> </w:t>
      </w:r>
      <w:r w:rsidRPr="00BF2E7F">
        <w:rPr>
          <w:rFonts w:cs="Arial"/>
          <w:color w:val="000000"/>
        </w:rPr>
        <w:tab/>
      </w:r>
      <w:r>
        <w:rPr>
          <w:rFonts w:cs="Arial"/>
          <w:color w:val="000000"/>
        </w:rPr>
        <w:t xml:space="preserve">At the </w:t>
      </w:r>
      <w:r>
        <w:rPr>
          <w:rFonts w:cs="Arial"/>
          <w:spacing w:val="-2"/>
        </w:rPr>
        <w:t>fourth</w:t>
      </w:r>
      <w:r w:rsidRPr="007844C5">
        <w:rPr>
          <w:rFonts w:cs="Arial"/>
          <w:spacing w:val="-2"/>
        </w:rPr>
        <w:t xml:space="preserve"> meeting on the development of a prototype electronic form</w:t>
      </w:r>
      <w:r w:rsidR="00697D8F">
        <w:rPr>
          <w:rFonts w:cs="Arial"/>
          <w:spacing w:val="-2"/>
        </w:rPr>
        <w:t xml:space="preserve"> </w:t>
      </w:r>
      <w:r w:rsidR="00697D8F">
        <w:rPr>
          <w:rFonts w:cs="Arial"/>
          <w:color w:val="000000"/>
        </w:rPr>
        <w:t>(“</w:t>
      </w:r>
      <w:r w:rsidR="00697D8F" w:rsidRPr="00A95564">
        <w:rPr>
          <w:rFonts w:cs="Arial"/>
          <w:color w:val="000000"/>
        </w:rPr>
        <w:t>EAF/4</w:t>
      </w:r>
      <w:r w:rsidR="00697D8F">
        <w:rPr>
          <w:rFonts w:cs="Arial"/>
          <w:color w:val="000000"/>
        </w:rPr>
        <w:t xml:space="preserve"> meeting”)</w:t>
      </w:r>
      <w:r w:rsidRPr="007844C5">
        <w:rPr>
          <w:rFonts w:cs="Arial"/>
          <w:spacing w:val="-2"/>
        </w:rPr>
        <w:t xml:space="preserve">, held in Geneva on </w:t>
      </w:r>
      <w:r>
        <w:rPr>
          <w:rFonts w:cs="Arial"/>
          <w:spacing w:val="-2"/>
        </w:rPr>
        <w:t>October 14, </w:t>
      </w:r>
      <w:r w:rsidRPr="007844C5">
        <w:rPr>
          <w:rFonts w:cs="Arial"/>
          <w:spacing w:val="-2"/>
        </w:rPr>
        <w:t>201</w:t>
      </w:r>
      <w:r>
        <w:rPr>
          <w:rFonts w:cs="Arial"/>
          <w:spacing w:val="-2"/>
        </w:rPr>
        <w:t>4</w:t>
      </w:r>
      <w:r w:rsidRPr="00BF2E7F">
        <w:rPr>
          <w:rFonts w:cs="Arial"/>
          <w:color w:val="000000"/>
        </w:rPr>
        <w:t xml:space="preserve">, </w:t>
      </w:r>
      <w:r w:rsidR="00FC47FB">
        <w:rPr>
          <w:rFonts w:cs="Arial"/>
          <w:color w:val="000000"/>
        </w:rPr>
        <w:t>i</w:t>
      </w:r>
      <w:r w:rsidRPr="00230705">
        <w:rPr>
          <w:rFonts w:cs="Arial"/>
          <w:color w:val="000000"/>
        </w:rPr>
        <w:t xml:space="preserve">t was </w:t>
      </w:r>
      <w:r>
        <w:rPr>
          <w:rFonts w:cs="Arial"/>
          <w:color w:val="000000"/>
        </w:rPr>
        <w:t>confirmed</w:t>
      </w:r>
      <w:r w:rsidRPr="00230705">
        <w:rPr>
          <w:rFonts w:cs="Arial"/>
          <w:color w:val="000000"/>
        </w:rPr>
        <w:t xml:space="preserve"> that the </w:t>
      </w:r>
      <w:r w:rsidRPr="00230705">
        <w:rPr>
          <w:rFonts w:cs="Arial"/>
          <w:bCs/>
          <w:snapToGrid w:val="0"/>
        </w:rPr>
        <w:t>participating members of the Union</w:t>
      </w:r>
      <w:r w:rsidRPr="00230705">
        <w:rPr>
          <w:rFonts w:cs="Arial"/>
          <w:color w:val="000000"/>
        </w:rPr>
        <w:t xml:space="preserve"> were: </w:t>
      </w:r>
      <w:r w:rsidRPr="00427FEC">
        <w:rPr>
          <w:rFonts w:cs="Arial"/>
          <w:color w:val="000000"/>
        </w:rPr>
        <w:t xml:space="preserve">Argentina; Australia; Brazil; Canada; Colombia; Dominican Republic; </w:t>
      </w:r>
      <w:r>
        <w:rPr>
          <w:rFonts w:cs="Arial"/>
          <w:color w:val="000000"/>
        </w:rPr>
        <w:t xml:space="preserve">Ecuador; </w:t>
      </w:r>
      <w:r w:rsidRPr="00427FEC">
        <w:rPr>
          <w:rFonts w:cs="Arial"/>
          <w:color w:val="000000"/>
        </w:rPr>
        <w:t xml:space="preserve">European Union; France, Germany, Japan; Mexico; </w:t>
      </w:r>
      <w:r w:rsidR="0084014F" w:rsidRPr="00427FEC">
        <w:rPr>
          <w:rFonts w:cs="Arial"/>
          <w:color w:val="000000"/>
        </w:rPr>
        <w:t>Netherlands</w:t>
      </w:r>
      <w:r w:rsidR="0084014F">
        <w:rPr>
          <w:rFonts w:cs="Arial"/>
          <w:color w:val="000000"/>
        </w:rPr>
        <w:t xml:space="preserve">; </w:t>
      </w:r>
      <w:r w:rsidRPr="00427FEC">
        <w:rPr>
          <w:rFonts w:cs="Arial"/>
          <w:color w:val="000000"/>
        </w:rPr>
        <w:t>New Zealand; Paraguay; Republic of Korea; Switzerland; United States of America and Viet Nam</w:t>
      </w:r>
      <w:r>
        <w:rPr>
          <w:rFonts w:cs="Arial"/>
          <w:color w:val="000000"/>
        </w:rPr>
        <w:t xml:space="preserve"> (see document EAF/4/5 </w:t>
      </w:r>
      <w:r w:rsidR="000F163F">
        <w:rPr>
          <w:rFonts w:cs="Arial"/>
          <w:color w:val="000000"/>
        </w:rPr>
        <w:t>“</w:t>
      </w:r>
      <w:r>
        <w:rPr>
          <w:rFonts w:cs="Arial"/>
          <w:color w:val="000000"/>
        </w:rPr>
        <w:t>Report</w:t>
      </w:r>
      <w:r w:rsidR="000F163F">
        <w:rPr>
          <w:rFonts w:cs="Arial"/>
          <w:color w:val="000000"/>
        </w:rPr>
        <w:t>”</w:t>
      </w:r>
      <w:r>
        <w:rPr>
          <w:rFonts w:cs="Arial"/>
          <w:color w:val="000000"/>
        </w:rPr>
        <w:t>, paragraph 22)</w:t>
      </w:r>
      <w:r w:rsidR="000F163F">
        <w:rPr>
          <w:rFonts w:cs="Arial"/>
          <w:color w:val="000000"/>
        </w:rPr>
        <w:t xml:space="preserve">, with </w:t>
      </w:r>
      <w:r>
        <w:rPr>
          <w:bCs/>
          <w:snapToGrid w:val="0"/>
        </w:rPr>
        <w:t xml:space="preserve">other </w:t>
      </w:r>
      <w:r w:rsidRPr="00DF74BA">
        <w:rPr>
          <w:bCs/>
          <w:snapToGrid w:val="0"/>
        </w:rPr>
        <w:t>partners</w:t>
      </w:r>
      <w:r w:rsidR="00FC47FB">
        <w:rPr>
          <w:bCs/>
          <w:snapToGrid w:val="0"/>
        </w:rPr>
        <w:t xml:space="preserve"> being</w:t>
      </w:r>
      <w:r>
        <w:rPr>
          <w:bCs/>
          <w:snapToGrid w:val="0"/>
        </w:rPr>
        <w:t>:</w:t>
      </w:r>
      <w:r w:rsidRPr="00DF74BA">
        <w:rPr>
          <w:bCs/>
          <w:snapToGrid w:val="0"/>
        </w:rPr>
        <w:t xml:space="preserve"> the Community Plant Variety Office of the European Union (CPVO), </w:t>
      </w:r>
      <w:r>
        <w:rPr>
          <w:bCs/>
          <w:snapToGrid w:val="0"/>
        </w:rPr>
        <w:t xml:space="preserve">the </w:t>
      </w:r>
      <w:r w:rsidRPr="00DF74BA">
        <w:rPr>
          <w:bCs/>
          <w:snapToGrid w:val="0"/>
        </w:rPr>
        <w:t>Office of the Union, WIPO, ISF and CIOPORA.</w:t>
      </w:r>
    </w:p>
    <w:p w:rsidR="006B7DBF" w:rsidRDefault="006B7DBF" w:rsidP="00170906"/>
    <w:p w:rsidR="00B97DFA" w:rsidRDefault="00B97DFA" w:rsidP="00FC47FB">
      <w:pPr>
        <w:pStyle w:val="Heading2"/>
        <w:rPr>
          <w:snapToGrid w:val="0"/>
        </w:rPr>
      </w:pPr>
      <w:bookmarkStart w:id="5" w:name="_Toc414608729"/>
      <w:r>
        <w:rPr>
          <w:snapToGrid w:val="0"/>
        </w:rPr>
        <w:t>Prototype Version 1</w:t>
      </w:r>
      <w:bookmarkEnd w:id="5"/>
    </w:p>
    <w:p w:rsidR="00B97DFA" w:rsidRDefault="00B97DFA" w:rsidP="00B97DFA">
      <w:pPr>
        <w:rPr>
          <w:snapToGrid w:val="0"/>
        </w:rPr>
      </w:pPr>
    </w:p>
    <w:p w:rsidR="00B97DFA" w:rsidRDefault="00B97DFA" w:rsidP="00B97DFA">
      <w:r w:rsidRPr="007E405F">
        <w:fldChar w:fldCharType="begin"/>
      </w:r>
      <w:r w:rsidRPr="007E405F">
        <w:instrText xml:space="preserve"> AUTONUM  </w:instrText>
      </w:r>
      <w:r w:rsidRPr="007E405F">
        <w:fldChar w:fldCharType="end"/>
      </w:r>
      <w:r w:rsidRPr="007E405F">
        <w:tab/>
      </w:r>
      <w:r>
        <w:t xml:space="preserve">The aim of the Prototype Version 1 (PV1) is to demonstrate the feasibility of the project and to obtain the business validation on the data transfer from the breeders to the participating PVP </w:t>
      </w:r>
      <w:r w:rsidR="00FC47FB">
        <w:t>offices, in</w:t>
      </w:r>
      <w:r>
        <w:t xml:space="preserve"> terms of data completeness and in conformity with the </w:t>
      </w:r>
      <w:r w:rsidR="00FC47FB">
        <w:t xml:space="preserve">agreed </w:t>
      </w:r>
      <w:r>
        <w:t xml:space="preserve">data model. </w:t>
      </w:r>
    </w:p>
    <w:p w:rsidR="00B97DFA" w:rsidRDefault="00B97DFA" w:rsidP="00B97DFA">
      <w:pPr>
        <w:rPr>
          <w:snapToGrid w:val="0"/>
        </w:rPr>
      </w:pPr>
    </w:p>
    <w:p w:rsidR="00B97DFA" w:rsidRPr="007E405F" w:rsidRDefault="00B97DFA" w:rsidP="00B97DFA">
      <w:pPr>
        <w:rPr>
          <w:rFonts w:cs="Arial"/>
        </w:rPr>
      </w:pPr>
      <w:r w:rsidRPr="007E405F">
        <w:fldChar w:fldCharType="begin"/>
      </w:r>
      <w:r w:rsidRPr="007E405F">
        <w:instrText xml:space="preserve"> AUTONUM  </w:instrText>
      </w:r>
      <w:r w:rsidRPr="007E405F">
        <w:fldChar w:fldCharType="end"/>
      </w:r>
      <w:r w:rsidRPr="007E405F">
        <w:tab/>
      </w:r>
      <w:r>
        <w:t xml:space="preserve">PV1 is composed of the online form, and the data transfer facility through web services according to an agreed format (i.e. PVP-XML schema). PV1 </w:t>
      </w:r>
      <w:r>
        <w:rPr>
          <w:rFonts w:cs="Arial"/>
        </w:rPr>
        <w:t>should allow</w:t>
      </w:r>
      <w:r w:rsidRPr="007E405F">
        <w:rPr>
          <w:rFonts w:cs="Arial"/>
        </w:rPr>
        <w:t>:</w:t>
      </w:r>
    </w:p>
    <w:p w:rsidR="00B97DFA" w:rsidRPr="007E405F" w:rsidRDefault="00B97DFA" w:rsidP="00B97DFA">
      <w:pPr>
        <w:rPr>
          <w:rFonts w:cs="Arial"/>
        </w:rPr>
      </w:pPr>
    </w:p>
    <w:p w:rsidR="00B97DFA" w:rsidRDefault="00B97DFA" w:rsidP="00B97DFA">
      <w:pPr>
        <w:pStyle w:val="ListParagraph"/>
        <w:numPr>
          <w:ilvl w:val="0"/>
          <w:numId w:val="11"/>
        </w:numPr>
        <w:ind w:left="1560" w:hanging="284"/>
        <w:rPr>
          <w:lang w:val="en-US"/>
        </w:rPr>
      </w:pPr>
      <w:r w:rsidRPr="007D7455">
        <w:rPr>
          <w:lang w:val="en-US"/>
        </w:rPr>
        <w:t>users</w:t>
      </w:r>
      <w:r w:rsidRPr="007D7455">
        <w:rPr>
          <w:rStyle w:val="FootnoteReference"/>
          <w:lang w:val="en-US"/>
        </w:rPr>
        <w:footnoteReference w:customMarkFollows="1" w:id="2"/>
        <w:t>*</w:t>
      </w:r>
      <w:r w:rsidRPr="007D7455">
        <w:rPr>
          <w:lang w:val="en-US"/>
        </w:rPr>
        <w:t xml:space="preserve"> </w:t>
      </w:r>
      <w:r>
        <w:rPr>
          <w:lang w:val="en-US"/>
        </w:rPr>
        <w:t>to</w:t>
      </w:r>
      <w:r w:rsidRPr="007D7455">
        <w:rPr>
          <w:lang w:val="en-US"/>
        </w:rPr>
        <w:t xml:space="preserve"> select the language in which the items in the </w:t>
      </w:r>
      <w:r>
        <w:rPr>
          <w:lang w:val="en-US"/>
        </w:rPr>
        <w:t xml:space="preserve">Application </w:t>
      </w:r>
      <w:r w:rsidRPr="007D7455">
        <w:rPr>
          <w:lang w:val="en-US"/>
        </w:rPr>
        <w:t>Form for PBR would be presented (Input Template language)</w:t>
      </w:r>
      <w:r>
        <w:rPr>
          <w:lang w:val="en-US"/>
        </w:rPr>
        <w:t xml:space="preserve"> (restricted to English for the </w:t>
      </w:r>
      <w:r w:rsidRPr="00B97DFA">
        <w:rPr>
          <w:lang w:val="en-US"/>
        </w:rPr>
        <w:t xml:space="preserve">PV1 </w:t>
      </w:r>
      <w:r w:rsidRPr="002B5B9F">
        <w:rPr>
          <w:rFonts w:cs="Arial"/>
          <w:lang w:val="en-US"/>
        </w:rPr>
        <w:t>(see document EAF/3/3 “Report”</w:t>
      </w:r>
      <w:r>
        <w:rPr>
          <w:rFonts w:cs="Arial"/>
          <w:lang w:val="en-US"/>
        </w:rPr>
        <w:t>, paragraph 10))</w:t>
      </w:r>
      <w:r w:rsidRPr="007D7455">
        <w:rPr>
          <w:lang w:val="en-US"/>
        </w:rPr>
        <w:t>;</w:t>
      </w:r>
    </w:p>
    <w:p w:rsidR="00B97DFA" w:rsidRDefault="00B97DFA" w:rsidP="00B97DFA">
      <w:pPr>
        <w:pStyle w:val="ListParagraph"/>
        <w:ind w:left="1560" w:hanging="284"/>
        <w:rPr>
          <w:lang w:val="en-US"/>
        </w:rPr>
      </w:pPr>
    </w:p>
    <w:p w:rsidR="00B97DFA" w:rsidRDefault="00B97DFA" w:rsidP="00B97DFA">
      <w:pPr>
        <w:pStyle w:val="ListParagraph"/>
        <w:numPr>
          <w:ilvl w:val="0"/>
          <w:numId w:val="11"/>
        </w:numPr>
        <w:ind w:left="1560" w:hanging="284"/>
        <w:rPr>
          <w:lang w:val="en-US"/>
        </w:rPr>
      </w:pPr>
      <w:r>
        <w:rPr>
          <w:lang w:val="en-US"/>
        </w:rPr>
        <w:t xml:space="preserve">users to select the crop for which they want to make an application (restricted to lettuce </w:t>
      </w:r>
      <w:r w:rsidRPr="002B5B9F">
        <w:rPr>
          <w:rFonts w:cs="Arial"/>
          <w:lang w:val="en-US"/>
        </w:rPr>
        <w:t>(</w:t>
      </w:r>
      <w:proofErr w:type="spellStart"/>
      <w:r w:rsidRPr="002B5B9F">
        <w:rPr>
          <w:rFonts w:cs="Arial"/>
          <w:i/>
          <w:iCs/>
          <w:lang w:val="en-US"/>
        </w:rPr>
        <w:t>Lactuca</w:t>
      </w:r>
      <w:proofErr w:type="spellEnd"/>
      <w:r w:rsidRPr="002B5B9F">
        <w:rPr>
          <w:rFonts w:cs="Arial"/>
          <w:i/>
          <w:iCs/>
          <w:lang w:val="en-US"/>
        </w:rPr>
        <w:t xml:space="preserve"> sativa </w:t>
      </w:r>
      <w:r w:rsidRPr="002B5B9F">
        <w:rPr>
          <w:rFonts w:cs="Arial"/>
          <w:lang w:val="en-US"/>
        </w:rPr>
        <w:t>L.)</w:t>
      </w:r>
      <w:r>
        <w:rPr>
          <w:lang w:val="en-US"/>
        </w:rPr>
        <w:t xml:space="preserve"> for the </w:t>
      </w:r>
      <w:r w:rsidRPr="00B97DFA">
        <w:rPr>
          <w:lang w:val="en-US"/>
        </w:rPr>
        <w:t xml:space="preserve">PV1 </w:t>
      </w:r>
      <w:r w:rsidRPr="002B5B9F">
        <w:rPr>
          <w:rFonts w:cs="Arial"/>
          <w:lang w:val="en-US"/>
        </w:rPr>
        <w:t>(see document EAF/3/3 “Report”</w:t>
      </w:r>
      <w:r>
        <w:rPr>
          <w:rFonts w:cs="Arial"/>
          <w:lang w:val="en-US"/>
        </w:rPr>
        <w:t>, paragraph 10))</w:t>
      </w:r>
      <w:r>
        <w:rPr>
          <w:lang w:val="en-US"/>
        </w:rPr>
        <w:t>;</w:t>
      </w:r>
    </w:p>
    <w:p w:rsidR="00B97DFA" w:rsidRPr="00B61EA2" w:rsidRDefault="00B97DFA" w:rsidP="00B97DFA">
      <w:pPr>
        <w:pStyle w:val="ListParagraph"/>
        <w:ind w:left="1560" w:hanging="284"/>
        <w:rPr>
          <w:lang w:val="en-US"/>
        </w:rPr>
      </w:pPr>
    </w:p>
    <w:p w:rsidR="00B97DFA" w:rsidRPr="007D7455" w:rsidRDefault="00B97DFA" w:rsidP="00B97DFA">
      <w:pPr>
        <w:pStyle w:val="ListParagraph"/>
        <w:numPr>
          <w:ilvl w:val="0"/>
          <w:numId w:val="11"/>
        </w:numPr>
        <w:ind w:left="1560" w:hanging="284"/>
        <w:rPr>
          <w:lang w:val="en-US"/>
        </w:rPr>
      </w:pPr>
      <w:proofErr w:type="gramStart"/>
      <w:r>
        <w:rPr>
          <w:lang w:val="en-US"/>
        </w:rPr>
        <w:t>users</w:t>
      </w:r>
      <w:proofErr w:type="gramEnd"/>
      <w:r>
        <w:rPr>
          <w:lang w:val="en-US"/>
        </w:rPr>
        <w:t xml:space="preserve"> to select the authority in which they want to make an application (one </w:t>
      </w:r>
      <w:r w:rsidR="00FC47FB">
        <w:rPr>
          <w:lang w:val="en-US"/>
        </w:rPr>
        <w:t>authority</w:t>
      </w:r>
      <w:r>
        <w:rPr>
          <w:lang w:val="en-US"/>
        </w:rPr>
        <w:t xml:space="preserve"> at a time, but with the possibility to reuse data al</w:t>
      </w:r>
      <w:r w:rsidR="00697D8F">
        <w:rPr>
          <w:lang w:val="en-US"/>
        </w:rPr>
        <w:t>ready submitted - see 6</w:t>
      </w:r>
      <w:r>
        <w:rPr>
          <w:lang w:val="en-US"/>
        </w:rPr>
        <w:t>(e))</w:t>
      </w:r>
      <w:r w:rsidR="0084014F">
        <w:rPr>
          <w:lang w:val="en-US"/>
        </w:rPr>
        <w:t>. The</w:t>
      </w:r>
      <w:r w:rsidR="00FC47FB">
        <w:rPr>
          <w:lang w:val="en-US"/>
        </w:rPr>
        <w:t xml:space="preserve"> se</w:t>
      </w:r>
      <w:r w:rsidR="0084014F">
        <w:rPr>
          <w:lang w:val="en-US"/>
        </w:rPr>
        <w:t>le</w:t>
      </w:r>
      <w:r w:rsidR="00FC47FB">
        <w:rPr>
          <w:lang w:val="en-US"/>
        </w:rPr>
        <w:t xml:space="preserve">ction is </w:t>
      </w:r>
      <w:r>
        <w:rPr>
          <w:lang w:val="en-US"/>
        </w:rPr>
        <w:t>restricted to the participating members who have submitted their forms and data (</w:t>
      </w:r>
      <w:r w:rsidRPr="002B5B9F">
        <w:rPr>
          <w:rFonts w:cs="Arial"/>
          <w:lang w:val="en-US"/>
        </w:rPr>
        <w:t>see document EAF/</w:t>
      </w:r>
      <w:r>
        <w:rPr>
          <w:rFonts w:cs="Arial"/>
          <w:lang w:val="en-US"/>
        </w:rPr>
        <w:t>4</w:t>
      </w:r>
      <w:r w:rsidRPr="002B5B9F">
        <w:rPr>
          <w:rFonts w:cs="Arial"/>
          <w:lang w:val="en-US"/>
        </w:rPr>
        <w:t>/</w:t>
      </w:r>
      <w:r>
        <w:rPr>
          <w:rFonts w:cs="Arial"/>
          <w:lang w:val="en-US"/>
        </w:rPr>
        <w:t>5</w:t>
      </w:r>
      <w:r w:rsidRPr="002B5B9F">
        <w:rPr>
          <w:rFonts w:cs="Arial"/>
          <w:lang w:val="en-US"/>
        </w:rPr>
        <w:t xml:space="preserve"> “Report”, paragraph </w:t>
      </w:r>
      <w:r>
        <w:rPr>
          <w:rFonts w:cs="Arial"/>
          <w:lang w:val="en-US"/>
        </w:rPr>
        <w:t>8)</w:t>
      </w:r>
      <w:r>
        <w:rPr>
          <w:lang w:val="en-US"/>
        </w:rPr>
        <w:t>);</w:t>
      </w:r>
    </w:p>
    <w:p w:rsidR="00B97DFA" w:rsidRPr="007E405F" w:rsidRDefault="00B97DFA" w:rsidP="00B97DFA">
      <w:pPr>
        <w:ind w:left="1560" w:hanging="284"/>
      </w:pPr>
    </w:p>
    <w:p w:rsidR="00B97DFA" w:rsidRPr="007D7455" w:rsidRDefault="00B97DFA" w:rsidP="00B97DFA">
      <w:pPr>
        <w:pStyle w:val="ListParagraph"/>
        <w:numPr>
          <w:ilvl w:val="0"/>
          <w:numId w:val="11"/>
        </w:numPr>
        <w:ind w:left="1560" w:hanging="284"/>
        <w:rPr>
          <w:lang w:val="en-US"/>
        </w:rPr>
      </w:pPr>
      <w:r w:rsidRPr="007D7455">
        <w:rPr>
          <w:lang w:val="en-US"/>
        </w:rPr>
        <w:t xml:space="preserve">users </w:t>
      </w:r>
      <w:r>
        <w:rPr>
          <w:lang w:val="en-US"/>
        </w:rPr>
        <w:t>to complete a blank form or a prefilled</w:t>
      </w:r>
      <w:r w:rsidRPr="007D7455">
        <w:rPr>
          <w:lang w:val="en-US"/>
        </w:rPr>
        <w:t xml:space="preserve"> </w:t>
      </w:r>
      <w:r>
        <w:rPr>
          <w:lang w:val="en-US"/>
        </w:rPr>
        <w:t>f</w:t>
      </w:r>
      <w:r w:rsidRPr="007D7455">
        <w:rPr>
          <w:lang w:val="en-US"/>
        </w:rPr>
        <w:t xml:space="preserve">orm </w:t>
      </w:r>
      <w:r>
        <w:rPr>
          <w:lang w:val="en-US"/>
        </w:rPr>
        <w:t>based on existing</w:t>
      </w:r>
      <w:r w:rsidRPr="007D7455">
        <w:rPr>
          <w:lang w:val="en-US"/>
        </w:rPr>
        <w:t xml:space="preserve"> PBR </w:t>
      </w:r>
      <w:r w:rsidR="00FC47FB">
        <w:rPr>
          <w:lang w:val="en-US"/>
        </w:rPr>
        <w:t>a</w:t>
      </w:r>
      <w:r w:rsidRPr="007D7455">
        <w:rPr>
          <w:lang w:val="en-US"/>
        </w:rPr>
        <w:t>pplication</w:t>
      </w:r>
      <w:r>
        <w:rPr>
          <w:lang w:val="en-US"/>
        </w:rPr>
        <w:t xml:space="preserve"> data uploaded using an agreed format (</w:t>
      </w:r>
      <w:r w:rsidRPr="00B61EA2">
        <w:rPr>
          <w:lang w:val="en-US"/>
        </w:rPr>
        <w:t>PVP-XML</w:t>
      </w:r>
      <w:r>
        <w:rPr>
          <w:lang w:val="en-US"/>
        </w:rPr>
        <w:t>; ZIP</w:t>
      </w:r>
      <w:r w:rsidRPr="00B61EA2">
        <w:rPr>
          <w:lang w:val="en-US"/>
        </w:rPr>
        <w:t>)</w:t>
      </w:r>
      <w:r>
        <w:rPr>
          <w:lang w:val="en-US"/>
        </w:rPr>
        <w:t>;</w:t>
      </w:r>
    </w:p>
    <w:p w:rsidR="00B97DFA" w:rsidRPr="007E405F" w:rsidRDefault="00B97DFA" w:rsidP="00B97DFA">
      <w:pPr>
        <w:ind w:left="1560" w:hanging="284"/>
      </w:pPr>
    </w:p>
    <w:p w:rsidR="00B97DFA" w:rsidRPr="008261BF" w:rsidRDefault="00B97DFA" w:rsidP="00B97DFA">
      <w:pPr>
        <w:pStyle w:val="ListParagraph"/>
        <w:numPr>
          <w:ilvl w:val="0"/>
          <w:numId w:val="11"/>
        </w:numPr>
        <w:ind w:left="1560" w:hanging="284"/>
        <w:rPr>
          <w:lang w:val="en-US"/>
        </w:rPr>
      </w:pPr>
      <w:proofErr w:type="gramStart"/>
      <w:r w:rsidRPr="007D7455">
        <w:rPr>
          <w:lang w:val="en-US"/>
        </w:rPr>
        <w:t>users</w:t>
      </w:r>
      <w:proofErr w:type="gramEnd"/>
      <w:r w:rsidRPr="007D7455">
        <w:rPr>
          <w:lang w:val="en-US"/>
        </w:rPr>
        <w:t xml:space="preserve"> </w:t>
      </w:r>
      <w:r>
        <w:rPr>
          <w:lang w:val="en-US"/>
        </w:rPr>
        <w:t>to</w:t>
      </w:r>
      <w:r w:rsidRPr="007D7455">
        <w:rPr>
          <w:lang w:val="en-US"/>
        </w:rPr>
        <w:t xml:space="preserve"> choose to store the input data in an associated database (hosted by UPOV), in order, for example, to allow </w:t>
      </w:r>
      <w:r>
        <w:rPr>
          <w:lang w:val="en-US"/>
        </w:rPr>
        <w:t>its reuse in other applications.</w:t>
      </w:r>
    </w:p>
    <w:p w:rsidR="00B97DFA" w:rsidRPr="007E405F" w:rsidRDefault="00B97DFA" w:rsidP="00B97DFA">
      <w:pPr>
        <w:ind w:left="1560" w:hanging="567"/>
      </w:pPr>
    </w:p>
    <w:p w:rsidR="00B97DFA" w:rsidRDefault="00B97DFA" w:rsidP="00B97DFA">
      <w:r w:rsidRPr="007E405F">
        <w:fldChar w:fldCharType="begin"/>
      </w:r>
      <w:r w:rsidRPr="007E405F">
        <w:instrText xml:space="preserve"> AUTONUM  </w:instrText>
      </w:r>
      <w:r w:rsidRPr="007E405F">
        <w:fldChar w:fldCharType="end"/>
      </w:r>
      <w:r w:rsidRPr="007E405F">
        <w:tab/>
      </w:r>
      <w:r>
        <w:t>The features of PV1 will be tested by participating members through test campaigns in order to present a functioning prototype in October 2015 at the sessions of the Administrative an</w:t>
      </w:r>
      <w:r w:rsidR="00F77CCE">
        <w:t>d Legal Committee (CAJ) and Consultative Committee (CC)</w:t>
      </w:r>
      <w:r w:rsidR="00FC47FB">
        <w:t>,</w:t>
      </w:r>
      <w:r w:rsidR="00F77CCE">
        <w:t xml:space="preserve"> as appropriate</w:t>
      </w:r>
      <w:r>
        <w:t>.</w:t>
      </w:r>
    </w:p>
    <w:p w:rsidR="00B97DFA" w:rsidRDefault="00B97DFA" w:rsidP="00B97DFA"/>
    <w:p w:rsidR="00F77CCE" w:rsidRDefault="00F77CCE" w:rsidP="00FC47FB">
      <w:pPr>
        <w:pStyle w:val="Heading2"/>
        <w:rPr>
          <w:snapToGrid w:val="0"/>
        </w:rPr>
      </w:pPr>
      <w:bookmarkStart w:id="6" w:name="_Toc414608730"/>
      <w:r>
        <w:rPr>
          <w:snapToGrid w:val="0"/>
        </w:rPr>
        <w:t>Prototype version</w:t>
      </w:r>
      <w:r w:rsidR="00FC47FB">
        <w:rPr>
          <w:snapToGrid w:val="0"/>
        </w:rPr>
        <w:t xml:space="preserve"> 2</w:t>
      </w:r>
      <w:bookmarkEnd w:id="6"/>
      <w:r>
        <w:rPr>
          <w:snapToGrid w:val="0"/>
        </w:rPr>
        <w:t xml:space="preserve"> </w:t>
      </w:r>
    </w:p>
    <w:p w:rsidR="00B97DFA" w:rsidRPr="00E83E48" w:rsidRDefault="00B97DFA" w:rsidP="00B97DFA"/>
    <w:p w:rsidR="00B97DFA" w:rsidRPr="00E83E48" w:rsidRDefault="00B97DFA" w:rsidP="00B97DFA">
      <w:pPr>
        <w:rPr>
          <w:rFonts w:cs="Arial"/>
        </w:rPr>
      </w:pPr>
      <w:r w:rsidRPr="00E83E48">
        <w:rPr>
          <w:rFonts w:cs="Arial"/>
          <w:color w:val="000000"/>
          <w:spacing w:val="-2"/>
        </w:rPr>
        <w:fldChar w:fldCharType="begin"/>
      </w:r>
      <w:r w:rsidRPr="00E83E48">
        <w:rPr>
          <w:rFonts w:cs="Arial"/>
          <w:color w:val="000000"/>
          <w:spacing w:val="-2"/>
        </w:rPr>
        <w:instrText xml:space="preserve"> AUTONUM  </w:instrText>
      </w:r>
      <w:r w:rsidRPr="00E83E48">
        <w:rPr>
          <w:rFonts w:cs="Arial"/>
          <w:color w:val="000000"/>
          <w:spacing w:val="-2"/>
        </w:rPr>
        <w:fldChar w:fldCharType="end"/>
      </w:r>
      <w:r w:rsidRPr="00E83E48">
        <w:rPr>
          <w:rFonts w:cs="Arial"/>
          <w:color w:val="000000"/>
          <w:spacing w:val="-2"/>
        </w:rPr>
        <w:tab/>
      </w:r>
      <w:r w:rsidR="00FC47FB">
        <w:rPr>
          <w:rFonts w:cs="Arial"/>
          <w:color w:val="000000"/>
          <w:spacing w:val="-2"/>
        </w:rPr>
        <w:t>Subject to agreement, t</w:t>
      </w:r>
      <w:r w:rsidRPr="00E83E48">
        <w:rPr>
          <w:rFonts w:cs="Arial"/>
        </w:rPr>
        <w:t xml:space="preserve">he following items </w:t>
      </w:r>
      <w:r w:rsidR="00FC47FB">
        <w:rPr>
          <w:rFonts w:cs="Arial"/>
        </w:rPr>
        <w:t>would</w:t>
      </w:r>
      <w:r w:rsidRPr="00E83E48">
        <w:rPr>
          <w:rFonts w:cs="Arial"/>
        </w:rPr>
        <w:t xml:space="preserve"> be considered </w:t>
      </w:r>
      <w:r w:rsidR="00FC47FB">
        <w:rPr>
          <w:rFonts w:cs="Arial"/>
        </w:rPr>
        <w:t>as a</w:t>
      </w:r>
      <w:r w:rsidRPr="00E83E48">
        <w:rPr>
          <w:rFonts w:cs="Arial"/>
        </w:rPr>
        <w:t xml:space="preserve"> next phase of the project</w:t>
      </w:r>
      <w:r w:rsidR="001D714F">
        <w:rPr>
          <w:rFonts w:cs="Arial"/>
        </w:rPr>
        <w:t xml:space="preserve"> (Prototype Version 2: PV2)</w:t>
      </w:r>
      <w:r w:rsidRPr="00E83E48">
        <w:rPr>
          <w:rFonts w:cs="Arial"/>
        </w:rPr>
        <w:t xml:space="preserve"> </w:t>
      </w:r>
      <w:r w:rsidR="00FC47FB">
        <w:rPr>
          <w:rFonts w:cs="Arial"/>
        </w:rPr>
        <w:t>and/or the implementation of the system</w:t>
      </w:r>
      <w:r w:rsidRPr="00E83E48">
        <w:rPr>
          <w:rFonts w:cs="Arial"/>
        </w:rPr>
        <w:t>:</w:t>
      </w:r>
    </w:p>
    <w:p w:rsidR="00B97DFA" w:rsidRPr="00F4770F" w:rsidRDefault="00B97DFA" w:rsidP="00B97DFA">
      <w:pPr>
        <w:pStyle w:val="ListParagraph"/>
        <w:keepNext/>
        <w:numPr>
          <w:ilvl w:val="0"/>
          <w:numId w:val="17"/>
        </w:numPr>
        <w:spacing w:before="120" w:after="120"/>
        <w:ind w:hanging="295"/>
        <w:rPr>
          <w:rFonts w:eastAsia="Times New Roman" w:cs="Arial"/>
          <w:color w:val="000000"/>
          <w:szCs w:val="20"/>
          <w:lang w:val="en-US" w:eastAsia="en-US"/>
        </w:rPr>
      </w:pPr>
      <w:r w:rsidRPr="00F4770F">
        <w:rPr>
          <w:rFonts w:eastAsia="Times New Roman" w:cs="Arial"/>
          <w:color w:val="000000"/>
          <w:szCs w:val="20"/>
          <w:lang w:val="en-US" w:eastAsia="en-US"/>
        </w:rPr>
        <w:t>Payment authorization</w:t>
      </w:r>
      <w:r w:rsidRPr="00F4770F">
        <w:rPr>
          <w:rFonts w:cs="Arial"/>
          <w:iCs/>
          <w:color w:val="000000"/>
          <w:szCs w:val="20"/>
          <w:lang w:val="en-US"/>
        </w:rPr>
        <w:t xml:space="preserve"> and user authentication; </w:t>
      </w:r>
    </w:p>
    <w:p w:rsidR="00B97DFA" w:rsidRPr="00F4770F" w:rsidRDefault="00B97DFA" w:rsidP="00B97DFA">
      <w:pPr>
        <w:pStyle w:val="ListParagraph"/>
        <w:keepNext/>
        <w:numPr>
          <w:ilvl w:val="0"/>
          <w:numId w:val="17"/>
        </w:numPr>
        <w:spacing w:before="120" w:after="120"/>
        <w:ind w:hanging="295"/>
        <w:rPr>
          <w:rFonts w:eastAsia="Times New Roman" w:cs="Arial"/>
          <w:color w:val="000000"/>
          <w:szCs w:val="20"/>
          <w:lang w:val="en-US" w:eastAsia="en-US"/>
        </w:rPr>
      </w:pPr>
      <w:r w:rsidRPr="00F4770F">
        <w:rPr>
          <w:rFonts w:eastAsia="Times New Roman" w:cs="Arial"/>
          <w:color w:val="000000"/>
          <w:szCs w:val="20"/>
          <w:lang w:val="en-US" w:eastAsia="en-US"/>
        </w:rPr>
        <w:t xml:space="preserve">Different languages; </w:t>
      </w:r>
    </w:p>
    <w:p w:rsidR="00B97DFA" w:rsidRPr="00F4770F" w:rsidRDefault="00B97DFA" w:rsidP="00B97DFA">
      <w:pPr>
        <w:pStyle w:val="ListParagraph"/>
        <w:keepNext/>
        <w:numPr>
          <w:ilvl w:val="0"/>
          <w:numId w:val="17"/>
        </w:numPr>
        <w:spacing w:before="120" w:after="120"/>
        <w:ind w:hanging="295"/>
        <w:rPr>
          <w:rFonts w:eastAsia="Times New Roman" w:cs="Arial"/>
          <w:color w:val="000000"/>
          <w:szCs w:val="20"/>
          <w:lang w:val="en-US" w:eastAsia="en-US"/>
        </w:rPr>
      </w:pPr>
      <w:r w:rsidRPr="00F4770F">
        <w:rPr>
          <w:rFonts w:eastAsia="Times New Roman" w:cs="Arial"/>
          <w:color w:val="000000"/>
          <w:szCs w:val="20"/>
          <w:lang w:val="en-US" w:eastAsia="en-US"/>
        </w:rPr>
        <w:t xml:space="preserve">Possibility for participating UPOV members to introduce or modify their questions in the form; </w:t>
      </w:r>
    </w:p>
    <w:p w:rsidR="00B97DFA" w:rsidRPr="00F4770F" w:rsidRDefault="00B97DFA" w:rsidP="00B97DFA">
      <w:pPr>
        <w:pStyle w:val="ListParagraph"/>
        <w:numPr>
          <w:ilvl w:val="0"/>
          <w:numId w:val="17"/>
        </w:numPr>
        <w:spacing w:before="120"/>
        <w:ind w:hanging="295"/>
        <w:rPr>
          <w:rFonts w:eastAsia="Times New Roman" w:cs="Arial"/>
          <w:color w:val="000000"/>
          <w:szCs w:val="20"/>
          <w:lang w:val="en-US" w:eastAsia="en-US"/>
        </w:rPr>
      </w:pPr>
      <w:r w:rsidRPr="00F4770F">
        <w:rPr>
          <w:rFonts w:eastAsia="Times New Roman" w:cs="Arial"/>
          <w:color w:val="000000"/>
          <w:szCs w:val="20"/>
          <w:lang w:val="en-US" w:eastAsia="en-US"/>
        </w:rPr>
        <w:t>Technical aspects such as:  business support for applicants; routine maintenance provisions; compliance with Web Content Accessibility Guidelines (WCAG); legal aspects and disclaimer</w:t>
      </w:r>
      <w:r>
        <w:rPr>
          <w:rFonts w:eastAsia="Times New Roman" w:cs="Arial"/>
          <w:color w:val="000000"/>
          <w:szCs w:val="20"/>
          <w:lang w:val="en-US" w:eastAsia="en-US"/>
        </w:rPr>
        <w:t>;</w:t>
      </w:r>
    </w:p>
    <w:p w:rsidR="00B97DFA" w:rsidRPr="00F4770F" w:rsidRDefault="00B97DFA" w:rsidP="00B97DFA">
      <w:pPr>
        <w:pStyle w:val="ListParagraph"/>
        <w:numPr>
          <w:ilvl w:val="0"/>
          <w:numId w:val="17"/>
        </w:numPr>
        <w:spacing w:before="120"/>
        <w:ind w:hanging="295"/>
        <w:rPr>
          <w:rFonts w:eastAsia="Times New Roman" w:cs="Arial"/>
          <w:color w:val="000000"/>
          <w:szCs w:val="20"/>
          <w:lang w:val="en-US" w:eastAsia="en-US"/>
        </w:rPr>
      </w:pPr>
      <w:r>
        <w:rPr>
          <w:rFonts w:eastAsia="Times New Roman" w:cs="Arial"/>
          <w:color w:val="000000"/>
          <w:szCs w:val="20"/>
          <w:lang w:val="en-US" w:eastAsia="en-US"/>
        </w:rPr>
        <w:t>C</w:t>
      </w:r>
      <w:r w:rsidRPr="00F4770F">
        <w:rPr>
          <w:rFonts w:eastAsia="Times New Roman" w:cs="Arial"/>
          <w:color w:val="000000"/>
          <w:szCs w:val="20"/>
          <w:lang w:val="en-US" w:eastAsia="en-US"/>
        </w:rPr>
        <w:t>onfidentiality of data</w:t>
      </w:r>
      <w:r>
        <w:rPr>
          <w:rFonts w:eastAsia="Times New Roman" w:cs="Arial"/>
          <w:color w:val="000000"/>
          <w:szCs w:val="20"/>
          <w:lang w:val="en-US" w:eastAsia="en-US"/>
        </w:rPr>
        <w:t>;</w:t>
      </w:r>
    </w:p>
    <w:p w:rsidR="00B97DFA" w:rsidRPr="00F4770F" w:rsidRDefault="00B97DFA" w:rsidP="00B97DFA">
      <w:pPr>
        <w:pStyle w:val="ListParagraph"/>
        <w:numPr>
          <w:ilvl w:val="0"/>
          <w:numId w:val="17"/>
        </w:numPr>
        <w:spacing w:before="120"/>
        <w:ind w:hanging="295"/>
        <w:rPr>
          <w:rFonts w:eastAsia="Times New Roman" w:cs="Arial"/>
          <w:color w:val="000000"/>
          <w:szCs w:val="20"/>
          <w:lang w:val="en-US" w:eastAsia="en-US"/>
        </w:rPr>
      </w:pPr>
      <w:r>
        <w:rPr>
          <w:rFonts w:eastAsia="Times New Roman" w:cs="Arial"/>
          <w:color w:val="000000"/>
          <w:szCs w:val="20"/>
          <w:lang w:val="en-US" w:eastAsia="en-US"/>
        </w:rPr>
        <w:lastRenderedPageBreak/>
        <w:t>H</w:t>
      </w:r>
      <w:r w:rsidRPr="00F4770F">
        <w:rPr>
          <w:rFonts w:eastAsia="Times New Roman" w:cs="Arial"/>
          <w:color w:val="000000"/>
          <w:szCs w:val="20"/>
          <w:lang w:val="en-US" w:eastAsia="en-US"/>
        </w:rPr>
        <w:t>igh availability (HA) of the system</w:t>
      </w:r>
      <w:r>
        <w:rPr>
          <w:rFonts w:eastAsia="Times New Roman" w:cs="Arial"/>
          <w:color w:val="000000"/>
          <w:szCs w:val="20"/>
          <w:lang w:val="en-US" w:eastAsia="en-US"/>
        </w:rPr>
        <w:t>;</w:t>
      </w:r>
    </w:p>
    <w:p w:rsidR="00B97DFA" w:rsidRPr="00F4770F" w:rsidRDefault="00B97DFA" w:rsidP="00B97DFA">
      <w:pPr>
        <w:pStyle w:val="ListParagraph"/>
        <w:numPr>
          <w:ilvl w:val="0"/>
          <w:numId w:val="17"/>
        </w:numPr>
        <w:spacing w:before="120"/>
        <w:ind w:hanging="295"/>
        <w:rPr>
          <w:rFonts w:eastAsia="Times New Roman" w:cs="Arial"/>
          <w:color w:val="000000"/>
          <w:szCs w:val="20"/>
          <w:lang w:val="en-US" w:eastAsia="en-US"/>
        </w:rPr>
      </w:pPr>
      <w:r w:rsidRPr="00F4770F">
        <w:rPr>
          <w:rFonts w:eastAsia="Times New Roman" w:cs="Arial"/>
          <w:color w:val="000000"/>
          <w:szCs w:val="20"/>
          <w:lang w:val="en-US" w:eastAsia="en-US"/>
        </w:rPr>
        <w:t>Interaction with existing and external systems (</w:t>
      </w:r>
      <w:r w:rsidR="001D714F">
        <w:rPr>
          <w:rFonts w:eastAsia="Times New Roman" w:cs="Arial"/>
          <w:color w:val="000000"/>
          <w:szCs w:val="20"/>
          <w:lang w:val="en-US" w:eastAsia="en-US"/>
        </w:rPr>
        <w:t xml:space="preserve">such as </w:t>
      </w:r>
      <w:r w:rsidRPr="00F4770F">
        <w:rPr>
          <w:rFonts w:eastAsia="Times New Roman" w:cs="Arial"/>
          <w:color w:val="000000"/>
          <w:szCs w:val="20"/>
          <w:lang w:val="en-US" w:eastAsia="en-US"/>
        </w:rPr>
        <w:t>GENIE Database</w:t>
      </w:r>
      <w:r w:rsidR="001D714F">
        <w:rPr>
          <w:rFonts w:eastAsia="Times New Roman" w:cs="Arial"/>
          <w:color w:val="000000"/>
          <w:szCs w:val="20"/>
          <w:lang w:val="en-US" w:eastAsia="en-US"/>
        </w:rPr>
        <w:t>, WIPO Users Account</w:t>
      </w:r>
      <w:r w:rsidRPr="00F4770F">
        <w:rPr>
          <w:rFonts w:eastAsia="Times New Roman" w:cs="Arial"/>
          <w:color w:val="000000"/>
          <w:szCs w:val="20"/>
          <w:lang w:val="en-US" w:eastAsia="en-US"/>
        </w:rPr>
        <w:t>)</w:t>
      </w:r>
      <w:r>
        <w:rPr>
          <w:rFonts w:eastAsia="Times New Roman" w:cs="Arial"/>
          <w:color w:val="000000"/>
          <w:szCs w:val="20"/>
          <w:lang w:val="en-US" w:eastAsia="en-US"/>
        </w:rPr>
        <w:t>.</w:t>
      </w:r>
    </w:p>
    <w:p w:rsidR="00B97DFA" w:rsidRDefault="00B97DFA" w:rsidP="00B97DFA">
      <w:pPr>
        <w:rPr>
          <w:rFonts w:cs="Arial"/>
          <w:color w:val="000000"/>
        </w:rPr>
      </w:pPr>
    </w:p>
    <w:p w:rsidR="000F163F" w:rsidRPr="00FC245A" w:rsidRDefault="000F163F" w:rsidP="000F163F">
      <w:pPr>
        <w:pStyle w:val="Heading2"/>
      </w:pPr>
      <w:bookmarkStart w:id="7" w:name="_Toc414608731"/>
      <w:r w:rsidRPr="008F787E">
        <w:t xml:space="preserve">Actions and program agreed at the </w:t>
      </w:r>
      <w:r>
        <w:t>fourth</w:t>
      </w:r>
      <w:r w:rsidRPr="008F787E">
        <w:t xml:space="preserve"> meeting</w:t>
      </w:r>
      <w:bookmarkEnd w:id="7"/>
    </w:p>
    <w:p w:rsidR="000F163F" w:rsidRDefault="000F163F" w:rsidP="00170906"/>
    <w:p w:rsidR="000F163F" w:rsidRDefault="000F163F" w:rsidP="000F163F">
      <w:r w:rsidRPr="00BF2E7F">
        <w:rPr>
          <w:rFonts w:cs="Arial"/>
          <w:color w:val="000000"/>
        </w:rPr>
        <w:fldChar w:fldCharType="begin"/>
      </w:r>
      <w:r w:rsidRPr="00BF2E7F">
        <w:rPr>
          <w:rFonts w:cs="Arial"/>
          <w:color w:val="000000"/>
        </w:rPr>
        <w:instrText xml:space="preserve"> AUTONUM  </w:instrText>
      </w:r>
      <w:r w:rsidRPr="00BF2E7F">
        <w:rPr>
          <w:rFonts w:cs="Arial"/>
          <w:color w:val="000000"/>
        </w:rPr>
        <w:fldChar w:fldCharType="end"/>
      </w:r>
      <w:r w:rsidRPr="00BF2E7F">
        <w:rPr>
          <w:rFonts w:cs="Arial"/>
          <w:color w:val="000000"/>
        </w:rPr>
        <w:t xml:space="preserve"> </w:t>
      </w:r>
      <w:r>
        <w:rPr>
          <w:rFonts w:cs="Arial"/>
          <w:color w:val="000000"/>
        </w:rPr>
        <w:tab/>
        <w:t xml:space="preserve">At the </w:t>
      </w:r>
      <w:r w:rsidRPr="00A95564">
        <w:rPr>
          <w:rFonts w:cs="Arial"/>
          <w:color w:val="000000"/>
        </w:rPr>
        <w:t>EAF/4</w:t>
      </w:r>
      <w:r>
        <w:rPr>
          <w:rFonts w:cs="Arial"/>
          <w:color w:val="000000"/>
        </w:rPr>
        <w:t xml:space="preserve"> meeting</w:t>
      </w:r>
      <w:r w:rsidRPr="00BF2E7F">
        <w:rPr>
          <w:rFonts w:cs="Arial"/>
          <w:color w:val="000000"/>
        </w:rPr>
        <w:t xml:space="preserve">, </w:t>
      </w:r>
      <w:r>
        <w:t>t</w:t>
      </w:r>
      <w:r w:rsidRPr="00230705">
        <w:rPr>
          <w:snapToGrid w:val="0"/>
        </w:rPr>
        <w:t xml:space="preserve">he </w:t>
      </w:r>
      <w:r>
        <w:rPr>
          <w:rFonts w:cs="Arial"/>
          <w:color w:val="000000"/>
        </w:rPr>
        <w:t>participants received a presentation on the proposal for the development of</w:t>
      </w:r>
      <w:r w:rsidRPr="0038349F">
        <w:rPr>
          <w:rFonts w:cs="Arial"/>
          <w:color w:val="000000"/>
        </w:rPr>
        <w:t xml:space="preserve"> the</w:t>
      </w:r>
      <w:r w:rsidRPr="0038349F">
        <w:rPr>
          <w:rFonts w:cs="Arial"/>
        </w:rPr>
        <w:t xml:space="preserve"> </w:t>
      </w:r>
      <w:r w:rsidR="006C6250">
        <w:rPr>
          <w:rFonts w:cs="Arial"/>
        </w:rPr>
        <w:t xml:space="preserve">data model </w:t>
      </w:r>
      <w:r w:rsidRPr="0038349F">
        <w:rPr>
          <w:rFonts w:cs="Arial"/>
        </w:rPr>
        <w:t>to be used for the project (i.e</w:t>
      </w:r>
      <w:r>
        <w:rPr>
          <w:rFonts w:cs="Arial"/>
        </w:rPr>
        <w:t xml:space="preserve">. </w:t>
      </w:r>
      <w:r w:rsidRPr="0038349F">
        <w:rPr>
          <w:rFonts w:cs="Arial"/>
        </w:rPr>
        <w:t>PVP-XML</w:t>
      </w:r>
      <w:r w:rsidR="006C6250">
        <w:rPr>
          <w:rFonts w:cs="Arial"/>
        </w:rPr>
        <w:t xml:space="preserve"> Schema</w:t>
      </w:r>
      <w:r w:rsidRPr="0038349F">
        <w:rPr>
          <w:rFonts w:cs="Arial"/>
        </w:rPr>
        <w:t>)</w:t>
      </w:r>
      <w:r>
        <w:rPr>
          <w:rFonts w:cs="Arial"/>
        </w:rPr>
        <w:t xml:space="preserve">, and the </w:t>
      </w:r>
      <w:r w:rsidRPr="00230705">
        <w:rPr>
          <w:snapToGrid w:val="0"/>
        </w:rPr>
        <w:t xml:space="preserve">following timetable was agreed for </w:t>
      </w:r>
      <w:r w:rsidRPr="00230705">
        <w:t>the development of the prototype</w:t>
      </w:r>
      <w:r>
        <w:t xml:space="preserve"> </w:t>
      </w:r>
      <w:r>
        <w:rPr>
          <w:rFonts w:cs="Arial"/>
          <w:color w:val="000000"/>
        </w:rPr>
        <w:t xml:space="preserve">(see document EAF/4/5 </w:t>
      </w:r>
      <w:r w:rsidR="00527168">
        <w:rPr>
          <w:rFonts w:cs="Arial"/>
          <w:color w:val="000000"/>
        </w:rPr>
        <w:t>“</w:t>
      </w:r>
      <w:r>
        <w:rPr>
          <w:rFonts w:cs="Arial"/>
          <w:color w:val="000000"/>
        </w:rPr>
        <w:t>Report</w:t>
      </w:r>
      <w:r w:rsidR="00527168">
        <w:rPr>
          <w:rFonts w:cs="Arial"/>
          <w:color w:val="000000"/>
        </w:rPr>
        <w:t>”</w:t>
      </w:r>
      <w:r>
        <w:rPr>
          <w:rFonts w:cs="Arial"/>
          <w:color w:val="000000"/>
        </w:rPr>
        <w:t>, paragraph 23)</w:t>
      </w:r>
      <w:r w:rsidRPr="00230705">
        <w:t>:</w:t>
      </w:r>
    </w:p>
    <w:p w:rsidR="000F163F" w:rsidRDefault="000F163F" w:rsidP="000F163F"/>
    <w:tbl>
      <w:tblPr>
        <w:tblStyle w:val="TableGrid"/>
        <w:tblW w:w="9639" w:type="dxa"/>
        <w:tblInd w:w="57" w:type="dxa"/>
        <w:tblCellMar>
          <w:top w:w="57" w:type="dxa"/>
          <w:left w:w="57" w:type="dxa"/>
          <w:bottom w:w="28" w:type="dxa"/>
          <w:right w:w="57" w:type="dxa"/>
        </w:tblCellMar>
        <w:tblLook w:val="04A0" w:firstRow="1" w:lastRow="0" w:firstColumn="1" w:lastColumn="0" w:noHBand="0" w:noVBand="1"/>
      </w:tblPr>
      <w:tblGrid>
        <w:gridCol w:w="5103"/>
        <w:gridCol w:w="4536"/>
      </w:tblGrid>
      <w:tr w:rsidR="000F163F" w:rsidRPr="002B4018" w:rsidTr="00D54805">
        <w:trPr>
          <w:cantSplit/>
        </w:trPr>
        <w:tc>
          <w:tcPr>
            <w:tcW w:w="5103" w:type="dxa"/>
          </w:tcPr>
          <w:p w:rsidR="000F163F" w:rsidRPr="002B4018" w:rsidRDefault="000F163F" w:rsidP="001D714F">
            <w:pPr>
              <w:rPr>
                <w:sz w:val="18"/>
                <w:szCs w:val="18"/>
              </w:rPr>
            </w:pPr>
            <w:r w:rsidRPr="009A679B">
              <w:rPr>
                <w:sz w:val="18"/>
                <w:szCs w:val="18"/>
              </w:rPr>
              <w:t xml:space="preserve">Participating members to comment via the </w:t>
            </w:r>
            <w:r w:rsidR="006C6250">
              <w:rPr>
                <w:sz w:val="18"/>
                <w:szCs w:val="18"/>
              </w:rPr>
              <w:t xml:space="preserve">UPOV_EAS </w:t>
            </w:r>
            <w:r w:rsidR="001D714F" w:rsidRPr="009A679B">
              <w:rPr>
                <w:sz w:val="18"/>
                <w:szCs w:val="18"/>
              </w:rPr>
              <w:t>wiki space</w:t>
            </w:r>
            <w:r w:rsidR="001D714F">
              <w:rPr>
                <w:sz w:val="18"/>
                <w:szCs w:val="18"/>
              </w:rPr>
              <w:t xml:space="preserve"> </w:t>
            </w:r>
            <w:r w:rsidR="006C6250">
              <w:rPr>
                <w:sz w:val="18"/>
                <w:szCs w:val="18"/>
              </w:rPr>
              <w:t>on the draft PVP-XML S</w:t>
            </w:r>
            <w:r w:rsidRPr="009A679B">
              <w:rPr>
                <w:sz w:val="18"/>
                <w:szCs w:val="18"/>
              </w:rPr>
              <w:t>chema, data exchange and technical specifications:</w:t>
            </w:r>
          </w:p>
        </w:tc>
        <w:tc>
          <w:tcPr>
            <w:tcW w:w="4536" w:type="dxa"/>
          </w:tcPr>
          <w:p w:rsidR="000F163F" w:rsidRPr="002B4018" w:rsidRDefault="000F163F" w:rsidP="00D54805">
            <w:pPr>
              <w:pStyle w:val="ListParagraph"/>
              <w:numPr>
                <w:ilvl w:val="0"/>
                <w:numId w:val="13"/>
              </w:numPr>
              <w:ind w:left="368" w:hanging="283"/>
              <w:rPr>
                <w:sz w:val="18"/>
                <w:szCs w:val="18"/>
                <w:lang w:val="en-US" w:eastAsia="en-US"/>
              </w:rPr>
            </w:pPr>
            <w:r w:rsidRPr="002B4018">
              <w:rPr>
                <w:sz w:val="18"/>
                <w:szCs w:val="18"/>
                <w:lang w:val="en-US" w:eastAsia="en-US"/>
              </w:rPr>
              <w:t>First round discussion by October 31, 2014</w:t>
            </w:r>
          </w:p>
          <w:p w:rsidR="000F163F" w:rsidRPr="002B4018" w:rsidRDefault="000F163F" w:rsidP="00D54805">
            <w:pPr>
              <w:pStyle w:val="ListParagraph"/>
              <w:numPr>
                <w:ilvl w:val="0"/>
                <w:numId w:val="13"/>
              </w:numPr>
              <w:ind w:left="368" w:hanging="283"/>
              <w:rPr>
                <w:sz w:val="18"/>
                <w:szCs w:val="18"/>
                <w:lang w:val="en-US" w:eastAsia="en-US"/>
              </w:rPr>
            </w:pPr>
            <w:r w:rsidRPr="002B4018">
              <w:rPr>
                <w:sz w:val="18"/>
                <w:szCs w:val="18"/>
                <w:lang w:val="en-US" w:eastAsia="en-US"/>
              </w:rPr>
              <w:t>Second round discussion by November 21, 2014</w:t>
            </w:r>
          </w:p>
          <w:p w:rsidR="000F163F" w:rsidRPr="002B4018" w:rsidRDefault="000F163F" w:rsidP="00D54805">
            <w:pPr>
              <w:ind w:left="368" w:hanging="283"/>
              <w:rPr>
                <w:sz w:val="18"/>
                <w:szCs w:val="18"/>
              </w:rPr>
            </w:pPr>
          </w:p>
          <w:p w:rsidR="000F163F" w:rsidRPr="002B4018" w:rsidRDefault="000F163F" w:rsidP="00D54805">
            <w:pPr>
              <w:pStyle w:val="ListParagraph"/>
              <w:numPr>
                <w:ilvl w:val="0"/>
                <w:numId w:val="13"/>
              </w:numPr>
              <w:ind w:left="368" w:hanging="283"/>
              <w:rPr>
                <w:sz w:val="18"/>
                <w:szCs w:val="18"/>
                <w:lang w:val="en-US" w:eastAsia="en-US"/>
              </w:rPr>
            </w:pPr>
            <w:r w:rsidRPr="002B4018">
              <w:rPr>
                <w:sz w:val="18"/>
                <w:szCs w:val="18"/>
                <w:lang w:val="en-US" w:eastAsia="en-US"/>
              </w:rPr>
              <w:t>First test campaign by December 12 , 2014</w:t>
            </w:r>
          </w:p>
          <w:p w:rsidR="000F163F" w:rsidRPr="002B4018" w:rsidRDefault="000F163F" w:rsidP="00D54805">
            <w:pPr>
              <w:pStyle w:val="ListParagraph"/>
              <w:numPr>
                <w:ilvl w:val="0"/>
                <w:numId w:val="13"/>
              </w:numPr>
              <w:ind w:left="368" w:hanging="283"/>
              <w:rPr>
                <w:sz w:val="18"/>
                <w:szCs w:val="18"/>
                <w:lang w:val="en-US" w:eastAsia="en-US"/>
              </w:rPr>
            </w:pPr>
            <w:r w:rsidRPr="002B4018">
              <w:rPr>
                <w:sz w:val="18"/>
                <w:szCs w:val="18"/>
                <w:lang w:val="en-US" w:eastAsia="en-US"/>
              </w:rPr>
              <w:t>Second test campaign by February 13, 2015</w:t>
            </w:r>
          </w:p>
        </w:tc>
      </w:tr>
      <w:tr w:rsidR="000F163F" w:rsidRPr="002B4018" w:rsidTr="00D54805">
        <w:trPr>
          <w:cantSplit/>
        </w:trPr>
        <w:tc>
          <w:tcPr>
            <w:tcW w:w="5103" w:type="dxa"/>
          </w:tcPr>
          <w:p w:rsidR="000F163F" w:rsidRPr="002B4018" w:rsidRDefault="000F163F" w:rsidP="00D54805">
            <w:pPr>
              <w:rPr>
                <w:sz w:val="18"/>
                <w:szCs w:val="18"/>
              </w:rPr>
            </w:pPr>
            <w:r w:rsidRPr="002B4018">
              <w:rPr>
                <w:sz w:val="18"/>
                <w:szCs w:val="18"/>
              </w:rPr>
              <w:t>Participating members to comment on the Issue Register:</w:t>
            </w:r>
          </w:p>
          <w:p w:rsidR="000F163F" w:rsidRPr="002B4018" w:rsidRDefault="000F163F" w:rsidP="00D54805">
            <w:pPr>
              <w:pStyle w:val="ListParagraph"/>
              <w:numPr>
                <w:ilvl w:val="0"/>
                <w:numId w:val="12"/>
              </w:numPr>
              <w:rPr>
                <w:rFonts w:cs="Arial"/>
                <w:color w:val="000000"/>
                <w:spacing w:val="-2"/>
                <w:sz w:val="18"/>
                <w:szCs w:val="18"/>
                <w:lang w:val="en-US" w:eastAsia="en-US"/>
              </w:rPr>
            </w:pPr>
            <w:r w:rsidRPr="002B4018">
              <w:rPr>
                <w:rFonts w:cs="Arial"/>
                <w:color w:val="000000"/>
                <w:spacing w:val="-2"/>
                <w:sz w:val="18"/>
                <w:szCs w:val="18"/>
                <w:lang w:val="en-US" w:eastAsia="en-US"/>
              </w:rPr>
              <w:t>Issue ID-1</w:t>
            </w:r>
            <w:r w:rsidR="006C6250">
              <w:rPr>
                <w:rFonts w:cs="Arial"/>
                <w:color w:val="000000"/>
                <w:spacing w:val="-2"/>
                <w:sz w:val="18"/>
                <w:szCs w:val="18"/>
                <w:lang w:val="en-US" w:eastAsia="en-US"/>
              </w:rPr>
              <w:t>: Relationship between PVP-XML S</w:t>
            </w:r>
            <w:r w:rsidRPr="002B4018">
              <w:rPr>
                <w:rFonts w:cs="Arial"/>
                <w:color w:val="000000"/>
                <w:spacing w:val="-2"/>
                <w:sz w:val="18"/>
                <w:szCs w:val="18"/>
                <w:lang w:val="en-US" w:eastAsia="en-US"/>
              </w:rPr>
              <w:t>chema and existing components for Patents and Trademarks;</w:t>
            </w:r>
          </w:p>
          <w:p w:rsidR="000F163F" w:rsidRPr="002B4018" w:rsidRDefault="000F163F" w:rsidP="00D54805">
            <w:pPr>
              <w:pStyle w:val="ListParagraph"/>
              <w:numPr>
                <w:ilvl w:val="0"/>
                <w:numId w:val="12"/>
              </w:numPr>
              <w:rPr>
                <w:rFonts w:cs="Arial"/>
                <w:sz w:val="18"/>
                <w:szCs w:val="18"/>
                <w:lang w:val="en-US" w:eastAsia="zh-CN"/>
              </w:rPr>
            </w:pPr>
            <w:r w:rsidRPr="002B4018">
              <w:rPr>
                <w:rFonts w:cs="Arial"/>
                <w:sz w:val="18"/>
                <w:szCs w:val="18"/>
                <w:lang w:val="en-US" w:eastAsia="zh-CN"/>
              </w:rPr>
              <w:t>Issue ID-2: Data exchange: Schema to be used for data exchange in case of import/export process;</w:t>
            </w:r>
          </w:p>
          <w:p w:rsidR="000F163F" w:rsidRPr="002B4018" w:rsidRDefault="000F163F" w:rsidP="00D54805">
            <w:pPr>
              <w:pStyle w:val="ListParagraph"/>
              <w:numPr>
                <w:ilvl w:val="0"/>
                <w:numId w:val="12"/>
              </w:numPr>
              <w:rPr>
                <w:sz w:val="18"/>
                <w:szCs w:val="18"/>
                <w:lang w:val="en-US" w:eastAsia="en-US"/>
              </w:rPr>
            </w:pPr>
            <w:r w:rsidRPr="002B4018">
              <w:rPr>
                <w:rFonts w:cs="Arial"/>
                <w:sz w:val="18"/>
                <w:szCs w:val="18"/>
                <w:lang w:val="en-US" w:eastAsia="zh-CN"/>
              </w:rPr>
              <w:t xml:space="preserve">Issue ID-3: Manual or automatic bulk upload.  </w:t>
            </w:r>
          </w:p>
        </w:tc>
        <w:tc>
          <w:tcPr>
            <w:tcW w:w="4536" w:type="dxa"/>
          </w:tcPr>
          <w:p w:rsidR="000F163F" w:rsidRPr="009A679B" w:rsidRDefault="000F163F" w:rsidP="00D54805">
            <w:pPr>
              <w:ind w:left="368" w:hanging="283"/>
              <w:rPr>
                <w:sz w:val="18"/>
                <w:szCs w:val="18"/>
              </w:rPr>
            </w:pPr>
            <w:r w:rsidRPr="009A679B">
              <w:rPr>
                <w:sz w:val="18"/>
                <w:szCs w:val="18"/>
              </w:rPr>
              <w:t>By November 28, 2014</w:t>
            </w:r>
          </w:p>
        </w:tc>
      </w:tr>
      <w:tr w:rsidR="000F163F" w:rsidRPr="002B4018" w:rsidTr="00D54805">
        <w:trPr>
          <w:cantSplit/>
        </w:trPr>
        <w:tc>
          <w:tcPr>
            <w:tcW w:w="5103" w:type="dxa"/>
          </w:tcPr>
          <w:p w:rsidR="000F163F" w:rsidRPr="002B4018" w:rsidRDefault="000F163F" w:rsidP="00D54805">
            <w:pPr>
              <w:rPr>
                <w:sz w:val="18"/>
                <w:szCs w:val="18"/>
              </w:rPr>
            </w:pPr>
            <w:r w:rsidRPr="002B4018">
              <w:rPr>
                <w:sz w:val="18"/>
                <w:szCs w:val="18"/>
              </w:rPr>
              <w:t>Finalization of project brief for the electronic form and choice of the outsourced supplier (UPOV Office)</w:t>
            </w:r>
          </w:p>
        </w:tc>
        <w:tc>
          <w:tcPr>
            <w:tcW w:w="4536" w:type="dxa"/>
          </w:tcPr>
          <w:p w:rsidR="000F163F" w:rsidRPr="002B4018" w:rsidRDefault="000F163F" w:rsidP="00D54805">
            <w:pPr>
              <w:ind w:left="368" w:hanging="283"/>
              <w:rPr>
                <w:sz w:val="18"/>
                <w:szCs w:val="18"/>
              </w:rPr>
            </w:pPr>
            <w:r w:rsidRPr="002B4018">
              <w:rPr>
                <w:sz w:val="18"/>
                <w:szCs w:val="18"/>
              </w:rPr>
              <w:t>By March 2015</w:t>
            </w:r>
          </w:p>
        </w:tc>
      </w:tr>
      <w:tr w:rsidR="000F163F" w:rsidRPr="002B4018" w:rsidTr="00D54805">
        <w:trPr>
          <w:cantSplit/>
        </w:trPr>
        <w:tc>
          <w:tcPr>
            <w:tcW w:w="5103" w:type="dxa"/>
          </w:tcPr>
          <w:p w:rsidR="000F163F" w:rsidRPr="002B4018" w:rsidRDefault="000F163F" w:rsidP="00D54805">
            <w:pPr>
              <w:rPr>
                <w:sz w:val="18"/>
                <w:szCs w:val="18"/>
              </w:rPr>
            </w:pPr>
            <w:r w:rsidRPr="002B4018">
              <w:rPr>
                <w:sz w:val="18"/>
                <w:szCs w:val="18"/>
              </w:rPr>
              <w:t>Agreement on the data model, database structure/ import-export option/ interface tables format</w:t>
            </w:r>
          </w:p>
        </w:tc>
        <w:tc>
          <w:tcPr>
            <w:tcW w:w="4536" w:type="dxa"/>
          </w:tcPr>
          <w:p w:rsidR="000F163F" w:rsidRPr="002B4018" w:rsidRDefault="000F163F" w:rsidP="00D54805">
            <w:pPr>
              <w:ind w:left="368" w:hanging="283"/>
              <w:rPr>
                <w:sz w:val="18"/>
                <w:szCs w:val="18"/>
              </w:rPr>
            </w:pPr>
            <w:r w:rsidRPr="002B4018">
              <w:rPr>
                <w:sz w:val="18"/>
                <w:szCs w:val="18"/>
              </w:rPr>
              <w:t>March 2015</w:t>
            </w:r>
          </w:p>
        </w:tc>
      </w:tr>
      <w:tr w:rsidR="000F163F" w:rsidRPr="002B4018" w:rsidTr="00D54805">
        <w:trPr>
          <w:cantSplit/>
        </w:trPr>
        <w:tc>
          <w:tcPr>
            <w:tcW w:w="5103" w:type="dxa"/>
          </w:tcPr>
          <w:p w:rsidR="000F163F" w:rsidRPr="002B4018" w:rsidRDefault="000F163F" w:rsidP="00D54805">
            <w:pPr>
              <w:rPr>
                <w:sz w:val="18"/>
                <w:szCs w:val="18"/>
              </w:rPr>
            </w:pPr>
            <w:r w:rsidRPr="002B4018">
              <w:rPr>
                <w:sz w:val="18"/>
                <w:szCs w:val="18"/>
              </w:rPr>
              <w:t>Presentation of the prototype to the CAJ and Council</w:t>
            </w:r>
          </w:p>
        </w:tc>
        <w:tc>
          <w:tcPr>
            <w:tcW w:w="4536" w:type="dxa"/>
          </w:tcPr>
          <w:p w:rsidR="000F163F" w:rsidRPr="002B4018" w:rsidRDefault="000F163F" w:rsidP="00D54805">
            <w:pPr>
              <w:ind w:left="368" w:hanging="283"/>
              <w:rPr>
                <w:sz w:val="18"/>
                <w:szCs w:val="18"/>
              </w:rPr>
            </w:pPr>
            <w:r w:rsidRPr="002B4018">
              <w:rPr>
                <w:sz w:val="18"/>
                <w:szCs w:val="18"/>
              </w:rPr>
              <w:t>October 2015</w:t>
            </w:r>
          </w:p>
        </w:tc>
      </w:tr>
    </w:tbl>
    <w:p w:rsidR="000869D0" w:rsidRDefault="000869D0" w:rsidP="000869D0"/>
    <w:p w:rsidR="00F77CCE" w:rsidRDefault="00F77CCE" w:rsidP="00F77CCE">
      <w:pPr>
        <w:pStyle w:val="Heading1"/>
      </w:pPr>
      <w:bookmarkStart w:id="8" w:name="_Toc414608732"/>
      <w:r>
        <w:t>DEVELOPMENTS SINCE THE FOURTH MEETING</w:t>
      </w:r>
      <w:bookmarkEnd w:id="8"/>
    </w:p>
    <w:p w:rsidR="00170906" w:rsidRDefault="00170906" w:rsidP="00170906">
      <w:pPr>
        <w:rPr>
          <w:snapToGrid w:val="0"/>
        </w:rPr>
      </w:pPr>
    </w:p>
    <w:p w:rsidR="00EC2AB7" w:rsidRDefault="00EC2AB7" w:rsidP="00EC2AB7">
      <w:pPr>
        <w:pStyle w:val="Heading2"/>
      </w:pPr>
      <w:bookmarkStart w:id="9" w:name="_Toc411436993"/>
      <w:bookmarkStart w:id="10" w:name="_Toc414608733"/>
      <w:r>
        <w:t>PVP-XML Schema</w:t>
      </w:r>
      <w:bookmarkEnd w:id="9"/>
      <w:bookmarkEnd w:id="10"/>
    </w:p>
    <w:p w:rsidR="00EC2AB7" w:rsidRDefault="00EC2AB7" w:rsidP="00EC2AB7">
      <w:pPr>
        <w:rPr>
          <w:rFonts w:cs="Arial"/>
          <w:color w:val="000000"/>
        </w:rPr>
      </w:pPr>
    </w:p>
    <w:p w:rsidR="00EC2AB7" w:rsidRDefault="00EC2AB7" w:rsidP="00EC2AB7">
      <w:pPr>
        <w:rPr>
          <w:rFonts w:cs="Arial"/>
          <w:color w:val="000000"/>
        </w:rPr>
      </w:pPr>
      <w:r w:rsidRPr="0038349F">
        <w:rPr>
          <w:rFonts w:cs="Arial"/>
          <w:color w:val="000000"/>
          <w:spacing w:val="-2"/>
        </w:rPr>
        <w:fldChar w:fldCharType="begin"/>
      </w:r>
      <w:r w:rsidRPr="0038349F">
        <w:rPr>
          <w:rFonts w:cs="Arial"/>
          <w:color w:val="000000"/>
          <w:spacing w:val="-2"/>
        </w:rPr>
        <w:instrText xml:space="preserve"> AUTONUM  </w:instrText>
      </w:r>
      <w:r w:rsidRPr="0038349F">
        <w:rPr>
          <w:rFonts w:cs="Arial"/>
          <w:color w:val="000000"/>
          <w:spacing w:val="-2"/>
        </w:rPr>
        <w:fldChar w:fldCharType="end"/>
      </w:r>
      <w:r w:rsidRPr="0038349F">
        <w:rPr>
          <w:rFonts w:cs="Arial"/>
          <w:color w:val="000000"/>
          <w:spacing w:val="-2"/>
        </w:rPr>
        <w:tab/>
      </w:r>
      <w:r>
        <w:t xml:space="preserve">It was noted at the EAF/4 meeting </w:t>
      </w:r>
      <w:r>
        <w:rPr>
          <w:rFonts w:cs="Arial"/>
          <w:color w:val="000000"/>
        </w:rPr>
        <w:t xml:space="preserve">that </w:t>
      </w:r>
      <w:r w:rsidRPr="0038349F">
        <w:rPr>
          <w:rFonts w:cs="Arial"/>
          <w:color w:val="000000"/>
        </w:rPr>
        <w:t>the</w:t>
      </w:r>
      <w:r w:rsidRPr="0038349F">
        <w:rPr>
          <w:rFonts w:cs="Arial"/>
        </w:rPr>
        <w:t xml:space="preserve"> XML Schema to be used for the project (i.e</w:t>
      </w:r>
      <w:r>
        <w:rPr>
          <w:rFonts w:cs="Arial"/>
        </w:rPr>
        <w:t xml:space="preserve">. </w:t>
      </w:r>
      <w:r w:rsidRPr="0038349F">
        <w:rPr>
          <w:rFonts w:cs="Arial"/>
        </w:rPr>
        <w:t>PVP-XML)</w:t>
      </w:r>
      <w:r>
        <w:rPr>
          <w:rFonts w:cs="Arial"/>
        </w:rPr>
        <w:t xml:space="preserve"> </w:t>
      </w:r>
      <w:r w:rsidRPr="002B4018">
        <w:rPr>
          <w:rFonts w:cs="Arial"/>
        </w:rPr>
        <w:t>would, as far as possible, reuse and refer to relevant componen</w:t>
      </w:r>
      <w:r w:rsidRPr="0038349F">
        <w:rPr>
          <w:rFonts w:cs="Arial"/>
        </w:rPr>
        <w:t>ts of the WIPO Standard ST.96</w:t>
      </w:r>
      <w:r>
        <w:rPr>
          <w:rFonts w:cs="Arial"/>
        </w:rPr>
        <w:t>. It was agreed that c</w:t>
      </w:r>
      <w:r w:rsidRPr="0038349F">
        <w:rPr>
          <w:rFonts w:cs="Arial"/>
        </w:rPr>
        <w:t xml:space="preserve">omponents </w:t>
      </w:r>
      <w:r>
        <w:rPr>
          <w:rFonts w:cs="Arial"/>
        </w:rPr>
        <w:t>that</w:t>
      </w:r>
      <w:r w:rsidRPr="0038349F">
        <w:rPr>
          <w:rFonts w:cs="Arial"/>
        </w:rPr>
        <w:t xml:space="preserve"> </w:t>
      </w:r>
      <w:r>
        <w:rPr>
          <w:rFonts w:cs="Arial"/>
        </w:rPr>
        <w:t>were</w:t>
      </w:r>
      <w:r w:rsidRPr="0038349F">
        <w:rPr>
          <w:rFonts w:cs="Arial"/>
        </w:rPr>
        <w:t xml:space="preserve"> not covered by the ST.96 standard </w:t>
      </w:r>
      <w:r>
        <w:rPr>
          <w:rFonts w:cs="Arial"/>
        </w:rPr>
        <w:t>would</w:t>
      </w:r>
      <w:r w:rsidRPr="0038349F">
        <w:rPr>
          <w:rFonts w:cs="Arial"/>
        </w:rPr>
        <w:t xml:space="preserve"> be described and developed on the basis of the ST.96 Annex I (Design Rules and conventions) and </w:t>
      </w:r>
      <w:r w:rsidRPr="0038349F">
        <w:rPr>
          <w:rFonts w:cs="Arial"/>
          <w:color w:val="000000"/>
        </w:rPr>
        <w:t>UPOV XML Design Rules and Conventions (DRCs</w:t>
      </w:r>
      <w:r>
        <w:rPr>
          <w:rFonts w:cs="Arial"/>
          <w:color w:val="000000"/>
        </w:rPr>
        <w:t>)</w:t>
      </w:r>
      <w:r>
        <w:rPr>
          <w:rFonts w:cs="Arial"/>
        </w:rPr>
        <w:t xml:space="preserve">. </w:t>
      </w:r>
      <w:r>
        <w:rPr>
          <w:rFonts w:cs="Arial"/>
          <w:color w:val="000000"/>
        </w:rPr>
        <w:t>It was</w:t>
      </w:r>
      <w:r w:rsidRPr="0038349F">
        <w:rPr>
          <w:rFonts w:cs="Arial"/>
          <w:color w:val="000000"/>
        </w:rPr>
        <w:t xml:space="preserve"> agreed</w:t>
      </w:r>
      <w:r>
        <w:rPr>
          <w:rFonts w:cs="Arial"/>
          <w:color w:val="000000"/>
        </w:rPr>
        <w:t xml:space="preserve"> that </w:t>
      </w:r>
      <w:r w:rsidRPr="0038349F">
        <w:rPr>
          <w:rFonts w:cs="Arial"/>
        </w:rPr>
        <w:t xml:space="preserve">the PVP-XML would be updated in line with ST.96, as appropriate; however, it </w:t>
      </w:r>
      <w:r>
        <w:rPr>
          <w:rFonts w:cs="Arial"/>
        </w:rPr>
        <w:t>was</w:t>
      </w:r>
      <w:r w:rsidRPr="0038349F">
        <w:rPr>
          <w:rFonts w:cs="Arial"/>
        </w:rPr>
        <w:t xml:space="preserve"> not planned for the PVP-XML to be prepared for adoption as a WIPO standard</w:t>
      </w:r>
      <w:r>
        <w:rPr>
          <w:rFonts w:cs="Arial"/>
        </w:rPr>
        <w:t>.</w:t>
      </w:r>
      <w:r w:rsidRPr="001A0395">
        <w:rPr>
          <w:rFonts w:cs="Arial"/>
          <w:color w:val="000000"/>
          <w:spacing w:val="-2"/>
        </w:rPr>
        <w:t xml:space="preserve"> </w:t>
      </w:r>
      <w:r>
        <w:rPr>
          <w:rFonts w:cs="Arial"/>
          <w:color w:val="000000"/>
          <w:spacing w:val="-2"/>
        </w:rPr>
        <w:t xml:space="preserve"> The meeting was informed that p</w:t>
      </w:r>
      <w:r w:rsidRPr="00C07E27">
        <w:rPr>
          <w:rFonts w:cs="Arial"/>
          <w:color w:val="000000"/>
        </w:rPr>
        <w:t>articipating members w</w:t>
      </w:r>
      <w:r>
        <w:rPr>
          <w:rFonts w:cs="Arial"/>
          <w:color w:val="000000"/>
        </w:rPr>
        <w:t>ould</w:t>
      </w:r>
      <w:r w:rsidRPr="00C07E27">
        <w:rPr>
          <w:rFonts w:cs="Arial"/>
          <w:color w:val="000000"/>
        </w:rPr>
        <w:t xml:space="preserve"> be invited to provide data in order to test the PVP-XML Schema to ensure compatibility with their system</w:t>
      </w:r>
      <w:r>
        <w:rPr>
          <w:rFonts w:cs="Arial"/>
          <w:color w:val="000000"/>
        </w:rPr>
        <w:t>s.</w:t>
      </w:r>
    </w:p>
    <w:p w:rsidR="00EC2AB7" w:rsidRDefault="00EC2AB7" w:rsidP="00EC2AB7">
      <w:pPr>
        <w:rPr>
          <w:rFonts w:cs="Arial"/>
          <w:color w:val="000000"/>
        </w:rPr>
      </w:pPr>
    </w:p>
    <w:p w:rsidR="00EC2AB7" w:rsidRDefault="00EC2AB7" w:rsidP="00EC2AB7">
      <w:pPr>
        <w:rPr>
          <w:rFonts w:cs="Arial"/>
        </w:rPr>
      </w:pPr>
      <w:r w:rsidRPr="0038349F">
        <w:rPr>
          <w:rFonts w:cs="Arial"/>
          <w:color w:val="000000"/>
          <w:spacing w:val="-2"/>
        </w:rPr>
        <w:fldChar w:fldCharType="begin"/>
      </w:r>
      <w:r w:rsidRPr="0038349F">
        <w:rPr>
          <w:rFonts w:cs="Arial"/>
          <w:color w:val="000000"/>
          <w:spacing w:val="-2"/>
        </w:rPr>
        <w:instrText xml:space="preserve"> AUTONUM  </w:instrText>
      </w:r>
      <w:r w:rsidRPr="0038349F">
        <w:rPr>
          <w:rFonts w:cs="Arial"/>
          <w:color w:val="000000"/>
          <w:spacing w:val="-2"/>
        </w:rPr>
        <w:fldChar w:fldCharType="end"/>
      </w:r>
      <w:r w:rsidRPr="0038349F">
        <w:rPr>
          <w:rFonts w:cs="Arial"/>
          <w:color w:val="000000"/>
          <w:spacing w:val="-2"/>
        </w:rPr>
        <w:tab/>
      </w:r>
      <w:r>
        <w:rPr>
          <w:rFonts w:cs="Arial"/>
          <w:color w:val="000000"/>
        </w:rPr>
        <w:t>On December 8, 2014 and on January 20, 2015, participants in the EAF project were provided with an on-line presentation from the Office of the Union on the latest developments in relation to the project</w:t>
      </w:r>
      <w:r w:rsidR="00370A13">
        <w:rPr>
          <w:rFonts w:cs="Arial"/>
          <w:color w:val="000000"/>
        </w:rPr>
        <w:t xml:space="preserve"> (Circular E-14/307 of December 2, 2014 and Circular E-15/007 of January 13, 2015)</w:t>
      </w:r>
      <w:r>
        <w:rPr>
          <w:rFonts w:cs="Arial"/>
          <w:color w:val="000000"/>
        </w:rPr>
        <w:t xml:space="preserve">. A new timetable, as reproduced below, was agreed during the meeting in order to allow </w:t>
      </w:r>
      <w:r>
        <w:rPr>
          <w:rFonts w:cs="Arial"/>
        </w:rPr>
        <w:t>a</w:t>
      </w:r>
      <w:r w:rsidRPr="002A2C7A">
        <w:rPr>
          <w:rFonts w:cs="Arial"/>
        </w:rPr>
        <w:t xml:space="preserve"> th</w:t>
      </w:r>
      <w:r>
        <w:rPr>
          <w:rFonts w:cs="Arial"/>
        </w:rPr>
        <w:t xml:space="preserve">ird and final round discussion </w:t>
      </w:r>
      <w:r w:rsidRPr="002A2C7A">
        <w:rPr>
          <w:rFonts w:cs="Arial"/>
        </w:rPr>
        <w:t>before approval</w:t>
      </w:r>
      <w:r>
        <w:rPr>
          <w:rFonts w:cs="Arial"/>
        </w:rPr>
        <w:t xml:space="preserve"> and the release </w:t>
      </w:r>
      <w:r w:rsidR="006C6250">
        <w:rPr>
          <w:rFonts w:cs="Arial"/>
        </w:rPr>
        <w:t>of the PVP-XML S</w:t>
      </w:r>
      <w:r>
        <w:rPr>
          <w:rFonts w:cs="Arial"/>
        </w:rPr>
        <w:t>chema to be used for the development of the prototype:</w:t>
      </w:r>
    </w:p>
    <w:p w:rsidR="00EC2AB7" w:rsidRDefault="00EC2AB7" w:rsidP="00EC2AB7">
      <w:pPr>
        <w:rPr>
          <w:rFonts w:cs="Arial"/>
        </w:rPr>
      </w:pPr>
    </w:p>
    <w:p w:rsidR="00527168" w:rsidRDefault="006C6250" w:rsidP="00527168">
      <w:pPr>
        <w:rPr>
          <w:rFonts w:cs="Arial"/>
          <w:color w:val="000000"/>
        </w:rPr>
      </w:pPr>
      <w:r>
        <w:rPr>
          <w:noProof/>
        </w:rPr>
        <w:drawing>
          <wp:inline distT="0" distB="0" distL="0" distR="0" wp14:anchorId="64203879" wp14:editId="43236EFF">
            <wp:extent cx="6119208" cy="2265370"/>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r="667"/>
                    <a:stretch/>
                  </pic:blipFill>
                  <pic:spPr bwMode="auto">
                    <a:xfrm>
                      <a:off x="0" y="0"/>
                      <a:ext cx="6132512" cy="2270295"/>
                    </a:xfrm>
                    <a:prstGeom prst="rect">
                      <a:avLst/>
                    </a:prstGeom>
                    <a:ln>
                      <a:noFill/>
                    </a:ln>
                    <a:extLst>
                      <a:ext uri="{53640926-AAD7-44D8-BBD7-CCE9431645EC}">
                        <a14:shadowObscured xmlns:a14="http://schemas.microsoft.com/office/drawing/2010/main"/>
                      </a:ext>
                    </a:extLst>
                  </pic:spPr>
                </pic:pic>
              </a:graphicData>
            </a:graphic>
          </wp:inline>
        </w:drawing>
      </w:r>
      <w:r w:rsidR="00EC2AB7">
        <w:rPr>
          <w:rFonts w:cs="Arial"/>
          <w:color w:val="000000"/>
        </w:rPr>
        <w:t xml:space="preserve"> </w:t>
      </w:r>
      <w:bookmarkStart w:id="11" w:name="_Toc411436994"/>
    </w:p>
    <w:p w:rsidR="00527168" w:rsidRDefault="00527168" w:rsidP="00527168">
      <w:pPr>
        <w:rPr>
          <w:rFonts w:cs="Arial"/>
          <w:color w:val="000000"/>
        </w:rPr>
      </w:pPr>
    </w:p>
    <w:p w:rsidR="00EC2AB7" w:rsidRDefault="00EC2AB7" w:rsidP="00527168">
      <w:pPr>
        <w:pStyle w:val="Heading2"/>
      </w:pPr>
      <w:bookmarkStart w:id="12" w:name="_Toc414608734"/>
      <w:r>
        <w:t>Data exchange</w:t>
      </w:r>
      <w:bookmarkEnd w:id="11"/>
      <w:bookmarkEnd w:id="12"/>
      <w:r>
        <w:t xml:space="preserve"> </w:t>
      </w:r>
    </w:p>
    <w:p w:rsidR="00EC2AB7" w:rsidRDefault="00EC2AB7" w:rsidP="00EC2AB7">
      <w:pPr>
        <w:rPr>
          <w:rFonts w:cs="Arial"/>
          <w:color w:val="000000"/>
          <w:spacing w:val="-2"/>
        </w:rPr>
      </w:pPr>
    </w:p>
    <w:p w:rsidR="00EC2AB7" w:rsidRDefault="00EC2AB7" w:rsidP="00EC2AB7">
      <w:pPr>
        <w:rPr>
          <w:rFonts w:cs="Arial"/>
          <w:color w:val="000000"/>
        </w:rPr>
      </w:pPr>
      <w:r w:rsidRPr="0038349F">
        <w:rPr>
          <w:rFonts w:cs="Arial"/>
          <w:color w:val="000000"/>
          <w:spacing w:val="-2"/>
        </w:rPr>
        <w:fldChar w:fldCharType="begin"/>
      </w:r>
      <w:r w:rsidRPr="0038349F">
        <w:rPr>
          <w:rFonts w:cs="Arial"/>
          <w:color w:val="000000"/>
          <w:spacing w:val="-2"/>
        </w:rPr>
        <w:instrText xml:space="preserve"> AUTONUM  </w:instrText>
      </w:r>
      <w:r w:rsidRPr="0038349F">
        <w:rPr>
          <w:rFonts w:cs="Arial"/>
          <w:color w:val="000000"/>
          <w:spacing w:val="-2"/>
        </w:rPr>
        <w:fldChar w:fldCharType="end"/>
      </w:r>
      <w:r w:rsidRPr="0038349F">
        <w:rPr>
          <w:rFonts w:cs="Arial"/>
          <w:color w:val="000000"/>
          <w:spacing w:val="-2"/>
        </w:rPr>
        <w:tab/>
      </w:r>
      <w:r>
        <w:rPr>
          <w:rFonts w:cs="Arial"/>
          <w:color w:val="000000"/>
          <w:spacing w:val="-2"/>
        </w:rPr>
        <w:t>I</w:t>
      </w:r>
      <w:r>
        <w:rPr>
          <w:rFonts w:cs="Arial"/>
          <w:color w:val="000000"/>
        </w:rPr>
        <w:t xml:space="preserve">n relation to data exchange, it </w:t>
      </w:r>
      <w:r>
        <w:t>was noted at the EAF/4 meeting</w:t>
      </w:r>
      <w:r>
        <w:rPr>
          <w:rFonts w:cs="Arial"/>
          <w:color w:val="000000"/>
        </w:rPr>
        <w:t xml:space="preserve"> that t</w:t>
      </w:r>
      <w:r w:rsidRPr="0038349F">
        <w:rPr>
          <w:rFonts w:cs="Arial"/>
          <w:color w:val="000000"/>
        </w:rPr>
        <w:t xml:space="preserve">he system </w:t>
      </w:r>
      <w:r>
        <w:rPr>
          <w:rFonts w:cs="Arial"/>
          <w:color w:val="000000"/>
        </w:rPr>
        <w:t>would</w:t>
      </w:r>
      <w:r w:rsidRPr="0038349F">
        <w:rPr>
          <w:rFonts w:cs="Arial"/>
          <w:color w:val="000000"/>
        </w:rPr>
        <w:t xml:space="preserve"> provid</w:t>
      </w:r>
      <w:r>
        <w:rPr>
          <w:rFonts w:cs="Arial"/>
          <w:color w:val="000000"/>
        </w:rPr>
        <w:t xml:space="preserve">e an import (via online form, </w:t>
      </w:r>
      <w:r w:rsidRPr="0038349F">
        <w:rPr>
          <w:rFonts w:cs="Arial"/>
          <w:color w:val="000000"/>
        </w:rPr>
        <w:t>upload</w:t>
      </w:r>
      <w:r>
        <w:rPr>
          <w:rFonts w:cs="Arial"/>
          <w:color w:val="000000"/>
        </w:rPr>
        <w:t xml:space="preserve"> of existing data or both</w:t>
      </w:r>
      <w:r w:rsidRPr="0038349F">
        <w:rPr>
          <w:rFonts w:cs="Arial"/>
          <w:color w:val="000000"/>
        </w:rPr>
        <w:t xml:space="preserve">) and export facility (under </w:t>
      </w:r>
      <w:r w:rsidR="006C6250">
        <w:rPr>
          <w:rFonts w:cs="Arial"/>
          <w:color w:val="000000"/>
        </w:rPr>
        <w:t>PDF</w:t>
      </w:r>
      <w:r w:rsidRPr="0038349F">
        <w:rPr>
          <w:rFonts w:cs="Arial"/>
          <w:color w:val="000000"/>
        </w:rPr>
        <w:t xml:space="preserve"> format or PVP-XML format via PVP office’s system) through web services (web interface).</w:t>
      </w:r>
    </w:p>
    <w:p w:rsidR="001D714F" w:rsidRDefault="001D714F" w:rsidP="00370A13">
      <w:pPr>
        <w:pStyle w:val="Heading2"/>
      </w:pPr>
      <w:bookmarkStart w:id="13" w:name="_Toc411436995"/>
    </w:p>
    <w:p w:rsidR="00370A13" w:rsidRDefault="00370A13" w:rsidP="00370A13">
      <w:pPr>
        <w:pStyle w:val="Heading2"/>
      </w:pPr>
      <w:bookmarkStart w:id="14" w:name="_Toc414608735"/>
      <w:r>
        <w:t>On</w:t>
      </w:r>
      <w:r w:rsidR="00636DB2">
        <w:t>-</w:t>
      </w:r>
      <w:r>
        <w:t xml:space="preserve">line </w:t>
      </w:r>
      <w:r w:rsidR="00636DB2">
        <w:t xml:space="preserve">electronic </w:t>
      </w:r>
      <w:r>
        <w:t>application form</w:t>
      </w:r>
      <w:bookmarkEnd w:id="13"/>
      <w:bookmarkEnd w:id="14"/>
    </w:p>
    <w:p w:rsidR="00370A13" w:rsidRDefault="00370A13" w:rsidP="00370A13">
      <w:pPr>
        <w:keepNext/>
      </w:pPr>
    </w:p>
    <w:p w:rsidR="00636DB2" w:rsidRDefault="00636DB2" w:rsidP="00636DB2">
      <w:pPr>
        <w:autoSpaceDE w:val="0"/>
        <w:autoSpaceDN w:val="0"/>
        <w:adjustRightInd w:val="0"/>
        <w:rPr>
          <w:rFonts w:cs="Arial"/>
        </w:rPr>
      </w:pPr>
      <w:r w:rsidRPr="0046485C">
        <w:fldChar w:fldCharType="begin"/>
      </w:r>
      <w:r w:rsidRPr="0046485C">
        <w:instrText xml:space="preserve"> AUTONUM  </w:instrText>
      </w:r>
      <w:r w:rsidRPr="0046485C">
        <w:fldChar w:fldCharType="end"/>
      </w:r>
      <w:r w:rsidRPr="0046485C">
        <w:tab/>
      </w:r>
      <w:r>
        <w:rPr>
          <w:rFonts w:cs="Arial"/>
        </w:rPr>
        <w:t xml:space="preserve">It was agreed during the third meeting on the development of a prototype electronic form </w:t>
      </w:r>
      <w:r>
        <w:rPr>
          <w:rFonts w:cs="Arial"/>
          <w:color w:val="000000"/>
        </w:rPr>
        <w:t>(“</w:t>
      </w:r>
      <w:r w:rsidRPr="00A95564">
        <w:rPr>
          <w:rFonts w:cs="Arial"/>
          <w:color w:val="000000"/>
        </w:rPr>
        <w:t>EAF/</w:t>
      </w:r>
      <w:r>
        <w:rPr>
          <w:rFonts w:cs="Arial"/>
          <w:color w:val="000000"/>
        </w:rPr>
        <w:t>3 meeting”)</w:t>
      </w:r>
      <w:r>
        <w:rPr>
          <w:rFonts w:cs="Arial"/>
        </w:rPr>
        <w:t>, held in Geneva on October 24, 2013, that the “mock-up” presented would be the basis to develop a fully working prototype. The “mock-up” and prototype would be in English only and the Technical Questionnaire (TQ) would be for Lettuce (</w:t>
      </w:r>
      <w:proofErr w:type="spellStart"/>
      <w:r>
        <w:rPr>
          <w:rFonts w:cs="Arial"/>
          <w:i/>
          <w:iCs/>
        </w:rPr>
        <w:t>Lactuca</w:t>
      </w:r>
      <w:proofErr w:type="spellEnd"/>
      <w:r>
        <w:rPr>
          <w:rFonts w:cs="Arial"/>
          <w:i/>
          <w:iCs/>
        </w:rPr>
        <w:t xml:space="preserve"> sativa </w:t>
      </w:r>
      <w:r>
        <w:rPr>
          <w:rFonts w:cs="Arial"/>
        </w:rPr>
        <w:t>L.) (</w:t>
      </w:r>
      <w:proofErr w:type="gramStart"/>
      <w:r>
        <w:rPr>
          <w:rFonts w:cs="Arial"/>
        </w:rPr>
        <w:t>see</w:t>
      </w:r>
      <w:proofErr w:type="gramEnd"/>
      <w:r>
        <w:rPr>
          <w:rFonts w:cs="Arial"/>
        </w:rPr>
        <w:t xml:space="preserve"> document EAF/3/3 “Report”, paragraph 10).</w:t>
      </w:r>
    </w:p>
    <w:p w:rsidR="00636DB2" w:rsidRDefault="00636DB2" w:rsidP="00636DB2">
      <w:pPr>
        <w:keepNext/>
      </w:pPr>
    </w:p>
    <w:p w:rsidR="00370A13" w:rsidRDefault="00370A13" w:rsidP="00370A13">
      <w:r w:rsidRPr="0046485C">
        <w:fldChar w:fldCharType="begin"/>
      </w:r>
      <w:r w:rsidRPr="0046485C">
        <w:instrText xml:space="preserve"> AUTONUM  </w:instrText>
      </w:r>
      <w:r w:rsidRPr="0046485C">
        <w:fldChar w:fldCharType="end"/>
      </w:r>
      <w:r w:rsidRPr="0046485C">
        <w:tab/>
      </w:r>
      <w:r w:rsidR="003C2486">
        <w:t>T</w:t>
      </w:r>
      <w:r w:rsidRPr="0046485C">
        <w:t xml:space="preserve">he mock-up presented at </w:t>
      </w:r>
      <w:r w:rsidR="006D5B7D" w:rsidRPr="00A95564">
        <w:rPr>
          <w:rFonts w:cs="Arial"/>
          <w:color w:val="000000"/>
        </w:rPr>
        <w:t>EAF/</w:t>
      </w:r>
      <w:r w:rsidR="006D5B7D">
        <w:rPr>
          <w:rFonts w:cs="Arial"/>
          <w:color w:val="000000"/>
        </w:rPr>
        <w:t>3 meeting</w:t>
      </w:r>
      <w:r>
        <w:t xml:space="preserve"> </w:t>
      </w:r>
      <w:r w:rsidR="003C2486">
        <w:t xml:space="preserve">was updated based on the UPOV Web design (CSS) in order to include new functionalities </w:t>
      </w:r>
      <w:r>
        <w:t>and will be presented at the fifth meeting of the EAF.</w:t>
      </w:r>
    </w:p>
    <w:p w:rsidR="00370A13" w:rsidRDefault="00370A13" w:rsidP="00370A13"/>
    <w:p w:rsidR="00370A13" w:rsidRDefault="00636DB2" w:rsidP="00636DB2">
      <w:pPr>
        <w:autoSpaceDE w:val="0"/>
        <w:autoSpaceDN w:val="0"/>
        <w:adjustRightInd w:val="0"/>
        <w:jc w:val="left"/>
        <w:rPr>
          <w:rFonts w:cs="Arial"/>
        </w:rPr>
      </w:pPr>
      <w:r w:rsidRPr="0046485C">
        <w:fldChar w:fldCharType="begin"/>
      </w:r>
      <w:r w:rsidRPr="0046485C">
        <w:instrText xml:space="preserve"> AUTONUM  </w:instrText>
      </w:r>
      <w:r w:rsidRPr="0046485C">
        <w:fldChar w:fldCharType="end"/>
      </w:r>
      <w:r w:rsidRPr="0046485C">
        <w:tab/>
      </w:r>
      <w:r>
        <w:rPr>
          <w:rFonts w:cs="Arial"/>
        </w:rPr>
        <w:t>Developments in relation to the on-line electronic application form</w:t>
      </w:r>
      <w:r w:rsidR="001D714F">
        <w:rPr>
          <w:rFonts w:cs="Arial"/>
        </w:rPr>
        <w:t xml:space="preserve"> are presented in document EAF/5</w:t>
      </w:r>
      <w:r>
        <w:rPr>
          <w:rFonts w:cs="Arial"/>
        </w:rPr>
        <w:t>/</w:t>
      </w:r>
      <w:r w:rsidR="001D714F">
        <w:rPr>
          <w:rFonts w:cs="Arial"/>
        </w:rPr>
        <w:t>3</w:t>
      </w:r>
      <w:r>
        <w:rPr>
          <w:rFonts w:cs="Arial"/>
        </w:rPr>
        <w:t xml:space="preserve"> “Electronic form</w:t>
      </w:r>
      <w:r w:rsidR="001D714F">
        <w:rPr>
          <w:rFonts w:cs="Arial"/>
        </w:rPr>
        <w:t xml:space="preserve"> : user int</w:t>
      </w:r>
      <w:r w:rsidR="004536F0">
        <w:rPr>
          <w:rFonts w:cs="Arial"/>
        </w:rPr>
        <w:t>e</w:t>
      </w:r>
      <w:r w:rsidR="001D714F">
        <w:rPr>
          <w:rFonts w:cs="Arial"/>
        </w:rPr>
        <w:t>rface</w:t>
      </w:r>
      <w:r>
        <w:rPr>
          <w:rFonts w:cs="Arial"/>
        </w:rPr>
        <w:t>”</w:t>
      </w:r>
      <w:r w:rsidR="006D5B7D">
        <w:rPr>
          <w:rFonts w:cs="Arial"/>
        </w:rPr>
        <w:t xml:space="preserve"> and participants were invited to comment on “User Interface specifications” document on the </w:t>
      </w:r>
      <w:r w:rsidR="006D5B7D" w:rsidRPr="0038349F">
        <w:t>UPOV_EAS</w:t>
      </w:r>
      <w:r w:rsidR="003C2486" w:rsidRPr="003C2486">
        <w:t xml:space="preserve"> </w:t>
      </w:r>
      <w:r w:rsidR="003C2486" w:rsidRPr="0038349F">
        <w:t>wiki space</w:t>
      </w:r>
      <w:r>
        <w:rPr>
          <w:rFonts w:cs="Arial"/>
        </w:rPr>
        <w:t>.</w:t>
      </w:r>
    </w:p>
    <w:p w:rsidR="008371BA" w:rsidRDefault="008371BA" w:rsidP="00636DB2">
      <w:pPr>
        <w:autoSpaceDE w:val="0"/>
        <w:autoSpaceDN w:val="0"/>
        <w:adjustRightInd w:val="0"/>
        <w:jc w:val="left"/>
        <w:rPr>
          <w:rFonts w:cs="Arial"/>
        </w:rPr>
      </w:pPr>
    </w:p>
    <w:p w:rsidR="003F45B8" w:rsidRDefault="003F45B8" w:rsidP="007B4C2F">
      <w:pPr>
        <w:pStyle w:val="DecisionInvitingPara"/>
        <w:tabs>
          <w:tab w:val="left" w:pos="5387"/>
        </w:tabs>
        <w:ind w:left="4820"/>
        <w:rPr>
          <w:rFonts w:cs="Arial"/>
          <w:color w:val="000000"/>
          <w:lang w:val="en-US"/>
        </w:rPr>
      </w:pPr>
      <w:r w:rsidRPr="00E203D5">
        <w:fldChar w:fldCharType="begin"/>
      </w:r>
      <w:r w:rsidRPr="00E203D5">
        <w:rPr>
          <w:lang w:val="en-US"/>
        </w:rPr>
        <w:instrText xml:space="preserve"> AUTONUM  </w:instrText>
      </w:r>
      <w:r w:rsidRPr="00E203D5">
        <w:fldChar w:fldCharType="end"/>
      </w:r>
      <w:r w:rsidRPr="00E203D5">
        <w:rPr>
          <w:lang w:val="en-US"/>
        </w:rPr>
        <w:tab/>
      </w:r>
      <w:r w:rsidR="007B4C2F">
        <w:rPr>
          <w:rFonts w:cs="Arial"/>
          <w:color w:val="000000"/>
          <w:lang w:val="en-US"/>
        </w:rPr>
        <w:t>The EAF participants are invited to note the developments since the EAF/4 meeting.</w:t>
      </w:r>
    </w:p>
    <w:p w:rsidR="003F45B8" w:rsidRDefault="003F45B8" w:rsidP="003F45B8">
      <w:pPr>
        <w:pStyle w:val="DecisionInvitingPara"/>
        <w:tabs>
          <w:tab w:val="left" w:pos="5387"/>
        </w:tabs>
        <w:ind w:left="4820"/>
        <w:rPr>
          <w:rFonts w:cs="Arial"/>
          <w:color w:val="000000"/>
          <w:lang w:val="en-US"/>
        </w:rPr>
      </w:pPr>
    </w:p>
    <w:p w:rsidR="00C50783" w:rsidRDefault="00F77CCE" w:rsidP="00C50783">
      <w:pPr>
        <w:pStyle w:val="Heading1"/>
      </w:pPr>
      <w:bookmarkStart w:id="15" w:name="_Toc414608736"/>
      <w:r>
        <w:t>FUTURE PROGRAM</w:t>
      </w:r>
      <w:bookmarkEnd w:id="15"/>
    </w:p>
    <w:p w:rsidR="00C50783" w:rsidRDefault="00C50783" w:rsidP="00C50783"/>
    <w:p w:rsidR="00FC47FB" w:rsidRDefault="00FC47FB" w:rsidP="00FC47FB">
      <w:pPr>
        <w:rPr>
          <w:rFonts w:cs="Arial"/>
          <w:lang w:eastAsia="zh-CN"/>
        </w:rPr>
      </w:pPr>
      <w:r w:rsidRPr="00C07E27">
        <w:rPr>
          <w:rFonts w:cs="Arial"/>
          <w:color w:val="000000"/>
          <w:spacing w:val="-2"/>
        </w:rPr>
        <w:fldChar w:fldCharType="begin"/>
      </w:r>
      <w:r w:rsidRPr="00C07E27">
        <w:rPr>
          <w:rFonts w:cs="Arial"/>
          <w:color w:val="000000"/>
          <w:spacing w:val="-2"/>
        </w:rPr>
        <w:instrText xml:space="preserve"> AUTONUM  </w:instrText>
      </w:r>
      <w:r w:rsidRPr="00C07E27">
        <w:rPr>
          <w:rFonts w:cs="Arial"/>
          <w:color w:val="000000"/>
          <w:spacing w:val="-2"/>
        </w:rPr>
        <w:fldChar w:fldCharType="end"/>
      </w:r>
      <w:r w:rsidRPr="00C07E27">
        <w:rPr>
          <w:rFonts w:cs="Arial"/>
          <w:color w:val="000000"/>
          <w:spacing w:val="-2"/>
        </w:rPr>
        <w:tab/>
      </w:r>
      <w:r w:rsidR="0084014F">
        <w:rPr>
          <w:rFonts w:cs="Arial"/>
          <w:color w:val="000000"/>
          <w:spacing w:val="-2"/>
        </w:rPr>
        <w:t>P</w:t>
      </w:r>
      <w:r w:rsidRPr="00C07E27">
        <w:rPr>
          <w:rFonts w:cs="Arial"/>
          <w:color w:val="000000"/>
        </w:rPr>
        <w:t>articipan</w:t>
      </w:r>
      <w:r>
        <w:rPr>
          <w:rFonts w:cs="Arial"/>
          <w:color w:val="000000"/>
        </w:rPr>
        <w:t>ts will</w:t>
      </w:r>
      <w:r w:rsidRPr="00C07E27">
        <w:rPr>
          <w:rFonts w:cs="Arial"/>
          <w:color w:val="000000"/>
        </w:rPr>
        <w:t xml:space="preserve"> be invited to provide data in order to test the PVP-XML Schema to ensure compatibility with their system</w:t>
      </w:r>
      <w:r>
        <w:rPr>
          <w:rFonts w:cs="Arial"/>
          <w:color w:val="000000"/>
        </w:rPr>
        <w:t xml:space="preserve">.  It was agreed </w:t>
      </w:r>
      <w:r>
        <w:t>at the EAF/4 meeting,</w:t>
      </w:r>
      <w:r>
        <w:rPr>
          <w:rFonts w:cs="Arial"/>
          <w:color w:val="000000"/>
        </w:rPr>
        <w:t xml:space="preserve"> that</w:t>
      </w:r>
      <w:r w:rsidRPr="00C07E27">
        <w:rPr>
          <w:rFonts w:cs="Arial"/>
          <w:color w:val="000000"/>
        </w:rPr>
        <w:t xml:space="preserve"> p</w:t>
      </w:r>
      <w:r w:rsidRPr="00C07E27">
        <w:rPr>
          <w:rFonts w:cs="Arial"/>
          <w:lang w:eastAsia="zh-CN"/>
        </w:rPr>
        <w:t xml:space="preserve">articipants </w:t>
      </w:r>
      <w:r>
        <w:rPr>
          <w:rFonts w:cs="Arial"/>
          <w:lang w:eastAsia="zh-CN"/>
        </w:rPr>
        <w:t>would</w:t>
      </w:r>
      <w:r w:rsidRPr="00C07E27">
        <w:rPr>
          <w:rFonts w:cs="Arial"/>
          <w:lang w:eastAsia="zh-CN"/>
        </w:rPr>
        <w:t xml:space="preserve"> need to allocate time </w:t>
      </w:r>
      <w:r w:rsidR="007B4C2F">
        <w:rPr>
          <w:rFonts w:cs="Arial"/>
          <w:lang w:eastAsia="zh-CN"/>
        </w:rPr>
        <w:t>to comment and test the import/export facility of PVP data to/</w:t>
      </w:r>
      <w:r w:rsidRPr="00C07E27">
        <w:rPr>
          <w:rFonts w:cs="Arial"/>
          <w:lang w:eastAsia="zh-CN"/>
        </w:rPr>
        <w:t>from their internal syste</w:t>
      </w:r>
      <w:r>
        <w:rPr>
          <w:rFonts w:cs="Arial"/>
          <w:lang w:eastAsia="zh-CN"/>
        </w:rPr>
        <w:t xml:space="preserve">m to the UPOV database during the period </w:t>
      </w:r>
      <w:r w:rsidRPr="00C07E27">
        <w:rPr>
          <w:rFonts w:cs="Arial"/>
          <w:lang w:eastAsia="zh-CN"/>
        </w:rPr>
        <w:t>October 2014 to October 2015</w:t>
      </w:r>
      <w:r>
        <w:rPr>
          <w:rFonts w:cs="Arial"/>
          <w:lang w:eastAsia="zh-CN"/>
        </w:rPr>
        <w:t xml:space="preserve"> </w:t>
      </w:r>
      <w:r>
        <w:rPr>
          <w:rFonts w:cs="Arial"/>
          <w:color w:val="000000"/>
        </w:rPr>
        <w:t>(see document EAF/4/5 “Report”, paragraph 10)</w:t>
      </w:r>
      <w:r>
        <w:t>.</w:t>
      </w:r>
    </w:p>
    <w:p w:rsidR="00FC47FB" w:rsidRDefault="00FC47FB" w:rsidP="00C50783"/>
    <w:p w:rsidR="007B4C2F" w:rsidRDefault="007B4C2F" w:rsidP="007B4C2F">
      <w:pPr>
        <w:rPr>
          <w:rFonts w:cs="Arial"/>
          <w:color w:val="000000"/>
          <w:spacing w:val="-2"/>
        </w:rPr>
      </w:pPr>
      <w:r w:rsidRPr="0038349F">
        <w:rPr>
          <w:rFonts w:cs="Arial"/>
          <w:color w:val="000000"/>
          <w:spacing w:val="-2"/>
        </w:rPr>
        <w:fldChar w:fldCharType="begin"/>
      </w:r>
      <w:r w:rsidRPr="0038349F">
        <w:rPr>
          <w:rFonts w:cs="Arial"/>
          <w:color w:val="000000"/>
          <w:spacing w:val="-2"/>
        </w:rPr>
        <w:instrText xml:space="preserve"> AUTONUM  </w:instrText>
      </w:r>
      <w:r w:rsidRPr="0038349F">
        <w:rPr>
          <w:rFonts w:cs="Arial"/>
          <w:color w:val="000000"/>
          <w:spacing w:val="-2"/>
        </w:rPr>
        <w:fldChar w:fldCharType="end"/>
      </w:r>
      <w:r w:rsidRPr="0038349F">
        <w:rPr>
          <w:rFonts w:cs="Arial"/>
          <w:color w:val="000000"/>
          <w:spacing w:val="-2"/>
        </w:rPr>
        <w:tab/>
      </w:r>
      <w:r>
        <w:rPr>
          <w:rFonts w:cs="Arial"/>
          <w:color w:val="000000"/>
          <w:spacing w:val="-2"/>
        </w:rPr>
        <w:t xml:space="preserve">Users will be able to start a new application from scratch (i.e. blank form), </w:t>
      </w:r>
      <w:r w:rsidR="0084014F">
        <w:rPr>
          <w:rFonts w:cs="Arial"/>
          <w:color w:val="000000"/>
          <w:spacing w:val="-2"/>
        </w:rPr>
        <w:t xml:space="preserve">or </w:t>
      </w:r>
      <w:r>
        <w:rPr>
          <w:rFonts w:cs="Arial"/>
          <w:color w:val="000000"/>
          <w:spacing w:val="-2"/>
        </w:rPr>
        <w:t>by uploading existing data in XML format, or by a combination of both approach</w:t>
      </w:r>
      <w:r w:rsidR="0084014F">
        <w:rPr>
          <w:rFonts w:cs="Arial"/>
          <w:color w:val="000000"/>
          <w:spacing w:val="-2"/>
        </w:rPr>
        <w:t>es</w:t>
      </w:r>
      <w:r>
        <w:rPr>
          <w:rFonts w:cs="Arial"/>
          <w:color w:val="000000"/>
          <w:spacing w:val="-2"/>
        </w:rPr>
        <w:t xml:space="preserve">. </w:t>
      </w:r>
    </w:p>
    <w:p w:rsidR="007B4C2F" w:rsidRDefault="007B4C2F" w:rsidP="00C50783"/>
    <w:p w:rsidR="00060510" w:rsidRDefault="00AA3910" w:rsidP="00C50783">
      <w:r w:rsidRPr="0046485C">
        <w:fldChar w:fldCharType="begin"/>
      </w:r>
      <w:r w:rsidRPr="0046485C">
        <w:instrText xml:space="preserve"> AUTONUM  </w:instrText>
      </w:r>
      <w:r w:rsidRPr="0046485C">
        <w:fldChar w:fldCharType="end"/>
      </w:r>
      <w:r w:rsidRPr="0046485C">
        <w:tab/>
      </w:r>
      <w:r w:rsidR="00D416F3">
        <w:rPr>
          <w:rFonts w:eastAsia="MS Mincho"/>
          <w:spacing w:val="-2"/>
        </w:rPr>
        <w:t>The PVP-XML Schema has been approved by participating members following three round discussions</w:t>
      </w:r>
      <w:r w:rsidR="00485763">
        <w:rPr>
          <w:rFonts w:eastAsia="MS Mincho"/>
          <w:spacing w:val="-2"/>
        </w:rPr>
        <w:t>, as explained in paragraph 1</w:t>
      </w:r>
      <w:r w:rsidR="007B4C2F">
        <w:rPr>
          <w:rFonts w:eastAsia="MS Mincho"/>
          <w:spacing w:val="-2"/>
        </w:rPr>
        <w:t>1</w:t>
      </w:r>
      <w:r w:rsidR="00485763">
        <w:rPr>
          <w:rFonts w:eastAsia="MS Mincho"/>
          <w:spacing w:val="-2"/>
        </w:rPr>
        <w:t xml:space="preserve"> of this document</w:t>
      </w:r>
      <w:r w:rsidR="00D416F3">
        <w:rPr>
          <w:rFonts w:eastAsia="MS Mincho"/>
          <w:spacing w:val="-2"/>
        </w:rPr>
        <w:t>. The next phase of the development of the PV1</w:t>
      </w:r>
      <w:r w:rsidR="00485763">
        <w:rPr>
          <w:rFonts w:eastAsia="MS Mincho"/>
          <w:spacing w:val="-2"/>
        </w:rPr>
        <w:t xml:space="preserve"> will start in April 2015 and</w:t>
      </w:r>
      <w:r w:rsidR="00D416F3">
        <w:rPr>
          <w:rFonts w:eastAsia="MS Mincho"/>
          <w:spacing w:val="-2"/>
        </w:rPr>
        <w:t xml:space="preserve"> will focus on the data exchange functionalities</w:t>
      </w:r>
      <w:r w:rsidR="00485763">
        <w:rPr>
          <w:rFonts w:eastAsia="MS Mincho"/>
          <w:spacing w:val="-2"/>
        </w:rPr>
        <w:t xml:space="preserve"> (import/ export facility)</w:t>
      </w:r>
      <w:r w:rsidR="00D416F3">
        <w:rPr>
          <w:rFonts w:eastAsia="MS Mincho"/>
          <w:spacing w:val="-2"/>
        </w:rPr>
        <w:t xml:space="preserve"> and </w:t>
      </w:r>
      <w:r w:rsidR="00485763">
        <w:rPr>
          <w:rFonts w:eastAsia="MS Mincho"/>
          <w:spacing w:val="-2"/>
        </w:rPr>
        <w:t xml:space="preserve">on </w:t>
      </w:r>
      <w:r w:rsidR="00D416F3">
        <w:rPr>
          <w:rFonts w:eastAsia="MS Mincho"/>
          <w:spacing w:val="-2"/>
        </w:rPr>
        <w:t>the on-line electronic form</w:t>
      </w:r>
      <w:r w:rsidR="00485763">
        <w:rPr>
          <w:rFonts w:eastAsia="MS Mincho"/>
          <w:spacing w:val="-2"/>
        </w:rPr>
        <w:t xml:space="preserve"> (user interface)</w:t>
      </w:r>
      <w:r w:rsidR="00D416F3">
        <w:rPr>
          <w:rFonts w:eastAsia="MS Mincho"/>
          <w:spacing w:val="-2"/>
        </w:rPr>
        <w:t>. Participating members will be invited to test the system</w:t>
      </w:r>
      <w:r w:rsidR="0084014F">
        <w:rPr>
          <w:rFonts w:eastAsia="MS Mincho"/>
          <w:spacing w:val="-2"/>
        </w:rPr>
        <w:t xml:space="preserve"> in stages,</w:t>
      </w:r>
      <w:r w:rsidR="00D416F3">
        <w:rPr>
          <w:rFonts w:eastAsia="MS Mincho"/>
          <w:spacing w:val="-2"/>
        </w:rPr>
        <w:t xml:space="preserve"> through different </w:t>
      </w:r>
      <w:r w:rsidR="001D714F">
        <w:rPr>
          <w:rFonts w:eastAsia="MS Mincho"/>
          <w:spacing w:val="-2"/>
        </w:rPr>
        <w:t>interim releases</w:t>
      </w:r>
      <w:r w:rsidR="0084014F">
        <w:rPr>
          <w:rFonts w:eastAsia="MS Mincho"/>
          <w:spacing w:val="-2"/>
        </w:rPr>
        <w:t>,</w:t>
      </w:r>
      <w:r w:rsidR="001D714F">
        <w:rPr>
          <w:rFonts w:eastAsia="MS Mincho"/>
          <w:spacing w:val="-2"/>
        </w:rPr>
        <w:t xml:space="preserve"> in order to </w:t>
      </w:r>
      <w:r w:rsidR="007B4C2F">
        <w:rPr>
          <w:rFonts w:eastAsia="MS Mincho"/>
          <w:spacing w:val="-2"/>
        </w:rPr>
        <w:t>obtain regular</w:t>
      </w:r>
      <w:r w:rsidR="001D714F">
        <w:rPr>
          <w:rFonts w:eastAsia="MS Mincho"/>
          <w:spacing w:val="-2"/>
        </w:rPr>
        <w:t xml:space="preserve"> feedback</w:t>
      </w:r>
      <w:r w:rsidR="00D416F3">
        <w:rPr>
          <w:rFonts w:eastAsia="MS Mincho"/>
          <w:spacing w:val="-2"/>
        </w:rPr>
        <w:t>.</w:t>
      </w:r>
      <w:r w:rsidR="00485763">
        <w:rPr>
          <w:rFonts w:eastAsia="MS Mincho"/>
          <w:spacing w:val="-2"/>
        </w:rPr>
        <w:t xml:space="preserve"> Comments will be taken into consideration for the development of following </w:t>
      </w:r>
      <w:r w:rsidR="001D714F">
        <w:rPr>
          <w:rFonts w:eastAsia="MS Mincho"/>
          <w:spacing w:val="-2"/>
        </w:rPr>
        <w:t>releases</w:t>
      </w:r>
      <w:r w:rsidR="00485763">
        <w:rPr>
          <w:rFonts w:eastAsia="MS Mincho"/>
          <w:spacing w:val="-2"/>
        </w:rPr>
        <w:t xml:space="preserve"> in order to have a full</w:t>
      </w:r>
      <w:r w:rsidR="0084014F">
        <w:rPr>
          <w:rFonts w:eastAsia="MS Mincho"/>
          <w:spacing w:val="-2"/>
        </w:rPr>
        <w:t>,</w:t>
      </w:r>
      <w:r w:rsidR="00485763">
        <w:rPr>
          <w:rFonts w:eastAsia="MS Mincho"/>
          <w:spacing w:val="-2"/>
        </w:rPr>
        <w:t xml:space="preserve"> functioning prototype</w:t>
      </w:r>
      <w:r w:rsidR="001D714F">
        <w:rPr>
          <w:rFonts w:eastAsia="MS Mincho"/>
          <w:spacing w:val="-2"/>
        </w:rPr>
        <w:t xml:space="preserve"> (PV1)</w:t>
      </w:r>
      <w:r w:rsidR="00485763">
        <w:rPr>
          <w:rFonts w:eastAsia="MS Mincho"/>
          <w:spacing w:val="-2"/>
        </w:rPr>
        <w:t xml:space="preserve"> by </w:t>
      </w:r>
      <w:r w:rsidR="00B75802">
        <w:rPr>
          <w:rFonts w:eastAsia="MS Mincho"/>
          <w:spacing w:val="-2"/>
        </w:rPr>
        <w:t xml:space="preserve">August </w:t>
      </w:r>
      <w:r w:rsidR="00485763">
        <w:rPr>
          <w:rFonts w:eastAsia="MS Mincho"/>
          <w:spacing w:val="-2"/>
        </w:rPr>
        <w:t>2015 for a final test campaign in September 2015</w:t>
      </w:r>
      <w:r w:rsidR="0084014F">
        <w:rPr>
          <w:rFonts w:eastAsia="MS Mincho"/>
          <w:spacing w:val="-2"/>
        </w:rPr>
        <w:t>,</w:t>
      </w:r>
      <w:r w:rsidR="00485763">
        <w:rPr>
          <w:rFonts w:eastAsia="MS Mincho"/>
          <w:spacing w:val="-2"/>
        </w:rPr>
        <w:t xml:space="preserve"> before presentation at </w:t>
      </w:r>
      <w:r w:rsidR="00485763">
        <w:t>the sessions of the CAJ and the CC</w:t>
      </w:r>
      <w:r w:rsidR="00485763">
        <w:rPr>
          <w:rFonts w:eastAsia="MS Mincho"/>
          <w:spacing w:val="-2"/>
        </w:rPr>
        <w:t xml:space="preserve"> </w:t>
      </w:r>
      <w:r w:rsidR="00485763">
        <w:t>in October 2015</w:t>
      </w:r>
      <w:r w:rsidR="0084014F">
        <w:t>, as appropriate</w:t>
      </w:r>
      <w:r w:rsidR="00485763">
        <w:t>.</w:t>
      </w:r>
    </w:p>
    <w:p w:rsidR="002B5B9F" w:rsidRDefault="002B5B9F" w:rsidP="00C50783"/>
    <w:p w:rsidR="002B5B9F" w:rsidRDefault="00485763" w:rsidP="00C50783">
      <w:r w:rsidRPr="00515393">
        <w:rPr>
          <w:rFonts w:eastAsia="MS Mincho"/>
          <w:spacing w:val="-2"/>
        </w:rPr>
        <w:fldChar w:fldCharType="begin"/>
      </w:r>
      <w:r w:rsidRPr="00515393">
        <w:rPr>
          <w:rFonts w:eastAsia="MS Mincho"/>
          <w:spacing w:val="-2"/>
        </w:rPr>
        <w:instrText xml:space="preserve"> AUTONUM  </w:instrText>
      </w:r>
      <w:r w:rsidRPr="00515393">
        <w:rPr>
          <w:rFonts w:eastAsia="MS Mincho"/>
          <w:spacing w:val="-2"/>
        </w:rPr>
        <w:fldChar w:fldCharType="end"/>
      </w:r>
      <w:r w:rsidRPr="00515393">
        <w:rPr>
          <w:rFonts w:eastAsia="MS Mincho"/>
          <w:spacing w:val="-2"/>
        </w:rPr>
        <w:tab/>
      </w:r>
      <w:r w:rsidRPr="0046485C">
        <w:t xml:space="preserve">Participating members </w:t>
      </w:r>
      <w:r>
        <w:rPr>
          <w:rFonts w:eastAsia="MS Mincho"/>
          <w:spacing w:val="-2"/>
        </w:rPr>
        <w:t xml:space="preserve">will receive a presentation of the project brief and the proposed </w:t>
      </w:r>
      <w:r w:rsidR="007B4C2F">
        <w:rPr>
          <w:rFonts w:eastAsia="MS Mincho"/>
          <w:spacing w:val="-2"/>
        </w:rPr>
        <w:t xml:space="preserve">detailed </w:t>
      </w:r>
      <w:r>
        <w:rPr>
          <w:rFonts w:eastAsia="MS Mincho"/>
          <w:spacing w:val="-2"/>
        </w:rPr>
        <w:t xml:space="preserve">timetable for the </w:t>
      </w:r>
      <w:r w:rsidR="008B7A85">
        <w:rPr>
          <w:rFonts w:eastAsia="MS Mincho"/>
          <w:spacing w:val="-2"/>
        </w:rPr>
        <w:t>development</w:t>
      </w:r>
      <w:r>
        <w:rPr>
          <w:rFonts w:eastAsia="MS Mincho"/>
          <w:spacing w:val="-2"/>
        </w:rPr>
        <w:t xml:space="preserve"> of PV1</w:t>
      </w:r>
      <w:r w:rsidRPr="0046485C">
        <w:t xml:space="preserve"> </w:t>
      </w:r>
      <w:r>
        <w:t>at the fifth meeting</w:t>
      </w:r>
      <w:r w:rsidRPr="00C7794F">
        <w:rPr>
          <w:rFonts w:cs="Arial"/>
          <w:spacing w:val="-2"/>
        </w:rPr>
        <w:t xml:space="preserve"> </w:t>
      </w:r>
      <w:r w:rsidRPr="007844C5">
        <w:rPr>
          <w:rFonts w:cs="Arial"/>
          <w:spacing w:val="-2"/>
        </w:rPr>
        <w:t>on the development of a prototype electronic form</w:t>
      </w:r>
      <w:r>
        <w:rPr>
          <w:rFonts w:cs="Arial"/>
          <w:lang w:eastAsia="zh-CN"/>
        </w:rPr>
        <w:t>.</w:t>
      </w:r>
      <w:r w:rsidR="00B0746C">
        <w:t xml:space="preserve"> </w:t>
      </w:r>
    </w:p>
    <w:p w:rsidR="00B0746C" w:rsidRDefault="00B0746C" w:rsidP="00C50783"/>
    <w:p w:rsidR="00B0746C" w:rsidRDefault="00B0746C" w:rsidP="00B75802">
      <w:pPr>
        <w:pStyle w:val="DecisionInvitingPara"/>
        <w:tabs>
          <w:tab w:val="left" w:pos="5387"/>
        </w:tabs>
        <w:ind w:left="4820"/>
        <w:rPr>
          <w:rFonts w:cs="Arial"/>
          <w:color w:val="000000"/>
          <w:lang w:val="en-US"/>
        </w:rPr>
      </w:pPr>
      <w:r w:rsidRPr="00E203D5">
        <w:fldChar w:fldCharType="begin"/>
      </w:r>
      <w:r w:rsidRPr="00E203D5">
        <w:rPr>
          <w:lang w:val="en-US"/>
        </w:rPr>
        <w:instrText xml:space="preserve"> AUTONUM  </w:instrText>
      </w:r>
      <w:r w:rsidRPr="00E203D5">
        <w:fldChar w:fldCharType="end"/>
      </w:r>
      <w:r w:rsidRPr="00E203D5">
        <w:rPr>
          <w:lang w:val="en-US"/>
        </w:rPr>
        <w:tab/>
      </w:r>
      <w:r w:rsidRPr="00E203D5">
        <w:rPr>
          <w:rFonts w:cs="Arial"/>
          <w:color w:val="000000"/>
          <w:lang w:val="en-US"/>
        </w:rPr>
        <w:t xml:space="preserve">Participating members </w:t>
      </w:r>
      <w:r w:rsidRPr="00E203D5">
        <w:rPr>
          <w:rFonts w:cs="Arial"/>
          <w:spacing w:val="-2"/>
          <w:lang w:val="en-US"/>
        </w:rPr>
        <w:t>in the development of a prototype electronic form</w:t>
      </w:r>
      <w:r w:rsidRPr="00E203D5">
        <w:rPr>
          <w:rFonts w:cs="Arial"/>
          <w:color w:val="000000"/>
          <w:lang w:val="en-US"/>
        </w:rPr>
        <w:t xml:space="preserve"> are invited to</w:t>
      </w:r>
      <w:r w:rsidR="007B4C2F">
        <w:rPr>
          <w:rFonts w:cs="Arial"/>
          <w:color w:val="000000"/>
          <w:lang w:val="en-US"/>
        </w:rPr>
        <w:t>:</w:t>
      </w:r>
      <w:r w:rsidR="00B75802">
        <w:rPr>
          <w:rFonts w:cs="Arial"/>
          <w:color w:val="000000"/>
          <w:lang w:val="en-US"/>
        </w:rPr>
        <w:t xml:space="preserve"> </w:t>
      </w:r>
    </w:p>
    <w:p w:rsidR="007B4C2F" w:rsidRDefault="007B4C2F" w:rsidP="007B4C2F">
      <w:pPr>
        <w:pStyle w:val="DecisionInvitingPara"/>
        <w:tabs>
          <w:tab w:val="left" w:pos="5812"/>
        </w:tabs>
        <w:ind w:left="5529"/>
        <w:rPr>
          <w:rFonts w:cs="Arial"/>
          <w:color w:val="000000"/>
          <w:lang w:val="en-US"/>
        </w:rPr>
      </w:pPr>
    </w:p>
    <w:p w:rsidR="007B4C2F" w:rsidRDefault="007B4C2F" w:rsidP="007B4C2F">
      <w:pPr>
        <w:pStyle w:val="DecisionInvitingPara"/>
        <w:numPr>
          <w:ilvl w:val="0"/>
          <w:numId w:val="22"/>
        </w:numPr>
        <w:tabs>
          <w:tab w:val="left" w:pos="5387"/>
        </w:tabs>
        <w:ind w:left="4820" w:firstLine="709"/>
        <w:rPr>
          <w:rFonts w:cs="Arial"/>
          <w:color w:val="000000"/>
          <w:lang w:val="en-US"/>
        </w:rPr>
      </w:pPr>
      <w:r w:rsidRPr="004536F0">
        <w:rPr>
          <w:rFonts w:cs="Arial"/>
          <w:color w:val="000000"/>
          <w:lang w:val="en-US"/>
        </w:rPr>
        <w:t>provide data in order to test the PVP-XML Schema to ensure compatibility with their system, as set out in paragraph</w:t>
      </w:r>
      <w:r w:rsidR="0084014F" w:rsidRPr="004536F0">
        <w:rPr>
          <w:rFonts w:cs="Arial"/>
          <w:color w:val="000000"/>
          <w:lang w:val="en-US"/>
        </w:rPr>
        <w:t>s</w:t>
      </w:r>
      <w:r w:rsidRPr="004536F0">
        <w:rPr>
          <w:rFonts w:cs="Arial"/>
          <w:color w:val="000000"/>
          <w:lang w:val="en-US"/>
        </w:rPr>
        <w:t xml:space="preserve"> </w:t>
      </w:r>
      <w:r w:rsidR="008B7A85" w:rsidRPr="004536F0">
        <w:rPr>
          <w:rFonts w:cs="Arial"/>
          <w:color w:val="000000"/>
          <w:lang w:val="en-US"/>
        </w:rPr>
        <w:t>17</w:t>
      </w:r>
      <w:r w:rsidRPr="004536F0">
        <w:rPr>
          <w:rFonts w:cs="Arial"/>
          <w:color w:val="000000"/>
          <w:lang w:val="en-US"/>
        </w:rPr>
        <w:t xml:space="preserve"> </w:t>
      </w:r>
      <w:r w:rsidR="0084014F" w:rsidRPr="004536F0">
        <w:rPr>
          <w:rFonts w:cs="Arial"/>
          <w:color w:val="000000"/>
          <w:lang w:val="en-US"/>
        </w:rPr>
        <w:t xml:space="preserve">to 20 </w:t>
      </w:r>
      <w:r w:rsidRPr="004536F0">
        <w:rPr>
          <w:rFonts w:cs="Arial"/>
          <w:color w:val="000000"/>
          <w:lang w:val="en-US"/>
        </w:rPr>
        <w:t>of this document</w:t>
      </w:r>
      <w:r>
        <w:rPr>
          <w:rFonts w:cs="Arial"/>
          <w:color w:val="000000"/>
          <w:lang w:val="en-US"/>
        </w:rPr>
        <w:t>.</w:t>
      </w:r>
      <w:r w:rsidRPr="007B4C2F">
        <w:rPr>
          <w:rFonts w:cs="Arial"/>
          <w:color w:val="000000"/>
          <w:lang w:val="en-US"/>
        </w:rPr>
        <w:t xml:space="preserve"> </w:t>
      </w:r>
    </w:p>
    <w:p w:rsidR="007B4C2F" w:rsidRDefault="007B4C2F" w:rsidP="007B4C2F">
      <w:pPr>
        <w:pStyle w:val="DecisionInvitingPara"/>
        <w:tabs>
          <w:tab w:val="left" w:pos="5387"/>
        </w:tabs>
        <w:ind w:left="5529"/>
        <w:rPr>
          <w:rFonts w:cs="Arial"/>
          <w:color w:val="000000"/>
          <w:lang w:val="en-US"/>
        </w:rPr>
      </w:pPr>
    </w:p>
    <w:p w:rsidR="007B4C2F" w:rsidRDefault="007B4C2F" w:rsidP="007B4C2F">
      <w:pPr>
        <w:pStyle w:val="DecisionInvitingPara"/>
        <w:numPr>
          <w:ilvl w:val="0"/>
          <w:numId w:val="22"/>
        </w:numPr>
        <w:tabs>
          <w:tab w:val="left" w:pos="5387"/>
        </w:tabs>
        <w:ind w:left="4820" w:firstLine="709"/>
        <w:rPr>
          <w:rFonts w:cs="Arial"/>
          <w:color w:val="000000"/>
          <w:lang w:val="en-US"/>
        </w:rPr>
      </w:pPr>
      <w:proofErr w:type="gramStart"/>
      <w:r>
        <w:rPr>
          <w:rFonts w:cs="Arial"/>
          <w:color w:val="000000"/>
          <w:lang w:val="en-US"/>
        </w:rPr>
        <w:t>consider</w:t>
      </w:r>
      <w:proofErr w:type="gramEnd"/>
      <w:r>
        <w:rPr>
          <w:rFonts w:cs="Arial"/>
          <w:color w:val="000000"/>
          <w:lang w:val="en-US"/>
        </w:rPr>
        <w:t xml:space="preserve"> the timetable for the test campaigns and the development of the project, as presented at the fifth meeting.</w:t>
      </w:r>
    </w:p>
    <w:p w:rsidR="007B4C2F" w:rsidRDefault="007B4C2F" w:rsidP="00B75802">
      <w:pPr>
        <w:pStyle w:val="DecisionInvitingPara"/>
        <w:tabs>
          <w:tab w:val="left" w:pos="5387"/>
        </w:tabs>
        <w:ind w:left="4820"/>
        <w:rPr>
          <w:rFonts w:cs="Arial"/>
          <w:color w:val="000000"/>
          <w:lang w:val="en-US"/>
        </w:rPr>
      </w:pPr>
    </w:p>
    <w:p w:rsidR="0084014F" w:rsidRDefault="0084014F">
      <w:pPr>
        <w:jc w:val="left"/>
        <w:rPr>
          <w:rFonts w:eastAsia="MS Mincho"/>
          <w:snapToGrid w:val="0"/>
          <w:spacing w:val="-2"/>
        </w:rPr>
      </w:pPr>
      <w:bookmarkStart w:id="16" w:name="_Toc414608737"/>
      <w:r>
        <w:br w:type="page"/>
      </w:r>
    </w:p>
    <w:p w:rsidR="00C50783" w:rsidRDefault="00C50783" w:rsidP="00C50783">
      <w:pPr>
        <w:pStyle w:val="Heading1"/>
      </w:pPr>
      <w:r>
        <w:t xml:space="preserve">MATTERS </w:t>
      </w:r>
      <w:r w:rsidR="00F77CCE">
        <w:t>FOR CONSIDERATION</w:t>
      </w:r>
      <w:bookmarkEnd w:id="16"/>
      <w:r w:rsidR="00F77CCE">
        <w:t xml:space="preserve"> </w:t>
      </w:r>
    </w:p>
    <w:p w:rsidR="00C50783" w:rsidRDefault="00C50783" w:rsidP="00C50783"/>
    <w:p w:rsidR="008B7A85" w:rsidRDefault="008B7A85" w:rsidP="008B7A85">
      <w:pPr>
        <w:pStyle w:val="Heading2"/>
      </w:pPr>
      <w:bookmarkStart w:id="17" w:name="_Toc414608738"/>
      <w:r>
        <w:t>Harmonization</w:t>
      </w:r>
      <w:bookmarkEnd w:id="17"/>
    </w:p>
    <w:p w:rsidR="008B7A85" w:rsidRDefault="008B7A85" w:rsidP="008B7A85">
      <w:pPr>
        <w:rPr>
          <w:rFonts w:eastAsia="MS Mincho"/>
        </w:rPr>
      </w:pPr>
    </w:p>
    <w:p w:rsidR="008B7A85" w:rsidRDefault="008B7A85" w:rsidP="008B7A85">
      <w:pPr>
        <w:rPr>
          <w:spacing w:val="-2"/>
        </w:rPr>
      </w:pPr>
      <w:r w:rsidRPr="00515393">
        <w:rPr>
          <w:rFonts w:eastAsia="MS Mincho"/>
          <w:spacing w:val="-2"/>
        </w:rPr>
        <w:fldChar w:fldCharType="begin"/>
      </w:r>
      <w:r w:rsidRPr="00515393">
        <w:rPr>
          <w:rFonts w:eastAsia="MS Mincho"/>
          <w:spacing w:val="-2"/>
        </w:rPr>
        <w:instrText xml:space="preserve"> AUTONUM  </w:instrText>
      </w:r>
      <w:r w:rsidRPr="00515393">
        <w:rPr>
          <w:rFonts w:eastAsia="MS Mincho"/>
          <w:spacing w:val="-2"/>
        </w:rPr>
        <w:fldChar w:fldCharType="end"/>
      </w:r>
      <w:r w:rsidRPr="00515393">
        <w:rPr>
          <w:rFonts w:eastAsia="MS Mincho"/>
          <w:spacing w:val="-2"/>
        </w:rPr>
        <w:tab/>
      </w:r>
      <w:r w:rsidR="0084014F">
        <w:rPr>
          <w:rFonts w:eastAsia="MS Mincho"/>
          <w:spacing w:val="-2"/>
        </w:rPr>
        <w:t>U</w:t>
      </w:r>
      <w:r>
        <w:rPr>
          <w:rFonts w:eastAsia="MS Mincho"/>
          <w:spacing w:val="-2"/>
        </w:rPr>
        <w:t>sers will start an application by choosing one authority</w:t>
      </w:r>
      <w:r w:rsidR="0084014F">
        <w:rPr>
          <w:rFonts w:eastAsia="MS Mincho"/>
          <w:spacing w:val="-2"/>
        </w:rPr>
        <w:t xml:space="preserve"> in the first instance</w:t>
      </w:r>
      <w:r>
        <w:rPr>
          <w:rFonts w:eastAsia="MS Mincho"/>
          <w:spacing w:val="-2"/>
        </w:rPr>
        <w:t>. Once submitted and saved in the database</w:t>
      </w:r>
      <w:r w:rsidR="0084014F">
        <w:rPr>
          <w:rFonts w:eastAsia="MS Mincho"/>
          <w:spacing w:val="-2"/>
        </w:rPr>
        <w:t>,</w:t>
      </w:r>
      <w:r>
        <w:rPr>
          <w:rFonts w:eastAsia="MS Mincho"/>
          <w:spacing w:val="-2"/>
        </w:rPr>
        <w:t xml:space="preserve"> users will be able to copy</w:t>
      </w:r>
      <w:r w:rsidR="0084014F">
        <w:rPr>
          <w:rFonts w:eastAsia="MS Mincho"/>
          <w:spacing w:val="-2"/>
        </w:rPr>
        <w:t xml:space="preserve"> that</w:t>
      </w:r>
      <w:r>
        <w:rPr>
          <w:rFonts w:eastAsia="MS Mincho"/>
          <w:spacing w:val="-2"/>
        </w:rPr>
        <w:t xml:space="preserve"> existing data for a subsequent application. The system will allow the reuse of data from a single application in one authority or to use a combined set of data (generic application data) of </w:t>
      </w:r>
      <w:proofErr w:type="gramStart"/>
      <w:r>
        <w:rPr>
          <w:rFonts w:eastAsia="MS Mincho"/>
          <w:spacing w:val="-2"/>
        </w:rPr>
        <w:t>a  variety</w:t>
      </w:r>
      <w:proofErr w:type="gramEnd"/>
      <w:r>
        <w:rPr>
          <w:rFonts w:eastAsia="MS Mincho"/>
          <w:spacing w:val="-2"/>
        </w:rPr>
        <w:t xml:space="preserve"> in different authorities. The system will calculate the percentage of commonality and reusability of all questions between participating members, and give recommendations to the users (see document EAF/5/3 “Electronic Form: User interface”). The table reproduced below illustrates the percentage of elements used by all authorities or by at least 2 authorities:</w:t>
      </w:r>
    </w:p>
    <w:p w:rsidR="008B7A85" w:rsidRDefault="008B7A85" w:rsidP="008B7A85">
      <w:pPr>
        <w:rPr>
          <w:spacing w:val="-2"/>
        </w:rPr>
      </w:pPr>
    </w:p>
    <w:tbl>
      <w:tblPr>
        <w:tblStyle w:val="TableGrid"/>
        <w:tblW w:w="0" w:type="auto"/>
        <w:jc w:val="center"/>
        <w:tblLook w:val="04A0" w:firstRow="1" w:lastRow="0" w:firstColumn="1" w:lastColumn="0" w:noHBand="0" w:noVBand="1"/>
      </w:tblPr>
      <w:tblGrid>
        <w:gridCol w:w="3285"/>
        <w:gridCol w:w="3285"/>
        <w:gridCol w:w="3285"/>
      </w:tblGrid>
      <w:tr w:rsidR="008B7A85" w:rsidTr="00425FA2">
        <w:trPr>
          <w:jc w:val="center"/>
        </w:trPr>
        <w:tc>
          <w:tcPr>
            <w:tcW w:w="3285" w:type="dxa"/>
          </w:tcPr>
          <w:p w:rsidR="008B7A85" w:rsidRPr="007B1D4E" w:rsidRDefault="008B7A85" w:rsidP="008371BA">
            <w:pPr>
              <w:jc w:val="center"/>
              <w:rPr>
                <w:b/>
                <w:spacing w:val="-2"/>
              </w:rPr>
            </w:pPr>
            <w:r w:rsidRPr="007B1D4E">
              <w:rPr>
                <w:b/>
                <w:spacing w:val="-2"/>
              </w:rPr>
              <w:t>Indicators</w:t>
            </w:r>
          </w:p>
        </w:tc>
        <w:tc>
          <w:tcPr>
            <w:tcW w:w="3285" w:type="dxa"/>
          </w:tcPr>
          <w:p w:rsidR="008B7A85" w:rsidRPr="007B1D4E" w:rsidRDefault="008B7A85" w:rsidP="008371BA">
            <w:pPr>
              <w:jc w:val="center"/>
              <w:rPr>
                <w:b/>
                <w:spacing w:val="-2"/>
              </w:rPr>
            </w:pPr>
            <w:r w:rsidRPr="007B1D4E">
              <w:rPr>
                <w:b/>
                <w:spacing w:val="-2"/>
              </w:rPr>
              <w:t>Application Form</w:t>
            </w:r>
          </w:p>
        </w:tc>
        <w:tc>
          <w:tcPr>
            <w:tcW w:w="3285" w:type="dxa"/>
          </w:tcPr>
          <w:p w:rsidR="008B7A85" w:rsidRPr="007B1D4E" w:rsidRDefault="008B7A85" w:rsidP="008371BA">
            <w:pPr>
              <w:jc w:val="center"/>
              <w:rPr>
                <w:b/>
                <w:spacing w:val="-2"/>
              </w:rPr>
            </w:pPr>
            <w:r w:rsidRPr="007B1D4E">
              <w:rPr>
                <w:b/>
                <w:spacing w:val="-2"/>
              </w:rPr>
              <w:t>Technical Questionnaire (Lettuce)</w:t>
            </w:r>
          </w:p>
        </w:tc>
      </w:tr>
      <w:tr w:rsidR="008B7A85" w:rsidTr="00425FA2">
        <w:trPr>
          <w:jc w:val="center"/>
        </w:trPr>
        <w:tc>
          <w:tcPr>
            <w:tcW w:w="3285" w:type="dxa"/>
          </w:tcPr>
          <w:p w:rsidR="008B7A85" w:rsidRDefault="008B7A85" w:rsidP="00425FA2">
            <w:pPr>
              <w:rPr>
                <w:spacing w:val="-2"/>
              </w:rPr>
            </w:pPr>
            <w:r w:rsidRPr="007B1D4E">
              <w:rPr>
                <w:spacing w:val="-2"/>
              </w:rPr>
              <w:t>Percentage of Elements used by all countries/Authorities</w:t>
            </w:r>
          </w:p>
        </w:tc>
        <w:tc>
          <w:tcPr>
            <w:tcW w:w="3285" w:type="dxa"/>
            <w:vAlign w:val="center"/>
          </w:tcPr>
          <w:p w:rsidR="008B7A85" w:rsidRDefault="008B7A85" w:rsidP="00425FA2">
            <w:pPr>
              <w:jc w:val="center"/>
              <w:rPr>
                <w:spacing w:val="-2"/>
              </w:rPr>
            </w:pPr>
            <w:r>
              <w:rPr>
                <w:spacing w:val="-2"/>
              </w:rPr>
              <w:t>6%</w:t>
            </w:r>
          </w:p>
        </w:tc>
        <w:tc>
          <w:tcPr>
            <w:tcW w:w="3285" w:type="dxa"/>
            <w:vAlign w:val="center"/>
          </w:tcPr>
          <w:p w:rsidR="008B7A85" w:rsidRDefault="008B7A85" w:rsidP="00425FA2">
            <w:pPr>
              <w:jc w:val="center"/>
              <w:rPr>
                <w:spacing w:val="-2"/>
              </w:rPr>
            </w:pPr>
            <w:r>
              <w:rPr>
                <w:spacing w:val="-2"/>
              </w:rPr>
              <w:t>1%</w:t>
            </w:r>
          </w:p>
        </w:tc>
      </w:tr>
      <w:tr w:rsidR="008B7A85" w:rsidTr="00425FA2">
        <w:trPr>
          <w:jc w:val="center"/>
        </w:trPr>
        <w:tc>
          <w:tcPr>
            <w:tcW w:w="3285" w:type="dxa"/>
          </w:tcPr>
          <w:p w:rsidR="008B7A85" w:rsidRDefault="008B7A85" w:rsidP="00425FA2">
            <w:pPr>
              <w:rPr>
                <w:spacing w:val="-2"/>
              </w:rPr>
            </w:pPr>
            <w:r w:rsidRPr="007B1D4E">
              <w:rPr>
                <w:spacing w:val="-2"/>
              </w:rPr>
              <w:t>Percentage of Elements used by at least two countries/Authorities</w:t>
            </w:r>
          </w:p>
        </w:tc>
        <w:tc>
          <w:tcPr>
            <w:tcW w:w="3285" w:type="dxa"/>
            <w:vAlign w:val="center"/>
          </w:tcPr>
          <w:p w:rsidR="008B7A85" w:rsidRDefault="008B7A85" w:rsidP="00425FA2">
            <w:pPr>
              <w:jc w:val="center"/>
              <w:rPr>
                <w:spacing w:val="-2"/>
              </w:rPr>
            </w:pPr>
            <w:r>
              <w:rPr>
                <w:spacing w:val="-2"/>
              </w:rPr>
              <w:t>67%</w:t>
            </w:r>
          </w:p>
        </w:tc>
        <w:tc>
          <w:tcPr>
            <w:tcW w:w="3285" w:type="dxa"/>
            <w:vAlign w:val="center"/>
          </w:tcPr>
          <w:p w:rsidR="008B7A85" w:rsidRDefault="008B7A85" w:rsidP="00425FA2">
            <w:pPr>
              <w:jc w:val="center"/>
              <w:rPr>
                <w:spacing w:val="-2"/>
              </w:rPr>
            </w:pPr>
            <w:r>
              <w:rPr>
                <w:spacing w:val="-2"/>
              </w:rPr>
              <w:t>18%</w:t>
            </w:r>
          </w:p>
        </w:tc>
      </w:tr>
    </w:tbl>
    <w:p w:rsidR="008B7A85" w:rsidRDefault="008B7A85" w:rsidP="008B7A85">
      <w:pPr>
        <w:rPr>
          <w:spacing w:val="-2"/>
        </w:rPr>
      </w:pPr>
    </w:p>
    <w:p w:rsidR="008B7A85" w:rsidRDefault="008B7A85" w:rsidP="008B7A85">
      <w:pPr>
        <w:rPr>
          <w:rFonts w:eastAsia="MS Mincho"/>
          <w:spacing w:val="-2"/>
        </w:rPr>
      </w:pPr>
      <w:r>
        <w:rPr>
          <w:rFonts w:eastAsia="MS Mincho"/>
          <w:spacing w:val="-2"/>
        </w:rPr>
        <w:t>The tables reproduced below illustrate for the application form and the technical questionnaire the percentage of commonality and reusability of questions for selected authorities for lettuce:</w:t>
      </w:r>
    </w:p>
    <w:p w:rsidR="008B7A85" w:rsidRDefault="008B7A85" w:rsidP="008B7A85">
      <w:pPr>
        <w:rPr>
          <w:spacing w:val="-2"/>
        </w:rPr>
      </w:pPr>
    </w:p>
    <w:p w:rsidR="008B7A85" w:rsidRDefault="008B7A85" w:rsidP="008B7A85">
      <w:pPr>
        <w:rPr>
          <w:spacing w:val="-2"/>
        </w:rPr>
      </w:pPr>
      <w:r>
        <w:rPr>
          <w:spacing w:val="-2"/>
        </w:rPr>
        <w:t xml:space="preserve">Application Form </w:t>
      </w:r>
    </w:p>
    <w:p w:rsidR="008B7A85" w:rsidRPr="00F948F9" w:rsidRDefault="008B7A85" w:rsidP="008B7A85">
      <w:pPr>
        <w:rPr>
          <w:spacing w:val="-2"/>
          <w:sz w:val="8"/>
        </w:rPr>
      </w:pPr>
    </w:p>
    <w:p w:rsidR="008B7A85" w:rsidRPr="006E12B1" w:rsidRDefault="008B7A85" w:rsidP="008B7A85">
      <w:r w:rsidRPr="00523B78">
        <w:rPr>
          <w:noProof/>
        </w:rPr>
        <w:drawing>
          <wp:inline distT="0" distB="0" distL="0" distR="0" wp14:anchorId="013AEF06" wp14:editId="4CF075F2">
            <wp:extent cx="6120765" cy="18434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1843405"/>
                    </a:xfrm>
                    <a:prstGeom prst="rect">
                      <a:avLst/>
                    </a:prstGeom>
                    <a:noFill/>
                    <a:ln>
                      <a:noFill/>
                    </a:ln>
                  </pic:spPr>
                </pic:pic>
              </a:graphicData>
            </a:graphic>
          </wp:inline>
        </w:drawing>
      </w:r>
    </w:p>
    <w:p w:rsidR="008B7A85" w:rsidRDefault="008B7A85" w:rsidP="008B7A85">
      <w:pPr>
        <w:pStyle w:val="Heading1"/>
      </w:pPr>
    </w:p>
    <w:p w:rsidR="008B7A85" w:rsidRDefault="008B7A85" w:rsidP="008B7A85">
      <w:r>
        <w:t>Technical Questionnaire</w:t>
      </w:r>
    </w:p>
    <w:p w:rsidR="008B7A85" w:rsidRPr="00F948F9" w:rsidRDefault="008B7A85" w:rsidP="008B7A85">
      <w:pPr>
        <w:rPr>
          <w:sz w:val="6"/>
        </w:rPr>
      </w:pPr>
    </w:p>
    <w:p w:rsidR="008B7A85" w:rsidRDefault="008B7A85" w:rsidP="008B7A85">
      <w:r w:rsidRPr="00523B78">
        <w:rPr>
          <w:noProof/>
        </w:rPr>
        <w:drawing>
          <wp:inline distT="0" distB="0" distL="0" distR="0" wp14:anchorId="3FE9AAAB" wp14:editId="02453AB1">
            <wp:extent cx="6120765" cy="18434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1843405"/>
                    </a:xfrm>
                    <a:prstGeom prst="rect">
                      <a:avLst/>
                    </a:prstGeom>
                    <a:noFill/>
                    <a:ln>
                      <a:noFill/>
                    </a:ln>
                  </pic:spPr>
                </pic:pic>
              </a:graphicData>
            </a:graphic>
          </wp:inline>
        </w:drawing>
      </w:r>
    </w:p>
    <w:p w:rsidR="008B7A85" w:rsidRPr="00E2498F" w:rsidRDefault="008B7A85" w:rsidP="008B7A85"/>
    <w:p w:rsidR="008B7A85" w:rsidRDefault="008B7A85" w:rsidP="008B7A85">
      <w:r w:rsidRPr="00515393">
        <w:rPr>
          <w:rFonts w:eastAsia="MS Mincho"/>
          <w:spacing w:val="-2"/>
        </w:rPr>
        <w:fldChar w:fldCharType="begin"/>
      </w:r>
      <w:r w:rsidRPr="00515393">
        <w:rPr>
          <w:rFonts w:eastAsia="MS Mincho"/>
          <w:spacing w:val="-2"/>
        </w:rPr>
        <w:instrText xml:space="preserve"> AUTONUM  </w:instrText>
      </w:r>
      <w:r w:rsidRPr="00515393">
        <w:rPr>
          <w:rFonts w:eastAsia="MS Mincho"/>
          <w:spacing w:val="-2"/>
        </w:rPr>
        <w:fldChar w:fldCharType="end"/>
      </w:r>
      <w:r w:rsidRPr="00515393">
        <w:rPr>
          <w:rFonts w:eastAsia="MS Mincho"/>
          <w:spacing w:val="-2"/>
        </w:rPr>
        <w:tab/>
      </w:r>
      <w:r>
        <w:rPr>
          <w:rFonts w:eastAsia="MS Mincho"/>
        </w:rPr>
        <w:t xml:space="preserve">It is proposed that possible ways to increase the level of harmonization between UPOV members could be considered in a future step. </w:t>
      </w:r>
    </w:p>
    <w:p w:rsidR="008B7A85" w:rsidRDefault="008B7A85" w:rsidP="008B7A85">
      <w:pPr>
        <w:pStyle w:val="Heading1"/>
      </w:pPr>
    </w:p>
    <w:p w:rsidR="008B7A85" w:rsidRDefault="008B7A85" w:rsidP="008B7A85">
      <w:pPr>
        <w:pStyle w:val="DecisionInvitingPara"/>
        <w:tabs>
          <w:tab w:val="left" w:pos="5387"/>
          <w:tab w:val="left" w:pos="5954"/>
        </w:tabs>
        <w:ind w:left="4820"/>
        <w:rPr>
          <w:rFonts w:cs="Arial"/>
          <w:color w:val="000000"/>
          <w:lang w:val="en-US"/>
        </w:rPr>
      </w:pPr>
      <w:r w:rsidRPr="00515393">
        <w:rPr>
          <w:rFonts w:eastAsia="MS Mincho"/>
          <w:spacing w:val="-2"/>
        </w:rPr>
        <w:fldChar w:fldCharType="begin"/>
      </w:r>
      <w:r w:rsidRPr="004536F0">
        <w:rPr>
          <w:rFonts w:eastAsia="MS Mincho"/>
          <w:spacing w:val="-2"/>
          <w:lang w:val="en-US"/>
        </w:rPr>
        <w:instrText xml:space="preserve"> AUTONUM  </w:instrText>
      </w:r>
      <w:r w:rsidRPr="00515393">
        <w:rPr>
          <w:rFonts w:eastAsia="MS Mincho"/>
          <w:spacing w:val="-2"/>
        </w:rPr>
        <w:fldChar w:fldCharType="end"/>
      </w:r>
      <w:r w:rsidRPr="004536F0">
        <w:rPr>
          <w:rFonts w:eastAsia="MS Mincho"/>
          <w:spacing w:val="-2"/>
          <w:lang w:val="en-US"/>
        </w:rPr>
        <w:tab/>
      </w:r>
      <w:r w:rsidRPr="00E203D5">
        <w:rPr>
          <w:rFonts w:cs="Arial"/>
          <w:color w:val="000000"/>
          <w:lang w:val="en-US"/>
        </w:rPr>
        <w:t xml:space="preserve">Participating members </w:t>
      </w:r>
      <w:r w:rsidRPr="00E203D5">
        <w:rPr>
          <w:rFonts w:cs="Arial"/>
          <w:spacing w:val="-2"/>
          <w:lang w:val="en-US"/>
        </w:rPr>
        <w:t>in the development of a prototype electronic form</w:t>
      </w:r>
      <w:r w:rsidRPr="00E203D5">
        <w:rPr>
          <w:rFonts w:cs="Arial"/>
          <w:color w:val="000000"/>
          <w:lang w:val="en-US"/>
        </w:rPr>
        <w:t xml:space="preserve"> are invited </w:t>
      </w:r>
      <w:r w:rsidR="0084014F">
        <w:rPr>
          <w:rFonts w:cs="Arial"/>
          <w:color w:val="000000"/>
          <w:lang w:val="en-US"/>
        </w:rPr>
        <w:t>to note the degree of existing harmonization and to</w:t>
      </w:r>
      <w:r w:rsidRPr="00E203D5">
        <w:rPr>
          <w:rFonts w:cs="Arial"/>
          <w:color w:val="000000"/>
          <w:lang w:val="en-US"/>
        </w:rPr>
        <w:t xml:space="preserve"> </w:t>
      </w:r>
      <w:r>
        <w:rPr>
          <w:rFonts w:cs="Arial"/>
          <w:color w:val="000000"/>
          <w:lang w:val="en-US"/>
        </w:rPr>
        <w:t xml:space="preserve">consider </w:t>
      </w:r>
      <w:r w:rsidRPr="004536F0">
        <w:rPr>
          <w:rFonts w:eastAsia="MS Mincho"/>
          <w:lang w:val="en-US"/>
        </w:rPr>
        <w:t>possible ways to increase the level of harmonization between UPOV members in a future step</w:t>
      </w:r>
      <w:r w:rsidRPr="004536F0">
        <w:rPr>
          <w:rFonts w:eastAsia="MS Mincho"/>
          <w:spacing w:val="-2"/>
          <w:lang w:val="en-US"/>
        </w:rPr>
        <w:t>.</w:t>
      </w:r>
    </w:p>
    <w:p w:rsidR="008B7A85" w:rsidRDefault="008B7A85" w:rsidP="00C50783"/>
    <w:p w:rsidR="00E85521" w:rsidRDefault="00E85521" w:rsidP="00060510">
      <w:pPr>
        <w:pStyle w:val="Heading2"/>
      </w:pPr>
      <w:bookmarkStart w:id="18" w:name="_Toc414608739"/>
      <w:r w:rsidRPr="00B270AB">
        <w:t>International Reference Number (IRN</w:t>
      </w:r>
      <w:r>
        <w:t>)</w:t>
      </w:r>
      <w:r w:rsidR="00E42112">
        <w:t xml:space="preserve"> and unique Breeder’s reference</w:t>
      </w:r>
      <w:bookmarkEnd w:id="18"/>
    </w:p>
    <w:p w:rsidR="00C50783" w:rsidRPr="00C50783" w:rsidRDefault="00C50783" w:rsidP="00C50783"/>
    <w:p w:rsidR="00C50783" w:rsidRPr="00515393" w:rsidRDefault="00C62EB3" w:rsidP="00C50783">
      <w:pPr>
        <w:rPr>
          <w:spacing w:val="-2"/>
        </w:rPr>
      </w:pPr>
      <w:r w:rsidRPr="00E203D5">
        <w:fldChar w:fldCharType="begin"/>
      </w:r>
      <w:r w:rsidRPr="00E203D5">
        <w:instrText xml:space="preserve"> AUTONUM  </w:instrText>
      </w:r>
      <w:r w:rsidRPr="00E203D5">
        <w:fldChar w:fldCharType="end"/>
      </w:r>
      <w:r w:rsidR="00C50783" w:rsidRPr="00515393">
        <w:rPr>
          <w:rFonts w:eastAsia="MS Mincho"/>
          <w:spacing w:val="-2"/>
        </w:rPr>
        <w:tab/>
      </w:r>
      <w:r w:rsidR="00F77CCE">
        <w:rPr>
          <w:spacing w:val="-2"/>
        </w:rPr>
        <w:t>For transparency purposes, it is proposed</w:t>
      </w:r>
      <w:r w:rsidR="00C50783" w:rsidRPr="00515393">
        <w:rPr>
          <w:spacing w:val="-2"/>
        </w:rPr>
        <w:t xml:space="preserve"> to provide an international reference number </w:t>
      </w:r>
      <w:r w:rsidR="00E83E48">
        <w:rPr>
          <w:spacing w:val="-2"/>
        </w:rPr>
        <w:t xml:space="preserve">(IRN) </w:t>
      </w:r>
      <w:r w:rsidR="00C50783" w:rsidRPr="00515393">
        <w:rPr>
          <w:spacing w:val="-2"/>
        </w:rPr>
        <w:t xml:space="preserve">for applications that used data provided via a UPOV electronic from.  On that basis, and without pre­judging any future decisions in that regard, the Office of the Union has made a request to the World Intellectual Property Organization (WIPO) for a two-letter code (XU) to represent the name of UPOV within WIPO ST.3 “Recommended Standard on </w:t>
      </w:r>
      <w:proofErr w:type="spellStart"/>
      <w:r w:rsidR="00C50783" w:rsidRPr="00515393">
        <w:rPr>
          <w:spacing w:val="-2"/>
        </w:rPr>
        <w:t>Two­Letter</w:t>
      </w:r>
      <w:proofErr w:type="spellEnd"/>
      <w:r w:rsidR="00C50783" w:rsidRPr="00515393">
        <w:rPr>
          <w:spacing w:val="-2"/>
        </w:rPr>
        <w:t xml:space="preserve"> Codes for the Representation of States, Other Entities and Intergovernmental Organizations” (see </w:t>
      </w:r>
      <w:hyperlink r:id="rId13" w:history="1">
        <w:r w:rsidR="00C50783" w:rsidRPr="00515393">
          <w:rPr>
            <w:rStyle w:val="Hyperlink"/>
            <w:spacing w:val="-2"/>
          </w:rPr>
          <w:t>http://www.wipo.int/export/sites/www/standards/en/pdf/03-03-01.pdf</w:t>
        </w:r>
      </w:hyperlink>
      <w:r w:rsidR="00C50783" w:rsidRPr="00515393">
        <w:rPr>
          <w:spacing w:val="-2"/>
        </w:rPr>
        <w:t>).</w:t>
      </w:r>
      <w:r w:rsidR="00C50783">
        <w:rPr>
          <w:spacing w:val="-2"/>
        </w:rPr>
        <w:t xml:space="preserve"> </w:t>
      </w:r>
      <w:r w:rsidR="00F4770F">
        <w:rPr>
          <w:spacing w:val="-2"/>
        </w:rPr>
        <w:t>On</w:t>
      </w:r>
      <w:r w:rsidR="00C50783">
        <w:rPr>
          <w:spacing w:val="-2"/>
        </w:rPr>
        <w:t xml:space="preserve"> </w:t>
      </w:r>
      <w:r w:rsidR="00F4770F">
        <w:rPr>
          <w:spacing w:val="-2"/>
        </w:rPr>
        <w:t>December 22, 2014 the Office of the Union was informed that the A</w:t>
      </w:r>
      <w:r w:rsidR="0084014F">
        <w:rPr>
          <w:spacing w:val="-2"/>
        </w:rPr>
        <w:t>nnex A to WIPO Standard ST.3 had</w:t>
      </w:r>
      <w:r w:rsidR="00F4770F">
        <w:rPr>
          <w:spacing w:val="-2"/>
        </w:rPr>
        <w:t xml:space="preserve"> been amended</w:t>
      </w:r>
      <w:r w:rsidR="00C50783">
        <w:rPr>
          <w:spacing w:val="-2"/>
        </w:rPr>
        <w:t xml:space="preserve"> </w:t>
      </w:r>
      <w:r w:rsidR="00F4770F">
        <w:rPr>
          <w:spacing w:val="-2"/>
        </w:rPr>
        <w:t xml:space="preserve">accordingly (see </w:t>
      </w:r>
      <w:hyperlink r:id="rId14" w:history="1">
        <w:r w:rsidR="00F4770F">
          <w:rPr>
            <w:rStyle w:val="Hyperlink"/>
          </w:rPr>
          <w:t>http://www.wipo.int/cws/en/circulars/circ2014.html</w:t>
        </w:r>
      </w:hyperlink>
      <w:r w:rsidR="00F4770F">
        <w:t>.)</w:t>
      </w:r>
      <w:r w:rsidR="00060510">
        <w:rPr>
          <w:spacing w:val="-2"/>
        </w:rPr>
        <w:t>.</w:t>
      </w:r>
    </w:p>
    <w:p w:rsidR="00E85521" w:rsidRDefault="00E85521" w:rsidP="00E85521">
      <w:pPr>
        <w:rPr>
          <w:rFonts w:eastAsia="MS Mincho"/>
        </w:rPr>
      </w:pPr>
    </w:p>
    <w:p w:rsidR="00E85521" w:rsidRDefault="00E85521" w:rsidP="00E85521">
      <w:pPr>
        <w:rPr>
          <w:spacing w:val="-2"/>
        </w:rPr>
      </w:pPr>
      <w:r w:rsidRPr="00515393">
        <w:rPr>
          <w:rFonts w:eastAsia="MS Mincho"/>
          <w:spacing w:val="-2"/>
        </w:rPr>
        <w:fldChar w:fldCharType="begin"/>
      </w:r>
      <w:r w:rsidRPr="00515393">
        <w:rPr>
          <w:rFonts w:eastAsia="MS Mincho"/>
          <w:spacing w:val="-2"/>
        </w:rPr>
        <w:instrText xml:space="preserve"> AUTONUM  </w:instrText>
      </w:r>
      <w:r w:rsidRPr="00515393">
        <w:rPr>
          <w:rFonts w:eastAsia="MS Mincho"/>
          <w:spacing w:val="-2"/>
        </w:rPr>
        <w:fldChar w:fldCharType="end"/>
      </w:r>
      <w:r w:rsidRPr="00515393">
        <w:rPr>
          <w:rFonts w:eastAsia="MS Mincho"/>
          <w:spacing w:val="-2"/>
        </w:rPr>
        <w:tab/>
      </w:r>
      <w:r w:rsidR="00F77CCE">
        <w:rPr>
          <w:rFonts w:cs="Arial"/>
        </w:rPr>
        <w:t xml:space="preserve">It is proposed that a unique IRN be allocated to a particular variety.  For transparency purposes, all submissions of data to participating PVP </w:t>
      </w:r>
      <w:r w:rsidR="008B7A85">
        <w:rPr>
          <w:rFonts w:cs="Arial"/>
        </w:rPr>
        <w:t>o</w:t>
      </w:r>
      <w:r w:rsidR="00F77CCE">
        <w:rPr>
          <w:rFonts w:cs="Arial"/>
        </w:rPr>
        <w:t xml:space="preserve">ffices, for the same variety, would be attributed the same IRN.  In order to encourage that transparency, it is proposed that </w:t>
      </w:r>
      <w:r w:rsidR="008B7A85">
        <w:rPr>
          <w:rFonts w:cs="Arial"/>
        </w:rPr>
        <w:t>technical questionnaire data could only be copied when the same IRN is used.</w:t>
      </w:r>
      <w:r w:rsidR="00F77CCE">
        <w:rPr>
          <w:rFonts w:cs="Arial"/>
        </w:rPr>
        <w:t xml:space="preserve">  </w:t>
      </w:r>
      <w:r w:rsidR="008B7A85">
        <w:rPr>
          <w:rFonts w:cs="Arial"/>
        </w:rPr>
        <w:t>I</w:t>
      </w:r>
      <w:r w:rsidR="00F77CCE">
        <w:rPr>
          <w:rFonts w:cs="Arial"/>
        </w:rPr>
        <w:t xml:space="preserve">f the user wished to use a different IRN, it would be necessary to </w:t>
      </w:r>
      <w:r w:rsidR="008B7A85">
        <w:rPr>
          <w:rFonts w:cs="Arial"/>
        </w:rPr>
        <w:t>enter new technical questionnaire data</w:t>
      </w:r>
      <w:r w:rsidR="00F77CCE">
        <w:rPr>
          <w:rFonts w:cs="Arial"/>
        </w:rPr>
        <w:t>. Consideration will also need to be given to whether it should be possible for the user to change the breeder’s reference after a variety file has been copied, in order to allow the user to provide a different breeder’s reference for the same variety to a different PVP office</w:t>
      </w:r>
      <w:r w:rsidR="00E42112">
        <w:rPr>
          <w:rFonts w:cs="Arial"/>
        </w:rPr>
        <w:t>.</w:t>
      </w:r>
    </w:p>
    <w:p w:rsidR="00617E54" w:rsidRDefault="00617E54" w:rsidP="00313EDB">
      <w:pPr>
        <w:keepNext/>
        <w:rPr>
          <w:rFonts w:cs="Arial"/>
          <w:color w:val="000000"/>
        </w:rPr>
      </w:pPr>
    </w:p>
    <w:p w:rsidR="00FD1294" w:rsidRDefault="0035164A" w:rsidP="0035164A">
      <w:pPr>
        <w:pStyle w:val="DecisionInvitingPara"/>
        <w:tabs>
          <w:tab w:val="left" w:pos="5387"/>
        </w:tabs>
        <w:ind w:left="4820"/>
        <w:rPr>
          <w:rFonts w:cs="Arial"/>
          <w:color w:val="000000"/>
          <w:lang w:val="en-US"/>
        </w:rPr>
      </w:pPr>
      <w:r w:rsidRPr="00E203D5">
        <w:fldChar w:fldCharType="begin"/>
      </w:r>
      <w:r w:rsidRPr="00E203D5">
        <w:rPr>
          <w:lang w:val="en-US"/>
        </w:rPr>
        <w:instrText xml:space="preserve"> AUTONUM  </w:instrText>
      </w:r>
      <w:r w:rsidRPr="00E203D5">
        <w:fldChar w:fldCharType="end"/>
      </w:r>
      <w:r w:rsidRPr="00E203D5">
        <w:rPr>
          <w:lang w:val="en-US"/>
        </w:rPr>
        <w:tab/>
      </w:r>
      <w:r w:rsidRPr="00E203D5">
        <w:rPr>
          <w:rFonts w:cs="Arial"/>
          <w:color w:val="000000"/>
          <w:lang w:val="en-US"/>
        </w:rPr>
        <w:t xml:space="preserve">Participating members </w:t>
      </w:r>
      <w:r w:rsidRPr="00E203D5">
        <w:rPr>
          <w:rFonts w:cs="Arial"/>
          <w:spacing w:val="-2"/>
          <w:lang w:val="en-US"/>
        </w:rPr>
        <w:t>in the development of a prototype electronic form</w:t>
      </w:r>
      <w:r w:rsidRPr="00E203D5">
        <w:rPr>
          <w:rFonts w:cs="Arial"/>
          <w:color w:val="000000"/>
          <w:lang w:val="en-US"/>
        </w:rPr>
        <w:t xml:space="preserve"> are invited to</w:t>
      </w:r>
      <w:r w:rsidR="00FD1294">
        <w:rPr>
          <w:rFonts w:cs="Arial"/>
          <w:color w:val="000000"/>
          <w:lang w:val="en-US"/>
        </w:rPr>
        <w:t>:</w:t>
      </w:r>
    </w:p>
    <w:p w:rsidR="00B0746C" w:rsidRDefault="00B0746C" w:rsidP="0035164A">
      <w:pPr>
        <w:pStyle w:val="DecisionInvitingPara"/>
        <w:tabs>
          <w:tab w:val="left" w:pos="5387"/>
        </w:tabs>
        <w:ind w:left="4820"/>
        <w:rPr>
          <w:rFonts w:cs="Arial"/>
          <w:color w:val="000000"/>
          <w:lang w:val="en-US"/>
        </w:rPr>
      </w:pPr>
    </w:p>
    <w:p w:rsidR="00FD1294" w:rsidRPr="004536F0" w:rsidRDefault="00FD1294" w:rsidP="00B0746C">
      <w:pPr>
        <w:pStyle w:val="DecisionInvitingPara"/>
        <w:numPr>
          <w:ilvl w:val="0"/>
          <w:numId w:val="19"/>
        </w:numPr>
        <w:tabs>
          <w:tab w:val="left" w:pos="5812"/>
        </w:tabs>
        <w:ind w:left="4820" w:firstLine="709"/>
        <w:rPr>
          <w:spacing w:val="-2"/>
          <w:lang w:val="en-US"/>
        </w:rPr>
      </w:pPr>
      <w:r>
        <w:rPr>
          <w:rFonts w:cs="Arial"/>
          <w:color w:val="000000"/>
          <w:lang w:val="en-US"/>
        </w:rPr>
        <w:t xml:space="preserve">note the new </w:t>
      </w:r>
      <w:r w:rsidRPr="004536F0">
        <w:rPr>
          <w:spacing w:val="-2"/>
          <w:lang w:val="en-US"/>
        </w:rPr>
        <w:t>two-letter code (XU) to represent the name of UPOV within WIPO ST.3;</w:t>
      </w:r>
    </w:p>
    <w:p w:rsidR="00B0746C" w:rsidRPr="004536F0" w:rsidRDefault="00B0746C" w:rsidP="00B0746C">
      <w:pPr>
        <w:pStyle w:val="DecisionInvitingPara"/>
        <w:tabs>
          <w:tab w:val="left" w:pos="5812"/>
        </w:tabs>
        <w:ind w:left="4820" w:firstLine="709"/>
        <w:rPr>
          <w:spacing w:val="-2"/>
          <w:lang w:val="en-US"/>
        </w:rPr>
      </w:pPr>
    </w:p>
    <w:p w:rsidR="0035164A" w:rsidRPr="00CE6D05" w:rsidRDefault="0035164A" w:rsidP="00B0746C">
      <w:pPr>
        <w:pStyle w:val="DecisionInvitingPara"/>
        <w:numPr>
          <w:ilvl w:val="0"/>
          <w:numId w:val="19"/>
        </w:numPr>
        <w:tabs>
          <w:tab w:val="left" w:pos="5812"/>
        </w:tabs>
        <w:ind w:left="4820" w:firstLine="709"/>
        <w:rPr>
          <w:lang w:val="en-US"/>
        </w:rPr>
      </w:pPr>
      <w:proofErr w:type="gramStart"/>
      <w:r>
        <w:rPr>
          <w:rFonts w:cs="Arial"/>
          <w:color w:val="000000"/>
          <w:lang w:val="en-US"/>
        </w:rPr>
        <w:t>consider</w:t>
      </w:r>
      <w:proofErr w:type="gramEnd"/>
      <w:r>
        <w:rPr>
          <w:rFonts w:cs="Arial"/>
          <w:color w:val="000000"/>
          <w:lang w:val="en-US"/>
        </w:rPr>
        <w:t xml:space="preserve"> the proposal for the </w:t>
      </w:r>
      <w:r w:rsidR="00FD1294">
        <w:rPr>
          <w:rFonts w:cs="Arial"/>
          <w:color w:val="000000"/>
          <w:lang w:val="en-US"/>
        </w:rPr>
        <w:t>use of the unique IRN</w:t>
      </w:r>
      <w:r>
        <w:rPr>
          <w:rFonts w:cs="Arial"/>
          <w:color w:val="000000"/>
          <w:lang w:val="en-US"/>
        </w:rPr>
        <w:t>, as set out in paragraph</w:t>
      </w:r>
      <w:r w:rsidR="00FD1294">
        <w:rPr>
          <w:rFonts w:cs="Arial"/>
          <w:color w:val="000000"/>
          <w:lang w:val="en-US"/>
        </w:rPr>
        <w:t xml:space="preserve"> 2</w:t>
      </w:r>
      <w:r w:rsidR="00F948F9">
        <w:rPr>
          <w:rFonts w:cs="Arial"/>
          <w:color w:val="000000"/>
          <w:lang w:val="en-US"/>
        </w:rPr>
        <w:t>6</w:t>
      </w:r>
      <w:r>
        <w:rPr>
          <w:rFonts w:cs="Arial"/>
          <w:color w:val="000000"/>
          <w:lang w:val="en-US"/>
        </w:rPr>
        <w:t xml:space="preserve"> of this document</w:t>
      </w:r>
      <w:r w:rsidRPr="00E203D5">
        <w:rPr>
          <w:rFonts w:cs="Arial"/>
          <w:color w:val="000000"/>
          <w:lang w:val="en-US"/>
        </w:rPr>
        <w:t>.</w:t>
      </w:r>
    </w:p>
    <w:p w:rsidR="00AA3910" w:rsidRPr="00AA3910" w:rsidRDefault="00AA3910" w:rsidP="00AA3910"/>
    <w:p w:rsidR="00617E54" w:rsidRPr="00D11E17" w:rsidRDefault="00617E54" w:rsidP="00D11E17">
      <w:pPr>
        <w:jc w:val="right"/>
      </w:pPr>
      <w:r w:rsidRPr="00C5280D">
        <w:t>[End of document]</w:t>
      </w:r>
    </w:p>
    <w:sectPr w:rsidR="00617E54" w:rsidRPr="00D11E17" w:rsidSect="00906DDC">
      <w:headerReference w:type="default" r:id="rId15"/>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C09" w:rsidRDefault="00047C09">
      <w:r>
        <w:separator/>
      </w:r>
    </w:p>
    <w:p w:rsidR="00047C09" w:rsidRDefault="00047C09"/>
    <w:p w:rsidR="00047C09" w:rsidRDefault="00047C09"/>
  </w:endnote>
  <w:endnote w:type="continuationSeparator" w:id="0">
    <w:p w:rsidR="00047C09" w:rsidRDefault="00047C09">
      <w:r>
        <w:separator/>
      </w:r>
    </w:p>
    <w:p w:rsidR="00047C09" w:rsidRPr="00664515" w:rsidRDefault="00047C09">
      <w:pPr>
        <w:pStyle w:val="Footer"/>
        <w:spacing w:after="60"/>
        <w:rPr>
          <w:sz w:val="18"/>
          <w:lang w:val="fr-CH"/>
        </w:rPr>
      </w:pPr>
      <w:r w:rsidRPr="00664515">
        <w:rPr>
          <w:sz w:val="18"/>
          <w:lang w:val="fr-CH"/>
        </w:rPr>
        <w:t>[Suite de la note de la page précédente]</w:t>
      </w:r>
    </w:p>
    <w:p w:rsidR="00047C09" w:rsidRPr="00664515" w:rsidRDefault="00047C09">
      <w:pPr>
        <w:rPr>
          <w:lang w:val="fr-CH"/>
        </w:rPr>
      </w:pPr>
    </w:p>
    <w:p w:rsidR="00047C09" w:rsidRPr="00664515" w:rsidRDefault="00047C09">
      <w:pPr>
        <w:rPr>
          <w:lang w:val="fr-CH"/>
        </w:rPr>
      </w:pPr>
    </w:p>
  </w:endnote>
  <w:endnote w:type="continuationNotice" w:id="1">
    <w:p w:rsidR="00047C09" w:rsidRPr="00664515" w:rsidRDefault="00047C09">
      <w:pPr>
        <w:spacing w:before="60"/>
        <w:jc w:val="right"/>
        <w:rPr>
          <w:sz w:val="18"/>
          <w:lang w:val="fr-CH"/>
        </w:rPr>
      </w:pPr>
      <w:r w:rsidRPr="00664515">
        <w:rPr>
          <w:sz w:val="18"/>
          <w:lang w:val="fr-CH"/>
        </w:rPr>
        <w:t>[Suite de la note page suivante]</w:t>
      </w:r>
    </w:p>
    <w:p w:rsidR="00047C09" w:rsidRPr="00664515" w:rsidRDefault="00047C09">
      <w:pPr>
        <w:rPr>
          <w:lang w:val="fr-CH"/>
        </w:rPr>
      </w:pPr>
    </w:p>
    <w:p w:rsidR="00047C09" w:rsidRPr="00664515" w:rsidRDefault="00047C09">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C09" w:rsidRDefault="00047C09" w:rsidP="009D690D">
      <w:pPr>
        <w:spacing w:before="120"/>
      </w:pPr>
      <w:r>
        <w:separator/>
      </w:r>
    </w:p>
  </w:footnote>
  <w:footnote w:type="continuationSeparator" w:id="0">
    <w:p w:rsidR="00047C09" w:rsidRDefault="00047C09" w:rsidP="00520297">
      <w:pPr>
        <w:spacing w:before="120"/>
        <w:jc w:val="left"/>
      </w:pPr>
      <w:r>
        <w:separator/>
      </w:r>
    </w:p>
  </w:footnote>
  <w:footnote w:type="continuationNotice" w:id="1">
    <w:p w:rsidR="00047C09" w:rsidRDefault="00047C09"/>
  </w:footnote>
  <w:footnote w:id="2">
    <w:p w:rsidR="00B97DFA" w:rsidRPr="00FF35EA" w:rsidRDefault="00B97DFA" w:rsidP="00B97DFA">
      <w:pPr>
        <w:pStyle w:val="FootnoteText"/>
      </w:pPr>
      <w:r w:rsidRPr="00FF35EA">
        <w:rPr>
          <w:rStyle w:val="FootnoteReference"/>
          <w:szCs w:val="16"/>
        </w:rPr>
        <w:t>*</w:t>
      </w:r>
      <w:r w:rsidRPr="00FF35EA">
        <w:t xml:space="preserve"> </w:t>
      </w:r>
      <w:r w:rsidRPr="00FF35EA">
        <w:tab/>
        <w:t xml:space="preserve">The term “user” is used instead of “applicant” or “breeder”, in order to avoid any implication that the use of the Linear Blank Form for PBR Applications might indicate that an application is being filed for a plant breeder’s right.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4FE" w:rsidRPr="00997029" w:rsidRDefault="00EC083B" w:rsidP="00E23920">
    <w:pPr>
      <w:jc w:val="center"/>
      <w:rPr>
        <w:rStyle w:val="PageNumber"/>
      </w:rPr>
    </w:pPr>
    <w:r>
      <w:rPr>
        <w:rStyle w:val="PageNumber"/>
      </w:rPr>
      <w:t>EAF/5</w:t>
    </w:r>
    <w:r w:rsidR="003674FE">
      <w:rPr>
        <w:rStyle w:val="PageNumber"/>
      </w:rPr>
      <w:t>/2</w:t>
    </w:r>
  </w:p>
  <w:p w:rsidR="003674FE" w:rsidRPr="00997029" w:rsidRDefault="003674FE" w:rsidP="00E23920">
    <w:pPr>
      <w:jc w:val="cent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91080F">
      <w:rPr>
        <w:rStyle w:val="PageNumber"/>
        <w:noProof/>
      </w:rPr>
      <w:t>6</w:t>
    </w:r>
    <w:r w:rsidRPr="00997029">
      <w:rPr>
        <w:rStyle w:val="PageNumber"/>
      </w:rPr>
      <w:fldChar w:fldCharType="end"/>
    </w:r>
  </w:p>
  <w:p w:rsidR="003674FE" w:rsidRPr="00997029" w:rsidRDefault="003674FE"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1B41"/>
    <w:multiLevelType w:val="hybridMultilevel"/>
    <w:tmpl w:val="7990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E1305"/>
    <w:multiLevelType w:val="hybridMultilevel"/>
    <w:tmpl w:val="8F7C340E"/>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2239B"/>
    <w:multiLevelType w:val="hybridMultilevel"/>
    <w:tmpl w:val="3530E1AA"/>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3">
    <w:nsid w:val="11CE437C"/>
    <w:multiLevelType w:val="hybridMultilevel"/>
    <w:tmpl w:val="03983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FC0C6E"/>
    <w:multiLevelType w:val="hybridMultilevel"/>
    <w:tmpl w:val="3530E1AA"/>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5">
    <w:nsid w:val="1B745861"/>
    <w:multiLevelType w:val="hybridMultilevel"/>
    <w:tmpl w:val="8B0CBD16"/>
    <w:lvl w:ilvl="0" w:tplc="E43210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7A5DB7"/>
    <w:multiLevelType w:val="hybridMultilevel"/>
    <w:tmpl w:val="8280C762"/>
    <w:lvl w:ilvl="0" w:tplc="77C43578">
      <w:start w:val="1"/>
      <w:numFmt w:val="lowerLetter"/>
      <w:pStyle w:val="Heading4"/>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269278EC"/>
    <w:multiLevelType w:val="hybridMultilevel"/>
    <w:tmpl w:val="91E48140"/>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8">
    <w:nsid w:val="2BEC4370"/>
    <w:multiLevelType w:val="hybridMultilevel"/>
    <w:tmpl w:val="E66669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4E4C33"/>
    <w:multiLevelType w:val="hybridMultilevel"/>
    <w:tmpl w:val="6FCA245C"/>
    <w:lvl w:ilvl="0" w:tplc="77C2AC88">
      <w:start w:val="1"/>
      <w:numFmt w:val="lowerLetter"/>
      <w:lvlText w:val="(%1)"/>
      <w:lvlJc w:val="left"/>
      <w:pPr>
        <w:ind w:left="1707" w:hanging="11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22E5878"/>
    <w:multiLevelType w:val="hybridMultilevel"/>
    <w:tmpl w:val="690428FA"/>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11">
    <w:nsid w:val="3DA52C4B"/>
    <w:multiLevelType w:val="hybridMultilevel"/>
    <w:tmpl w:val="CDD0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2F5AB3"/>
    <w:multiLevelType w:val="hybridMultilevel"/>
    <w:tmpl w:val="D7EE57F0"/>
    <w:lvl w:ilvl="0" w:tplc="9B101E76">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DE31808"/>
    <w:multiLevelType w:val="hybridMultilevel"/>
    <w:tmpl w:val="D700B204"/>
    <w:lvl w:ilvl="0" w:tplc="17101ADC">
      <w:start w:val="1"/>
      <w:numFmt w:val="lowerLetter"/>
      <w:lvlText w:val="(%1)"/>
      <w:lvlJc w:val="righ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A105C9"/>
    <w:multiLevelType w:val="hybridMultilevel"/>
    <w:tmpl w:val="3646783A"/>
    <w:lvl w:ilvl="0" w:tplc="17101ADC">
      <w:start w:val="1"/>
      <w:numFmt w:val="lowerLetter"/>
      <w:lvlText w:val="(%1)"/>
      <w:lvlJc w:val="right"/>
      <w:pPr>
        <w:ind w:left="720" w:hanging="360"/>
      </w:pPr>
      <w:rPr>
        <w:rFonts w:hint="default"/>
      </w:rPr>
    </w:lvl>
    <w:lvl w:ilvl="1" w:tplc="17101ADC">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7160B5"/>
    <w:multiLevelType w:val="hybridMultilevel"/>
    <w:tmpl w:val="879A813C"/>
    <w:lvl w:ilvl="0" w:tplc="17101ADC">
      <w:start w:val="1"/>
      <w:numFmt w:val="lowerLetter"/>
      <w:lvlText w:val="(%1)"/>
      <w:lvlJc w:val="righ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nsid w:val="6D092EB3"/>
    <w:multiLevelType w:val="hybridMultilevel"/>
    <w:tmpl w:val="8E2476E6"/>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17">
    <w:nsid w:val="72C71CE0"/>
    <w:multiLevelType w:val="hybridMultilevel"/>
    <w:tmpl w:val="D97ABB8A"/>
    <w:lvl w:ilvl="0" w:tplc="17101ADC">
      <w:start w:val="1"/>
      <w:numFmt w:val="lowerLetter"/>
      <w:lvlText w:val="(%1)"/>
      <w:lvlJc w:val="right"/>
      <w:pPr>
        <w:ind w:left="720" w:hanging="360"/>
      </w:pPr>
      <w:rPr>
        <w:rFonts w:hint="default"/>
      </w:rPr>
    </w:lvl>
    <w:lvl w:ilvl="1" w:tplc="17101ADC">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C51D27"/>
    <w:multiLevelType w:val="hybridMultilevel"/>
    <w:tmpl w:val="427C15A4"/>
    <w:lvl w:ilvl="0" w:tplc="17101ADC">
      <w:start w:val="1"/>
      <w:numFmt w:val="lowerLetter"/>
      <w:lvlText w:val="(%1)"/>
      <w:lvlJc w:val="right"/>
      <w:pPr>
        <w:ind w:left="6111" w:hanging="360"/>
      </w:pPr>
      <w:rPr>
        <w:rFonts w:hint="default"/>
      </w:rPr>
    </w:lvl>
    <w:lvl w:ilvl="1" w:tplc="04090019" w:tentative="1">
      <w:start w:val="1"/>
      <w:numFmt w:val="lowerLetter"/>
      <w:lvlText w:val="%2."/>
      <w:lvlJc w:val="left"/>
      <w:pPr>
        <w:ind w:left="6831" w:hanging="360"/>
      </w:pPr>
    </w:lvl>
    <w:lvl w:ilvl="2" w:tplc="0409001B" w:tentative="1">
      <w:start w:val="1"/>
      <w:numFmt w:val="lowerRoman"/>
      <w:lvlText w:val="%3."/>
      <w:lvlJc w:val="right"/>
      <w:pPr>
        <w:ind w:left="7551" w:hanging="180"/>
      </w:pPr>
    </w:lvl>
    <w:lvl w:ilvl="3" w:tplc="0409000F" w:tentative="1">
      <w:start w:val="1"/>
      <w:numFmt w:val="decimal"/>
      <w:lvlText w:val="%4."/>
      <w:lvlJc w:val="left"/>
      <w:pPr>
        <w:ind w:left="8271" w:hanging="360"/>
      </w:pPr>
    </w:lvl>
    <w:lvl w:ilvl="4" w:tplc="04090019" w:tentative="1">
      <w:start w:val="1"/>
      <w:numFmt w:val="lowerLetter"/>
      <w:lvlText w:val="%5."/>
      <w:lvlJc w:val="left"/>
      <w:pPr>
        <w:ind w:left="8991" w:hanging="360"/>
      </w:pPr>
    </w:lvl>
    <w:lvl w:ilvl="5" w:tplc="0409001B" w:tentative="1">
      <w:start w:val="1"/>
      <w:numFmt w:val="lowerRoman"/>
      <w:lvlText w:val="%6."/>
      <w:lvlJc w:val="right"/>
      <w:pPr>
        <w:ind w:left="9711" w:hanging="180"/>
      </w:pPr>
    </w:lvl>
    <w:lvl w:ilvl="6" w:tplc="0409000F" w:tentative="1">
      <w:start w:val="1"/>
      <w:numFmt w:val="decimal"/>
      <w:lvlText w:val="%7."/>
      <w:lvlJc w:val="left"/>
      <w:pPr>
        <w:ind w:left="10431" w:hanging="360"/>
      </w:pPr>
    </w:lvl>
    <w:lvl w:ilvl="7" w:tplc="04090019" w:tentative="1">
      <w:start w:val="1"/>
      <w:numFmt w:val="lowerLetter"/>
      <w:lvlText w:val="%8."/>
      <w:lvlJc w:val="left"/>
      <w:pPr>
        <w:ind w:left="11151" w:hanging="360"/>
      </w:pPr>
    </w:lvl>
    <w:lvl w:ilvl="8" w:tplc="0409001B" w:tentative="1">
      <w:start w:val="1"/>
      <w:numFmt w:val="lowerRoman"/>
      <w:lvlText w:val="%9."/>
      <w:lvlJc w:val="right"/>
      <w:pPr>
        <w:ind w:left="11871" w:hanging="180"/>
      </w:pPr>
    </w:lvl>
  </w:abstractNum>
  <w:abstractNum w:abstractNumId="19">
    <w:nsid w:val="7FDF75A5"/>
    <w:multiLevelType w:val="hybridMultilevel"/>
    <w:tmpl w:val="39A2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6"/>
    <w:lvlOverride w:ilvl="0">
      <w:startOverride w:val="1"/>
    </w:lvlOverride>
  </w:num>
  <w:num w:numId="4">
    <w:abstractNumId w:val="6"/>
    <w:lvlOverride w:ilvl="0">
      <w:startOverride w:val="1"/>
    </w:lvlOverride>
  </w:num>
  <w:num w:numId="5">
    <w:abstractNumId w:val="19"/>
  </w:num>
  <w:num w:numId="6">
    <w:abstractNumId w:val="0"/>
  </w:num>
  <w:num w:numId="7">
    <w:abstractNumId w:val="8"/>
  </w:num>
  <w:num w:numId="8">
    <w:abstractNumId w:val="12"/>
  </w:num>
  <w:num w:numId="9">
    <w:abstractNumId w:val="5"/>
  </w:num>
  <w:num w:numId="10">
    <w:abstractNumId w:val="9"/>
  </w:num>
  <w:num w:numId="11">
    <w:abstractNumId w:val="1"/>
  </w:num>
  <w:num w:numId="12">
    <w:abstractNumId w:val="3"/>
  </w:num>
  <w:num w:numId="13">
    <w:abstractNumId w:val="11"/>
  </w:num>
  <w:num w:numId="14">
    <w:abstractNumId w:val="13"/>
  </w:num>
  <w:num w:numId="15">
    <w:abstractNumId w:val="17"/>
  </w:num>
  <w:num w:numId="16">
    <w:abstractNumId w:val="14"/>
  </w:num>
  <w:num w:numId="17">
    <w:abstractNumId w:val="15"/>
  </w:num>
  <w:num w:numId="18">
    <w:abstractNumId w:val="18"/>
  </w:num>
  <w:num w:numId="19">
    <w:abstractNumId w:val="10"/>
  </w:num>
  <w:num w:numId="20">
    <w:abstractNumId w:val="2"/>
  </w:num>
  <w:num w:numId="21">
    <w:abstractNumId w:val="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10CF3"/>
    <w:rsid w:val="00011058"/>
    <w:rsid w:val="00011E27"/>
    <w:rsid w:val="000148BC"/>
    <w:rsid w:val="00024AB8"/>
    <w:rsid w:val="0003492A"/>
    <w:rsid w:val="00036028"/>
    <w:rsid w:val="00043EF7"/>
    <w:rsid w:val="000446B9"/>
    <w:rsid w:val="00047C09"/>
    <w:rsid w:val="00047E21"/>
    <w:rsid w:val="00050645"/>
    <w:rsid w:val="00056C63"/>
    <w:rsid w:val="00060510"/>
    <w:rsid w:val="00085505"/>
    <w:rsid w:val="000869D0"/>
    <w:rsid w:val="000C7021"/>
    <w:rsid w:val="000D492E"/>
    <w:rsid w:val="000D6BBC"/>
    <w:rsid w:val="000D736E"/>
    <w:rsid w:val="000D7780"/>
    <w:rsid w:val="000E6646"/>
    <w:rsid w:val="000F163F"/>
    <w:rsid w:val="00105929"/>
    <w:rsid w:val="00110481"/>
    <w:rsid w:val="001131D5"/>
    <w:rsid w:val="00122D18"/>
    <w:rsid w:val="00141DB8"/>
    <w:rsid w:val="00144209"/>
    <w:rsid w:val="001704EE"/>
    <w:rsid w:val="00170906"/>
    <w:rsid w:val="0017474A"/>
    <w:rsid w:val="001758C6"/>
    <w:rsid w:val="00180F6A"/>
    <w:rsid w:val="001A28E2"/>
    <w:rsid w:val="001C3DF3"/>
    <w:rsid w:val="001D714F"/>
    <w:rsid w:val="001E7623"/>
    <w:rsid w:val="001F1F2A"/>
    <w:rsid w:val="0021237C"/>
    <w:rsid w:val="0021332C"/>
    <w:rsid w:val="00213982"/>
    <w:rsid w:val="00232786"/>
    <w:rsid w:val="00237C7D"/>
    <w:rsid w:val="0024416D"/>
    <w:rsid w:val="0027309C"/>
    <w:rsid w:val="002800A0"/>
    <w:rsid w:val="00281060"/>
    <w:rsid w:val="0029439F"/>
    <w:rsid w:val="002A6E50"/>
    <w:rsid w:val="002B5B9F"/>
    <w:rsid w:val="002C256A"/>
    <w:rsid w:val="002C6721"/>
    <w:rsid w:val="002E7BA1"/>
    <w:rsid w:val="002F78FA"/>
    <w:rsid w:val="003037B9"/>
    <w:rsid w:val="00305A7F"/>
    <w:rsid w:val="00313EDB"/>
    <w:rsid w:val="003152FE"/>
    <w:rsid w:val="00327436"/>
    <w:rsid w:val="00330EEF"/>
    <w:rsid w:val="00333245"/>
    <w:rsid w:val="00344BD6"/>
    <w:rsid w:val="0035164A"/>
    <w:rsid w:val="0035528D"/>
    <w:rsid w:val="00361821"/>
    <w:rsid w:val="003674FE"/>
    <w:rsid w:val="00370A13"/>
    <w:rsid w:val="00377348"/>
    <w:rsid w:val="0039430F"/>
    <w:rsid w:val="003A17C8"/>
    <w:rsid w:val="003A391D"/>
    <w:rsid w:val="003C2486"/>
    <w:rsid w:val="003C563E"/>
    <w:rsid w:val="003C5C62"/>
    <w:rsid w:val="003D227C"/>
    <w:rsid w:val="003D2B4D"/>
    <w:rsid w:val="003F45B8"/>
    <w:rsid w:val="003F6136"/>
    <w:rsid w:val="00427139"/>
    <w:rsid w:val="004317FA"/>
    <w:rsid w:val="00444A88"/>
    <w:rsid w:val="004536F0"/>
    <w:rsid w:val="00456B9F"/>
    <w:rsid w:val="004711B5"/>
    <w:rsid w:val="00474DA4"/>
    <w:rsid w:val="00485763"/>
    <w:rsid w:val="004A1069"/>
    <w:rsid w:val="004A39DF"/>
    <w:rsid w:val="004D047D"/>
    <w:rsid w:val="004D2594"/>
    <w:rsid w:val="004F305A"/>
    <w:rsid w:val="00512164"/>
    <w:rsid w:val="00520297"/>
    <w:rsid w:val="00527168"/>
    <w:rsid w:val="005326C0"/>
    <w:rsid w:val="005338F9"/>
    <w:rsid w:val="0054281C"/>
    <w:rsid w:val="0055268D"/>
    <w:rsid w:val="00572E44"/>
    <w:rsid w:val="00576BE4"/>
    <w:rsid w:val="005850A3"/>
    <w:rsid w:val="00592370"/>
    <w:rsid w:val="005A400A"/>
    <w:rsid w:val="005A5629"/>
    <w:rsid w:val="00610585"/>
    <w:rsid w:val="00612379"/>
    <w:rsid w:val="0061555F"/>
    <w:rsid w:val="00617E54"/>
    <w:rsid w:val="00636DB2"/>
    <w:rsid w:val="00641200"/>
    <w:rsid w:val="00663ED8"/>
    <w:rsid w:val="00664515"/>
    <w:rsid w:val="00672AAD"/>
    <w:rsid w:val="00675A4B"/>
    <w:rsid w:val="00681B91"/>
    <w:rsid w:val="00687EB4"/>
    <w:rsid w:val="00697D8F"/>
    <w:rsid w:val="006B17D2"/>
    <w:rsid w:val="006B45FA"/>
    <w:rsid w:val="006B7DBF"/>
    <w:rsid w:val="006C224E"/>
    <w:rsid w:val="006C6250"/>
    <w:rsid w:val="006D5B7D"/>
    <w:rsid w:val="006E12B1"/>
    <w:rsid w:val="006E674D"/>
    <w:rsid w:val="00707D8A"/>
    <w:rsid w:val="007179C3"/>
    <w:rsid w:val="00732D52"/>
    <w:rsid w:val="00732DEC"/>
    <w:rsid w:val="00735BD5"/>
    <w:rsid w:val="0075117E"/>
    <w:rsid w:val="007556F6"/>
    <w:rsid w:val="00760EEF"/>
    <w:rsid w:val="00777EE5"/>
    <w:rsid w:val="00784836"/>
    <w:rsid w:val="0079023E"/>
    <w:rsid w:val="007A4339"/>
    <w:rsid w:val="007B4C2F"/>
    <w:rsid w:val="007B6894"/>
    <w:rsid w:val="007C120B"/>
    <w:rsid w:val="007C4A2C"/>
    <w:rsid w:val="007C6639"/>
    <w:rsid w:val="007C720C"/>
    <w:rsid w:val="007D0B9D"/>
    <w:rsid w:val="007D19B0"/>
    <w:rsid w:val="007D48FA"/>
    <w:rsid w:val="007D7455"/>
    <w:rsid w:val="007F498F"/>
    <w:rsid w:val="0080679D"/>
    <w:rsid w:val="0081023D"/>
    <w:rsid w:val="008108B0"/>
    <w:rsid w:val="00811B20"/>
    <w:rsid w:val="00815077"/>
    <w:rsid w:val="0082296E"/>
    <w:rsid w:val="00822E05"/>
    <w:rsid w:val="00824099"/>
    <w:rsid w:val="008261BF"/>
    <w:rsid w:val="00836E88"/>
    <w:rsid w:val="008371BA"/>
    <w:rsid w:val="0084014F"/>
    <w:rsid w:val="00855DBD"/>
    <w:rsid w:val="00863638"/>
    <w:rsid w:val="00867079"/>
    <w:rsid w:val="00867AC1"/>
    <w:rsid w:val="008A395B"/>
    <w:rsid w:val="008A743F"/>
    <w:rsid w:val="008B51D0"/>
    <w:rsid w:val="008B7A85"/>
    <w:rsid w:val="008C0970"/>
    <w:rsid w:val="008D2CF7"/>
    <w:rsid w:val="008E69ED"/>
    <w:rsid w:val="008E793E"/>
    <w:rsid w:val="008F787E"/>
    <w:rsid w:val="00900C26"/>
    <w:rsid w:val="0090197F"/>
    <w:rsid w:val="00903883"/>
    <w:rsid w:val="00906DDC"/>
    <w:rsid w:val="0091080F"/>
    <w:rsid w:val="009224F4"/>
    <w:rsid w:val="00934E09"/>
    <w:rsid w:val="00936253"/>
    <w:rsid w:val="00970FED"/>
    <w:rsid w:val="00997029"/>
    <w:rsid w:val="009D0DE5"/>
    <w:rsid w:val="009D2A2E"/>
    <w:rsid w:val="009D690D"/>
    <w:rsid w:val="009E65B6"/>
    <w:rsid w:val="00A408B4"/>
    <w:rsid w:val="00A42AC3"/>
    <w:rsid w:val="00A430CF"/>
    <w:rsid w:val="00A54309"/>
    <w:rsid w:val="00A67B63"/>
    <w:rsid w:val="00A85E13"/>
    <w:rsid w:val="00AA3910"/>
    <w:rsid w:val="00AA3CB1"/>
    <w:rsid w:val="00AB2B93"/>
    <w:rsid w:val="00AB3FF5"/>
    <w:rsid w:val="00AC4873"/>
    <w:rsid w:val="00AE0EF1"/>
    <w:rsid w:val="00B07301"/>
    <w:rsid w:val="00B0746C"/>
    <w:rsid w:val="00B224DE"/>
    <w:rsid w:val="00B61EA2"/>
    <w:rsid w:val="00B75802"/>
    <w:rsid w:val="00B84BBD"/>
    <w:rsid w:val="00B855CE"/>
    <w:rsid w:val="00B97DFA"/>
    <w:rsid w:val="00BA43FB"/>
    <w:rsid w:val="00BB62B0"/>
    <w:rsid w:val="00BC127D"/>
    <w:rsid w:val="00BC1FE6"/>
    <w:rsid w:val="00BD4C24"/>
    <w:rsid w:val="00C061B6"/>
    <w:rsid w:val="00C21DBF"/>
    <w:rsid w:val="00C2446C"/>
    <w:rsid w:val="00C36AE5"/>
    <w:rsid w:val="00C41F17"/>
    <w:rsid w:val="00C4545B"/>
    <w:rsid w:val="00C50783"/>
    <w:rsid w:val="00C54BF4"/>
    <w:rsid w:val="00C55D26"/>
    <w:rsid w:val="00C5791C"/>
    <w:rsid w:val="00C62EB3"/>
    <w:rsid w:val="00C65FE0"/>
    <w:rsid w:val="00C66290"/>
    <w:rsid w:val="00C72B7A"/>
    <w:rsid w:val="00C7794F"/>
    <w:rsid w:val="00C973F2"/>
    <w:rsid w:val="00CA774A"/>
    <w:rsid w:val="00CC11B0"/>
    <w:rsid w:val="00CC28D8"/>
    <w:rsid w:val="00CF53D2"/>
    <w:rsid w:val="00CF7E36"/>
    <w:rsid w:val="00D11E17"/>
    <w:rsid w:val="00D233D8"/>
    <w:rsid w:val="00D24210"/>
    <w:rsid w:val="00D32F33"/>
    <w:rsid w:val="00D3708D"/>
    <w:rsid w:val="00D40426"/>
    <w:rsid w:val="00D416F3"/>
    <w:rsid w:val="00D57C96"/>
    <w:rsid w:val="00D636C6"/>
    <w:rsid w:val="00D716EA"/>
    <w:rsid w:val="00D91203"/>
    <w:rsid w:val="00D95174"/>
    <w:rsid w:val="00D95A5C"/>
    <w:rsid w:val="00DA6F36"/>
    <w:rsid w:val="00DB76C8"/>
    <w:rsid w:val="00DC00EA"/>
    <w:rsid w:val="00DD0B67"/>
    <w:rsid w:val="00DF0C04"/>
    <w:rsid w:val="00E06556"/>
    <w:rsid w:val="00E23920"/>
    <w:rsid w:val="00E2498F"/>
    <w:rsid w:val="00E42112"/>
    <w:rsid w:val="00E553D6"/>
    <w:rsid w:val="00E55C95"/>
    <w:rsid w:val="00E72D49"/>
    <w:rsid w:val="00E7593C"/>
    <w:rsid w:val="00E7678A"/>
    <w:rsid w:val="00E83E48"/>
    <w:rsid w:val="00E85521"/>
    <w:rsid w:val="00E935F1"/>
    <w:rsid w:val="00E94A81"/>
    <w:rsid w:val="00EA1FFB"/>
    <w:rsid w:val="00EB048E"/>
    <w:rsid w:val="00EB383D"/>
    <w:rsid w:val="00EB3EFA"/>
    <w:rsid w:val="00EC083B"/>
    <w:rsid w:val="00EC2AB7"/>
    <w:rsid w:val="00EF2F89"/>
    <w:rsid w:val="00F03AF7"/>
    <w:rsid w:val="00F04DEB"/>
    <w:rsid w:val="00F1237A"/>
    <w:rsid w:val="00F22CBD"/>
    <w:rsid w:val="00F24001"/>
    <w:rsid w:val="00F37961"/>
    <w:rsid w:val="00F442FE"/>
    <w:rsid w:val="00F4770F"/>
    <w:rsid w:val="00F6334D"/>
    <w:rsid w:val="00F77CCE"/>
    <w:rsid w:val="00F948F9"/>
    <w:rsid w:val="00FA49AB"/>
    <w:rsid w:val="00FB0D37"/>
    <w:rsid w:val="00FC245A"/>
    <w:rsid w:val="00FC47FB"/>
    <w:rsid w:val="00FD1294"/>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C62EB3"/>
    <w:pPr>
      <w:keepNext/>
      <w:jc w:val="both"/>
      <w:outlineLvl w:val="0"/>
    </w:pPr>
    <w:rPr>
      <w:rFonts w:ascii="Arial" w:eastAsia="MS Mincho" w:hAnsi="Arial"/>
      <w:snapToGrid w:val="0"/>
      <w:spacing w:val="-2"/>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6E12B1"/>
    <w:pPr>
      <w:keepNext/>
      <w:numPr>
        <w:numId w:val="2"/>
      </w:numPr>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7C120B"/>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qFormat/>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uiPriority w:val="39"/>
    <w:qFormat/>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qFormat/>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table" w:styleId="TableGrid">
    <w:name w:val="Table Grid"/>
    <w:basedOn w:val="TableNormal"/>
    <w:rsid w:val="006E12B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12B1"/>
    <w:pPr>
      <w:ind w:left="720"/>
    </w:pPr>
    <w:rPr>
      <w:rFonts w:eastAsia="Calibri"/>
      <w:szCs w:val="22"/>
      <w:lang w:val="fr-FR" w:eastAsia="fr-FR"/>
    </w:rPr>
  </w:style>
  <w:style w:type="paragraph" w:customStyle="1" w:styleId="DecisionInvitingPara">
    <w:name w:val="Decision Inviting Para."/>
    <w:basedOn w:val="Normal"/>
    <w:rsid w:val="00330EEF"/>
    <w:pPr>
      <w:ind w:left="4536"/>
    </w:pPr>
    <w:rPr>
      <w:i/>
      <w:lang w:val="es-ES_tradnl"/>
    </w:rPr>
  </w:style>
  <w:style w:type="paragraph" w:styleId="TOCHeading">
    <w:name w:val="TOC Heading"/>
    <w:basedOn w:val="Heading1"/>
    <w:next w:val="Normal"/>
    <w:uiPriority w:val="39"/>
    <w:unhideWhenUsed/>
    <w:qFormat/>
    <w:rsid w:val="00C62EB3"/>
    <w:pPr>
      <w:keepLines/>
      <w:spacing w:before="480" w:line="276" w:lineRule="auto"/>
      <w:jc w:val="left"/>
      <w:outlineLvl w:val="9"/>
    </w:pPr>
    <w:rPr>
      <w:rFonts w:asciiTheme="majorHAnsi" w:eastAsiaTheme="majorEastAsia" w:hAnsiTheme="majorHAnsi" w:cstheme="majorBidi"/>
      <w:b/>
      <w:bCs/>
      <w:snapToGrid/>
      <w:color w:val="365F91" w:themeColor="accent1" w:themeShade="BF"/>
      <w:spacing w:val="0"/>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C62EB3"/>
    <w:pPr>
      <w:keepNext/>
      <w:jc w:val="both"/>
      <w:outlineLvl w:val="0"/>
    </w:pPr>
    <w:rPr>
      <w:rFonts w:ascii="Arial" w:eastAsia="MS Mincho" w:hAnsi="Arial"/>
      <w:snapToGrid w:val="0"/>
      <w:spacing w:val="-2"/>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6E12B1"/>
    <w:pPr>
      <w:keepNext/>
      <w:numPr>
        <w:numId w:val="2"/>
      </w:numPr>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7C120B"/>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qFormat/>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uiPriority w:val="39"/>
    <w:qFormat/>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qFormat/>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table" w:styleId="TableGrid">
    <w:name w:val="Table Grid"/>
    <w:basedOn w:val="TableNormal"/>
    <w:rsid w:val="006E12B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12B1"/>
    <w:pPr>
      <w:ind w:left="720"/>
    </w:pPr>
    <w:rPr>
      <w:rFonts w:eastAsia="Calibri"/>
      <w:szCs w:val="22"/>
      <w:lang w:val="fr-FR" w:eastAsia="fr-FR"/>
    </w:rPr>
  </w:style>
  <w:style w:type="paragraph" w:customStyle="1" w:styleId="DecisionInvitingPara">
    <w:name w:val="Decision Inviting Para."/>
    <w:basedOn w:val="Normal"/>
    <w:rsid w:val="00330EEF"/>
    <w:pPr>
      <w:ind w:left="4536"/>
    </w:pPr>
    <w:rPr>
      <w:i/>
      <w:lang w:val="es-ES_tradnl"/>
    </w:rPr>
  </w:style>
  <w:style w:type="paragraph" w:styleId="TOCHeading">
    <w:name w:val="TOC Heading"/>
    <w:basedOn w:val="Heading1"/>
    <w:next w:val="Normal"/>
    <w:uiPriority w:val="39"/>
    <w:unhideWhenUsed/>
    <w:qFormat/>
    <w:rsid w:val="00C62EB3"/>
    <w:pPr>
      <w:keepLines/>
      <w:spacing w:before="480" w:line="276" w:lineRule="auto"/>
      <w:jc w:val="left"/>
      <w:outlineLvl w:val="9"/>
    </w:pPr>
    <w:rPr>
      <w:rFonts w:asciiTheme="majorHAnsi" w:eastAsiaTheme="majorEastAsia" w:hAnsiTheme="majorHAnsi" w:cstheme="majorBidi"/>
      <w:b/>
      <w:bCs/>
      <w:snapToGrid/>
      <w:color w:val="365F91" w:themeColor="accent1" w:themeShade="BF"/>
      <w:spacing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export/sites/www/standards/en/pdf/03-03-01.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wipo.int/cws/en/circulars/circ201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D10BE-5AEC-4D4C-BC40-AE50EF225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CAJ_69_EN.dotx</Template>
  <TotalTime>563</TotalTime>
  <Pages>6</Pages>
  <Words>2134</Words>
  <Characters>12604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CAJ/69 EN</vt:lpstr>
    </vt:vector>
  </TitlesOfParts>
  <Company>UPOV</Company>
  <LinksUpToDate>false</LinksUpToDate>
  <CharactersWithSpaces>14709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OERTEL Romy</cp:lastModifiedBy>
  <cp:revision>39</cp:revision>
  <cp:lastPrinted>2015-03-20T10:47:00Z</cp:lastPrinted>
  <dcterms:created xsi:type="dcterms:W3CDTF">2015-03-17T13:29:00Z</dcterms:created>
  <dcterms:modified xsi:type="dcterms:W3CDTF">2015-03-20T10:47:00Z</dcterms:modified>
</cp:coreProperties>
</file>