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903A62" w:rsidTr="00EB0A8F">
        <w:tc>
          <w:tcPr>
            <w:tcW w:w="6522" w:type="dxa"/>
          </w:tcPr>
          <w:p w:rsidR="00943BC9" w:rsidRPr="00903A62" w:rsidRDefault="00943BC9" w:rsidP="00EB0A8F">
            <w:pPr>
              <w:rPr>
                <w:rFonts w:cs="Arial"/>
              </w:rPr>
            </w:pPr>
            <w:r w:rsidRPr="00903A62">
              <w:rPr>
                <w:rFonts w:cs="Arial"/>
                <w:noProof/>
              </w:rPr>
              <w:drawing>
                <wp:inline distT="0" distB="0" distL="0" distR="0" wp14:anchorId="5D832548" wp14:editId="0B3A2D8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903A62" w:rsidRDefault="00943BC9" w:rsidP="00EB0A8F">
            <w:pPr>
              <w:pStyle w:val="Lettrine"/>
              <w:rPr>
                <w:rFonts w:cs="Arial"/>
              </w:rPr>
            </w:pPr>
            <w:r w:rsidRPr="00903A62">
              <w:rPr>
                <w:rFonts w:cs="Arial"/>
              </w:rPr>
              <w:t>E</w:t>
            </w:r>
          </w:p>
        </w:tc>
      </w:tr>
      <w:tr w:rsidR="00943BC9" w:rsidRPr="00903A62" w:rsidTr="00EB0A8F">
        <w:trPr>
          <w:trHeight w:val="219"/>
        </w:trPr>
        <w:tc>
          <w:tcPr>
            <w:tcW w:w="6522" w:type="dxa"/>
          </w:tcPr>
          <w:p w:rsidR="00943BC9" w:rsidRPr="00903A62" w:rsidRDefault="00943BC9" w:rsidP="00EB0A8F">
            <w:pPr>
              <w:pStyle w:val="upove"/>
              <w:rPr>
                <w:rFonts w:cs="Arial"/>
              </w:rPr>
            </w:pPr>
            <w:r w:rsidRPr="00903A62">
              <w:rPr>
                <w:rFonts w:cs="Arial"/>
              </w:rPr>
              <w:t>International Union for the Protection of New Varieties of Plants</w:t>
            </w:r>
          </w:p>
        </w:tc>
        <w:tc>
          <w:tcPr>
            <w:tcW w:w="3117" w:type="dxa"/>
          </w:tcPr>
          <w:p w:rsidR="00943BC9" w:rsidRPr="00903A62" w:rsidRDefault="00943BC9" w:rsidP="00EB0A8F">
            <w:pPr>
              <w:rPr>
                <w:rFonts w:cs="Arial"/>
              </w:rPr>
            </w:pPr>
          </w:p>
        </w:tc>
      </w:tr>
    </w:tbl>
    <w:p w:rsidR="00943BC9" w:rsidRPr="00903A62" w:rsidRDefault="00943BC9" w:rsidP="00EB0A8F">
      <w:pPr>
        <w:rPr>
          <w:rFonts w:cs="Arial"/>
        </w:rPr>
      </w:pPr>
    </w:p>
    <w:p w:rsidR="00943BC9" w:rsidRPr="00903A62" w:rsidRDefault="00943BC9" w:rsidP="00EB0A8F">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903A62" w:rsidTr="00EB0A8F">
        <w:tc>
          <w:tcPr>
            <w:tcW w:w="6512" w:type="dxa"/>
          </w:tcPr>
          <w:p w:rsidR="00943BC9" w:rsidRPr="002A18D5" w:rsidRDefault="00C06C4B" w:rsidP="00EB0A8F">
            <w:pPr>
              <w:pStyle w:val="Sessiontc"/>
              <w:spacing w:line="240" w:lineRule="auto"/>
              <w:rPr>
                <w:rFonts w:cs="Arial"/>
                <w:kern w:val="0"/>
              </w:rPr>
            </w:pPr>
            <w:r w:rsidRPr="002A18D5">
              <w:rPr>
                <w:rFonts w:cs="Arial"/>
                <w:kern w:val="0"/>
              </w:rPr>
              <w:t>Meeting on the d</w:t>
            </w:r>
            <w:r w:rsidR="00943BC9" w:rsidRPr="002A18D5">
              <w:rPr>
                <w:rFonts w:cs="Arial"/>
                <w:kern w:val="0"/>
              </w:rPr>
              <w:t>evelopment of a</w:t>
            </w:r>
            <w:r w:rsidR="005F2136" w:rsidRPr="002A18D5">
              <w:rPr>
                <w:rFonts w:cs="Arial"/>
                <w:kern w:val="0"/>
              </w:rPr>
              <w:t>n</w:t>
            </w:r>
            <w:r w:rsidR="00943BC9" w:rsidRPr="002A18D5">
              <w:rPr>
                <w:rFonts w:cs="Arial"/>
                <w:kern w:val="0"/>
              </w:rPr>
              <w:t xml:space="preserve"> </w:t>
            </w:r>
            <w:r w:rsidR="005F2136" w:rsidRPr="002A18D5">
              <w:rPr>
                <w:rFonts w:cs="Arial"/>
                <w:kern w:val="0"/>
              </w:rPr>
              <w:t>e</w:t>
            </w:r>
            <w:r w:rsidR="00943BC9" w:rsidRPr="002A18D5">
              <w:rPr>
                <w:rFonts w:cs="Arial"/>
                <w:kern w:val="0"/>
              </w:rPr>
              <w:t xml:space="preserve">lectronic </w:t>
            </w:r>
            <w:r w:rsidR="005F2136" w:rsidRPr="002A18D5">
              <w:rPr>
                <w:rFonts w:cs="Arial"/>
                <w:kern w:val="0"/>
              </w:rPr>
              <w:t>application f</w:t>
            </w:r>
            <w:r w:rsidR="00943BC9" w:rsidRPr="002A18D5">
              <w:rPr>
                <w:rFonts w:cs="Arial"/>
                <w:kern w:val="0"/>
              </w:rPr>
              <w:t>orm</w:t>
            </w:r>
          </w:p>
          <w:p w:rsidR="00943BC9" w:rsidRPr="002A18D5" w:rsidRDefault="00C06C4B" w:rsidP="00EB0A8F">
            <w:pPr>
              <w:pStyle w:val="Sessiontcplacedate"/>
              <w:rPr>
                <w:rFonts w:cs="Arial"/>
                <w:kern w:val="0"/>
                <w:sz w:val="22"/>
              </w:rPr>
            </w:pPr>
            <w:r w:rsidRPr="002A18D5">
              <w:rPr>
                <w:rFonts w:cs="Arial"/>
                <w:kern w:val="0"/>
              </w:rPr>
              <w:t xml:space="preserve">Eleventh </w:t>
            </w:r>
            <w:r w:rsidR="002E24F8" w:rsidRPr="002A18D5">
              <w:rPr>
                <w:rFonts w:cs="Arial"/>
                <w:kern w:val="0"/>
              </w:rPr>
              <w:t>Meeting</w:t>
            </w:r>
            <w:r w:rsidR="002E24F8" w:rsidRPr="002A18D5">
              <w:rPr>
                <w:rFonts w:cs="Arial"/>
                <w:kern w:val="0"/>
              </w:rPr>
              <w:br/>
              <w:t xml:space="preserve">Geneva, </w:t>
            </w:r>
            <w:r w:rsidRPr="002A18D5">
              <w:rPr>
                <w:rFonts w:cs="Arial"/>
                <w:kern w:val="0"/>
              </w:rPr>
              <w:t>March 28, 2018</w:t>
            </w:r>
          </w:p>
        </w:tc>
        <w:tc>
          <w:tcPr>
            <w:tcW w:w="3127" w:type="dxa"/>
          </w:tcPr>
          <w:p w:rsidR="00943BC9" w:rsidRPr="00903A62" w:rsidRDefault="00844544" w:rsidP="00EB0A8F">
            <w:pPr>
              <w:pStyle w:val="Doccode"/>
              <w:spacing w:before="20"/>
              <w:rPr>
                <w:rFonts w:cs="Arial"/>
              </w:rPr>
            </w:pPr>
            <w:r>
              <w:rPr>
                <w:rFonts w:cs="Arial"/>
              </w:rPr>
              <w:t>UPOV/EAF/11/3</w:t>
            </w:r>
          </w:p>
          <w:p w:rsidR="00943BC9" w:rsidRPr="00903A62" w:rsidRDefault="00943BC9" w:rsidP="00EB0A8F">
            <w:pPr>
              <w:pStyle w:val="Docoriginal"/>
              <w:rPr>
                <w:rFonts w:cs="Arial"/>
              </w:rPr>
            </w:pPr>
            <w:r w:rsidRPr="00903A62">
              <w:rPr>
                <w:rFonts w:cs="Arial"/>
              </w:rPr>
              <w:t>Original:</w:t>
            </w:r>
            <w:r w:rsidRPr="00903A62">
              <w:rPr>
                <w:rFonts w:cs="Arial"/>
                <w:b w:val="0"/>
                <w:spacing w:val="0"/>
              </w:rPr>
              <w:t xml:space="preserve">  English</w:t>
            </w:r>
          </w:p>
          <w:p w:rsidR="00943BC9" w:rsidRPr="00903A62" w:rsidRDefault="00943BC9" w:rsidP="00844544">
            <w:pPr>
              <w:pStyle w:val="Docoriginal"/>
              <w:rPr>
                <w:rFonts w:cs="Arial"/>
              </w:rPr>
            </w:pPr>
            <w:r w:rsidRPr="00903A62">
              <w:rPr>
                <w:rFonts w:cs="Arial"/>
              </w:rPr>
              <w:t>Date:</w:t>
            </w:r>
            <w:r w:rsidRPr="00903A62">
              <w:rPr>
                <w:rFonts w:cs="Arial"/>
                <w:b w:val="0"/>
                <w:spacing w:val="0"/>
              </w:rPr>
              <w:t xml:space="preserve">  </w:t>
            </w:r>
            <w:r w:rsidR="00844544">
              <w:rPr>
                <w:rFonts w:cs="Arial"/>
                <w:b w:val="0"/>
                <w:spacing w:val="0"/>
              </w:rPr>
              <w:t>September 3</w:t>
            </w:r>
            <w:r w:rsidR="00F70794" w:rsidRPr="002A18D5">
              <w:rPr>
                <w:rFonts w:cs="Arial"/>
                <w:b w:val="0"/>
                <w:spacing w:val="0"/>
              </w:rPr>
              <w:t xml:space="preserve"> </w:t>
            </w:r>
            <w:r w:rsidR="00C06C4B" w:rsidRPr="002A18D5">
              <w:rPr>
                <w:rFonts w:cs="Arial"/>
                <w:b w:val="0"/>
                <w:spacing w:val="0"/>
              </w:rPr>
              <w:t>, 2018</w:t>
            </w:r>
          </w:p>
        </w:tc>
      </w:tr>
    </w:tbl>
    <w:p w:rsidR="00F70794" w:rsidRPr="00903A62" w:rsidRDefault="00F70794" w:rsidP="00F70794">
      <w:pPr>
        <w:pStyle w:val="Titleofdoc0"/>
        <w:rPr>
          <w:rFonts w:cs="Arial"/>
        </w:rPr>
      </w:pPr>
      <w:bookmarkStart w:id="0" w:name="TitleOfDoc"/>
      <w:bookmarkStart w:id="1" w:name="Prepared"/>
      <w:bookmarkEnd w:id="0"/>
      <w:bookmarkEnd w:id="1"/>
      <w:r w:rsidRPr="00903A62">
        <w:rPr>
          <w:rFonts w:cs="Arial"/>
        </w:rPr>
        <w:t>REPORT</w:t>
      </w:r>
    </w:p>
    <w:p w:rsidR="00943BC9" w:rsidRPr="00903A62" w:rsidRDefault="00844544" w:rsidP="00844544">
      <w:pPr>
        <w:pStyle w:val="preparedby1"/>
        <w:jc w:val="left"/>
        <w:rPr>
          <w:rFonts w:cs="Arial"/>
        </w:rPr>
      </w:pPr>
      <w:r>
        <w:t xml:space="preserve">adopted by the </w:t>
      </w:r>
      <w:r w:rsidRPr="007C2448">
        <w:t>Meeting on the Development of an electronic application form</w:t>
      </w:r>
    </w:p>
    <w:p w:rsidR="00943BC9" w:rsidRPr="00903A62" w:rsidRDefault="00943BC9" w:rsidP="006B24EF">
      <w:pPr>
        <w:pStyle w:val="Disclaimer"/>
        <w:rPr>
          <w:rFonts w:cs="Arial"/>
        </w:rPr>
      </w:pPr>
      <w:r w:rsidRPr="00903A62">
        <w:rPr>
          <w:rFonts w:cs="Arial"/>
        </w:rPr>
        <w:t>Disclaimer:  this document does not represent UPOV policies or guidance</w:t>
      </w:r>
    </w:p>
    <w:p w:rsidR="008476CB" w:rsidRPr="00903A62" w:rsidRDefault="008476CB" w:rsidP="008476CB">
      <w:pPr>
        <w:pStyle w:val="Heading1"/>
        <w:rPr>
          <w:rFonts w:cs="Arial"/>
        </w:rPr>
      </w:pPr>
      <w:r w:rsidRPr="00903A62">
        <w:rPr>
          <w:rFonts w:cs="Arial"/>
        </w:rPr>
        <w:t>Welcome and opening</w:t>
      </w:r>
    </w:p>
    <w:p w:rsidR="008476CB" w:rsidRPr="00903A62" w:rsidRDefault="008476CB" w:rsidP="008476CB">
      <w:pPr>
        <w:rPr>
          <w:rFonts w:cs="Arial"/>
        </w:rPr>
      </w:pPr>
    </w:p>
    <w:p w:rsidR="008476CB" w:rsidRPr="00903A62" w:rsidRDefault="008476CB" w:rsidP="008476CB">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The eleventh meeting on the development of an electronic form (EAF/11 meeting) was opened and chaired by Mr. Peter Button, Vice Secretary-General of UPOV, who welcomed the participants in Geneva and those who participated in the meeting by means of electronic conference.</w:t>
      </w:r>
    </w:p>
    <w:p w:rsidR="008476CB" w:rsidRPr="00903A62" w:rsidRDefault="008476CB" w:rsidP="008476CB">
      <w:pPr>
        <w:rPr>
          <w:rFonts w:cs="Arial"/>
        </w:rPr>
      </w:pPr>
    </w:p>
    <w:p w:rsidR="008476CB" w:rsidRPr="00903A62" w:rsidRDefault="008476CB" w:rsidP="008476CB">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The list of participants is reproduced in Annex I to this report.  </w:t>
      </w:r>
    </w:p>
    <w:p w:rsidR="008476CB" w:rsidRPr="00903A62" w:rsidRDefault="008476CB" w:rsidP="008476CB">
      <w:pPr>
        <w:rPr>
          <w:rFonts w:cs="Arial"/>
        </w:rPr>
      </w:pPr>
    </w:p>
    <w:p w:rsidR="008476CB" w:rsidRPr="00903A62" w:rsidRDefault="008476CB" w:rsidP="008476CB">
      <w:pPr>
        <w:rPr>
          <w:rFonts w:cs="Arial"/>
        </w:rPr>
      </w:pPr>
    </w:p>
    <w:p w:rsidR="008476CB" w:rsidRPr="00903A62" w:rsidRDefault="008476CB" w:rsidP="008476CB">
      <w:pPr>
        <w:pStyle w:val="Heading1"/>
        <w:rPr>
          <w:rFonts w:cs="Arial"/>
        </w:rPr>
      </w:pPr>
      <w:r w:rsidRPr="00903A62">
        <w:rPr>
          <w:rFonts w:cs="Arial"/>
        </w:rPr>
        <w:t>Approval of the agenda</w:t>
      </w:r>
    </w:p>
    <w:p w:rsidR="008476CB" w:rsidRPr="00903A62" w:rsidRDefault="008476CB" w:rsidP="008476CB">
      <w:pPr>
        <w:rPr>
          <w:rFonts w:cs="Arial"/>
        </w:rPr>
      </w:pPr>
    </w:p>
    <w:p w:rsidR="008476CB" w:rsidRPr="00903A62" w:rsidRDefault="008476CB" w:rsidP="008476CB">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The meeting adopted the draft agenda as proposed in document UPOV/EAF/1</w:t>
      </w:r>
      <w:r w:rsidR="00903A62" w:rsidRPr="00903A62">
        <w:rPr>
          <w:rFonts w:cs="Arial"/>
        </w:rPr>
        <w:t>1</w:t>
      </w:r>
      <w:r w:rsidRPr="00903A62">
        <w:rPr>
          <w:rFonts w:cs="Arial"/>
        </w:rPr>
        <w:t>/1 Rev.</w:t>
      </w:r>
    </w:p>
    <w:p w:rsidR="008476CB" w:rsidRPr="00903A62" w:rsidRDefault="008476CB" w:rsidP="008476CB">
      <w:pPr>
        <w:rPr>
          <w:rFonts w:cs="Arial"/>
        </w:rPr>
      </w:pPr>
    </w:p>
    <w:p w:rsidR="008476CB" w:rsidRPr="00903A62" w:rsidRDefault="008476CB" w:rsidP="008476CB">
      <w:pPr>
        <w:rPr>
          <w:rFonts w:cs="Arial"/>
        </w:rPr>
      </w:pPr>
    </w:p>
    <w:p w:rsidR="008476CB" w:rsidRPr="00903A62" w:rsidRDefault="008476CB" w:rsidP="008476CB">
      <w:pPr>
        <w:pStyle w:val="Heading1"/>
        <w:rPr>
          <w:rFonts w:cs="Arial"/>
        </w:rPr>
      </w:pPr>
      <w:r w:rsidRPr="00903A62">
        <w:rPr>
          <w:rFonts w:cs="Arial"/>
        </w:rPr>
        <w:t xml:space="preserve">Developments concerning the electronic application form project  </w:t>
      </w:r>
    </w:p>
    <w:p w:rsidR="008476CB" w:rsidRPr="00903A62" w:rsidRDefault="008476CB" w:rsidP="008476CB">
      <w:pPr>
        <w:rPr>
          <w:rFonts w:cs="Arial"/>
        </w:rPr>
      </w:pPr>
    </w:p>
    <w:p w:rsidR="008476CB" w:rsidRPr="00903A62" w:rsidRDefault="008476CB" w:rsidP="008476CB">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The meeting considered document UPOV/EAF/1</w:t>
      </w:r>
      <w:r w:rsidR="00903A62" w:rsidRPr="00903A62">
        <w:rPr>
          <w:rFonts w:cs="Arial"/>
        </w:rPr>
        <w:t>1</w:t>
      </w:r>
      <w:r w:rsidRPr="00903A62">
        <w:rPr>
          <w:rFonts w:cs="Arial"/>
        </w:rPr>
        <w:t xml:space="preserve">/2 </w:t>
      </w:r>
      <w:r w:rsidR="00903A62" w:rsidRPr="00903A62">
        <w:rPr>
          <w:rFonts w:cs="Arial"/>
        </w:rPr>
        <w:t xml:space="preserve">Rev. </w:t>
      </w:r>
      <w:r w:rsidRPr="00903A62">
        <w:rPr>
          <w:rFonts w:cs="Arial"/>
        </w:rPr>
        <w:t xml:space="preserve">“Developments concerning the Electronic Application Form” and received a presentation by the Office of the Union on the latest developments in relation to the electronic </w:t>
      </w:r>
      <w:r w:rsidR="00903A62" w:rsidRPr="00903A62">
        <w:rPr>
          <w:rFonts w:cs="Arial"/>
        </w:rPr>
        <w:t xml:space="preserve">application </w:t>
      </w:r>
      <w:r w:rsidRPr="00903A62">
        <w:rPr>
          <w:rFonts w:cs="Arial"/>
        </w:rPr>
        <w:t xml:space="preserve">form, a copy of which is reproduced in </w:t>
      </w:r>
      <w:r w:rsidRPr="00BD5DEB">
        <w:rPr>
          <w:rFonts w:cs="Arial"/>
        </w:rPr>
        <w:t>Annex II t</w:t>
      </w:r>
      <w:r w:rsidRPr="00903A62">
        <w:rPr>
          <w:rFonts w:cs="Arial"/>
        </w:rPr>
        <w:t>o this document.</w:t>
      </w:r>
    </w:p>
    <w:p w:rsidR="00943BC9" w:rsidRDefault="00943BC9">
      <w:pPr>
        <w:jc w:val="left"/>
        <w:rPr>
          <w:rFonts w:cs="Arial"/>
        </w:rPr>
      </w:pPr>
    </w:p>
    <w:p w:rsidR="002A18D5" w:rsidRPr="00903A62" w:rsidRDefault="002A18D5" w:rsidP="000D04AA"/>
    <w:p w:rsidR="00903A62" w:rsidRPr="00903A62" w:rsidRDefault="00903A62" w:rsidP="00903A62">
      <w:pPr>
        <w:pStyle w:val="Heading2"/>
        <w:rPr>
          <w:rFonts w:cs="Arial"/>
        </w:rPr>
      </w:pPr>
      <w:bookmarkStart w:id="2" w:name="_Toc477541723"/>
      <w:bookmarkStart w:id="3" w:name="_Toc514317780"/>
      <w:r w:rsidRPr="00903A62">
        <w:rPr>
          <w:rFonts w:cs="Arial"/>
        </w:rPr>
        <w:t>Launch of EAF Version 2.0</w:t>
      </w:r>
      <w:bookmarkEnd w:id="2"/>
      <w:bookmarkEnd w:id="3"/>
    </w:p>
    <w:p w:rsidR="00903A62" w:rsidRPr="00903A62" w:rsidRDefault="00903A62" w:rsidP="00903A62">
      <w:pPr>
        <w:pStyle w:val="Heading3"/>
        <w:rPr>
          <w:rFonts w:cs="Arial"/>
        </w:rPr>
      </w:pPr>
      <w:bookmarkStart w:id="4" w:name="_Toc442185537"/>
      <w:bookmarkStart w:id="5" w:name="_Toc442776593"/>
    </w:p>
    <w:bookmarkEnd w:id="4"/>
    <w:bookmarkEnd w:id="5"/>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bookmarkStart w:id="6" w:name="_Toc457833223"/>
      <w:bookmarkStart w:id="7" w:name="_Toc461641447"/>
      <w:r w:rsidRPr="001B600C">
        <w:t>The participants</w:t>
      </w:r>
      <w:r>
        <w:t xml:space="preserve"> noted</w:t>
      </w:r>
      <w:r w:rsidRPr="00903A62">
        <w:rPr>
          <w:rFonts w:cs="Arial"/>
        </w:rPr>
        <w:t xml:space="preserve"> </w:t>
      </w:r>
      <w:r>
        <w:rPr>
          <w:rFonts w:cs="Arial"/>
        </w:rPr>
        <w:t xml:space="preserve">that </w:t>
      </w:r>
      <w:r w:rsidRPr="00903A62">
        <w:rPr>
          <w:rFonts w:cs="Arial"/>
        </w:rPr>
        <w:t xml:space="preserve">Version 2.0 of the EAF, renamed as UPOV PRISMA, was released on February 9, 2018. </w:t>
      </w:r>
    </w:p>
    <w:p w:rsidR="00903A62" w:rsidRPr="00903A62" w:rsidRDefault="00903A62" w:rsidP="00903A62">
      <w:pPr>
        <w:spacing w:line="360" w:lineRule="auto"/>
        <w:rPr>
          <w:rFonts w:cs="Arial"/>
        </w:rPr>
      </w:pPr>
    </w:p>
    <w:p w:rsidR="00903A62" w:rsidRPr="00903A62" w:rsidRDefault="00903A62" w:rsidP="00903A62">
      <w:pPr>
        <w:pStyle w:val="Heading3"/>
        <w:rPr>
          <w:rFonts w:cs="Arial"/>
        </w:rPr>
      </w:pPr>
      <w:bookmarkStart w:id="8" w:name="_Toc514317781"/>
      <w:r w:rsidRPr="00903A62">
        <w:rPr>
          <w:rFonts w:cs="Arial"/>
        </w:rPr>
        <w:t>Participating UPOV members and crops/species covered</w:t>
      </w:r>
      <w:bookmarkEnd w:id="8"/>
    </w:p>
    <w:p w:rsidR="00903A62" w:rsidRPr="00903A62" w:rsidRDefault="00903A62" w:rsidP="00903A62">
      <w:pPr>
        <w:keepNext/>
        <w:rPr>
          <w:rFonts w:cs="Arial"/>
          <w:sz w:val="18"/>
        </w:rPr>
      </w:pPr>
    </w:p>
    <w:p w:rsidR="00903A62" w:rsidRPr="00903A62" w:rsidRDefault="00903A62" w:rsidP="00903A62">
      <w:pPr>
        <w:keepNext/>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Pr="001B600C">
        <w:t>The participants</w:t>
      </w:r>
      <w:r>
        <w:t xml:space="preserve"> noted</w:t>
      </w:r>
      <w:r w:rsidRPr="00903A62">
        <w:rPr>
          <w:rFonts w:cs="Arial"/>
        </w:rPr>
        <w:t xml:space="preserve"> </w:t>
      </w:r>
      <w:r>
        <w:rPr>
          <w:rFonts w:cs="Arial"/>
        </w:rPr>
        <w:t>that the following p</w:t>
      </w:r>
      <w:r w:rsidRPr="00903A62">
        <w:rPr>
          <w:rFonts w:cs="Arial"/>
        </w:rPr>
        <w:t xml:space="preserve">articipating PVP Offices and the crops </w:t>
      </w:r>
      <w:r>
        <w:rPr>
          <w:rFonts w:cs="Arial"/>
        </w:rPr>
        <w:t xml:space="preserve">were </w:t>
      </w:r>
      <w:r w:rsidRPr="00903A62">
        <w:rPr>
          <w:rFonts w:cs="Arial"/>
        </w:rPr>
        <w:t>supported in UPOV PRISMA Version 2.0:</w:t>
      </w:r>
    </w:p>
    <w:p w:rsidR="00903A62" w:rsidRPr="00903A62" w:rsidRDefault="00903A62" w:rsidP="00903A62">
      <w:pPr>
        <w:keepNext/>
        <w:rPr>
          <w:rFonts w:cs="Arial"/>
        </w:rPr>
      </w:pPr>
    </w:p>
    <w:tbl>
      <w:tblPr>
        <w:tblStyle w:val="TableGrid10"/>
        <w:tblW w:w="9696" w:type="dxa"/>
        <w:tblLayout w:type="fixed"/>
        <w:tblCellMar>
          <w:top w:w="28" w:type="dxa"/>
          <w:left w:w="57" w:type="dxa"/>
          <w:bottom w:w="28" w:type="dxa"/>
          <w:right w:w="85" w:type="dxa"/>
        </w:tblCellMar>
        <w:tblLook w:val="04A0" w:firstRow="1" w:lastRow="0" w:firstColumn="1" w:lastColumn="0" w:noHBand="0" w:noVBand="1"/>
      </w:tblPr>
      <w:tblGrid>
        <w:gridCol w:w="2467"/>
        <w:gridCol w:w="488"/>
        <w:gridCol w:w="6741"/>
      </w:tblGrid>
      <w:tr w:rsidR="00903A62" w:rsidRPr="00903A62" w:rsidTr="00992C29">
        <w:trPr>
          <w:cantSplit/>
          <w:tblHeader/>
        </w:trPr>
        <w:tc>
          <w:tcPr>
            <w:tcW w:w="2955" w:type="dxa"/>
            <w:gridSpan w:val="2"/>
            <w:shd w:val="clear" w:color="auto" w:fill="F2F2F2" w:themeFill="background1" w:themeFillShade="F2"/>
            <w:vAlign w:val="center"/>
          </w:tcPr>
          <w:p w:rsidR="00903A62" w:rsidRPr="00903A62" w:rsidRDefault="00903A62" w:rsidP="00F439A8">
            <w:pPr>
              <w:keepNext/>
              <w:jc w:val="center"/>
              <w:rPr>
                <w:rFonts w:cs="Arial"/>
                <w:color w:val="000000"/>
                <w:sz w:val="17"/>
                <w:szCs w:val="17"/>
              </w:rPr>
            </w:pPr>
            <w:r w:rsidRPr="00903A62">
              <w:rPr>
                <w:rFonts w:cs="Arial"/>
                <w:bCs/>
                <w:color w:val="000000"/>
                <w:sz w:val="17"/>
                <w:szCs w:val="17"/>
              </w:rPr>
              <w:t>Authority</w:t>
            </w:r>
          </w:p>
        </w:tc>
        <w:tc>
          <w:tcPr>
            <w:tcW w:w="6741" w:type="dxa"/>
            <w:shd w:val="clear" w:color="auto" w:fill="F2F2F2" w:themeFill="background1" w:themeFillShade="F2"/>
            <w:vAlign w:val="center"/>
          </w:tcPr>
          <w:p w:rsidR="00903A62" w:rsidRPr="00903A62" w:rsidRDefault="00903A62" w:rsidP="00F439A8">
            <w:pPr>
              <w:keepNext/>
              <w:jc w:val="center"/>
              <w:rPr>
                <w:rFonts w:cs="Arial"/>
                <w:color w:val="000000"/>
                <w:sz w:val="17"/>
                <w:szCs w:val="17"/>
              </w:rPr>
            </w:pPr>
            <w:r w:rsidRPr="00903A62">
              <w:rPr>
                <w:rFonts w:cs="Arial"/>
                <w:color w:val="000000"/>
                <w:sz w:val="17"/>
                <w:szCs w:val="17"/>
              </w:rPr>
              <w:t>Crop coverage</w:t>
            </w:r>
          </w:p>
        </w:tc>
      </w:tr>
      <w:tr w:rsidR="00903A62" w:rsidRPr="00903A62" w:rsidTr="00992C29">
        <w:trPr>
          <w:cantSplit/>
        </w:trPr>
        <w:tc>
          <w:tcPr>
            <w:tcW w:w="2467" w:type="dxa"/>
            <w:vAlign w:val="center"/>
          </w:tcPr>
          <w:p w:rsidR="00903A62" w:rsidRPr="00903A62" w:rsidRDefault="00903A62" w:rsidP="00F439A8">
            <w:pPr>
              <w:keepNext/>
              <w:jc w:val="left"/>
              <w:rPr>
                <w:rFonts w:cs="Arial"/>
                <w:color w:val="000000"/>
                <w:sz w:val="17"/>
                <w:szCs w:val="17"/>
              </w:rPr>
            </w:pPr>
            <w:r w:rsidRPr="00903A62">
              <w:rPr>
                <w:rFonts w:cs="Arial"/>
                <w:color w:val="000000"/>
                <w:sz w:val="17"/>
                <w:szCs w:val="17"/>
              </w:rPr>
              <w:t>Argentina</w:t>
            </w:r>
          </w:p>
        </w:tc>
        <w:tc>
          <w:tcPr>
            <w:tcW w:w="488" w:type="dxa"/>
            <w:noWrap/>
            <w:vAlign w:val="center"/>
            <w:hideMark/>
          </w:tcPr>
          <w:p w:rsidR="00903A62" w:rsidRPr="00903A62" w:rsidRDefault="00903A62" w:rsidP="00F439A8">
            <w:pPr>
              <w:keepNext/>
              <w:jc w:val="center"/>
              <w:rPr>
                <w:rFonts w:cs="Arial"/>
                <w:color w:val="000000"/>
                <w:sz w:val="17"/>
                <w:szCs w:val="17"/>
              </w:rPr>
            </w:pPr>
            <w:r w:rsidRPr="00903A62">
              <w:rPr>
                <w:rFonts w:cs="Arial"/>
                <w:color w:val="000000"/>
                <w:sz w:val="17"/>
                <w:szCs w:val="17"/>
              </w:rPr>
              <w:t>AR</w:t>
            </w:r>
          </w:p>
        </w:tc>
        <w:tc>
          <w:tcPr>
            <w:tcW w:w="6741" w:type="dxa"/>
            <w:vAlign w:val="center"/>
          </w:tcPr>
          <w:p w:rsidR="00903A62" w:rsidRPr="00903A62" w:rsidRDefault="00903A62" w:rsidP="00F439A8">
            <w:pPr>
              <w:keepNext/>
              <w:jc w:val="left"/>
              <w:rPr>
                <w:rFonts w:cs="Arial"/>
                <w:color w:val="000000"/>
                <w:sz w:val="17"/>
                <w:szCs w:val="17"/>
              </w:rPr>
            </w:pPr>
            <w:r w:rsidRPr="00903A62">
              <w:rPr>
                <w:rFonts w:cs="Arial"/>
                <w:color w:val="000000"/>
                <w:sz w:val="17"/>
                <w:szCs w:val="17"/>
              </w:rPr>
              <w:t>Apple Fruit Varieties, Potato, Rose, Soyabean, Wheat, Barley, Maize and Grapevine</w:t>
            </w:r>
          </w:p>
        </w:tc>
      </w:tr>
      <w:tr w:rsidR="00903A62" w:rsidRPr="00903A62" w:rsidTr="00992C29">
        <w:trPr>
          <w:cantSplit/>
        </w:trPr>
        <w:tc>
          <w:tcPr>
            <w:tcW w:w="2467" w:type="dxa"/>
            <w:vAlign w:val="center"/>
          </w:tcPr>
          <w:p w:rsidR="00903A62" w:rsidRPr="00903A62" w:rsidRDefault="00903A62" w:rsidP="00F439A8">
            <w:pPr>
              <w:keepNext/>
              <w:jc w:val="left"/>
              <w:rPr>
                <w:rFonts w:cs="Arial"/>
                <w:color w:val="000000"/>
                <w:sz w:val="17"/>
                <w:szCs w:val="17"/>
              </w:rPr>
            </w:pPr>
            <w:r w:rsidRPr="00903A62">
              <w:rPr>
                <w:rFonts w:cs="Arial"/>
                <w:color w:val="000000"/>
                <w:sz w:val="17"/>
                <w:szCs w:val="17"/>
              </w:rPr>
              <w:t>Australia</w:t>
            </w:r>
          </w:p>
        </w:tc>
        <w:tc>
          <w:tcPr>
            <w:tcW w:w="488" w:type="dxa"/>
            <w:noWrap/>
            <w:vAlign w:val="center"/>
            <w:hideMark/>
          </w:tcPr>
          <w:p w:rsidR="00903A62" w:rsidRPr="00903A62" w:rsidRDefault="00903A62" w:rsidP="00F439A8">
            <w:pPr>
              <w:keepNext/>
              <w:jc w:val="center"/>
              <w:rPr>
                <w:rFonts w:cs="Arial"/>
                <w:color w:val="000000"/>
                <w:sz w:val="17"/>
                <w:szCs w:val="17"/>
              </w:rPr>
            </w:pPr>
            <w:r w:rsidRPr="00903A62">
              <w:rPr>
                <w:rFonts w:cs="Arial"/>
                <w:color w:val="000000"/>
                <w:sz w:val="17"/>
                <w:szCs w:val="17"/>
              </w:rPr>
              <w:t>AU</w:t>
            </w:r>
          </w:p>
        </w:tc>
        <w:tc>
          <w:tcPr>
            <w:tcW w:w="6741" w:type="dxa"/>
            <w:vAlign w:val="center"/>
          </w:tcPr>
          <w:p w:rsidR="00903A62" w:rsidRPr="00903A62" w:rsidRDefault="00903A62" w:rsidP="00F439A8">
            <w:pPr>
              <w:keepNext/>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Bolivia (Plurinational State of)</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BO</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Rice, wheat</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Canada</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CA</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 excluding algae, bacteria and fungi</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Chile</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CL</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keepNext/>
              <w:jc w:val="left"/>
              <w:rPr>
                <w:rFonts w:cs="Arial"/>
                <w:sz w:val="17"/>
                <w:szCs w:val="17"/>
              </w:rPr>
            </w:pPr>
            <w:r w:rsidRPr="00903A62">
              <w:rPr>
                <w:rFonts w:cs="Arial"/>
                <w:sz w:val="17"/>
                <w:szCs w:val="17"/>
              </w:rPr>
              <w:t>China</w:t>
            </w:r>
          </w:p>
        </w:tc>
        <w:tc>
          <w:tcPr>
            <w:tcW w:w="488" w:type="dxa"/>
            <w:noWrap/>
            <w:vAlign w:val="center"/>
          </w:tcPr>
          <w:p w:rsidR="00903A62" w:rsidRPr="00903A62" w:rsidRDefault="00903A62" w:rsidP="00F439A8">
            <w:pPr>
              <w:keepNext/>
              <w:jc w:val="center"/>
              <w:rPr>
                <w:rFonts w:cs="Arial"/>
                <w:sz w:val="17"/>
                <w:szCs w:val="17"/>
              </w:rPr>
            </w:pPr>
            <w:r w:rsidRPr="00903A62">
              <w:rPr>
                <w:rFonts w:cs="Arial"/>
                <w:sz w:val="17"/>
                <w:szCs w:val="17"/>
              </w:rPr>
              <w:t>CN</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Lettuce, Rose</w:t>
            </w:r>
          </w:p>
        </w:tc>
      </w:tr>
      <w:tr w:rsidR="00903A62" w:rsidRPr="00903A62" w:rsidTr="00992C29">
        <w:trPr>
          <w:cantSplit/>
        </w:trPr>
        <w:tc>
          <w:tcPr>
            <w:tcW w:w="2467" w:type="dxa"/>
            <w:vAlign w:val="center"/>
          </w:tcPr>
          <w:p w:rsidR="00903A62" w:rsidRPr="00903A62" w:rsidRDefault="00903A62" w:rsidP="00F439A8">
            <w:pPr>
              <w:keepNext/>
              <w:jc w:val="left"/>
              <w:rPr>
                <w:rFonts w:cs="Arial"/>
                <w:sz w:val="17"/>
                <w:szCs w:val="17"/>
              </w:rPr>
            </w:pPr>
            <w:r w:rsidRPr="00903A62">
              <w:rPr>
                <w:rFonts w:cs="Arial"/>
                <w:sz w:val="17"/>
                <w:szCs w:val="17"/>
              </w:rPr>
              <w:t>Colombia</w:t>
            </w:r>
          </w:p>
        </w:tc>
        <w:tc>
          <w:tcPr>
            <w:tcW w:w="488" w:type="dxa"/>
            <w:noWrap/>
            <w:vAlign w:val="center"/>
          </w:tcPr>
          <w:p w:rsidR="00903A62" w:rsidRPr="00903A62" w:rsidRDefault="00903A62" w:rsidP="00F439A8">
            <w:pPr>
              <w:keepNext/>
              <w:jc w:val="center"/>
              <w:rPr>
                <w:rFonts w:cs="Arial"/>
                <w:sz w:val="17"/>
                <w:szCs w:val="17"/>
              </w:rPr>
            </w:pPr>
            <w:r w:rsidRPr="00903A62">
              <w:rPr>
                <w:rFonts w:cs="Arial"/>
                <w:sz w:val="17"/>
                <w:szCs w:val="17"/>
              </w:rPr>
              <w:t>CO</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Rose, Carnation, Alstroemeria, Chrysanthemum, Gypsophila</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European Union</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QZ</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Apple Fruit Varieties, Lettuce, Potato, Rose, Soyabean</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France</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FR</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lastRenderedPageBreak/>
              <w:t>Georgia</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GE</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Maize, Wheat, Field Bean, French Bean, Apple (fruit varieties), Pear, Barley, Oats, Potato, Cherry (Sweet Cherry), Raspberry, Tomato, Peach, Hazelnut, Blackberry, Soya Bean, Sunflower, Walnut, Blueberry, Chick-Pea, Lentil</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Kenya</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KE</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Mexico</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MX</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87 selected crops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Netherlands</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NL</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New Zealand</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NZ</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Norway</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NO</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keepNext/>
              <w:jc w:val="left"/>
              <w:rPr>
                <w:rFonts w:cs="Arial"/>
                <w:sz w:val="17"/>
                <w:szCs w:val="17"/>
              </w:rPr>
            </w:pPr>
            <w:r w:rsidRPr="00903A62">
              <w:rPr>
                <w:rFonts w:cs="Arial"/>
                <w:sz w:val="17"/>
                <w:szCs w:val="17"/>
              </w:rPr>
              <w:t>Paraguay</w:t>
            </w:r>
          </w:p>
        </w:tc>
        <w:tc>
          <w:tcPr>
            <w:tcW w:w="488" w:type="dxa"/>
            <w:noWrap/>
            <w:vAlign w:val="center"/>
          </w:tcPr>
          <w:p w:rsidR="00903A62" w:rsidRPr="00903A62" w:rsidRDefault="00903A62" w:rsidP="00F439A8">
            <w:pPr>
              <w:keepNext/>
              <w:jc w:val="center"/>
              <w:rPr>
                <w:rFonts w:cs="Arial"/>
                <w:sz w:val="17"/>
                <w:szCs w:val="17"/>
              </w:rPr>
            </w:pPr>
            <w:r w:rsidRPr="00903A62">
              <w:rPr>
                <w:rFonts w:cs="Arial"/>
                <w:sz w:val="17"/>
                <w:szCs w:val="17"/>
              </w:rPr>
              <w:t>PY</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Soyabean</w:t>
            </w:r>
          </w:p>
        </w:tc>
      </w:tr>
      <w:tr w:rsidR="00903A62" w:rsidRPr="00903A62" w:rsidTr="00992C29">
        <w:trPr>
          <w:cantSplit/>
        </w:trPr>
        <w:tc>
          <w:tcPr>
            <w:tcW w:w="2467" w:type="dxa"/>
            <w:vAlign w:val="center"/>
          </w:tcPr>
          <w:p w:rsidR="00903A62" w:rsidRPr="00903A62" w:rsidRDefault="00903A62" w:rsidP="00F439A8">
            <w:pPr>
              <w:keepNext/>
              <w:jc w:val="left"/>
              <w:rPr>
                <w:rFonts w:cs="Arial"/>
                <w:sz w:val="17"/>
                <w:szCs w:val="17"/>
              </w:rPr>
            </w:pPr>
            <w:r w:rsidRPr="00903A62">
              <w:rPr>
                <w:rFonts w:cs="Arial"/>
                <w:sz w:val="17"/>
                <w:szCs w:val="17"/>
              </w:rPr>
              <w:t>Republic of Moldova</w:t>
            </w:r>
          </w:p>
        </w:tc>
        <w:tc>
          <w:tcPr>
            <w:tcW w:w="488" w:type="dxa"/>
            <w:noWrap/>
            <w:vAlign w:val="center"/>
          </w:tcPr>
          <w:p w:rsidR="00903A62" w:rsidRPr="00903A62" w:rsidRDefault="00903A62" w:rsidP="00F439A8">
            <w:pPr>
              <w:keepNext/>
              <w:jc w:val="center"/>
              <w:rPr>
                <w:rFonts w:cs="Arial"/>
                <w:sz w:val="17"/>
                <w:szCs w:val="17"/>
              </w:rPr>
            </w:pPr>
            <w:r w:rsidRPr="00903A62">
              <w:rPr>
                <w:rFonts w:cs="Arial"/>
                <w:sz w:val="17"/>
                <w:szCs w:val="17"/>
              </w:rPr>
              <w:t>MD</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Maize, Wheat, Pea, Barley, European Plum, Tomato, Grapevine, Sweet Pepper, Hot Pepper, Paprika, Chili, Sunflower, Walnut, Apple Fruit Varieties, Lettuce, Potato, Rose, Soyabean</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Switzerland</w:t>
            </w:r>
          </w:p>
        </w:tc>
        <w:tc>
          <w:tcPr>
            <w:tcW w:w="488" w:type="dxa"/>
            <w:noWrap/>
            <w:vAlign w:val="center"/>
          </w:tcPr>
          <w:p w:rsidR="00903A62" w:rsidRPr="00903A62" w:rsidRDefault="00903A62" w:rsidP="00F439A8">
            <w:pPr>
              <w:jc w:val="center"/>
              <w:rPr>
                <w:rFonts w:cs="Arial"/>
                <w:color w:val="000000"/>
                <w:sz w:val="17"/>
                <w:szCs w:val="17"/>
              </w:rPr>
            </w:pPr>
            <w:r w:rsidRPr="00903A62">
              <w:rPr>
                <w:rFonts w:cs="Arial"/>
                <w:color w:val="000000"/>
                <w:sz w:val="17"/>
                <w:szCs w:val="17"/>
              </w:rPr>
              <w:t>CH</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Tunisia</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TN</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keepNext/>
              <w:jc w:val="left"/>
              <w:rPr>
                <w:rFonts w:cs="Arial"/>
                <w:sz w:val="17"/>
                <w:szCs w:val="17"/>
              </w:rPr>
            </w:pPr>
            <w:r w:rsidRPr="00903A62">
              <w:rPr>
                <w:rFonts w:cs="Arial"/>
                <w:sz w:val="17"/>
                <w:szCs w:val="17"/>
              </w:rPr>
              <w:t>Turkey</w:t>
            </w:r>
          </w:p>
        </w:tc>
        <w:tc>
          <w:tcPr>
            <w:tcW w:w="488" w:type="dxa"/>
            <w:noWrap/>
            <w:vAlign w:val="center"/>
          </w:tcPr>
          <w:p w:rsidR="00903A62" w:rsidRPr="00903A62" w:rsidRDefault="00903A62" w:rsidP="00F439A8">
            <w:pPr>
              <w:keepNext/>
              <w:jc w:val="center"/>
              <w:rPr>
                <w:rFonts w:cs="Arial"/>
                <w:sz w:val="17"/>
                <w:szCs w:val="17"/>
              </w:rPr>
            </w:pPr>
            <w:r w:rsidRPr="00903A62">
              <w:rPr>
                <w:rFonts w:cs="Arial"/>
                <w:sz w:val="17"/>
                <w:szCs w:val="17"/>
              </w:rPr>
              <w:t>TR</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United States of America</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US</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Lettuce, Potato, Soyabean and Wheat</w:t>
            </w:r>
          </w:p>
        </w:tc>
      </w:tr>
      <w:tr w:rsidR="00903A62" w:rsidRPr="00903A62" w:rsidTr="00992C29">
        <w:trPr>
          <w:cantSplit/>
        </w:trPr>
        <w:tc>
          <w:tcPr>
            <w:tcW w:w="2467"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Uruguay</w:t>
            </w:r>
          </w:p>
        </w:tc>
        <w:tc>
          <w:tcPr>
            <w:tcW w:w="488" w:type="dxa"/>
            <w:noWrap/>
            <w:vAlign w:val="center"/>
            <w:hideMark/>
          </w:tcPr>
          <w:p w:rsidR="00903A62" w:rsidRPr="00903A62" w:rsidRDefault="00903A62" w:rsidP="00F439A8">
            <w:pPr>
              <w:jc w:val="center"/>
              <w:rPr>
                <w:rFonts w:cs="Arial"/>
                <w:color w:val="000000"/>
                <w:sz w:val="17"/>
                <w:szCs w:val="17"/>
              </w:rPr>
            </w:pPr>
            <w:r w:rsidRPr="00903A62">
              <w:rPr>
                <w:rFonts w:cs="Arial"/>
                <w:color w:val="000000"/>
                <w:sz w:val="17"/>
                <w:szCs w:val="17"/>
              </w:rPr>
              <w:t>UY</w:t>
            </w:r>
          </w:p>
        </w:tc>
        <w:tc>
          <w:tcPr>
            <w:tcW w:w="6741" w:type="dxa"/>
            <w:vAlign w:val="center"/>
          </w:tcPr>
          <w:p w:rsidR="00903A62" w:rsidRPr="00903A62" w:rsidRDefault="00903A62" w:rsidP="00F439A8">
            <w:pPr>
              <w:jc w:val="left"/>
              <w:rPr>
                <w:rFonts w:cs="Arial"/>
                <w:color w:val="000000"/>
                <w:sz w:val="17"/>
                <w:szCs w:val="17"/>
              </w:rPr>
            </w:pPr>
            <w:r w:rsidRPr="00903A62">
              <w:rPr>
                <w:rFonts w:cs="Arial"/>
                <w:color w:val="000000"/>
                <w:sz w:val="17"/>
                <w:szCs w:val="17"/>
              </w:rPr>
              <w:t>All genera &amp; species</w:t>
            </w:r>
          </w:p>
        </w:tc>
      </w:tr>
      <w:tr w:rsidR="00903A62" w:rsidRPr="00903A62" w:rsidTr="00992C29">
        <w:trPr>
          <w:cantSplit/>
        </w:trPr>
        <w:tc>
          <w:tcPr>
            <w:tcW w:w="2467" w:type="dxa"/>
            <w:vAlign w:val="center"/>
          </w:tcPr>
          <w:p w:rsidR="00903A62" w:rsidRPr="00903A62" w:rsidRDefault="00903A62" w:rsidP="00F439A8">
            <w:pPr>
              <w:ind w:right="167"/>
              <w:jc w:val="right"/>
              <w:rPr>
                <w:rFonts w:cs="Arial"/>
                <w:bCs/>
                <w:color w:val="000000"/>
                <w:sz w:val="17"/>
                <w:szCs w:val="17"/>
              </w:rPr>
            </w:pPr>
            <w:r w:rsidRPr="00903A62">
              <w:rPr>
                <w:rFonts w:cs="Arial"/>
                <w:bCs/>
                <w:color w:val="000000"/>
                <w:sz w:val="17"/>
                <w:szCs w:val="17"/>
              </w:rPr>
              <w:t>Total</w:t>
            </w:r>
          </w:p>
        </w:tc>
        <w:tc>
          <w:tcPr>
            <w:tcW w:w="488" w:type="dxa"/>
            <w:noWrap/>
            <w:vAlign w:val="center"/>
            <w:hideMark/>
          </w:tcPr>
          <w:p w:rsidR="00903A62" w:rsidRPr="00903A62" w:rsidRDefault="00903A62" w:rsidP="00F439A8">
            <w:pPr>
              <w:jc w:val="center"/>
              <w:rPr>
                <w:rFonts w:cs="Arial"/>
                <w:bCs/>
                <w:color w:val="000000"/>
                <w:sz w:val="17"/>
                <w:szCs w:val="17"/>
              </w:rPr>
            </w:pPr>
            <w:r w:rsidRPr="00903A62">
              <w:rPr>
                <w:rFonts w:cs="Arial"/>
                <w:bCs/>
                <w:color w:val="000000"/>
                <w:sz w:val="17"/>
                <w:szCs w:val="17"/>
              </w:rPr>
              <w:t>22</w:t>
            </w:r>
          </w:p>
        </w:tc>
        <w:tc>
          <w:tcPr>
            <w:tcW w:w="6741" w:type="dxa"/>
            <w:vAlign w:val="center"/>
          </w:tcPr>
          <w:p w:rsidR="00903A62" w:rsidRPr="00903A62" w:rsidRDefault="00903A62" w:rsidP="00F439A8">
            <w:pPr>
              <w:jc w:val="left"/>
              <w:rPr>
                <w:rFonts w:cs="Arial"/>
                <w:bCs/>
                <w:color w:val="000000"/>
                <w:sz w:val="17"/>
                <w:szCs w:val="17"/>
              </w:rPr>
            </w:pPr>
          </w:p>
        </w:tc>
      </w:tr>
    </w:tbl>
    <w:p w:rsidR="00903A62" w:rsidRPr="00903A62" w:rsidRDefault="00903A62" w:rsidP="000D04AA">
      <w:pPr>
        <w:spacing w:line="360" w:lineRule="auto"/>
        <w:rPr>
          <w:rFonts w:cs="Arial"/>
        </w:rPr>
      </w:pPr>
    </w:p>
    <w:p w:rsidR="00903A62" w:rsidRPr="00903A62" w:rsidRDefault="00903A62" w:rsidP="00903A62">
      <w:pPr>
        <w:pStyle w:val="Heading3"/>
        <w:rPr>
          <w:rFonts w:cs="Arial"/>
        </w:rPr>
      </w:pPr>
      <w:bookmarkStart w:id="9" w:name="_Toc514317782"/>
      <w:r w:rsidRPr="00903A62">
        <w:rPr>
          <w:rFonts w:cs="Arial"/>
        </w:rPr>
        <w:t>Languages</w:t>
      </w:r>
      <w:bookmarkEnd w:id="9"/>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 xml:space="preserve"> </w:t>
      </w:r>
      <w:r w:rsidRPr="00903A62">
        <w:rPr>
          <w:rFonts w:cs="Arial"/>
        </w:rPr>
        <w:tab/>
      </w:r>
      <w:r w:rsidRPr="001B600C">
        <w:t>The participants noted that</w:t>
      </w:r>
      <w:r w:rsidRPr="00903A62">
        <w:rPr>
          <w:rFonts w:cs="Arial"/>
        </w:rPr>
        <w:t xml:space="preserve"> UPOV PRISMA Version 2.0 presents pages and items (questions) for application forms and t</w:t>
      </w:r>
      <w:r w:rsidRPr="00903A62">
        <w:rPr>
          <w:rFonts w:cs="Arial"/>
          <w:snapToGrid w:val="0"/>
        </w:rPr>
        <w:t>echnical questionnaire</w:t>
      </w:r>
      <w:r w:rsidRPr="00903A62">
        <w:rPr>
          <w:rFonts w:cs="Arial"/>
        </w:rPr>
        <w:t xml:space="preserve">s for participating PVP Offices in English, French, German, Spanish, Chinese and Japanese (“navigation languages”).  </w:t>
      </w:r>
    </w:p>
    <w:p w:rsidR="00903A62" w:rsidRPr="00903A62" w:rsidRDefault="00903A62" w:rsidP="00903A62">
      <w:pPr>
        <w:rPr>
          <w:rFonts w:cs="Arial"/>
        </w:rPr>
      </w:pPr>
    </w:p>
    <w:p w:rsidR="00903A62" w:rsidRDefault="00903A62" w:rsidP="00363CD9">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 xml:space="preserve"> </w:t>
      </w:r>
      <w:r w:rsidRPr="00903A62">
        <w:rPr>
          <w:rFonts w:cs="Arial"/>
        </w:rPr>
        <w:tab/>
      </w:r>
      <w:r w:rsidRPr="001B600C">
        <w:t>The participants noted that</w:t>
      </w:r>
      <w:r w:rsidRPr="00903A62">
        <w:rPr>
          <w:rFonts w:cs="Arial"/>
        </w:rPr>
        <w:t xml:space="preserve"> UPOV PRISMA Version 2.0 generates application forms and </w:t>
      </w:r>
      <w:r w:rsidRPr="00903A62">
        <w:rPr>
          <w:rFonts w:cs="Arial"/>
          <w:snapToGrid w:val="0"/>
        </w:rPr>
        <w:t>technical questionnaire</w:t>
      </w:r>
      <w:r w:rsidRPr="00903A62">
        <w:rPr>
          <w:rFonts w:cs="Arial"/>
        </w:rPr>
        <w:t>s in the languages required by the participating PVP Offices (“output form languages”), in English, French, German, Spanish, Chinese, Georgian, Norwegian, Romanian and Turkish (information must be completed by the applicant in an acceptable language for the PVP Office concerned, although answers selected from drop</w:t>
      </w:r>
      <w:r w:rsidRPr="00903A62">
        <w:rPr>
          <w:rFonts w:cs="Arial"/>
        </w:rPr>
        <w:noBreakHyphen/>
        <w:t>down lists (e.g. characteristics and states of expression) will be automatically translated for output form languages.</w:t>
      </w:r>
    </w:p>
    <w:p w:rsidR="00363CD9" w:rsidRDefault="00363CD9" w:rsidP="000D04AA">
      <w:pPr>
        <w:spacing w:line="360" w:lineRule="auto"/>
        <w:rPr>
          <w:rFonts w:cs="Arial"/>
        </w:rPr>
      </w:pPr>
    </w:p>
    <w:p w:rsidR="00363CD9" w:rsidRPr="00903A62" w:rsidRDefault="00363CD9" w:rsidP="00363CD9">
      <w:pPr>
        <w:pStyle w:val="Heading3"/>
        <w:rPr>
          <w:rFonts w:cs="Arial"/>
        </w:rPr>
      </w:pPr>
      <w:r>
        <w:rPr>
          <w:rFonts w:cs="Arial"/>
        </w:rPr>
        <w:t>Status on the use of UPOV PRISMA</w:t>
      </w:r>
    </w:p>
    <w:p w:rsidR="00363CD9" w:rsidRPr="00903A62" w:rsidRDefault="00363CD9" w:rsidP="00363CD9">
      <w:pPr>
        <w:keepNext/>
        <w:rPr>
          <w:rFonts w:cs="Arial"/>
          <w:sz w:val="18"/>
        </w:rPr>
      </w:pPr>
    </w:p>
    <w:p w:rsidR="00363CD9" w:rsidRDefault="00363CD9" w:rsidP="00363CD9">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Pr="001B600C">
        <w:t>The participants</w:t>
      </w:r>
      <w:r>
        <w:t xml:space="preserve"> noted</w:t>
      </w:r>
      <w:r w:rsidRPr="00903A62">
        <w:rPr>
          <w:rFonts w:cs="Arial"/>
        </w:rPr>
        <w:t xml:space="preserve"> </w:t>
      </w:r>
      <w:r>
        <w:rPr>
          <w:rFonts w:cs="Arial"/>
        </w:rPr>
        <w:t xml:space="preserve">the following information in relation to the use of UPOV PRISMA (as </w:t>
      </w:r>
      <w:r w:rsidR="008C7743">
        <w:rPr>
          <w:rFonts w:cs="Arial"/>
        </w:rPr>
        <w:t>of March</w:t>
      </w:r>
      <w:r>
        <w:rPr>
          <w:rFonts w:cs="Arial"/>
        </w:rPr>
        <w:t> 27, 2018):</w:t>
      </w:r>
    </w:p>
    <w:p w:rsidR="00363CD9" w:rsidRDefault="00363CD9" w:rsidP="00363CD9">
      <w:pPr>
        <w:rPr>
          <w:rFonts w:cs="Arial"/>
        </w:rPr>
      </w:pP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1605"/>
        <w:gridCol w:w="1280"/>
        <w:gridCol w:w="1263"/>
        <w:gridCol w:w="2276"/>
        <w:gridCol w:w="1179"/>
        <w:gridCol w:w="2026"/>
      </w:tblGrid>
      <w:tr w:rsidR="00363CD9" w:rsidRPr="002A18D5" w:rsidTr="002A18D5">
        <w:trPr>
          <w:jc w:val="center"/>
        </w:trPr>
        <w:tc>
          <w:tcPr>
            <w:tcW w:w="1642"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Year</w:t>
            </w:r>
          </w:p>
        </w:tc>
        <w:tc>
          <w:tcPr>
            <w:tcW w:w="1301"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Number of entities registered</w:t>
            </w:r>
          </w:p>
        </w:tc>
        <w:tc>
          <w:tcPr>
            <w:tcW w:w="1276"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Number of applications</w:t>
            </w:r>
          </w:p>
        </w:tc>
        <w:tc>
          <w:tcPr>
            <w:tcW w:w="2350"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Number of countries</w:t>
            </w:r>
          </w:p>
        </w:tc>
        <w:tc>
          <w:tcPr>
            <w:tcW w:w="1194"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Number of different applicants</w:t>
            </w:r>
          </w:p>
        </w:tc>
        <w:tc>
          <w:tcPr>
            <w:tcW w:w="2092"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Number of crops</w:t>
            </w:r>
          </w:p>
        </w:tc>
      </w:tr>
      <w:tr w:rsidR="00363CD9" w:rsidRPr="002A18D5" w:rsidTr="002A18D5">
        <w:trPr>
          <w:jc w:val="center"/>
        </w:trPr>
        <w:tc>
          <w:tcPr>
            <w:tcW w:w="1642" w:type="dxa"/>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2017</w:t>
            </w:r>
          </w:p>
        </w:tc>
        <w:tc>
          <w:tcPr>
            <w:tcW w:w="1301" w:type="dxa"/>
            <w:vAlign w:val="center"/>
          </w:tcPr>
          <w:p w:rsidR="00363CD9" w:rsidRPr="002A18D5" w:rsidRDefault="00363CD9" w:rsidP="002A18D5">
            <w:pPr>
              <w:jc w:val="center"/>
              <w:rPr>
                <w:rFonts w:cs="Arial"/>
                <w:sz w:val="17"/>
                <w:szCs w:val="17"/>
              </w:rPr>
            </w:pPr>
            <w:r w:rsidRPr="002A18D5">
              <w:rPr>
                <w:rFonts w:cs="Arial"/>
                <w:sz w:val="17"/>
                <w:szCs w:val="17"/>
              </w:rPr>
              <w:t>7</w:t>
            </w:r>
          </w:p>
        </w:tc>
        <w:tc>
          <w:tcPr>
            <w:tcW w:w="1276" w:type="dxa"/>
            <w:vAlign w:val="center"/>
          </w:tcPr>
          <w:p w:rsidR="00363CD9" w:rsidRPr="002A18D5" w:rsidRDefault="00363CD9" w:rsidP="002A18D5">
            <w:pPr>
              <w:jc w:val="center"/>
              <w:rPr>
                <w:rFonts w:cs="Arial"/>
                <w:sz w:val="17"/>
                <w:szCs w:val="17"/>
              </w:rPr>
            </w:pPr>
            <w:r w:rsidRPr="002A18D5">
              <w:rPr>
                <w:rFonts w:cs="Arial"/>
                <w:sz w:val="17"/>
                <w:szCs w:val="17"/>
              </w:rPr>
              <w:t>14</w:t>
            </w:r>
          </w:p>
        </w:tc>
        <w:tc>
          <w:tcPr>
            <w:tcW w:w="2350" w:type="dxa"/>
            <w:vAlign w:val="center"/>
          </w:tcPr>
          <w:p w:rsidR="00966632" w:rsidRPr="002A18D5" w:rsidRDefault="00363CD9" w:rsidP="002A18D5">
            <w:pPr>
              <w:jc w:val="center"/>
              <w:rPr>
                <w:rFonts w:cs="Arial"/>
                <w:sz w:val="17"/>
                <w:szCs w:val="17"/>
              </w:rPr>
            </w:pPr>
            <w:r w:rsidRPr="002A18D5">
              <w:rPr>
                <w:rFonts w:cs="Arial"/>
                <w:sz w:val="17"/>
                <w:szCs w:val="17"/>
              </w:rPr>
              <w:t xml:space="preserve">6 </w:t>
            </w:r>
          </w:p>
          <w:p w:rsidR="00363CD9" w:rsidRPr="002A18D5" w:rsidRDefault="00363CD9" w:rsidP="002A18D5">
            <w:pPr>
              <w:jc w:val="center"/>
              <w:rPr>
                <w:rFonts w:cs="Arial"/>
                <w:sz w:val="17"/>
                <w:szCs w:val="17"/>
              </w:rPr>
            </w:pPr>
            <w:r w:rsidRPr="002A18D5">
              <w:rPr>
                <w:rFonts w:cs="Arial"/>
                <w:sz w:val="17"/>
                <w:szCs w:val="17"/>
              </w:rPr>
              <w:t>(CH, NZ, AU, CL, NO, NL)</w:t>
            </w:r>
          </w:p>
        </w:tc>
        <w:tc>
          <w:tcPr>
            <w:tcW w:w="1194" w:type="dxa"/>
            <w:vAlign w:val="center"/>
          </w:tcPr>
          <w:p w:rsidR="00363CD9" w:rsidRPr="002A18D5" w:rsidRDefault="00363CD9" w:rsidP="002A18D5">
            <w:pPr>
              <w:jc w:val="center"/>
              <w:rPr>
                <w:rFonts w:cs="Arial"/>
                <w:sz w:val="17"/>
                <w:szCs w:val="17"/>
              </w:rPr>
            </w:pPr>
            <w:r w:rsidRPr="002A18D5">
              <w:rPr>
                <w:rFonts w:cs="Arial"/>
                <w:sz w:val="17"/>
                <w:szCs w:val="17"/>
              </w:rPr>
              <w:t>4</w:t>
            </w:r>
          </w:p>
        </w:tc>
        <w:tc>
          <w:tcPr>
            <w:tcW w:w="2092" w:type="dxa"/>
            <w:vAlign w:val="center"/>
          </w:tcPr>
          <w:p w:rsidR="00363CD9" w:rsidRPr="002A18D5" w:rsidRDefault="00363CD9" w:rsidP="002A18D5">
            <w:pPr>
              <w:jc w:val="center"/>
              <w:rPr>
                <w:rFonts w:cs="Arial"/>
                <w:sz w:val="17"/>
                <w:szCs w:val="17"/>
              </w:rPr>
            </w:pPr>
            <w:r w:rsidRPr="002A18D5">
              <w:rPr>
                <w:rFonts w:cs="Arial"/>
                <w:sz w:val="17"/>
                <w:szCs w:val="17"/>
              </w:rPr>
              <w:t>3 (Apple, lettuce, potato)</w:t>
            </w:r>
          </w:p>
        </w:tc>
      </w:tr>
      <w:tr w:rsidR="00363CD9" w:rsidRPr="002A18D5" w:rsidTr="002A18D5">
        <w:trPr>
          <w:jc w:val="center"/>
        </w:trPr>
        <w:tc>
          <w:tcPr>
            <w:tcW w:w="1642" w:type="dxa"/>
            <w:tcBorders>
              <w:bottom w:val="double" w:sz="4" w:space="0" w:color="auto"/>
            </w:tcBorders>
            <w:shd w:val="clear" w:color="auto" w:fill="F2F2F2" w:themeFill="background1" w:themeFillShade="F2"/>
            <w:vAlign w:val="center"/>
          </w:tcPr>
          <w:p w:rsidR="00363CD9" w:rsidRPr="002A18D5" w:rsidRDefault="00363CD9" w:rsidP="002A18D5">
            <w:pPr>
              <w:jc w:val="center"/>
              <w:rPr>
                <w:rFonts w:cs="Arial"/>
                <w:sz w:val="17"/>
                <w:szCs w:val="17"/>
              </w:rPr>
            </w:pPr>
            <w:r w:rsidRPr="002A18D5">
              <w:rPr>
                <w:rFonts w:cs="Arial"/>
                <w:sz w:val="17"/>
                <w:szCs w:val="17"/>
              </w:rPr>
              <w:t>2018</w:t>
            </w:r>
          </w:p>
        </w:tc>
        <w:tc>
          <w:tcPr>
            <w:tcW w:w="1301" w:type="dxa"/>
            <w:tcBorders>
              <w:bottom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21</w:t>
            </w:r>
          </w:p>
        </w:tc>
        <w:tc>
          <w:tcPr>
            <w:tcW w:w="1276" w:type="dxa"/>
            <w:tcBorders>
              <w:bottom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6</w:t>
            </w:r>
          </w:p>
        </w:tc>
        <w:tc>
          <w:tcPr>
            <w:tcW w:w="2350" w:type="dxa"/>
            <w:tcBorders>
              <w:bottom w:val="double" w:sz="4" w:space="0" w:color="auto"/>
            </w:tcBorders>
            <w:vAlign w:val="center"/>
          </w:tcPr>
          <w:p w:rsidR="00966632" w:rsidRPr="002A18D5" w:rsidRDefault="00363CD9" w:rsidP="002A18D5">
            <w:pPr>
              <w:jc w:val="center"/>
              <w:rPr>
                <w:rFonts w:cs="Arial"/>
                <w:sz w:val="17"/>
                <w:szCs w:val="17"/>
              </w:rPr>
            </w:pPr>
            <w:r w:rsidRPr="002A18D5">
              <w:rPr>
                <w:rFonts w:cs="Arial"/>
                <w:sz w:val="17"/>
                <w:szCs w:val="17"/>
              </w:rPr>
              <w:t xml:space="preserve">4 </w:t>
            </w:r>
          </w:p>
          <w:p w:rsidR="00363CD9" w:rsidRPr="002A18D5" w:rsidRDefault="00363CD9" w:rsidP="002A18D5">
            <w:pPr>
              <w:jc w:val="center"/>
              <w:rPr>
                <w:rFonts w:cs="Arial"/>
                <w:sz w:val="17"/>
                <w:szCs w:val="17"/>
              </w:rPr>
            </w:pPr>
            <w:r w:rsidRPr="002A18D5">
              <w:rPr>
                <w:rFonts w:cs="Arial"/>
                <w:sz w:val="17"/>
                <w:szCs w:val="17"/>
              </w:rPr>
              <w:t>(QZ, MX, AU, KE)</w:t>
            </w:r>
          </w:p>
        </w:tc>
        <w:tc>
          <w:tcPr>
            <w:tcW w:w="1194" w:type="dxa"/>
            <w:tcBorders>
              <w:bottom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4</w:t>
            </w:r>
          </w:p>
        </w:tc>
        <w:tc>
          <w:tcPr>
            <w:tcW w:w="2092" w:type="dxa"/>
            <w:tcBorders>
              <w:bottom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3 (lettuce, allium, rose)</w:t>
            </w:r>
          </w:p>
        </w:tc>
      </w:tr>
      <w:tr w:rsidR="00363CD9" w:rsidRPr="002A18D5" w:rsidTr="002A18D5">
        <w:trPr>
          <w:jc w:val="center"/>
        </w:trPr>
        <w:tc>
          <w:tcPr>
            <w:tcW w:w="1642" w:type="dxa"/>
            <w:tcBorders>
              <w:top w:val="double" w:sz="4" w:space="0" w:color="auto"/>
            </w:tcBorders>
            <w:shd w:val="clear" w:color="auto" w:fill="F2F2F2" w:themeFill="background1" w:themeFillShade="F2"/>
            <w:vAlign w:val="center"/>
          </w:tcPr>
          <w:p w:rsidR="008C7743" w:rsidRPr="002A18D5" w:rsidRDefault="00363CD9" w:rsidP="002A18D5">
            <w:pPr>
              <w:jc w:val="center"/>
              <w:rPr>
                <w:rFonts w:cs="Arial"/>
                <w:sz w:val="17"/>
                <w:szCs w:val="17"/>
              </w:rPr>
            </w:pPr>
            <w:r w:rsidRPr="002A18D5">
              <w:rPr>
                <w:rFonts w:cs="Arial"/>
                <w:sz w:val="17"/>
                <w:szCs w:val="17"/>
              </w:rPr>
              <w:t xml:space="preserve">Total </w:t>
            </w:r>
          </w:p>
          <w:p w:rsidR="00363CD9" w:rsidRPr="002A18D5" w:rsidRDefault="00363CD9" w:rsidP="002A18D5">
            <w:pPr>
              <w:jc w:val="center"/>
              <w:rPr>
                <w:rFonts w:cs="Arial"/>
                <w:sz w:val="17"/>
                <w:szCs w:val="17"/>
              </w:rPr>
            </w:pPr>
            <w:r w:rsidRPr="002A18D5">
              <w:rPr>
                <w:rFonts w:cs="Arial"/>
                <w:sz w:val="17"/>
                <w:szCs w:val="17"/>
              </w:rPr>
              <w:t xml:space="preserve">(as of </w:t>
            </w:r>
            <w:r w:rsidR="008C7743" w:rsidRPr="002A18D5">
              <w:rPr>
                <w:rFonts w:cs="Arial"/>
                <w:sz w:val="17"/>
                <w:szCs w:val="17"/>
              </w:rPr>
              <w:br/>
            </w:r>
            <w:r w:rsidRPr="002A18D5">
              <w:rPr>
                <w:rFonts w:cs="Arial"/>
                <w:sz w:val="17"/>
                <w:szCs w:val="17"/>
              </w:rPr>
              <w:t>March</w:t>
            </w:r>
            <w:r w:rsidR="008C7743" w:rsidRPr="002A18D5">
              <w:rPr>
                <w:rFonts w:cs="Arial"/>
                <w:sz w:val="17"/>
                <w:szCs w:val="17"/>
              </w:rPr>
              <w:t> </w:t>
            </w:r>
            <w:r w:rsidRPr="002A18D5">
              <w:rPr>
                <w:rFonts w:cs="Arial"/>
                <w:sz w:val="17"/>
                <w:szCs w:val="17"/>
              </w:rPr>
              <w:t>27, 2018)</w:t>
            </w:r>
          </w:p>
        </w:tc>
        <w:tc>
          <w:tcPr>
            <w:tcW w:w="1301" w:type="dxa"/>
            <w:tcBorders>
              <w:top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28</w:t>
            </w:r>
          </w:p>
        </w:tc>
        <w:tc>
          <w:tcPr>
            <w:tcW w:w="1276" w:type="dxa"/>
            <w:tcBorders>
              <w:top w:val="double" w:sz="4" w:space="0" w:color="auto"/>
            </w:tcBorders>
            <w:vAlign w:val="center"/>
          </w:tcPr>
          <w:p w:rsidR="00363CD9" w:rsidRPr="002A18D5" w:rsidRDefault="00363CD9" w:rsidP="002A18D5">
            <w:pPr>
              <w:jc w:val="center"/>
              <w:rPr>
                <w:rFonts w:cs="Arial"/>
                <w:sz w:val="17"/>
                <w:szCs w:val="17"/>
              </w:rPr>
            </w:pPr>
            <w:r w:rsidRPr="002A18D5">
              <w:rPr>
                <w:rFonts w:cs="Arial"/>
                <w:sz w:val="17"/>
                <w:szCs w:val="17"/>
              </w:rPr>
              <w:t>20</w:t>
            </w:r>
          </w:p>
        </w:tc>
        <w:tc>
          <w:tcPr>
            <w:tcW w:w="2350" w:type="dxa"/>
            <w:tcBorders>
              <w:top w:val="double" w:sz="4" w:space="0" w:color="auto"/>
            </w:tcBorders>
            <w:vAlign w:val="center"/>
          </w:tcPr>
          <w:p w:rsidR="00363CD9" w:rsidRPr="002A18D5" w:rsidRDefault="008C7743" w:rsidP="002A18D5">
            <w:pPr>
              <w:jc w:val="center"/>
              <w:rPr>
                <w:rFonts w:cs="Arial"/>
                <w:sz w:val="17"/>
                <w:szCs w:val="17"/>
              </w:rPr>
            </w:pPr>
            <w:r w:rsidRPr="002A18D5">
              <w:rPr>
                <w:rFonts w:cs="Arial"/>
                <w:sz w:val="17"/>
                <w:szCs w:val="17"/>
              </w:rPr>
              <w:t>9</w:t>
            </w:r>
          </w:p>
        </w:tc>
        <w:tc>
          <w:tcPr>
            <w:tcW w:w="1194" w:type="dxa"/>
            <w:tcBorders>
              <w:top w:val="double" w:sz="4" w:space="0" w:color="auto"/>
            </w:tcBorders>
            <w:vAlign w:val="center"/>
          </w:tcPr>
          <w:p w:rsidR="00363CD9" w:rsidRPr="002A18D5" w:rsidRDefault="008C7743" w:rsidP="002A18D5">
            <w:pPr>
              <w:jc w:val="center"/>
              <w:rPr>
                <w:rFonts w:cs="Arial"/>
                <w:sz w:val="17"/>
                <w:szCs w:val="17"/>
              </w:rPr>
            </w:pPr>
            <w:r w:rsidRPr="002A18D5">
              <w:rPr>
                <w:rFonts w:cs="Arial"/>
                <w:sz w:val="17"/>
                <w:szCs w:val="17"/>
              </w:rPr>
              <w:t>-</w:t>
            </w:r>
          </w:p>
        </w:tc>
        <w:tc>
          <w:tcPr>
            <w:tcW w:w="2092" w:type="dxa"/>
            <w:tcBorders>
              <w:top w:val="double" w:sz="4" w:space="0" w:color="auto"/>
            </w:tcBorders>
            <w:vAlign w:val="center"/>
          </w:tcPr>
          <w:p w:rsidR="00363CD9" w:rsidRPr="002A18D5" w:rsidRDefault="008C7743" w:rsidP="002A18D5">
            <w:pPr>
              <w:jc w:val="center"/>
              <w:rPr>
                <w:rFonts w:cs="Arial"/>
                <w:sz w:val="17"/>
                <w:szCs w:val="17"/>
              </w:rPr>
            </w:pPr>
            <w:r w:rsidRPr="002A18D5">
              <w:rPr>
                <w:rFonts w:cs="Arial"/>
                <w:sz w:val="17"/>
                <w:szCs w:val="17"/>
              </w:rPr>
              <w:t>5</w:t>
            </w:r>
          </w:p>
        </w:tc>
      </w:tr>
    </w:tbl>
    <w:p w:rsidR="00363CD9" w:rsidRDefault="00363CD9" w:rsidP="002A18D5"/>
    <w:p w:rsidR="002A18D5" w:rsidRPr="00903A62" w:rsidRDefault="002A18D5" w:rsidP="002A18D5"/>
    <w:bookmarkEnd w:id="6"/>
    <w:bookmarkEnd w:id="7"/>
    <w:p w:rsidR="00903A62" w:rsidRPr="00903A62" w:rsidRDefault="00903A62" w:rsidP="00903A62">
      <w:pPr>
        <w:pStyle w:val="Heading2"/>
        <w:rPr>
          <w:rFonts w:cs="Arial"/>
        </w:rPr>
      </w:pPr>
      <w:r>
        <w:rPr>
          <w:rFonts w:cs="Arial"/>
        </w:rPr>
        <w:t>Proposals for the developments of UPOV PRISMA</w:t>
      </w:r>
      <w:r w:rsidRPr="00903A62">
        <w:rPr>
          <w:rFonts w:cs="Arial"/>
        </w:rPr>
        <w:t xml:space="preserve"> Version 2</w:t>
      </w:r>
      <w:r>
        <w:rPr>
          <w:rFonts w:cs="Arial"/>
        </w:rPr>
        <w:t>.1</w:t>
      </w:r>
    </w:p>
    <w:p w:rsidR="00903A62" w:rsidRPr="00903A62" w:rsidRDefault="00903A62" w:rsidP="00903A62">
      <w:pPr>
        <w:pStyle w:val="Heading2"/>
        <w:rPr>
          <w:rFonts w:cs="Arial"/>
        </w:rPr>
      </w:pPr>
    </w:p>
    <w:p w:rsidR="00903A62" w:rsidRPr="00903A62" w:rsidRDefault="00903A62" w:rsidP="00903A62">
      <w:pPr>
        <w:pStyle w:val="Heading3"/>
      </w:pPr>
      <w:bookmarkStart w:id="10" w:name="_Toc509861991"/>
      <w:r w:rsidRPr="00903A62">
        <w:t>Coverage</w:t>
      </w:r>
      <w:bookmarkEnd w:id="10"/>
    </w:p>
    <w:p w:rsidR="00903A62" w:rsidRPr="00903A62" w:rsidRDefault="00903A62" w:rsidP="00903A62">
      <w:pPr>
        <w:rPr>
          <w:rFonts w:cs="Arial"/>
        </w:rPr>
      </w:pPr>
    </w:p>
    <w:p w:rsidR="00F439A8" w:rsidRPr="001B600C" w:rsidRDefault="00F439A8" w:rsidP="00F439A8">
      <w:pPr>
        <w:pStyle w:val="Heading4"/>
      </w:pPr>
      <w:r w:rsidRPr="001B600C">
        <w:t>Participating UPOV members</w:t>
      </w:r>
      <w:r w:rsidR="00813348">
        <w:t xml:space="preserve"> and crop/species</w:t>
      </w:r>
    </w:p>
    <w:p w:rsidR="00903A62" w:rsidRPr="00903A62" w:rsidRDefault="00903A62" w:rsidP="00903A62">
      <w:pPr>
        <w:keepNext/>
        <w:rPr>
          <w:rFonts w:cs="Arial"/>
          <w:sz w:val="18"/>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Participation in EAF Version 2.1 is possible for authorities that participated in </w:t>
      </w:r>
      <w:r w:rsidRPr="00903A62">
        <w:rPr>
          <w:rFonts w:cs="Arial"/>
          <w:color w:val="000000"/>
          <w:spacing w:val="-2"/>
        </w:rPr>
        <w:t>the development of Prototype Electronic Form</w:t>
      </w:r>
      <w:r w:rsidRPr="00903A62">
        <w:rPr>
          <w:rFonts w:cs="Arial"/>
        </w:rPr>
        <w:t xml:space="preserve"> (PV2) or in the development of the Electronic Application Form </w:t>
      </w:r>
      <w:r w:rsidRPr="00903A62">
        <w:rPr>
          <w:rFonts w:cs="Arial"/>
        </w:rPr>
        <w:br/>
        <w:t xml:space="preserve">Versions 1.0 or 1.1 (African Intellectual Property Organization (OAPI), Argentina, Australia, Bolivia (Plurinational State of), Brazil, Chile, China, Canada, Colombia, Czech Republic, European Union, France, </w:t>
      </w:r>
      <w:r w:rsidRPr="00903A62">
        <w:rPr>
          <w:rFonts w:cs="Arial"/>
        </w:rPr>
        <w:lastRenderedPageBreak/>
        <w:t>Georgia, Japan, Kenya, Mexico, Netherlands, New Zealand, Norway, Paraguay, Republic of Korea, Republic of Moldova, South Africa, Switzerland, Tunisia, Turkey, United States of America, Uruguay and Viet Nam), according to available resources.</w:t>
      </w:r>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Pr="00903A62">
        <w:rPr>
          <w:rFonts w:cs="Arial"/>
          <w:color w:val="000000"/>
          <w:spacing w:val="-2"/>
        </w:rPr>
        <w:t xml:space="preserve">Members of the Union </w:t>
      </w:r>
      <w:r w:rsidRPr="00903A62">
        <w:rPr>
          <w:rFonts w:cs="Arial"/>
        </w:rPr>
        <w:t xml:space="preserve">that did not participate in </w:t>
      </w:r>
      <w:r w:rsidRPr="00903A62">
        <w:rPr>
          <w:rFonts w:cs="Arial"/>
          <w:color w:val="000000"/>
          <w:spacing w:val="-2"/>
        </w:rPr>
        <w:t>the development of a Prototype Electronic Form</w:t>
      </w:r>
      <w:r w:rsidRPr="00903A62">
        <w:rPr>
          <w:rFonts w:cs="Arial"/>
        </w:rPr>
        <w:t xml:space="preserve"> (PV2) or in the development of the Electronic Application Form Versions 1.0 or 1.1 </w:t>
      </w:r>
      <w:r w:rsidR="00915F21">
        <w:rPr>
          <w:rFonts w:cs="Arial"/>
        </w:rPr>
        <w:t xml:space="preserve">would </w:t>
      </w:r>
      <w:r w:rsidRPr="00903A62">
        <w:rPr>
          <w:rFonts w:cs="Arial"/>
        </w:rPr>
        <w:t xml:space="preserve">need to provide their forms for relevant crops (application form and technical questionnaire) in a UPOV language and, if appropriate, to provide translations of the questions of the application forms and </w:t>
      </w:r>
      <w:r w:rsidRPr="00903A62">
        <w:rPr>
          <w:rFonts w:cs="Arial"/>
          <w:snapToGrid w:val="0"/>
        </w:rPr>
        <w:t>technical questionnaires of the other languages used in the EAF</w:t>
      </w:r>
      <w:r w:rsidRPr="00903A62">
        <w:rPr>
          <w:rFonts w:cs="Arial"/>
        </w:rPr>
        <w:t xml:space="preserve">.  The timetable for addition of new members of the Union </w:t>
      </w:r>
      <w:r w:rsidR="00915F21">
        <w:rPr>
          <w:rFonts w:cs="Arial"/>
        </w:rPr>
        <w:t>would</w:t>
      </w:r>
      <w:r w:rsidRPr="00903A62">
        <w:rPr>
          <w:rFonts w:cs="Arial"/>
        </w:rPr>
        <w:t xml:space="preserve"> be developed according to available resources and will vary according to the content of the application forms and </w:t>
      </w:r>
      <w:r w:rsidRPr="00903A62">
        <w:rPr>
          <w:rFonts w:cs="Arial"/>
          <w:snapToGrid w:val="0"/>
        </w:rPr>
        <w:t>technical questionnaires</w:t>
      </w:r>
      <w:r w:rsidRPr="00903A62">
        <w:rPr>
          <w:rFonts w:cs="Arial"/>
        </w:rPr>
        <w:t>.</w:t>
      </w:r>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Circular E-17/264, issued on December 12, 2017, invited all UPOV members not currently participating in UPOV PRISMA PBR Application Tool and that </w:t>
      </w:r>
      <w:r w:rsidR="00915F21">
        <w:rPr>
          <w:rFonts w:cs="Arial"/>
        </w:rPr>
        <w:t>had</w:t>
      </w:r>
      <w:r w:rsidRPr="00903A62">
        <w:rPr>
          <w:rFonts w:cs="Arial"/>
        </w:rPr>
        <w:t xml:space="preserve"> not already expressed a wish to participate, to indicate to the Office of the Union their wish to join in 2018.</w:t>
      </w:r>
    </w:p>
    <w:p w:rsidR="00903A62" w:rsidRDefault="00903A62" w:rsidP="00903A62">
      <w:pPr>
        <w:rPr>
          <w:rFonts w:cs="Arial"/>
        </w:rPr>
      </w:pPr>
    </w:p>
    <w:p w:rsidR="00813348" w:rsidRPr="00903A62" w:rsidRDefault="00813348" w:rsidP="00813348">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Circular E-18/011, issued on February 22, 2018, invited participating members in UPOV PRISMA who d</w:t>
      </w:r>
      <w:r w:rsidR="00915F21">
        <w:rPr>
          <w:rFonts w:cs="Arial"/>
        </w:rPr>
        <w:t>id</w:t>
      </w:r>
      <w:r w:rsidRPr="00903A62">
        <w:rPr>
          <w:rFonts w:cs="Arial"/>
        </w:rPr>
        <w:t xml:space="preserve"> not yet cover all genera and species (Argentina, Bolivia (Plurinational State of), China, Colombia Georgia, Mexico, Republic of Moldova and United States of America) to indicate their wish to increase the scope of coverage for genera and species for Version 2.1.</w:t>
      </w:r>
    </w:p>
    <w:p w:rsidR="00813348" w:rsidRPr="00903A62" w:rsidRDefault="00813348" w:rsidP="00813348">
      <w:pPr>
        <w:rPr>
          <w:rFonts w:cs="Arial"/>
        </w:rPr>
      </w:pPr>
    </w:p>
    <w:p w:rsidR="00813348" w:rsidRPr="00903A62" w:rsidRDefault="00813348" w:rsidP="00813348">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Circular E-18/010, issued on February 21, and March 12, 2018, invited UPOV members who </w:t>
      </w:r>
      <w:r w:rsidR="00915F21">
        <w:rPr>
          <w:rFonts w:cs="Arial"/>
        </w:rPr>
        <w:t>had</w:t>
      </w:r>
      <w:r w:rsidRPr="00903A62">
        <w:rPr>
          <w:rFonts w:cs="Arial"/>
        </w:rPr>
        <w:t xml:space="preserve"> already expressed an interest to participate in UPOV PRISMA (African Intellectual Property Organization (OAPI), Brazil, Czech Republic, Germany, Japan, Republic of Korea, South Africa, Sweden, United Republic of Tanzania and Viet Nam) to confirm their intention to participate in the Version 2.1 and to clarify the scope of coverage for genera and species.  Other UPOV members who </w:t>
      </w:r>
      <w:r w:rsidR="00915F21">
        <w:rPr>
          <w:rFonts w:cs="Arial"/>
        </w:rPr>
        <w:t>had</w:t>
      </w:r>
      <w:r w:rsidRPr="00903A62">
        <w:rPr>
          <w:rFonts w:cs="Arial"/>
        </w:rPr>
        <w:t xml:space="preserve"> already expressed interest to participate in UPOV PRISMA Version 2.1 (Costa Rica, Serbia, United Kingdom and Uzbekistan) have been contacted to clarify the scope of coverage for genera and species.</w:t>
      </w:r>
    </w:p>
    <w:p w:rsidR="00813348" w:rsidRPr="00903A62" w:rsidRDefault="00813348" w:rsidP="00813348">
      <w:pPr>
        <w:rPr>
          <w:rFonts w:cs="Arial"/>
        </w:rPr>
      </w:pPr>
    </w:p>
    <w:p w:rsidR="00813348" w:rsidRPr="00903A62" w:rsidRDefault="00813348" w:rsidP="00813348">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In UPOV PRISMA Version 2.1, technical questionnaires (TQ) from all UPOV Test Guidelines will be available with the inclusion of apple rootstocks and avocado. </w:t>
      </w:r>
    </w:p>
    <w:p w:rsidR="00813348" w:rsidRDefault="00813348" w:rsidP="00903A62">
      <w:pPr>
        <w:rPr>
          <w:rFonts w:cs="Arial"/>
        </w:rPr>
      </w:pPr>
    </w:p>
    <w:p w:rsidR="00F439A8" w:rsidRDefault="00F439A8" w:rsidP="00F439A8">
      <w:pPr>
        <w:keepNext/>
      </w:pPr>
      <w:r w:rsidRPr="001B600C">
        <w:fldChar w:fldCharType="begin"/>
      </w:r>
      <w:r w:rsidRPr="001B600C">
        <w:instrText xml:space="preserve"> AUTONUM  </w:instrText>
      </w:r>
      <w:r w:rsidRPr="001B600C">
        <w:fldChar w:fldCharType="end"/>
      </w:r>
      <w:r w:rsidRPr="001B600C">
        <w:tab/>
        <w:t xml:space="preserve">The participants noted that </w:t>
      </w:r>
      <w:r>
        <w:t>t</w:t>
      </w:r>
      <w:r w:rsidRPr="00E7651B">
        <w:t xml:space="preserve">he following UPOV members </w:t>
      </w:r>
      <w:r>
        <w:t xml:space="preserve">had </w:t>
      </w:r>
      <w:r w:rsidRPr="00E7651B">
        <w:t xml:space="preserve">expressed their intention to participate in </w:t>
      </w:r>
      <w:r>
        <w:t>Version 2.1</w:t>
      </w:r>
      <w:r w:rsidRPr="00E7651B">
        <w:t xml:space="preserve"> of </w:t>
      </w:r>
      <w:r w:rsidR="00813348">
        <w:t>UPOV PRISMA (E</w:t>
      </w:r>
      <w:r w:rsidR="00813348" w:rsidRPr="00813348">
        <w:rPr>
          <w:shd w:val="clear" w:color="auto" w:fill="FFFFFF" w:themeFill="background1"/>
        </w:rPr>
        <w:t>AF)</w:t>
      </w:r>
      <w:r w:rsidRPr="00813348">
        <w:rPr>
          <w:shd w:val="clear" w:color="auto" w:fill="FFFFFF" w:themeFill="background1"/>
        </w:rPr>
        <w:t>:</w:t>
      </w:r>
    </w:p>
    <w:p w:rsidR="00F439A8" w:rsidRDefault="00F439A8" w:rsidP="00903A62">
      <w:pPr>
        <w:rPr>
          <w:rFonts w:cs="Arial"/>
        </w:rPr>
      </w:pPr>
    </w:p>
    <w:tbl>
      <w:tblPr>
        <w:tblStyle w:val="TableGrid10"/>
        <w:tblW w:w="10008" w:type="dxa"/>
        <w:tblLayout w:type="fixed"/>
        <w:tblCellMar>
          <w:top w:w="28" w:type="dxa"/>
          <w:left w:w="57" w:type="dxa"/>
          <w:bottom w:w="28" w:type="dxa"/>
          <w:right w:w="85" w:type="dxa"/>
        </w:tblCellMar>
        <w:tblLook w:val="04A0" w:firstRow="1" w:lastRow="0" w:firstColumn="1" w:lastColumn="0" w:noHBand="0" w:noVBand="1"/>
      </w:tblPr>
      <w:tblGrid>
        <w:gridCol w:w="2437"/>
        <w:gridCol w:w="462"/>
        <w:gridCol w:w="1274"/>
        <w:gridCol w:w="1162"/>
        <w:gridCol w:w="4673"/>
      </w:tblGrid>
      <w:tr w:rsidR="00F439A8" w:rsidRPr="00483E85" w:rsidTr="000D04AA">
        <w:trPr>
          <w:cantSplit/>
          <w:tblHeader/>
        </w:trPr>
        <w:tc>
          <w:tcPr>
            <w:tcW w:w="2899" w:type="dxa"/>
            <w:gridSpan w:val="2"/>
            <w:shd w:val="clear" w:color="auto" w:fill="F2F2F2" w:themeFill="background1" w:themeFillShade="F2"/>
            <w:vAlign w:val="center"/>
          </w:tcPr>
          <w:p w:rsidR="00F439A8" w:rsidRPr="00483E85" w:rsidRDefault="00F439A8" w:rsidP="00F439A8">
            <w:pPr>
              <w:keepNext/>
              <w:jc w:val="center"/>
              <w:rPr>
                <w:color w:val="000000"/>
                <w:sz w:val="17"/>
                <w:szCs w:val="17"/>
              </w:rPr>
            </w:pPr>
            <w:r w:rsidRPr="00483E85">
              <w:rPr>
                <w:bCs/>
                <w:color w:val="000000"/>
                <w:sz w:val="17"/>
                <w:szCs w:val="17"/>
              </w:rPr>
              <w:t>Authority</w:t>
            </w:r>
          </w:p>
        </w:tc>
        <w:tc>
          <w:tcPr>
            <w:tcW w:w="1274" w:type="dxa"/>
            <w:shd w:val="clear" w:color="auto" w:fill="F2F2F2" w:themeFill="background1" w:themeFillShade="F2"/>
            <w:vAlign w:val="center"/>
          </w:tcPr>
          <w:p w:rsidR="00F439A8" w:rsidRPr="00483E85" w:rsidRDefault="00F439A8" w:rsidP="00194A38">
            <w:pPr>
              <w:keepNext/>
              <w:jc w:val="center"/>
              <w:rPr>
                <w:color w:val="000000"/>
                <w:sz w:val="17"/>
                <w:szCs w:val="17"/>
              </w:rPr>
            </w:pPr>
            <w:r w:rsidRPr="00483E85">
              <w:rPr>
                <w:color w:val="000000"/>
                <w:sz w:val="17"/>
                <w:szCs w:val="17"/>
              </w:rPr>
              <w:t xml:space="preserve">currently participating in Version </w:t>
            </w:r>
            <w:r w:rsidR="00194A38">
              <w:rPr>
                <w:color w:val="000000"/>
                <w:sz w:val="17"/>
                <w:szCs w:val="17"/>
              </w:rPr>
              <w:t>2.0</w:t>
            </w:r>
          </w:p>
        </w:tc>
        <w:tc>
          <w:tcPr>
            <w:tcW w:w="1162" w:type="dxa"/>
            <w:shd w:val="clear" w:color="auto" w:fill="F2F2F2" w:themeFill="background1" w:themeFillShade="F2"/>
            <w:vAlign w:val="center"/>
          </w:tcPr>
          <w:p w:rsidR="00F439A8" w:rsidRPr="00483E85" w:rsidRDefault="00F439A8" w:rsidP="00F439A8">
            <w:pPr>
              <w:keepNext/>
              <w:jc w:val="center"/>
              <w:rPr>
                <w:color w:val="000000"/>
                <w:sz w:val="17"/>
                <w:szCs w:val="17"/>
              </w:rPr>
            </w:pPr>
            <w:r w:rsidRPr="00483E85">
              <w:rPr>
                <w:color w:val="000000"/>
                <w:sz w:val="17"/>
                <w:szCs w:val="17"/>
              </w:rPr>
              <w:t>intention to participate in Version 2.</w:t>
            </w:r>
            <w:r w:rsidR="00194A38">
              <w:rPr>
                <w:color w:val="000000"/>
                <w:sz w:val="17"/>
                <w:szCs w:val="17"/>
              </w:rPr>
              <w:t>1</w:t>
            </w:r>
          </w:p>
        </w:tc>
        <w:tc>
          <w:tcPr>
            <w:tcW w:w="4673" w:type="dxa"/>
            <w:shd w:val="clear" w:color="auto" w:fill="F2F2F2" w:themeFill="background1" w:themeFillShade="F2"/>
            <w:vAlign w:val="center"/>
          </w:tcPr>
          <w:p w:rsidR="00F439A8" w:rsidRPr="00483E85" w:rsidRDefault="00F439A8" w:rsidP="002A18D5">
            <w:pPr>
              <w:keepNext/>
              <w:jc w:val="center"/>
              <w:rPr>
                <w:color w:val="000000"/>
                <w:sz w:val="17"/>
                <w:szCs w:val="17"/>
              </w:rPr>
            </w:pPr>
            <w:r w:rsidRPr="00483E85">
              <w:rPr>
                <w:color w:val="000000"/>
                <w:sz w:val="17"/>
                <w:szCs w:val="17"/>
              </w:rPr>
              <w:t>Anticipa</w:t>
            </w:r>
            <w:r w:rsidR="00194A38">
              <w:rPr>
                <w:color w:val="000000"/>
                <w:sz w:val="17"/>
                <w:szCs w:val="17"/>
              </w:rPr>
              <w:t>ted crop coverage in Version 2.1</w:t>
            </w:r>
          </w:p>
        </w:tc>
      </w:tr>
      <w:tr w:rsidR="00194A38" w:rsidRPr="00483E85" w:rsidTr="00992C29">
        <w:trPr>
          <w:cantSplit/>
        </w:trPr>
        <w:tc>
          <w:tcPr>
            <w:tcW w:w="2437" w:type="dxa"/>
            <w:vAlign w:val="center"/>
          </w:tcPr>
          <w:p w:rsidR="00194A38" w:rsidRPr="00483E85" w:rsidRDefault="00194A38" w:rsidP="00F439A8">
            <w:pPr>
              <w:keepNext/>
              <w:jc w:val="left"/>
              <w:rPr>
                <w:color w:val="000000"/>
                <w:sz w:val="17"/>
                <w:szCs w:val="17"/>
              </w:rPr>
            </w:pPr>
            <w:r w:rsidRPr="00483E85">
              <w:rPr>
                <w:color w:val="000000"/>
                <w:sz w:val="17"/>
                <w:szCs w:val="17"/>
              </w:rPr>
              <w:t>Argentina</w:t>
            </w:r>
          </w:p>
        </w:tc>
        <w:tc>
          <w:tcPr>
            <w:tcW w:w="462" w:type="dxa"/>
            <w:noWrap/>
            <w:vAlign w:val="center"/>
            <w:hideMark/>
          </w:tcPr>
          <w:p w:rsidR="00194A38" w:rsidRPr="00483E85" w:rsidRDefault="00194A38" w:rsidP="00F439A8">
            <w:pPr>
              <w:keepNext/>
              <w:jc w:val="center"/>
              <w:rPr>
                <w:color w:val="000000"/>
                <w:sz w:val="17"/>
                <w:szCs w:val="17"/>
              </w:rPr>
            </w:pPr>
            <w:r w:rsidRPr="00483E85">
              <w:rPr>
                <w:color w:val="000000"/>
                <w:sz w:val="17"/>
                <w:szCs w:val="17"/>
              </w:rPr>
              <w:t>AR</w:t>
            </w:r>
          </w:p>
        </w:tc>
        <w:tc>
          <w:tcPr>
            <w:tcW w:w="1274" w:type="dxa"/>
            <w:vAlign w:val="center"/>
          </w:tcPr>
          <w:p w:rsidR="00194A38" w:rsidRPr="00483E85" w:rsidRDefault="00194A38" w:rsidP="00D3676E">
            <w:pPr>
              <w:keepNext/>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keepNext/>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keepNext/>
              <w:jc w:val="left"/>
              <w:rPr>
                <w:color w:val="000000"/>
                <w:sz w:val="17"/>
                <w:szCs w:val="17"/>
              </w:rPr>
            </w:pPr>
            <w:r w:rsidRPr="00483E85">
              <w:rPr>
                <w:color w:val="000000"/>
                <w:sz w:val="17"/>
                <w:szCs w:val="17"/>
              </w:rPr>
              <w:t>Apple Fruit Varieties, Potato, Rose, Soyabean and Wheat, Barley, Maize, Grapevine</w:t>
            </w:r>
          </w:p>
        </w:tc>
      </w:tr>
      <w:tr w:rsidR="00194A38" w:rsidRPr="00483E85" w:rsidTr="00992C29">
        <w:trPr>
          <w:cantSplit/>
        </w:trPr>
        <w:tc>
          <w:tcPr>
            <w:tcW w:w="2437" w:type="dxa"/>
            <w:vAlign w:val="center"/>
          </w:tcPr>
          <w:p w:rsidR="00194A38" w:rsidRPr="00483E85" w:rsidRDefault="00194A38" w:rsidP="00F439A8">
            <w:pPr>
              <w:keepNext/>
              <w:jc w:val="left"/>
              <w:rPr>
                <w:color w:val="000000"/>
                <w:sz w:val="17"/>
                <w:szCs w:val="17"/>
              </w:rPr>
            </w:pPr>
            <w:r w:rsidRPr="00483E85">
              <w:rPr>
                <w:color w:val="000000"/>
                <w:sz w:val="17"/>
                <w:szCs w:val="17"/>
              </w:rPr>
              <w:t>Australia</w:t>
            </w:r>
          </w:p>
        </w:tc>
        <w:tc>
          <w:tcPr>
            <w:tcW w:w="462" w:type="dxa"/>
            <w:noWrap/>
            <w:vAlign w:val="center"/>
            <w:hideMark/>
          </w:tcPr>
          <w:p w:rsidR="00194A38" w:rsidRPr="00483E85" w:rsidRDefault="00194A38" w:rsidP="00F439A8">
            <w:pPr>
              <w:keepNext/>
              <w:jc w:val="center"/>
              <w:rPr>
                <w:color w:val="000000"/>
                <w:sz w:val="17"/>
                <w:szCs w:val="17"/>
              </w:rPr>
            </w:pPr>
            <w:r w:rsidRPr="00483E85">
              <w:rPr>
                <w:color w:val="000000"/>
                <w:sz w:val="17"/>
                <w:szCs w:val="17"/>
              </w:rPr>
              <w:t>AU</w:t>
            </w:r>
          </w:p>
        </w:tc>
        <w:tc>
          <w:tcPr>
            <w:tcW w:w="1274" w:type="dxa"/>
            <w:vAlign w:val="center"/>
          </w:tcPr>
          <w:p w:rsidR="00194A38" w:rsidRPr="00483E85" w:rsidRDefault="00194A38" w:rsidP="00D3676E">
            <w:pPr>
              <w:keepNext/>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keepNext/>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keepNext/>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Bolivia (Plurinational State of)</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BO</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Rice, wheat</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Canada</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CA</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 excluding algae, bacteria and fungi</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Chile</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CL</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keepNext/>
              <w:jc w:val="left"/>
              <w:rPr>
                <w:sz w:val="17"/>
                <w:szCs w:val="17"/>
              </w:rPr>
            </w:pPr>
            <w:r w:rsidRPr="00483E85">
              <w:rPr>
                <w:sz w:val="17"/>
                <w:szCs w:val="17"/>
              </w:rPr>
              <w:t>China</w:t>
            </w:r>
          </w:p>
        </w:tc>
        <w:tc>
          <w:tcPr>
            <w:tcW w:w="462" w:type="dxa"/>
            <w:noWrap/>
            <w:vAlign w:val="center"/>
          </w:tcPr>
          <w:p w:rsidR="00194A38" w:rsidRPr="00483E85" w:rsidRDefault="00194A38" w:rsidP="00F439A8">
            <w:pPr>
              <w:keepNext/>
              <w:jc w:val="center"/>
              <w:rPr>
                <w:sz w:val="17"/>
                <w:szCs w:val="17"/>
              </w:rPr>
            </w:pPr>
            <w:r w:rsidRPr="00483E85">
              <w:rPr>
                <w:sz w:val="17"/>
                <w:szCs w:val="17"/>
              </w:rPr>
              <w:t>CN</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Lettuce, Rose</w:t>
            </w:r>
          </w:p>
        </w:tc>
      </w:tr>
      <w:tr w:rsidR="00194A38" w:rsidRPr="00483E85" w:rsidTr="00992C29">
        <w:trPr>
          <w:cantSplit/>
        </w:trPr>
        <w:tc>
          <w:tcPr>
            <w:tcW w:w="2437" w:type="dxa"/>
            <w:vAlign w:val="center"/>
          </w:tcPr>
          <w:p w:rsidR="00194A38" w:rsidRPr="00483E85" w:rsidRDefault="00194A38" w:rsidP="00F439A8">
            <w:pPr>
              <w:keepNext/>
              <w:jc w:val="left"/>
              <w:rPr>
                <w:sz w:val="17"/>
                <w:szCs w:val="17"/>
              </w:rPr>
            </w:pPr>
            <w:r w:rsidRPr="00483E85">
              <w:rPr>
                <w:sz w:val="17"/>
                <w:szCs w:val="17"/>
              </w:rPr>
              <w:t>Colombia</w:t>
            </w:r>
          </w:p>
        </w:tc>
        <w:tc>
          <w:tcPr>
            <w:tcW w:w="462" w:type="dxa"/>
            <w:noWrap/>
            <w:vAlign w:val="center"/>
          </w:tcPr>
          <w:p w:rsidR="00194A38" w:rsidRPr="00483E85" w:rsidRDefault="00194A38" w:rsidP="00F439A8">
            <w:pPr>
              <w:keepNext/>
              <w:jc w:val="center"/>
              <w:rPr>
                <w:sz w:val="17"/>
                <w:szCs w:val="17"/>
              </w:rPr>
            </w:pPr>
            <w:r w:rsidRPr="00483E85">
              <w:rPr>
                <w:sz w:val="17"/>
                <w:szCs w:val="17"/>
              </w:rPr>
              <w:t>CO</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8C7743" w:rsidP="00F439A8">
            <w:pPr>
              <w:jc w:val="left"/>
              <w:rPr>
                <w:color w:val="000000"/>
                <w:sz w:val="17"/>
                <w:szCs w:val="17"/>
              </w:rPr>
            </w:pPr>
            <w:r w:rsidRPr="00483E85">
              <w:rPr>
                <w:color w:val="000000"/>
                <w:sz w:val="17"/>
                <w:szCs w:val="17"/>
              </w:rPr>
              <w:t>All genera &amp; species</w:t>
            </w:r>
          </w:p>
        </w:tc>
      </w:tr>
      <w:tr w:rsidR="008C7743" w:rsidRPr="00483E85" w:rsidTr="00992C29">
        <w:trPr>
          <w:cantSplit/>
        </w:trPr>
        <w:tc>
          <w:tcPr>
            <w:tcW w:w="2437" w:type="dxa"/>
            <w:vAlign w:val="center"/>
          </w:tcPr>
          <w:p w:rsidR="008C7743" w:rsidRPr="00483E85" w:rsidRDefault="008C7743" w:rsidP="00F439A8">
            <w:pPr>
              <w:keepNext/>
              <w:jc w:val="left"/>
              <w:rPr>
                <w:sz w:val="17"/>
                <w:szCs w:val="17"/>
              </w:rPr>
            </w:pPr>
            <w:r>
              <w:rPr>
                <w:sz w:val="17"/>
                <w:szCs w:val="17"/>
              </w:rPr>
              <w:t>Costa Rica</w:t>
            </w:r>
          </w:p>
        </w:tc>
        <w:tc>
          <w:tcPr>
            <w:tcW w:w="462" w:type="dxa"/>
            <w:noWrap/>
            <w:vAlign w:val="center"/>
          </w:tcPr>
          <w:p w:rsidR="008C7743" w:rsidRPr="00483E85" w:rsidRDefault="00D3676E" w:rsidP="00F439A8">
            <w:pPr>
              <w:keepNext/>
              <w:jc w:val="center"/>
              <w:rPr>
                <w:sz w:val="17"/>
                <w:szCs w:val="17"/>
              </w:rPr>
            </w:pPr>
            <w:r>
              <w:rPr>
                <w:sz w:val="17"/>
                <w:szCs w:val="17"/>
              </w:rPr>
              <w:t>CR</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European Union</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QZ</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8C7743" w:rsidP="00F439A8">
            <w:pPr>
              <w:jc w:val="left"/>
              <w:rPr>
                <w:color w:val="000000"/>
                <w:sz w:val="17"/>
                <w:szCs w:val="17"/>
              </w:rPr>
            </w:pPr>
            <w:r w:rsidRPr="00483E85">
              <w:rPr>
                <w:color w:val="000000"/>
                <w:sz w:val="17"/>
                <w:szCs w:val="17"/>
              </w:rPr>
              <w:t>All genera &amp; species excluding</w:t>
            </w:r>
            <w:r>
              <w:rPr>
                <w:color w:val="000000"/>
                <w:sz w:val="17"/>
                <w:szCs w:val="17"/>
              </w:rPr>
              <w:t xml:space="preserve"> agricultural crops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France</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FR</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Georgia</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GE</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Kenya</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KE</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Mexico</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MX</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87 selected crops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Netherlands</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NL</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New Zealand</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NZ</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Norway</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NO</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keepNext/>
              <w:jc w:val="left"/>
              <w:rPr>
                <w:sz w:val="17"/>
                <w:szCs w:val="17"/>
              </w:rPr>
            </w:pPr>
            <w:r w:rsidRPr="00483E85">
              <w:rPr>
                <w:sz w:val="17"/>
                <w:szCs w:val="17"/>
              </w:rPr>
              <w:lastRenderedPageBreak/>
              <w:t>Paraguay</w:t>
            </w:r>
          </w:p>
        </w:tc>
        <w:tc>
          <w:tcPr>
            <w:tcW w:w="462" w:type="dxa"/>
            <w:noWrap/>
            <w:vAlign w:val="center"/>
          </w:tcPr>
          <w:p w:rsidR="00194A38" w:rsidRPr="00483E85" w:rsidRDefault="00194A38" w:rsidP="00F439A8">
            <w:pPr>
              <w:keepNext/>
              <w:jc w:val="center"/>
              <w:rPr>
                <w:sz w:val="17"/>
                <w:szCs w:val="17"/>
              </w:rPr>
            </w:pPr>
            <w:r w:rsidRPr="00483E85">
              <w:rPr>
                <w:sz w:val="17"/>
                <w:szCs w:val="17"/>
              </w:rPr>
              <w:t>PY</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Soyabean</w:t>
            </w:r>
          </w:p>
        </w:tc>
      </w:tr>
      <w:tr w:rsidR="00194A38" w:rsidRPr="00483E85" w:rsidTr="00992C29">
        <w:trPr>
          <w:cantSplit/>
        </w:trPr>
        <w:tc>
          <w:tcPr>
            <w:tcW w:w="2437" w:type="dxa"/>
            <w:vAlign w:val="center"/>
          </w:tcPr>
          <w:p w:rsidR="00194A38" w:rsidRPr="00483E85" w:rsidRDefault="00194A38" w:rsidP="00F439A8">
            <w:pPr>
              <w:keepNext/>
              <w:jc w:val="left"/>
              <w:rPr>
                <w:sz w:val="17"/>
                <w:szCs w:val="17"/>
              </w:rPr>
            </w:pPr>
            <w:r w:rsidRPr="00483E85">
              <w:rPr>
                <w:sz w:val="17"/>
                <w:szCs w:val="17"/>
              </w:rPr>
              <w:t>Republic of Moldova</w:t>
            </w:r>
          </w:p>
        </w:tc>
        <w:tc>
          <w:tcPr>
            <w:tcW w:w="462" w:type="dxa"/>
            <w:noWrap/>
            <w:vAlign w:val="center"/>
          </w:tcPr>
          <w:p w:rsidR="00194A38" w:rsidRPr="00483E85" w:rsidRDefault="00194A38" w:rsidP="00F439A8">
            <w:pPr>
              <w:keepNext/>
              <w:jc w:val="center"/>
              <w:rPr>
                <w:sz w:val="17"/>
                <w:szCs w:val="17"/>
              </w:rPr>
            </w:pPr>
            <w:r w:rsidRPr="00483E85">
              <w:rPr>
                <w:sz w:val="17"/>
                <w:szCs w:val="17"/>
              </w:rPr>
              <w:t>MD</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8C7743" w:rsidRPr="00483E85" w:rsidTr="00992C29">
        <w:trPr>
          <w:cantSplit/>
        </w:trPr>
        <w:tc>
          <w:tcPr>
            <w:tcW w:w="2437" w:type="dxa"/>
            <w:vAlign w:val="center"/>
          </w:tcPr>
          <w:p w:rsidR="008C7743" w:rsidRPr="00483E85" w:rsidRDefault="008C7743" w:rsidP="00F439A8">
            <w:pPr>
              <w:jc w:val="left"/>
              <w:rPr>
                <w:color w:val="000000"/>
                <w:sz w:val="17"/>
                <w:szCs w:val="17"/>
              </w:rPr>
            </w:pPr>
            <w:r>
              <w:rPr>
                <w:color w:val="000000"/>
                <w:sz w:val="17"/>
                <w:szCs w:val="17"/>
              </w:rPr>
              <w:t>Serbia</w:t>
            </w:r>
          </w:p>
        </w:tc>
        <w:tc>
          <w:tcPr>
            <w:tcW w:w="462" w:type="dxa"/>
            <w:noWrap/>
            <w:vAlign w:val="center"/>
          </w:tcPr>
          <w:p w:rsidR="008C7743" w:rsidRPr="00483E85" w:rsidRDefault="00D3676E" w:rsidP="00F439A8">
            <w:pPr>
              <w:jc w:val="center"/>
              <w:rPr>
                <w:color w:val="000000"/>
                <w:sz w:val="17"/>
                <w:szCs w:val="17"/>
              </w:rPr>
            </w:pPr>
            <w:r>
              <w:rPr>
                <w:sz w:val="17"/>
                <w:szCs w:val="17"/>
              </w:rPr>
              <w:t>RS</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8C7743" w:rsidRPr="00483E85" w:rsidTr="00992C29">
        <w:trPr>
          <w:cantSplit/>
        </w:trPr>
        <w:tc>
          <w:tcPr>
            <w:tcW w:w="2437" w:type="dxa"/>
            <w:vAlign w:val="center"/>
          </w:tcPr>
          <w:p w:rsidR="008C7743" w:rsidRPr="00483E85" w:rsidRDefault="008C7743" w:rsidP="00F439A8">
            <w:pPr>
              <w:jc w:val="left"/>
              <w:rPr>
                <w:color w:val="000000"/>
                <w:sz w:val="17"/>
                <w:szCs w:val="17"/>
              </w:rPr>
            </w:pPr>
            <w:r>
              <w:rPr>
                <w:color w:val="000000"/>
                <w:sz w:val="17"/>
                <w:szCs w:val="17"/>
              </w:rPr>
              <w:t>Sweden</w:t>
            </w:r>
          </w:p>
        </w:tc>
        <w:tc>
          <w:tcPr>
            <w:tcW w:w="462" w:type="dxa"/>
            <w:noWrap/>
            <w:vAlign w:val="center"/>
          </w:tcPr>
          <w:p w:rsidR="008C7743" w:rsidRPr="00483E85" w:rsidRDefault="00D3676E" w:rsidP="00F439A8">
            <w:pPr>
              <w:jc w:val="center"/>
              <w:rPr>
                <w:color w:val="000000"/>
                <w:sz w:val="17"/>
                <w:szCs w:val="17"/>
              </w:rPr>
            </w:pPr>
            <w:r>
              <w:rPr>
                <w:sz w:val="17"/>
                <w:szCs w:val="17"/>
              </w:rPr>
              <w:t>SE</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Switzerland</w:t>
            </w:r>
          </w:p>
        </w:tc>
        <w:tc>
          <w:tcPr>
            <w:tcW w:w="462" w:type="dxa"/>
            <w:noWrap/>
            <w:vAlign w:val="center"/>
          </w:tcPr>
          <w:p w:rsidR="00194A38" w:rsidRPr="00483E85" w:rsidRDefault="00194A38" w:rsidP="00F439A8">
            <w:pPr>
              <w:jc w:val="center"/>
              <w:rPr>
                <w:color w:val="000000"/>
                <w:sz w:val="17"/>
                <w:szCs w:val="17"/>
              </w:rPr>
            </w:pPr>
            <w:r w:rsidRPr="00483E85">
              <w:rPr>
                <w:color w:val="000000"/>
                <w:sz w:val="17"/>
                <w:szCs w:val="17"/>
              </w:rPr>
              <w:t>CH</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Tunisia</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TN</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194A38" w:rsidRPr="00483E85" w:rsidTr="00992C29">
        <w:trPr>
          <w:cantSplit/>
        </w:trPr>
        <w:tc>
          <w:tcPr>
            <w:tcW w:w="2437" w:type="dxa"/>
            <w:vAlign w:val="center"/>
          </w:tcPr>
          <w:p w:rsidR="00194A38" w:rsidRPr="00483E85" w:rsidRDefault="00194A38" w:rsidP="00F439A8">
            <w:pPr>
              <w:keepNext/>
              <w:jc w:val="left"/>
              <w:rPr>
                <w:sz w:val="17"/>
                <w:szCs w:val="17"/>
              </w:rPr>
            </w:pPr>
            <w:r w:rsidRPr="00483E85">
              <w:rPr>
                <w:sz w:val="17"/>
                <w:szCs w:val="17"/>
              </w:rPr>
              <w:t>Turkey</w:t>
            </w:r>
          </w:p>
        </w:tc>
        <w:tc>
          <w:tcPr>
            <w:tcW w:w="462" w:type="dxa"/>
            <w:noWrap/>
            <w:vAlign w:val="center"/>
          </w:tcPr>
          <w:p w:rsidR="00194A38" w:rsidRPr="00483E85" w:rsidRDefault="00194A38" w:rsidP="00F439A8">
            <w:pPr>
              <w:keepNext/>
              <w:jc w:val="center"/>
              <w:rPr>
                <w:sz w:val="17"/>
                <w:szCs w:val="17"/>
              </w:rPr>
            </w:pPr>
            <w:r w:rsidRPr="00483E85">
              <w:rPr>
                <w:sz w:val="17"/>
                <w:szCs w:val="17"/>
              </w:rPr>
              <w:t>TR</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8C7743" w:rsidRPr="00483E85" w:rsidTr="00992C29">
        <w:trPr>
          <w:cantSplit/>
        </w:trPr>
        <w:tc>
          <w:tcPr>
            <w:tcW w:w="2437" w:type="dxa"/>
            <w:vAlign w:val="center"/>
          </w:tcPr>
          <w:p w:rsidR="008C7743" w:rsidRPr="00483E85" w:rsidRDefault="008C7743" w:rsidP="00F439A8">
            <w:pPr>
              <w:jc w:val="left"/>
              <w:rPr>
                <w:color w:val="000000"/>
                <w:sz w:val="17"/>
                <w:szCs w:val="17"/>
              </w:rPr>
            </w:pPr>
            <w:r>
              <w:rPr>
                <w:color w:val="000000"/>
                <w:sz w:val="17"/>
                <w:szCs w:val="17"/>
              </w:rPr>
              <w:t>United Kingdom</w:t>
            </w:r>
          </w:p>
        </w:tc>
        <w:tc>
          <w:tcPr>
            <w:tcW w:w="462" w:type="dxa"/>
            <w:noWrap/>
            <w:vAlign w:val="center"/>
          </w:tcPr>
          <w:p w:rsidR="008C7743" w:rsidRPr="00483E85" w:rsidRDefault="008C7743" w:rsidP="00F439A8">
            <w:pPr>
              <w:jc w:val="center"/>
              <w:rPr>
                <w:color w:val="000000"/>
                <w:sz w:val="17"/>
                <w:szCs w:val="17"/>
              </w:rPr>
            </w:pPr>
            <w:r>
              <w:rPr>
                <w:color w:val="000000"/>
                <w:sz w:val="17"/>
                <w:szCs w:val="17"/>
              </w:rPr>
              <w:t>GB</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194A38" w:rsidRPr="00483E85" w:rsidTr="00992C29">
        <w:trPr>
          <w:cantSplit/>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United States of America</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US</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Lettuce, Potato, Soyabean and Wheat</w:t>
            </w:r>
          </w:p>
        </w:tc>
      </w:tr>
      <w:tr w:rsidR="00194A38" w:rsidRPr="00483E85" w:rsidTr="00992C29">
        <w:trPr>
          <w:cantSplit/>
          <w:trHeight w:val="279"/>
        </w:trPr>
        <w:tc>
          <w:tcPr>
            <w:tcW w:w="2437" w:type="dxa"/>
            <w:vAlign w:val="center"/>
          </w:tcPr>
          <w:p w:rsidR="00194A38" w:rsidRPr="00483E85" w:rsidRDefault="00194A38" w:rsidP="00F439A8">
            <w:pPr>
              <w:jc w:val="left"/>
              <w:rPr>
                <w:color w:val="000000"/>
                <w:sz w:val="17"/>
                <w:szCs w:val="17"/>
              </w:rPr>
            </w:pPr>
            <w:r w:rsidRPr="00483E85">
              <w:rPr>
                <w:color w:val="000000"/>
                <w:sz w:val="17"/>
                <w:szCs w:val="17"/>
              </w:rPr>
              <w:t>Uruguay</w:t>
            </w:r>
          </w:p>
        </w:tc>
        <w:tc>
          <w:tcPr>
            <w:tcW w:w="462" w:type="dxa"/>
            <w:noWrap/>
            <w:vAlign w:val="center"/>
            <w:hideMark/>
          </w:tcPr>
          <w:p w:rsidR="00194A38" w:rsidRPr="00483E85" w:rsidRDefault="00194A38" w:rsidP="00F439A8">
            <w:pPr>
              <w:jc w:val="center"/>
              <w:rPr>
                <w:color w:val="000000"/>
                <w:sz w:val="17"/>
                <w:szCs w:val="17"/>
              </w:rPr>
            </w:pPr>
            <w:r w:rsidRPr="00483E85">
              <w:rPr>
                <w:color w:val="000000"/>
                <w:sz w:val="17"/>
                <w:szCs w:val="17"/>
              </w:rPr>
              <w:t>UY</w:t>
            </w:r>
          </w:p>
        </w:tc>
        <w:tc>
          <w:tcPr>
            <w:tcW w:w="1274" w:type="dxa"/>
            <w:vAlign w:val="center"/>
          </w:tcPr>
          <w:p w:rsidR="00194A38" w:rsidRPr="00483E85" w:rsidRDefault="00194A38" w:rsidP="00D3676E">
            <w:pPr>
              <w:jc w:val="center"/>
              <w:rPr>
                <w:sz w:val="17"/>
                <w:szCs w:val="17"/>
              </w:rPr>
            </w:pPr>
            <w:r w:rsidRPr="00483E85">
              <w:rPr>
                <w:caps/>
                <w:sz w:val="17"/>
                <w:szCs w:val="17"/>
              </w:rPr>
              <w:sym w:font="Wingdings 2" w:char="F050"/>
            </w:r>
          </w:p>
        </w:tc>
        <w:tc>
          <w:tcPr>
            <w:tcW w:w="1162" w:type="dxa"/>
            <w:vAlign w:val="center"/>
          </w:tcPr>
          <w:p w:rsidR="00194A38" w:rsidRPr="00483E85" w:rsidRDefault="00194A38" w:rsidP="00F439A8">
            <w:pPr>
              <w:jc w:val="center"/>
              <w:rPr>
                <w:sz w:val="17"/>
                <w:szCs w:val="17"/>
              </w:rPr>
            </w:pPr>
            <w:r w:rsidRPr="00483E85">
              <w:rPr>
                <w:caps/>
                <w:sz w:val="17"/>
                <w:szCs w:val="17"/>
              </w:rPr>
              <w:sym w:font="Wingdings 2" w:char="F050"/>
            </w:r>
          </w:p>
        </w:tc>
        <w:tc>
          <w:tcPr>
            <w:tcW w:w="4673" w:type="dxa"/>
            <w:vAlign w:val="center"/>
          </w:tcPr>
          <w:p w:rsidR="00194A38" w:rsidRPr="00483E85" w:rsidRDefault="00194A38" w:rsidP="00F439A8">
            <w:pPr>
              <w:jc w:val="left"/>
              <w:rPr>
                <w:color w:val="000000"/>
                <w:sz w:val="17"/>
                <w:szCs w:val="17"/>
              </w:rPr>
            </w:pPr>
            <w:r w:rsidRPr="00483E85">
              <w:rPr>
                <w:color w:val="000000"/>
                <w:sz w:val="17"/>
                <w:szCs w:val="17"/>
              </w:rPr>
              <w:t>All genera &amp; species</w:t>
            </w:r>
          </w:p>
        </w:tc>
      </w:tr>
      <w:tr w:rsidR="008C7743" w:rsidRPr="00483E85" w:rsidTr="00992C29">
        <w:trPr>
          <w:cantSplit/>
          <w:trHeight w:val="279"/>
        </w:trPr>
        <w:tc>
          <w:tcPr>
            <w:tcW w:w="2437" w:type="dxa"/>
            <w:vAlign w:val="center"/>
          </w:tcPr>
          <w:p w:rsidR="008C7743" w:rsidRPr="00483E85" w:rsidRDefault="008C7743" w:rsidP="00F439A8">
            <w:pPr>
              <w:jc w:val="left"/>
              <w:rPr>
                <w:color w:val="000000"/>
                <w:sz w:val="17"/>
                <w:szCs w:val="17"/>
              </w:rPr>
            </w:pPr>
            <w:r>
              <w:rPr>
                <w:color w:val="000000"/>
                <w:sz w:val="17"/>
                <w:szCs w:val="17"/>
              </w:rPr>
              <w:t>Uzbekistan</w:t>
            </w:r>
          </w:p>
        </w:tc>
        <w:tc>
          <w:tcPr>
            <w:tcW w:w="462" w:type="dxa"/>
            <w:noWrap/>
            <w:vAlign w:val="center"/>
          </w:tcPr>
          <w:p w:rsidR="008C7743" w:rsidRPr="00483E85" w:rsidRDefault="00D3676E" w:rsidP="00F439A8">
            <w:pPr>
              <w:jc w:val="center"/>
              <w:rPr>
                <w:color w:val="000000"/>
                <w:sz w:val="17"/>
                <w:szCs w:val="17"/>
              </w:rPr>
            </w:pPr>
            <w:r>
              <w:rPr>
                <w:sz w:val="17"/>
                <w:szCs w:val="17"/>
              </w:rPr>
              <w:t>UZ</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8C7743" w:rsidRPr="00483E85" w:rsidTr="00992C29">
        <w:trPr>
          <w:cantSplit/>
          <w:trHeight w:val="279"/>
        </w:trPr>
        <w:tc>
          <w:tcPr>
            <w:tcW w:w="2437" w:type="dxa"/>
            <w:vAlign w:val="center"/>
          </w:tcPr>
          <w:p w:rsidR="008C7743" w:rsidRPr="00483E85" w:rsidRDefault="008C7743" w:rsidP="00F439A8">
            <w:pPr>
              <w:jc w:val="left"/>
              <w:rPr>
                <w:color w:val="000000"/>
                <w:sz w:val="17"/>
                <w:szCs w:val="17"/>
              </w:rPr>
            </w:pPr>
            <w:r>
              <w:rPr>
                <w:color w:val="000000"/>
                <w:sz w:val="17"/>
                <w:szCs w:val="17"/>
              </w:rPr>
              <w:t>Viet Nam</w:t>
            </w:r>
          </w:p>
        </w:tc>
        <w:tc>
          <w:tcPr>
            <w:tcW w:w="462" w:type="dxa"/>
            <w:noWrap/>
            <w:vAlign w:val="center"/>
          </w:tcPr>
          <w:p w:rsidR="008C7743" w:rsidRPr="00483E85" w:rsidRDefault="00D3676E" w:rsidP="00F439A8">
            <w:pPr>
              <w:jc w:val="center"/>
              <w:rPr>
                <w:color w:val="000000"/>
                <w:sz w:val="17"/>
                <w:szCs w:val="17"/>
              </w:rPr>
            </w:pPr>
            <w:r>
              <w:rPr>
                <w:sz w:val="17"/>
                <w:szCs w:val="17"/>
              </w:rPr>
              <w:t>VN</w:t>
            </w:r>
          </w:p>
        </w:tc>
        <w:tc>
          <w:tcPr>
            <w:tcW w:w="1274" w:type="dxa"/>
            <w:vAlign w:val="center"/>
          </w:tcPr>
          <w:p w:rsidR="008C7743" w:rsidRPr="00483E85" w:rsidRDefault="008C7743" w:rsidP="00D3676E">
            <w:pPr>
              <w:jc w:val="center"/>
              <w:rPr>
                <w:caps/>
                <w:sz w:val="17"/>
                <w:szCs w:val="17"/>
              </w:rPr>
            </w:pPr>
          </w:p>
        </w:tc>
        <w:tc>
          <w:tcPr>
            <w:tcW w:w="1162" w:type="dxa"/>
            <w:vAlign w:val="center"/>
          </w:tcPr>
          <w:p w:rsidR="008C7743" w:rsidRPr="00483E85" w:rsidRDefault="008C7743" w:rsidP="00F439A8">
            <w:pPr>
              <w:jc w:val="center"/>
              <w:rPr>
                <w:caps/>
                <w:sz w:val="17"/>
                <w:szCs w:val="17"/>
              </w:rPr>
            </w:pPr>
            <w:r w:rsidRPr="00483E85">
              <w:rPr>
                <w:caps/>
                <w:sz w:val="17"/>
                <w:szCs w:val="17"/>
              </w:rPr>
              <w:sym w:font="Wingdings 2" w:char="F050"/>
            </w:r>
          </w:p>
        </w:tc>
        <w:tc>
          <w:tcPr>
            <w:tcW w:w="4673" w:type="dxa"/>
            <w:vAlign w:val="center"/>
          </w:tcPr>
          <w:p w:rsidR="008C7743" w:rsidRPr="00483E85" w:rsidRDefault="008C7743" w:rsidP="00F439A8">
            <w:pPr>
              <w:jc w:val="left"/>
              <w:rPr>
                <w:color w:val="000000"/>
                <w:sz w:val="17"/>
                <w:szCs w:val="17"/>
              </w:rPr>
            </w:pPr>
            <w:r>
              <w:rPr>
                <w:color w:val="000000"/>
                <w:sz w:val="17"/>
                <w:szCs w:val="17"/>
              </w:rPr>
              <w:t>to be confirmed</w:t>
            </w:r>
          </w:p>
        </w:tc>
      </w:tr>
      <w:tr w:rsidR="00194A38" w:rsidRPr="00483E85" w:rsidTr="00992C29">
        <w:trPr>
          <w:cantSplit/>
        </w:trPr>
        <w:tc>
          <w:tcPr>
            <w:tcW w:w="2437" w:type="dxa"/>
            <w:vAlign w:val="center"/>
          </w:tcPr>
          <w:p w:rsidR="00194A38" w:rsidRPr="00483E85" w:rsidRDefault="00194A38" w:rsidP="00F439A8">
            <w:pPr>
              <w:ind w:right="167"/>
              <w:jc w:val="right"/>
              <w:rPr>
                <w:bCs/>
                <w:color w:val="000000"/>
                <w:sz w:val="17"/>
                <w:szCs w:val="17"/>
              </w:rPr>
            </w:pPr>
            <w:r w:rsidRPr="00483E85">
              <w:rPr>
                <w:bCs/>
                <w:color w:val="000000"/>
                <w:sz w:val="17"/>
                <w:szCs w:val="17"/>
              </w:rPr>
              <w:t>Total</w:t>
            </w:r>
          </w:p>
        </w:tc>
        <w:tc>
          <w:tcPr>
            <w:tcW w:w="462" w:type="dxa"/>
            <w:noWrap/>
            <w:vAlign w:val="center"/>
            <w:hideMark/>
          </w:tcPr>
          <w:p w:rsidR="00194A38" w:rsidRPr="00483E85" w:rsidRDefault="00194A38" w:rsidP="00F439A8">
            <w:pPr>
              <w:jc w:val="center"/>
              <w:rPr>
                <w:bCs/>
                <w:color w:val="000000"/>
                <w:sz w:val="17"/>
                <w:szCs w:val="17"/>
              </w:rPr>
            </w:pPr>
          </w:p>
        </w:tc>
        <w:tc>
          <w:tcPr>
            <w:tcW w:w="1274" w:type="dxa"/>
            <w:vAlign w:val="center"/>
          </w:tcPr>
          <w:p w:rsidR="00194A38" w:rsidRPr="00483E85" w:rsidRDefault="00194A38" w:rsidP="00F439A8">
            <w:pPr>
              <w:jc w:val="center"/>
              <w:rPr>
                <w:bCs/>
                <w:color w:val="000000"/>
                <w:sz w:val="17"/>
                <w:szCs w:val="17"/>
              </w:rPr>
            </w:pPr>
            <w:r>
              <w:rPr>
                <w:bCs/>
                <w:color w:val="000000"/>
                <w:sz w:val="17"/>
                <w:szCs w:val="17"/>
              </w:rPr>
              <w:t>23</w:t>
            </w:r>
          </w:p>
        </w:tc>
        <w:tc>
          <w:tcPr>
            <w:tcW w:w="1162" w:type="dxa"/>
            <w:vAlign w:val="center"/>
          </w:tcPr>
          <w:p w:rsidR="00194A38" w:rsidRPr="00483E85" w:rsidRDefault="008C7743" w:rsidP="00F439A8">
            <w:pPr>
              <w:jc w:val="center"/>
              <w:rPr>
                <w:bCs/>
                <w:color w:val="000000"/>
                <w:sz w:val="17"/>
                <w:szCs w:val="17"/>
              </w:rPr>
            </w:pPr>
            <w:r>
              <w:rPr>
                <w:bCs/>
                <w:color w:val="000000"/>
                <w:sz w:val="17"/>
                <w:szCs w:val="17"/>
              </w:rPr>
              <w:t>29</w:t>
            </w:r>
          </w:p>
        </w:tc>
        <w:tc>
          <w:tcPr>
            <w:tcW w:w="4673" w:type="dxa"/>
            <w:vAlign w:val="center"/>
          </w:tcPr>
          <w:p w:rsidR="00194A38" w:rsidRPr="00483E85" w:rsidRDefault="00194A38" w:rsidP="00F439A8">
            <w:pPr>
              <w:jc w:val="left"/>
              <w:rPr>
                <w:bCs/>
                <w:color w:val="000000"/>
                <w:sz w:val="17"/>
                <w:szCs w:val="17"/>
              </w:rPr>
            </w:pPr>
          </w:p>
        </w:tc>
      </w:tr>
    </w:tbl>
    <w:p w:rsidR="00F439A8" w:rsidRPr="00903A62" w:rsidRDefault="00F439A8" w:rsidP="00903A62">
      <w:pPr>
        <w:rPr>
          <w:rFonts w:cs="Arial"/>
        </w:rPr>
      </w:pPr>
    </w:p>
    <w:p w:rsidR="00903A62" w:rsidRPr="00903A62" w:rsidRDefault="00903A62" w:rsidP="000D04AA">
      <w:pPr>
        <w:pStyle w:val="Heading5"/>
        <w:spacing w:before="0"/>
        <w:rPr>
          <w:rFonts w:cs="Arial"/>
          <w:b w:val="0"/>
        </w:rPr>
      </w:pPr>
      <w:r w:rsidRPr="00903A62">
        <w:rPr>
          <w:rFonts w:cs="Arial"/>
          <w:b w:val="0"/>
        </w:rPr>
        <w:t>Languages</w:t>
      </w:r>
    </w:p>
    <w:p w:rsidR="00903A62" w:rsidRPr="00903A62" w:rsidRDefault="00903A62" w:rsidP="00903A62">
      <w:pPr>
        <w:keepNext/>
        <w:rPr>
          <w:rFonts w:cs="Arial"/>
        </w:rPr>
      </w:pPr>
    </w:p>
    <w:p w:rsidR="00903A62" w:rsidRPr="00844544" w:rsidRDefault="00903A62" w:rsidP="00903A62">
      <w:pPr>
        <w:pStyle w:val="CommentText"/>
        <w:rPr>
          <w:rFonts w:cs="Arial"/>
          <w:lang w:val="en-US"/>
        </w:rPr>
      </w:pPr>
      <w:r w:rsidRPr="00903A62">
        <w:rPr>
          <w:rFonts w:cs="Arial"/>
          <w:sz w:val="20"/>
          <w:lang w:val="en-US"/>
        </w:rPr>
        <w:fldChar w:fldCharType="begin"/>
      </w:r>
      <w:r w:rsidRPr="00903A62">
        <w:rPr>
          <w:rFonts w:cs="Arial"/>
          <w:sz w:val="20"/>
          <w:lang w:val="en-US"/>
        </w:rPr>
        <w:instrText xml:space="preserve"> AUTONUM  </w:instrText>
      </w:r>
      <w:r w:rsidRPr="00903A62">
        <w:rPr>
          <w:rFonts w:cs="Arial"/>
          <w:sz w:val="20"/>
          <w:lang w:val="en-US"/>
        </w:rPr>
        <w:fldChar w:fldCharType="end"/>
      </w:r>
      <w:r w:rsidRPr="00903A62">
        <w:rPr>
          <w:rFonts w:cs="Arial"/>
          <w:sz w:val="20"/>
          <w:lang w:val="en-US"/>
        </w:rPr>
        <w:tab/>
        <w:t xml:space="preserve">Additional navigation and output languages </w:t>
      </w:r>
      <w:r w:rsidR="00915F21">
        <w:rPr>
          <w:rFonts w:cs="Arial"/>
          <w:sz w:val="20"/>
          <w:lang w:val="en-US"/>
        </w:rPr>
        <w:t>could</w:t>
      </w:r>
      <w:r w:rsidRPr="00903A62">
        <w:rPr>
          <w:rFonts w:cs="Arial"/>
          <w:sz w:val="20"/>
          <w:lang w:val="en-US"/>
        </w:rPr>
        <w:t xml:space="preserve"> be introduced according to available resources and if the necessary information is provided.</w:t>
      </w:r>
      <w:r w:rsidRPr="00844544">
        <w:rPr>
          <w:rFonts w:cs="Arial"/>
          <w:lang w:val="en-US"/>
        </w:rPr>
        <w:t xml:space="preserve"> </w:t>
      </w:r>
    </w:p>
    <w:p w:rsidR="00903A62" w:rsidRPr="00903A62" w:rsidRDefault="00903A62" w:rsidP="002A18D5">
      <w:pPr>
        <w:spacing w:line="360" w:lineRule="auto"/>
        <w:rPr>
          <w:rFonts w:cs="Arial"/>
          <w:color w:val="000000"/>
          <w:spacing w:val="-2"/>
        </w:rPr>
      </w:pPr>
    </w:p>
    <w:p w:rsidR="00903A62" w:rsidRPr="00903A62" w:rsidRDefault="00903A62" w:rsidP="00903A62">
      <w:pPr>
        <w:pStyle w:val="Heading3"/>
      </w:pPr>
      <w:bookmarkStart w:id="11" w:name="_Toc485110116"/>
      <w:bookmarkStart w:id="12" w:name="_Toc509861992"/>
      <w:r w:rsidRPr="00D3676E">
        <w:t>New Functionalities</w:t>
      </w:r>
      <w:bookmarkEnd w:id="11"/>
      <w:bookmarkEnd w:id="12"/>
    </w:p>
    <w:p w:rsidR="00903A62" w:rsidRPr="00903A62" w:rsidRDefault="00903A62" w:rsidP="002A18D5"/>
    <w:p w:rsidR="00903A62" w:rsidRPr="00903A62" w:rsidRDefault="00903A62" w:rsidP="002A18D5">
      <w:pPr>
        <w:pStyle w:val="Heading5"/>
        <w:spacing w:before="0"/>
        <w:rPr>
          <w:rFonts w:cs="Arial"/>
          <w:b w:val="0"/>
        </w:rPr>
      </w:pPr>
      <w:r w:rsidRPr="00903A62">
        <w:rPr>
          <w:rFonts w:cs="Arial"/>
          <w:b w:val="0"/>
        </w:rPr>
        <w:t>Guidance on next steps</w:t>
      </w:r>
    </w:p>
    <w:p w:rsidR="00903A62" w:rsidRPr="00903A62" w:rsidRDefault="00903A62" w:rsidP="00903A62">
      <w:pPr>
        <w:keepNext/>
        <w:rPr>
          <w:rFonts w:cs="Arial"/>
        </w:rPr>
      </w:pPr>
    </w:p>
    <w:p w:rsidR="00903A62" w:rsidRPr="00903A62" w:rsidRDefault="00903A62" w:rsidP="00903A62">
      <w:pPr>
        <w:rPr>
          <w:rFonts w:cs="Arial"/>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 participants noted</w:t>
      </w:r>
      <w:r w:rsidRPr="00903A62">
        <w:rPr>
          <w:rFonts w:cs="Arial"/>
        </w:rPr>
        <w:t xml:space="preserve"> that it </w:t>
      </w:r>
      <w:r w:rsidR="00915F21">
        <w:rPr>
          <w:rFonts w:cs="Arial"/>
        </w:rPr>
        <w:t>was</w:t>
      </w:r>
      <w:r w:rsidRPr="00903A62">
        <w:rPr>
          <w:rFonts w:cs="Arial"/>
        </w:rPr>
        <w:t xml:space="preserve"> proposed to add information on the next steps in relation to PVP Offices procedures once a submission has been made via UPOV PRISMA.  </w:t>
      </w:r>
      <w:r w:rsidR="001F124A">
        <w:t>This information will be sent to the applicants when starting a new application and in a separate email with the confirmation of a successful submission.</w:t>
      </w:r>
      <w:r w:rsidRPr="00903A62">
        <w:rPr>
          <w:rFonts w:cs="Arial"/>
        </w:rPr>
        <w:t xml:space="preserve">    </w:t>
      </w:r>
    </w:p>
    <w:p w:rsidR="00903A62" w:rsidRDefault="00903A62" w:rsidP="00903A62">
      <w:pPr>
        <w:rPr>
          <w:rFonts w:cs="Arial"/>
        </w:rPr>
      </w:pPr>
    </w:p>
    <w:p w:rsidR="004E6C53" w:rsidRDefault="004E6C53" w:rsidP="00903A62">
      <w:pPr>
        <w:rPr>
          <w:rFonts w:cs="Arial"/>
          <w:color w:val="000000"/>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w:t>
      </w:r>
      <w:r>
        <w:rPr>
          <w:rFonts w:cs="Arial"/>
          <w:color w:val="000000"/>
        </w:rPr>
        <w:t xml:space="preserve"> participants noted that participating </w:t>
      </w:r>
      <w:r w:rsidR="00753CEA">
        <w:rPr>
          <w:rFonts w:cs="Arial"/>
          <w:color w:val="000000"/>
        </w:rPr>
        <w:t>PVP Offices</w:t>
      </w:r>
      <w:r>
        <w:rPr>
          <w:rFonts w:cs="Arial"/>
          <w:color w:val="000000"/>
        </w:rPr>
        <w:t xml:space="preserve"> in UPOV PRISMA </w:t>
      </w:r>
      <w:r w:rsidR="00915F21">
        <w:rPr>
          <w:rFonts w:cs="Arial"/>
          <w:color w:val="000000"/>
        </w:rPr>
        <w:t>would</w:t>
      </w:r>
      <w:r>
        <w:rPr>
          <w:rFonts w:cs="Arial"/>
          <w:color w:val="000000"/>
        </w:rPr>
        <w:t xml:space="preserve"> be contacted</w:t>
      </w:r>
      <w:r w:rsidR="00A47D5C">
        <w:rPr>
          <w:rFonts w:cs="Arial"/>
          <w:color w:val="000000"/>
        </w:rPr>
        <w:t xml:space="preserve"> to provide the </w:t>
      </w:r>
      <w:r w:rsidR="00753CEA">
        <w:rPr>
          <w:rFonts w:cs="Arial"/>
          <w:color w:val="000000"/>
        </w:rPr>
        <w:t>relevant</w:t>
      </w:r>
      <w:r w:rsidR="00A47D5C">
        <w:rPr>
          <w:rFonts w:cs="Arial"/>
          <w:color w:val="000000"/>
        </w:rPr>
        <w:t xml:space="preserve"> information to the Office of the Union. </w:t>
      </w:r>
    </w:p>
    <w:p w:rsidR="00A47D5C" w:rsidRPr="00903A62" w:rsidRDefault="00A47D5C" w:rsidP="00903A62">
      <w:pPr>
        <w:rPr>
          <w:rFonts w:cs="Arial"/>
        </w:rPr>
      </w:pPr>
    </w:p>
    <w:p w:rsidR="00903A62" w:rsidRPr="00903A62" w:rsidRDefault="00903A62" w:rsidP="002A18D5">
      <w:pPr>
        <w:pStyle w:val="Heading5"/>
        <w:spacing w:before="0"/>
        <w:rPr>
          <w:rFonts w:cs="Arial"/>
          <w:b w:val="0"/>
        </w:rPr>
      </w:pPr>
      <w:r w:rsidRPr="00903A62">
        <w:rPr>
          <w:rFonts w:cs="Arial"/>
          <w:b w:val="0"/>
        </w:rPr>
        <w:t>Deadline for submitting application</w:t>
      </w:r>
    </w:p>
    <w:p w:rsidR="00903A62" w:rsidRPr="00903A62" w:rsidRDefault="00903A62" w:rsidP="00903A62">
      <w:pPr>
        <w:rPr>
          <w:rFonts w:cs="Arial"/>
        </w:rPr>
      </w:pPr>
    </w:p>
    <w:p w:rsidR="00903A62" w:rsidRPr="00903A62" w:rsidRDefault="00903A62" w:rsidP="00903A62">
      <w:pPr>
        <w:rPr>
          <w:rFonts w:cs="Arial"/>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 participants noted</w:t>
      </w:r>
      <w:r w:rsidRPr="00903A62">
        <w:rPr>
          <w:rFonts w:cs="Arial"/>
        </w:rPr>
        <w:t xml:space="preserve"> that it </w:t>
      </w:r>
      <w:r w:rsidR="00915F21">
        <w:rPr>
          <w:rFonts w:cs="Arial"/>
        </w:rPr>
        <w:t>was</w:t>
      </w:r>
      <w:r w:rsidRPr="00903A62">
        <w:rPr>
          <w:rFonts w:cs="Arial"/>
        </w:rPr>
        <w:t xml:space="preserve"> proposed to add information on deadlines for submitting applications in a selected authority such that an automatic reminder could be generated, if and when relevant.    </w:t>
      </w:r>
    </w:p>
    <w:p w:rsidR="00903A62" w:rsidRDefault="00903A62" w:rsidP="00903A62">
      <w:pPr>
        <w:rPr>
          <w:rFonts w:cs="Arial"/>
        </w:rPr>
      </w:pPr>
    </w:p>
    <w:p w:rsidR="00A47D5C" w:rsidRDefault="00A47D5C" w:rsidP="00A47D5C">
      <w:pPr>
        <w:rPr>
          <w:rFonts w:cs="Arial"/>
          <w:color w:val="000000"/>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w:t>
      </w:r>
      <w:r>
        <w:rPr>
          <w:rFonts w:cs="Arial"/>
          <w:color w:val="000000"/>
        </w:rPr>
        <w:t xml:space="preserve"> participants noted that participating </w:t>
      </w:r>
      <w:r w:rsidR="00753CEA">
        <w:rPr>
          <w:rFonts w:cs="Arial"/>
          <w:color w:val="000000"/>
        </w:rPr>
        <w:t>PVP Offices</w:t>
      </w:r>
      <w:r>
        <w:rPr>
          <w:rFonts w:cs="Arial"/>
          <w:color w:val="000000"/>
        </w:rPr>
        <w:t xml:space="preserve"> in UPOV PRISMA </w:t>
      </w:r>
      <w:r w:rsidR="00915F21">
        <w:rPr>
          <w:rFonts w:cs="Arial"/>
          <w:color w:val="000000"/>
        </w:rPr>
        <w:t>would</w:t>
      </w:r>
      <w:r>
        <w:rPr>
          <w:rFonts w:cs="Arial"/>
          <w:color w:val="000000"/>
        </w:rPr>
        <w:t xml:space="preserve"> be contacted to provide the necessary information in relation to deadline for submitting application in their authority, </w:t>
      </w:r>
      <w:r w:rsidR="00753CEA">
        <w:rPr>
          <w:rFonts w:cs="Arial"/>
          <w:color w:val="000000"/>
        </w:rPr>
        <w:t>if applicable</w:t>
      </w:r>
      <w:r>
        <w:rPr>
          <w:rFonts w:cs="Arial"/>
          <w:color w:val="000000"/>
        </w:rPr>
        <w:t xml:space="preserve">. </w:t>
      </w:r>
    </w:p>
    <w:p w:rsidR="002A18D5" w:rsidRDefault="002A18D5" w:rsidP="002A18D5"/>
    <w:p w:rsidR="00903A62" w:rsidRPr="002A18D5" w:rsidRDefault="00903A62" w:rsidP="002A18D5">
      <w:pPr>
        <w:ind w:left="567"/>
        <w:rPr>
          <w:b/>
          <w:u w:val="single"/>
        </w:rPr>
      </w:pPr>
      <w:r w:rsidRPr="002A18D5">
        <w:rPr>
          <w:u w:val="single"/>
        </w:rPr>
        <w:t>Breeding Scheme</w:t>
      </w:r>
    </w:p>
    <w:p w:rsidR="00903A62" w:rsidRPr="00903A62" w:rsidRDefault="00903A62" w:rsidP="00903A62">
      <w:pPr>
        <w:rPr>
          <w:rFonts w:cs="Arial"/>
        </w:rPr>
      </w:pPr>
    </w:p>
    <w:p w:rsidR="00903A62" w:rsidRPr="00903A62" w:rsidRDefault="00903A62" w:rsidP="00903A62">
      <w:pPr>
        <w:rPr>
          <w:rFonts w:cs="Arial"/>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r>
      <w:r w:rsidR="001F124A">
        <w:rPr>
          <w:color w:val="000000"/>
        </w:rPr>
        <w:t>The participants noted</w:t>
      </w:r>
      <w:r w:rsidR="001F124A">
        <w:t xml:space="preserve"> that the breeding scheme section </w:t>
      </w:r>
      <w:r w:rsidR="001F124A">
        <w:rPr>
          <w:rFonts w:eastAsia="MS Mincho"/>
        </w:rPr>
        <w:t>in Version 2.0 is</w:t>
      </w:r>
      <w:r w:rsidR="001F124A">
        <w:t xml:space="preserve"> available with a pre-defined list of options.</w:t>
      </w:r>
      <w:r w:rsidR="001F124A">
        <w:rPr>
          <w:rFonts w:eastAsia="MS Mincho"/>
        </w:rPr>
        <w:t xml:space="preserve">  Additional options for crop specific breeding schemes are considered for development in version 2.1.</w:t>
      </w:r>
      <w:r w:rsidRPr="00903A62">
        <w:rPr>
          <w:rFonts w:eastAsia="MS Mincho" w:cs="Arial"/>
        </w:rPr>
        <w:t xml:space="preserve"> </w:t>
      </w:r>
    </w:p>
    <w:p w:rsidR="00903A62" w:rsidRDefault="00903A62" w:rsidP="00903A62">
      <w:pPr>
        <w:rPr>
          <w:rFonts w:cs="Arial"/>
        </w:rPr>
      </w:pPr>
    </w:p>
    <w:p w:rsidR="00A47D5C" w:rsidRDefault="00A47D5C" w:rsidP="00A47D5C">
      <w:pPr>
        <w:rPr>
          <w:rFonts w:cs="Arial"/>
          <w:color w:val="000000"/>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w:t>
      </w:r>
      <w:r>
        <w:rPr>
          <w:rFonts w:cs="Arial"/>
          <w:color w:val="000000"/>
        </w:rPr>
        <w:t xml:space="preserve"> participants noted that participating members in UPOV PRISMA </w:t>
      </w:r>
      <w:r w:rsidR="00915F21">
        <w:rPr>
          <w:rFonts w:cs="Arial"/>
          <w:color w:val="000000"/>
        </w:rPr>
        <w:t>would</w:t>
      </w:r>
      <w:r>
        <w:rPr>
          <w:rFonts w:cs="Arial"/>
          <w:color w:val="000000"/>
        </w:rPr>
        <w:t xml:space="preserve"> be contacted to provide more information to the Office of the Union, in relation to the confidentiality of the information provided by applicants in the application form, and in particular with regard to the breeding scheme section. </w:t>
      </w:r>
    </w:p>
    <w:p w:rsidR="000D04AA" w:rsidRDefault="000D04AA" w:rsidP="00A47D5C">
      <w:pPr>
        <w:rPr>
          <w:rFonts w:cs="Arial"/>
          <w:color w:val="000000"/>
        </w:rPr>
      </w:pPr>
    </w:p>
    <w:p w:rsidR="00903A62" w:rsidRPr="000D04AA" w:rsidRDefault="00915F21" w:rsidP="000D04AA">
      <w:pPr>
        <w:ind w:left="567"/>
        <w:rPr>
          <w:u w:val="single"/>
        </w:rPr>
      </w:pPr>
      <w:r w:rsidRPr="000D04AA">
        <w:rPr>
          <w:u w:val="single"/>
        </w:rPr>
        <w:t>N</w:t>
      </w:r>
      <w:r w:rsidR="00903A62" w:rsidRPr="000D04AA">
        <w:rPr>
          <w:u w:val="single"/>
        </w:rPr>
        <w:t>ovelty</w:t>
      </w:r>
    </w:p>
    <w:p w:rsidR="00903A62" w:rsidRPr="00903A62" w:rsidRDefault="00903A62" w:rsidP="00903A62">
      <w:pPr>
        <w:rPr>
          <w:rFonts w:cs="Arial"/>
        </w:rPr>
      </w:pPr>
    </w:p>
    <w:p w:rsidR="00903A62" w:rsidRPr="00903A62" w:rsidRDefault="00903A62" w:rsidP="00903A62">
      <w:pPr>
        <w:rPr>
          <w:rFonts w:cs="Arial"/>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 xml:space="preserve">The participants noted that for novelty requirements, it </w:t>
      </w:r>
      <w:r w:rsidR="00915F21">
        <w:rPr>
          <w:rFonts w:cs="Arial"/>
          <w:color w:val="000000"/>
        </w:rPr>
        <w:t>had been</w:t>
      </w:r>
      <w:r w:rsidRPr="00903A62">
        <w:rPr>
          <w:rFonts w:cs="Arial"/>
          <w:color w:val="000000"/>
        </w:rPr>
        <w:t xml:space="preserve"> agreed that each participating authority should indicate, if appropriate, which of the supported crops were considered by that authority to be vines or </w:t>
      </w:r>
      <w:r w:rsidRPr="00903A62">
        <w:rPr>
          <w:rFonts w:cs="Arial"/>
          <w:color w:val="000000"/>
        </w:rPr>
        <w:lastRenderedPageBreak/>
        <w:t xml:space="preserve">trees in terms of novelty </w:t>
      </w:r>
      <w:r w:rsidRPr="00903A62">
        <w:rPr>
          <w:rFonts w:cs="Arial"/>
          <w:color w:val="000000"/>
          <w:spacing w:val="-2"/>
        </w:rPr>
        <w:t>(</w:t>
      </w:r>
      <w:r w:rsidRPr="00903A62">
        <w:rPr>
          <w:rFonts w:cs="Arial"/>
        </w:rPr>
        <w:t>see document UPOV/EAF/10/3 “Report”, paragraph 15)</w:t>
      </w:r>
      <w:r w:rsidRPr="00903A62">
        <w:rPr>
          <w:rFonts w:cs="Arial"/>
          <w:color w:val="000000"/>
        </w:rPr>
        <w:t>.  By default, 4</w:t>
      </w:r>
      <w:r w:rsidR="00915F21">
        <w:rPr>
          <w:rFonts w:cs="Arial"/>
          <w:color w:val="000000"/>
        </w:rPr>
        <w:t> </w:t>
      </w:r>
      <w:r w:rsidRPr="00903A62">
        <w:rPr>
          <w:rFonts w:cs="Arial"/>
          <w:color w:val="000000"/>
        </w:rPr>
        <w:t xml:space="preserve">years </w:t>
      </w:r>
      <w:r w:rsidR="00915F21">
        <w:rPr>
          <w:rFonts w:cs="Arial"/>
          <w:color w:val="000000"/>
        </w:rPr>
        <w:t>was</w:t>
      </w:r>
      <w:r w:rsidRPr="00903A62">
        <w:rPr>
          <w:rFonts w:cs="Arial"/>
          <w:color w:val="000000"/>
        </w:rPr>
        <w:t xml:space="preserve"> used in the</w:t>
      </w:r>
      <w:r w:rsidRPr="00903A62">
        <w:rPr>
          <w:rFonts w:cs="Arial"/>
        </w:rPr>
        <w:t xml:space="preserve"> system.   </w:t>
      </w:r>
    </w:p>
    <w:p w:rsidR="00903A62" w:rsidRPr="00903A62" w:rsidRDefault="00903A62" w:rsidP="00903A62">
      <w:pPr>
        <w:rPr>
          <w:rFonts w:cs="Arial"/>
        </w:rPr>
      </w:pPr>
    </w:p>
    <w:p w:rsidR="00903A62" w:rsidRPr="000D04AA" w:rsidRDefault="00903A62" w:rsidP="00903A62">
      <w:pPr>
        <w:rPr>
          <w:rFonts w:cs="Arial"/>
          <w:spacing w:val="-2"/>
        </w:rPr>
      </w:pPr>
      <w:r w:rsidRPr="000D04AA">
        <w:rPr>
          <w:rFonts w:cs="Arial"/>
          <w:color w:val="000000"/>
          <w:spacing w:val="-2"/>
        </w:rPr>
        <w:fldChar w:fldCharType="begin"/>
      </w:r>
      <w:r w:rsidRPr="000D04AA">
        <w:rPr>
          <w:rFonts w:cs="Arial"/>
          <w:color w:val="000000"/>
          <w:spacing w:val="-2"/>
        </w:rPr>
        <w:instrText xml:space="preserve"> AUTONUM  </w:instrText>
      </w:r>
      <w:r w:rsidRPr="000D04AA">
        <w:rPr>
          <w:rFonts w:cs="Arial"/>
          <w:color w:val="000000"/>
          <w:spacing w:val="-2"/>
        </w:rPr>
        <w:fldChar w:fldCharType="end"/>
      </w:r>
      <w:r w:rsidRPr="000D04AA">
        <w:rPr>
          <w:rFonts w:cs="Arial"/>
          <w:color w:val="000000"/>
          <w:spacing w:val="-2"/>
        </w:rPr>
        <w:tab/>
        <w:t xml:space="preserve">The participants </w:t>
      </w:r>
      <w:r w:rsidR="00753CEA" w:rsidRPr="000D04AA">
        <w:rPr>
          <w:rFonts w:cs="Arial"/>
          <w:color w:val="000000"/>
          <w:spacing w:val="-2"/>
        </w:rPr>
        <w:t>noted that i</w:t>
      </w:r>
      <w:r w:rsidR="00753CEA" w:rsidRPr="000D04AA">
        <w:rPr>
          <w:rFonts w:cs="Arial"/>
          <w:spacing w:val="-2"/>
        </w:rPr>
        <w:t xml:space="preserve">t </w:t>
      </w:r>
      <w:r w:rsidR="00915F21" w:rsidRPr="000D04AA">
        <w:rPr>
          <w:rFonts w:cs="Arial"/>
          <w:spacing w:val="-2"/>
        </w:rPr>
        <w:t>was</w:t>
      </w:r>
      <w:r w:rsidR="00753CEA" w:rsidRPr="000D04AA">
        <w:rPr>
          <w:rFonts w:cs="Arial"/>
          <w:spacing w:val="-2"/>
        </w:rPr>
        <w:t xml:space="preserve"> proposed to add a “novelty alert” for applicants. To assess the feasibility of this new functionality, the participants agreed</w:t>
      </w:r>
      <w:r w:rsidRPr="000D04AA">
        <w:rPr>
          <w:rFonts w:cs="Arial"/>
          <w:color w:val="000000"/>
          <w:spacing w:val="-2"/>
        </w:rPr>
        <w:t xml:space="preserve"> that information regard</w:t>
      </w:r>
      <w:r w:rsidR="00A47D5C" w:rsidRPr="000D04AA">
        <w:rPr>
          <w:rFonts w:cs="Arial"/>
          <w:color w:val="000000"/>
          <w:spacing w:val="-2"/>
        </w:rPr>
        <w:t xml:space="preserve">ing novelty should be provided </w:t>
      </w:r>
      <w:r w:rsidRPr="000D04AA">
        <w:rPr>
          <w:rFonts w:cs="Arial"/>
          <w:color w:val="000000"/>
          <w:spacing w:val="-2"/>
        </w:rPr>
        <w:t>by all participating members in UPOV PRISMA to the Office of the Union. On the basis of the information received</w:t>
      </w:r>
      <w:r w:rsidR="00753CEA" w:rsidRPr="000D04AA">
        <w:rPr>
          <w:rFonts w:cs="Arial"/>
          <w:color w:val="000000"/>
          <w:spacing w:val="-2"/>
        </w:rPr>
        <w:t>,</w:t>
      </w:r>
      <w:r w:rsidRPr="000D04AA">
        <w:rPr>
          <w:rFonts w:cs="Arial"/>
          <w:color w:val="000000"/>
          <w:spacing w:val="-2"/>
        </w:rPr>
        <w:t xml:space="preserve"> the Office </w:t>
      </w:r>
      <w:r w:rsidR="00915F21" w:rsidRPr="000D04AA">
        <w:rPr>
          <w:rFonts w:cs="Arial"/>
          <w:color w:val="000000"/>
          <w:spacing w:val="-2"/>
        </w:rPr>
        <w:t>would</w:t>
      </w:r>
      <w:r w:rsidRPr="000D04AA">
        <w:rPr>
          <w:rFonts w:cs="Arial"/>
          <w:color w:val="000000"/>
          <w:spacing w:val="-2"/>
        </w:rPr>
        <w:t xml:space="preserve"> investigate how to update this functionality in the system in a sustainable manner</w:t>
      </w:r>
      <w:r w:rsidR="00915F21" w:rsidRPr="000D04AA">
        <w:rPr>
          <w:rFonts w:cs="Arial"/>
          <w:color w:val="000000"/>
          <w:spacing w:val="-2"/>
        </w:rPr>
        <w:t>, which would be reported</w:t>
      </w:r>
      <w:r w:rsidRPr="000D04AA">
        <w:rPr>
          <w:rFonts w:cs="Arial"/>
          <w:color w:val="000000"/>
          <w:spacing w:val="-2"/>
        </w:rPr>
        <w:t xml:space="preserve"> at the next meeting on the development of the electronic application form.</w:t>
      </w:r>
    </w:p>
    <w:p w:rsidR="00903A62" w:rsidRDefault="00903A62" w:rsidP="00903A62">
      <w:pPr>
        <w:rPr>
          <w:rFonts w:cs="Arial"/>
        </w:rPr>
      </w:pPr>
    </w:p>
    <w:p w:rsidR="00903A62" w:rsidRPr="000D04AA" w:rsidRDefault="00903A62" w:rsidP="000D04AA">
      <w:pPr>
        <w:ind w:left="567"/>
        <w:rPr>
          <w:u w:val="single"/>
        </w:rPr>
      </w:pPr>
      <w:r w:rsidRPr="000D04AA">
        <w:rPr>
          <w:u w:val="single"/>
        </w:rPr>
        <w:t xml:space="preserve">Agent Role </w:t>
      </w:r>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Pr="00903A62">
        <w:rPr>
          <w:rFonts w:cs="Arial"/>
          <w:color w:val="000000"/>
        </w:rPr>
        <w:t>The participants</w:t>
      </w:r>
      <w:r w:rsidRPr="00903A62">
        <w:rPr>
          <w:rFonts w:cs="Arial"/>
        </w:rPr>
        <w:t xml:space="preserve"> were informed that in order to enable local representatives or agents to submit applications on behalf of different breeders, it </w:t>
      </w:r>
      <w:r w:rsidR="00915F21">
        <w:rPr>
          <w:rFonts w:cs="Arial"/>
        </w:rPr>
        <w:t>was</w:t>
      </w:r>
      <w:r w:rsidRPr="00903A62">
        <w:rPr>
          <w:rFonts w:cs="Arial"/>
        </w:rPr>
        <w:t xml:space="preserve"> proposed to update the role of “agent” in the tool. </w:t>
      </w:r>
      <w:r w:rsidR="00753CEA">
        <w:rPr>
          <w:rFonts w:cs="Arial"/>
        </w:rPr>
        <w:t>This will be reflected accordingly in the User Guides available online.</w:t>
      </w:r>
      <w:r w:rsidRPr="00903A62">
        <w:rPr>
          <w:rFonts w:cs="Arial"/>
        </w:rPr>
        <w:t xml:space="preserve"> </w:t>
      </w:r>
      <w:r w:rsidR="00753CEA">
        <w:rPr>
          <w:rFonts w:cs="Arial"/>
        </w:rPr>
        <w:t>The participants also noted that c</w:t>
      </w:r>
      <w:r w:rsidRPr="00903A62">
        <w:rPr>
          <w:rFonts w:cs="Arial"/>
        </w:rPr>
        <w:t xml:space="preserve">onsideration </w:t>
      </w:r>
      <w:r w:rsidR="00915F21">
        <w:rPr>
          <w:rFonts w:cs="Arial"/>
        </w:rPr>
        <w:t>would</w:t>
      </w:r>
      <w:r w:rsidRPr="00903A62">
        <w:rPr>
          <w:rFonts w:cs="Arial"/>
        </w:rPr>
        <w:t xml:space="preserve"> also be given to providing information on agents via UPOV PRISMA to enable breeders to find agents in different UPOV members.</w:t>
      </w:r>
    </w:p>
    <w:p w:rsidR="00A47D5C" w:rsidRDefault="00A47D5C" w:rsidP="00A47D5C">
      <w:pPr>
        <w:rPr>
          <w:rFonts w:cs="Arial"/>
        </w:rPr>
      </w:pPr>
    </w:p>
    <w:p w:rsidR="00A47D5C" w:rsidRDefault="00A47D5C" w:rsidP="00A47D5C">
      <w:pPr>
        <w:rPr>
          <w:rFonts w:cs="Arial"/>
          <w:color w:val="000000"/>
        </w:rPr>
      </w:pPr>
      <w:r w:rsidRPr="00903A62">
        <w:rPr>
          <w:rFonts w:cs="Arial"/>
          <w:color w:val="000000"/>
        </w:rPr>
        <w:fldChar w:fldCharType="begin"/>
      </w:r>
      <w:r w:rsidRPr="00903A62">
        <w:rPr>
          <w:rFonts w:cs="Arial"/>
          <w:color w:val="000000"/>
        </w:rPr>
        <w:instrText xml:space="preserve"> AUTONUM  </w:instrText>
      </w:r>
      <w:r w:rsidRPr="00903A62">
        <w:rPr>
          <w:rFonts w:cs="Arial"/>
          <w:color w:val="000000"/>
        </w:rPr>
        <w:fldChar w:fldCharType="end"/>
      </w:r>
      <w:r w:rsidRPr="00903A62">
        <w:rPr>
          <w:rFonts w:cs="Arial"/>
          <w:color w:val="000000"/>
        </w:rPr>
        <w:tab/>
        <w:t>The</w:t>
      </w:r>
      <w:r>
        <w:rPr>
          <w:rFonts w:cs="Arial"/>
          <w:color w:val="000000"/>
        </w:rPr>
        <w:t xml:space="preserve"> participants noted that participating members in UPOV PRISMA </w:t>
      </w:r>
      <w:r w:rsidR="00915F21">
        <w:rPr>
          <w:rFonts w:cs="Arial"/>
          <w:color w:val="000000"/>
        </w:rPr>
        <w:t>would</w:t>
      </w:r>
      <w:r>
        <w:rPr>
          <w:rFonts w:cs="Arial"/>
          <w:color w:val="000000"/>
        </w:rPr>
        <w:t xml:space="preserve"> be contacted to provide the necessary information in relation to available list of agents in their authority, when and if relevant. </w:t>
      </w:r>
    </w:p>
    <w:p w:rsidR="00A47D5C" w:rsidRPr="00903A62" w:rsidRDefault="00A47D5C" w:rsidP="000D04AA">
      <w:pPr>
        <w:spacing w:line="360" w:lineRule="auto"/>
        <w:rPr>
          <w:rFonts w:cs="Arial"/>
        </w:rPr>
      </w:pPr>
    </w:p>
    <w:p w:rsidR="00903A62" w:rsidRPr="00903A62" w:rsidRDefault="00903A62" w:rsidP="00903A62">
      <w:pPr>
        <w:pStyle w:val="Heading3"/>
      </w:pPr>
      <w:bookmarkStart w:id="13" w:name="_Toc509861993"/>
      <w:bookmarkStart w:id="14" w:name="_Toc461641458"/>
      <w:r w:rsidRPr="00903A62">
        <w:t>Timetable for release</w:t>
      </w:r>
      <w:bookmarkEnd w:id="13"/>
      <w:r w:rsidRPr="00903A62">
        <w:t xml:space="preserve"> </w:t>
      </w:r>
      <w:bookmarkEnd w:id="14"/>
    </w:p>
    <w:p w:rsidR="00903A62" w:rsidRPr="00844544" w:rsidRDefault="00903A62" w:rsidP="00903A62">
      <w:pPr>
        <w:jc w:val="left"/>
        <w:rPr>
          <w:rFonts w:cs="Arial"/>
          <w:color w:val="000000"/>
          <w:sz w:val="14"/>
        </w:rPr>
      </w:pPr>
    </w:p>
    <w:p w:rsidR="00903A62" w:rsidRPr="00903A62" w:rsidRDefault="00903A62" w:rsidP="00903A62">
      <w:pPr>
        <w:rPr>
          <w:rFonts w:cs="Arial"/>
        </w:rPr>
      </w:pPr>
      <w:r w:rsidRPr="00903A62">
        <w:rPr>
          <w:rFonts w:cs="Arial"/>
          <w:color w:val="000000"/>
          <w:spacing w:val="-2"/>
        </w:rPr>
        <w:fldChar w:fldCharType="begin"/>
      </w:r>
      <w:r w:rsidRPr="00903A62">
        <w:rPr>
          <w:rFonts w:cs="Arial"/>
          <w:color w:val="000000"/>
          <w:spacing w:val="-2"/>
        </w:rPr>
        <w:instrText xml:space="preserve"> AUTONUM  </w:instrText>
      </w:r>
      <w:r w:rsidRPr="00903A62">
        <w:rPr>
          <w:rFonts w:cs="Arial"/>
          <w:color w:val="000000"/>
          <w:spacing w:val="-2"/>
        </w:rPr>
        <w:fldChar w:fldCharType="end"/>
      </w:r>
      <w:r w:rsidRPr="00903A62">
        <w:rPr>
          <w:rFonts w:cs="Arial"/>
          <w:color w:val="000000"/>
          <w:spacing w:val="-2"/>
        </w:rPr>
        <w:tab/>
      </w:r>
      <w:r w:rsidRPr="00903A62">
        <w:rPr>
          <w:rFonts w:cs="Arial"/>
          <w:color w:val="000000"/>
        </w:rPr>
        <w:t>The participants noted that</w:t>
      </w:r>
      <w:r w:rsidRPr="00903A62">
        <w:rPr>
          <w:rFonts w:cs="Arial"/>
          <w:color w:val="000000"/>
          <w:spacing w:val="-2"/>
        </w:rPr>
        <w:t xml:space="preserve"> participating members in the development of the Version 2.1 of UPOV PRISMA </w:t>
      </w:r>
      <w:r w:rsidR="00915F21">
        <w:rPr>
          <w:rFonts w:cs="Arial"/>
          <w:color w:val="000000"/>
          <w:spacing w:val="-2"/>
        </w:rPr>
        <w:t>would</w:t>
      </w:r>
      <w:r w:rsidRPr="00903A62">
        <w:rPr>
          <w:rFonts w:cs="Arial"/>
          <w:color w:val="000000"/>
          <w:spacing w:val="-2"/>
        </w:rPr>
        <w:t xml:space="preserve"> be invited to test the Tool through different releases during a test campaign in July-August 2018</w:t>
      </w:r>
      <w:r w:rsidRPr="00903A62">
        <w:rPr>
          <w:rFonts w:cs="Arial"/>
        </w:rPr>
        <w:t xml:space="preserve">.  Subject to their validation, Version 2.1 would be released </w:t>
      </w:r>
      <w:r w:rsidR="00A47D5C">
        <w:rPr>
          <w:rFonts w:cs="Arial"/>
        </w:rPr>
        <w:t>around</w:t>
      </w:r>
      <w:r w:rsidRPr="00903A62">
        <w:rPr>
          <w:rFonts w:cs="Arial"/>
        </w:rPr>
        <w:t xml:space="preserve"> </w:t>
      </w:r>
      <w:r w:rsidR="00BC068D">
        <w:rPr>
          <w:rFonts w:cs="Arial"/>
        </w:rPr>
        <w:t>September</w:t>
      </w:r>
      <w:r w:rsidRPr="00903A62">
        <w:rPr>
          <w:rFonts w:cs="Arial"/>
        </w:rPr>
        <w:t xml:space="preserve"> 2018. </w:t>
      </w:r>
    </w:p>
    <w:p w:rsidR="00903A62" w:rsidRPr="00903A62" w:rsidRDefault="00903A62" w:rsidP="000D04AA">
      <w:pPr>
        <w:spacing w:line="360" w:lineRule="auto"/>
        <w:rPr>
          <w:rFonts w:cs="Arial"/>
        </w:rPr>
      </w:pPr>
    </w:p>
    <w:p w:rsidR="00903A62" w:rsidRPr="00903A62" w:rsidRDefault="00903A62" w:rsidP="00903A62">
      <w:pPr>
        <w:pStyle w:val="Heading3"/>
        <w:rPr>
          <w:rFonts w:cs="Arial"/>
        </w:rPr>
      </w:pPr>
      <w:bookmarkStart w:id="15" w:name="_Toc485110117"/>
      <w:bookmarkStart w:id="16" w:name="_Toc509861994"/>
      <w:bookmarkStart w:id="17" w:name="_Toc514317785"/>
      <w:r w:rsidRPr="00903A62">
        <w:rPr>
          <w:rFonts w:cs="Arial"/>
        </w:rPr>
        <w:t>Communication</w:t>
      </w:r>
      <w:bookmarkEnd w:id="15"/>
      <w:bookmarkEnd w:id="16"/>
      <w:bookmarkEnd w:id="17"/>
    </w:p>
    <w:p w:rsidR="00903A62" w:rsidRPr="00844544" w:rsidRDefault="00903A62" w:rsidP="00903A62">
      <w:pPr>
        <w:pStyle w:val="Heading2"/>
        <w:rPr>
          <w:rFonts w:cs="Arial"/>
          <w:sz w:val="14"/>
        </w:rPr>
      </w:pPr>
    </w:p>
    <w:p w:rsidR="00903A62" w:rsidRPr="00903A62" w:rsidRDefault="00903A62" w:rsidP="00903A62">
      <w:pPr>
        <w:rPr>
          <w:rFonts w:eastAsia="MS Mincho" w:cs="Arial"/>
          <w:spacing w:val="-2"/>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The EAF/11 meeting noted that the following elements were planned in 2018</w:t>
      </w:r>
      <w:r w:rsidRPr="00903A62">
        <w:rPr>
          <w:rFonts w:eastAsia="MS Mincho" w:cs="Arial"/>
          <w:spacing w:val="-2"/>
        </w:rPr>
        <w:t>:</w:t>
      </w:r>
    </w:p>
    <w:p w:rsidR="00903A62" w:rsidRPr="000D04AA" w:rsidRDefault="00903A62" w:rsidP="00903A62">
      <w:pPr>
        <w:rPr>
          <w:rFonts w:eastAsia="MS Mincho" w:cs="Arial"/>
          <w:spacing w:val="-2"/>
          <w:sz w:val="14"/>
        </w:rPr>
      </w:pPr>
    </w:p>
    <w:p w:rsidR="00903A62" w:rsidRPr="00903A62" w:rsidRDefault="00903A62" w:rsidP="000D04AA">
      <w:pPr>
        <w:pStyle w:val="ListParagraph"/>
        <w:numPr>
          <w:ilvl w:val="0"/>
          <w:numId w:val="20"/>
        </w:numPr>
        <w:ind w:left="992" w:hanging="425"/>
        <w:jc w:val="both"/>
        <w:rPr>
          <w:rFonts w:ascii="Arial" w:hAnsi="Arial" w:cs="Arial"/>
          <w:sz w:val="20"/>
          <w:szCs w:val="20"/>
          <w:lang w:val="en-US"/>
        </w:rPr>
      </w:pPr>
      <w:r w:rsidRPr="00903A62">
        <w:rPr>
          <w:rFonts w:ascii="Arial" w:hAnsi="Arial" w:cs="Arial"/>
          <w:sz w:val="20"/>
          <w:szCs w:val="20"/>
          <w:lang w:val="en-US"/>
        </w:rPr>
        <w:t xml:space="preserve">targeted communication to potential users of the UPOV </w:t>
      </w:r>
      <w:r w:rsidR="00753CEA">
        <w:rPr>
          <w:rFonts w:ascii="Arial" w:hAnsi="Arial" w:cs="Arial"/>
          <w:sz w:val="20"/>
          <w:szCs w:val="20"/>
          <w:lang w:val="en-US"/>
        </w:rPr>
        <w:t>PRISMA</w:t>
      </w:r>
      <w:r w:rsidRPr="00903A62">
        <w:rPr>
          <w:rFonts w:ascii="Arial" w:hAnsi="Arial" w:cs="Arial"/>
          <w:sz w:val="20"/>
          <w:szCs w:val="20"/>
          <w:lang w:val="en-US"/>
        </w:rPr>
        <w:t xml:space="preserve"> (e.g. agents, representatives, breeding companies, breeders’ associations);</w:t>
      </w:r>
    </w:p>
    <w:p w:rsidR="00903A62" w:rsidRPr="00903A62" w:rsidRDefault="00903A62" w:rsidP="000D04AA">
      <w:pPr>
        <w:pStyle w:val="ListParagraph"/>
        <w:numPr>
          <w:ilvl w:val="0"/>
          <w:numId w:val="20"/>
        </w:numPr>
        <w:ind w:left="992" w:hanging="425"/>
        <w:jc w:val="both"/>
        <w:rPr>
          <w:rFonts w:ascii="Arial" w:hAnsi="Arial" w:cs="Arial"/>
          <w:sz w:val="20"/>
          <w:szCs w:val="20"/>
          <w:lang w:val="en-US"/>
        </w:rPr>
      </w:pPr>
      <w:r w:rsidRPr="00903A62">
        <w:rPr>
          <w:rFonts w:ascii="Arial" w:hAnsi="Arial" w:cs="Arial"/>
          <w:sz w:val="20"/>
          <w:szCs w:val="20"/>
          <w:lang w:val="en-US"/>
        </w:rPr>
        <w:t>training sessions (</w:t>
      </w:r>
      <w:r w:rsidRPr="00903A62">
        <w:rPr>
          <w:rFonts w:ascii="Arial" w:hAnsi="Arial" w:cs="Arial"/>
          <w:i/>
          <w:sz w:val="20"/>
          <w:szCs w:val="20"/>
          <w:lang w:val="en-US"/>
        </w:rPr>
        <w:t>in situ</w:t>
      </w:r>
      <w:r w:rsidRPr="00903A62">
        <w:rPr>
          <w:rFonts w:ascii="Arial" w:hAnsi="Arial" w:cs="Arial"/>
          <w:sz w:val="20"/>
          <w:szCs w:val="20"/>
          <w:lang w:val="en-US"/>
        </w:rPr>
        <w:t xml:space="preserve"> and online);</w:t>
      </w:r>
    </w:p>
    <w:p w:rsidR="00903A62" w:rsidRPr="00844544" w:rsidRDefault="00903A62" w:rsidP="000D04AA">
      <w:pPr>
        <w:pStyle w:val="ListParagraph"/>
        <w:numPr>
          <w:ilvl w:val="0"/>
          <w:numId w:val="20"/>
        </w:numPr>
        <w:ind w:left="992" w:hanging="425"/>
        <w:jc w:val="both"/>
        <w:rPr>
          <w:rFonts w:ascii="Arial" w:hAnsi="Arial" w:cs="Arial"/>
          <w:sz w:val="20"/>
          <w:szCs w:val="20"/>
          <w:lang w:val="en-US"/>
        </w:rPr>
      </w:pPr>
      <w:r w:rsidRPr="00844544">
        <w:rPr>
          <w:rFonts w:ascii="Arial" w:hAnsi="Arial" w:cs="Arial"/>
          <w:sz w:val="20"/>
          <w:szCs w:val="20"/>
          <w:lang w:val="en-US"/>
        </w:rPr>
        <w:t>participation in international breeders’ events (e.g. ISF, AOHE, CIOPORA, ASTA);</w:t>
      </w:r>
    </w:p>
    <w:p w:rsidR="00903A62" w:rsidRPr="00903A62" w:rsidRDefault="00903A62" w:rsidP="000D04AA">
      <w:pPr>
        <w:pStyle w:val="ListParagraph"/>
        <w:numPr>
          <w:ilvl w:val="0"/>
          <w:numId w:val="20"/>
        </w:numPr>
        <w:ind w:left="992" w:hanging="425"/>
        <w:jc w:val="both"/>
        <w:rPr>
          <w:rFonts w:ascii="Arial" w:hAnsi="Arial" w:cs="Arial"/>
          <w:sz w:val="20"/>
          <w:szCs w:val="20"/>
          <w:lang w:val="en-US"/>
        </w:rPr>
      </w:pPr>
      <w:r w:rsidRPr="00903A62">
        <w:rPr>
          <w:rFonts w:ascii="Arial" w:hAnsi="Arial" w:cs="Arial"/>
          <w:sz w:val="20"/>
          <w:szCs w:val="20"/>
          <w:lang w:val="en-US"/>
        </w:rPr>
        <w:t>updated communication materials (posters, flyers, tutorials) with the new name and logo and the new coverage of crops and countries;</w:t>
      </w:r>
    </w:p>
    <w:p w:rsidR="00903A62" w:rsidRPr="00903A62" w:rsidRDefault="00903A62" w:rsidP="000D04AA">
      <w:pPr>
        <w:pStyle w:val="ListParagraph"/>
        <w:numPr>
          <w:ilvl w:val="0"/>
          <w:numId w:val="20"/>
        </w:numPr>
        <w:ind w:left="992" w:hanging="425"/>
        <w:jc w:val="both"/>
        <w:rPr>
          <w:rFonts w:ascii="Arial" w:hAnsi="Arial" w:cs="Arial"/>
          <w:sz w:val="20"/>
          <w:szCs w:val="20"/>
        </w:rPr>
      </w:pPr>
      <w:r w:rsidRPr="00903A62">
        <w:rPr>
          <w:rFonts w:ascii="Arial" w:hAnsi="Arial" w:cs="Arial"/>
          <w:sz w:val="20"/>
          <w:szCs w:val="20"/>
        </w:rPr>
        <w:t>press articles;</w:t>
      </w:r>
    </w:p>
    <w:p w:rsidR="00903A62" w:rsidRPr="00903A62" w:rsidRDefault="00903A62" w:rsidP="000D04AA">
      <w:pPr>
        <w:pStyle w:val="ListParagraph"/>
        <w:numPr>
          <w:ilvl w:val="0"/>
          <w:numId w:val="20"/>
        </w:numPr>
        <w:ind w:left="992" w:hanging="425"/>
        <w:jc w:val="both"/>
        <w:rPr>
          <w:rFonts w:ascii="Arial" w:hAnsi="Arial" w:cs="Arial"/>
          <w:sz w:val="20"/>
          <w:szCs w:val="20"/>
          <w:lang w:val="en-US"/>
        </w:rPr>
      </w:pPr>
      <w:r w:rsidRPr="00903A62">
        <w:rPr>
          <w:rFonts w:ascii="Arial" w:hAnsi="Arial" w:cs="Arial"/>
          <w:sz w:val="20"/>
          <w:szCs w:val="20"/>
          <w:lang w:val="en-US"/>
        </w:rPr>
        <w:t xml:space="preserve">update of the UPOV </w:t>
      </w:r>
      <w:r w:rsidR="00753CEA">
        <w:rPr>
          <w:rFonts w:ascii="Arial" w:hAnsi="Arial" w:cs="Arial"/>
          <w:sz w:val="20"/>
          <w:szCs w:val="20"/>
          <w:lang w:val="en-US"/>
        </w:rPr>
        <w:t>PRISMA</w:t>
      </w:r>
      <w:r w:rsidRPr="00903A62">
        <w:rPr>
          <w:rFonts w:ascii="Arial" w:hAnsi="Arial" w:cs="Arial"/>
          <w:sz w:val="20"/>
          <w:szCs w:val="20"/>
          <w:lang w:val="en-US"/>
        </w:rPr>
        <w:t xml:space="preserve"> webpage with new testimonials from breeders and PVP Offices;</w:t>
      </w:r>
    </w:p>
    <w:p w:rsidR="00903A62" w:rsidRPr="00903A62" w:rsidRDefault="00903A62" w:rsidP="00903A62">
      <w:pPr>
        <w:pStyle w:val="ListParagraph"/>
        <w:numPr>
          <w:ilvl w:val="0"/>
          <w:numId w:val="20"/>
        </w:numPr>
        <w:ind w:left="993" w:hanging="426"/>
        <w:jc w:val="both"/>
        <w:rPr>
          <w:rFonts w:ascii="Arial" w:hAnsi="Arial" w:cs="Arial"/>
          <w:sz w:val="20"/>
          <w:szCs w:val="20"/>
          <w:lang w:val="en-US"/>
        </w:rPr>
      </w:pPr>
      <w:r w:rsidRPr="00903A62">
        <w:rPr>
          <w:rFonts w:ascii="Arial" w:hAnsi="Arial" w:cs="Arial"/>
          <w:sz w:val="20"/>
          <w:szCs w:val="20"/>
          <w:lang w:val="en-US"/>
        </w:rPr>
        <w:t xml:space="preserve">inclusion of information in existing UPOV and UPOV members’ training programs. </w:t>
      </w:r>
    </w:p>
    <w:p w:rsidR="00903A62" w:rsidRPr="00903A62" w:rsidRDefault="00903A62" w:rsidP="000D04AA"/>
    <w:p w:rsidR="00903A62" w:rsidRPr="00903A62" w:rsidRDefault="00903A62" w:rsidP="00903A62">
      <w:pPr>
        <w:keepNext/>
        <w:rPr>
          <w:rFonts w:eastAsia="MS Mincho" w:cs="Arial"/>
          <w:spacing w:val="-2"/>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009C769B">
        <w:rPr>
          <w:rFonts w:cs="Arial"/>
        </w:rPr>
        <w:t>The participants noted that s</w:t>
      </w:r>
      <w:r w:rsidRPr="00903A62">
        <w:rPr>
          <w:rFonts w:cs="Arial"/>
        </w:rPr>
        <w:t xml:space="preserve">ince the launch of UPOV PRISMA Version 2.0 (February 9, 2018), the following initiatives </w:t>
      </w:r>
      <w:r w:rsidR="00915F21">
        <w:rPr>
          <w:rFonts w:cs="Arial"/>
        </w:rPr>
        <w:t>had</w:t>
      </w:r>
      <w:r w:rsidRPr="00903A62">
        <w:rPr>
          <w:rFonts w:cs="Arial"/>
        </w:rPr>
        <w:t xml:space="preserve"> been taken</w:t>
      </w:r>
      <w:r w:rsidRPr="00903A62">
        <w:rPr>
          <w:rFonts w:eastAsia="MS Mincho" w:cs="Arial"/>
          <w:spacing w:val="-2"/>
        </w:rPr>
        <w:t>:</w:t>
      </w:r>
    </w:p>
    <w:p w:rsidR="00903A62" w:rsidRPr="00903A62" w:rsidRDefault="00903A62" w:rsidP="00903A62">
      <w:pPr>
        <w:rPr>
          <w:rFonts w:eastAsia="MS Mincho" w:cs="Arial"/>
          <w:spacing w:val="-2"/>
        </w:rPr>
      </w:pP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 xml:space="preserve">update of the dedicated webpage on the UPOV Website available at: </w:t>
      </w:r>
      <w:hyperlink r:id="rId9" w:history="1">
        <w:r w:rsidRPr="00903A62">
          <w:rPr>
            <w:rStyle w:val="Hyperlink"/>
            <w:rFonts w:ascii="Arial" w:hAnsi="Arial" w:cs="Arial"/>
            <w:sz w:val="20"/>
            <w:szCs w:val="20"/>
            <w:lang w:val="en-US"/>
          </w:rPr>
          <w:t>http://www.upov.int/upovprisma</w:t>
        </w:r>
      </w:hyperlink>
      <w:r w:rsidRPr="00903A62">
        <w:rPr>
          <w:rFonts w:ascii="Arial" w:hAnsi="Arial" w:cs="Arial"/>
          <w:sz w:val="20"/>
          <w:szCs w:val="20"/>
          <w:lang w:val="en-US"/>
        </w:rPr>
        <w:t>, containing all necessary information to access and use UPOV PRISMA;</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 xml:space="preserve">UPOV Press Release 113 concerning the launch of UPOV PRISMA Version 2.0, sent to all UPOV members and subscribers to the UPOV news feed; </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on February 9, 2018, the Office of the Union informed breeders’ organizations and PVP Offices on the availability of the system inviting them to inform all their relevant stakeholders and potential users (e.g. breeders, representatives, agents, etc.), and to disseminate information about the special offer to use UPOV PRISMA for free until June 2018;</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on February 21, 2018, the Office of the Union sent electronic mails to potential users on the availability of UPOV PRISMA Version 2.0, including information on the special promotional offer;</w:t>
      </w:r>
    </w:p>
    <w:p w:rsidR="00903A62" w:rsidRPr="00903A62" w:rsidRDefault="00903A62" w:rsidP="000D04AA">
      <w:pPr>
        <w:pStyle w:val="ListParagraph"/>
        <w:numPr>
          <w:ilvl w:val="0"/>
          <w:numId w:val="24"/>
        </w:numPr>
        <w:spacing w:after="120"/>
        <w:ind w:left="0" w:firstLine="567"/>
        <w:jc w:val="both"/>
        <w:rPr>
          <w:rFonts w:ascii="Arial" w:hAnsi="Arial" w:cs="Arial"/>
          <w:sz w:val="20"/>
          <w:szCs w:val="20"/>
          <w:lang w:val="en-US"/>
        </w:rPr>
      </w:pPr>
      <w:r w:rsidRPr="00903A62">
        <w:rPr>
          <w:rFonts w:ascii="Arial" w:hAnsi="Arial" w:cs="Arial"/>
          <w:color w:val="000000"/>
          <w:sz w:val="20"/>
          <w:szCs w:val="20"/>
          <w:lang w:val="en-US"/>
        </w:rPr>
        <w:t>the following</w:t>
      </w:r>
      <w:r w:rsidRPr="00903A62">
        <w:rPr>
          <w:rFonts w:ascii="Arial" w:hAnsi="Arial" w:cs="Arial"/>
          <w:sz w:val="20"/>
          <w:szCs w:val="20"/>
          <w:lang w:val="en-US"/>
        </w:rPr>
        <w:t xml:space="preserve"> communication materials </w:t>
      </w:r>
      <w:r w:rsidR="00915F21">
        <w:rPr>
          <w:rFonts w:ascii="Arial" w:hAnsi="Arial" w:cs="Arial"/>
          <w:sz w:val="20"/>
          <w:szCs w:val="20"/>
          <w:lang w:val="en-US"/>
        </w:rPr>
        <w:t>had</w:t>
      </w:r>
      <w:r w:rsidRPr="00903A62">
        <w:rPr>
          <w:rFonts w:ascii="Arial" w:hAnsi="Arial" w:cs="Arial"/>
          <w:sz w:val="20"/>
          <w:szCs w:val="20"/>
          <w:lang w:val="en-US"/>
        </w:rPr>
        <w:t xml:space="preserve"> been updated and disseminated to requesting UPOV members and breeders’ organizations (still available on demand):</w:t>
      </w:r>
    </w:p>
    <w:p w:rsidR="00903A62" w:rsidRPr="00903A62" w:rsidRDefault="00903A62" w:rsidP="00903A62">
      <w:pPr>
        <w:pStyle w:val="ListParagraph"/>
        <w:numPr>
          <w:ilvl w:val="1"/>
          <w:numId w:val="24"/>
        </w:numPr>
        <w:jc w:val="both"/>
        <w:rPr>
          <w:rFonts w:ascii="Arial" w:hAnsi="Arial" w:cs="Arial"/>
          <w:sz w:val="20"/>
          <w:szCs w:val="20"/>
          <w:lang w:val="en-US"/>
        </w:rPr>
      </w:pPr>
      <w:r w:rsidRPr="00903A62">
        <w:rPr>
          <w:rFonts w:ascii="Arial" w:hAnsi="Arial" w:cs="Arial"/>
          <w:sz w:val="20"/>
          <w:szCs w:val="20"/>
          <w:lang w:val="en-US"/>
        </w:rPr>
        <w:t>posters and roll-up banners in English, Spanish and German (as reproduced in Annex I of this document),</w:t>
      </w:r>
    </w:p>
    <w:p w:rsidR="00903A62" w:rsidRPr="00903A62" w:rsidRDefault="00903A62" w:rsidP="00903A62">
      <w:pPr>
        <w:pStyle w:val="ListParagraph"/>
        <w:numPr>
          <w:ilvl w:val="1"/>
          <w:numId w:val="24"/>
        </w:numPr>
        <w:jc w:val="both"/>
        <w:rPr>
          <w:rFonts w:ascii="Arial" w:hAnsi="Arial" w:cs="Arial"/>
          <w:sz w:val="20"/>
          <w:szCs w:val="20"/>
          <w:lang w:val="en-US"/>
        </w:rPr>
      </w:pPr>
      <w:r w:rsidRPr="00903A62">
        <w:rPr>
          <w:rFonts w:ascii="Arial" w:hAnsi="Arial" w:cs="Arial"/>
          <w:sz w:val="20"/>
          <w:szCs w:val="20"/>
          <w:lang w:val="en-US"/>
        </w:rPr>
        <w:t>flyers in English, French, Spanish and German (as reproduced in Annex II of this document),</w:t>
      </w:r>
    </w:p>
    <w:p w:rsidR="00903A62" w:rsidRPr="00903A62" w:rsidRDefault="00903A62" w:rsidP="00903A62">
      <w:pPr>
        <w:pStyle w:val="ListParagraph"/>
        <w:numPr>
          <w:ilvl w:val="1"/>
          <w:numId w:val="24"/>
        </w:numPr>
        <w:spacing w:after="200"/>
        <w:ind w:left="1434" w:hanging="357"/>
        <w:jc w:val="both"/>
        <w:rPr>
          <w:rFonts w:ascii="Arial" w:hAnsi="Arial" w:cs="Arial"/>
          <w:sz w:val="20"/>
          <w:szCs w:val="20"/>
          <w:lang w:val="en-US"/>
        </w:rPr>
      </w:pPr>
      <w:r w:rsidRPr="00903A62">
        <w:rPr>
          <w:rFonts w:ascii="Arial" w:hAnsi="Arial" w:cs="Arial"/>
          <w:sz w:val="20"/>
          <w:szCs w:val="20"/>
          <w:lang w:val="en-US"/>
        </w:rPr>
        <w:lastRenderedPageBreak/>
        <w:t xml:space="preserve">a series of short videos </w:t>
      </w:r>
      <w:r w:rsidR="00915F21">
        <w:rPr>
          <w:rFonts w:ascii="Arial" w:hAnsi="Arial" w:cs="Arial"/>
          <w:sz w:val="20"/>
          <w:szCs w:val="20"/>
          <w:lang w:val="en-US"/>
        </w:rPr>
        <w:t>had</w:t>
      </w:r>
      <w:r w:rsidRPr="00903A62">
        <w:rPr>
          <w:rFonts w:ascii="Arial" w:hAnsi="Arial" w:cs="Arial"/>
          <w:sz w:val="20"/>
          <w:szCs w:val="20"/>
          <w:lang w:val="en-US"/>
        </w:rPr>
        <w:t xml:space="preserve"> been created (in English) and posted on the UPOV website to explain key steps to start an application and functionalities of the system;</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 xml:space="preserve">three meetings (online sessions &amp; webinars) </w:t>
      </w:r>
      <w:r w:rsidR="00915F21">
        <w:rPr>
          <w:rFonts w:ascii="Arial" w:hAnsi="Arial" w:cs="Arial"/>
          <w:sz w:val="20"/>
          <w:szCs w:val="20"/>
          <w:lang w:val="en-US"/>
        </w:rPr>
        <w:t>had</w:t>
      </w:r>
      <w:r w:rsidRPr="00903A62">
        <w:rPr>
          <w:rFonts w:ascii="Arial" w:hAnsi="Arial" w:cs="Arial"/>
          <w:sz w:val="20"/>
          <w:szCs w:val="20"/>
          <w:lang w:val="en-US"/>
        </w:rPr>
        <w:t xml:space="preserve"> been organized since January 2018 for individual applicants or groups of applicants upon request; </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 xml:space="preserve">presentations </w:t>
      </w:r>
      <w:r w:rsidR="00915F21">
        <w:rPr>
          <w:rFonts w:ascii="Arial" w:hAnsi="Arial" w:cs="Arial"/>
          <w:sz w:val="20"/>
          <w:szCs w:val="20"/>
          <w:lang w:val="en-US"/>
        </w:rPr>
        <w:t>had</w:t>
      </w:r>
      <w:r w:rsidRPr="00903A62">
        <w:rPr>
          <w:rFonts w:ascii="Arial" w:hAnsi="Arial" w:cs="Arial"/>
          <w:sz w:val="20"/>
          <w:szCs w:val="20"/>
          <w:lang w:val="en-US"/>
        </w:rPr>
        <w:t xml:space="preserve"> been made at the following meetings:  </w:t>
      </w:r>
      <w:r w:rsidR="006B6C02" w:rsidRPr="006B6C02">
        <w:rPr>
          <w:rFonts w:ascii="Arial" w:hAnsi="Arial" w:cs="Arial"/>
          <w:sz w:val="20"/>
          <w:szCs w:val="20"/>
          <w:lang w:val="en-US"/>
        </w:rPr>
        <w:t>AFSTA Congress, AOHE Annual Meeting and ASTA vegetable and flower conference</w:t>
      </w:r>
      <w:r w:rsidRPr="00903A62">
        <w:rPr>
          <w:rFonts w:ascii="Arial" w:hAnsi="Arial" w:cs="Arial"/>
          <w:sz w:val="20"/>
          <w:szCs w:val="20"/>
          <w:lang w:val="en-US"/>
        </w:rPr>
        <w:t>;</w:t>
      </w:r>
    </w:p>
    <w:p w:rsidR="00903A62" w:rsidRPr="00903A62" w:rsidRDefault="00903A62" w:rsidP="00903A62">
      <w:pPr>
        <w:pStyle w:val="ListParagraph"/>
        <w:numPr>
          <w:ilvl w:val="0"/>
          <w:numId w:val="24"/>
        </w:numPr>
        <w:spacing w:after="200"/>
        <w:ind w:left="0" w:firstLine="567"/>
        <w:jc w:val="both"/>
        <w:rPr>
          <w:rFonts w:ascii="Arial" w:hAnsi="Arial" w:cs="Arial"/>
          <w:sz w:val="20"/>
          <w:szCs w:val="20"/>
          <w:lang w:val="en-US"/>
        </w:rPr>
      </w:pPr>
      <w:r w:rsidRPr="00903A62">
        <w:rPr>
          <w:rFonts w:ascii="Arial" w:hAnsi="Arial" w:cs="Arial"/>
          <w:sz w:val="20"/>
          <w:szCs w:val="20"/>
          <w:lang w:val="en-US"/>
        </w:rPr>
        <w:t xml:space="preserve">regular updating of the UPOV PRISMA LinkedIn page, available at: </w:t>
      </w:r>
      <w:hyperlink r:id="rId10" w:history="1">
        <w:r w:rsidRPr="00903A62">
          <w:rPr>
            <w:rStyle w:val="Hyperlink"/>
            <w:rFonts w:ascii="Arial" w:hAnsi="Arial" w:cs="Arial"/>
            <w:snapToGrid w:val="0"/>
            <w:sz w:val="20"/>
            <w:szCs w:val="20"/>
            <w:lang w:val="en-US"/>
          </w:rPr>
          <w:t>https://www.linkedin.com/showcase/24973258/</w:t>
        </w:r>
      </w:hyperlink>
      <w:r w:rsidRPr="00903A62">
        <w:rPr>
          <w:rFonts w:ascii="Arial" w:hAnsi="Arial" w:cs="Arial"/>
          <w:sz w:val="20"/>
          <w:szCs w:val="20"/>
          <w:lang w:val="en-US"/>
        </w:rPr>
        <w:t xml:space="preserve">; </w:t>
      </w:r>
    </w:p>
    <w:p w:rsidR="00903A62" w:rsidRPr="00903A62" w:rsidRDefault="00903A62" w:rsidP="00903A62">
      <w:pPr>
        <w:pStyle w:val="ListParagraph"/>
        <w:numPr>
          <w:ilvl w:val="0"/>
          <w:numId w:val="24"/>
        </w:numPr>
        <w:ind w:left="0" w:firstLine="567"/>
        <w:jc w:val="both"/>
        <w:rPr>
          <w:rFonts w:ascii="Arial" w:hAnsi="Arial" w:cs="Arial"/>
          <w:sz w:val="20"/>
          <w:szCs w:val="20"/>
          <w:lang w:val="en-US"/>
        </w:rPr>
      </w:pPr>
      <w:r w:rsidRPr="00903A62">
        <w:rPr>
          <w:rFonts w:ascii="Arial" w:hAnsi="Arial" w:cs="Arial"/>
          <w:sz w:val="20"/>
          <w:szCs w:val="20"/>
          <w:lang w:val="en-US"/>
        </w:rPr>
        <w:t xml:space="preserve">creation of a Twitter account, available at: </w:t>
      </w:r>
      <w:hyperlink r:id="rId11" w:history="1">
        <w:r w:rsidRPr="00903A62">
          <w:rPr>
            <w:rStyle w:val="Hyperlink"/>
            <w:rFonts w:ascii="Arial" w:hAnsi="Arial" w:cs="Arial"/>
            <w:sz w:val="20"/>
            <w:szCs w:val="20"/>
            <w:lang w:val="en-US"/>
          </w:rPr>
          <w:t>https://twitter.com/upovprisma</w:t>
        </w:r>
      </w:hyperlink>
      <w:r w:rsidR="004D4B6F">
        <w:rPr>
          <w:rFonts w:ascii="Arial" w:hAnsi="Arial" w:cs="Arial"/>
          <w:sz w:val="20"/>
          <w:szCs w:val="20"/>
          <w:lang w:val="en-US"/>
        </w:rPr>
        <w:t>.</w:t>
      </w:r>
    </w:p>
    <w:p w:rsidR="00903A62" w:rsidRDefault="00903A62" w:rsidP="00903A62">
      <w:pPr>
        <w:rPr>
          <w:rFonts w:cs="Arial"/>
        </w:rPr>
      </w:pPr>
    </w:p>
    <w:p w:rsidR="009C769B" w:rsidRDefault="009C769B" w:rsidP="00903A62">
      <w:r w:rsidRPr="001B600C">
        <w:fldChar w:fldCharType="begin"/>
      </w:r>
      <w:r w:rsidRPr="001B600C">
        <w:instrText xml:space="preserve"> AUTONUM  </w:instrText>
      </w:r>
      <w:r w:rsidRPr="001B600C">
        <w:fldChar w:fldCharType="end"/>
      </w:r>
      <w:r w:rsidRPr="001B600C">
        <w:tab/>
      </w:r>
      <w:r>
        <w:t>In relation to communication plan for the rest of 2018, t</w:t>
      </w:r>
      <w:r w:rsidRPr="001B600C">
        <w:t>he participants</w:t>
      </w:r>
      <w:r>
        <w:t xml:space="preserve"> agreed that the following elements should be developed or continued:</w:t>
      </w:r>
    </w:p>
    <w:p w:rsidR="000D04AA" w:rsidRPr="000D04AA" w:rsidRDefault="000D04AA" w:rsidP="00903A62">
      <w:pPr>
        <w:rPr>
          <w:sz w:val="16"/>
        </w:rPr>
      </w:pPr>
    </w:p>
    <w:p w:rsidR="009C769B" w:rsidRDefault="009C769B" w:rsidP="004D4B6F">
      <w:pPr>
        <w:pStyle w:val="ListParagraph"/>
        <w:numPr>
          <w:ilvl w:val="0"/>
          <w:numId w:val="20"/>
        </w:numPr>
        <w:ind w:left="992" w:hanging="425"/>
        <w:rPr>
          <w:rFonts w:ascii="Arial" w:hAnsi="Arial"/>
          <w:sz w:val="20"/>
          <w:lang w:val="en-US"/>
        </w:rPr>
      </w:pPr>
      <w:r w:rsidRPr="0066529E">
        <w:rPr>
          <w:rFonts w:ascii="Arial" w:hAnsi="Arial"/>
          <w:sz w:val="20"/>
          <w:lang w:val="en-US"/>
        </w:rPr>
        <w:t>press</w:t>
      </w:r>
      <w:r>
        <w:rPr>
          <w:rFonts w:ascii="Arial" w:hAnsi="Arial"/>
          <w:sz w:val="20"/>
          <w:lang w:val="en-US"/>
        </w:rPr>
        <w:t xml:space="preserve"> articles;</w:t>
      </w:r>
    </w:p>
    <w:p w:rsidR="009C769B" w:rsidRDefault="009C769B" w:rsidP="004D4B6F">
      <w:pPr>
        <w:pStyle w:val="ListParagraph"/>
        <w:numPr>
          <w:ilvl w:val="0"/>
          <w:numId w:val="20"/>
        </w:numPr>
        <w:ind w:left="992" w:hanging="425"/>
        <w:rPr>
          <w:rFonts w:ascii="Arial" w:hAnsi="Arial"/>
          <w:sz w:val="20"/>
          <w:lang w:val="en-US"/>
        </w:rPr>
      </w:pPr>
      <w:r w:rsidRPr="006B62B5">
        <w:rPr>
          <w:rFonts w:ascii="Arial" w:hAnsi="Arial"/>
          <w:sz w:val="20"/>
          <w:lang w:val="en-US"/>
        </w:rPr>
        <w:t>participation</w:t>
      </w:r>
      <w:r>
        <w:rPr>
          <w:rFonts w:ascii="Arial" w:hAnsi="Arial"/>
          <w:sz w:val="20"/>
          <w:lang w:val="en-US"/>
        </w:rPr>
        <w:t xml:space="preserve"> in forthcoming</w:t>
      </w:r>
      <w:r w:rsidRPr="006B62B5">
        <w:rPr>
          <w:rFonts w:ascii="Arial" w:hAnsi="Arial"/>
          <w:sz w:val="20"/>
          <w:lang w:val="en-US"/>
        </w:rPr>
        <w:t xml:space="preserve"> international </w:t>
      </w:r>
      <w:r>
        <w:rPr>
          <w:rFonts w:ascii="Arial" w:hAnsi="Arial"/>
          <w:sz w:val="20"/>
          <w:lang w:val="en-US"/>
        </w:rPr>
        <w:t xml:space="preserve">breeders’ </w:t>
      </w:r>
      <w:r w:rsidR="00915F21">
        <w:rPr>
          <w:rFonts w:ascii="Arial" w:hAnsi="Arial"/>
          <w:sz w:val="20"/>
          <w:lang w:val="en-US"/>
        </w:rPr>
        <w:t>events</w:t>
      </w:r>
      <w:r>
        <w:rPr>
          <w:rFonts w:ascii="Arial" w:hAnsi="Arial"/>
          <w:sz w:val="20"/>
          <w:lang w:val="en-US"/>
        </w:rPr>
        <w:t>;</w:t>
      </w:r>
    </w:p>
    <w:p w:rsidR="009C769B" w:rsidRDefault="009C769B" w:rsidP="004D4B6F">
      <w:pPr>
        <w:pStyle w:val="ListParagraph"/>
        <w:numPr>
          <w:ilvl w:val="0"/>
          <w:numId w:val="20"/>
        </w:numPr>
        <w:ind w:left="992" w:hanging="425"/>
        <w:rPr>
          <w:rFonts w:ascii="Arial" w:hAnsi="Arial"/>
          <w:sz w:val="20"/>
          <w:lang w:val="en-US"/>
        </w:rPr>
      </w:pPr>
      <w:r>
        <w:rPr>
          <w:rFonts w:ascii="Arial" w:hAnsi="Arial"/>
          <w:sz w:val="20"/>
          <w:lang w:val="en-US"/>
        </w:rPr>
        <w:t>training sessions (in situ and online);</w:t>
      </w:r>
    </w:p>
    <w:p w:rsidR="009C769B" w:rsidRDefault="009C769B" w:rsidP="009C769B">
      <w:pPr>
        <w:pStyle w:val="ListParagraph"/>
        <w:numPr>
          <w:ilvl w:val="0"/>
          <w:numId w:val="20"/>
        </w:numPr>
        <w:ind w:left="993" w:hanging="426"/>
        <w:rPr>
          <w:rFonts w:ascii="Arial" w:hAnsi="Arial"/>
          <w:sz w:val="20"/>
          <w:lang w:val="en-US"/>
        </w:rPr>
      </w:pPr>
      <w:r w:rsidRPr="0066529E">
        <w:rPr>
          <w:rFonts w:ascii="Arial" w:hAnsi="Arial"/>
          <w:sz w:val="20"/>
          <w:lang w:val="en-US"/>
        </w:rPr>
        <w:t xml:space="preserve">targeted communication to potential users of the UPOV </w:t>
      </w:r>
      <w:r>
        <w:rPr>
          <w:rFonts w:ascii="Arial" w:hAnsi="Arial"/>
          <w:sz w:val="20"/>
          <w:lang w:val="en-US"/>
        </w:rPr>
        <w:t xml:space="preserve">PRISMA through </w:t>
      </w:r>
      <w:r w:rsidR="00915F21">
        <w:rPr>
          <w:rFonts w:ascii="Arial" w:hAnsi="Arial"/>
          <w:sz w:val="20"/>
          <w:lang w:val="en-US"/>
        </w:rPr>
        <w:t xml:space="preserve">email campaign or social media including </w:t>
      </w:r>
      <w:r>
        <w:rPr>
          <w:rFonts w:ascii="Arial" w:hAnsi="Arial"/>
          <w:sz w:val="20"/>
          <w:lang w:val="en-US"/>
        </w:rPr>
        <w:t>the use of short videos to highlight and explain some specific functionalities of the tool, e.g. clarification on different roles, how to select crop and coun</w:t>
      </w:r>
      <w:r w:rsidR="00915F21">
        <w:rPr>
          <w:rFonts w:ascii="Arial" w:hAnsi="Arial"/>
          <w:sz w:val="20"/>
          <w:lang w:val="en-US"/>
        </w:rPr>
        <w:t>tries, how to create an account, etc</w:t>
      </w:r>
      <w:r w:rsidR="009A05C0">
        <w:rPr>
          <w:rFonts w:ascii="Arial" w:hAnsi="Arial"/>
          <w:sz w:val="20"/>
          <w:lang w:val="en-US"/>
        </w:rPr>
        <w:t>.</w:t>
      </w:r>
    </w:p>
    <w:p w:rsidR="009C769B" w:rsidRDefault="009C769B" w:rsidP="000D04AA">
      <w:pPr>
        <w:spacing w:line="360" w:lineRule="auto"/>
      </w:pPr>
    </w:p>
    <w:p w:rsidR="00903A62" w:rsidRPr="00903A62" w:rsidRDefault="00903A62" w:rsidP="00903A62">
      <w:pPr>
        <w:pStyle w:val="Heading3"/>
        <w:rPr>
          <w:rFonts w:cs="Arial"/>
        </w:rPr>
      </w:pPr>
      <w:bookmarkStart w:id="18" w:name="_Toc509861995"/>
      <w:bookmarkStart w:id="19" w:name="_Toc514317786"/>
      <w:r w:rsidRPr="00903A62">
        <w:rPr>
          <w:rFonts w:cs="Arial"/>
        </w:rPr>
        <w:t>Financing of UPOV PRISMA</w:t>
      </w:r>
      <w:bookmarkEnd w:id="18"/>
      <w:bookmarkEnd w:id="19"/>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006B6C02">
        <w:rPr>
          <w:rFonts w:cs="Arial"/>
        </w:rPr>
        <w:t>The participants noted that s</w:t>
      </w:r>
      <w:r w:rsidRPr="00903A62">
        <w:rPr>
          <w:rFonts w:cs="Arial"/>
        </w:rPr>
        <w:t xml:space="preserve">ince the </w:t>
      </w:r>
      <w:r w:rsidRPr="00903A62">
        <w:rPr>
          <w:rFonts w:cs="Arial"/>
          <w:color w:val="000000"/>
        </w:rPr>
        <w:t>fifty-first ordinary session</w:t>
      </w:r>
      <w:r w:rsidRPr="00903A62">
        <w:rPr>
          <w:rFonts w:cs="Arial"/>
        </w:rPr>
        <w:t xml:space="preserve"> of the Council, </w:t>
      </w:r>
      <w:r w:rsidR="006B6C02">
        <w:t xml:space="preserve">the following contributions </w:t>
      </w:r>
      <w:r w:rsidR="00915F21">
        <w:t>had</w:t>
      </w:r>
      <w:r w:rsidR="006B6C02">
        <w:t xml:space="preserve"> been made to support UPOV PRISMA:</w:t>
      </w:r>
      <w:r w:rsidRPr="00903A62">
        <w:rPr>
          <w:rFonts w:cs="Arial"/>
        </w:rPr>
        <w:t xml:space="preserve"> </w:t>
      </w:r>
    </w:p>
    <w:p w:rsidR="00903A62" w:rsidRPr="004D4B6F" w:rsidRDefault="00903A62" w:rsidP="00903A62">
      <w:pPr>
        <w:rPr>
          <w:rFonts w:cs="Arial"/>
          <w:sz w:val="16"/>
        </w:rPr>
      </w:pPr>
    </w:p>
    <w:p w:rsidR="00903A62" w:rsidRPr="00903A62" w:rsidRDefault="00903A62" w:rsidP="004D4B6F">
      <w:pPr>
        <w:pStyle w:val="ListParagraph"/>
        <w:numPr>
          <w:ilvl w:val="0"/>
          <w:numId w:val="27"/>
        </w:numPr>
        <w:ind w:left="992" w:hanging="425"/>
        <w:jc w:val="both"/>
        <w:rPr>
          <w:rFonts w:ascii="Arial" w:hAnsi="Arial" w:cs="Arial"/>
          <w:sz w:val="20"/>
          <w:szCs w:val="20"/>
          <w:lang w:val="en-US"/>
        </w:rPr>
      </w:pPr>
      <w:r w:rsidRPr="00903A62">
        <w:rPr>
          <w:rFonts w:ascii="Arial" w:hAnsi="Arial" w:cs="Arial"/>
          <w:sz w:val="20"/>
          <w:szCs w:val="20"/>
          <w:lang w:val="en-US"/>
        </w:rPr>
        <w:t>20,000 Swiss francs from ISF;</w:t>
      </w:r>
    </w:p>
    <w:p w:rsidR="00903A62" w:rsidRPr="00903A62" w:rsidRDefault="00903A62" w:rsidP="004D4B6F">
      <w:pPr>
        <w:pStyle w:val="ListParagraph"/>
        <w:numPr>
          <w:ilvl w:val="0"/>
          <w:numId w:val="27"/>
        </w:numPr>
        <w:ind w:left="992" w:hanging="425"/>
        <w:jc w:val="both"/>
        <w:rPr>
          <w:rFonts w:ascii="Arial" w:hAnsi="Arial" w:cs="Arial"/>
          <w:sz w:val="20"/>
          <w:szCs w:val="20"/>
          <w:lang w:val="en-US"/>
        </w:rPr>
      </w:pPr>
      <w:r w:rsidRPr="00903A62">
        <w:rPr>
          <w:rFonts w:ascii="Arial" w:hAnsi="Arial" w:cs="Arial"/>
          <w:sz w:val="20"/>
          <w:szCs w:val="20"/>
          <w:lang w:val="en-US"/>
        </w:rPr>
        <w:t>2,500 Swiss francs from the International Community of Breeders of Asexually Reproduced Ornamental and Fruit-Tree Varieties (CIOPORA);</w:t>
      </w:r>
    </w:p>
    <w:p w:rsidR="00903A62" w:rsidRPr="00903A62" w:rsidRDefault="00903A62" w:rsidP="000D04AA">
      <w:pPr>
        <w:pStyle w:val="ListParagraph"/>
        <w:numPr>
          <w:ilvl w:val="0"/>
          <w:numId w:val="27"/>
        </w:numPr>
        <w:ind w:left="993" w:hanging="426"/>
        <w:jc w:val="both"/>
        <w:rPr>
          <w:rFonts w:ascii="Arial" w:hAnsi="Arial" w:cs="Arial"/>
          <w:sz w:val="20"/>
          <w:szCs w:val="20"/>
          <w:lang w:val="en-US"/>
        </w:rPr>
      </w:pPr>
      <w:r w:rsidRPr="00903A62">
        <w:rPr>
          <w:rFonts w:ascii="Arial" w:hAnsi="Arial" w:cs="Arial"/>
          <w:sz w:val="20"/>
          <w:szCs w:val="20"/>
          <w:lang w:val="en-US"/>
        </w:rPr>
        <w:t>10,000  Swiss francs from CropLife International.</w:t>
      </w:r>
    </w:p>
    <w:p w:rsidR="00903A62" w:rsidRPr="00903A62" w:rsidRDefault="00903A62" w:rsidP="00903A62">
      <w:pPr>
        <w:pStyle w:val="ListParagraph"/>
        <w:ind w:left="714"/>
        <w:rPr>
          <w:rFonts w:ascii="Arial" w:hAnsi="Arial" w:cs="Arial"/>
          <w:sz w:val="20"/>
          <w:szCs w:val="20"/>
          <w:lang w:val="en-US"/>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 xml:space="preserve">At the launch of Version 2.0, in January 2018, UPOV PRISMA was made free of charge for an initial period to encourage users to test the system.  The initial free-of-charge period was </w:t>
      </w:r>
      <w:r w:rsidR="00915F21">
        <w:rPr>
          <w:rFonts w:cs="Arial"/>
        </w:rPr>
        <w:t xml:space="preserve">initially </w:t>
      </w:r>
      <w:r w:rsidRPr="00903A62">
        <w:rPr>
          <w:rFonts w:cs="Arial"/>
        </w:rPr>
        <w:t xml:space="preserve">announced until June 2018, and </w:t>
      </w:r>
      <w:r w:rsidR="00915F21">
        <w:rPr>
          <w:rFonts w:cs="Arial"/>
        </w:rPr>
        <w:t>was to be</w:t>
      </w:r>
      <w:r w:rsidRPr="00903A62">
        <w:rPr>
          <w:rFonts w:cs="Arial"/>
        </w:rPr>
        <w:t xml:space="preserve"> extended until December 2018.</w:t>
      </w:r>
    </w:p>
    <w:p w:rsidR="00903A62" w:rsidRPr="00903A62" w:rsidRDefault="00903A62" w:rsidP="00903A62">
      <w:pPr>
        <w:rPr>
          <w:rFonts w:cs="Arial"/>
        </w:rPr>
      </w:pPr>
    </w:p>
    <w:p w:rsidR="00903A62" w:rsidRPr="00903A62" w:rsidRDefault="00903A62" w:rsidP="00903A62">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r>
      <w:r w:rsidR="006B6C02">
        <w:rPr>
          <w:rFonts w:cs="Arial"/>
        </w:rPr>
        <w:t>The participants noted that</w:t>
      </w:r>
      <w:r w:rsidR="006B6C02" w:rsidRPr="00903A62">
        <w:rPr>
          <w:rFonts w:cs="Arial"/>
        </w:rPr>
        <w:t xml:space="preserve"> </w:t>
      </w:r>
      <w:r w:rsidRPr="00903A62">
        <w:rPr>
          <w:rFonts w:cs="Arial"/>
        </w:rPr>
        <w:t xml:space="preserve">proposals concerning the financing of the UPOV PRISMA will be considered by the Council at its fifty-second ordinary session, to be held in Geneva on November 2, 2018.  </w:t>
      </w:r>
    </w:p>
    <w:p w:rsidR="00903A62" w:rsidRDefault="00903A62">
      <w:pPr>
        <w:jc w:val="left"/>
        <w:rPr>
          <w:rFonts w:cs="Arial"/>
        </w:rPr>
      </w:pPr>
    </w:p>
    <w:p w:rsidR="000D04AA" w:rsidRPr="00903A62" w:rsidRDefault="000D04AA">
      <w:pPr>
        <w:jc w:val="left"/>
        <w:rPr>
          <w:rFonts w:cs="Arial"/>
        </w:rPr>
      </w:pPr>
    </w:p>
    <w:p w:rsidR="005C7142" w:rsidRPr="00903A62" w:rsidRDefault="00903A62" w:rsidP="00903A62">
      <w:pPr>
        <w:pStyle w:val="Heading1"/>
        <w:rPr>
          <w:rFonts w:cs="Arial"/>
        </w:rPr>
      </w:pPr>
      <w:r w:rsidRPr="00903A62">
        <w:rPr>
          <w:rFonts w:cs="Arial"/>
        </w:rPr>
        <w:t>Experiences of participating members of the Union</w:t>
      </w:r>
    </w:p>
    <w:p w:rsidR="005C7142" w:rsidRPr="00903A62" w:rsidRDefault="005C7142" w:rsidP="00EB0A8F">
      <w:pPr>
        <w:rPr>
          <w:rFonts w:cs="Arial"/>
        </w:rPr>
      </w:pPr>
    </w:p>
    <w:p w:rsidR="00770C91" w:rsidRDefault="00903A62" w:rsidP="00EB0A8F">
      <w:pPr>
        <w:rPr>
          <w:rFonts w:cs="Arial"/>
        </w:rPr>
      </w:pPr>
      <w:r w:rsidRPr="00903A62">
        <w:rPr>
          <w:rFonts w:cs="Arial"/>
        </w:rPr>
        <w:fldChar w:fldCharType="begin"/>
      </w:r>
      <w:r w:rsidRPr="00903A62">
        <w:rPr>
          <w:rFonts w:cs="Arial"/>
        </w:rPr>
        <w:instrText xml:space="preserve"> AUTONUM  </w:instrText>
      </w:r>
      <w:r w:rsidRPr="00903A62">
        <w:rPr>
          <w:rFonts w:cs="Arial"/>
        </w:rPr>
        <w:fldChar w:fldCharType="end"/>
      </w:r>
      <w:r w:rsidRPr="00903A62">
        <w:rPr>
          <w:rFonts w:cs="Arial"/>
        </w:rPr>
        <w:tab/>
        <w:t>The</w:t>
      </w:r>
      <w:r w:rsidR="00A912C6">
        <w:rPr>
          <w:rFonts w:cs="Arial"/>
        </w:rPr>
        <w:t xml:space="preserve"> </w:t>
      </w:r>
      <w:r w:rsidR="00770C91">
        <w:rPr>
          <w:rFonts w:cs="Arial"/>
        </w:rPr>
        <w:t>following participants reported on their experiences in relation to the use of UPOV PRISMA:</w:t>
      </w:r>
    </w:p>
    <w:p w:rsidR="00A912C6" w:rsidRPr="004D4B6F" w:rsidRDefault="00A912C6" w:rsidP="00EB0A8F">
      <w:pPr>
        <w:rPr>
          <w:rFonts w:cs="Arial"/>
          <w:sz w:val="14"/>
        </w:rPr>
      </w:pPr>
    </w:p>
    <w:p w:rsidR="00770C91" w:rsidRPr="00770C91" w:rsidRDefault="00A912C6" w:rsidP="004D4B6F">
      <w:pPr>
        <w:pStyle w:val="ListParagraph"/>
        <w:numPr>
          <w:ilvl w:val="0"/>
          <w:numId w:val="28"/>
        </w:numPr>
        <w:ind w:left="992" w:hanging="425"/>
        <w:jc w:val="both"/>
        <w:rPr>
          <w:rFonts w:ascii="Arial" w:eastAsia="Times New Roman" w:hAnsi="Arial" w:cs="Arial"/>
          <w:sz w:val="20"/>
          <w:szCs w:val="20"/>
          <w:lang w:val="en-US" w:eastAsia="en-US"/>
        </w:rPr>
      </w:pPr>
      <w:r w:rsidRPr="00770C91">
        <w:rPr>
          <w:rFonts w:ascii="Arial" w:eastAsia="Times New Roman" w:hAnsi="Arial" w:cs="Arial"/>
          <w:sz w:val="20"/>
          <w:szCs w:val="20"/>
          <w:lang w:val="en-US" w:eastAsia="en-US"/>
        </w:rPr>
        <w:t xml:space="preserve">Mr. </w:t>
      </w:r>
      <w:r w:rsidR="00770C91" w:rsidRPr="00770C91">
        <w:rPr>
          <w:rFonts w:ascii="Arial" w:eastAsia="Times New Roman" w:hAnsi="Arial" w:cs="Arial"/>
          <w:sz w:val="20"/>
          <w:szCs w:val="20"/>
          <w:lang w:val="en-US" w:eastAsia="en-US"/>
        </w:rPr>
        <w:t>Nik Hulse</w:t>
      </w:r>
      <w:r w:rsidRPr="00770C91">
        <w:rPr>
          <w:rFonts w:ascii="Arial" w:eastAsia="Times New Roman" w:hAnsi="Arial" w:cs="Arial"/>
          <w:sz w:val="20"/>
          <w:szCs w:val="20"/>
          <w:lang w:val="en-US" w:eastAsia="en-US"/>
        </w:rPr>
        <w:t xml:space="preserve">, Commissioner, </w:t>
      </w:r>
      <w:r w:rsidR="00770C91" w:rsidRPr="00770C91">
        <w:rPr>
          <w:rFonts w:ascii="Arial" w:eastAsia="Times New Roman" w:hAnsi="Arial" w:cs="Arial"/>
          <w:sz w:val="20"/>
          <w:szCs w:val="20"/>
          <w:lang w:val="en-US" w:eastAsia="en-US"/>
        </w:rPr>
        <w:t>Chief of Plant Breeders' Rights, Pl</w:t>
      </w:r>
      <w:r w:rsidR="000D04AA">
        <w:rPr>
          <w:rFonts w:ascii="Arial" w:eastAsia="Times New Roman" w:hAnsi="Arial" w:cs="Arial"/>
          <w:sz w:val="20"/>
          <w:szCs w:val="20"/>
          <w:lang w:val="en-US" w:eastAsia="en-US"/>
        </w:rPr>
        <w:t>ant Breeder's Rights Office, IP </w:t>
      </w:r>
      <w:r w:rsidR="00770C91" w:rsidRPr="00770C91">
        <w:rPr>
          <w:rFonts w:ascii="Arial" w:eastAsia="Times New Roman" w:hAnsi="Arial" w:cs="Arial"/>
          <w:sz w:val="20"/>
          <w:szCs w:val="20"/>
          <w:lang w:val="en-US" w:eastAsia="en-US"/>
        </w:rPr>
        <w:t>Australia</w:t>
      </w:r>
      <w:r w:rsidR="009C769B">
        <w:rPr>
          <w:rFonts w:ascii="Arial" w:eastAsia="Times New Roman" w:hAnsi="Arial" w:cs="Arial"/>
          <w:sz w:val="20"/>
          <w:szCs w:val="20"/>
          <w:lang w:val="en-US" w:eastAsia="en-US"/>
        </w:rPr>
        <w:t>;</w:t>
      </w:r>
    </w:p>
    <w:p w:rsidR="00770C91" w:rsidRPr="00770C91" w:rsidRDefault="009C769B" w:rsidP="004D4B6F">
      <w:pPr>
        <w:pStyle w:val="ListParagraph"/>
        <w:numPr>
          <w:ilvl w:val="0"/>
          <w:numId w:val="28"/>
        </w:numPr>
        <w:ind w:left="992" w:hanging="425"/>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 xml:space="preserve">Mr. Anthony </w:t>
      </w:r>
      <w:r w:rsidR="00915F21">
        <w:rPr>
          <w:rFonts w:ascii="Arial" w:eastAsia="Times New Roman" w:hAnsi="Arial" w:cs="Arial"/>
          <w:sz w:val="20"/>
          <w:szCs w:val="20"/>
          <w:lang w:val="en-US" w:eastAsia="en-US"/>
        </w:rPr>
        <w:t>Parker</w:t>
      </w:r>
      <w:r w:rsidR="00770C91" w:rsidRPr="00770C91">
        <w:rPr>
          <w:rFonts w:ascii="Arial" w:eastAsia="Times New Roman" w:hAnsi="Arial" w:cs="Arial"/>
          <w:sz w:val="20"/>
          <w:szCs w:val="20"/>
          <w:lang w:val="en-US" w:eastAsia="en-US"/>
        </w:rPr>
        <w:t>, Commissioner, Plant Breeders' Rights Office, Canadian Food Inspection Agency (CFIA)</w:t>
      </w:r>
      <w:r>
        <w:rPr>
          <w:rFonts w:ascii="Arial" w:eastAsia="Times New Roman" w:hAnsi="Arial" w:cs="Arial"/>
          <w:sz w:val="20"/>
          <w:szCs w:val="20"/>
          <w:lang w:val="en-US" w:eastAsia="en-US"/>
        </w:rPr>
        <w:t>;</w:t>
      </w:r>
    </w:p>
    <w:p w:rsidR="00770C91" w:rsidRPr="00770C91" w:rsidRDefault="009C769B" w:rsidP="004D4B6F">
      <w:pPr>
        <w:pStyle w:val="ListParagraph"/>
        <w:numPr>
          <w:ilvl w:val="0"/>
          <w:numId w:val="28"/>
        </w:numPr>
        <w:ind w:left="992" w:hanging="425"/>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 xml:space="preserve">Mr. Atsuhiro </w:t>
      </w:r>
      <w:r w:rsidR="00915F21">
        <w:rPr>
          <w:rFonts w:ascii="Arial" w:eastAsia="Times New Roman" w:hAnsi="Arial" w:cs="Arial"/>
          <w:sz w:val="20"/>
          <w:szCs w:val="20"/>
          <w:lang w:val="en-US" w:eastAsia="en-US"/>
        </w:rPr>
        <w:t>Meno</w:t>
      </w:r>
      <w:r w:rsidR="00770C91" w:rsidRPr="00770C91">
        <w:rPr>
          <w:rFonts w:ascii="Arial" w:eastAsia="Times New Roman" w:hAnsi="Arial" w:cs="Arial"/>
          <w:sz w:val="20"/>
          <w:szCs w:val="20"/>
          <w:lang w:val="en-US" w:eastAsia="en-US"/>
        </w:rPr>
        <w:t>, Senior Advisor, Intellectual Property Division, Food Industry Affairs Bureau, Ministry of Agriculture,</w:t>
      </w:r>
      <w:r w:rsidR="00770C91">
        <w:rPr>
          <w:rFonts w:ascii="Arial" w:eastAsia="Times New Roman" w:hAnsi="Arial" w:cs="Arial"/>
          <w:sz w:val="20"/>
          <w:szCs w:val="20"/>
          <w:lang w:val="en-US" w:eastAsia="en-US"/>
        </w:rPr>
        <w:t xml:space="preserve"> Forestry and Fisheries (MAFF)</w:t>
      </w:r>
      <w:r>
        <w:rPr>
          <w:rFonts w:ascii="Arial" w:eastAsia="Times New Roman" w:hAnsi="Arial" w:cs="Arial"/>
          <w:sz w:val="20"/>
          <w:szCs w:val="20"/>
          <w:lang w:val="en-US" w:eastAsia="en-US"/>
        </w:rPr>
        <w:t>;</w:t>
      </w:r>
    </w:p>
    <w:p w:rsidR="00966632" w:rsidRPr="00770C91" w:rsidRDefault="009C769B" w:rsidP="000D04AA">
      <w:pPr>
        <w:pStyle w:val="ListParagraph"/>
        <w:numPr>
          <w:ilvl w:val="0"/>
          <w:numId w:val="28"/>
        </w:numPr>
        <w:ind w:left="993" w:hanging="426"/>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 xml:space="preserve">Mr. Jean </w:t>
      </w:r>
      <w:r w:rsidR="00915F21">
        <w:rPr>
          <w:rFonts w:ascii="Arial" w:eastAsia="Times New Roman" w:hAnsi="Arial" w:cs="Arial"/>
          <w:sz w:val="20"/>
          <w:szCs w:val="20"/>
          <w:lang w:val="en-US" w:eastAsia="en-US"/>
        </w:rPr>
        <w:t>Maison</w:t>
      </w:r>
      <w:r w:rsidR="00770C91" w:rsidRPr="00770C91">
        <w:rPr>
          <w:rFonts w:ascii="Arial" w:eastAsia="Times New Roman" w:hAnsi="Arial" w:cs="Arial"/>
          <w:sz w:val="20"/>
          <w:szCs w:val="20"/>
          <w:lang w:val="en-US" w:eastAsia="en-US"/>
        </w:rPr>
        <w:t>, Deputy Head, Technical Unit, Commun</w:t>
      </w:r>
      <w:r w:rsidR="00770C91">
        <w:rPr>
          <w:rFonts w:ascii="Arial" w:eastAsia="Times New Roman" w:hAnsi="Arial" w:cs="Arial"/>
          <w:sz w:val="20"/>
          <w:szCs w:val="20"/>
          <w:lang w:val="en-US" w:eastAsia="en-US"/>
        </w:rPr>
        <w:t>ity Plant Variety Office (CPVO).</w:t>
      </w:r>
    </w:p>
    <w:p w:rsidR="00903A62" w:rsidRDefault="00903A62" w:rsidP="000D04AA">
      <w:pPr>
        <w:ind w:left="993" w:hanging="426"/>
        <w:rPr>
          <w:rFonts w:cs="Arial"/>
        </w:rPr>
      </w:pPr>
    </w:p>
    <w:p w:rsidR="000D04AA" w:rsidRPr="00903A62" w:rsidRDefault="000D04AA" w:rsidP="00EB0A8F">
      <w:pPr>
        <w:rPr>
          <w:rFonts w:cs="Arial"/>
        </w:rPr>
      </w:pPr>
    </w:p>
    <w:p w:rsidR="00903A62" w:rsidRPr="00903A62" w:rsidRDefault="00903A62" w:rsidP="00903A62">
      <w:pPr>
        <w:pStyle w:val="Heading1"/>
        <w:rPr>
          <w:rFonts w:cs="Arial"/>
        </w:rPr>
      </w:pPr>
      <w:r w:rsidRPr="00903A62">
        <w:rPr>
          <w:rFonts w:cs="Arial"/>
        </w:rPr>
        <w:t>Date of next meeting</w:t>
      </w:r>
    </w:p>
    <w:p w:rsidR="005C7142" w:rsidRPr="00903A62" w:rsidRDefault="005C7142" w:rsidP="000D04AA">
      <w:pPr>
        <w:keepNext/>
        <w:rPr>
          <w:rFonts w:cs="Arial"/>
        </w:rPr>
      </w:pPr>
    </w:p>
    <w:p w:rsidR="00966632" w:rsidRPr="001B600C" w:rsidRDefault="00966632" w:rsidP="00966632">
      <w:r w:rsidRPr="001B600C">
        <w:fldChar w:fldCharType="begin"/>
      </w:r>
      <w:r w:rsidRPr="001B600C">
        <w:instrText xml:space="preserve"> AUTONUM  </w:instrText>
      </w:r>
      <w:r w:rsidRPr="001B600C">
        <w:fldChar w:fldCharType="end"/>
      </w:r>
      <w:r w:rsidRPr="001B600C">
        <w:tab/>
        <w:t>The next meeting of the EAF (EAF/1</w:t>
      </w:r>
      <w:r>
        <w:t>2 meeting</w:t>
      </w:r>
      <w:r w:rsidRPr="001B600C">
        <w:t xml:space="preserve">) was agreed to be held in Geneva on the </w:t>
      </w:r>
      <w:r>
        <w:t>evening</w:t>
      </w:r>
      <w:r w:rsidRPr="001B600C">
        <w:t xml:space="preserve"> of </w:t>
      </w:r>
      <w:r>
        <w:t>October 29, 2018</w:t>
      </w:r>
      <w:r w:rsidRPr="001B600C">
        <w:t>.</w:t>
      </w:r>
    </w:p>
    <w:p w:rsidR="005C7142" w:rsidRPr="00903A62" w:rsidRDefault="005C7142" w:rsidP="00EB0A8F">
      <w:pPr>
        <w:rPr>
          <w:rFonts w:cs="Arial"/>
        </w:rPr>
      </w:pPr>
    </w:p>
    <w:p w:rsidR="00597B4E" w:rsidRPr="00903A62" w:rsidRDefault="00844544" w:rsidP="00915F21">
      <w:pPr>
        <w:jc w:val="right"/>
        <w:rPr>
          <w:rFonts w:cs="Arial"/>
        </w:rPr>
      </w:pPr>
      <w:r w:rsidRPr="004D4B6F">
        <w:rPr>
          <w:rFonts w:cs="Arial"/>
          <w:noProof/>
        </w:rPr>
        <mc:AlternateContent>
          <mc:Choice Requires="wps">
            <w:drawing>
              <wp:anchor distT="0" distB="0" distL="114300" distR="114300" simplePos="0" relativeHeight="251661312" behindDoc="0" locked="0" layoutInCell="0" allowOverlap="1" wp14:anchorId="074555C8" wp14:editId="09F88831">
                <wp:simplePos x="0" y="0"/>
                <wp:positionH relativeFrom="column">
                  <wp:posOffset>4294505</wp:posOffset>
                </wp:positionH>
                <wp:positionV relativeFrom="paragraph">
                  <wp:posOffset>346303</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C29" w:rsidRPr="009929A5" w:rsidRDefault="00992C29">
                            <w:pPr>
                              <w:ind w:right="53"/>
                              <w:jc w:val="right"/>
                              <w:rPr>
                                <w:rFonts w:cs="Arial"/>
                              </w:rPr>
                            </w:pPr>
                            <w:r w:rsidRPr="00903A62">
                              <w:rPr>
                                <w:rFonts w:cs="Arial"/>
                              </w:rPr>
                              <w:t>[Annexes follow]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555C8" id="_x0000_t202" coordsize="21600,21600" o:spt="202" path="m,l,21600r21600,l21600,xe">
                <v:stroke joinstyle="miter"/>
                <v:path gradientshapeok="t" o:connecttype="rect"/>
              </v:shapetype>
              <v:shape id="Text Box 4" o:spid="_x0000_s1026" type="#_x0000_t202" style="position:absolute;left:0;text-align:left;margin-left:338.15pt;margin-top:27.25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BvQumZ3wAAAAkBAAAP&#10;AAAAAAAAAAAAAAAAAAgFAABkcnMvZG93bnJldi54bWxQSwUGAAAAAAQABADzAAAAFAYAAAAA&#10;" o:allowincell="f" filled="f" stroked="f">
                <v:textbox inset="0,0,0,0">
                  <w:txbxContent>
                    <w:p w:rsidR="00992C29" w:rsidRPr="009929A5" w:rsidRDefault="00992C29">
                      <w:pPr>
                        <w:ind w:right="53"/>
                        <w:jc w:val="right"/>
                        <w:rPr>
                          <w:rFonts w:cs="Arial"/>
                        </w:rPr>
                      </w:pPr>
                      <w:r w:rsidRPr="00903A62">
                        <w:rPr>
                          <w:rFonts w:cs="Arial"/>
                        </w:rPr>
                        <w:t>[Annexes follow]</w:t>
                      </w:r>
                    </w:p>
                  </w:txbxContent>
                </v:textbox>
              </v:shape>
            </w:pict>
          </mc:Fallback>
        </mc:AlternateContent>
      </w:r>
      <w:r w:rsidRPr="00490771">
        <w:rPr>
          <w:rFonts w:eastAsiaTheme="minorHAnsi"/>
          <w:i/>
        </w:rPr>
        <w:fldChar w:fldCharType="begin"/>
      </w:r>
      <w:r w:rsidRPr="00490771">
        <w:rPr>
          <w:rFonts w:eastAsiaTheme="minorHAnsi"/>
          <w:i/>
        </w:rPr>
        <w:instrText xml:space="preserve"> AUTONUM  </w:instrText>
      </w:r>
      <w:r w:rsidRPr="00490771">
        <w:rPr>
          <w:rFonts w:eastAsiaTheme="minorHAnsi"/>
          <w:i/>
        </w:rPr>
        <w:fldChar w:fldCharType="end"/>
      </w:r>
      <w:r w:rsidRPr="00490771">
        <w:rPr>
          <w:rFonts w:eastAsiaTheme="minorHAnsi"/>
          <w:i/>
        </w:rPr>
        <w:tab/>
        <w:t>This report was adopted by correspondence.</w:t>
      </w:r>
    </w:p>
    <w:p w:rsidR="00597B4E" w:rsidRPr="00903A62" w:rsidRDefault="00597B4E" w:rsidP="00EB0A8F">
      <w:pPr>
        <w:jc w:val="right"/>
        <w:rPr>
          <w:rFonts w:cs="Arial"/>
        </w:rPr>
        <w:sectPr w:rsidR="00597B4E" w:rsidRPr="00903A62" w:rsidSect="009F575F">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cols w:space="720"/>
          <w:titlePg/>
          <w:docGrid w:linePitch="272"/>
        </w:sectPr>
      </w:pPr>
    </w:p>
    <w:p w:rsidR="004D4B6F" w:rsidRPr="008476CB" w:rsidRDefault="004D4B6F" w:rsidP="004D4B6F">
      <w:pPr>
        <w:pStyle w:val="Header"/>
      </w:pPr>
      <w:r w:rsidRPr="00923250">
        <w:lastRenderedPageBreak/>
        <w:t>LISTE DES PARTICIPANTS / LIST OF PARTICIPANTS /</w:t>
      </w:r>
      <w:r>
        <w:t xml:space="preserve"> </w:t>
      </w:r>
      <w:r w:rsidRPr="00923250">
        <w:t>LISTA DE PARTICIPANTES</w:t>
      </w:r>
    </w:p>
    <w:p w:rsidR="008476CB" w:rsidRPr="00844544" w:rsidRDefault="008476CB" w:rsidP="008476CB">
      <w:pPr>
        <w:jc w:val="center"/>
        <w:rPr>
          <w:rFonts w:cs="Arial"/>
          <w:lang w:val="fr-FR"/>
        </w:rPr>
      </w:pPr>
    </w:p>
    <w:p w:rsidR="008476CB" w:rsidRPr="00903A62" w:rsidRDefault="008476CB" w:rsidP="008476CB">
      <w:pPr>
        <w:jc w:val="center"/>
        <w:rPr>
          <w:rFonts w:cs="Arial"/>
          <w:lang w:val="fr-FR"/>
        </w:rPr>
      </w:pPr>
      <w:r w:rsidRPr="00903A62">
        <w:rPr>
          <w:rFonts w:cs="Arial"/>
          <w:lang w:val="fr-FR"/>
        </w:rPr>
        <w:t xml:space="preserve">(dans l’ordre alphabétique des noms français des membres / </w:t>
      </w:r>
      <w:r w:rsidRPr="00903A62">
        <w:rPr>
          <w:rFonts w:cs="Arial"/>
          <w:lang w:val="fr-FR"/>
        </w:rPr>
        <w:br/>
        <w:t xml:space="preserve">in the alphabetical order of the French names of the Members / </w:t>
      </w:r>
      <w:r w:rsidRPr="00903A62">
        <w:rPr>
          <w:rFonts w:cs="Arial"/>
          <w:lang w:val="fr-FR"/>
        </w:rPr>
        <w:br/>
        <w:t>por orden alfabético de los nombres en francés de los miembros)</w:t>
      </w:r>
    </w:p>
    <w:p w:rsidR="008476CB" w:rsidRPr="00844544" w:rsidRDefault="008476CB" w:rsidP="004D4B6F">
      <w:pPr>
        <w:pStyle w:val="plheading"/>
        <w:spacing w:before="360"/>
        <w:rPr>
          <w:rFonts w:cs="Arial"/>
        </w:rPr>
      </w:pPr>
      <w:r w:rsidRPr="00844544">
        <w:rPr>
          <w:rFonts w:cs="Arial"/>
        </w:rPr>
        <w:t>I. MEMBRES / MEMBERS / MIEMBROS</w:t>
      </w:r>
    </w:p>
    <w:p w:rsidR="008476CB" w:rsidRPr="00844544" w:rsidRDefault="008476CB" w:rsidP="008476CB">
      <w:pPr>
        <w:pStyle w:val="plcountry"/>
        <w:rPr>
          <w:rFonts w:cs="Arial"/>
        </w:rPr>
      </w:pPr>
      <w:r w:rsidRPr="00844544">
        <w:rPr>
          <w:rFonts w:cs="Arial"/>
        </w:rPr>
        <w:t>AUSTRALIE / AUSTRALIA / AUSTRALIA</w:t>
      </w:r>
    </w:p>
    <w:p w:rsidR="008476CB" w:rsidRPr="00903A62" w:rsidRDefault="008476CB" w:rsidP="008476CB">
      <w:pPr>
        <w:pStyle w:val="pldetails"/>
        <w:rPr>
          <w:rFonts w:cs="Arial"/>
        </w:rPr>
      </w:pPr>
      <w:r w:rsidRPr="00903A62">
        <w:rPr>
          <w:rFonts w:cs="Arial"/>
        </w:rPr>
        <w:t xml:space="preserve">Nik HULSE (Mr.), Chief of Plant Breeders' Rights, Plant Breeder's Rights Office, IP Australia, Woden </w:t>
      </w:r>
      <w:r w:rsidRPr="00903A62">
        <w:rPr>
          <w:rFonts w:cs="Arial"/>
        </w:rPr>
        <w:br/>
        <w:t xml:space="preserve">(e-mail: nik.hulse@ipaustralia.gov.au) </w:t>
      </w:r>
    </w:p>
    <w:p w:rsidR="008476CB" w:rsidRPr="00903A62" w:rsidRDefault="008476CB" w:rsidP="008476CB">
      <w:pPr>
        <w:pStyle w:val="plcountry"/>
        <w:rPr>
          <w:rFonts w:cs="Arial"/>
        </w:rPr>
      </w:pPr>
      <w:r w:rsidRPr="00903A62">
        <w:rPr>
          <w:rFonts w:cs="Arial"/>
        </w:rPr>
        <w:t>CANADA / canada / CANADÁ</w:t>
      </w:r>
    </w:p>
    <w:p w:rsidR="008476CB" w:rsidRPr="00903A62" w:rsidRDefault="008476CB" w:rsidP="008476CB">
      <w:pPr>
        <w:pStyle w:val="pldetails"/>
        <w:rPr>
          <w:rFonts w:cs="Arial"/>
        </w:rPr>
      </w:pPr>
      <w:r w:rsidRPr="00903A62">
        <w:rPr>
          <w:rFonts w:cs="Arial"/>
        </w:rPr>
        <w:t xml:space="preserve">Anthony PARKER (Mr.), Commissioner, Plant Breeders' Rights Office, Canadian Food Inspection Agency (CFIA), Ottawa </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 xml:space="preserve">Jennifer ROACH (Ms.), Examiner, Plant Breeders' Rights Office, Canadian Food Inspection Agency (CFIA), Ottawa </w:t>
      </w:r>
      <w:r w:rsidRPr="00903A62">
        <w:rPr>
          <w:rFonts w:cs="Arial"/>
        </w:rPr>
        <w:br/>
        <w:t xml:space="preserve">(e-mail: Jennifer.Roach@inspection.gc.ca) </w:t>
      </w:r>
      <w:r w:rsidRPr="00903A62">
        <w:rPr>
          <w:rFonts w:cs="Arial"/>
        </w:rPr>
        <w:br/>
      </w:r>
      <w:r w:rsidRPr="00903A62">
        <w:rPr>
          <w:rFonts w:cs="Arial"/>
          <w:highlight w:val="lightGray"/>
        </w:rPr>
        <w:t>[via WebEx]</w:t>
      </w:r>
    </w:p>
    <w:p w:rsidR="008476CB" w:rsidRPr="00903A62" w:rsidRDefault="008476CB" w:rsidP="008476CB">
      <w:pPr>
        <w:pStyle w:val="plcountry"/>
        <w:rPr>
          <w:rFonts w:cs="Arial"/>
          <w:lang w:val="es-ES_tradnl"/>
        </w:rPr>
      </w:pPr>
      <w:r w:rsidRPr="00903A62">
        <w:rPr>
          <w:rFonts w:cs="Arial"/>
          <w:lang w:val="es-ES_tradnl"/>
        </w:rPr>
        <w:t>ESPAGNE / SPAIN / ESPAÑA</w:t>
      </w:r>
    </w:p>
    <w:p w:rsidR="008476CB" w:rsidRPr="00903A62" w:rsidRDefault="008476CB" w:rsidP="008476CB">
      <w:pPr>
        <w:pStyle w:val="pldetails"/>
        <w:rPr>
          <w:rFonts w:cs="Arial"/>
          <w:lang w:val="es-ES_tradnl"/>
        </w:rPr>
      </w:pPr>
      <w:r w:rsidRPr="00903A62">
        <w:rPr>
          <w:rFonts w:cs="Arial"/>
          <w:lang w:val="es-ES_tradnl"/>
        </w:rPr>
        <w:t xml:space="preserve">José Antonio SOBRINO MATÉ (Sr.), Jefe de área de registro de variedades, Subdirección General de Medios de Producción Agrícolas y Oficina Española de Variedades Vegetales (MPA y OEVV), Ministerio de Agricultura y Pesca, Alimentación y Medio Ambiente (MAPAMA), Madrid </w:t>
      </w:r>
      <w:r w:rsidRPr="00903A62">
        <w:rPr>
          <w:rFonts w:cs="Arial"/>
          <w:lang w:val="es-ES_tradnl"/>
        </w:rPr>
        <w:br/>
        <w:t xml:space="preserve">(e-mail: jasobrino@magrama.es) </w:t>
      </w:r>
    </w:p>
    <w:p w:rsidR="008476CB" w:rsidRPr="00844544" w:rsidRDefault="008476CB" w:rsidP="008476CB">
      <w:pPr>
        <w:pStyle w:val="plcountry"/>
        <w:rPr>
          <w:rFonts w:cs="Arial"/>
        </w:rPr>
      </w:pPr>
      <w:r w:rsidRPr="00844544">
        <w:rPr>
          <w:rFonts w:cs="Arial"/>
        </w:rPr>
        <w:t>ÉTATS-UNIS D'AMÉRIQUE / UNITED STATES OF AMERICA / ESTADOS UNIDOS DE AMÉRICA</w:t>
      </w:r>
    </w:p>
    <w:p w:rsidR="008476CB" w:rsidRPr="00844544" w:rsidRDefault="008476CB" w:rsidP="008476CB">
      <w:pPr>
        <w:pStyle w:val="pldetails"/>
        <w:rPr>
          <w:rFonts w:cs="Arial"/>
          <w:lang w:val="de-DE"/>
        </w:rPr>
      </w:pPr>
      <w:r w:rsidRPr="00903A62">
        <w:rPr>
          <w:rFonts w:cs="Arial"/>
        </w:rPr>
        <w:t xml:space="preserve">Jeffery HAYNES (Mr.), Acting Commissioner, Plant Variety Protection Office, USDA, AMS, S&amp;T, Washington D.C. </w:t>
      </w:r>
      <w:r w:rsidRPr="00903A62">
        <w:rPr>
          <w:rFonts w:cs="Arial"/>
        </w:rPr>
        <w:br/>
      </w:r>
      <w:r w:rsidRPr="00844544">
        <w:rPr>
          <w:rFonts w:cs="Arial"/>
          <w:lang w:val="de-DE"/>
        </w:rPr>
        <w:t>(e-mail: Jeffery.Haynes@ams.usda.gov)</w:t>
      </w:r>
      <w:r w:rsidRPr="00844544">
        <w:rPr>
          <w:rFonts w:cs="Arial"/>
          <w:lang w:val="de-DE"/>
        </w:rPr>
        <w:br/>
      </w:r>
      <w:r w:rsidRPr="00844544">
        <w:rPr>
          <w:rFonts w:cs="Arial"/>
          <w:highlight w:val="lightGray"/>
          <w:lang w:val="de-DE"/>
        </w:rPr>
        <w:t>[via WebEx]</w:t>
      </w:r>
    </w:p>
    <w:p w:rsidR="008476CB" w:rsidRPr="00844544" w:rsidRDefault="008476CB" w:rsidP="008476CB">
      <w:pPr>
        <w:pStyle w:val="plcountry"/>
        <w:rPr>
          <w:rFonts w:cs="Arial"/>
          <w:lang w:val="de-DE"/>
        </w:rPr>
      </w:pPr>
      <w:r w:rsidRPr="00844544">
        <w:rPr>
          <w:rFonts w:cs="Arial"/>
          <w:lang w:val="de-DE"/>
        </w:rPr>
        <w:t>France / FRANCE / FRANKREICH / FRANCIA</w:t>
      </w:r>
    </w:p>
    <w:p w:rsidR="008476CB" w:rsidRPr="00903A62" w:rsidRDefault="008476CB" w:rsidP="008476CB">
      <w:pPr>
        <w:pStyle w:val="pldetails"/>
        <w:rPr>
          <w:rFonts w:cs="Arial"/>
          <w:lang w:val="fr-CH"/>
        </w:rPr>
      </w:pPr>
      <w:r w:rsidRPr="00903A62">
        <w:rPr>
          <w:rFonts w:cs="Arial"/>
          <w:lang w:val="fr-CH"/>
        </w:rPr>
        <w:t xml:space="preserve">Yvane MERESSE (Ms.), Responsable INOV, Groupe d'Étude et de Contrôle des Variétés et des Semences (GEVES), Beaucouzé cedex </w:t>
      </w:r>
      <w:r w:rsidRPr="00903A62">
        <w:rPr>
          <w:rFonts w:cs="Arial"/>
          <w:lang w:val="fr-CH"/>
        </w:rPr>
        <w:br/>
        <w:t xml:space="preserve">(e-mail: yvane.meresse@geves.fr) </w:t>
      </w:r>
      <w:r w:rsidRPr="00903A62">
        <w:rPr>
          <w:rFonts w:cs="Arial"/>
          <w:lang w:val="fr-CH"/>
        </w:rPr>
        <w:br/>
      </w:r>
      <w:r w:rsidRPr="00903A62">
        <w:rPr>
          <w:rFonts w:cs="Arial"/>
          <w:highlight w:val="lightGray"/>
          <w:lang w:val="fr-CH"/>
        </w:rPr>
        <w:t>[via WebEx]</w:t>
      </w:r>
    </w:p>
    <w:p w:rsidR="008476CB" w:rsidRPr="00903A62" w:rsidRDefault="008476CB" w:rsidP="008476CB">
      <w:pPr>
        <w:pStyle w:val="plcountry"/>
        <w:rPr>
          <w:rFonts w:cs="Arial"/>
        </w:rPr>
      </w:pPr>
      <w:r w:rsidRPr="00903A62">
        <w:rPr>
          <w:rFonts w:cs="Arial"/>
        </w:rPr>
        <w:t>GÉORGIE / GEORGIA / GEORGIA</w:t>
      </w:r>
    </w:p>
    <w:p w:rsidR="008476CB" w:rsidRPr="00903A62" w:rsidRDefault="008476CB" w:rsidP="008476CB">
      <w:pPr>
        <w:pStyle w:val="pldetails"/>
        <w:rPr>
          <w:rFonts w:cs="Arial"/>
        </w:rPr>
      </w:pPr>
      <w:r w:rsidRPr="00903A62">
        <w:rPr>
          <w:rFonts w:cs="Arial"/>
        </w:rPr>
        <w:t xml:space="preserve">Merab KUTSIA (Mr.), Head, Department of Inventions and New Plant Varieties and Animal Breeds, National Intellectual Property Center (SAKPATENTI), Mtskheta </w:t>
      </w:r>
      <w:r w:rsidRPr="00903A62">
        <w:rPr>
          <w:rFonts w:cs="Arial"/>
        </w:rPr>
        <w:br/>
        <w:t>(e-mail: mkutsia@sakpatenti.org.ge)</w:t>
      </w:r>
      <w:r w:rsidRPr="00903A62">
        <w:rPr>
          <w:rFonts w:cs="Arial"/>
          <w:caps/>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 xml:space="preserve">Nana PANTSKHAVA (Ms.), Chief Examiner, Department of Invention and New Varieties and Breeds, National Intellectual Property Centre (SAKPATENTI), Mtskheta </w:t>
      </w:r>
      <w:r w:rsidRPr="00903A62">
        <w:rPr>
          <w:rFonts w:cs="Arial"/>
        </w:rPr>
        <w:br/>
        <w:t>(e-mail: npantskhava@sakpatenti.org.ge)</w:t>
      </w:r>
      <w:r w:rsidRPr="00903A62">
        <w:rPr>
          <w:rFonts w:cs="Arial"/>
          <w:caps/>
        </w:rPr>
        <w:br/>
      </w:r>
      <w:r w:rsidRPr="00903A62">
        <w:rPr>
          <w:rFonts w:cs="Arial"/>
          <w:highlight w:val="lightGray"/>
        </w:rPr>
        <w:t>[via WebEx]</w:t>
      </w:r>
    </w:p>
    <w:p w:rsidR="008476CB" w:rsidRPr="00903A62" w:rsidRDefault="008476CB" w:rsidP="008476CB">
      <w:pPr>
        <w:pStyle w:val="plcountry"/>
        <w:rPr>
          <w:rFonts w:cs="Arial"/>
        </w:rPr>
      </w:pPr>
      <w:r w:rsidRPr="00903A62">
        <w:rPr>
          <w:rFonts w:cs="Arial"/>
        </w:rPr>
        <w:t>JAPON / JAPAN / JAPÓN</w:t>
      </w:r>
    </w:p>
    <w:p w:rsidR="008476CB" w:rsidRPr="00903A62" w:rsidRDefault="008476CB" w:rsidP="008476CB">
      <w:pPr>
        <w:pStyle w:val="pldetails"/>
        <w:rPr>
          <w:rFonts w:cs="Arial"/>
        </w:rPr>
      </w:pPr>
      <w:r w:rsidRPr="00903A62">
        <w:rPr>
          <w:rFonts w:cs="Arial"/>
        </w:rPr>
        <w:t xml:space="preserve">Atsuhiro MENO (Mr.), Senior Advisor, Intellectual Property Division, Food Industry Affairs Bureau, Ministry of Agriculture, Forestry and Fisheries (MAFF), Tokyo </w:t>
      </w:r>
      <w:r w:rsidRPr="00903A62">
        <w:rPr>
          <w:rFonts w:cs="Arial"/>
        </w:rPr>
        <w:br/>
        <w:t>(e-mail: atsuhiro_meno150@maff.go.jp)</w:t>
      </w:r>
    </w:p>
    <w:p w:rsidR="008476CB" w:rsidRPr="00903A62" w:rsidRDefault="008476CB" w:rsidP="008476CB">
      <w:pPr>
        <w:pStyle w:val="pldetails"/>
        <w:rPr>
          <w:rFonts w:cs="Arial"/>
        </w:rPr>
      </w:pPr>
      <w:r w:rsidRPr="00903A62">
        <w:rPr>
          <w:rFonts w:cs="Arial"/>
        </w:rPr>
        <w:t xml:space="preserve">Kenji NUMAGUCHI (Mr.), Chief Examiner, Plant Variety Protection Office, Intellectual Property Division, Food Industry Affairs Bureau, Ministry of Agriculture, Forestry and Fisheries (MAFF), Tokyo  </w:t>
      </w:r>
      <w:r w:rsidRPr="00903A62">
        <w:rPr>
          <w:rFonts w:cs="Arial"/>
        </w:rPr>
        <w:br/>
        <w:t xml:space="preserve">(e-mail: kenji_numaguchi760@maff.go.jp) </w:t>
      </w:r>
    </w:p>
    <w:p w:rsidR="008476CB" w:rsidRPr="00903A62" w:rsidRDefault="008476CB" w:rsidP="008476CB">
      <w:pPr>
        <w:pStyle w:val="plcountry"/>
        <w:rPr>
          <w:rFonts w:cs="Arial"/>
        </w:rPr>
      </w:pPr>
      <w:r w:rsidRPr="00903A62">
        <w:rPr>
          <w:rFonts w:cs="Arial"/>
        </w:rPr>
        <w:lastRenderedPageBreak/>
        <w:t>PAYS-BAS / NETHERLANDS / PAÍSES BAJOS</w:t>
      </w:r>
    </w:p>
    <w:p w:rsidR="008476CB" w:rsidRPr="00903A62" w:rsidRDefault="008476CB" w:rsidP="008476CB">
      <w:pPr>
        <w:pStyle w:val="pldetails"/>
        <w:rPr>
          <w:rFonts w:cs="Arial"/>
        </w:rPr>
      </w:pPr>
      <w:r w:rsidRPr="00903A62">
        <w:rPr>
          <w:rFonts w:cs="Arial"/>
        </w:rPr>
        <w:t xml:space="preserve">Kees VAN ETTEKOVEN (Mr.), Senior PVP Policy Advisor, Naktuinbouw NL, Roelofarendsveen </w:t>
      </w:r>
      <w:r w:rsidRPr="00903A62">
        <w:rPr>
          <w:rFonts w:cs="Arial"/>
        </w:rPr>
        <w:br/>
        <w:t>(e-mail: c.v.ettekoven@naktuinbouw.nl)</w:t>
      </w:r>
    </w:p>
    <w:p w:rsidR="008476CB" w:rsidRPr="00903A62" w:rsidRDefault="008476CB" w:rsidP="008476CB">
      <w:pPr>
        <w:pStyle w:val="pldetails"/>
        <w:rPr>
          <w:rFonts w:cs="Arial"/>
        </w:rPr>
      </w:pPr>
      <w:r w:rsidRPr="00903A62">
        <w:rPr>
          <w:rFonts w:cs="Arial"/>
        </w:rPr>
        <w:t xml:space="preserve">Henk J. DE GREEF (Mr.), Specialist DUS testing ornamentals, Team DUS ornamental &amp; fruit crops, Naktuinbouw, Roelofarendsveen </w:t>
      </w:r>
      <w:r w:rsidRPr="00903A62">
        <w:rPr>
          <w:rFonts w:cs="Arial"/>
        </w:rPr>
        <w:br/>
        <w:t>(e-mail: h.d.greef@naktuinbouw.nl)</w:t>
      </w:r>
    </w:p>
    <w:p w:rsidR="008476CB" w:rsidRPr="00903A62" w:rsidRDefault="008476CB" w:rsidP="008476CB">
      <w:pPr>
        <w:pStyle w:val="pldetails"/>
        <w:rPr>
          <w:rFonts w:cs="Arial"/>
        </w:rPr>
      </w:pPr>
      <w:r w:rsidRPr="00903A62">
        <w:rPr>
          <w:rFonts w:cs="Arial"/>
        </w:rPr>
        <w:t>Marcel RIJSBERGEN (Mr.), Team DUS vegetables, DUS testing department, Naktuinbouw, Roelofarendsveen</w:t>
      </w:r>
      <w:r w:rsidRPr="00903A62">
        <w:rPr>
          <w:rFonts w:cs="Arial"/>
        </w:rPr>
        <w:br/>
        <w:t>(e-mail: m.rijsbergen@naktuinbouw.nl)</w:t>
      </w:r>
      <w:r w:rsidRPr="00903A62">
        <w:rPr>
          <w:rFonts w:cs="Arial"/>
        </w:rPr>
        <w:br/>
      </w:r>
      <w:r w:rsidRPr="00903A62">
        <w:rPr>
          <w:rFonts w:cs="Arial"/>
          <w:highlight w:val="lightGray"/>
        </w:rPr>
        <w:t>[via WebEx]</w:t>
      </w:r>
    </w:p>
    <w:p w:rsidR="008476CB" w:rsidRPr="00903A62" w:rsidRDefault="008476CB" w:rsidP="008476CB">
      <w:pPr>
        <w:pStyle w:val="pldetails"/>
        <w:rPr>
          <w:rFonts w:cs="Arial"/>
          <w:lang w:val="de-DE"/>
        </w:rPr>
      </w:pPr>
      <w:r w:rsidRPr="00903A62">
        <w:rPr>
          <w:rFonts w:cs="Arial"/>
          <w:lang w:val="de-DE"/>
        </w:rPr>
        <w:t xml:space="preserve">Wim SANGSTER (Mr.), Team DUS Vegetables, Naktuinbouw, Roelofarendsveen </w:t>
      </w:r>
      <w:r w:rsidRPr="00903A62">
        <w:rPr>
          <w:rFonts w:cs="Arial"/>
          <w:lang w:val="de-DE"/>
        </w:rPr>
        <w:br/>
        <w:t>(e-mail: w.sangster@naktuinbouw.nl)</w:t>
      </w:r>
      <w:r w:rsidRPr="00903A62">
        <w:rPr>
          <w:rFonts w:cs="Arial"/>
          <w:lang w:val="de-DE"/>
        </w:rPr>
        <w:br/>
      </w:r>
      <w:r w:rsidRPr="00903A62">
        <w:rPr>
          <w:rFonts w:cs="Arial"/>
          <w:highlight w:val="lightGray"/>
          <w:lang w:val="de-DE"/>
        </w:rPr>
        <w:t>[via WebEx]</w:t>
      </w:r>
    </w:p>
    <w:p w:rsidR="008476CB" w:rsidRPr="00844544" w:rsidRDefault="008476CB" w:rsidP="008476CB">
      <w:pPr>
        <w:pStyle w:val="pldetails"/>
        <w:rPr>
          <w:rFonts w:cs="Arial"/>
          <w:lang w:val="de-DE"/>
        </w:rPr>
      </w:pPr>
      <w:r w:rsidRPr="00844544">
        <w:rPr>
          <w:rFonts w:cs="Arial"/>
          <w:lang w:val="de-DE"/>
        </w:rPr>
        <w:t xml:space="preserve">Dita HAGEN (Ms.), Application Specialist, Naktuinbouw, Roelofarendsveen </w:t>
      </w:r>
      <w:r w:rsidRPr="00844544">
        <w:rPr>
          <w:rFonts w:cs="Arial"/>
          <w:lang w:val="de-DE"/>
        </w:rPr>
        <w:br/>
        <w:t>(e-mail: d.hagen@naktuinbouw.nl)</w:t>
      </w:r>
      <w:r w:rsidRPr="00844544">
        <w:rPr>
          <w:rFonts w:cs="Arial"/>
          <w:lang w:val="de-DE"/>
        </w:rPr>
        <w:br/>
      </w:r>
      <w:r w:rsidRPr="00844544">
        <w:rPr>
          <w:rFonts w:cs="Arial"/>
          <w:highlight w:val="lightGray"/>
          <w:lang w:val="de-DE"/>
        </w:rPr>
        <w:t>[via WebEx]</w:t>
      </w:r>
    </w:p>
    <w:p w:rsidR="008476CB" w:rsidRPr="00844544" w:rsidRDefault="008476CB" w:rsidP="008476CB">
      <w:pPr>
        <w:pStyle w:val="plcountry"/>
        <w:rPr>
          <w:rFonts w:cs="Arial"/>
          <w:lang w:val="de-DE"/>
        </w:rPr>
      </w:pPr>
      <w:r w:rsidRPr="00844544">
        <w:rPr>
          <w:rFonts w:cs="Arial"/>
          <w:lang w:val="de-DE"/>
        </w:rPr>
        <w:t>RÉPUBLIQUE DE CORÉE / REPUBLIC OF KOREA / REPÚBLICA DE COREA</w:t>
      </w:r>
    </w:p>
    <w:p w:rsidR="008476CB" w:rsidRPr="00903A62" w:rsidRDefault="008476CB" w:rsidP="008476CB">
      <w:pPr>
        <w:pStyle w:val="pldetails"/>
        <w:rPr>
          <w:rFonts w:cs="Arial"/>
        </w:rPr>
      </w:pPr>
      <w:r w:rsidRPr="00903A62">
        <w:rPr>
          <w:rFonts w:cs="Arial"/>
        </w:rPr>
        <w:t xml:space="preserve">Eunsun CHUNG (Ms.), Deputy Director/Examiner, Plant Variety Protection Division, Korea Seed and Variety Service (KSVS), Gyeonsangbuk-do  </w:t>
      </w:r>
      <w:r w:rsidRPr="00903A62">
        <w:rPr>
          <w:rFonts w:cs="Arial"/>
        </w:rPr>
        <w:br/>
        <w:t>(e-mail: eschung@korea.kr)</w:t>
      </w:r>
      <w:r w:rsidRPr="00903A62">
        <w:rPr>
          <w:rFonts w:cs="Arial"/>
        </w:rPr>
        <w:br/>
      </w:r>
      <w:r w:rsidRPr="00903A62">
        <w:rPr>
          <w:rFonts w:cs="Arial"/>
          <w:highlight w:val="lightGray"/>
        </w:rPr>
        <w:t>[via WebEx]</w:t>
      </w:r>
    </w:p>
    <w:p w:rsidR="008476CB" w:rsidRPr="00903A62" w:rsidRDefault="008476CB" w:rsidP="008476CB">
      <w:pPr>
        <w:pStyle w:val="plcountry"/>
        <w:rPr>
          <w:rFonts w:cs="Arial"/>
          <w:lang w:val="es-ES_tradnl"/>
        </w:rPr>
      </w:pPr>
      <w:r w:rsidRPr="00903A62">
        <w:rPr>
          <w:rFonts w:cs="Arial"/>
          <w:lang w:val="es-ES_tradnl"/>
        </w:rPr>
        <w:t>RÉPUBLIQUE DE MOLDOVA / REPUBLIC OF MOLDOVA / REPÚBLICA DE MOLDOVA</w:t>
      </w:r>
    </w:p>
    <w:p w:rsidR="008476CB" w:rsidRPr="00903A62" w:rsidRDefault="008476CB" w:rsidP="008476CB">
      <w:pPr>
        <w:pStyle w:val="pldetails"/>
        <w:rPr>
          <w:rFonts w:cs="Arial"/>
        </w:rPr>
      </w:pPr>
      <w:r w:rsidRPr="00903A62">
        <w:rPr>
          <w:rFonts w:cs="Arial"/>
        </w:rPr>
        <w:t xml:space="preserve">Ala GUSAN (Ms.), Head, Patents Division, Inventions and Plant Varieties Department, State Agency on Intellectual Property of the Republic of Moldova (AGEPI), Chisinau  </w:t>
      </w:r>
      <w:r w:rsidRPr="00903A62">
        <w:rPr>
          <w:rFonts w:cs="Arial"/>
        </w:rPr>
        <w:br/>
        <w:t xml:space="preserve">(e-mail: ala.gusan@agepi.gov.md) </w:t>
      </w:r>
      <w:r w:rsidRPr="00903A62">
        <w:rPr>
          <w:rFonts w:cs="Arial"/>
        </w:rPr>
        <w:br/>
      </w:r>
      <w:r w:rsidRPr="00903A62">
        <w:rPr>
          <w:rFonts w:cs="Arial"/>
          <w:highlight w:val="lightGray"/>
        </w:rPr>
        <w:t>[via WebEx]</w:t>
      </w:r>
    </w:p>
    <w:p w:rsidR="008476CB" w:rsidRPr="00903A62" w:rsidRDefault="008476CB" w:rsidP="008476CB">
      <w:pPr>
        <w:pStyle w:val="plcountry"/>
        <w:rPr>
          <w:rFonts w:cs="Arial"/>
        </w:rPr>
      </w:pPr>
      <w:r w:rsidRPr="00903A62">
        <w:rPr>
          <w:rFonts w:cs="Arial"/>
        </w:rPr>
        <w:t>SERBIE / SERBIA / SERBIA</w:t>
      </w:r>
    </w:p>
    <w:p w:rsidR="008476CB" w:rsidRPr="00903A62" w:rsidRDefault="008476CB" w:rsidP="008476CB">
      <w:pPr>
        <w:pStyle w:val="pldetails"/>
        <w:rPr>
          <w:rFonts w:cs="Arial"/>
        </w:rPr>
      </w:pPr>
      <w:r w:rsidRPr="00903A62">
        <w:rPr>
          <w:rFonts w:cs="Arial"/>
        </w:rPr>
        <w:t xml:space="preserve">Jovan VUJOVIC (Mr.), Head, Plant Protection Directorate, Group for Plant Variety Protection and Biosafety, Ministry of Agriculture, Forestry and Water Management, Belgrade </w:t>
      </w:r>
      <w:r w:rsidRPr="00903A62">
        <w:rPr>
          <w:rFonts w:cs="Arial"/>
        </w:rPr>
        <w:br/>
        <w:t>(e-mail: jovan.vujovic@minpolj.gov.rs)</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 xml:space="preserve">Gordana LONCAR (Ms.), Senior Adviser for Plant Variety protection, Plant Protection Directorate, Group for Plant Variety Protection and Biosafety, Ministry of Agriculture and Environmental protection, Belgrade </w:t>
      </w:r>
      <w:r w:rsidRPr="00903A62">
        <w:rPr>
          <w:rFonts w:cs="Arial"/>
        </w:rPr>
        <w:br/>
        <w:t>(e-mail: gordana.loncar@minpolj.gov.rs)</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Gordana TOMIC (Ms.), Advisor, Plant Variety Protection Directorate, Group for Plant Variety Protection and Biosafety, Ministry of Agriculture, Forestry &amp; Water Management, Belgrade</w:t>
      </w:r>
      <w:r w:rsidRPr="00903A62">
        <w:rPr>
          <w:rFonts w:cs="Arial"/>
        </w:rPr>
        <w:br/>
        <w:t>(e-mail: gordana.tomic@minpolj.gov.rs)</w:t>
      </w:r>
      <w:r w:rsidRPr="00903A62">
        <w:rPr>
          <w:rFonts w:cs="Arial"/>
        </w:rPr>
        <w:br/>
      </w:r>
      <w:r w:rsidRPr="00903A62">
        <w:rPr>
          <w:rFonts w:cs="Arial"/>
          <w:highlight w:val="lightGray"/>
        </w:rPr>
        <w:t>[via WebEx]</w:t>
      </w:r>
    </w:p>
    <w:p w:rsidR="008476CB" w:rsidRPr="00903A62" w:rsidRDefault="008476CB" w:rsidP="008476CB">
      <w:pPr>
        <w:pStyle w:val="plcountry"/>
        <w:rPr>
          <w:rFonts w:cs="Arial"/>
        </w:rPr>
      </w:pPr>
      <w:r w:rsidRPr="00903A62">
        <w:rPr>
          <w:rFonts w:cs="Arial"/>
        </w:rPr>
        <w:t>TURQUIE / TURKEY / TURQUÍA</w:t>
      </w:r>
    </w:p>
    <w:p w:rsidR="008476CB" w:rsidRPr="00903A62" w:rsidRDefault="008476CB" w:rsidP="008476CB">
      <w:pPr>
        <w:pStyle w:val="pldetails"/>
        <w:rPr>
          <w:rFonts w:cs="Arial"/>
        </w:rPr>
      </w:pPr>
      <w:r w:rsidRPr="00903A62">
        <w:rPr>
          <w:rFonts w:cs="Arial"/>
        </w:rPr>
        <w:t>Mehmet SIĞIRCI (Mr.), Head, Seed Department, Ministry of Agriculture and Rural Affairs, Ankara</w:t>
      </w:r>
      <w:r w:rsidRPr="00903A62">
        <w:rPr>
          <w:rFonts w:cs="Arial"/>
        </w:rPr>
        <w:br/>
        <w:t>(e-mail: mehmet.sigirci@tarim.gov.tr)</w:t>
      </w:r>
    </w:p>
    <w:p w:rsidR="008476CB" w:rsidRPr="00903A62" w:rsidRDefault="008476CB" w:rsidP="008476CB">
      <w:pPr>
        <w:pStyle w:val="pldetails"/>
        <w:rPr>
          <w:rFonts w:cs="Arial"/>
        </w:rPr>
      </w:pPr>
      <w:r w:rsidRPr="00903A62">
        <w:rPr>
          <w:rFonts w:cs="Arial"/>
        </w:rPr>
        <w:t xml:space="preserve">Mehmet CAKMAK (Mr.), PBR Expert, Seed Department, General Directorate of Plant Production, Ministry of Food, Agriculture and Livestock, Ankara </w:t>
      </w:r>
      <w:r w:rsidRPr="00903A62">
        <w:rPr>
          <w:rFonts w:cs="Arial"/>
        </w:rPr>
        <w:br/>
        <w:t>(e-mail: mehmet.cakmak@tarim.gov.tr)</w:t>
      </w:r>
    </w:p>
    <w:p w:rsidR="008476CB" w:rsidRPr="00903A62" w:rsidRDefault="008476CB" w:rsidP="008476CB">
      <w:pPr>
        <w:pStyle w:val="pldetails"/>
        <w:rPr>
          <w:rFonts w:cs="Arial"/>
        </w:rPr>
      </w:pPr>
      <w:r w:rsidRPr="00903A62">
        <w:rPr>
          <w:rFonts w:cs="Arial"/>
        </w:rPr>
        <w:t>Sezgin KARADENIZ (Mr.), Certification Registration Expert, PBR Office, Seed Department, Ankara</w:t>
      </w:r>
      <w:r w:rsidRPr="00903A62">
        <w:rPr>
          <w:rFonts w:cs="Arial"/>
        </w:rPr>
        <w:br/>
        <w:t>(e-mail: sezgin.karadeniz@tarim.gov.tr)</w:t>
      </w:r>
    </w:p>
    <w:p w:rsidR="008476CB" w:rsidRPr="00903A62" w:rsidRDefault="008476CB" w:rsidP="008476CB">
      <w:pPr>
        <w:pStyle w:val="plcountry"/>
        <w:rPr>
          <w:rFonts w:cs="Arial"/>
          <w:lang w:val="es-ES_tradnl"/>
        </w:rPr>
      </w:pPr>
      <w:r w:rsidRPr="00903A62">
        <w:rPr>
          <w:rFonts w:cs="Arial"/>
          <w:lang w:val="es-ES_tradnl"/>
        </w:rPr>
        <w:t>UNION EUROPÉENNE / EUROPEAN UNION / UNIÓN EUROPEA</w:t>
      </w:r>
    </w:p>
    <w:p w:rsidR="008476CB" w:rsidRPr="00903A62" w:rsidRDefault="008476CB" w:rsidP="008476CB">
      <w:pPr>
        <w:pStyle w:val="pldetails"/>
        <w:rPr>
          <w:rFonts w:cs="Arial"/>
        </w:rPr>
      </w:pPr>
      <w:r w:rsidRPr="00903A62">
        <w:rPr>
          <w:rFonts w:cs="Arial"/>
        </w:rPr>
        <w:t>Jean MAISON (Mr.), Deputy Head, Technical Unit, Community Plant Variety Office (CPVO), Angers, France</w:t>
      </w:r>
      <w:r w:rsidRPr="00903A62">
        <w:rPr>
          <w:rFonts w:cs="Arial"/>
        </w:rPr>
        <w:br/>
        <w:t>(e-mail: maison@cpvo.europa.eu)</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lastRenderedPageBreak/>
        <w:t>Mr. Marc ROUILLARD (Mr.), Webmaster, Supporting Services, Community Plant Variety Office (CPVO), 3, boulevard Maréchal Foch, B.P. 10121, 49101 ANGERS Cedex 02, France</w:t>
      </w:r>
      <w:r w:rsidRPr="00903A62">
        <w:rPr>
          <w:rFonts w:cs="Arial"/>
        </w:rPr>
        <w:br/>
        <w:t xml:space="preserve">(e-mail: rouillard@cpvo.europa.eu) </w:t>
      </w:r>
      <w:r w:rsidRPr="00903A62">
        <w:rPr>
          <w:rFonts w:cs="Arial"/>
        </w:rPr>
        <w:br/>
      </w:r>
      <w:r w:rsidRPr="00903A62">
        <w:rPr>
          <w:rFonts w:cs="Arial"/>
          <w:highlight w:val="lightGray"/>
        </w:rPr>
        <w:t>[via WebEx]</w:t>
      </w:r>
    </w:p>
    <w:p w:rsidR="008476CB" w:rsidRPr="00844544" w:rsidRDefault="008476CB" w:rsidP="004D4B6F">
      <w:pPr>
        <w:pStyle w:val="plheading"/>
        <w:spacing w:before="360"/>
        <w:rPr>
          <w:rFonts w:cs="Arial"/>
        </w:rPr>
      </w:pPr>
      <w:r w:rsidRPr="00844544">
        <w:rPr>
          <w:rFonts w:cs="Arial"/>
        </w:rPr>
        <w:t>II. ORGANISATIONS / ORGANIZATIONS / ORGANIZACIONES</w:t>
      </w:r>
    </w:p>
    <w:p w:rsidR="008476CB" w:rsidRPr="00844544" w:rsidRDefault="008476CB" w:rsidP="008476CB">
      <w:pPr>
        <w:pStyle w:val="plcountry"/>
        <w:rPr>
          <w:rFonts w:cs="Arial"/>
        </w:rPr>
      </w:pPr>
      <w:r w:rsidRPr="00844544">
        <w:rPr>
          <w:rFonts w:cs="Arial"/>
        </w:rPr>
        <w:t>COMMUNAUTÉ INTERNATIONALE DES OBTENTEURS DE PLANTES ORNEMENTALES ET FRUITIÈRES À REPRODUCTION ASEXUÉE (CIOPORA) / INTERNATIONAL COMMUNITY OF BREEDERS OF ASEXUALLY REPRODUCED ORNAMENTAL AND FRUIT PLANTS (CIOPORA) / COMUNIDAD INTERNACIONAL DE OBTENTORES DE VARIEDADES ORNAMENTALES Y FRUTALES DE REPRODUCCIÓN ASEXUADA (CIOPORA)</w:t>
      </w:r>
    </w:p>
    <w:p w:rsidR="008476CB" w:rsidRPr="00903A62" w:rsidRDefault="008476CB" w:rsidP="008476CB">
      <w:pPr>
        <w:pStyle w:val="pldetails"/>
        <w:rPr>
          <w:rFonts w:cs="Arial"/>
          <w:lang w:val="fr-CH"/>
        </w:rPr>
      </w:pPr>
      <w:r w:rsidRPr="00903A62">
        <w:rPr>
          <w:rFonts w:cs="Arial"/>
          <w:lang w:val="fr-CH"/>
        </w:rPr>
        <w:t>Hélène JOURDAN (Mme), Secrétaire générale, AOHE, Responsible COV &amp; Marques, Meilland International S.A., Association des Obtenteurs Horticoles Européens (AOHE), Le Luc en Provence, France</w:t>
      </w:r>
      <w:r w:rsidRPr="00903A62">
        <w:rPr>
          <w:rFonts w:cs="Arial"/>
          <w:lang w:val="fr-CH"/>
        </w:rPr>
        <w:br/>
        <w:t>(e-mail: licprot@meilland.com)</w:t>
      </w:r>
    </w:p>
    <w:p w:rsidR="008476CB" w:rsidRPr="00903A62" w:rsidRDefault="008476CB" w:rsidP="008476CB">
      <w:pPr>
        <w:pStyle w:val="plcountry"/>
        <w:rPr>
          <w:rFonts w:cs="Arial"/>
        </w:rPr>
      </w:pPr>
      <w:r w:rsidRPr="00903A62">
        <w:rPr>
          <w:rFonts w:cs="Arial"/>
        </w:rPr>
        <w:t>CROPLIFE INTERNATIONAL</w:t>
      </w:r>
    </w:p>
    <w:p w:rsidR="008476CB" w:rsidRPr="00903A62" w:rsidRDefault="008476CB" w:rsidP="008476CB">
      <w:pPr>
        <w:pStyle w:val="pldetails"/>
        <w:rPr>
          <w:rFonts w:cs="Arial"/>
        </w:rPr>
      </w:pPr>
      <w:r w:rsidRPr="00903A62">
        <w:rPr>
          <w:rFonts w:cs="Arial"/>
        </w:rPr>
        <w:t>Marcel BRUINS (Mr.), Consultant, CropLife International, Brussels, Belgium</w:t>
      </w:r>
      <w:r w:rsidRPr="00903A62">
        <w:rPr>
          <w:rFonts w:cs="Arial"/>
        </w:rPr>
        <w:br/>
        <w:t xml:space="preserve">(e-mail: mbruins1964@gmail.com) </w:t>
      </w:r>
    </w:p>
    <w:p w:rsidR="008476CB" w:rsidRPr="00903A62" w:rsidRDefault="008476CB" w:rsidP="008476CB">
      <w:pPr>
        <w:pStyle w:val="plcountry"/>
        <w:rPr>
          <w:rFonts w:cs="Arial"/>
        </w:rPr>
      </w:pPr>
      <w:r w:rsidRPr="00903A62">
        <w:rPr>
          <w:rFonts w:cs="Arial"/>
        </w:rPr>
        <w:t>INTERNATIONAL SEED FEDERATION (ISF)</w:t>
      </w:r>
    </w:p>
    <w:p w:rsidR="008476CB" w:rsidRPr="00903A62" w:rsidRDefault="008476CB" w:rsidP="008476CB">
      <w:pPr>
        <w:pStyle w:val="pldetails"/>
        <w:rPr>
          <w:rFonts w:cs="Arial"/>
        </w:rPr>
      </w:pPr>
      <w:r w:rsidRPr="00903A62">
        <w:rPr>
          <w:rFonts w:cs="Arial"/>
        </w:rPr>
        <w:t xml:space="preserve">Szabolcs RUTHNER (Mr.), Regulatory Affairs Executive, International Seed Federation (ISF), Nyon, Suisse </w:t>
      </w:r>
      <w:r w:rsidRPr="00903A62">
        <w:rPr>
          <w:rFonts w:cs="Arial"/>
        </w:rPr>
        <w:br/>
        <w:t>(e-mail: s.ruthner@worldseed.org)</w:t>
      </w:r>
    </w:p>
    <w:p w:rsidR="008476CB" w:rsidRPr="00903A62" w:rsidRDefault="008476CB" w:rsidP="008476CB">
      <w:pPr>
        <w:pStyle w:val="pldetails"/>
        <w:rPr>
          <w:rFonts w:cs="Arial"/>
        </w:rPr>
      </w:pPr>
      <w:r w:rsidRPr="00903A62">
        <w:rPr>
          <w:rFonts w:cs="Arial"/>
        </w:rPr>
        <w:t xml:space="preserve">Astrid M. SCHENKEVELD (Ms.), Specialist, Variety Registration &amp; Protection, Rijk Zwaan Zaadteelt en Zaadhandel B.V., KX De Lier, Netherlands </w:t>
      </w:r>
      <w:r w:rsidRPr="00903A62">
        <w:rPr>
          <w:rFonts w:cs="Arial"/>
        </w:rPr>
        <w:br/>
        <w:t>(e-mail: a.schenkeveld@rijkzwaan.nl)</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Jan KNOL (Mr.), Officer, Plant Variety Protection and Registration, Bayer CropScience Vegetable Seeds, Haelen, Netherlands</w:t>
      </w:r>
      <w:r w:rsidRPr="00903A62">
        <w:rPr>
          <w:rFonts w:cs="Arial"/>
        </w:rPr>
        <w:br/>
        <w:t>(e-mail: jan.knol@bayer.com)</w:t>
      </w:r>
      <w:r w:rsidRPr="00903A62">
        <w:rPr>
          <w:rFonts w:cs="Arial"/>
        </w:rPr>
        <w:br/>
      </w:r>
      <w:r w:rsidRPr="00903A62">
        <w:rPr>
          <w:rFonts w:cs="Arial"/>
          <w:highlight w:val="lightGray"/>
        </w:rPr>
        <w:t>[via WebEx]</w:t>
      </w:r>
    </w:p>
    <w:p w:rsidR="008476CB" w:rsidRPr="00903A62" w:rsidRDefault="008476CB" w:rsidP="008476CB">
      <w:pPr>
        <w:pStyle w:val="pldetails"/>
        <w:rPr>
          <w:rFonts w:cs="Arial"/>
        </w:rPr>
      </w:pPr>
      <w:r w:rsidRPr="00903A62">
        <w:rPr>
          <w:rFonts w:cs="Arial"/>
        </w:rPr>
        <w:t>Maria José VILLALÓN-ROBLES (Ms.), PVP Specialist EMEA, Monsanto, Wageningen, Netherlands</w:t>
      </w:r>
      <w:r w:rsidRPr="00903A62">
        <w:rPr>
          <w:rFonts w:cs="Arial"/>
        </w:rPr>
        <w:br/>
        <w:t>(e-mail: maria.jose.villalon.robles@monsanto.com)</w:t>
      </w:r>
      <w:r w:rsidRPr="00903A62">
        <w:rPr>
          <w:rFonts w:cs="Arial"/>
        </w:rPr>
        <w:br/>
      </w:r>
      <w:r w:rsidRPr="00903A62">
        <w:rPr>
          <w:rFonts w:cs="Arial"/>
          <w:highlight w:val="lightGray"/>
        </w:rPr>
        <w:t>[via WebEx]</w:t>
      </w:r>
    </w:p>
    <w:p w:rsidR="008476CB" w:rsidRPr="00844544" w:rsidRDefault="008476CB" w:rsidP="008476CB">
      <w:pPr>
        <w:pStyle w:val="pldetails"/>
        <w:rPr>
          <w:rFonts w:cs="Arial"/>
        </w:rPr>
      </w:pPr>
      <w:r w:rsidRPr="00844544">
        <w:rPr>
          <w:rFonts w:cs="Arial"/>
        </w:rPr>
        <w:t>Sietske WOUDA (Ms.), Lead Global Germplasm PVP/MA, Syngenta International AG, Basel, Switzerland</w:t>
      </w:r>
      <w:r w:rsidRPr="00844544">
        <w:rPr>
          <w:rFonts w:cs="Arial"/>
        </w:rPr>
        <w:br/>
        <w:t>(e-mail: sietske.wouda@syngenta.com)</w:t>
      </w:r>
      <w:r w:rsidRPr="00844544">
        <w:rPr>
          <w:rFonts w:cs="Arial"/>
        </w:rPr>
        <w:br/>
      </w:r>
      <w:r w:rsidRPr="00844544">
        <w:rPr>
          <w:rFonts w:cs="Arial"/>
          <w:highlight w:val="lightGray"/>
        </w:rPr>
        <w:t>[via WebEx]</w:t>
      </w:r>
    </w:p>
    <w:p w:rsidR="008476CB" w:rsidRPr="00903A62" w:rsidRDefault="008476CB" w:rsidP="008476CB">
      <w:pPr>
        <w:pStyle w:val="pldetails"/>
        <w:rPr>
          <w:rFonts w:cs="Arial"/>
        </w:rPr>
      </w:pPr>
      <w:r w:rsidRPr="00903A62">
        <w:rPr>
          <w:rFonts w:cs="Arial"/>
        </w:rPr>
        <w:t>Marymar BUTRUILLE (Ms.), Germplasm IP Stewardship Coordinator, Monsanto Company, Ankeny, United States of America</w:t>
      </w:r>
      <w:r w:rsidRPr="00903A62">
        <w:rPr>
          <w:rFonts w:cs="Arial"/>
        </w:rPr>
        <w:br/>
        <w:t>(e-mail: marymar.butruille@monsanto.com)</w:t>
      </w:r>
      <w:r w:rsidRPr="00903A62">
        <w:rPr>
          <w:rFonts w:cs="Arial"/>
        </w:rPr>
        <w:br/>
      </w:r>
      <w:r w:rsidRPr="00903A62">
        <w:rPr>
          <w:rFonts w:cs="Arial"/>
          <w:highlight w:val="lightGray"/>
        </w:rPr>
        <w:t>[via WebEx]</w:t>
      </w:r>
    </w:p>
    <w:p w:rsidR="008476CB" w:rsidRPr="00903A62" w:rsidRDefault="008476CB" w:rsidP="004D4B6F">
      <w:pPr>
        <w:pStyle w:val="plheading"/>
        <w:spacing w:before="360"/>
        <w:rPr>
          <w:rFonts w:cs="Arial"/>
        </w:rPr>
      </w:pPr>
      <w:r w:rsidRPr="00903A62">
        <w:rPr>
          <w:rFonts w:cs="Arial"/>
        </w:rPr>
        <w:t>I</w:t>
      </w:r>
      <w:r w:rsidR="004D4B6F">
        <w:rPr>
          <w:rFonts w:cs="Arial"/>
        </w:rPr>
        <w:t>II</w:t>
      </w:r>
      <w:r w:rsidRPr="00903A62">
        <w:rPr>
          <w:rFonts w:cs="Arial"/>
        </w:rPr>
        <w:t>. BUREAU / OFFICER / OFICINA</w:t>
      </w:r>
    </w:p>
    <w:p w:rsidR="008476CB" w:rsidRPr="00903A62" w:rsidRDefault="008476CB" w:rsidP="008476CB">
      <w:pPr>
        <w:pStyle w:val="pldetails"/>
        <w:keepNext/>
        <w:rPr>
          <w:rFonts w:cs="Arial"/>
        </w:rPr>
      </w:pPr>
      <w:r w:rsidRPr="00903A62">
        <w:rPr>
          <w:rFonts w:cs="Arial"/>
        </w:rPr>
        <w:t>Peter BUTTON (Mr.), Chair</w:t>
      </w:r>
    </w:p>
    <w:p w:rsidR="008476CB" w:rsidRPr="00844544" w:rsidRDefault="004D4B6F" w:rsidP="004D4B6F">
      <w:pPr>
        <w:pStyle w:val="plheading"/>
        <w:spacing w:before="360"/>
        <w:rPr>
          <w:rFonts w:cs="Arial"/>
        </w:rPr>
      </w:pPr>
      <w:r w:rsidRPr="00844544">
        <w:rPr>
          <w:rFonts w:cs="Arial"/>
        </w:rPr>
        <w:t>i</w:t>
      </w:r>
      <w:r w:rsidR="008476CB" w:rsidRPr="00844544">
        <w:rPr>
          <w:rFonts w:cs="Arial"/>
        </w:rPr>
        <w:t>V. BUREAU DE L’UPOV / OFFICE OF UPOV / OFICINA DE LA UPOV</w:t>
      </w:r>
    </w:p>
    <w:p w:rsidR="008476CB" w:rsidRPr="00903A62" w:rsidRDefault="008476CB" w:rsidP="008476CB">
      <w:pPr>
        <w:pStyle w:val="pldetails"/>
        <w:rPr>
          <w:rFonts w:cs="Arial"/>
        </w:rPr>
      </w:pPr>
      <w:r w:rsidRPr="00903A62">
        <w:rPr>
          <w:rFonts w:cs="Arial"/>
        </w:rPr>
        <w:t>Peter BUTTON (Mr.), Vice Secretary-General</w:t>
      </w:r>
    </w:p>
    <w:p w:rsidR="008476CB" w:rsidRPr="00903A62" w:rsidRDefault="008476CB" w:rsidP="008476CB">
      <w:pPr>
        <w:pStyle w:val="pldetails"/>
        <w:rPr>
          <w:rFonts w:cs="Arial"/>
        </w:rPr>
      </w:pPr>
      <w:r w:rsidRPr="00903A62">
        <w:rPr>
          <w:rFonts w:cs="Arial"/>
        </w:rPr>
        <w:t>Yolanda HUERTA (Ms.), Legal Counsel</w:t>
      </w:r>
    </w:p>
    <w:p w:rsidR="008476CB" w:rsidRPr="00903A62" w:rsidRDefault="008476CB" w:rsidP="008476CB">
      <w:pPr>
        <w:pStyle w:val="pldetails"/>
        <w:rPr>
          <w:rFonts w:cs="Arial"/>
        </w:rPr>
      </w:pPr>
      <w:r w:rsidRPr="00903A62">
        <w:rPr>
          <w:rFonts w:cs="Arial"/>
        </w:rPr>
        <w:t>Tomochika MOTOMURA (Mr.), Technical/Regional Officer (Asia)</w:t>
      </w:r>
    </w:p>
    <w:p w:rsidR="008476CB" w:rsidRPr="00903A62" w:rsidRDefault="008476CB" w:rsidP="008476CB">
      <w:pPr>
        <w:pStyle w:val="pldetails"/>
        <w:rPr>
          <w:rFonts w:cs="Arial"/>
        </w:rPr>
      </w:pPr>
      <w:r w:rsidRPr="00903A62">
        <w:rPr>
          <w:rFonts w:cs="Arial"/>
        </w:rPr>
        <w:t>Ben RIVOIRE (Mr.), Technical/Regional Officer (Africa, Arab countries)</w:t>
      </w:r>
    </w:p>
    <w:p w:rsidR="008476CB" w:rsidRPr="00903A62" w:rsidRDefault="008476CB" w:rsidP="008476CB">
      <w:pPr>
        <w:pStyle w:val="pldetails"/>
        <w:rPr>
          <w:rFonts w:cs="Arial"/>
        </w:rPr>
      </w:pPr>
      <w:r w:rsidRPr="00903A62">
        <w:rPr>
          <w:rFonts w:cs="Arial"/>
        </w:rPr>
        <w:t>Leontino TAVEIRA (Mr.), Technical/Regional Officer (Latin America, Caribbean countries)</w:t>
      </w:r>
    </w:p>
    <w:p w:rsidR="008476CB" w:rsidRPr="00903A62" w:rsidRDefault="008476CB" w:rsidP="008476CB">
      <w:pPr>
        <w:pStyle w:val="pldetails"/>
        <w:rPr>
          <w:rFonts w:cs="Arial"/>
        </w:rPr>
      </w:pPr>
      <w:r w:rsidRPr="00903A62">
        <w:rPr>
          <w:rFonts w:cs="Arial"/>
        </w:rPr>
        <w:t>Hend MADHOUR (Ms.), Data Modeler and Business Needs Analyst</w:t>
      </w:r>
    </w:p>
    <w:p w:rsidR="008476CB" w:rsidRPr="00903A62" w:rsidRDefault="008476CB" w:rsidP="008476CB">
      <w:pPr>
        <w:pStyle w:val="pldetails"/>
        <w:rPr>
          <w:rFonts w:cs="Arial"/>
        </w:rPr>
      </w:pPr>
      <w:r w:rsidRPr="00903A62">
        <w:rPr>
          <w:rFonts w:cs="Arial"/>
        </w:rPr>
        <w:t>Ariane BESSE (Ms.), Administrative Assistant</w:t>
      </w:r>
    </w:p>
    <w:p w:rsidR="008476CB" w:rsidRPr="00903A62" w:rsidRDefault="008476CB" w:rsidP="008476CB">
      <w:pPr>
        <w:pStyle w:val="pldetails"/>
        <w:rPr>
          <w:rFonts w:cs="Arial"/>
        </w:rPr>
      </w:pPr>
      <w:r w:rsidRPr="00903A62">
        <w:rPr>
          <w:rFonts w:cs="Arial"/>
        </w:rPr>
        <w:t>Caroline ROVERE (Ms.), Administrative Assistant</w:t>
      </w:r>
    </w:p>
    <w:p w:rsidR="00597B4E" w:rsidRPr="00903A62" w:rsidRDefault="004D4B6F" w:rsidP="007E7836">
      <w:pPr>
        <w:rPr>
          <w:rFonts w:cs="Arial"/>
        </w:rPr>
      </w:pPr>
      <w:r w:rsidRPr="004D4B6F">
        <w:rPr>
          <w:rFonts w:cs="Arial"/>
          <w:noProof/>
        </w:rPr>
        <mc:AlternateContent>
          <mc:Choice Requires="wps">
            <w:drawing>
              <wp:anchor distT="0" distB="0" distL="114300" distR="114300" simplePos="0" relativeHeight="251663360" behindDoc="0" locked="0" layoutInCell="0" allowOverlap="1">
                <wp:simplePos x="0" y="0"/>
                <wp:positionH relativeFrom="column">
                  <wp:posOffset>4293870</wp:posOffset>
                </wp:positionH>
                <wp:positionV relativeFrom="paragraph">
                  <wp:posOffset>29845</wp:posOffset>
                </wp:positionV>
                <wp:extent cx="1920875" cy="487680"/>
                <wp:effectExtent l="0" t="0" r="317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C29" w:rsidRPr="00903A62" w:rsidRDefault="00992C29" w:rsidP="004D4B6F">
                            <w:pPr>
                              <w:jc w:val="right"/>
                              <w:rPr>
                                <w:rFonts w:cs="Arial"/>
                              </w:rPr>
                            </w:pPr>
                            <w:r w:rsidRPr="00903A62">
                              <w:rPr>
                                <w:rFonts w:cs="Arial"/>
                              </w:rPr>
                              <w:t xml:space="preserve">[L’annexe II suit/ </w:t>
                            </w:r>
                          </w:p>
                          <w:p w:rsidR="00992C29" w:rsidRPr="00903A62" w:rsidRDefault="00992C29" w:rsidP="004D4B6F">
                            <w:pPr>
                              <w:jc w:val="right"/>
                              <w:rPr>
                                <w:rFonts w:cs="Arial"/>
                              </w:rPr>
                            </w:pPr>
                            <w:r w:rsidRPr="00903A62">
                              <w:rPr>
                                <w:rFonts w:cs="Arial"/>
                              </w:rPr>
                              <w:t xml:space="preserve">Annex II follows/ </w:t>
                            </w:r>
                          </w:p>
                          <w:p w:rsidR="00992C29" w:rsidRPr="009929A5" w:rsidRDefault="00992C29" w:rsidP="004D4B6F">
                            <w:pPr>
                              <w:ind w:right="53"/>
                              <w:jc w:val="right"/>
                              <w:rPr>
                                <w:rFonts w:cs="Arial"/>
                              </w:rPr>
                            </w:pPr>
                            <w:r w:rsidRPr="00903A62">
                              <w:rPr>
                                <w:rFonts w:cs="Arial"/>
                              </w:rPr>
                              <w:t>Sigue el Anexo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8.1pt;margin-top:2.35pt;width:151.2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vsQIAALA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" o:allowincell="f" filled="f" stroked="f">
                <v:textbox inset="0,0,0,0">
                  <w:txbxContent>
                    <w:p w:rsidR="00992C29" w:rsidRPr="00903A62" w:rsidRDefault="00992C29" w:rsidP="004D4B6F">
                      <w:pPr>
                        <w:jc w:val="right"/>
                        <w:rPr>
                          <w:rFonts w:cs="Arial"/>
                        </w:rPr>
                      </w:pPr>
                      <w:r w:rsidRPr="00903A62">
                        <w:rPr>
                          <w:rFonts w:cs="Arial"/>
                        </w:rPr>
                        <w:t xml:space="preserve">[L’annexe II suit/ </w:t>
                      </w:r>
                    </w:p>
                    <w:p w:rsidR="00992C29" w:rsidRPr="00903A62" w:rsidRDefault="00992C29" w:rsidP="004D4B6F">
                      <w:pPr>
                        <w:jc w:val="right"/>
                        <w:rPr>
                          <w:rFonts w:cs="Arial"/>
                        </w:rPr>
                      </w:pPr>
                      <w:r w:rsidRPr="00903A62">
                        <w:rPr>
                          <w:rFonts w:cs="Arial"/>
                        </w:rPr>
                        <w:t xml:space="preserve">Annex II follows/ </w:t>
                      </w:r>
                    </w:p>
                    <w:p w:rsidR="00992C29" w:rsidRPr="009929A5" w:rsidRDefault="00992C29" w:rsidP="004D4B6F">
                      <w:pPr>
                        <w:ind w:right="53"/>
                        <w:jc w:val="right"/>
                        <w:rPr>
                          <w:rFonts w:cs="Arial"/>
                        </w:rPr>
                      </w:pPr>
                      <w:r w:rsidRPr="00903A62">
                        <w:rPr>
                          <w:rFonts w:cs="Arial"/>
                        </w:rPr>
                        <w:t>Sigue el Anexo II]</w:t>
                      </w:r>
                    </w:p>
                  </w:txbxContent>
                </v:textbox>
              </v:shape>
            </w:pict>
          </mc:Fallback>
        </mc:AlternateContent>
      </w:r>
    </w:p>
    <w:p w:rsidR="00913C66" w:rsidRPr="00903A62" w:rsidRDefault="00913C66" w:rsidP="007E7836">
      <w:pPr>
        <w:rPr>
          <w:rFonts w:cs="Arial"/>
        </w:rPr>
        <w:sectPr w:rsidR="00913C66" w:rsidRPr="00903A62" w:rsidSect="009F575F">
          <w:headerReference w:type="default" r:id="rId18"/>
          <w:headerReference w:type="first" r:id="rId19"/>
          <w:pgSz w:w="11907" w:h="16840" w:code="9"/>
          <w:pgMar w:top="510" w:right="1134" w:bottom="1134" w:left="1134" w:header="510" w:footer="680" w:gutter="0"/>
          <w:cols w:space="720"/>
          <w:titlePg/>
          <w:docGrid w:linePitch="272"/>
        </w:sectPr>
      </w:pPr>
    </w:p>
    <w:p w:rsidR="00F15E56" w:rsidRPr="00903A62" w:rsidRDefault="00F15E56" w:rsidP="007E7836">
      <w:pPr>
        <w:rPr>
          <w:rFonts w:cs="Arial"/>
        </w:rPr>
      </w:pPr>
    </w:p>
    <w:p w:rsidR="008476CB" w:rsidRPr="00844544" w:rsidRDefault="00C10515" w:rsidP="008476CB">
      <w:pPr>
        <w:jc w:val="center"/>
        <w:rPr>
          <w:rFonts w:cs="Arial"/>
          <w:i/>
        </w:rPr>
      </w:pPr>
      <w:r w:rsidRPr="00903A62">
        <w:rPr>
          <w:rFonts w:cs="Arial"/>
          <w:noProof/>
        </w:rPr>
        <mc:AlternateContent>
          <mc:Choice Requires="wps">
            <w:drawing>
              <wp:anchor distT="0" distB="0" distL="114300" distR="114300" simplePos="0" relativeHeight="251659264" behindDoc="0" locked="0" layoutInCell="0" allowOverlap="1" wp14:anchorId="51F04205" wp14:editId="09218E57">
                <wp:simplePos x="0" y="0"/>
                <wp:positionH relativeFrom="column">
                  <wp:posOffset>2980055</wp:posOffset>
                </wp:positionH>
                <wp:positionV relativeFrom="paragraph">
                  <wp:posOffset>4298950</wp:posOffset>
                </wp:positionV>
                <wp:extent cx="3231515" cy="2286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C29" w:rsidRPr="009929A5" w:rsidRDefault="00992C29">
                            <w:pPr>
                              <w:ind w:right="53"/>
                              <w:jc w:val="right"/>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4205" id="_x0000_s1028" type="#_x0000_t202" style="position:absolute;left:0;text-align:left;margin-left:234.65pt;margin-top:338.5pt;width:254.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Udsg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" o:allowincell="f" filled="f" stroked="f">
                <v:textbox inset="0,0,0,0">
                  <w:txbxContent>
                    <w:p w:rsidR="00992C29" w:rsidRPr="009929A5" w:rsidRDefault="00992C29">
                      <w:pPr>
                        <w:ind w:right="53"/>
                        <w:jc w:val="right"/>
                        <w:rPr>
                          <w:rFonts w:cs="Arial"/>
                        </w:rPr>
                      </w:pPr>
                    </w:p>
                  </w:txbxContent>
                </v:textbox>
              </v:shape>
            </w:pict>
          </mc:Fallback>
        </mc:AlternateContent>
      </w:r>
      <w:r w:rsidR="006B1190" w:rsidRPr="00844544">
        <w:rPr>
          <w:rFonts w:cs="Arial"/>
          <w:noProof/>
        </w:rPr>
        <w:t xml:space="preserve"> </w:t>
      </w:r>
      <w:r w:rsidR="008476CB" w:rsidRPr="00844544">
        <w:rPr>
          <w:rFonts w:cs="Arial"/>
          <w:i/>
        </w:rPr>
        <w:t>[See the PDF version / Voir la version PDF / Veáse la versión en PDF]</w:t>
      </w:r>
    </w:p>
    <w:p w:rsidR="008476CB" w:rsidRPr="00844544" w:rsidRDefault="008476CB" w:rsidP="008476CB">
      <w:pPr>
        <w:rPr>
          <w:rFonts w:cs="Arial"/>
        </w:rPr>
      </w:pPr>
    </w:p>
    <w:p w:rsidR="008476CB" w:rsidRPr="00844544" w:rsidRDefault="008476CB" w:rsidP="008476CB">
      <w:pPr>
        <w:rPr>
          <w:rFonts w:cs="Arial"/>
        </w:rPr>
      </w:pPr>
    </w:p>
    <w:p w:rsidR="008476CB" w:rsidRPr="00844544" w:rsidRDefault="008476CB" w:rsidP="008476CB">
      <w:pPr>
        <w:rPr>
          <w:rFonts w:cs="Arial"/>
        </w:rPr>
      </w:pPr>
    </w:p>
    <w:p w:rsidR="008476CB" w:rsidRPr="00844544" w:rsidRDefault="008476CB" w:rsidP="008476CB">
      <w:pPr>
        <w:rPr>
          <w:rFonts w:cs="Arial"/>
        </w:rPr>
      </w:pPr>
    </w:p>
    <w:p w:rsidR="008476CB" w:rsidRPr="00844544" w:rsidRDefault="008476CB" w:rsidP="008476CB">
      <w:pPr>
        <w:rPr>
          <w:rFonts w:cs="Arial"/>
        </w:rPr>
      </w:pPr>
    </w:p>
    <w:p w:rsidR="008476CB" w:rsidRPr="00903A62" w:rsidRDefault="008476CB" w:rsidP="008476CB">
      <w:pPr>
        <w:jc w:val="right"/>
        <w:rPr>
          <w:rFonts w:cs="Arial"/>
        </w:rPr>
      </w:pPr>
      <w:r w:rsidRPr="00903A62">
        <w:rPr>
          <w:rFonts w:cs="Arial"/>
        </w:rPr>
        <w:t>[End of Annex II and of document/</w:t>
      </w:r>
    </w:p>
    <w:p w:rsidR="008476CB" w:rsidRPr="00903A62" w:rsidRDefault="008476CB" w:rsidP="008476CB">
      <w:pPr>
        <w:jc w:val="right"/>
        <w:rPr>
          <w:rFonts w:cs="Arial"/>
          <w:lang w:val="fr-FR"/>
        </w:rPr>
      </w:pPr>
      <w:r w:rsidRPr="00903A62">
        <w:rPr>
          <w:rFonts w:cs="Arial"/>
          <w:lang w:val="fr-FR"/>
        </w:rPr>
        <w:t>Fin de l’Annexe II et du document/</w:t>
      </w:r>
    </w:p>
    <w:p w:rsidR="008476CB" w:rsidRPr="00844544" w:rsidRDefault="008476CB" w:rsidP="008476CB">
      <w:pPr>
        <w:jc w:val="right"/>
        <w:rPr>
          <w:rFonts w:cs="Arial"/>
          <w:lang w:val="es-ES_tradnl"/>
        </w:rPr>
      </w:pPr>
      <w:r w:rsidRPr="00844544">
        <w:rPr>
          <w:rFonts w:cs="Arial"/>
          <w:lang w:val="es-ES_tradnl"/>
        </w:rPr>
        <w:t>Fin del Anexo II y del documento]</w:t>
      </w:r>
    </w:p>
    <w:p w:rsidR="00913C66" w:rsidRPr="00844544" w:rsidRDefault="00913C66" w:rsidP="00C10515">
      <w:pPr>
        <w:jc w:val="center"/>
        <w:rPr>
          <w:rFonts w:cs="Arial"/>
          <w:lang w:val="es-ES_tradnl"/>
        </w:rPr>
      </w:pPr>
    </w:p>
    <w:sectPr w:rsidR="00913C66" w:rsidRPr="00844544" w:rsidSect="009F575F">
      <w:headerReference w:type="first" r:id="rId2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29" w:rsidRDefault="00992C29">
      <w:r>
        <w:separator/>
      </w:r>
    </w:p>
  </w:endnote>
  <w:endnote w:type="continuationSeparator" w:id="0">
    <w:p w:rsidR="00992C29" w:rsidRDefault="0099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4" w:rsidRDefault="0084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4" w:rsidRDefault="00844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4" w:rsidRDefault="00844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29" w:rsidRDefault="00992C29">
      <w:r>
        <w:separator/>
      </w:r>
    </w:p>
  </w:footnote>
  <w:footnote w:type="continuationSeparator" w:id="0">
    <w:p w:rsidR="00992C29" w:rsidRDefault="0099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4" w:rsidRDefault="00844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29" w:rsidRDefault="00992C29" w:rsidP="00EB0A8F">
    <w:pPr>
      <w:jc w:val="center"/>
      <w:rPr>
        <w:rStyle w:val="PageNumber"/>
      </w:rPr>
    </w:pPr>
    <w:r>
      <w:rPr>
        <w:rStyle w:val="PageNumber"/>
      </w:rPr>
      <w:t>UPOV/EAF/11/3</w:t>
    </w:r>
  </w:p>
  <w:p w:rsidR="00992C29" w:rsidRPr="00997029" w:rsidRDefault="00992C29"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44544">
      <w:rPr>
        <w:rStyle w:val="PageNumber"/>
        <w:noProof/>
      </w:rPr>
      <w:t>6</w:t>
    </w:r>
    <w:r w:rsidRPr="00997029">
      <w:rPr>
        <w:rStyle w:val="PageNumber"/>
      </w:rPr>
      <w:fldChar w:fldCharType="end"/>
    </w:r>
  </w:p>
  <w:p w:rsidR="00992C29" w:rsidRPr="00B43918" w:rsidRDefault="00992C2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4" w:rsidRDefault="00844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29" w:rsidRDefault="00992C29" w:rsidP="00EB0A8F">
    <w:pPr>
      <w:jc w:val="center"/>
      <w:rPr>
        <w:rStyle w:val="PageNumber"/>
      </w:rPr>
    </w:pPr>
    <w:r>
      <w:rPr>
        <w:rStyle w:val="PageNumber"/>
      </w:rPr>
      <w:t>UPOV/EAF/11/3</w:t>
    </w:r>
    <w:bookmarkStart w:id="20" w:name="_GoBack"/>
    <w:bookmarkEnd w:id="20"/>
  </w:p>
  <w:p w:rsidR="00992C29" w:rsidRPr="00997029" w:rsidRDefault="00992C29" w:rsidP="00EB0A8F">
    <w:pPr>
      <w:jc w:val="center"/>
      <w:rPr>
        <w:rStyle w:val="PageNumber"/>
      </w:rPr>
    </w:pPr>
    <w:r>
      <w:t xml:space="preserve">Annexe I / </w:t>
    </w:r>
    <w:r w:rsidRPr="00187D7B">
      <w:t>Annex I</w:t>
    </w:r>
    <w:r>
      <w:t xml:space="preserve"> / Anexo I</w:t>
    </w:r>
  </w:p>
  <w:p w:rsidR="00992C29" w:rsidRPr="00997029" w:rsidRDefault="00992C29"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44544">
      <w:rPr>
        <w:rStyle w:val="PageNumber"/>
        <w:noProof/>
      </w:rPr>
      <w:t>9</w:t>
    </w:r>
    <w:r w:rsidRPr="00997029">
      <w:rPr>
        <w:rStyle w:val="PageNumber"/>
      </w:rPr>
      <w:fldChar w:fldCharType="end"/>
    </w:r>
    <w:r>
      <w:rPr>
        <w:rStyle w:val="PageNumber"/>
      </w:rPr>
      <w:t xml:space="preserve"> / 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44544">
      <w:rPr>
        <w:rStyle w:val="PageNumber"/>
        <w:noProof/>
      </w:rPr>
      <w:t>9</w:t>
    </w:r>
    <w:r w:rsidRPr="00997029">
      <w:rPr>
        <w:rStyle w:val="PageNumber"/>
      </w:rPr>
      <w:fldChar w:fldCharType="end"/>
    </w:r>
  </w:p>
  <w:p w:rsidR="00992C29" w:rsidRPr="00B43918" w:rsidRDefault="00992C29">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29" w:rsidRDefault="00992C29">
    <w:pPr>
      <w:pStyle w:val="Header"/>
      <w:rPr>
        <w:rStyle w:val="PageNumber"/>
        <w:lang w:val="en-US"/>
      </w:rPr>
    </w:pPr>
    <w:r w:rsidRPr="000A17E5">
      <w:rPr>
        <w:rStyle w:val="PageNumber"/>
        <w:lang w:val="en-US"/>
      </w:rPr>
      <w:t>UPOV/EAF/1</w:t>
    </w:r>
    <w:r>
      <w:rPr>
        <w:rStyle w:val="PageNumber"/>
        <w:lang w:val="en-US"/>
      </w:rPr>
      <w:t>1/3 Prov.</w:t>
    </w:r>
  </w:p>
  <w:p w:rsidR="00992C29" w:rsidRPr="000A17E5" w:rsidRDefault="00992C29">
    <w:pPr>
      <w:pStyle w:val="Header"/>
      <w:rPr>
        <w:rStyle w:val="PageNumber"/>
        <w:lang w:val="en-US"/>
      </w:rPr>
    </w:pPr>
  </w:p>
  <w:p w:rsidR="00992C29" w:rsidRDefault="00992C29">
    <w:pPr>
      <w:pStyle w:val="Header"/>
      <w:rPr>
        <w:rStyle w:val="PageNumber"/>
        <w:lang w:val="en-US"/>
      </w:rPr>
    </w:pPr>
    <w:r w:rsidRPr="008476CB">
      <w:rPr>
        <w:rStyle w:val="PageNumber"/>
        <w:lang w:val="en-US"/>
      </w:rPr>
      <w:t>ANNEXE I / ANNEX I / ANEXO I</w:t>
    </w:r>
  </w:p>
  <w:p w:rsidR="00992C29" w:rsidRDefault="00992C29">
    <w:pPr>
      <w:pStyle w:val="Header"/>
      <w:rPr>
        <w:rStyle w:val="PageNumber"/>
        <w:lang w:val="en-US"/>
      </w:rPr>
    </w:pPr>
  </w:p>
  <w:p w:rsidR="00992C29" w:rsidRPr="000A17E5" w:rsidRDefault="00992C29">
    <w:pPr>
      <w:pStyle w:val="Header"/>
      <w:rPr>
        <w:rStyle w:val="PageNumbe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29" w:rsidRDefault="00992C29">
    <w:pPr>
      <w:pStyle w:val="Header"/>
      <w:rPr>
        <w:rStyle w:val="PageNumber"/>
        <w:lang w:val="en-US"/>
      </w:rPr>
    </w:pPr>
    <w:r w:rsidRPr="00913C66">
      <w:rPr>
        <w:rStyle w:val="PageNumber"/>
        <w:lang w:val="en-US"/>
      </w:rPr>
      <w:t>UPOV/EAF/1</w:t>
    </w:r>
    <w:r>
      <w:rPr>
        <w:rStyle w:val="PageNumber"/>
        <w:lang w:val="en-US"/>
      </w:rPr>
      <w:t>1</w:t>
    </w:r>
    <w:r w:rsidRPr="00913C66">
      <w:rPr>
        <w:rStyle w:val="PageNumber"/>
        <w:lang w:val="en-US"/>
      </w:rPr>
      <w:t>/</w:t>
    </w:r>
    <w:r>
      <w:rPr>
        <w:rStyle w:val="PageNumber"/>
        <w:lang w:val="en-US"/>
      </w:rPr>
      <w:t xml:space="preserve">3 </w:t>
    </w:r>
  </w:p>
  <w:p w:rsidR="00992C29" w:rsidRPr="00913C66" w:rsidRDefault="00992C29">
    <w:pPr>
      <w:pStyle w:val="Header"/>
      <w:rPr>
        <w:rStyle w:val="PageNumber"/>
        <w:lang w:val="en-US"/>
      </w:rPr>
    </w:pPr>
  </w:p>
  <w:p w:rsidR="00992C29" w:rsidRPr="008476CB" w:rsidRDefault="00992C29" w:rsidP="008476CB">
    <w:pPr>
      <w:jc w:val="center"/>
    </w:pPr>
    <w:r w:rsidRPr="008476CB">
      <w:t>ANNEX II / ANNEXE II / ANEXO II</w:t>
    </w:r>
  </w:p>
  <w:p w:rsidR="00992C29" w:rsidRPr="00913C66" w:rsidRDefault="00992C29" w:rsidP="008476CB">
    <w:pPr>
      <w:pStyle w:val="Header"/>
      <w:rPr>
        <w:lang w:val="en-US"/>
      </w:rPr>
    </w:pPr>
  </w:p>
  <w:p w:rsidR="00992C29" w:rsidRPr="00913C66" w:rsidRDefault="00992C29">
    <w:pPr>
      <w:pStyle w:val="Header"/>
      <w:rPr>
        <w:rStyle w:val="PageNumb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4"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263B7"/>
    <w:multiLevelType w:val="hybridMultilevel"/>
    <w:tmpl w:val="3F3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5"/>
  </w:num>
  <w:num w:numId="5">
    <w:abstractNumId w:val="24"/>
  </w:num>
  <w:num w:numId="6">
    <w:abstractNumId w:val="9"/>
  </w:num>
  <w:num w:numId="7">
    <w:abstractNumId w:val="10"/>
  </w:num>
  <w:num w:numId="8">
    <w:abstractNumId w:val="27"/>
  </w:num>
  <w:num w:numId="9">
    <w:abstractNumId w:val="26"/>
  </w:num>
  <w:num w:numId="10">
    <w:abstractNumId w:val="22"/>
  </w:num>
  <w:num w:numId="11">
    <w:abstractNumId w:val="6"/>
  </w:num>
  <w:num w:numId="12">
    <w:abstractNumId w:val="7"/>
  </w:num>
  <w:num w:numId="13">
    <w:abstractNumId w:val="16"/>
  </w:num>
  <w:num w:numId="14">
    <w:abstractNumId w:val="1"/>
  </w:num>
  <w:num w:numId="15">
    <w:abstractNumId w:val="21"/>
  </w:num>
  <w:num w:numId="16">
    <w:abstractNumId w:val="11"/>
  </w:num>
  <w:num w:numId="17">
    <w:abstractNumId w:val="14"/>
  </w:num>
  <w:num w:numId="18">
    <w:abstractNumId w:val="4"/>
  </w:num>
  <w:num w:numId="19">
    <w:abstractNumId w:val="15"/>
  </w:num>
  <w:num w:numId="20">
    <w:abstractNumId w:val="17"/>
  </w:num>
  <w:num w:numId="21">
    <w:abstractNumId w:val="18"/>
  </w:num>
  <w:num w:numId="22">
    <w:abstractNumId w:val="20"/>
  </w:num>
  <w:num w:numId="23">
    <w:abstractNumId w:val="23"/>
  </w:num>
  <w:num w:numId="24">
    <w:abstractNumId w:val="0"/>
  </w:num>
  <w:num w:numId="25">
    <w:abstractNumId w:val="25"/>
  </w:num>
  <w:num w:numId="26">
    <w:abstractNumId w:val="2"/>
  </w:num>
  <w:num w:numId="27">
    <w:abstractNumId w:val="3"/>
  </w:num>
  <w:num w:numId="2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7B9"/>
    <w:rsid w:val="00026914"/>
    <w:rsid w:val="000271F8"/>
    <w:rsid w:val="00027E91"/>
    <w:rsid w:val="0003057A"/>
    <w:rsid w:val="00031095"/>
    <w:rsid w:val="000313D2"/>
    <w:rsid w:val="00032099"/>
    <w:rsid w:val="00032C02"/>
    <w:rsid w:val="000351A2"/>
    <w:rsid w:val="00035844"/>
    <w:rsid w:val="00035D04"/>
    <w:rsid w:val="00035D76"/>
    <w:rsid w:val="00036210"/>
    <w:rsid w:val="000362B4"/>
    <w:rsid w:val="0003732E"/>
    <w:rsid w:val="0004004D"/>
    <w:rsid w:val="00040547"/>
    <w:rsid w:val="0004179D"/>
    <w:rsid w:val="00043776"/>
    <w:rsid w:val="00044035"/>
    <w:rsid w:val="000457D1"/>
    <w:rsid w:val="00045EE0"/>
    <w:rsid w:val="00046148"/>
    <w:rsid w:val="00047094"/>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B703C"/>
    <w:rsid w:val="000C280F"/>
    <w:rsid w:val="000C2BB7"/>
    <w:rsid w:val="000C3824"/>
    <w:rsid w:val="000C4CE7"/>
    <w:rsid w:val="000C4FCF"/>
    <w:rsid w:val="000C5B2E"/>
    <w:rsid w:val="000C7E8E"/>
    <w:rsid w:val="000D04AA"/>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19D7"/>
    <w:rsid w:val="00161C39"/>
    <w:rsid w:val="00162273"/>
    <w:rsid w:val="001623A0"/>
    <w:rsid w:val="001641C6"/>
    <w:rsid w:val="00165579"/>
    <w:rsid w:val="00167EC8"/>
    <w:rsid w:val="001703F3"/>
    <w:rsid w:val="001706B9"/>
    <w:rsid w:val="00171099"/>
    <w:rsid w:val="00171966"/>
    <w:rsid w:val="00172A75"/>
    <w:rsid w:val="00175BAC"/>
    <w:rsid w:val="00176502"/>
    <w:rsid w:val="001769B8"/>
    <w:rsid w:val="00177001"/>
    <w:rsid w:val="00177708"/>
    <w:rsid w:val="0017786C"/>
    <w:rsid w:val="00180802"/>
    <w:rsid w:val="001811B0"/>
    <w:rsid w:val="001815F2"/>
    <w:rsid w:val="00185C94"/>
    <w:rsid w:val="00185DEA"/>
    <w:rsid w:val="001870A5"/>
    <w:rsid w:val="00187D87"/>
    <w:rsid w:val="00190569"/>
    <w:rsid w:val="001915D4"/>
    <w:rsid w:val="00191F38"/>
    <w:rsid w:val="0019350E"/>
    <w:rsid w:val="00193803"/>
    <w:rsid w:val="00193CA6"/>
    <w:rsid w:val="00193FF2"/>
    <w:rsid w:val="00194374"/>
    <w:rsid w:val="00194A38"/>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24A"/>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40228"/>
    <w:rsid w:val="002403C8"/>
    <w:rsid w:val="00240860"/>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209"/>
    <w:rsid w:val="00292460"/>
    <w:rsid w:val="0029329A"/>
    <w:rsid w:val="00293ED3"/>
    <w:rsid w:val="002942AE"/>
    <w:rsid w:val="00294904"/>
    <w:rsid w:val="00294DB4"/>
    <w:rsid w:val="00295353"/>
    <w:rsid w:val="00297213"/>
    <w:rsid w:val="002973EA"/>
    <w:rsid w:val="002976A3"/>
    <w:rsid w:val="00297B8D"/>
    <w:rsid w:val="002A07D0"/>
    <w:rsid w:val="002A0A33"/>
    <w:rsid w:val="002A18D5"/>
    <w:rsid w:val="002A29A5"/>
    <w:rsid w:val="002A2A4E"/>
    <w:rsid w:val="002A3501"/>
    <w:rsid w:val="002A3646"/>
    <w:rsid w:val="002A3D46"/>
    <w:rsid w:val="002A56B5"/>
    <w:rsid w:val="002A5A71"/>
    <w:rsid w:val="002A5ECE"/>
    <w:rsid w:val="002A60E6"/>
    <w:rsid w:val="002A7756"/>
    <w:rsid w:val="002A7F9F"/>
    <w:rsid w:val="002B13C3"/>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E6E8C"/>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0C9"/>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3CD9"/>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4B6F"/>
    <w:rsid w:val="004D56F6"/>
    <w:rsid w:val="004D58D5"/>
    <w:rsid w:val="004D6051"/>
    <w:rsid w:val="004D6C61"/>
    <w:rsid w:val="004D6ED5"/>
    <w:rsid w:val="004D7637"/>
    <w:rsid w:val="004D7A17"/>
    <w:rsid w:val="004E0C17"/>
    <w:rsid w:val="004E1AF5"/>
    <w:rsid w:val="004E3C65"/>
    <w:rsid w:val="004E4FEB"/>
    <w:rsid w:val="004E64A0"/>
    <w:rsid w:val="004E6C53"/>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5C87"/>
    <w:rsid w:val="0055699A"/>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24D"/>
    <w:rsid w:val="005853AF"/>
    <w:rsid w:val="00585FA0"/>
    <w:rsid w:val="00587BE6"/>
    <w:rsid w:val="0059000E"/>
    <w:rsid w:val="00590D24"/>
    <w:rsid w:val="00591010"/>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142"/>
    <w:rsid w:val="005C7581"/>
    <w:rsid w:val="005D1A16"/>
    <w:rsid w:val="005D2170"/>
    <w:rsid w:val="005D2384"/>
    <w:rsid w:val="005D249C"/>
    <w:rsid w:val="005D316A"/>
    <w:rsid w:val="005D3493"/>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4C7E"/>
    <w:rsid w:val="00634DB2"/>
    <w:rsid w:val="00635959"/>
    <w:rsid w:val="0063633D"/>
    <w:rsid w:val="006376C3"/>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1279"/>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B6C02"/>
    <w:rsid w:val="006C07B7"/>
    <w:rsid w:val="006C0802"/>
    <w:rsid w:val="006C1930"/>
    <w:rsid w:val="006C1E31"/>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3CEA"/>
    <w:rsid w:val="0075406E"/>
    <w:rsid w:val="0075571A"/>
    <w:rsid w:val="00757526"/>
    <w:rsid w:val="00757533"/>
    <w:rsid w:val="00761FB7"/>
    <w:rsid w:val="007623E3"/>
    <w:rsid w:val="0076658C"/>
    <w:rsid w:val="00766AAD"/>
    <w:rsid w:val="00766F6F"/>
    <w:rsid w:val="00767D20"/>
    <w:rsid w:val="00770A36"/>
    <w:rsid w:val="00770C91"/>
    <w:rsid w:val="00771846"/>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2777"/>
    <w:rsid w:val="007C436E"/>
    <w:rsid w:val="007C4DB7"/>
    <w:rsid w:val="007C5670"/>
    <w:rsid w:val="007C72DC"/>
    <w:rsid w:val="007C7FF9"/>
    <w:rsid w:val="007D1805"/>
    <w:rsid w:val="007D2262"/>
    <w:rsid w:val="007D3FD7"/>
    <w:rsid w:val="007D4460"/>
    <w:rsid w:val="007D4C36"/>
    <w:rsid w:val="007D5525"/>
    <w:rsid w:val="007D670E"/>
    <w:rsid w:val="007D7A32"/>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348"/>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5B13"/>
    <w:rsid w:val="00835B3F"/>
    <w:rsid w:val="00836860"/>
    <w:rsid w:val="00836C44"/>
    <w:rsid w:val="00836CFD"/>
    <w:rsid w:val="00837A49"/>
    <w:rsid w:val="00840835"/>
    <w:rsid w:val="00840A4A"/>
    <w:rsid w:val="00840B87"/>
    <w:rsid w:val="00841060"/>
    <w:rsid w:val="008422BE"/>
    <w:rsid w:val="00842C51"/>
    <w:rsid w:val="00842ED0"/>
    <w:rsid w:val="008435C1"/>
    <w:rsid w:val="008443DD"/>
    <w:rsid w:val="00844544"/>
    <w:rsid w:val="00844F56"/>
    <w:rsid w:val="00845340"/>
    <w:rsid w:val="00845AEB"/>
    <w:rsid w:val="00846987"/>
    <w:rsid w:val="00846D0B"/>
    <w:rsid w:val="00847140"/>
    <w:rsid w:val="008476CB"/>
    <w:rsid w:val="00850DA2"/>
    <w:rsid w:val="0085247D"/>
    <w:rsid w:val="00852644"/>
    <w:rsid w:val="00852E53"/>
    <w:rsid w:val="008530CF"/>
    <w:rsid w:val="0085422B"/>
    <w:rsid w:val="00854CB9"/>
    <w:rsid w:val="00854CD1"/>
    <w:rsid w:val="00855817"/>
    <w:rsid w:val="00855E67"/>
    <w:rsid w:val="0085664C"/>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48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743"/>
    <w:rsid w:val="008C7833"/>
    <w:rsid w:val="008C7AE6"/>
    <w:rsid w:val="008D0254"/>
    <w:rsid w:val="008D09CC"/>
    <w:rsid w:val="008D1291"/>
    <w:rsid w:val="008D1BC4"/>
    <w:rsid w:val="008D28BB"/>
    <w:rsid w:val="008D41CC"/>
    <w:rsid w:val="008D4B4B"/>
    <w:rsid w:val="008D4BA5"/>
    <w:rsid w:val="008D5A54"/>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A62"/>
    <w:rsid w:val="00903BF7"/>
    <w:rsid w:val="00903C78"/>
    <w:rsid w:val="009044A3"/>
    <w:rsid w:val="00906363"/>
    <w:rsid w:val="00906724"/>
    <w:rsid w:val="009067A6"/>
    <w:rsid w:val="00910F50"/>
    <w:rsid w:val="00911AED"/>
    <w:rsid w:val="00912F51"/>
    <w:rsid w:val="00913118"/>
    <w:rsid w:val="00913A3A"/>
    <w:rsid w:val="00913C66"/>
    <w:rsid w:val="00915EBB"/>
    <w:rsid w:val="00915F21"/>
    <w:rsid w:val="00917BC3"/>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3E39"/>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3E5E"/>
    <w:rsid w:val="00964C3A"/>
    <w:rsid w:val="00966632"/>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C29"/>
    <w:rsid w:val="00992E1A"/>
    <w:rsid w:val="00993AE8"/>
    <w:rsid w:val="00994F12"/>
    <w:rsid w:val="00994FC0"/>
    <w:rsid w:val="009951C4"/>
    <w:rsid w:val="00995490"/>
    <w:rsid w:val="00995497"/>
    <w:rsid w:val="00995950"/>
    <w:rsid w:val="00996063"/>
    <w:rsid w:val="009A05C0"/>
    <w:rsid w:val="009A09E8"/>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69B"/>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94B"/>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47D5C"/>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2C6"/>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DA0"/>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005A"/>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068D"/>
    <w:rsid w:val="00BC1988"/>
    <w:rsid w:val="00BC1A75"/>
    <w:rsid w:val="00BC2003"/>
    <w:rsid w:val="00BC269C"/>
    <w:rsid w:val="00BC35EB"/>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5DEB"/>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2BC"/>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2E3C"/>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76E"/>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5482"/>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7CE"/>
    <w:rsid w:val="00E160EB"/>
    <w:rsid w:val="00E162C5"/>
    <w:rsid w:val="00E1667A"/>
    <w:rsid w:val="00E170AC"/>
    <w:rsid w:val="00E1764D"/>
    <w:rsid w:val="00E17919"/>
    <w:rsid w:val="00E2034B"/>
    <w:rsid w:val="00E208B6"/>
    <w:rsid w:val="00E208C7"/>
    <w:rsid w:val="00E21B5C"/>
    <w:rsid w:val="00E24B06"/>
    <w:rsid w:val="00E24BCC"/>
    <w:rsid w:val="00E25E0E"/>
    <w:rsid w:val="00E26ADC"/>
    <w:rsid w:val="00E306E0"/>
    <w:rsid w:val="00E31065"/>
    <w:rsid w:val="00E31E68"/>
    <w:rsid w:val="00E33A0B"/>
    <w:rsid w:val="00E340D5"/>
    <w:rsid w:val="00E342AE"/>
    <w:rsid w:val="00E343FB"/>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383F"/>
    <w:rsid w:val="00EF5516"/>
    <w:rsid w:val="00EF5988"/>
    <w:rsid w:val="00EF7982"/>
    <w:rsid w:val="00F014B0"/>
    <w:rsid w:val="00F01745"/>
    <w:rsid w:val="00F01F04"/>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9A8"/>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0794"/>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6844"/>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D09AE9"/>
  <w15:docId w15:val="{48CB0CC6-45B5-4C57-9455-8DC6D77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7870">
      <w:bodyDiv w:val="1"/>
      <w:marLeft w:val="0"/>
      <w:marRight w:val="0"/>
      <w:marTop w:val="0"/>
      <w:marBottom w:val="0"/>
      <w:divBdr>
        <w:top w:val="none" w:sz="0" w:space="0" w:color="auto"/>
        <w:left w:val="none" w:sz="0" w:space="0" w:color="auto"/>
        <w:bottom w:val="none" w:sz="0" w:space="0" w:color="auto"/>
        <w:right w:val="none" w:sz="0" w:space="0" w:color="auto"/>
      </w:divBdr>
    </w:div>
    <w:div w:id="292909835">
      <w:bodyDiv w:val="1"/>
      <w:marLeft w:val="0"/>
      <w:marRight w:val="0"/>
      <w:marTop w:val="0"/>
      <w:marBottom w:val="0"/>
      <w:divBdr>
        <w:top w:val="none" w:sz="0" w:space="0" w:color="auto"/>
        <w:left w:val="none" w:sz="0" w:space="0" w:color="auto"/>
        <w:bottom w:val="none" w:sz="0" w:space="0" w:color="auto"/>
        <w:right w:val="none" w:sz="0" w:space="0" w:color="auto"/>
      </w:divBdr>
    </w:div>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869222596">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 w:id="1959295304">
      <w:bodyDiv w:val="1"/>
      <w:marLeft w:val="0"/>
      <w:marRight w:val="0"/>
      <w:marTop w:val="0"/>
      <w:marBottom w:val="0"/>
      <w:divBdr>
        <w:top w:val="none" w:sz="0" w:space="0" w:color="auto"/>
        <w:left w:val="none" w:sz="0" w:space="0" w:color="auto"/>
        <w:bottom w:val="none" w:sz="0" w:space="0" w:color="auto"/>
        <w:right w:val="none" w:sz="0" w:space="0" w:color="auto"/>
      </w:divBdr>
    </w:div>
    <w:div w:id="20610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upovprism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kedin.com/showcase/24973258/"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upovprisma"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1567-1301-4B5F-B08C-60074CCE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3633</Words>
  <Characters>22051</Characters>
  <Application>Microsoft Office Word</Application>
  <DocSecurity>0</DocSecurity>
  <Lines>22051</Lines>
  <Paragraphs>1426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3</cp:revision>
  <cp:lastPrinted>2018-05-31T08:47:00Z</cp:lastPrinted>
  <dcterms:created xsi:type="dcterms:W3CDTF">2018-08-31T13:33:00Z</dcterms:created>
  <dcterms:modified xsi:type="dcterms:W3CDTF">2018-08-31T13:37:00Z</dcterms:modified>
</cp:coreProperties>
</file>