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AC0821">
        <w:trPr>
          <w:trHeight w:val="1760"/>
        </w:trPr>
        <w:tc>
          <w:tcPr>
            <w:tcW w:w="4243" w:type="dxa"/>
          </w:tcPr>
          <w:p w:rsidR="000D7780" w:rsidRPr="007C25BD" w:rsidRDefault="000D7780" w:rsidP="006655D3">
            <w:bookmarkStart w:id="0" w:name="_GoBack"/>
            <w:bookmarkEnd w:id="0"/>
          </w:p>
        </w:tc>
        <w:tc>
          <w:tcPr>
            <w:tcW w:w="1646" w:type="dxa"/>
            <w:vAlign w:val="center"/>
          </w:tcPr>
          <w:p w:rsidR="000D7780" w:rsidRPr="007C25BD" w:rsidRDefault="00A03648" w:rsidP="006655D3">
            <w:pPr>
              <w:pStyle w:val="LogoUPOV"/>
            </w:pPr>
            <w:r>
              <w:rPr>
                <w:noProof/>
              </w:rPr>
              <w:drawing>
                <wp:inline distT="0" distB="0" distL="0" distR="0" wp14:anchorId="34F6ABEE" wp14:editId="762EA26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776D12" w:rsidP="006655D3">
            <w:pPr>
              <w:pStyle w:val="Docoriginal"/>
              <w:rPr>
                <w:lang w:eastAsia="ja-JP"/>
              </w:rPr>
            </w:pPr>
            <w:r>
              <w:t>TWO/49/2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76D12">
              <w:rPr>
                <w:b w:val="0"/>
                <w:spacing w:val="0"/>
              </w:rPr>
              <w:t xml:space="preserve"> </w:t>
            </w:r>
            <w:bookmarkStart w:id="1" w:name="Original"/>
            <w:bookmarkEnd w:id="1"/>
            <w:r w:rsidR="0024416D" w:rsidRPr="007C25BD">
              <w:rPr>
                <w:b w:val="0"/>
                <w:spacing w:val="0"/>
              </w:rPr>
              <w:t>English</w:t>
            </w:r>
          </w:p>
          <w:p w:rsidR="000D7780" w:rsidRPr="007C25BD" w:rsidRDefault="000D7780" w:rsidP="00776D12">
            <w:pPr>
              <w:pStyle w:val="Docoriginal"/>
              <w:rPr>
                <w:lang w:eastAsia="ja-JP"/>
              </w:rPr>
            </w:pPr>
            <w:r w:rsidRPr="007C25BD">
              <w:rPr>
                <w:spacing w:val="0"/>
              </w:rPr>
              <w:t>DATE:</w:t>
            </w:r>
            <w:r w:rsidR="00776D12">
              <w:rPr>
                <w:spacing w:val="0"/>
              </w:rPr>
              <w:t xml:space="preserve"> </w:t>
            </w:r>
            <w:r w:rsidR="0061555F" w:rsidRPr="007C25BD">
              <w:rPr>
                <w:spacing w:val="0"/>
              </w:rPr>
              <w:t xml:space="preserve"> </w:t>
            </w:r>
            <w:bookmarkStart w:id="2" w:name="Date"/>
            <w:bookmarkEnd w:id="2"/>
            <w:r w:rsidR="001631F6" w:rsidRPr="001631F6">
              <w:rPr>
                <w:rFonts w:hint="eastAsia"/>
                <w:b w:val="0"/>
                <w:spacing w:val="0"/>
                <w:lang w:eastAsia="ja-JP"/>
              </w:rPr>
              <w:t>May</w:t>
            </w:r>
            <w:r w:rsidR="00A15084" w:rsidRPr="00142A65">
              <w:rPr>
                <w:rFonts w:hint="eastAsia"/>
                <w:b w:val="0"/>
                <w:spacing w:val="0"/>
                <w:lang w:eastAsia="ja-JP"/>
              </w:rPr>
              <w:t xml:space="preserve"> </w:t>
            </w:r>
            <w:r w:rsidR="005E06AB">
              <w:rPr>
                <w:rFonts w:hint="eastAsia"/>
                <w:b w:val="0"/>
                <w:spacing w:val="0"/>
                <w:lang w:eastAsia="ja-JP"/>
              </w:rPr>
              <w:t>1</w:t>
            </w:r>
            <w:r w:rsidR="00776D12">
              <w:rPr>
                <w:b w:val="0"/>
                <w:spacing w:val="0"/>
                <w:lang w:eastAsia="ja-JP"/>
              </w:rPr>
              <w:t>8</w:t>
            </w:r>
            <w:r w:rsidR="0024416D" w:rsidRPr="00C7044B">
              <w:rPr>
                <w:b w:val="0"/>
                <w:spacing w:val="0"/>
              </w:rPr>
              <w:t xml:space="preserve">, </w:t>
            </w:r>
            <w:r w:rsidR="001131D5" w:rsidRPr="00C7044B">
              <w:rPr>
                <w:b w:val="0"/>
                <w:spacing w:val="0"/>
              </w:rPr>
              <w:t>201</w:t>
            </w:r>
            <w:r w:rsidR="00B354CB">
              <w:rPr>
                <w:rFonts w:hint="eastAsia"/>
                <w:b w:val="0"/>
                <w:spacing w:val="0"/>
                <w:lang w:eastAsia="ja-JP"/>
              </w:rPr>
              <w:t>6</w:t>
            </w:r>
          </w:p>
        </w:tc>
      </w:tr>
      <w:tr w:rsidR="000D7780" w:rsidRPr="007C25BD" w:rsidTr="00AC0821">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AC0821">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776D12" w:rsidRPr="00C5280D" w:rsidRDefault="00776D12" w:rsidP="00776D12">
      <w:pPr>
        <w:pStyle w:val="Sessiontc"/>
      </w:pPr>
      <w:bookmarkStart w:id="3" w:name="TitleOfDoc"/>
      <w:bookmarkEnd w:id="3"/>
      <w:r w:rsidRPr="00C5280D">
        <w:t xml:space="preserve">Technical </w:t>
      </w:r>
      <w:r>
        <w:t xml:space="preserve">working party for ORNAMENTAL PLANTS AND </w:t>
      </w:r>
      <w:smartTag w:uri="urn:schemas-microsoft-com:office:smarttags" w:element="place">
        <w:r>
          <w:t>FOREST</w:t>
        </w:r>
      </w:smartTag>
      <w:r>
        <w:t xml:space="preserve"> TREES</w:t>
      </w:r>
    </w:p>
    <w:p w:rsidR="00776D12" w:rsidRPr="00880D12" w:rsidRDefault="00776D12" w:rsidP="00776D12">
      <w:pPr>
        <w:pStyle w:val="Sessiontcplacedate"/>
      </w:pPr>
      <w:r w:rsidRPr="00880D12">
        <w:t>Forty-Ninth Session</w:t>
      </w:r>
      <w:r w:rsidRPr="00880D12">
        <w:br/>
      </w:r>
      <w:r w:rsidRPr="00880D12">
        <w:rPr>
          <w:rFonts w:cs="Arial"/>
        </w:rPr>
        <w:t>Gimcheon City, Republic of Korea</w:t>
      </w:r>
      <w:r w:rsidRPr="00880D12">
        <w:t>, June 13 to 17, 2016</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5" w:name="_Toc449717372"/>
      <w:r>
        <w:rPr>
          <w:lang w:eastAsia="ja-JP"/>
        </w:rPr>
        <w:t>E</w:t>
      </w:r>
      <w:r>
        <w:rPr>
          <w:rFonts w:hint="eastAsia"/>
          <w:lang w:eastAsia="ja-JP"/>
        </w:rPr>
        <w:t>xecutive summary</w:t>
      </w:r>
      <w:bookmarkEnd w:id="5"/>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E403D">
        <w:rPr>
          <w:lang w:eastAsia="ja-JP"/>
        </w:rPr>
        <w:t>report</w:t>
      </w:r>
      <w:r w:rsidR="005A5314">
        <w:rPr>
          <w:lang w:eastAsia="ja-JP"/>
        </w:rPr>
        <w:t xml:space="preserve">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776D12">
        <w:rPr>
          <w:rFonts w:hint="eastAsia"/>
          <w:lang w:eastAsia="ja-JP"/>
        </w:rPr>
        <w:t>TWO</w:t>
      </w:r>
      <w:r w:rsidRPr="00CE38A5">
        <w:rPr>
          <w:rFonts w:hint="eastAsia"/>
          <w:lang w:eastAsia="ja-JP"/>
        </w:rPr>
        <w:t xml:space="preserve"> is invited to</w:t>
      </w:r>
      <w:r w:rsidR="001E7166">
        <w:rPr>
          <w:rFonts w:hint="eastAsia"/>
          <w:lang w:eastAsia="ja-JP"/>
        </w:rPr>
        <w:t xml:space="preserve"> note</w:t>
      </w:r>
      <w:r w:rsidRPr="00CE38A5">
        <w:rPr>
          <w:rFonts w:hint="eastAsia"/>
          <w:lang w:eastAsia="ja-JP"/>
        </w:rPr>
        <w:t>:</w:t>
      </w:r>
    </w:p>
    <w:p w:rsidR="00A20C90" w:rsidRDefault="00A20C90" w:rsidP="00A20C90">
      <w:pPr>
        <w:ind w:left="540" w:hanging="540"/>
        <w:rPr>
          <w:lang w:eastAsia="ja-JP"/>
        </w:rPr>
      </w:pPr>
    </w:p>
    <w:p w:rsidR="00F947E6" w:rsidRDefault="00F947E6" w:rsidP="00F947E6">
      <w:pPr>
        <w:ind w:firstLine="567"/>
        <w:jc w:val="left"/>
      </w:pPr>
      <w:r>
        <w:t>(a)</w:t>
      </w:r>
      <w:r>
        <w:tab/>
        <w:t xml:space="preserve">the developments in the TWPs and BMT, as set out in </w:t>
      </w:r>
      <w:r w:rsidRPr="00C047C7">
        <w:t>paragraphs 5 to 15 of this</w:t>
      </w:r>
      <w:r>
        <w:t xml:space="preserve"> document;</w:t>
      </w:r>
    </w:p>
    <w:p w:rsidR="00F947E6" w:rsidRDefault="00F947E6" w:rsidP="00F947E6">
      <w:pPr>
        <w:ind w:firstLine="567"/>
        <w:jc w:val="left"/>
      </w:pPr>
    </w:p>
    <w:p w:rsidR="00F947E6" w:rsidRDefault="00F947E6" w:rsidP="00F947E6">
      <w:pPr>
        <w:ind w:firstLine="567"/>
      </w:pPr>
      <w:r>
        <w:t>(b)</w:t>
      </w:r>
      <w:r>
        <w:tab/>
      </w:r>
      <w:r w:rsidR="005E06AB" w:rsidRPr="005E06AB">
        <w:t>that the BMT, at its fifteenth session, will be invited to develop a list of possible joint initiatives with OECD and ISTA, including the development of a list of terminology (definitions) used by OECD, UPOV and ISTA for consideration at the TC, at its fifty-third session, to be held in 2017</w:t>
      </w:r>
      <w:r>
        <w:t>;</w:t>
      </w:r>
    </w:p>
    <w:p w:rsidR="00F947E6" w:rsidRDefault="00F947E6" w:rsidP="00F947E6">
      <w:pPr>
        <w:ind w:firstLine="567"/>
        <w:jc w:val="left"/>
      </w:pPr>
    </w:p>
    <w:p w:rsidR="00034C6B" w:rsidRDefault="00F947E6" w:rsidP="00F947E6">
      <w:pPr>
        <w:ind w:firstLine="567"/>
        <w:rPr>
          <w:lang w:eastAsia="ja-JP"/>
        </w:rPr>
      </w:pPr>
      <w:r>
        <w:t>(c)</w:t>
      </w:r>
      <w:r>
        <w:tab/>
        <w:t>that a Joint OECD/UPOV/ISTA/AOSA Workshop on Biochemical and Molecular Methods will be held in Paris, France, on June 8, 2016; and</w:t>
      </w:r>
    </w:p>
    <w:p w:rsidR="00F947E6" w:rsidRDefault="00F947E6" w:rsidP="00F947E6">
      <w:pPr>
        <w:ind w:firstLine="567"/>
        <w:jc w:val="left"/>
        <w:rPr>
          <w:lang w:eastAsia="ja-JP"/>
        </w:rPr>
      </w:pPr>
    </w:p>
    <w:p w:rsidR="00D10599" w:rsidRDefault="00F947E6" w:rsidP="00F947E6">
      <w:pPr>
        <w:ind w:firstLine="567"/>
      </w:pPr>
      <w:r w:rsidRPr="00F947E6">
        <w:t>(d)</w:t>
      </w:r>
      <w:r w:rsidRPr="00F947E6">
        <w:tab/>
        <w:t xml:space="preserve">that the TC, at its fifty-second session, agreed a draft question and answer concerning the information on the situation in UPOV with regard </w:t>
      </w:r>
      <w:r w:rsidRPr="00C047C7">
        <w:t>to the use of molecular techniques for a wider audience, including the public in general, as set out in paragraph 2</w:t>
      </w:r>
      <w:r w:rsidR="005E06AB" w:rsidRPr="00C047C7">
        <w:rPr>
          <w:rFonts w:hint="eastAsia"/>
          <w:lang w:eastAsia="ja-JP"/>
        </w:rPr>
        <w:t>3</w:t>
      </w:r>
      <w:r w:rsidRPr="00C047C7">
        <w:t xml:space="preserve"> of</w:t>
      </w:r>
      <w:r w:rsidRPr="00F947E6">
        <w:t xml:space="preserve"> this document, and subject to agreement by the CAJ, at its seventy-third session, and the Consultative Committee, at its ninety-second session, the draft will be presented for adoption by the Council, at its fiftieth ordinary session.</w:t>
      </w:r>
      <w:r w:rsidR="00D10599">
        <w:br w:type="page"/>
      </w:r>
    </w:p>
    <w:p w:rsidR="00362C4E" w:rsidRPr="00D10599" w:rsidRDefault="007B2E5B" w:rsidP="00D10599">
      <w:r w:rsidRPr="007C25BD">
        <w:lastRenderedPageBreak/>
        <w:fldChar w:fldCharType="begin"/>
      </w:r>
      <w:r w:rsidRPr="007C25BD">
        <w:instrText xml:space="preserve"> AUTONUM  </w:instrText>
      </w:r>
      <w:r w:rsidRPr="007C25BD">
        <w:fldChar w:fldCharType="end"/>
      </w:r>
      <w:r w:rsidRPr="00F11BFD">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57730E"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49717372" w:history="1">
            <w:r w:rsidR="0057730E" w:rsidRPr="007D0B6C">
              <w:rPr>
                <w:rStyle w:val="Hyperlink"/>
                <w:lang w:eastAsia="ja-JP"/>
              </w:rPr>
              <w:t>Executive summary</w:t>
            </w:r>
            <w:r w:rsidR="0057730E">
              <w:rPr>
                <w:webHidden/>
              </w:rPr>
              <w:tab/>
            </w:r>
            <w:r w:rsidR="0057730E">
              <w:rPr>
                <w:webHidden/>
              </w:rPr>
              <w:fldChar w:fldCharType="begin"/>
            </w:r>
            <w:r w:rsidR="0057730E">
              <w:rPr>
                <w:webHidden/>
              </w:rPr>
              <w:instrText xml:space="preserve"> PAGEREF _Toc449717372 \h </w:instrText>
            </w:r>
            <w:r w:rsidR="0057730E">
              <w:rPr>
                <w:webHidden/>
              </w:rPr>
            </w:r>
            <w:r w:rsidR="0057730E">
              <w:rPr>
                <w:webHidden/>
              </w:rPr>
              <w:fldChar w:fldCharType="separate"/>
            </w:r>
            <w:r w:rsidR="00D84507">
              <w:rPr>
                <w:webHidden/>
              </w:rPr>
              <w:t>1</w:t>
            </w:r>
            <w:r w:rsidR="0057730E">
              <w:rPr>
                <w:webHidden/>
              </w:rPr>
              <w:fldChar w:fldCharType="end"/>
            </w:r>
          </w:hyperlink>
        </w:p>
        <w:p w:rsidR="0057730E" w:rsidRDefault="00D84507">
          <w:pPr>
            <w:pStyle w:val="TOC1"/>
            <w:rPr>
              <w:rFonts w:asciiTheme="minorHAnsi" w:hAnsiTheme="minorHAnsi" w:cstheme="minorBidi"/>
              <w:caps w:val="0"/>
              <w:sz w:val="22"/>
              <w:szCs w:val="22"/>
              <w:lang w:eastAsia="ja-JP"/>
            </w:rPr>
          </w:pPr>
          <w:hyperlink w:anchor="_Toc449717373" w:history="1">
            <w:r w:rsidR="0057730E" w:rsidRPr="007D0B6C">
              <w:rPr>
                <w:rStyle w:val="Hyperlink"/>
                <w:snapToGrid w:val="0"/>
                <w:lang w:eastAsia="ja-JP"/>
              </w:rPr>
              <w:t xml:space="preserve">developments in the </w:t>
            </w:r>
            <w:r w:rsidR="0057730E" w:rsidRPr="007D0B6C">
              <w:rPr>
                <w:rStyle w:val="Hyperlink"/>
                <w:snapToGrid w:val="0"/>
              </w:rPr>
              <w:t>Technical Working Parties</w:t>
            </w:r>
            <w:r w:rsidR="0057730E">
              <w:rPr>
                <w:webHidden/>
              </w:rPr>
              <w:tab/>
            </w:r>
            <w:r w:rsidR="0057730E">
              <w:rPr>
                <w:webHidden/>
              </w:rPr>
              <w:fldChar w:fldCharType="begin"/>
            </w:r>
            <w:r w:rsidR="0057730E">
              <w:rPr>
                <w:webHidden/>
              </w:rPr>
              <w:instrText xml:space="preserve"> PAGEREF _Toc449717373 \h </w:instrText>
            </w:r>
            <w:r w:rsidR="0057730E">
              <w:rPr>
                <w:webHidden/>
              </w:rPr>
            </w:r>
            <w:r w:rsidR="0057730E">
              <w:rPr>
                <w:webHidden/>
              </w:rPr>
              <w:fldChar w:fldCharType="separate"/>
            </w:r>
            <w:r>
              <w:rPr>
                <w:webHidden/>
              </w:rPr>
              <w:t>2</w:t>
            </w:r>
            <w:r w:rsidR="0057730E">
              <w:rPr>
                <w:webHidden/>
              </w:rPr>
              <w:fldChar w:fldCharType="end"/>
            </w:r>
          </w:hyperlink>
        </w:p>
        <w:p w:rsidR="0057730E" w:rsidRDefault="00D84507">
          <w:pPr>
            <w:pStyle w:val="TOC1"/>
            <w:rPr>
              <w:rFonts w:asciiTheme="minorHAnsi" w:hAnsiTheme="minorHAnsi" w:cstheme="minorBidi"/>
              <w:caps w:val="0"/>
              <w:sz w:val="22"/>
              <w:szCs w:val="22"/>
              <w:lang w:eastAsia="ja-JP"/>
            </w:rPr>
          </w:pPr>
          <w:hyperlink w:anchor="_Toc449717374" w:history="1">
            <w:r w:rsidR="0057730E" w:rsidRPr="007D0B6C">
              <w:rPr>
                <w:rStyle w:val="Hyperlink"/>
              </w:rPr>
              <w:t>Working Group on Biochemical and Molecular Techniques, and DNA-Profiling in Particular</w:t>
            </w:r>
            <w:r w:rsidR="0057730E">
              <w:rPr>
                <w:webHidden/>
              </w:rPr>
              <w:tab/>
            </w:r>
            <w:r w:rsidR="0057730E">
              <w:rPr>
                <w:webHidden/>
              </w:rPr>
              <w:fldChar w:fldCharType="begin"/>
            </w:r>
            <w:r w:rsidR="0057730E">
              <w:rPr>
                <w:webHidden/>
              </w:rPr>
              <w:instrText xml:space="preserve"> PAGEREF _Toc449717374 \h </w:instrText>
            </w:r>
            <w:r w:rsidR="0057730E">
              <w:rPr>
                <w:webHidden/>
              </w:rPr>
            </w:r>
            <w:r w:rsidR="0057730E">
              <w:rPr>
                <w:webHidden/>
              </w:rPr>
              <w:fldChar w:fldCharType="separate"/>
            </w:r>
            <w:r>
              <w:rPr>
                <w:webHidden/>
              </w:rPr>
              <w:t>3</w:t>
            </w:r>
            <w:r w:rsidR="0057730E">
              <w:rPr>
                <w:webHidden/>
              </w:rPr>
              <w:fldChar w:fldCharType="end"/>
            </w:r>
          </w:hyperlink>
        </w:p>
        <w:p w:rsidR="0057730E" w:rsidRDefault="00D84507">
          <w:pPr>
            <w:pStyle w:val="TOC1"/>
            <w:rPr>
              <w:rFonts w:asciiTheme="minorHAnsi" w:hAnsiTheme="minorHAnsi" w:cstheme="minorBidi"/>
              <w:caps w:val="0"/>
              <w:sz w:val="22"/>
              <w:szCs w:val="22"/>
              <w:lang w:eastAsia="ja-JP"/>
            </w:rPr>
          </w:pPr>
          <w:hyperlink w:anchor="_Toc449717375" w:history="1">
            <w:r w:rsidR="0057730E" w:rsidRPr="007D0B6C">
              <w:rPr>
                <w:rStyle w:val="Hyperlink"/>
                <w:rFonts w:cs="Arial"/>
              </w:rPr>
              <w:t xml:space="preserve">OECD/UPOV/ISTA </w:t>
            </w:r>
            <w:r w:rsidR="0057730E" w:rsidRPr="007D0B6C">
              <w:rPr>
                <w:rStyle w:val="Hyperlink"/>
              </w:rPr>
              <w:t>Joint Workshop on Molecular Techniques</w:t>
            </w:r>
            <w:r w:rsidR="0057730E">
              <w:rPr>
                <w:webHidden/>
              </w:rPr>
              <w:tab/>
            </w:r>
            <w:r w:rsidR="0057730E">
              <w:rPr>
                <w:webHidden/>
              </w:rPr>
              <w:fldChar w:fldCharType="begin"/>
            </w:r>
            <w:r w:rsidR="0057730E">
              <w:rPr>
                <w:webHidden/>
              </w:rPr>
              <w:instrText xml:space="preserve"> PAGEREF _Toc449717375 \h </w:instrText>
            </w:r>
            <w:r w:rsidR="0057730E">
              <w:rPr>
                <w:webHidden/>
              </w:rPr>
            </w:r>
            <w:r w:rsidR="0057730E">
              <w:rPr>
                <w:webHidden/>
              </w:rPr>
              <w:fldChar w:fldCharType="separate"/>
            </w:r>
            <w:r>
              <w:rPr>
                <w:webHidden/>
              </w:rPr>
              <w:t>3</w:t>
            </w:r>
            <w:r w:rsidR="0057730E">
              <w:rPr>
                <w:webHidden/>
              </w:rPr>
              <w:fldChar w:fldCharType="end"/>
            </w:r>
          </w:hyperlink>
        </w:p>
        <w:p w:rsidR="0057730E" w:rsidRDefault="00D84507">
          <w:pPr>
            <w:pStyle w:val="TOC1"/>
            <w:rPr>
              <w:rFonts w:asciiTheme="minorHAnsi" w:hAnsiTheme="minorHAnsi" w:cstheme="minorBidi"/>
              <w:caps w:val="0"/>
              <w:sz w:val="22"/>
              <w:szCs w:val="22"/>
              <w:lang w:eastAsia="ja-JP"/>
            </w:rPr>
          </w:pPr>
          <w:hyperlink w:anchor="_Toc449717376" w:history="1">
            <w:r w:rsidR="0057730E" w:rsidRPr="007D0B6C">
              <w:rPr>
                <w:rStyle w:val="Hyperlink"/>
              </w:rPr>
              <w:t>Presentation of information on the situation in UPOV with regard to the use of molecular techniques</w:t>
            </w:r>
            <w:r w:rsidR="0057730E">
              <w:rPr>
                <w:webHidden/>
              </w:rPr>
              <w:tab/>
            </w:r>
            <w:r w:rsidR="0057730E">
              <w:rPr>
                <w:webHidden/>
              </w:rPr>
              <w:fldChar w:fldCharType="begin"/>
            </w:r>
            <w:r w:rsidR="0057730E">
              <w:rPr>
                <w:webHidden/>
              </w:rPr>
              <w:instrText xml:space="preserve"> PAGEREF _Toc449717376 \h </w:instrText>
            </w:r>
            <w:r w:rsidR="0057730E">
              <w:rPr>
                <w:webHidden/>
              </w:rPr>
            </w:r>
            <w:r w:rsidR="0057730E">
              <w:rPr>
                <w:webHidden/>
              </w:rPr>
              <w:fldChar w:fldCharType="separate"/>
            </w:r>
            <w:r>
              <w:rPr>
                <w:webHidden/>
              </w:rPr>
              <w:t>4</w:t>
            </w:r>
            <w:r w:rsidR="0057730E">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6" w:name="_Toc410822402"/>
      <w:bookmarkStart w:id="7" w:name="_Toc410822806"/>
      <w:bookmarkStart w:id="8" w:name="_Toc410823313"/>
      <w:bookmarkStart w:id="9" w:name="_Toc410899581"/>
      <w:bookmarkStart w:id="10" w:name="_Toc449717373"/>
      <w:r>
        <w:rPr>
          <w:rFonts w:hint="eastAsia"/>
          <w:snapToGrid w:val="0"/>
          <w:lang w:eastAsia="ja-JP"/>
        </w:rPr>
        <w:t xml:space="preserve">developments in the </w:t>
      </w:r>
      <w:r w:rsidR="00554D3E" w:rsidRPr="00554D3E">
        <w:rPr>
          <w:rFonts w:hint="eastAsia"/>
          <w:snapToGrid w:val="0"/>
        </w:rPr>
        <w:t>Technical Working Parties</w:t>
      </w:r>
      <w:bookmarkEnd w:id="6"/>
      <w:bookmarkEnd w:id="7"/>
      <w:bookmarkEnd w:id="8"/>
      <w:bookmarkEnd w:id="9"/>
      <w:bookmarkEnd w:id="10"/>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Kees van Ettekoven,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w:t>
      </w:r>
      <w:r w:rsidR="005E403D">
        <w:rPr>
          <w:snapToGrid w:val="0"/>
          <w:spacing w:val="-2"/>
        </w:rPr>
        <w:t> </w:t>
      </w:r>
      <w:r w:rsidRPr="00967457">
        <w:rPr>
          <w:snapToGrid w:val="0"/>
          <w:spacing w:val="-2"/>
        </w:rPr>
        <w:t>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w:t>
      </w:r>
      <w:r w:rsidR="00776D12">
        <w:rPr>
          <w:snapToGrid w:val="0"/>
        </w:rPr>
        <w:t xml:space="preserve"> </w:t>
      </w:r>
      <w:r w:rsidRPr="00E36299">
        <w:rPr>
          <w:snapToGrid w:val="0"/>
        </w:rPr>
        <w:t xml:space="preserve"> the United States of America (see</w:t>
      </w:r>
      <w:r>
        <w:rPr>
          <w:snapToGrid w:val="0"/>
        </w:rPr>
        <w:t> </w:t>
      </w:r>
      <w:r w:rsidRPr="00E36299">
        <w:rPr>
          <w:snapToGrid w:val="0"/>
        </w:rPr>
        <w:t xml:space="preserve">documents BMT/14/5 and BMT/14/5 Add. “The Use of Reference Varieties in Varietal Distinctness: </w:t>
      </w:r>
      <w:r w:rsidR="00776D12">
        <w:rPr>
          <w:snapToGrid w:val="0"/>
        </w:rPr>
        <w:t xml:space="preserve"> </w:t>
      </w:r>
      <w:r w:rsidRPr="00E36299">
        <w:rPr>
          <w:snapToGrid w:val="0"/>
        </w:rPr>
        <w:t>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00AE029A">
        <w:rPr>
          <w:rFonts w:cs="Arial" w:hint="eastAsia"/>
          <w:shd w:val="clear" w:color="auto" w:fill="FFFFFF"/>
          <w:lang w:eastAsia="ja-JP"/>
        </w:rPr>
        <w:t>, paragraph</w:t>
      </w:r>
      <w:r w:rsidR="00AE029A">
        <w:rPr>
          <w:rFonts w:cs="Arial"/>
          <w:shd w:val="clear" w:color="auto" w:fill="FFFFFF"/>
          <w:lang w:eastAsia="ja-JP"/>
        </w:rPr>
        <w:t>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5E403D">
        <w:rPr>
          <w:snapToGrid w:val="0"/>
        </w:rPr>
        <w:t>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w:t>
      </w:r>
      <w:r>
        <w:rPr>
          <w:lang w:eastAsia="ja-JP"/>
        </w:rPr>
        <w:lastRenderedPageBreak/>
        <w:t xml:space="preserve">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8A49CD" w:rsidRDefault="008A49CD" w:rsidP="008A49CD">
      <w:r>
        <w:fldChar w:fldCharType="begin"/>
      </w:r>
      <w:r>
        <w:instrText xml:space="preserve"> AUTONUM  </w:instrText>
      </w:r>
      <w:r>
        <w:fldChar w:fldCharType="end"/>
      </w:r>
      <w:r>
        <w:tab/>
        <w:t>The TC</w:t>
      </w:r>
      <w:r>
        <w:rPr>
          <w:rFonts w:hint="eastAsia"/>
          <w:lang w:eastAsia="ja-JP"/>
        </w:rPr>
        <w:t xml:space="preserve">, at its fifty-second </w:t>
      </w:r>
      <w:r w:rsidR="00992242">
        <w:rPr>
          <w:rFonts w:hint="eastAsia"/>
          <w:lang w:eastAsia="ja-JP"/>
        </w:rPr>
        <w:t>session, h</w:t>
      </w:r>
      <w:r>
        <w:rPr>
          <w:rFonts w:hint="eastAsia"/>
          <w:lang w:eastAsia="ja-JP"/>
        </w:rPr>
        <w:t>eld in Geneva, from March 14 to 16, 2016,</w:t>
      </w:r>
      <w:r>
        <w:t xml:space="preserve"> noted the report on developments in the TWPs </w:t>
      </w:r>
      <w:r>
        <w:rPr>
          <w:rFonts w:hint="eastAsia"/>
          <w:lang w:eastAsia="ja-JP"/>
        </w:rPr>
        <w:t>(see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Revised R</w:t>
      </w:r>
      <w:r>
        <w:rPr>
          <w:rFonts w:hint="eastAsia"/>
          <w:lang w:eastAsia="ja-JP"/>
        </w:rPr>
        <w:t>eport</w:t>
      </w:r>
      <w:r>
        <w:rPr>
          <w:lang w:eastAsia="ja-JP"/>
        </w:rPr>
        <w:t>”</w:t>
      </w:r>
      <w:r>
        <w:rPr>
          <w:rFonts w:hint="eastAsia"/>
          <w:lang w:eastAsia="ja-JP"/>
        </w:rPr>
        <w:t>, paragraph 127)</w:t>
      </w:r>
      <w:r>
        <w:t>.</w:t>
      </w:r>
    </w:p>
    <w:p w:rsidR="00D02762" w:rsidRDefault="00D02762" w:rsidP="009A5CC2">
      <w:pPr>
        <w:rPr>
          <w:lang w:eastAsia="ja-JP"/>
        </w:rPr>
      </w:pPr>
    </w:p>
    <w:p w:rsidR="008A49CD" w:rsidRDefault="008A49CD" w:rsidP="009A5CC2">
      <w:pPr>
        <w:rPr>
          <w:lang w:eastAsia="ja-JP"/>
        </w:rPr>
      </w:pPr>
    </w:p>
    <w:p w:rsidR="009D4F14" w:rsidRDefault="00BB63EA" w:rsidP="008D6750">
      <w:pPr>
        <w:pStyle w:val="Heading1"/>
      </w:pPr>
      <w:bookmarkStart w:id="11" w:name="_Toc410822403"/>
      <w:bookmarkStart w:id="12" w:name="_Toc410822807"/>
      <w:bookmarkStart w:id="13" w:name="_Toc410823314"/>
      <w:bookmarkStart w:id="14" w:name="_Toc410899582"/>
      <w:bookmarkStart w:id="15" w:name="_Toc449717374"/>
      <w:r w:rsidRPr="007C25BD">
        <w:t>Working Group on Biochemical and Molecular Techniques, and DNA-Profiling</w:t>
      </w:r>
      <w:r w:rsidR="006918C6">
        <w:t xml:space="preserve"> </w:t>
      </w:r>
      <w:r w:rsidRPr="007C25BD">
        <w:t>in Particular</w:t>
      </w:r>
      <w:bookmarkEnd w:id="11"/>
      <w:bookmarkEnd w:id="12"/>
      <w:bookmarkEnd w:id="13"/>
      <w:bookmarkEnd w:id="14"/>
      <w:bookmarkEnd w:id="15"/>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sidR="00992242">
        <w:rPr>
          <w:rFonts w:hint="eastAsia"/>
          <w:lang w:eastAsia="ja-JP"/>
        </w:rPr>
        <w:t xml:space="preserve">The Council, </w:t>
      </w:r>
      <w:r w:rsidR="00992242" w:rsidRPr="00992242">
        <w:rPr>
          <w:rFonts w:hint="eastAsia"/>
          <w:lang w:eastAsia="ja-JP"/>
        </w:rPr>
        <w:t xml:space="preserve">at its forty-ninth session, held in Geneva, on October 29, 2015, approved </w:t>
      </w:r>
      <w:r w:rsidR="00EB47CA">
        <w:rPr>
          <w:rFonts w:hint="eastAsia"/>
          <w:lang w:eastAsia="ja-JP"/>
        </w:rPr>
        <w:t xml:space="preserve">in </w:t>
      </w:r>
      <w:r w:rsidR="00992242" w:rsidRPr="00992242">
        <w:t>the calendar of meetings in 2016</w:t>
      </w:r>
      <w:r w:rsidR="00992242" w:rsidRPr="00992242">
        <w:rPr>
          <w:rFonts w:hint="eastAsia"/>
          <w:lang w:eastAsia="ja-JP"/>
        </w:rPr>
        <w:t xml:space="preserve"> that t</w:t>
      </w:r>
      <w:r w:rsidRPr="00992242">
        <w:rPr>
          <w:lang w:eastAsia="ja-JP"/>
        </w:rPr>
        <w:t xml:space="preserve">he fifteenth session of the BMT </w:t>
      </w:r>
      <w:r w:rsidR="00EB47CA">
        <w:rPr>
          <w:rFonts w:hint="eastAsia"/>
          <w:lang w:eastAsia="ja-JP"/>
        </w:rPr>
        <w:t>would</w:t>
      </w:r>
      <w:r w:rsidRPr="00992242">
        <w:rPr>
          <w:lang w:eastAsia="ja-JP"/>
        </w:rPr>
        <w:t xml:space="preserve"> be held from May 24 to 27, 2016, in Mosc</w:t>
      </w:r>
      <w:r w:rsidR="002D64DE" w:rsidRPr="00992242">
        <w:rPr>
          <w:lang w:eastAsia="ja-JP"/>
        </w:rPr>
        <w:t xml:space="preserve">ow, Russian Federation, with </w:t>
      </w:r>
      <w:r w:rsidR="002D64DE" w:rsidRPr="00992242">
        <w:rPr>
          <w:rFonts w:hint="eastAsia"/>
          <w:lang w:eastAsia="ja-JP"/>
        </w:rPr>
        <w:t>a</w:t>
      </w:r>
      <w:r w:rsidRPr="00992242">
        <w:rPr>
          <w:lang w:eastAsia="ja-JP"/>
        </w:rPr>
        <w:t xml:space="preserve"> preparatory workshop on May 23, 2016</w:t>
      </w:r>
      <w:r w:rsidR="00992242" w:rsidRPr="00992242">
        <w:rPr>
          <w:rFonts w:hint="eastAsia"/>
          <w:lang w:eastAsia="ja-JP"/>
        </w:rPr>
        <w:t xml:space="preserve"> (see document C/49/19 </w:t>
      </w:r>
      <w:r w:rsidR="00992242" w:rsidRPr="00992242">
        <w:rPr>
          <w:lang w:eastAsia="ja-JP"/>
        </w:rPr>
        <w:t>“</w:t>
      </w:r>
      <w:r w:rsidR="00992242" w:rsidRPr="00992242">
        <w:rPr>
          <w:rFonts w:hint="eastAsia"/>
          <w:lang w:eastAsia="ja-JP"/>
        </w:rPr>
        <w:t>Report</w:t>
      </w:r>
      <w:r w:rsidR="00992242" w:rsidRPr="00992242">
        <w:rPr>
          <w:lang w:eastAsia="ja-JP"/>
        </w:rPr>
        <w:t>”</w:t>
      </w:r>
      <w:r w:rsidR="00992242" w:rsidRPr="00992242">
        <w:rPr>
          <w:rFonts w:hint="eastAsia"/>
          <w:lang w:eastAsia="ja-JP"/>
        </w:rPr>
        <w:t>, paragraph 56)</w:t>
      </w:r>
      <w:r w:rsidRPr="00992242">
        <w:rPr>
          <w:lang w:eastAsia="ja-JP"/>
        </w:rPr>
        <w:t>.</w:t>
      </w:r>
      <w:r>
        <w:rPr>
          <w:lang w:eastAsia="ja-JP"/>
        </w:rPr>
        <w:t xml:space="preserve"> </w:t>
      </w:r>
    </w:p>
    <w:p w:rsidR="00A20C90" w:rsidRDefault="00A20C90" w:rsidP="00967457">
      <w:pPr>
        <w:pStyle w:val="Heading1"/>
        <w:keepNext w:val="0"/>
        <w:rPr>
          <w:rFonts w:cs="Arial"/>
          <w:lang w:eastAsia="ja-JP"/>
        </w:rPr>
      </w:pPr>
    </w:p>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132)</w:t>
      </w:r>
      <w:r>
        <w:t xml:space="preserve">. </w:t>
      </w:r>
    </w:p>
    <w:p w:rsidR="007B2E5B" w:rsidRDefault="007B2E5B" w:rsidP="007B2E5B"/>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European Union was conducting a project on the use of molecular marker techniques in DUS examination in different crops</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133)</w:t>
      </w:r>
      <w:r>
        <w:t>.</w:t>
      </w:r>
    </w:p>
    <w:p w:rsidR="007B2E5B" w:rsidRDefault="007B2E5B" w:rsidP="007B2E5B">
      <w:pPr>
        <w:rPr>
          <w:lang w:eastAsia="ja-JP"/>
        </w:rPr>
      </w:pPr>
    </w:p>
    <w:p w:rsidR="008A49CD" w:rsidRPr="008A49CD" w:rsidRDefault="008A49CD" w:rsidP="008A49CD">
      <w:pPr>
        <w:rPr>
          <w:lang w:eastAsia="ja-JP"/>
        </w:rPr>
      </w:pPr>
    </w:p>
    <w:p w:rsidR="00033064" w:rsidRPr="00BB3EBD" w:rsidRDefault="00033064" w:rsidP="008D6750">
      <w:pPr>
        <w:pStyle w:val="Heading1"/>
      </w:pPr>
      <w:bookmarkStart w:id="16" w:name="_Toc449717375"/>
      <w:r w:rsidRPr="00BB3EBD">
        <w:rPr>
          <w:rFonts w:cs="Arial"/>
        </w:rPr>
        <w:t xml:space="preserve">OECD/UPOV/ISTA </w:t>
      </w:r>
      <w:r w:rsidRPr="00BB3EBD">
        <w:rPr>
          <w:rFonts w:hint="eastAsia"/>
        </w:rPr>
        <w:t xml:space="preserve">Joint Workshop </w:t>
      </w:r>
      <w:r w:rsidRPr="00BB3EBD">
        <w:t>on Molecular Techniques</w:t>
      </w:r>
      <w:bookmarkEnd w:id="16"/>
    </w:p>
    <w:p w:rsidR="00A20C90" w:rsidRDefault="00A20C90" w:rsidP="00D37975">
      <w:pPr>
        <w:autoSpaceDE w:val="0"/>
        <w:autoSpaceDN w:val="0"/>
        <w:adjustRightInd w:val="0"/>
        <w:rPr>
          <w:rFonts w:cs="Arial"/>
          <w:lang w:eastAsia="ja-JP"/>
        </w:rPr>
      </w:pPr>
    </w:p>
    <w:p w:rsidR="00992242" w:rsidRDefault="00992242" w:rsidP="00D37975">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TW</w:t>
      </w:r>
      <w:r w:rsidR="00776D12">
        <w:rPr>
          <w:rFonts w:cs="Arial"/>
          <w:lang w:eastAsia="ja-JP"/>
        </w:rPr>
        <w:t>O</w:t>
      </w:r>
      <w:r>
        <w:rPr>
          <w:rFonts w:cs="Arial" w:hint="eastAsia"/>
          <w:lang w:eastAsia="ja-JP"/>
        </w:rPr>
        <w:t>/</w:t>
      </w:r>
      <w:r w:rsidR="00776D12">
        <w:rPr>
          <w:rFonts w:cs="Arial"/>
          <w:lang w:eastAsia="ja-JP"/>
        </w:rPr>
        <w:t>48</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D37975">
      <w:pPr>
        <w:autoSpaceDE w:val="0"/>
        <w:autoSpaceDN w:val="0"/>
        <w:adjustRightInd w:val="0"/>
        <w:rPr>
          <w:rFonts w:cs="Arial"/>
          <w:lang w:eastAsia="ja-JP"/>
        </w:rPr>
      </w:pPr>
    </w:p>
    <w:p w:rsidR="00D85CD1" w:rsidRDefault="00D85CD1" w:rsidP="00D85CD1">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document TW</w:t>
      </w:r>
      <w:r w:rsidR="00776D12">
        <w:rPr>
          <w:lang w:eastAsia="ja-JP"/>
        </w:rPr>
        <w:t>O</w:t>
      </w:r>
      <w:r>
        <w:rPr>
          <w:rFonts w:hint="eastAsia"/>
          <w:lang w:eastAsia="ja-JP"/>
        </w:rPr>
        <w:t>/</w:t>
      </w:r>
      <w:r w:rsidR="00776D12">
        <w:rPr>
          <w:lang w:eastAsia="ja-JP"/>
        </w:rPr>
        <w:t>48</w:t>
      </w:r>
      <w:r>
        <w:rPr>
          <w:rFonts w:hint="eastAsia"/>
          <w:lang w:eastAsia="ja-JP"/>
        </w:rPr>
        <w:t xml:space="preserve">/2 </w:t>
      </w:r>
      <w:r>
        <w:rPr>
          <w:lang w:eastAsia="ja-JP"/>
        </w:rPr>
        <w:t>“</w:t>
      </w:r>
      <w:r>
        <w:rPr>
          <w:rFonts w:hint="eastAsia"/>
          <w:lang w:eastAsia="ja-JP"/>
        </w:rPr>
        <w:t>Molecular Techniques</w:t>
      </w:r>
      <w:r>
        <w:rPr>
          <w:lang w:eastAsia="ja-JP"/>
        </w:rPr>
        <w:t>”</w:t>
      </w:r>
      <w:r w:rsidR="00776D12">
        <w:rPr>
          <w:rFonts w:hint="eastAsia"/>
          <w:lang w:eastAsia="ja-JP"/>
        </w:rPr>
        <w:t>, paragraph</w:t>
      </w:r>
      <w:r w:rsidR="00776D12">
        <w:rPr>
          <w:lang w:eastAsia="ja-JP"/>
        </w:rPr>
        <w:t> </w:t>
      </w:r>
      <w:r>
        <w:rPr>
          <w:rFonts w:hint="eastAsia"/>
          <w:lang w:eastAsia="ja-JP"/>
        </w:rPr>
        <w:t>11)</w:t>
      </w:r>
      <w:r>
        <w:rPr>
          <w:lang w:eastAsia="ja-JP"/>
        </w:rPr>
        <w:t>.</w:t>
      </w:r>
    </w:p>
    <w:p w:rsidR="00D85CD1" w:rsidRDefault="00D85CD1" w:rsidP="00D37975">
      <w:pPr>
        <w:autoSpaceDE w:val="0"/>
        <w:autoSpaceDN w:val="0"/>
        <w:adjustRightInd w:val="0"/>
        <w:rPr>
          <w:rFonts w:cs="Arial"/>
          <w:lang w:eastAsia="ja-JP"/>
        </w:rPr>
      </w:pPr>
    </w:p>
    <w:p w:rsidR="00D85CD1" w:rsidRPr="000426D7" w:rsidRDefault="00D85CD1" w:rsidP="00D85CD1">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Pr>
          <w:rFonts w:cs="Arial"/>
          <w:lang w:eastAsia="ja-JP"/>
        </w:rPr>
        <w:t xml:space="preserve"> </w:t>
      </w:r>
      <w:r w:rsidRPr="000426D7">
        <w:rPr>
          <w:rFonts w:cs="Arial" w:hint="eastAsia"/>
          <w:lang w:eastAsia="ja-JP"/>
        </w:rPr>
        <w:t xml:space="preserve">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00776D12">
        <w:rPr>
          <w:rFonts w:cs="Arial" w:hint="eastAsia"/>
          <w:lang w:eastAsia="ja-JP"/>
        </w:rPr>
        <w:t>TW</w:t>
      </w:r>
      <w:r w:rsidR="00776D12">
        <w:rPr>
          <w:rFonts w:cs="Arial"/>
          <w:lang w:eastAsia="ja-JP"/>
        </w:rPr>
        <w:t>O</w:t>
      </w:r>
      <w:r w:rsidRPr="000426D7">
        <w:rPr>
          <w:rFonts w:cs="Arial" w:hint="eastAsia"/>
          <w:lang w:eastAsia="ja-JP"/>
        </w:rPr>
        <w:t>/</w:t>
      </w:r>
      <w:r w:rsidR="00776D12">
        <w:rPr>
          <w:rFonts w:cs="Arial"/>
          <w:lang w:eastAsia="ja-JP"/>
        </w:rPr>
        <w:t>48</w:t>
      </w:r>
      <w:r w:rsidRPr="000426D7">
        <w:rPr>
          <w:rFonts w:cs="Arial" w:hint="eastAsia"/>
          <w:lang w:eastAsia="ja-JP"/>
        </w:rPr>
        <w:t xml:space="preserve">/2, paragraph </w:t>
      </w:r>
      <w:r>
        <w:rPr>
          <w:rFonts w:cs="Arial" w:hint="eastAsia"/>
          <w:lang w:eastAsia="ja-JP"/>
        </w:rPr>
        <w:t>1</w:t>
      </w:r>
      <w:r w:rsidRPr="000426D7">
        <w:rPr>
          <w:rFonts w:cs="Arial" w:hint="eastAsia"/>
          <w:lang w:eastAsia="ja-JP"/>
        </w:rPr>
        <w:t>5).</w:t>
      </w:r>
    </w:p>
    <w:p w:rsidR="00D85CD1" w:rsidRDefault="00D85CD1" w:rsidP="00D37975">
      <w:pPr>
        <w:autoSpaceDE w:val="0"/>
        <w:autoSpaceDN w:val="0"/>
        <w:adjustRightInd w:val="0"/>
        <w:rPr>
          <w:rFonts w:cs="Arial"/>
          <w:lang w:eastAsia="ja-JP"/>
        </w:rPr>
      </w:pPr>
    </w:p>
    <w:p w:rsidR="00992242" w:rsidRDefault="00992242" w:rsidP="00992242">
      <w:pPr>
        <w:rPr>
          <w:lang w:eastAsia="ja-JP"/>
        </w:rPr>
      </w:pPr>
      <w:r>
        <w:fldChar w:fldCharType="begin"/>
      </w:r>
      <w:r>
        <w:instrText xml:space="preserve"> AUTONUM  </w:instrText>
      </w:r>
      <w:r>
        <w:fldChar w:fldCharType="end"/>
      </w:r>
      <w:r>
        <w:tab/>
        <w:t>The TC</w:t>
      </w:r>
      <w:r>
        <w:rPr>
          <w:rFonts w:hint="eastAsia"/>
          <w:lang w:eastAsia="ja-JP"/>
        </w:rPr>
        <w:t>, at its fifty-second session</w:t>
      </w:r>
      <w:r w:rsidRPr="00992242">
        <w:rPr>
          <w:rFonts w:hint="eastAsia"/>
          <w:lang w:eastAsia="ja-JP"/>
        </w:rPr>
        <w:t>,</w:t>
      </w:r>
      <w:r w:rsidRPr="00992242">
        <w:t xml:space="preserve"> agreed that the BMT should include the development of a list of terminology (definitions) used by </w:t>
      </w:r>
      <w:r w:rsidRPr="00992242">
        <w:rPr>
          <w:rFonts w:cs="Arial"/>
          <w:lang w:eastAsia="ja-JP"/>
        </w:rPr>
        <w:t xml:space="preserve">OECD, UPOV and ISTA </w:t>
      </w:r>
      <w:r w:rsidRPr="00992242">
        <w:t xml:space="preserve">in the list of joint initiatives </w:t>
      </w:r>
      <w:r w:rsidRPr="00992242">
        <w:rPr>
          <w:rFonts w:cs="Arial"/>
          <w:lang w:eastAsia="ja-JP"/>
        </w:rPr>
        <w:t>in relation to molecular techniques, for consideration by the TC, at its fifty-third session</w:t>
      </w:r>
      <w:r w:rsidRPr="00992242">
        <w:rPr>
          <w:rFonts w:cs="Arial" w:hint="eastAsia"/>
          <w:lang w:eastAsia="ja-JP"/>
        </w:rPr>
        <w:t xml:space="preserve"> </w:t>
      </w:r>
      <w:r w:rsidRPr="00992242">
        <w:rPr>
          <w:rFonts w:hint="eastAsia"/>
          <w:lang w:eastAsia="ja-JP"/>
        </w:rPr>
        <w:t>(see</w:t>
      </w:r>
      <w:r>
        <w:rPr>
          <w:rFonts w:hint="eastAsia"/>
          <w:lang w:eastAsia="ja-JP"/>
        </w:rPr>
        <w:t xml:space="preserv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130)</w:t>
      </w:r>
      <w:r>
        <w:rPr>
          <w:rFonts w:cs="Arial"/>
          <w:lang w:eastAsia="ja-JP"/>
        </w:rPr>
        <w:t>.</w:t>
      </w:r>
      <w:r>
        <w:rPr>
          <w:rFonts w:hint="eastAsia"/>
          <w:lang w:eastAsia="ja-JP"/>
        </w:rPr>
        <w:t xml:space="preserve"> </w:t>
      </w:r>
    </w:p>
    <w:p w:rsidR="00BC6EBC" w:rsidRDefault="00BC6EBC" w:rsidP="00D37975">
      <w:pPr>
        <w:autoSpaceDE w:val="0"/>
        <w:autoSpaceDN w:val="0"/>
        <w:adjustRightInd w:val="0"/>
        <w:rPr>
          <w:rFonts w:cs="Arial"/>
          <w:lang w:eastAsia="ja-JP"/>
        </w:rPr>
      </w:pPr>
    </w:p>
    <w:p w:rsidR="00EB47CA"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00EB47CA">
        <w:rPr>
          <w:rFonts w:hint="eastAsia"/>
          <w:lang w:eastAsia="ja-JP"/>
        </w:rPr>
        <w:t xml:space="preserve">The </w:t>
      </w:r>
      <w:r w:rsidR="00D85CD1">
        <w:rPr>
          <w:rFonts w:hint="eastAsia"/>
          <w:lang w:eastAsia="ja-JP"/>
        </w:rPr>
        <w:t xml:space="preserve">development of a </w:t>
      </w:r>
      <w:r w:rsidR="00EB47CA" w:rsidRPr="00992242">
        <w:t xml:space="preserve">list of joint initiatives </w:t>
      </w:r>
      <w:r w:rsidR="00EB47CA" w:rsidRPr="00992242">
        <w:rPr>
          <w:rFonts w:cs="Arial"/>
          <w:lang w:eastAsia="ja-JP"/>
        </w:rPr>
        <w:t>in relation to molecular techniques</w:t>
      </w:r>
      <w:r w:rsidR="00EB47CA">
        <w:rPr>
          <w:rFonts w:cs="Arial" w:hint="eastAsia"/>
          <w:lang w:eastAsia="ja-JP"/>
        </w:rPr>
        <w:t xml:space="preserve"> will be considered at the BMT, at its fifteenth session, to be held in Moscow, Russian Federation, from May 24 to 27, 2016.</w:t>
      </w:r>
    </w:p>
    <w:p w:rsidR="00EB47CA" w:rsidRDefault="00EB47CA" w:rsidP="00D37975">
      <w:pPr>
        <w:autoSpaceDE w:val="0"/>
        <w:autoSpaceDN w:val="0"/>
        <w:adjustRightInd w:val="0"/>
        <w:rPr>
          <w:rFonts w:cs="Arial"/>
          <w:lang w:eastAsia="ja-JP"/>
        </w:rPr>
      </w:pPr>
    </w:p>
    <w:p w:rsidR="0026346F"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Pr="0026346F">
        <w:rPr>
          <w:rFonts w:cs="Arial"/>
          <w:lang w:eastAsia="ja-JP"/>
        </w:rPr>
        <w:t>The TC noted the plans for the OECD Seed Schemes to organize a Joint OECD/UPOV/ISTA/AOSA Workshop on Biochemical and Molecular Techniques and received an oral report from the representative of OECD that the joint workshop would be held in Paris, France, on June 8, 2016</w:t>
      </w:r>
      <w:r>
        <w:rPr>
          <w:rFonts w:cs="Arial" w:hint="eastAsia"/>
          <w:lang w:eastAsia="ja-JP"/>
        </w:rPr>
        <w:t xml:space="preserve"> (see document TC/52/29 Rev. </w:t>
      </w:r>
      <w:r>
        <w:rPr>
          <w:rFonts w:cs="Arial"/>
          <w:lang w:eastAsia="ja-JP"/>
        </w:rPr>
        <w:t>“</w:t>
      </w:r>
      <w:r>
        <w:rPr>
          <w:rFonts w:cs="Arial" w:hint="eastAsia"/>
          <w:lang w:eastAsia="ja-JP"/>
        </w:rPr>
        <w:t>Revised Report</w:t>
      </w:r>
      <w:r>
        <w:rPr>
          <w:rFonts w:cs="Arial"/>
          <w:lang w:eastAsia="ja-JP"/>
        </w:rPr>
        <w:t>”</w:t>
      </w:r>
      <w:r>
        <w:rPr>
          <w:rFonts w:cs="Arial" w:hint="eastAsia"/>
          <w:lang w:eastAsia="ja-JP"/>
        </w:rPr>
        <w:t>, paragraph 128)</w:t>
      </w:r>
      <w:r w:rsidRPr="0026346F">
        <w:rPr>
          <w:rFonts w:cs="Arial"/>
          <w:lang w:eastAsia="ja-JP"/>
        </w:rPr>
        <w:t>.</w:t>
      </w:r>
    </w:p>
    <w:p w:rsidR="0026346F" w:rsidRDefault="0026346F"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17" w:name="_Toc410822422"/>
      <w:bookmarkStart w:id="18" w:name="_Toc410822818"/>
      <w:bookmarkStart w:id="19" w:name="_Toc410823325"/>
      <w:bookmarkStart w:id="20" w:name="_Toc410899586"/>
      <w:bookmarkStart w:id="21" w:name="_Toc449717376"/>
      <w:r w:rsidRPr="007C25BD">
        <w:t xml:space="preserve">Presentation of </w:t>
      </w:r>
      <w:r w:rsidR="001D5E40" w:rsidRPr="007C25BD">
        <w:t>information on the situation in UPOV with regard to the use of molecular techniques</w:t>
      </w:r>
      <w:bookmarkEnd w:id="17"/>
      <w:bookmarkEnd w:id="18"/>
      <w:bookmarkEnd w:id="19"/>
      <w:bookmarkEnd w:id="20"/>
      <w:bookmarkEnd w:id="21"/>
    </w:p>
    <w:p w:rsidR="001D5E40" w:rsidRDefault="001D5E40" w:rsidP="00291817">
      <w:pPr>
        <w:keepNext/>
        <w:rPr>
          <w:lang w:eastAsia="ja-JP"/>
        </w:rPr>
      </w:pPr>
    </w:p>
    <w:p w:rsidR="00992242" w:rsidRDefault="00992242" w:rsidP="00992242">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sidR="00776D12">
        <w:rPr>
          <w:rFonts w:cs="Arial" w:hint="eastAsia"/>
          <w:lang w:eastAsia="ja-JP"/>
        </w:rPr>
        <w:t>TW</w:t>
      </w:r>
      <w:r w:rsidR="00776D12">
        <w:rPr>
          <w:rFonts w:cs="Arial"/>
          <w:lang w:eastAsia="ja-JP"/>
        </w:rPr>
        <w:t>O</w:t>
      </w:r>
      <w:r>
        <w:rPr>
          <w:rFonts w:cs="Arial" w:hint="eastAsia"/>
          <w:lang w:eastAsia="ja-JP"/>
        </w:rPr>
        <w:t>/</w:t>
      </w:r>
      <w:r w:rsidR="00776D12">
        <w:rPr>
          <w:rFonts w:cs="Arial"/>
          <w:lang w:eastAsia="ja-JP"/>
        </w:rPr>
        <w:t>48</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291817">
      <w:pPr>
        <w:keepNext/>
        <w:rPr>
          <w:lang w:eastAsia="ja-JP"/>
        </w:rPr>
      </w:pPr>
    </w:p>
    <w:p w:rsidR="007B2E5B" w:rsidRDefault="007B2E5B" w:rsidP="007B2E5B">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A4660F">
        <w:rPr>
          <w:rFonts w:cs="Arial" w:hint="eastAsia"/>
          <w:lang w:eastAsia="ja-JP"/>
        </w:rPr>
        <w:t xml:space="preserve"> (see document TC/52/29 </w:t>
      </w:r>
      <w:r w:rsidR="00A4660F">
        <w:rPr>
          <w:rFonts w:cs="Arial"/>
          <w:lang w:eastAsia="ja-JP"/>
        </w:rPr>
        <w:t>“</w:t>
      </w:r>
      <w:r w:rsidR="00A4660F">
        <w:rPr>
          <w:rFonts w:cs="Arial" w:hint="eastAsia"/>
          <w:lang w:eastAsia="ja-JP"/>
        </w:rPr>
        <w:t>Revised Report</w:t>
      </w:r>
      <w:r w:rsidR="00A4660F">
        <w:rPr>
          <w:rFonts w:cs="Arial"/>
          <w:lang w:eastAsia="ja-JP"/>
        </w:rPr>
        <w:t>”</w:t>
      </w:r>
      <w:r w:rsidR="00A4660F">
        <w:rPr>
          <w:rFonts w:cs="Arial" w:hint="eastAsia"/>
          <w:lang w:eastAsia="ja-JP"/>
        </w:rPr>
        <w:t>, paragraph 131)</w:t>
      </w:r>
      <w:r>
        <w:rPr>
          <w:rFonts w:cs="Arial"/>
          <w:lang w:eastAsia="ja-JP"/>
        </w:rPr>
        <w:t>:</w:t>
      </w:r>
    </w:p>
    <w:p w:rsidR="007B2E5B" w:rsidRDefault="007B2E5B" w:rsidP="007B2E5B"/>
    <w:p w:rsidR="007B2E5B" w:rsidRPr="00CA6CB7" w:rsidRDefault="007B2E5B" w:rsidP="007B2E5B">
      <w:pPr>
        <w:ind w:left="567"/>
        <w:rPr>
          <w:rFonts w:cs="Arial"/>
          <w:sz w:val="18"/>
          <w:szCs w:val="24"/>
        </w:rPr>
      </w:pPr>
      <w:r w:rsidRPr="00CA6CB7">
        <w:rPr>
          <w:rFonts w:cs="Arial"/>
          <w:sz w:val="18"/>
          <w:szCs w:val="24"/>
        </w:rPr>
        <w:t>“Is it possible to obtain protection of a variety on the basis of its DNA-profile?</w:t>
      </w:r>
    </w:p>
    <w:p w:rsidR="007B2E5B" w:rsidRDefault="007B2E5B" w:rsidP="007B2E5B">
      <w:pPr>
        <w:ind w:left="567" w:right="567"/>
        <w:rPr>
          <w:rFonts w:cs="Arial"/>
          <w:sz w:val="18"/>
          <w:szCs w:val="24"/>
        </w:rPr>
      </w:pPr>
    </w:p>
    <w:p w:rsidR="007B2E5B" w:rsidRPr="00CA4686" w:rsidRDefault="007B2E5B" w:rsidP="007B2E5B">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“See also:</w:t>
      </w:r>
    </w:p>
    <w:p w:rsidR="007B2E5B" w:rsidRDefault="007B2E5B" w:rsidP="007B2E5B">
      <w:pPr>
        <w:ind w:left="567" w:right="567"/>
        <w:rPr>
          <w:rFonts w:cs="Arial"/>
          <w:sz w:val="18"/>
          <w:szCs w:val="24"/>
          <w:lang w:eastAsia="ja-JP"/>
        </w:rPr>
      </w:pPr>
      <w:r w:rsidRPr="00CA6CB7">
        <w:rPr>
          <w:rFonts w:cs="Arial"/>
          <w:sz w:val="18"/>
          <w:szCs w:val="24"/>
        </w:rPr>
        <w:t>“What are the requirements for protecting a new plant variety?”</w:t>
      </w:r>
    </w:p>
    <w:p w:rsidR="00A719CA" w:rsidRDefault="00A719CA" w:rsidP="007B2E5B">
      <w:pPr>
        <w:ind w:left="567" w:right="567"/>
        <w:rPr>
          <w:rFonts w:cs="Arial"/>
          <w:sz w:val="18"/>
          <w:szCs w:val="24"/>
          <w:lang w:eastAsia="ja-JP"/>
        </w:rPr>
      </w:pPr>
    </w:p>
    <w:p w:rsidR="00A4660F" w:rsidRPr="00A4660F" w:rsidRDefault="00A4660F" w:rsidP="00DB08A2">
      <w:pPr>
        <w:ind w:right="9"/>
        <w:rPr>
          <w:rFonts w:cs="Arial"/>
          <w:szCs w:val="24"/>
          <w:lang w:eastAsia="ja-JP"/>
        </w:rPr>
      </w:pPr>
      <w:r w:rsidRPr="0074496A">
        <w:fldChar w:fldCharType="begin"/>
      </w:r>
      <w:r w:rsidRPr="0074496A">
        <w:instrText xml:space="preserve"> AUTONUM  </w:instrText>
      </w:r>
      <w:r w:rsidRPr="0074496A">
        <w:fldChar w:fldCharType="end"/>
      </w:r>
      <w:r w:rsidRPr="0074496A">
        <w:tab/>
      </w:r>
      <w:r w:rsidRPr="00A4660F">
        <w:t>Subject to agreement by the CAJ, at its seventy-third session, to be held in Geneva, on October 25, 2016, and the Consultative Committee, at its ninety-second session, to be held in Geneva, on October 27, 2016, the draft question and answer concerning the information on the situation in UPOV with regard to the use of molecular techniques for a wider audience, including the public in general will be presented for adoption by the Council, at its fiftieth ordinary session, to be held in Geneva on October 28, 2016.</w:t>
      </w:r>
    </w:p>
    <w:p w:rsidR="00034C6B" w:rsidRPr="00A4660F" w:rsidRDefault="00034C6B" w:rsidP="00A4660F">
      <w:pPr>
        <w:ind w:right="567"/>
        <w:jc w:val="left"/>
        <w:rPr>
          <w:rFonts w:cs="Arial"/>
          <w:szCs w:val="24"/>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 xml:space="preserve">The </w:t>
      </w:r>
      <w:r w:rsidR="00776D12">
        <w:t>TWO</w:t>
      </w:r>
      <w:r w:rsidRPr="00A72BBD">
        <w:t xml:space="preserve"> is invited to</w:t>
      </w:r>
      <w:r w:rsidR="00AA1D8C">
        <w:rPr>
          <w:rFonts w:hint="eastAsia"/>
          <w:lang w:eastAsia="ja-JP"/>
        </w:rPr>
        <w:t xml:space="preserve"> note</w:t>
      </w:r>
      <w:r w:rsidRPr="00A72BBD">
        <w:t>:</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r w:rsidR="00F947E6">
        <w:t xml:space="preserve">the </w:t>
      </w:r>
      <w:r w:rsidRPr="00A72BBD">
        <w:t xml:space="preserve">developments in the </w:t>
      </w:r>
      <w:r w:rsidR="002D74E7" w:rsidRPr="00291817">
        <w:t xml:space="preserve">TWPs and </w:t>
      </w:r>
      <w:r w:rsidRPr="00291817">
        <w:t xml:space="preserve">BMT, as set out in </w:t>
      </w:r>
      <w:r w:rsidRPr="00C047C7">
        <w:t xml:space="preserve">paragraphs </w:t>
      </w:r>
      <w:r w:rsidR="00CE38A5" w:rsidRPr="00C047C7">
        <w:rPr>
          <w:rFonts w:hint="eastAsia"/>
          <w:lang w:eastAsia="ja-JP"/>
        </w:rPr>
        <w:t>5</w:t>
      </w:r>
      <w:r w:rsidR="002170F6" w:rsidRPr="00C047C7">
        <w:t xml:space="preserve"> to </w:t>
      </w:r>
      <w:r w:rsidR="007872EB" w:rsidRPr="00C047C7">
        <w:t>1</w:t>
      </w:r>
      <w:r w:rsidR="00992242" w:rsidRPr="00C047C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1E7166" w:rsidRDefault="0026346F" w:rsidP="001E7166">
      <w:pPr>
        <w:pStyle w:val="DecisionParagraphs"/>
        <w:tabs>
          <w:tab w:val="clear" w:pos="5387"/>
          <w:tab w:val="left" w:pos="5103"/>
          <w:tab w:val="left" w:pos="5670"/>
        </w:tabs>
        <w:ind w:left="4536" w:firstLine="567"/>
        <w:rPr>
          <w:lang w:eastAsia="ja-JP"/>
        </w:rPr>
      </w:pPr>
      <w:r>
        <w:rPr>
          <w:rFonts w:hint="eastAsia"/>
          <w:lang w:eastAsia="ja-JP"/>
        </w:rPr>
        <w:t>(b</w:t>
      </w:r>
      <w:r w:rsidR="001E7166">
        <w:rPr>
          <w:lang w:eastAsia="ja-JP"/>
        </w:rPr>
        <w:t>)</w:t>
      </w:r>
      <w:r w:rsidR="001E7166">
        <w:rPr>
          <w:lang w:eastAsia="ja-JP"/>
        </w:rPr>
        <w:tab/>
      </w:r>
      <w:r w:rsidR="001E7166">
        <w:rPr>
          <w:rFonts w:hint="eastAsia"/>
          <w:lang w:eastAsia="ja-JP"/>
        </w:rPr>
        <w:t>that t</w:t>
      </w:r>
      <w:r w:rsidR="001E7166" w:rsidRPr="002076A7">
        <w:rPr>
          <w:lang w:eastAsia="ja-JP"/>
        </w:rPr>
        <w:t>he BMT, at its fifteenth session, will be invited to develop a list of possible joint initiatives with OECD and IST</w:t>
      </w:r>
      <w:r w:rsidR="00F947E6">
        <w:rPr>
          <w:rFonts w:hint="eastAsia"/>
          <w:lang w:eastAsia="ja-JP"/>
        </w:rPr>
        <w:t>A</w:t>
      </w:r>
      <w:r w:rsidR="001E7166">
        <w:rPr>
          <w:rFonts w:hint="eastAsia"/>
          <w:lang w:eastAsia="ja-JP"/>
        </w:rPr>
        <w:t xml:space="preserve">, </w:t>
      </w:r>
      <w:r w:rsidR="00D85CD1">
        <w:rPr>
          <w:lang w:eastAsia="ja-JP"/>
        </w:rPr>
        <w:t>includ</w:t>
      </w:r>
      <w:r w:rsidR="00D85CD1">
        <w:rPr>
          <w:rFonts w:hint="eastAsia"/>
          <w:lang w:eastAsia="ja-JP"/>
        </w:rPr>
        <w:t>ing</w:t>
      </w:r>
      <w:r w:rsidR="001E7166" w:rsidRPr="002076A7">
        <w:rPr>
          <w:lang w:eastAsia="ja-JP"/>
        </w:rPr>
        <w:t xml:space="preserve"> the development of a list of terminology (definitions) used by OECD, UPOV and ISTA</w:t>
      </w:r>
      <w:r w:rsidR="00D85CD1">
        <w:rPr>
          <w:rFonts w:hint="eastAsia"/>
          <w:lang w:eastAsia="ja-JP"/>
        </w:rPr>
        <w:t xml:space="preserve"> for consideration at</w:t>
      </w:r>
      <w:r w:rsidR="001E7166" w:rsidRPr="002076A7">
        <w:rPr>
          <w:lang w:eastAsia="ja-JP"/>
        </w:rPr>
        <w:t xml:space="preserve"> the TC, at its fifty-third session, to be held in 2017</w:t>
      </w:r>
      <w:r w:rsidR="001E7166">
        <w:rPr>
          <w:lang w:eastAsia="ja-JP"/>
        </w:rPr>
        <w:t>;</w:t>
      </w:r>
    </w:p>
    <w:p w:rsidR="0026346F" w:rsidRPr="00A72BBD" w:rsidRDefault="0026346F" w:rsidP="001E7166">
      <w:pPr>
        <w:pStyle w:val="DecisionParagraphs"/>
        <w:tabs>
          <w:tab w:val="clear" w:pos="5387"/>
          <w:tab w:val="left" w:pos="5103"/>
          <w:tab w:val="left" w:pos="5670"/>
        </w:tabs>
        <w:ind w:left="4536" w:firstLine="567"/>
        <w:rPr>
          <w:lang w:eastAsia="ja-JP"/>
        </w:rPr>
      </w:pPr>
    </w:p>
    <w:p w:rsidR="00992242" w:rsidRDefault="0026346F" w:rsidP="00992242">
      <w:pPr>
        <w:pStyle w:val="DecisionParagraphs"/>
        <w:tabs>
          <w:tab w:val="clear" w:pos="5387"/>
          <w:tab w:val="left" w:pos="5103"/>
          <w:tab w:val="left" w:pos="5670"/>
        </w:tabs>
        <w:ind w:left="4536" w:firstLine="567"/>
        <w:rPr>
          <w:lang w:eastAsia="ja-JP"/>
        </w:rPr>
      </w:pPr>
      <w:r>
        <w:rPr>
          <w:rFonts w:hint="eastAsia"/>
          <w:lang w:eastAsia="ja-JP"/>
        </w:rPr>
        <w:t>(c</w:t>
      </w:r>
      <w:r w:rsidR="00992242">
        <w:rPr>
          <w:rFonts w:hint="eastAsia"/>
          <w:lang w:eastAsia="ja-JP"/>
        </w:rPr>
        <w:t>)</w:t>
      </w:r>
      <w:r w:rsidR="00992242">
        <w:rPr>
          <w:rFonts w:hint="eastAsia"/>
          <w:lang w:eastAsia="ja-JP"/>
        </w:rPr>
        <w:tab/>
      </w:r>
      <w:r w:rsidR="00992242" w:rsidRPr="000C5475">
        <w:rPr>
          <w:lang w:eastAsia="ja-JP"/>
        </w:rPr>
        <w:t>that a Joint OECD/UPOV/ISTA/AOSA Workshop on Biochemical and Molecular Methods w</w:t>
      </w:r>
      <w:r w:rsidR="00F947E6">
        <w:rPr>
          <w:rFonts w:hint="eastAsia"/>
          <w:lang w:eastAsia="ja-JP"/>
        </w:rPr>
        <w:t>ill</w:t>
      </w:r>
      <w:r w:rsidR="00992242" w:rsidRPr="000C5475">
        <w:rPr>
          <w:lang w:eastAsia="ja-JP"/>
        </w:rPr>
        <w:t xml:space="preserve"> be held in Paris, France, on June 8, 2016</w:t>
      </w:r>
      <w:r w:rsidR="00992242">
        <w:rPr>
          <w:rFonts w:hint="eastAsia"/>
          <w:lang w:eastAsia="ja-JP"/>
        </w:rPr>
        <w:t>;</w:t>
      </w:r>
      <w:r w:rsidR="00034C6B">
        <w:rPr>
          <w:rFonts w:hint="eastAsia"/>
          <w:lang w:eastAsia="ja-JP"/>
        </w:rPr>
        <w:t xml:space="preserve"> </w:t>
      </w:r>
      <w:r w:rsidR="00776D12">
        <w:rPr>
          <w:lang w:eastAsia="ja-JP"/>
        </w:rPr>
        <w:t xml:space="preserve"> </w:t>
      </w:r>
      <w:r w:rsidR="00034C6B">
        <w:rPr>
          <w:rFonts w:hint="eastAsia"/>
          <w:lang w:eastAsia="ja-JP"/>
        </w:rPr>
        <w:t>and</w:t>
      </w:r>
    </w:p>
    <w:p w:rsidR="00992242" w:rsidRDefault="00992242" w:rsidP="00992242">
      <w:pPr>
        <w:pStyle w:val="DecisionParagraphs"/>
        <w:tabs>
          <w:tab w:val="clear" w:pos="5387"/>
          <w:tab w:val="left" w:pos="5103"/>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034C6B">
        <w:rPr>
          <w:rFonts w:hint="eastAsia"/>
          <w:lang w:eastAsia="ja-JP"/>
        </w:rPr>
        <w:t>d</w:t>
      </w:r>
      <w:r w:rsidRPr="00A72BBD">
        <w:rPr>
          <w:lang w:eastAsia="ja-JP"/>
        </w:rPr>
        <w:t>)</w:t>
      </w:r>
      <w:r w:rsidRPr="00A72BBD">
        <w:rPr>
          <w:lang w:eastAsia="ja-JP"/>
        </w:rPr>
        <w:tab/>
      </w:r>
      <w:r w:rsidR="002076A7">
        <w:rPr>
          <w:rFonts w:hint="eastAsia"/>
          <w:lang w:eastAsia="ja-JP"/>
        </w:rPr>
        <w:t>that t</w:t>
      </w:r>
      <w:r w:rsidR="002076A7" w:rsidRPr="002076A7">
        <w:rPr>
          <w:lang w:eastAsia="ja-JP"/>
        </w:rPr>
        <w:t>he TC, at its fifty-second session</w:t>
      </w:r>
      <w:r w:rsidR="002076A7">
        <w:rPr>
          <w:rFonts w:hint="eastAsia"/>
          <w:lang w:eastAsia="ja-JP"/>
        </w:rPr>
        <w:t>, agreed</w:t>
      </w:r>
      <w:r w:rsidRPr="00A72BBD">
        <w:rPr>
          <w:rFonts w:cs="Arial" w:hint="eastAsia"/>
          <w:lang w:eastAsia="ja-JP"/>
        </w:rPr>
        <w:t xml:space="preserve">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C047C7">
        <w:rPr>
          <w:rFonts w:cs="Arial" w:hint="eastAsia"/>
          <w:lang w:eastAsia="ja-JP"/>
        </w:rPr>
        <w:t xml:space="preserve">paragraph </w:t>
      </w:r>
      <w:r w:rsidR="00992242" w:rsidRPr="00C047C7">
        <w:rPr>
          <w:rFonts w:cs="Arial" w:hint="eastAsia"/>
          <w:lang w:eastAsia="ja-JP"/>
        </w:rPr>
        <w:t>2</w:t>
      </w:r>
      <w:r w:rsidR="00D85CD1" w:rsidRPr="00C047C7">
        <w:rPr>
          <w:rFonts w:cs="Arial" w:hint="eastAsia"/>
          <w:lang w:eastAsia="ja-JP"/>
        </w:rPr>
        <w:t>3</w:t>
      </w:r>
      <w:r w:rsidR="00EA14BC" w:rsidRPr="00291817">
        <w:rPr>
          <w:rFonts w:cs="Arial" w:hint="eastAsia"/>
          <w:lang w:eastAsia="ja-JP"/>
        </w:rPr>
        <w:t xml:space="preserve"> </w:t>
      </w:r>
      <w:r w:rsidR="006D5C91" w:rsidRPr="00291817">
        <w:rPr>
          <w:rFonts w:cs="Arial"/>
          <w:lang w:eastAsia="ja-JP"/>
        </w:rPr>
        <w:t>of this document</w:t>
      </w:r>
      <w:r w:rsidR="00F947E6">
        <w:rPr>
          <w:rFonts w:cs="Arial" w:hint="eastAsia"/>
          <w:lang w:eastAsia="ja-JP"/>
        </w:rPr>
        <w:t>, and subject to agreement by the CAJ, at its seventy-third session, and the Consultative Committee, at its ninety-second session, the draft will be presented for adoption by the Council, at its fiftieth ordinary session</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776D12" w:rsidP="00EB048E">
    <w:pPr>
      <w:pStyle w:val="Header"/>
      <w:rPr>
        <w:rStyle w:val="PageNumber"/>
        <w:lang w:val="en-US" w:eastAsia="ja-JP"/>
      </w:rPr>
    </w:pPr>
    <w:r>
      <w:rPr>
        <w:rStyle w:val="PageNumber"/>
        <w:lang w:val="en-US"/>
      </w:rPr>
      <w:t>TWO/49/2</w:t>
    </w:r>
  </w:p>
  <w:p w:rsidR="009B7288" w:rsidRPr="00C5280D" w:rsidRDefault="009B728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4507">
      <w:rPr>
        <w:rStyle w:val="PageNumber"/>
        <w:noProof/>
        <w:lang w:val="en-US"/>
      </w:rPr>
      <w:t>2</w:t>
    </w:r>
    <w:r w:rsidRPr="00C5280D">
      <w:rPr>
        <w:rStyle w:val="PageNumber"/>
        <w:lang w:val="en-US"/>
      </w:rPr>
      <w:fldChar w:fldCharType="end"/>
    </w:r>
    <w:bookmarkStart w:id="22" w:name="_Toc410822398"/>
    <w:bookmarkStart w:id="23" w:name="_Toc410822802"/>
  </w:p>
  <w:p w:rsidR="009B7288" w:rsidRPr="00C5280D" w:rsidRDefault="009B7288" w:rsidP="006655D3">
    <w:bookmarkStart w:id="24" w:name="_Toc441145847"/>
    <w:bookmarkStart w:id="25" w:name="_Toc374716168"/>
    <w:bookmarkEnd w:id="22"/>
    <w:bookmarkEnd w:id="23"/>
    <w:bookmarkEnd w:id="24"/>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776D12">
    <w:pPr>
      <w:pStyle w:val="Header"/>
      <w:rPr>
        <w:lang w:val="en-US" w:eastAsia="ja-JP"/>
      </w:rPr>
    </w:pPr>
    <w:r>
      <w:rPr>
        <w:lang w:val="en-US"/>
      </w:rPr>
      <w:t>TWO/49/2</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4C6B"/>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4902"/>
    <w:rsid w:val="000C5475"/>
    <w:rsid w:val="000C7021"/>
    <w:rsid w:val="000D123A"/>
    <w:rsid w:val="000D6BBC"/>
    <w:rsid w:val="000D7780"/>
    <w:rsid w:val="000E130C"/>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2A65"/>
    <w:rsid w:val="0014592D"/>
    <w:rsid w:val="00152D79"/>
    <w:rsid w:val="001532E8"/>
    <w:rsid w:val="00153421"/>
    <w:rsid w:val="00157DF4"/>
    <w:rsid w:val="00161F46"/>
    <w:rsid w:val="001624EB"/>
    <w:rsid w:val="001631F6"/>
    <w:rsid w:val="00164A92"/>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D6191"/>
    <w:rsid w:val="001D783C"/>
    <w:rsid w:val="001E32F0"/>
    <w:rsid w:val="001E349E"/>
    <w:rsid w:val="001E6801"/>
    <w:rsid w:val="001E7166"/>
    <w:rsid w:val="001F1E4C"/>
    <w:rsid w:val="002076A7"/>
    <w:rsid w:val="0021332C"/>
    <w:rsid w:val="00213982"/>
    <w:rsid w:val="00213DB3"/>
    <w:rsid w:val="002170F6"/>
    <w:rsid w:val="00220CE4"/>
    <w:rsid w:val="00220FEE"/>
    <w:rsid w:val="00226590"/>
    <w:rsid w:val="0022755F"/>
    <w:rsid w:val="002275B8"/>
    <w:rsid w:val="002308E3"/>
    <w:rsid w:val="00233C64"/>
    <w:rsid w:val="002359DB"/>
    <w:rsid w:val="00237F9B"/>
    <w:rsid w:val="00244049"/>
    <w:rsid w:val="0024416D"/>
    <w:rsid w:val="00261E7E"/>
    <w:rsid w:val="0026346F"/>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1C79"/>
    <w:rsid w:val="0041245D"/>
    <w:rsid w:val="00416A53"/>
    <w:rsid w:val="00417C69"/>
    <w:rsid w:val="00422088"/>
    <w:rsid w:val="00432BA6"/>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432B"/>
    <w:rsid w:val="004D4C77"/>
    <w:rsid w:val="004F305A"/>
    <w:rsid w:val="00502EAC"/>
    <w:rsid w:val="00505459"/>
    <w:rsid w:val="00512164"/>
    <w:rsid w:val="0051572D"/>
    <w:rsid w:val="00520297"/>
    <w:rsid w:val="0052394A"/>
    <w:rsid w:val="005245AD"/>
    <w:rsid w:val="005264DF"/>
    <w:rsid w:val="005338F9"/>
    <w:rsid w:val="00535D58"/>
    <w:rsid w:val="00542291"/>
    <w:rsid w:val="0054281C"/>
    <w:rsid w:val="0054520C"/>
    <w:rsid w:val="0055268D"/>
    <w:rsid w:val="00552A23"/>
    <w:rsid w:val="00554D3E"/>
    <w:rsid w:val="00557BDD"/>
    <w:rsid w:val="00560113"/>
    <w:rsid w:val="00563661"/>
    <w:rsid w:val="00570039"/>
    <w:rsid w:val="00576BE4"/>
    <w:rsid w:val="0057730E"/>
    <w:rsid w:val="00582380"/>
    <w:rsid w:val="00582B2D"/>
    <w:rsid w:val="00596251"/>
    <w:rsid w:val="00597583"/>
    <w:rsid w:val="005A400A"/>
    <w:rsid w:val="005A5314"/>
    <w:rsid w:val="005C50EC"/>
    <w:rsid w:val="005C5272"/>
    <w:rsid w:val="005C5B75"/>
    <w:rsid w:val="005D260A"/>
    <w:rsid w:val="005D5881"/>
    <w:rsid w:val="005E06AB"/>
    <w:rsid w:val="005E403D"/>
    <w:rsid w:val="005E590E"/>
    <w:rsid w:val="005F30A7"/>
    <w:rsid w:val="005F39AC"/>
    <w:rsid w:val="005F45B0"/>
    <w:rsid w:val="005F5745"/>
    <w:rsid w:val="00604DCD"/>
    <w:rsid w:val="00611565"/>
    <w:rsid w:val="00612379"/>
    <w:rsid w:val="006124B5"/>
    <w:rsid w:val="00612C69"/>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3EB9"/>
    <w:rsid w:val="0071595A"/>
    <w:rsid w:val="0071647C"/>
    <w:rsid w:val="007250E4"/>
    <w:rsid w:val="00732DEC"/>
    <w:rsid w:val="007330DD"/>
    <w:rsid w:val="00735BD5"/>
    <w:rsid w:val="007473D2"/>
    <w:rsid w:val="007512C7"/>
    <w:rsid w:val="007520E2"/>
    <w:rsid w:val="007556F6"/>
    <w:rsid w:val="00760EEF"/>
    <w:rsid w:val="00764CBE"/>
    <w:rsid w:val="00776750"/>
    <w:rsid w:val="00776D12"/>
    <w:rsid w:val="00777EE5"/>
    <w:rsid w:val="00784836"/>
    <w:rsid w:val="007872EB"/>
    <w:rsid w:val="00787DEF"/>
    <w:rsid w:val="0079023E"/>
    <w:rsid w:val="0079128B"/>
    <w:rsid w:val="00796021"/>
    <w:rsid w:val="007A17F9"/>
    <w:rsid w:val="007A2854"/>
    <w:rsid w:val="007A6AA3"/>
    <w:rsid w:val="007B2E5B"/>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12A5"/>
    <w:rsid w:val="0082296E"/>
    <w:rsid w:val="00824099"/>
    <w:rsid w:val="0083351C"/>
    <w:rsid w:val="00834411"/>
    <w:rsid w:val="00834BD1"/>
    <w:rsid w:val="00837FBC"/>
    <w:rsid w:val="00854C32"/>
    <w:rsid w:val="00855D59"/>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49CD"/>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242"/>
    <w:rsid w:val="00992D82"/>
    <w:rsid w:val="00995397"/>
    <w:rsid w:val="009962CE"/>
    <w:rsid w:val="00997029"/>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285F"/>
    <w:rsid w:val="00A03296"/>
    <w:rsid w:val="00A03648"/>
    <w:rsid w:val="00A05351"/>
    <w:rsid w:val="00A05D8B"/>
    <w:rsid w:val="00A067FE"/>
    <w:rsid w:val="00A113C5"/>
    <w:rsid w:val="00A12B36"/>
    <w:rsid w:val="00A15084"/>
    <w:rsid w:val="00A20C90"/>
    <w:rsid w:val="00A20CD7"/>
    <w:rsid w:val="00A229FD"/>
    <w:rsid w:val="00A24C10"/>
    <w:rsid w:val="00A42AC3"/>
    <w:rsid w:val="00A430CF"/>
    <w:rsid w:val="00A45FFC"/>
    <w:rsid w:val="00A4660F"/>
    <w:rsid w:val="00A50E13"/>
    <w:rsid w:val="00A511AC"/>
    <w:rsid w:val="00A53CDD"/>
    <w:rsid w:val="00A54309"/>
    <w:rsid w:val="00A6084F"/>
    <w:rsid w:val="00A61DC3"/>
    <w:rsid w:val="00A61F47"/>
    <w:rsid w:val="00A63453"/>
    <w:rsid w:val="00A637AE"/>
    <w:rsid w:val="00A64B75"/>
    <w:rsid w:val="00A719CA"/>
    <w:rsid w:val="00A72BBD"/>
    <w:rsid w:val="00A75819"/>
    <w:rsid w:val="00A8342C"/>
    <w:rsid w:val="00A920F6"/>
    <w:rsid w:val="00AA1D8C"/>
    <w:rsid w:val="00AB2812"/>
    <w:rsid w:val="00AB2B93"/>
    <w:rsid w:val="00AB530F"/>
    <w:rsid w:val="00AB6523"/>
    <w:rsid w:val="00AB6A51"/>
    <w:rsid w:val="00AB7E5B"/>
    <w:rsid w:val="00AC0821"/>
    <w:rsid w:val="00AC57B9"/>
    <w:rsid w:val="00AD2E9F"/>
    <w:rsid w:val="00AD54CD"/>
    <w:rsid w:val="00AD7537"/>
    <w:rsid w:val="00AE029A"/>
    <w:rsid w:val="00AE0EF1"/>
    <w:rsid w:val="00AE1CAA"/>
    <w:rsid w:val="00AE2937"/>
    <w:rsid w:val="00AE2EA2"/>
    <w:rsid w:val="00AE48EB"/>
    <w:rsid w:val="00AF2367"/>
    <w:rsid w:val="00B07301"/>
    <w:rsid w:val="00B13BEB"/>
    <w:rsid w:val="00B150F3"/>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7AF3"/>
    <w:rsid w:val="00BA07CF"/>
    <w:rsid w:val="00BA1695"/>
    <w:rsid w:val="00BA19D5"/>
    <w:rsid w:val="00BA43FB"/>
    <w:rsid w:val="00BB63EA"/>
    <w:rsid w:val="00BC127D"/>
    <w:rsid w:val="00BC1FE6"/>
    <w:rsid w:val="00BC6EBC"/>
    <w:rsid w:val="00BD6F18"/>
    <w:rsid w:val="00BD728F"/>
    <w:rsid w:val="00C00E8D"/>
    <w:rsid w:val="00C047C7"/>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4B80"/>
    <w:rsid w:val="00C973F2"/>
    <w:rsid w:val="00CA304C"/>
    <w:rsid w:val="00CA70A3"/>
    <w:rsid w:val="00CA774A"/>
    <w:rsid w:val="00CB7125"/>
    <w:rsid w:val="00CC11B0"/>
    <w:rsid w:val="00CC5C93"/>
    <w:rsid w:val="00CC75D8"/>
    <w:rsid w:val="00CC7D88"/>
    <w:rsid w:val="00CD720B"/>
    <w:rsid w:val="00CE38A5"/>
    <w:rsid w:val="00CF392A"/>
    <w:rsid w:val="00CF7E36"/>
    <w:rsid w:val="00D02762"/>
    <w:rsid w:val="00D10599"/>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36AF"/>
    <w:rsid w:val="00D84507"/>
    <w:rsid w:val="00D85CD1"/>
    <w:rsid w:val="00D87251"/>
    <w:rsid w:val="00D91203"/>
    <w:rsid w:val="00D940D7"/>
    <w:rsid w:val="00D94D3A"/>
    <w:rsid w:val="00D95174"/>
    <w:rsid w:val="00DA05B2"/>
    <w:rsid w:val="00DA6F36"/>
    <w:rsid w:val="00DB08A2"/>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47CA"/>
    <w:rsid w:val="00EB7BF9"/>
    <w:rsid w:val="00EC1DA3"/>
    <w:rsid w:val="00ED37DA"/>
    <w:rsid w:val="00EE2724"/>
    <w:rsid w:val="00EE3495"/>
    <w:rsid w:val="00EE34DF"/>
    <w:rsid w:val="00EF2F89"/>
    <w:rsid w:val="00F00F8C"/>
    <w:rsid w:val="00F04044"/>
    <w:rsid w:val="00F042A5"/>
    <w:rsid w:val="00F11BFD"/>
    <w:rsid w:val="00F1237A"/>
    <w:rsid w:val="00F20CB2"/>
    <w:rsid w:val="00F220CA"/>
    <w:rsid w:val="00F221FB"/>
    <w:rsid w:val="00F22CBD"/>
    <w:rsid w:val="00F25CDB"/>
    <w:rsid w:val="00F40673"/>
    <w:rsid w:val="00F41313"/>
    <w:rsid w:val="00F449CD"/>
    <w:rsid w:val="00F45372"/>
    <w:rsid w:val="00F52BB5"/>
    <w:rsid w:val="00F5330E"/>
    <w:rsid w:val="00F551DC"/>
    <w:rsid w:val="00F558D3"/>
    <w:rsid w:val="00F560F7"/>
    <w:rsid w:val="00F60336"/>
    <w:rsid w:val="00F617CC"/>
    <w:rsid w:val="00F6334D"/>
    <w:rsid w:val="00F700B6"/>
    <w:rsid w:val="00F72E91"/>
    <w:rsid w:val="00F74FB8"/>
    <w:rsid w:val="00F74FDE"/>
    <w:rsid w:val="00F9175E"/>
    <w:rsid w:val="00F947E6"/>
    <w:rsid w:val="00F9538D"/>
    <w:rsid w:val="00FA49AB"/>
    <w:rsid w:val="00FB1CBA"/>
    <w:rsid w:val="00FB3517"/>
    <w:rsid w:val="00FB4832"/>
    <w:rsid w:val="00FC0DD4"/>
    <w:rsid w:val="00FC12D3"/>
    <w:rsid w:val="00FD3B89"/>
    <w:rsid w:val="00FD7B1A"/>
    <w:rsid w:val="00FE15B9"/>
    <w:rsid w:val="00FE1DDE"/>
    <w:rsid w:val="00FE343F"/>
    <w:rsid w:val="00FE39C7"/>
    <w:rsid w:val="00FE68C1"/>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C718-C000-440C-A0DF-9B4FCCAA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24</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6</cp:revision>
  <cp:lastPrinted>2016-05-24T14:11:00Z</cp:lastPrinted>
  <dcterms:created xsi:type="dcterms:W3CDTF">2016-05-18T08:40:00Z</dcterms:created>
  <dcterms:modified xsi:type="dcterms:W3CDTF">2016-05-24T14:12:00Z</dcterms:modified>
</cp:coreProperties>
</file>