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56E0F" w:rsidTr="00EB4E9C">
        <w:tc>
          <w:tcPr>
            <w:tcW w:w="6522" w:type="dxa"/>
          </w:tcPr>
          <w:p w:rsidR="00DC3802" w:rsidRPr="00356E0F" w:rsidRDefault="00DC3802" w:rsidP="00AC2883">
            <w:r w:rsidRPr="00356E0F">
              <w:rPr>
                <w:noProof/>
                <w:lang w:val="es-ES_tradnl" w:eastAsia="es-ES_tradnl"/>
              </w:rPr>
              <w:drawing>
                <wp:inline distT="0" distB="0" distL="0" distR="0" wp14:anchorId="7659017F" wp14:editId="4F9B5C3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56E0F" w:rsidRDefault="00DC3802" w:rsidP="00AC2883">
            <w:pPr>
              <w:pStyle w:val="Lettrine"/>
            </w:pPr>
            <w:r w:rsidRPr="00356E0F">
              <w:t>E</w:t>
            </w:r>
          </w:p>
        </w:tc>
      </w:tr>
      <w:tr w:rsidR="00DC3802" w:rsidRPr="00356E0F" w:rsidTr="00EB4E9C">
        <w:tc>
          <w:tcPr>
            <w:tcW w:w="6522" w:type="dxa"/>
          </w:tcPr>
          <w:p w:rsidR="00DC3802" w:rsidRPr="00356E0F" w:rsidRDefault="00DC3802" w:rsidP="00AC2883">
            <w:pPr>
              <w:pStyle w:val="upove"/>
            </w:pPr>
            <w:r w:rsidRPr="00356E0F">
              <w:t>International Union for the Protection of New Varieties of Plants</w:t>
            </w:r>
          </w:p>
        </w:tc>
        <w:tc>
          <w:tcPr>
            <w:tcW w:w="3117" w:type="dxa"/>
          </w:tcPr>
          <w:p w:rsidR="00DC3802" w:rsidRPr="00356E0F" w:rsidRDefault="00DC3802" w:rsidP="00DA4973"/>
        </w:tc>
      </w:tr>
    </w:tbl>
    <w:p w:rsidR="00DC3802" w:rsidRPr="00356E0F" w:rsidRDefault="00DC3802" w:rsidP="00DC3802"/>
    <w:p w:rsidR="00DA4973" w:rsidRPr="00356E0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56E0F" w:rsidTr="00EB4E9C">
        <w:tc>
          <w:tcPr>
            <w:tcW w:w="6512" w:type="dxa"/>
          </w:tcPr>
          <w:p w:rsidR="00365B56" w:rsidRPr="00AC2883" w:rsidRDefault="00365B56" w:rsidP="00365B56">
            <w:pPr>
              <w:pStyle w:val="Sessiontc"/>
            </w:pPr>
            <w:r w:rsidRPr="00E70039">
              <w:t xml:space="preserve">Technical Working Party </w:t>
            </w:r>
            <w:r w:rsidRPr="00501F3C">
              <w:t>on Automation and Computer Programs</w:t>
            </w:r>
          </w:p>
          <w:p w:rsidR="00EB4E9C" w:rsidRPr="00455112" w:rsidRDefault="00365B56" w:rsidP="00365B56">
            <w:pPr>
              <w:pStyle w:val="Sessiontcplacedate"/>
              <w:rPr>
                <w:sz w:val="22"/>
              </w:rPr>
            </w:pPr>
            <w:r w:rsidRPr="00501F3C">
              <w:t>Thirty-Sixth Session</w:t>
            </w:r>
            <w:r w:rsidRPr="00501F3C">
              <w:br/>
              <w:t>Hanover, Germany, July 2 to 6, 2018</w:t>
            </w:r>
          </w:p>
        </w:tc>
        <w:tc>
          <w:tcPr>
            <w:tcW w:w="3127" w:type="dxa"/>
          </w:tcPr>
          <w:p w:rsidR="00DA4499" w:rsidRPr="00455112" w:rsidRDefault="00621302" w:rsidP="003C7FBE">
            <w:pPr>
              <w:pStyle w:val="Doccode"/>
            </w:pPr>
            <w:r w:rsidRPr="00455112">
              <w:t>T</w:t>
            </w:r>
            <w:r w:rsidR="00E70039" w:rsidRPr="00455112">
              <w:t>W</w:t>
            </w:r>
            <w:r w:rsidR="00365B56">
              <w:t>C</w:t>
            </w:r>
            <w:r w:rsidR="00EB4E9C" w:rsidRPr="00455112">
              <w:t>/</w:t>
            </w:r>
            <w:r w:rsidR="00365B56">
              <w:t>36</w:t>
            </w:r>
            <w:r w:rsidR="00EB4E9C" w:rsidRPr="00455112">
              <w:t>/</w:t>
            </w:r>
            <w:r w:rsidR="00FD33CA" w:rsidRPr="00455112">
              <w:t>3</w:t>
            </w:r>
          </w:p>
          <w:p w:rsidR="00EB4E9C" w:rsidRPr="00455112" w:rsidRDefault="00EB4E9C" w:rsidP="003C7FBE">
            <w:pPr>
              <w:pStyle w:val="Docoriginal"/>
            </w:pPr>
            <w:r w:rsidRPr="00455112">
              <w:t>Original:</w:t>
            </w:r>
            <w:r w:rsidRPr="00455112">
              <w:rPr>
                <w:b w:val="0"/>
                <w:spacing w:val="0"/>
              </w:rPr>
              <w:t xml:space="preserve">  English</w:t>
            </w:r>
          </w:p>
          <w:p w:rsidR="00EB4E9C" w:rsidRPr="00356E0F" w:rsidRDefault="00EB4E9C" w:rsidP="00DF1757">
            <w:pPr>
              <w:pStyle w:val="Docoriginal"/>
            </w:pPr>
            <w:r w:rsidRPr="00455112">
              <w:t>Date:</w:t>
            </w:r>
            <w:r w:rsidRPr="00455112">
              <w:rPr>
                <w:b w:val="0"/>
                <w:spacing w:val="0"/>
              </w:rPr>
              <w:t xml:space="preserve">  </w:t>
            </w:r>
            <w:r w:rsidR="00DF1757" w:rsidRPr="00DF1757">
              <w:rPr>
                <w:b w:val="0"/>
                <w:spacing w:val="0"/>
              </w:rPr>
              <w:t>August 10</w:t>
            </w:r>
            <w:r w:rsidRPr="00DF1757">
              <w:rPr>
                <w:b w:val="0"/>
                <w:spacing w:val="0"/>
              </w:rPr>
              <w:t>, 201</w:t>
            </w:r>
            <w:r w:rsidR="00AB4255" w:rsidRPr="00DF1757">
              <w:rPr>
                <w:b w:val="0"/>
                <w:spacing w:val="0"/>
              </w:rPr>
              <w:t>8</w:t>
            </w:r>
          </w:p>
        </w:tc>
      </w:tr>
    </w:tbl>
    <w:p w:rsidR="000D7780" w:rsidRPr="00356E0F" w:rsidRDefault="000861B3" w:rsidP="006A644A">
      <w:pPr>
        <w:pStyle w:val="Titleofdoc0"/>
      </w:pPr>
      <w:bookmarkStart w:id="0" w:name="TitleOfDoc"/>
      <w:bookmarkEnd w:id="0"/>
      <w:r w:rsidRPr="00356E0F">
        <w:t>Reports on Developments in Plant Variety Protection from Members and Observers</w:t>
      </w:r>
    </w:p>
    <w:p w:rsidR="006A644A" w:rsidRPr="00356E0F" w:rsidRDefault="00AE0EF1" w:rsidP="006A644A">
      <w:pPr>
        <w:pStyle w:val="preparedby1"/>
        <w:jc w:val="left"/>
      </w:pPr>
      <w:bookmarkStart w:id="1" w:name="Prepared"/>
      <w:bookmarkEnd w:id="1"/>
      <w:r w:rsidRPr="00356E0F">
        <w:t xml:space="preserve">Document </w:t>
      </w:r>
      <w:r w:rsidR="0061555F" w:rsidRPr="00356E0F">
        <w:t>prepared by the Office of the Union</w:t>
      </w:r>
    </w:p>
    <w:p w:rsidR="00050E16" w:rsidRPr="00356E0F" w:rsidRDefault="00050E16" w:rsidP="006A644A">
      <w:pPr>
        <w:pStyle w:val="Disclaimer"/>
      </w:pPr>
      <w:r w:rsidRPr="00356E0F">
        <w:t>Disclaimer:  this document does not represent UPOV policies or guida</w:t>
      </w:r>
      <w:bookmarkStart w:id="2" w:name="_GoBack"/>
      <w:bookmarkEnd w:id="2"/>
      <w:r w:rsidRPr="00356E0F">
        <w:t>nce</w:t>
      </w:r>
    </w:p>
    <w:p w:rsidR="00772C52" w:rsidRPr="00356E0F" w:rsidRDefault="00772C52" w:rsidP="00772C52">
      <w:pPr>
        <w:tabs>
          <w:tab w:val="left" w:pos="567"/>
        </w:tabs>
        <w:rPr>
          <w:rFonts w:cs="Arial"/>
          <w:snapToGrid w:val="0"/>
        </w:rPr>
      </w:pPr>
      <w:r w:rsidRPr="00356E0F">
        <w:rPr>
          <w:rFonts w:cs="Arial"/>
        </w:rPr>
        <w:fldChar w:fldCharType="begin"/>
      </w:r>
      <w:r w:rsidRPr="00356E0F">
        <w:rPr>
          <w:rFonts w:cs="Arial"/>
        </w:rPr>
        <w:instrText xml:space="preserve"> AUTONUM  </w:instrText>
      </w:r>
      <w:r w:rsidRPr="00356E0F">
        <w:rPr>
          <w:rFonts w:cs="Arial"/>
        </w:rPr>
        <w:fldChar w:fldCharType="end"/>
      </w:r>
      <w:r w:rsidRPr="00356E0F">
        <w:rPr>
          <w:rFonts w:cs="Arial"/>
        </w:rPr>
        <w:tab/>
        <w:t xml:space="preserve">The Technical Committee (TC), at its </w:t>
      </w:r>
      <w:r w:rsidRPr="00356E0F">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772C52" w:rsidRPr="00356E0F" w:rsidRDefault="00772C52" w:rsidP="00772C52">
      <w:pPr>
        <w:tabs>
          <w:tab w:val="left" w:pos="567"/>
        </w:tabs>
        <w:rPr>
          <w:rFonts w:cs="Arial"/>
          <w:snapToGrid w:val="0"/>
        </w:rPr>
      </w:pPr>
    </w:p>
    <w:p w:rsidR="00772C52" w:rsidRPr="00485929" w:rsidRDefault="00772C52" w:rsidP="00772C52">
      <w:pPr>
        <w:tabs>
          <w:tab w:val="left" w:pos="567"/>
        </w:tabs>
        <w:rPr>
          <w:rFonts w:cs="Arial"/>
          <w:snapToGrid w:val="0"/>
        </w:rPr>
      </w:pPr>
      <w:r w:rsidRPr="00356E0F">
        <w:rPr>
          <w:rFonts w:cs="Arial"/>
          <w:snapToGrid w:val="0"/>
        </w:rPr>
        <w:fldChar w:fldCharType="begin"/>
      </w:r>
      <w:r w:rsidRPr="00356E0F">
        <w:rPr>
          <w:rFonts w:cs="Arial"/>
          <w:snapToGrid w:val="0"/>
        </w:rPr>
        <w:instrText xml:space="preserve"> AUTONUM  \* Arabic </w:instrText>
      </w:r>
      <w:r w:rsidRPr="00356E0F">
        <w:rPr>
          <w:rFonts w:cs="Arial"/>
          <w:snapToGrid w:val="0"/>
        </w:rPr>
        <w:fldChar w:fldCharType="end"/>
      </w:r>
      <w:r w:rsidRPr="00356E0F">
        <w:rPr>
          <w:rFonts w:cs="Arial"/>
          <w:snapToGrid w:val="0"/>
        </w:rPr>
        <w:tab/>
        <w:t xml:space="preserve">Written reports were </w:t>
      </w:r>
      <w:r w:rsidR="00356E0F" w:rsidRPr="00356E0F">
        <w:rPr>
          <w:rFonts w:cs="Arial"/>
          <w:snapToGrid w:val="0"/>
        </w:rPr>
        <w:t>invited</w:t>
      </w:r>
      <w:r w:rsidRPr="00356E0F">
        <w:rPr>
          <w:rFonts w:cs="Arial"/>
          <w:snapToGrid w:val="0"/>
        </w:rPr>
        <w:t xml:space="preserve"> by the Office of the Union in </w:t>
      </w:r>
      <w:r w:rsidRPr="00356E0F">
        <w:rPr>
          <w:rFonts w:cs="Arial"/>
        </w:rPr>
        <w:t xml:space="preserve">Circular </w:t>
      </w:r>
      <w:r w:rsidRPr="005B6487">
        <w:rPr>
          <w:rFonts w:cs="Arial"/>
        </w:rPr>
        <w:t>E-1</w:t>
      </w:r>
      <w:r w:rsidR="00AB4255" w:rsidRPr="005B6487">
        <w:rPr>
          <w:rFonts w:cs="Arial"/>
        </w:rPr>
        <w:t>8</w:t>
      </w:r>
      <w:r w:rsidRPr="005B6487">
        <w:rPr>
          <w:rFonts w:cs="Arial"/>
        </w:rPr>
        <w:t>/0</w:t>
      </w:r>
      <w:r w:rsidR="005B6487" w:rsidRPr="005B6487">
        <w:rPr>
          <w:rFonts w:cs="Arial"/>
        </w:rPr>
        <w:t>67</w:t>
      </w:r>
      <w:r w:rsidRPr="005B6487">
        <w:rPr>
          <w:rFonts w:cs="Arial"/>
        </w:rPr>
        <w:t xml:space="preserve"> of </w:t>
      </w:r>
      <w:r w:rsidR="005B6487" w:rsidRPr="005B6487">
        <w:rPr>
          <w:rFonts w:cs="Arial"/>
        </w:rPr>
        <w:t>May 30,</w:t>
      </w:r>
      <w:r w:rsidRPr="005B6487">
        <w:rPr>
          <w:rFonts w:cs="Arial"/>
        </w:rPr>
        <w:t xml:space="preserve"> 201</w:t>
      </w:r>
      <w:r w:rsidR="00AB4255" w:rsidRPr="005B6487">
        <w:rPr>
          <w:rFonts w:cs="Arial"/>
        </w:rPr>
        <w:t>8</w:t>
      </w:r>
      <w:r w:rsidRPr="005B6487">
        <w:rPr>
          <w:rFonts w:cs="Arial"/>
          <w:snapToGrid w:val="0"/>
        </w:rPr>
        <w:t>.</w:t>
      </w:r>
      <w:r w:rsidRPr="00356E0F">
        <w:rPr>
          <w:rFonts w:cs="Arial"/>
          <w:snapToGrid w:val="0"/>
        </w:rPr>
        <w:t xml:space="preserve">  The following reports were received</w:t>
      </w:r>
      <w:r w:rsidR="00455112">
        <w:rPr>
          <w:rFonts w:cs="Arial"/>
          <w:snapToGrid w:val="0"/>
        </w:rPr>
        <w:t xml:space="preserve"> </w:t>
      </w:r>
      <w:r w:rsidR="00DC7289" w:rsidRPr="00485929">
        <w:rPr>
          <w:rFonts w:cs="Arial"/>
          <w:snapToGrid w:val="0"/>
        </w:rPr>
        <w:t>(in alphabetical order)</w:t>
      </w:r>
      <w:r w:rsidRPr="00485929">
        <w:rPr>
          <w:rFonts w:cs="Arial"/>
          <w:snapToGrid w:val="0"/>
        </w:rPr>
        <w:t>:</w:t>
      </w:r>
    </w:p>
    <w:p w:rsidR="00772C52" w:rsidRPr="00485929" w:rsidRDefault="00772C52" w:rsidP="00772C52">
      <w:pPr>
        <w:tabs>
          <w:tab w:val="left" w:pos="567"/>
        </w:tabs>
        <w:rPr>
          <w:rFonts w:cs="Arial"/>
          <w:snapToGrid w:val="0"/>
          <w:u w:val="single"/>
        </w:rPr>
      </w:pPr>
    </w:p>
    <w:p w:rsidR="00772C52" w:rsidRPr="00485929" w:rsidRDefault="00772C52" w:rsidP="00772C52">
      <w:pPr>
        <w:pStyle w:val="ListParagraph"/>
        <w:numPr>
          <w:ilvl w:val="0"/>
          <w:numId w:val="1"/>
        </w:numPr>
        <w:rPr>
          <w:rFonts w:eastAsiaTheme="minorEastAsia" w:cs="Arial"/>
          <w:snapToGrid w:val="0"/>
          <w:lang w:eastAsia="ja-JP"/>
        </w:rPr>
      </w:pPr>
      <w:r w:rsidRPr="00485929">
        <w:rPr>
          <w:rFonts w:cs="Arial"/>
          <w:snapToGrid w:val="0"/>
          <w:u w:val="single"/>
        </w:rPr>
        <w:t>Members of the Union</w:t>
      </w:r>
      <w:r w:rsidRPr="00485929">
        <w:rPr>
          <w:rFonts w:cs="Arial"/>
          <w:snapToGrid w:val="0"/>
        </w:rPr>
        <w:t xml:space="preserve">:  </w:t>
      </w:r>
      <w:r w:rsidRPr="00E91FA4">
        <w:rPr>
          <w:rFonts w:cs="Arial"/>
          <w:snapToGrid w:val="0"/>
        </w:rPr>
        <w:t xml:space="preserve">Annexes I to </w:t>
      </w:r>
      <w:r w:rsidR="006D205B" w:rsidRPr="00E91FA4">
        <w:rPr>
          <w:rFonts w:cs="Arial"/>
          <w:snapToGrid w:val="0"/>
        </w:rPr>
        <w:t>V</w:t>
      </w:r>
      <w:r w:rsidR="00E91FA4" w:rsidRPr="00E91FA4">
        <w:rPr>
          <w:rFonts w:cs="Arial"/>
          <w:snapToGrid w:val="0"/>
        </w:rPr>
        <w:t>I</w:t>
      </w:r>
      <w:r w:rsidRPr="00E91FA4">
        <w:rPr>
          <w:rFonts w:cs="Arial"/>
          <w:snapToGrid w:val="0"/>
        </w:rPr>
        <w:t xml:space="preserve">:  </w:t>
      </w:r>
      <w:r w:rsidR="006D205B" w:rsidRPr="00E91FA4">
        <w:rPr>
          <w:rFonts w:cs="Arial"/>
          <w:snapToGrid w:val="0"/>
        </w:rPr>
        <w:t xml:space="preserve">European Union, </w:t>
      </w:r>
      <w:r w:rsidR="00BD0274" w:rsidRPr="00E91FA4">
        <w:rPr>
          <w:rFonts w:cs="Arial"/>
          <w:snapToGrid w:val="0"/>
        </w:rPr>
        <w:t xml:space="preserve">France, </w:t>
      </w:r>
      <w:r w:rsidR="006A08A4" w:rsidRPr="00E91FA4">
        <w:rPr>
          <w:rFonts w:cs="Arial"/>
          <w:snapToGrid w:val="0"/>
        </w:rPr>
        <w:t xml:space="preserve">Japan, </w:t>
      </w:r>
      <w:r w:rsidR="00DA2B65" w:rsidRPr="00E91FA4">
        <w:rPr>
          <w:rFonts w:cs="Arial"/>
          <w:snapToGrid w:val="0"/>
        </w:rPr>
        <w:t>Nether</w:t>
      </w:r>
      <w:r w:rsidR="00DA2B65" w:rsidRPr="00485929">
        <w:rPr>
          <w:rFonts w:cs="Arial"/>
          <w:snapToGrid w:val="0"/>
        </w:rPr>
        <w:t>lands</w:t>
      </w:r>
      <w:r w:rsidR="000C69AE">
        <w:rPr>
          <w:rFonts w:cs="Arial"/>
          <w:snapToGrid w:val="0"/>
        </w:rPr>
        <w:t>,</w:t>
      </w:r>
      <w:r w:rsidR="008060D3">
        <w:rPr>
          <w:rFonts w:cs="Arial"/>
          <w:snapToGrid w:val="0"/>
        </w:rPr>
        <w:t xml:space="preserve"> </w:t>
      </w:r>
      <w:r w:rsidR="000C69AE">
        <w:rPr>
          <w:rFonts w:cs="Arial"/>
          <w:snapToGrid w:val="0"/>
        </w:rPr>
        <w:t xml:space="preserve">Poland </w:t>
      </w:r>
      <w:r w:rsidR="008060D3">
        <w:rPr>
          <w:rFonts w:cs="Arial"/>
          <w:snapToGrid w:val="0"/>
        </w:rPr>
        <w:t>and</w:t>
      </w:r>
      <w:r w:rsidR="00DA2B65" w:rsidRPr="00485929">
        <w:rPr>
          <w:rFonts w:cs="Arial"/>
          <w:snapToGrid w:val="0"/>
        </w:rPr>
        <w:t xml:space="preserve"> </w:t>
      </w:r>
      <w:r w:rsidR="00A3230B">
        <w:rPr>
          <w:rFonts w:cs="Arial"/>
          <w:snapToGrid w:val="0"/>
        </w:rPr>
        <w:t xml:space="preserve">the </w:t>
      </w:r>
      <w:r w:rsidR="00DD2DFB" w:rsidRPr="00485929">
        <w:rPr>
          <w:rFonts w:cs="Arial"/>
          <w:snapToGrid w:val="0"/>
        </w:rPr>
        <w:t>United Kingdom</w:t>
      </w:r>
    </w:p>
    <w:p w:rsidR="00772C52" w:rsidRPr="00485929" w:rsidRDefault="00772C52" w:rsidP="00772C52">
      <w:pPr>
        <w:tabs>
          <w:tab w:val="left" w:pos="567"/>
        </w:tabs>
        <w:rPr>
          <w:rFonts w:cs="Arial"/>
          <w:snapToGrid w:val="0"/>
        </w:rPr>
      </w:pPr>
    </w:p>
    <w:p w:rsidR="00772C52" w:rsidRPr="00356E0F" w:rsidRDefault="00772C52" w:rsidP="00772C52">
      <w:pPr>
        <w:tabs>
          <w:tab w:val="left" w:pos="567"/>
        </w:tabs>
        <w:rPr>
          <w:rFonts w:cs="Arial"/>
          <w:snapToGrid w:val="0"/>
        </w:rPr>
      </w:pPr>
    </w:p>
    <w:p w:rsidR="00772C52" w:rsidRDefault="00772C52" w:rsidP="00772C52">
      <w:pPr>
        <w:tabs>
          <w:tab w:val="left" w:pos="567"/>
        </w:tabs>
        <w:rPr>
          <w:rFonts w:cs="Arial"/>
          <w:snapToGrid w:val="0"/>
        </w:rPr>
      </w:pPr>
    </w:p>
    <w:p w:rsidR="00A5783F" w:rsidRPr="00356E0F" w:rsidRDefault="00A5783F" w:rsidP="00772C52">
      <w:pPr>
        <w:tabs>
          <w:tab w:val="left" w:pos="567"/>
        </w:tabs>
        <w:rPr>
          <w:rFonts w:cs="Arial"/>
          <w:snapToGrid w:val="0"/>
        </w:rPr>
      </w:pPr>
    </w:p>
    <w:p w:rsidR="00050E16" w:rsidRPr="00356E0F" w:rsidRDefault="00772C52" w:rsidP="00772C52">
      <w:pPr>
        <w:jc w:val="right"/>
        <w:rPr>
          <w:snapToGrid w:val="0"/>
        </w:rPr>
      </w:pPr>
      <w:r w:rsidRPr="00356E0F">
        <w:rPr>
          <w:snapToGrid w:val="0"/>
        </w:rPr>
        <w:t>[Annexes follow]</w:t>
      </w:r>
    </w:p>
    <w:p w:rsidR="009B440E" w:rsidRPr="00356E0F" w:rsidRDefault="009B440E" w:rsidP="00050E16">
      <w:pPr>
        <w:jc w:val="right"/>
      </w:pPr>
    </w:p>
    <w:p w:rsidR="00E70039" w:rsidRPr="00356E0F" w:rsidRDefault="00E70039">
      <w:pPr>
        <w:jc w:val="left"/>
      </w:pPr>
    </w:p>
    <w:p w:rsidR="00772C52" w:rsidRPr="00356E0F" w:rsidRDefault="00772C52" w:rsidP="009B440E">
      <w:pPr>
        <w:jc w:val="left"/>
        <w:sectPr w:rsidR="00772C52" w:rsidRPr="00356E0F" w:rsidSect="00906DDC">
          <w:headerReference w:type="default" r:id="rId9"/>
          <w:pgSz w:w="11907" w:h="16840" w:code="9"/>
          <w:pgMar w:top="510" w:right="1134" w:bottom="1134" w:left="1134" w:header="510" w:footer="680" w:gutter="0"/>
          <w:cols w:space="720"/>
          <w:titlePg/>
        </w:sectPr>
      </w:pPr>
    </w:p>
    <w:p w:rsidR="00482B12" w:rsidRDefault="00482B12" w:rsidP="00AB713E">
      <w:pPr>
        <w:jc w:val="center"/>
        <w:rPr>
          <w:rFonts w:cs="Arial"/>
        </w:rPr>
      </w:pPr>
    </w:p>
    <w:p w:rsidR="001D2573" w:rsidRDefault="001D2573" w:rsidP="00AB713E">
      <w:pPr>
        <w:jc w:val="center"/>
        <w:rPr>
          <w:rFonts w:cs="Arial"/>
        </w:rPr>
      </w:pPr>
      <w:r>
        <w:rPr>
          <w:rFonts w:cs="Arial"/>
        </w:rPr>
        <w:t>EUROPEAN UNION</w:t>
      </w:r>
    </w:p>
    <w:p w:rsidR="001D2573" w:rsidRDefault="001D2573" w:rsidP="00AB713E">
      <w:pPr>
        <w:jc w:val="center"/>
        <w:rPr>
          <w:rFonts w:cs="Arial"/>
        </w:rPr>
      </w:pPr>
    </w:p>
    <w:p w:rsidR="00935128" w:rsidRDefault="00935128" w:rsidP="001D2573">
      <w:pPr>
        <w:rPr>
          <w:lang w:val="en-GB"/>
        </w:rPr>
      </w:pPr>
    </w:p>
    <w:p w:rsidR="001D2573" w:rsidRDefault="001D2573" w:rsidP="001D2573">
      <w:pPr>
        <w:rPr>
          <w:lang w:val="en-GB"/>
        </w:rPr>
      </w:pPr>
      <w:r w:rsidRPr="00464783">
        <w:rPr>
          <w:lang w:val="en-GB"/>
        </w:rPr>
        <w:t>CPVO report of activities</w:t>
      </w:r>
      <w:r>
        <w:rPr>
          <w:lang w:val="en-GB"/>
        </w:rPr>
        <w:t xml:space="preserve"> 2017/2018 to the TWC</w:t>
      </w:r>
    </w:p>
    <w:p w:rsidR="001D2573" w:rsidRPr="00464783" w:rsidRDefault="001D2573" w:rsidP="001D2573">
      <w:pPr>
        <w:rPr>
          <w:lang w:val="en-GB"/>
        </w:rPr>
      </w:pPr>
    </w:p>
    <w:p w:rsidR="001D2573" w:rsidRPr="001D2573" w:rsidRDefault="001D2573" w:rsidP="001D2573">
      <w:pPr>
        <w:rPr>
          <w:rFonts w:eastAsia="MyriadPro-Light"/>
          <w:b/>
        </w:rPr>
      </w:pPr>
      <w:r w:rsidRPr="001D2573">
        <w:rPr>
          <w:rFonts w:eastAsia="MyriadPro-Light"/>
          <w:b/>
        </w:rPr>
        <w:t>Statistics</w:t>
      </w:r>
    </w:p>
    <w:p w:rsidR="001D2573" w:rsidRDefault="001D2573" w:rsidP="001D2573">
      <w:pPr>
        <w:rPr>
          <w:rFonts w:eastAsia="MyriadPro-Light"/>
        </w:rPr>
      </w:pPr>
      <w:r>
        <w:rPr>
          <w:rFonts w:eastAsia="MyriadPro-Light"/>
        </w:rPr>
        <w:t>2017</w:t>
      </w:r>
      <w:r w:rsidRPr="00517777">
        <w:rPr>
          <w:rFonts w:eastAsia="MyriadPro-Light"/>
        </w:rPr>
        <w:t xml:space="preserve"> has been </w:t>
      </w:r>
      <w:r>
        <w:rPr>
          <w:rFonts w:eastAsia="MyriadPro-Light"/>
        </w:rPr>
        <w:t xml:space="preserve">the second highest year in terms of numbers of applications </w:t>
      </w:r>
      <w:r w:rsidRPr="00517777">
        <w:rPr>
          <w:rFonts w:eastAsia="MyriadPro-Light"/>
        </w:rPr>
        <w:t>received, 3</w:t>
      </w:r>
      <w:r>
        <w:rPr>
          <w:rFonts w:eastAsia="MyriadPro-Light"/>
        </w:rPr>
        <w:t xml:space="preserve"> 422, compared to 3299 in 2016, that are some 4% more applications. </w:t>
      </w:r>
      <w:r w:rsidRPr="00186154">
        <w:rPr>
          <w:rFonts w:eastAsia="MyriadPro-Light"/>
        </w:rPr>
        <w:t>In 201</w:t>
      </w:r>
      <w:r>
        <w:rPr>
          <w:rFonts w:eastAsia="MyriadPro-Light"/>
        </w:rPr>
        <w:t>7</w:t>
      </w:r>
      <w:r w:rsidRPr="00186154">
        <w:rPr>
          <w:rFonts w:eastAsia="MyriadPro-Light"/>
        </w:rPr>
        <w:t xml:space="preserve">, the </w:t>
      </w:r>
      <w:r>
        <w:rPr>
          <w:rFonts w:eastAsia="MyriadPro-Light"/>
        </w:rPr>
        <w:t>distribution between crop sectors was as follows:</w:t>
      </w:r>
    </w:p>
    <w:p w:rsidR="001D2573" w:rsidRDefault="001D2573" w:rsidP="001D2573">
      <w:pPr>
        <w:rPr>
          <w:rFonts w:eastAsia="MyriadPro-Light"/>
        </w:rPr>
      </w:pPr>
      <w:proofErr w:type="gramStart"/>
      <w:r w:rsidRPr="00377FC4">
        <w:rPr>
          <w:rFonts w:eastAsia="MyriadPro-Light"/>
          <w:lang w:val="fr-CH"/>
        </w:rPr>
        <w:t>agricultural</w:t>
      </w:r>
      <w:proofErr w:type="gramEnd"/>
      <w:r w:rsidRPr="00377FC4">
        <w:rPr>
          <w:rFonts w:eastAsia="MyriadPro-Light"/>
          <w:lang w:val="fr-CH"/>
        </w:rPr>
        <w:t xml:space="preserve">, 818 applications (23.9%); </w:t>
      </w:r>
      <w:proofErr w:type="spellStart"/>
      <w:r w:rsidRPr="00377FC4">
        <w:rPr>
          <w:rFonts w:eastAsia="MyriadPro-Light"/>
          <w:lang w:val="fr-CH"/>
        </w:rPr>
        <w:t>vegetable</w:t>
      </w:r>
      <w:proofErr w:type="spellEnd"/>
      <w:r w:rsidRPr="00377FC4">
        <w:rPr>
          <w:rFonts w:eastAsia="MyriadPro-Light"/>
          <w:lang w:val="fr-CH"/>
        </w:rPr>
        <w:t xml:space="preserve">, 663 applications (+19.4%); </w:t>
      </w:r>
      <w:proofErr w:type="spellStart"/>
      <w:r w:rsidRPr="00377FC4">
        <w:rPr>
          <w:rFonts w:eastAsia="MyriadPro-Light"/>
          <w:lang w:val="fr-CH"/>
        </w:rPr>
        <w:t>ornamental</w:t>
      </w:r>
      <w:proofErr w:type="spellEnd"/>
      <w:r w:rsidRPr="00377FC4">
        <w:rPr>
          <w:rFonts w:eastAsia="MyriadPro-Light"/>
          <w:lang w:val="fr-CH"/>
        </w:rPr>
        <w:t xml:space="preserve">, 1629 applications (+47.6 %); fruit 312 applications (9.1%). </w:t>
      </w:r>
      <w:r>
        <w:rPr>
          <w:rFonts w:eastAsia="MyriadPro-Light"/>
        </w:rPr>
        <w:t>The overall number of application is so far the same in 2018, with an increase in the agricultural sector</w:t>
      </w:r>
    </w:p>
    <w:p w:rsidR="001D2573" w:rsidRDefault="001D2573" w:rsidP="001D2573">
      <w:pPr>
        <w:rPr>
          <w:rFonts w:eastAsia="MyriadPro-Light"/>
        </w:rPr>
      </w:pPr>
    </w:p>
    <w:p w:rsidR="001D2573" w:rsidRPr="00186154" w:rsidRDefault="001D2573" w:rsidP="001D2573">
      <w:pPr>
        <w:rPr>
          <w:rFonts w:eastAsia="MyriadPro-Light"/>
        </w:rPr>
      </w:pPr>
      <w:r>
        <w:rPr>
          <w:rFonts w:eastAsia="MyriadPro-Light"/>
        </w:rPr>
        <w:t>Close to 20% are applications from Non-EU members.</w:t>
      </w:r>
    </w:p>
    <w:p w:rsidR="001D2573" w:rsidRDefault="001D2573" w:rsidP="001D2573">
      <w:pPr>
        <w:rPr>
          <w:rFonts w:eastAsia="Cambria"/>
        </w:rPr>
      </w:pPr>
    </w:p>
    <w:p w:rsidR="001D2573" w:rsidRDefault="001D2573" w:rsidP="001D2573">
      <w:pPr>
        <w:rPr>
          <w:rFonts w:eastAsia="MyriadPro-Light"/>
        </w:rPr>
      </w:pPr>
      <w:r w:rsidRPr="00C047B2">
        <w:rPr>
          <w:rFonts w:eastAsia="Cambria"/>
        </w:rPr>
        <w:t>In 201</w:t>
      </w:r>
      <w:r>
        <w:rPr>
          <w:rFonts w:eastAsia="Cambria"/>
        </w:rPr>
        <w:t>7</w:t>
      </w:r>
      <w:r w:rsidRPr="00C047B2">
        <w:rPr>
          <w:rFonts w:eastAsia="Cambria"/>
        </w:rPr>
        <w:t xml:space="preserve">, </w:t>
      </w:r>
      <w:r>
        <w:rPr>
          <w:rFonts w:eastAsia="Cambria"/>
        </w:rPr>
        <w:t>2865</w:t>
      </w:r>
      <w:r w:rsidRPr="00517777">
        <w:rPr>
          <w:rFonts w:eastAsia="MyriadPro-Light"/>
        </w:rPr>
        <w:t xml:space="preserve"> new titles were granted. </w:t>
      </w:r>
      <w:r>
        <w:rPr>
          <w:rFonts w:eastAsia="MyriadPro-Light"/>
        </w:rPr>
        <w:t xml:space="preserve">In June 2018, close to </w:t>
      </w:r>
      <w:r w:rsidRPr="00517777">
        <w:rPr>
          <w:rFonts w:eastAsia="MyriadPro-Light"/>
        </w:rPr>
        <w:t>2</w:t>
      </w:r>
      <w:r>
        <w:rPr>
          <w:rFonts w:eastAsia="MyriadPro-Light"/>
        </w:rPr>
        <w:t>6</w:t>
      </w:r>
      <w:r w:rsidRPr="00517777">
        <w:rPr>
          <w:rFonts w:eastAsia="MyriadPro-Light"/>
        </w:rPr>
        <w:t xml:space="preserve"> </w:t>
      </w:r>
      <w:r>
        <w:rPr>
          <w:rFonts w:eastAsia="MyriadPro-Light"/>
        </w:rPr>
        <w:t>5</w:t>
      </w:r>
      <w:r w:rsidRPr="00517777">
        <w:rPr>
          <w:rFonts w:eastAsia="MyriadPro-Light"/>
        </w:rPr>
        <w:t xml:space="preserve">00 plant varieties </w:t>
      </w:r>
      <w:r>
        <w:rPr>
          <w:rFonts w:eastAsia="MyriadPro-Light"/>
        </w:rPr>
        <w:t xml:space="preserve">were </w:t>
      </w:r>
      <w:r w:rsidRPr="00517777">
        <w:rPr>
          <w:rFonts w:eastAsia="MyriadPro-Light"/>
        </w:rPr>
        <w:t>protected under the EU plant variety right (PVR) system.</w:t>
      </w:r>
      <w:r>
        <w:rPr>
          <w:rFonts w:eastAsia="MyriadPro-Light"/>
        </w:rPr>
        <w:t xml:space="preserve"> At the end of 2017, the number of botanical taxa in the CPVO registers increased to 2066.</w:t>
      </w:r>
    </w:p>
    <w:p w:rsidR="001D2573" w:rsidRDefault="001D2573" w:rsidP="001D2573">
      <w:pPr>
        <w:rPr>
          <w:rFonts w:eastAsia="Cambria"/>
        </w:rPr>
      </w:pPr>
    </w:p>
    <w:p w:rsidR="001D2573" w:rsidRPr="001D2573" w:rsidRDefault="001D2573" w:rsidP="001D2573">
      <w:pPr>
        <w:rPr>
          <w:rFonts w:eastAsia="Cambria"/>
          <w:b/>
        </w:rPr>
      </w:pPr>
      <w:r w:rsidRPr="001D2573">
        <w:rPr>
          <w:rFonts w:eastAsia="Cambria"/>
          <w:b/>
        </w:rPr>
        <w:t>Administrative Council</w:t>
      </w:r>
    </w:p>
    <w:p w:rsidR="001D2573" w:rsidRPr="00677B0A" w:rsidRDefault="001D2573" w:rsidP="001D2573">
      <w:pPr>
        <w:rPr>
          <w:i/>
        </w:rPr>
      </w:pPr>
      <w:r>
        <w:t xml:space="preserve">The AC adopted the Strategic Plan for 2017-2021 which states the following </w:t>
      </w:r>
      <w:r w:rsidRPr="001D2573">
        <w:rPr>
          <w:b/>
        </w:rPr>
        <w:t>Mission</w:t>
      </w:r>
      <w:r>
        <w:t xml:space="preserve">: </w:t>
      </w:r>
      <w:r w:rsidRPr="00677B0A">
        <w:rPr>
          <w:i/>
        </w:rPr>
        <w:t>The CPVO delivers and promotes an efficient intellectual property rights system that supports the creation of new plant varieties for the benefit of the society.</w:t>
      </w:r>
    </w:p>
    <w:p w:rsidR="001D2573" w:rsidRDefault="001D2573" w:rsidP="001D2573"/>
    <w:p w:rsidR="001D2573" w:rsidRDefault="001D2573" w:rsidP="001D2573">
      <w:r>
        <w:t>Brexit</w:t>
      </w:r>
    </w:p>
    <w:p w:rsidR="001D2573" w:rsidRDefault="001D2573" w:rsidP="001D2573">
      <w:r>
        <w:t xml:space="preserve">In view of the forthcoming leave of the UK from the EU, the CPVO had to stop organizing new DUS examinations at UK based examination offices. The technical cooperation in DUS testing with UK EOs will come to an end with the date of leave (29/03/2019). All species which had been entrusted to UK offices for testing </w:t>
      </w:r>
      <w:proofErr w:type="gramStart"/>
      <w:r>
        <w:t>have</w:t>
      </w:r>
      <w:proofErr w:type="gramEnd"/>
      <w:r>
        <w:t xml:space="preserve"> been reattributed to EU based EOs or, for species without current applications, will be attributed following a call for tender.</w:t>
      </w:r>
    </w:p>
    <w:p w:rsidR="001D2573" w:rsidRDefault="001D2573" w:rsidP="001D2573"/>
    <w:p w:rsidR="001D2573" w:rsidRDefault="001D2573" w:rsidP="001D2573"/>
    <w:p w:rsidR="001D2573" w:rsidRPr="001D2573" w:rsidRDefault="001D2573" w:rsidP="001D2573">
      <w:pPr>
        <w:rPr>
          <w:b/>
        </w:rPr>
      </w:pPr>
      <w:r w:rsidRPr="001D2573">
        <w:rPr>
          <w:b/>
        </w:rPr>
        <w:t>R&amp;D</w:t>
      </w:r>
    </w:p>
    <w:p w:rsidR="001D2573" w:rsidRDefault="001D2573" w:rsidP="001D2573">
      <w:pPr>
        <w:rPr>
          <w:rFonts w:eastAsia="Cambria"/>
        </w:rPr>
      </w:pPr>
      <w:r>
        <w:rPr>
          <w:rFonts w:eastAsia="Cambria"/>
          <w:i/>
        </w:rPr>
        <w:t xml:space="preserve">The CPVO </w:t>
      </w:r>
      <w:r w:rsidRPr="0024152A">
        <w:rPr>
          <w:rFonts w:eastAsia="Cambria"/>
          <w:i/>
        </w:rPr>
        <w:t>ad hoc</w:t>
      </w:r>
      <w:r w:rsidRPr="00963266">
        <w:rPr>
          <w:rFonts w:eastAsia="Cambria"/>
        </w:rPr>
        <w:t xml:space="preserve"> working group for the integration of molecular data into DUS testing</w:t>
      </w:r>
      <w:r>
        <w:rPr>
          <w:rFonts w:eastAsia="Cambria"/>
        </w:rPr>
        <w:t xml:space="preserve"> IMODDUS had its second meeting in January 2017</w:t>
      </w:r>
      <w:r w:rsidRPr="00963266">
        <w:rPr>
          <w:rFonts w:eastAsia="Cambria"/>
        </w:rPr>
        <w:t xml:space="preserve">. </w:t>
      </w:r>
      <w:r>
        <w:rPr>
          <w:rFonts w:eastAsia="Cambria"/>
        </w:rPr>
        <w:t>Beside a new R&amp;D project proposal on Durum wheat, t</w:t>
      </w:r>
      <w:r w:rsidRPr="00963266">
        <w:rPr>
          <w:rFonts w:eastAsia="Cambria"/>
        </w:rPr>
        <w:t xml:space="preserve">he working group </w:t>
      </w:r>
      <w:r>
        <w:rPr>
          <w:rFonts w:eastAsia="Cambria"/>
        </w:rPr>
        <w:t xml:space="preserve">discussed the CPVO Strategy paper for </w:t>
      </w:r>
      <w:proofErr w:type="spellStart"/>
      <w:r>
        <w:rPr>
          <w:rFonts w:eastAsia="Cambria"/>
        </w:rPr>
        <w:t>Imoddus</w:t>
      </w:r>
      <w:proofErr w:type="spellEnd"/>
      <w:r>
        <w:rPr>
          <w:rFonts w:eastAsia="Cambria"/>
        </w:rPr>
        <w:t xml:space="preserve"> which has been endorsed by the AC in 2017. It furthermore received presentations on the handling of big data, new breeding techniques and their relation to DUS and possibilities on the cooperation of laboratories. IMODDUS meets every year alternately with the UPOV-BMT working group.</w:t>
      </w:r>
    </w:p>
    <w:p w:rsidR="001D2573" w:rsidRDefault="001D2573" w:rsidP="001D2573">
      <w:pPr>
        <w:rPr>
          <w:rFonts w:eastAsia="Cambria"/>
        </w:rPr>
      </w:pPr>
    </w:p>
    <w:p w:rsidR="001D2573" w:rsidRPr="001D2573" w:rsidRDefault="001D2573" w:rsidP="001D2573">
      <w:pPr>
        <w:rPr>
          <w:rFonts w:eastAsia="Cambria"/>
          <w:b/>
        </w:rPr>
      </w:pPr>
      <w:r w:rsidRPr="001D2573">
        <w:rPr>
          <w:rFonts w:eastAsia="Cambria"/>
          <w:b/>
        </w:rPr>
        <w:t>IT sector</w:t>
      </w:r>
    </w:p>
    <w:p w:rsidR="001D2573" w:rsidRDefault="001D2573" w:rsidP="001D2573">
      <w:pPr>
        <w:rPr>
          <w:rFonts w:eastAsia="Cambria"/>
        </w:rPr>
      </w:pPr>
      <w:r>
        <w:rPr>
          <w:rFonts w:eastAsia="Cambria"/>
        </w:rPr>
        <w:t xml:space="preserve">The CPVO reshuffled its online application system at the address </w:t>
      </w:r>
      <w:r w:rsidRPr="001D2573">
        <w:rPr>
          <w:rFonts w:cs="Tahoma"/>
          <w:b/>
          <w:bCs/>
          <w:i/>
          <w:iCs/>
          <w:szCs w:val="18"/>
        </w:rPr>
        <w:t>applyfor.plantvarieties.eu</w:t>
      </w:r>
      <w:r>
        <w:rPr>
          <w:rFonts w:cs="Tahoma"/>
          <w:bCs/>
          <w:i/>
          <w:iCs/>
          <w:szCs w:val="18"/>
        </w:rPr>
        <w:t xml:space="preserve"> </w:t>
      </w:r>
      <w:r>
        <w:rPr>
          <w:rFonts w:eastAsia="Cambria"/>
        </w:rPr>
        <w:t>and the new version has been released mid-June 2018, with a few additional functionalities.</w:t>
      </w:r>
    </w:p>
    <w:p w:rsidR="001D2573" w:rsidRDefault="001D2573" w:rsidP="001D2573">
      <w:pPr>
        <w:rPr>
          <w:rFonts w:eastAsia="Cambria"/>
        </w:rPr>
      </w:pPr>
    </w:p>
    <w:p w:rsidR="001D2573" w:rsidRDefault="001D2573" w:rsidP="001D2573">
      <w:pPr>
        <w:rPr>
          <w:rFonts w:eastAsia="Cambria"/>
        </w:rPr>
      </w:pPr>
      <w:r w:rsidRPr="005079A5">
        <w:rPr>
          <w:rFonts w:cs="Tahoma"/>
          <w:iCs/>
          <w:szCs w:val="18"/>
        </w:rPr>
        <w:t xml:space="preserve">A </w:t>
      </w:r>
      <w:r w:rsidRPr="005079A5">
        <w:rPr>
          <w:rFonts w:cs="Tahoma"/>
          <w:bCs/>
          <w:iCs/>
          <w:szCs w:val="18"/>
        </w:rPr>
        <w:t>signature control system</w:t>
      </w:r>
      <w:r w:rsidRPr="005079A5">
        <w:rPr>
          <w:rFonts w:cs="Tahoma"/>
          <w:iCs/>
          <w:szCs w:val="18"/>
        </w:rPr>
        <w:t xml:space="preserve"> has been put in place recently so that </w:t>
      </w:r>
      <w:r w:rsidRPr="005079A5">
        <w:rPr>
          <w:rFonts w:cs="Tahoma"/>
          <w:bCs/>
          <w:iCs/>
          <w:szCs w:val="18"/>
        </w:rPr>
        <w:t xml:space="preserve">only the persons recorded as </w:t>
      </w:r>
      <w:proofErr w:type="spellStart"/>
      <w:r w:rsidRPr="005079A5">
        <w:rPr>
          <w:rFonts w:cs="Tahoma"/>
          <w:bCs/>
          <w:iCs/>
          <w:szCs w:val="18"/>
        </w:rPr>
        <w:t>authorised</w:t>
      </w:r>
      <w:proofErr w:type="spellEnd"/>
      <w:r w:rsidRPr="005079A5">
        <w:rPr>
          <w:rFonts w:cs="Tahoma"/>
          <w:bCs/>
          <w:iCs/>
          <w:szCs w:val="18"/>
        </w:rPr>
        <w:t xml:space="preserve"> to do so </w:t>
      </w:r>
      <w:r w:rsidRPr="005079A5">
        <w:rPr>
          <w:rFonts w:cs="Tahoma"/>
          <w:iCs/>
          <w:szCs w:val="18"/>
        </w:rPr>
        <w:t>can sign the online applications</w:t>
      </w:r>
      <w:r w:rsidRPr="005079A5">
        <w:rPr>
          <w:rFonts w:cs="Tahoma"/>
          <w:bCs/>
          <w:iCs/>
          <w:szCs w:val="18"/>
        </w:rPr>
        <w:t xml:space="preserve">. </w:t>
      </w:r>
      <w:r w:rsidRPr="005079A5">
        <w:rPr>
          <w:rFonts w:cs="Tahoma"/>
          <w:iCs/>
          <w:szCs w:val="18"/>
        </w:rPr>
        <w:t>Some</w:t>
      </w:r>
      <w:r w:rsidRPr="005079A5">
        <w:rPr>
          <w:rFonts w:cs="Tahoma"/>
          <w:bCs/>
          <w:iCs/>
          <w:szCs w:val="18"/>
        </w:rPr>
        <w:t xml:space="preserve"> </w:t>
      </w:r>
      <w:r w:rsidRPr="005079A5">
        <w:rPr>
          <w:rFonts w:cs="Tahoma"/>
          <w:iCs/>
          <w:szCs w:val="18"/>
        </w:rPr>
        <w:t>additional controls have been computerized, assisting applicants in filing complete application documents resulting directly in the attribution of an application date without the need for the Office to request additional information.</w:t>
      </w:r>
      <w:r w:rsidRPr="005079A5">
        <w:rPr>
          <w:rFonts w:eastAsia="Cambria"/>
        </w:rPr>
        <w:t xml:space="preserve"> </w:t>
      </w:r>
    </w:p>
    <w:p w:rsidR="001D2573" w:rsidRPr="005079A5" w:rsidRDefault="001D2573" w:rsidP="001D2573">
      <w:pPr>
        <w:rPr>
          <w:rFonts w:eastAsia="Cambria"/>
        </w:rPr>
      </w:pPr>
    </w:p>
    <w:p w:rsidR="001D2573" w:rsidRPr="005079A5" w:rsidRDefault="001D2573" w:rsidP="001D2573">
      <w:pPr>
        <w:rPr>
          <w:rFonts w:eastAsia="Cambria"/>
        </w:rPr>
      </w:pPr>
      <w:r w:rsidRPr="005079A5">
        <w:rPr>
          <w:rFonts w:cs="Tahoma"/>
          <w:b/>
          <w:bCs/>
          <w:iCs/>
          <w:szCs w:val="18"/>
        </w:rPr>
        <w:t xml:space="preserve">Applyfor.plantvarieties.eu </w:t>
      </w:r>
      <w:r w:rsidRPr="005079A5">
        <w:rPr>
          <w:rFonts w:cs="Tahoma"/>
          <w:iCs/>
          <w:szCs w:val="18"/>
        </w:rPr>
        <w:t>has been designed to apply for EU plant variety rights, National plant variety rights and National listing procedures</w:t>
      </w:r>
      <w:r w:rsidRPr="001D2573">
        <w:rPr>
          <w:rFonts w:cs="Tahoma"/>
          <w:iCs/>
          <w:szCs w:val="18"/>
        </w:rPr>
        <w:t xml:space="preserve"> in the EU</w:t>
      </w:r>
      <w:r w:rsidRPr="005079A5">
        <w:rPr>
          <w:rFonts w:cs="Tahoma"/>
          <w:iCs/>
          <w:szCs w:val="18"/>
        </w:rPr>
        <w:t xml:space="preserve">. The project has been developed in cooperation with </w:t>
      </w:r>
      <w:proofErr w:type="spellStart"/>
      <w:r w:rsidRPr="005079A5">
        <w:rPr>
          <w:rFonts w:cs="Tahoma"/>
          <w:iCs/>
          <w:szCs w:val="18"/>
        </w:rPr>
        <w:t>Naktuinbouw</w:t>
      </w:r>
      <w:proofErr w:type="spellEnd"/>
      <w:r w:rsidRPr="005079A5">
        <w:rPr>
          <w:rFonts w:cs="Tahoma"/>
          <w:iCs/>
          <w:szCs w:val="18"/>
        </w:rPr>
        <w:t xml:space="preserve"> from the Netherlands and </w:t>
      </w:r>
      <w:proofErr w:type="spellStart"/>
      <w:r w:rsidRPr="005079A5">
        <w:rPr>
          <w:rFonts w:cs="Tahoma"/>
          <w:iCs/>
          <w:szCs w:val="18"/>
        </w:rPr>
        <w:t>Geves</w:t>
      </w:r>
      <w:proofErr w:type="spellEnd"/>
      <w:r w:rsidRPr="005079A5">
        <w:rPr>
          <w:rFonts w:cs="Tahoma"/>
          <w:iCs/>
          <w:szCs w:val="18"/>
        </w:rPr>
        <w:t xml:space="preserve"> from France. This is reason why it is already possible to file applications in these countries. Other EU member states will hopefully rapidly join the project and design their own set of forms in such a way that applications are possible at National level.</w:t>
      </w:r>
      <w:r w:rsidRPr="005079A5">
        <w:rPr>
          <w:rFonts w:eastAsia="Cambria"/>
        </w:rPr>
        <w:t xml:space="preserve"> </w:t>
      </w:r>
    </w:p>
    <w:p w:rsidR="001D2573" w:rsidRDefault="001D2573" w:rsidP="001D2573">
      <w:pPr>
        <w:rPr>
          <w:rFonts w:cs="Tahoma"/>
          <w:i/>
          <w:iCs/>
          <w:szCs w:val="18"/>
        </w:rPr>
      </w:pPr>
    </w:p>
    <w:p w:rsidR="001D2573" w:rsidRPr="005079A5" w:rsidRDefault="001D2573" w:rsidP="001D2573">
      <w:pPr>
        <w:rPr>
          <w:rFonts w:eastAsia="Cambria"/>
        </w:rPr>
      </w:pPr>
      <w:r w:rsidRPr="005079A5">
        <w:t xml:space="preserve">Last but not least, </w:t>
      </w:r>
      <w:r w:rsidRPr="005079A5">
        <w:rPr>
          <w:b/>
          <w:bCs/>
        </w:rPr>
        <w:t>UPOV</w:t>
      </w:r>
      <w:r w:rsidRPr="005079A5">
        <w:t xml:space="preserve"> released in 2017 the </w:t>
      </w:r>
      <w:r w:rsidRPr="005079A5">
        <w:rPr>
          <w:b/>
          <w:bCs/>
        </w:rPr>
        <w:t>UPOV</w:t>
      </w:r>
      <w:r w:rsidRPr="005079A5">
        <w:t xml:space="preserve"> </w:t>
      </w:r>
      <w:r w:rsidRPr="005079A5">
        <w:rPr>
          <w:b/>
          <w:bCs/>
        </w:rPr>
        <w:t xml:space="preserve">PRISMA </w:t>
      </w:r>
      <w:r w:rsidRPr="005079A5">
        <w:t xml:space="preserve">tool, whereby breeders can file applications in any participating UPOV Member State for a range of species. </w:t>
      </w:r>
      <w:proofErr w:type="gramStart"/>
      <w:r w:rsidRPr="005079A5">
        <w:rPr>
          <w:b/>
          <w:bCs/>
        </w:rPr>
        <w:t>applyfor.plantvarieties.eu</w:t>
      </w:r>
      <w:proofErr w:type="gramEnd"/>
      <w:r w:rsidRPr="005079A5">
        <w:rPr>
          <w:b/>
          <w:bCs/>
        </w:rPr>
        <w:t xml:space="preserve"> </w:t>
      </w:r>
      <w:r w:rsidRPr="005079A5">
        <w:t>and</w:t>
      </w:r>
      <w:r w:rsidRPr="005079A5">
        <w:rPr>
          <w:b/>
          <w:bCs/>
        </w:rPr>
        <w:t xml:space="preserve"> UPOV</w:t>
      </w:r>
      <w:r w:rsidR="00377FC4">
        <w:rPr>
          <w:b/>
          <w:bCs/>
        </w:rPr>
        <w:t> </w:t>
      </w:r>
      <w:r w:rsidRPr="005079A5">
        <w:rPr>
          <w:b/>
          <w:bCs/>
        </w:rPr>
        <w:t xml:space="preserve">PRISMA </w:t>
      </w:r>
      <w:r w:rsidRPr="005079A5">
        <w:t xml:space="preserve">are now linked: applications for EU or National Plant Variety Protection in EU member states can - in addition to being filed directly to </w:t>
      </w:r>
      <w:r w:rsidRPr="006E5C42">
        <w:rPr>
          <w:b/>
        </w:rPr>
        <w:t>applyfor.plantvarieties.eu</w:t>
      </w:r>
      <w:r w:rsidRPr="005079A5">
        <w:t xml:space="preserve"> - also be filed through the UPOV PRISMA application tool. By joining the project, the CPVO and EU member states will be the first partners to join UPOV PRISMA by way of an automatic link: data related to the application can be transferred directly </w:t>
      </w:r>
      <w:r w:rsidRPr="005079A5">
        <w:lastRenderedPageBreak/>
        <w:t xml:space="preserve">into the CPVO or into databases in EU Member States who have signed up to </w:t>
      </w:r>
      <w:r w:rsidRPr="005079A5">
        <w:rPr>
          <w:b/>
          <w:bCs/>
        </w:rPr>
        <w:t>applyfor.plantvarieties.eu</w:t>
      </w:r>
      <w:r w:rsidRPr="005079A5">
        <w:t xml:space="preserve">. The link with UPOV PRISMA is currently limited to a few species (Rose, apple, potato, lettuce and soybean) but more species are expected to join that list in the course of 2018. </w:t>
      </w:r>
    </w:p>
    <w:p w:rsidR="001D2573" w:rsidRDefault="001D2573" w:rsidP="001D2573"/>
    <w:p w:rsidR="001D2573" w:rsidRDefault="001D2573" w:rsidP="001D2573"/>
    <w:p w:rsidR="001D2573" w:rsidRDefault="001D2573" w:rsidP="001D2573"/>
    <w:p w:rsidR="001D2573" w:rsidRDefault="001D2573" w:rsidP="001D2573">
      <w:pPr>
        <w:spacing w:line="360" w:lineRule="auto"/>
        <w:jc w:val="right"/>
      </w:pPr>
      <w:r w:rsidRPr="00356E0F">
        <w:t xml:space="preserve">[Annex </w:t>
      </w:r>
      <w:r>
        <w:t>II</w:t>
      </w:r>
      <w:r w:rsidRPr="00356E0F">
        <w:t xml:space="preserve"> follows]</w:t>
      </w:r>
    </w:p>
    <w:p w:rsidR="001D2573" w:rsidRDefault="001D2573" w:rsidP="001D2573">
      <w:pPr>
        <w:pStyle w:val="Signatureinfos"/>
        <w:spacing w:line="280" w:lineRule="exact"/>
        <w:jc w:val="both"/>
        <w:rPr>
          <w:rFonts w:eastAsia="Cambria"/>
          <w:lang w:val="en-US" w:eastAsia="en-US"/>
        </w:rPr>
      </w:pPr>
    </w:p>
    <w:p w:rsidR="005272E4" w:rsidRDefault="005272E4" w:rsidP="00AB713E">
      <w:pPr>
        <w:jc w:val="center"/>
        <w:rPr>
          <w:rFonts w:cs="Arial"/>
        </w:rPr>
        <w:sectPr w:rsidR="005272E4" w:rsidSect="00772C52">
          <w:headerReference w:type="default" r:id="rId10"/>
          <w:headerReference w:type="first" r:id="rId11"/>
          <w:pgSz w:w="11907" w:h="16840" w:code="9"/>
          <w:pgMar w:top="510" w:right="1134" w:bottom="1134" w:left="1134" w:header="510" w:footer="680" w:gutter="0"/>
          <w:pgNumType w:start="1"/>
          <w:cols w:space="720"/>
          <w:titlePg/>
        </w:sectPr>
      </w:pPr>
    </w:p>
    <w:p w:rsidR="001D2573" w:rsidRDefault="001D2573" w:rsidP="00AB713E">
      <w:pPr>
        <w:jc w:val="center"/>
        <w:rPr>
          <w:rFonts w:cs="Arial"/>
        </w:rPr>
      </w:pPr>
    </w:p>
    <w:p w:rsidR="00EA3BB7" w:rsidRDefault="00EA3BB7" w:rsidP="00AB713E">
      <w:pPr>
        <w:jc w:val="center"/>
        <w:rPr>
          <w:rFonts w:cs="Arial"/>
        </w:rPr>
      </w:pPr>
      <w:r>
        <w:rPr>
          <w:rFonts w:cs="Arial"/>
        </w:rPr>
        <w:t>FRANCE</w:t>
      </w:r>
    </w:p>
    <w:p w:rsidR="00EA3BB7" w:rsidRDefault="00EA3BB7" w:rsidP="00AB713E">
      <w:pPr>
        <w:jc w:val="center"/>
        <w:rPr>
          <w:rFonts w:cs="Arial"/>
        </w:rPr>
      </w:pPr>
    </w:p>
    <w:p w:rsidR="00EA3BB7" w:rsidRDefault="00EA3BB7" w:rsidP="00AB713E">
      <w:pPr>
        <w:jc w:val="center"/>
        <w:rPr>
          <w:rFonts w:cs="Arial"/>
        </w:rPr>
      </w:pPr>
    </w:p>
    <w:p w:rsidR="00EA3BB7" w:rsidRDefault="00EA3BB7" w:rsidP="00EA3BB7">
      <w:r w:rsidRPr="00C01FDA">
        <w:t>The activity in the framework of national listing</w:t>
      </w:r>
      <w:r>
        <w:t xml:space="preserve"> and the activity</w:t>
      </w:r>
      <w:r w:rsidRPr="00C01FDA">
        <w:t xml:space="preserve"> in the framework of </w:t>
      </w:r>
      <w:r>
        <w:t xml:space="preserve">DUS </w:t>
      </w:r>
      <w:r w:rsidRPr="00C01FDA">
        <w:t xml:space="preserve">bilateral agreements </w:t>
      </w:r>
      <w:proofErr w:type="gramStart"/>
      <w:r>
        <w:t>has</w:t>
      </w:r>
      <w:proofErr w:type="gramEnd"/>
      <w:r>
        <w:t xml:space="preserve"> slightly increased in 2017. </w:t>
      </w:r>
    </w:p>
    <w:p w:rsidR="00EA3BB7" w:rsidRDefault="00EA3BB7" w:rsidP="00EA3BB7">
      <w:r w:rsidRPr="00C01FDA">
        <w:t xml:space="preserve">The plant breeding effort remains important and even in development for some crops regarding the capacity of genetic improvement to contribute to the challenges in the field of protection of environment and health. </w:t>
      </w:r>
    </w:p>
    <w:p w:rsidR="00EA3BB7" w:rsidRPr="00C01FDA" w:rsidRDefault="00EA3BB7" w:rsidP="00EA3BB7"/>
    <w:p w:rsidR="00EA3BB7" w:rsidRPr="00882C8D" w:rsidRDefault="00EA3BB7" w:rsidP="00EA3BB7">
      <w:r w:rsidRPr="00EA3BB7">
        <w:rPr>
          <w:b/>
        </w:rPr>
        <w:t>GEVES has a new website which can be consulted here</w:t>
      </w:r>
      <w:r w:rsidRPr="00882C8D">
        <w:t xml:space="preserve"> </w:t>
      </w:r>
      <w:hyperlink r:id="rId12" w:history="1">
        <w:r w:rsidRPr="00542271">
          <w:rPr>
            <w:rStyle w:val="Hyperlink"/>
          </w:rPr>
          <w:t>www.geves.fr</w:t>
        </w:r>
      </w:hyperlink>
      <w:r>
        <w:t xml:space="preserve"> </w:t>
      </w:r>
    </w:p>
    <w:p w:rsidR="00EA3BB7" w:rsidRDefault="00EA3BB7" w:rsidP="00EA3BB7"/>
    <w:p w:rsidR="00EA3BB7" w:rsidRPr="00C01FDA" w:rsidRDefault="00EA3BB7" w:rsidP="00EA3BB7">
      <w:r w:rsidRPr="00C01FDA">
        <w:t xml:space="preserve">In total, GEVES studies each year about 1400 new varieties, </w:t>
      </w:r>
    </w:p>
    <w:p w:rsidR="00EA3BB7" w:rsidRPr="00C01FDA" w:rsidRDefault="00EA3BB7" w:rsidP="00EA3BB7">
      <w:pPr>
        <w:pStyle w:val="ListParagraph"/>
        <w:numPr>
          <w:ilvl w:val="0"/>
          <w:numId w:val="12"/>
        </w:numPr>
      </w:pPr>
      <w:proofErr w:type="gramStart"/>
      <w:r w:rsidRPr="00C01FDA">
        <w:t>around</w:t>
      </w:r>
      <w:proofErr w:type="gramEnd"/>
      <w:r w:rsidRPr="00C01FDA">
        <w:t xml:space="preserve"> </w:t>
      </w:r>
      <w:r>
        <w:t>100</w:t>
      </w:r>
      <w:r w:rsidRPr="00C01FDA">
        <w:t xml:space="preserve"> new candidate varieties, a year, in the fruit sector.</w:t>
      </w:r>
    </w:p>
    <w:p w:rsidR="00EA3BB7" w:rsidRPr="00C01FDA" w:rsidRDefault="00EA3BB7" w:rsidP="00EA3BB7">
      <w:pPr>
        <w:pStyle w:val="ListParagraph"/>
        <w:numPr>
          <w:ilvl w:val="0"/>
          <w:numId w:val="12"/>
        </w:numPr>
      </w:pPr>
      <w:proofErr w:type="gramStart"/>
      <w:r w:rsidRPr="00C01FDA">
        <w:t>around</w:t>
      </w:r>
      <w:proofErr w:type="gramEnd"/>
      <w:r w:rsidRPr="00C01FDA">
        <w:t xml:space="preserve"> </w:t>
      </w:r>
      <w:r>
        <w:t>1000</w:t>
      </w:r>
      <w:r w:rsidRPr="00C01FDA">
        <w:t xml:space="preserve"> new candidate varieties, a year, in the agricultural sector.</w:t>
      </w:r>
    </w:p>
    <w:p w:rsidR="00EA3BB7" w:rsidRPr="00C01FDA" w:rsidRDefault="00EA3BB7" w:rsidP="00EA3BB7">
      <w:pPr>
        <w:pStyle w:val="ListParagraph"/>
        <w:numPr>
          <w:ilvl w:val="0"/>
          <w:numId w:val="12"/>
        </w:numPr>
      </w:pPr>
      <w:proofErr w:type="gramStart"/>
      <w:r w:rsidRPr="00C01FDA">
        <w:t>around</w:t>
      </w:r>
      <w:proofErr w:type="gramEnd"/>
      <w:r w:rsidRPr="00C01FDA">
        <w:t xml:space="preserve"> 100 new candidate varieties, a year, in the orn</w:t>
      </w:r>
      <w:r w:rsidR="00BA7EB1">
        <w:t>a</w:t>
      </w:r>
      <w:r w:rsidRPr="00C01FDA">
        <w:t>mental sector.</w:t>
      </w:r>
    </w:p>
    <w:p w:rsidR="00EA3BB7" w:rsidRDefault="00EA3BB7" w:rsidP="00EA3BB7">
      <w:pPr>
        <w:pStyle w:val="ListParagraph"/>
        <w:numPr>
          <w:ilvl w:val="0"/>
          <w:numId w:val="12"/>
        </w:numPr>
      </w:pPr>
      <w:proofErr w:type="gramStart"/>
      <w:r w:rsidRPr="00C01FDA">
        <w:t>around</w:t>
      </w:r>
      <w:proofErr w:type="gramEnd"/>
      <w:r w:rsidRPr="00C01FDA">
        <w:t xml:space="preserve"> </w:t>
      </w:r>
      <w:r>
        <w:t>230</w:t>
      </w:r>
      <w:r w:rsidRPr="00C01FDA">
        <w:t xml:space="preserve"> new candidate varieties, a year, in the vegetables sector.</w:t>
      </w:r>
    </w:p>
    <w:p w:rsidR="00EA3BB7" w:rsidRPr="00963B2C" w:rsidRDefault="00EA3BB7" w:rsidP="00EA3BB7"/>
    <w:p w:rsidR="00EA3BB7" w:rsidRDefault="00EA3BB7" w:rsidP="00EA3BB7">
      <w:r>
        <w:t xml:space="preserve">However, the number of applications for some species decreases in France (for example maize), whereas the number of applications for some other species increases (for </w:t>
      </w:r>
      <w:r w:rsidRPr="00041C61">
        <w:t>example</w:t>
      </w:r>
      <w:r>
        <w:t xml:space="preserve"> oilseed rape, ornamental and fruit species). </w:t>
      </w:r>
    </w:p>
    <w:p w:rsidR="00EA3BB7" w:rsidRDefault="00EA3BB7" w:rsidP="00EA3BB7"/>
    <w:p w:rsidR="00EA3BB7" w:rsidRDefault="00EA3BB7" w:rsidP="00EA3BB7">
      <w:r w:rsidRPr="00C01FDA">
        <w:t>GEVES activity</w:t>
      </w:r>
      <w:r>
        <w:t xml:space="preserve"> is entrusted by the CPVO. GEVES, a</w:t>
      </w:r>
      <w:r w:rsidRPr="00C01FDA">
        <w:t>s an examination office on behalf of CPVO</w:t>
      </w:r>
      <w:r>
        <w:t>,</w:t>
      </w:r>
      <w:r w:rsidRPr="00C01FDA">
        <w:t xml:space="preserve"> </w:t>
      </w:r>
      <w:r>
        <w:t>receives</w:t>
      </w:r>
      <w:r w:rsidRPr="00C01FDA">
        <w:t xml:space="preserve"> around </w:t>
      </w:r>
      <w:r>
        <w:t>600</w:t>
      </w:r>
      <w:r w:rsidRPr="00C01FDA">
        <w:t xml:space="preserve"> requests of results each year including about </w:t>
      </w:r>
      <w:r>
        <w:t>60%</w:t>
      </w:r>
      <w:r w:rsidRPr="00C01FDA">
        <w:t xml:space="preserve"> of take over reports related to field and vegetable crops tested first for national listing. GEVES also sends each year about </w:t>
      </w:r>
      <w:r>
        <w:t>500</w:t>
      </w:r>
      <w:r w:rsidRPr="00C01FDA">
        <w:t xml:space="preserve"> reports to other examination offices</w:t>
      </w:r>
      <w:r>
        <w:t xml:space="preserve"> (about 100 examinations and 400 take-overs)</w:t>
      </w:r>
      <w:r w:rsidRPr="00C01FDA">
        <w:t xml:space="preserve"> and buy about </w:t>
      </w:r>
      <w:r>
        <w:t>120</w:t>
      </w:r>
      <w:r w:rsidRPr="00C01FDA">
        <w:t xml:space="preserve"> reports from them in the framework of bilateral agreements. </w:t>
      </w:r>
    </w:p>
    <w:p w:rsidR="00EA3BB7" w:rsidRDefault="00EA3BB7" w:rsidP="00EA3BB7">
      <w:r>
        <w:t xml:space="preserve">The International System of Cooperation is active and efficient. For more information, the international cooperation service of GEVES can be contacted here: </w:t>
      </w:r>
      <w:hyperlink r:id="rId13" w:history="1">
        <w:r w:rsidRPr="00542271">
          <w:rPr>
            <w:rStyle w:val="Hyperlink"/>
          </w:rPr>
          <w:t>anne-lise.kouditey@geves.fr</w:t>
        </w:r>
      </w:hyperlink>
      <w:r>
        <w:t xml:space="preserve"> </w:t>
      </w:r>
    </w:p>
    <w:p w:rsidR="00EA3BB7" w:rsidRDefault="00EA3BB7" w:rsidP="00EA3BB7"/>
    <w:p w:rsidR="00EA3BB7" w:rsidRPr="00C167D1" w:rsidRDefault="00EA3BB7" w:rsidP="00EA3BB7">
      <w:r>
        <w:t xml:space="preserve">GEVES has recently gained experience on DUS tests of new species: </w:t>
      </w:r>
      <w:proofErr w:type="spellStart"/>
      <w:r>
        <w:t>Sesamum</w:t>
      </w:r>
      <w:proofErr w:type="spellEnd"/>
      <w:r>
        <w:t xml:space="preserve"> </w:t>
      </w:r>
      <w:proofErr w:type="spellStart"/>
      <w:r>
        <w:t>indicum</w:t>
      </w:r>
      <w:proofErr w:type="spellEnd"/>
      <w:r>
        <w:t xml:space="preserve">, </w:t>
      </w:r>
      <w:proofErr w:type="spellStart"/>
      <w:r>
        <w:t>Chenopodium</w:t>
      </w:r>
      <w:proofErr w:type="spellEnd"/>
      <w:r>
        <w:t xml:space="preserve"> quinoa, Musa </w:t>
      </w:r>
      <w:proofErr w:type="spellStart"/>
      <w:r>
        <w:t>acuminata</w:t>
      </w:r>
      <w:proofErr w:type="spellEnd"/>
      <w:r>
        <w:t xml:space="preserve">, Vanilla </w:t>
      </w:r>
      <w:proofErr w:type="spellStart"/>
      <w:r>
        <w:t>planifolia</w:t>
      </w:r>
      <w:proofErr w:type="spellEnd"/>
      <w:r>
        <w:t xml:space="preserve">, Allium </w:t>
      </w:r>
      <w:proofErr w:type="spellStart"/>
      <w:r>
        <w:t>tuncelianum</w:t>
      </w:r>
      <w:proofErr w:type="spellEnd"/>
      <w:r>
        <w:t xml:space="preserve">, </w:t>
      </w:r>
      <w:proofErr w:type="spellStart"/>
      <w:r w:rsidRPr="0041196E">
        <w:t>Genista</w:t>
      </w:r>
      <w:proofErr w:type="spellEnd"/>
      <w:r w:rsidRPr="0041196E">
        <w:t xml:space="preserve"> </w:t>
      </w:r>
      <w:proofErr w:type="spellStart"/>
      <w:r w:rsidRPr="0041196E">
        <w:t>stenopetala</w:t>
      </w:r>
      <w:proofErr w:type="spellEnd"/>
      <w:r>
        <w:t xml:space="preserve">, </w:t>
      </w:r>
      <w:proofErr w:type="spellStart"/>
      <w:r>
        <w:t>Lathyrus</w:t>
      </w:r>
      <w:proofErr w:type="spellEnd"/>
      <w:r>
        <w:t xml:space="preserve"> </w:t>
      </w:r>
      <w:proofErr w:type="spellStart"/>
      <w:r>
        <w:t>sativus</w:t>
      </w:r>
      <w:proofErr w:type="spellEnd"/>
      <w:r>
        <w:t xml:space="preserve">, </w:t>
      </w:r>
      <w:r w:rsidRPr="00C167D1">
        <w:t xml:space="preserve">Deutzia spp., </w:t>
      </w:r>
      <w:proofErr w:type="spellStart"/>
      <w:r w:rsidRPr="00C167D1">
        <w:t>Lonicera</w:t>
      </w:r>
      <w:proofErr w:type="spellEnd"/>
      <w:r w:rsidRPr="00C167D1">
        <w:t xml:space="preserve"> L. </w:t>
      </w:r>
      <w:proofErr w:type="spellStart"/>
      <w:r w:rsidRPr="00C167D1">
        <w:t>var</w:t>
      </w:r>
      <w:proofErr w:type="spellEnd"/>
      <w:r w:rsidRPr="00C167D1">
        <w:t xml:space="preserve"> </w:t>
      </w:r>
      <w:proofErr w:type="spellStart"/>
      <w:proofErr w:type="gramStart"/>
      <w:r w:rsidRPr="00C167D1">
        <w:t>EmphyllocallyxMaxim</w:t>
      </w:r>
      <w:proofErr w:type="spellEnd"/>
      <w:r w:rsidRPr="00C167D1">
        <w:t>.,</w:t>
      </w:r>
      <w:proofErr w:type="gramEnd"/>
      <w:r w:rsidRPr="00C167D1">
        <w:t xml:space="preserve"> Brassica </w:t>
      </w:r>
      <w:proofErr w:type="spellStart"/>
      <w:r w:rsidRPr="00C167D1">
        <w:t>rapa</w:t>
      </w:r>
      <w:proofErr w:type="spellEnd"/>
      <w:r w:rsidRPr="00C167D1">
        <w:t xml:space="preserve"> subsp. </w:t>
      </w:r>
      <w:proofErr w:type="spellStart"/>
      <w:r w:rsidRPr="00C167D1">
        <w:t>Nipposinica</w:t>
      </w:r>
      <w:proofErr w:type="spellEnd"/>
      <w:r w:rsidRPr="00C167D1">
        <w:t>.</w:t>
      </w:r>
    </w:p>
    <w:p w:rsidR="00EA3BB7" w:rsidRDefault="00EA3BB7" w:rsidP="00EA3BB7">
      <w:r>
        <w:t xml:space="preserve">GEVES has also started the testing of a high number of new ornamental species, this sector becoming prominent for GEVES activities. The main new </w:t>
      </w:r>
      <w:proofErr w:type="gramStart"/>
      <w:r>
        <w:t>genus tested are</w:t>
      </w:r>
      <w:proofErr w:type="gramEnd"/>
      <w:r>
        <w:t xml:space="preserve">: coreopsis, </w:t>
      </w:r>
      <w:proofErr w:type="spellStart"/>
      <w:r>
        <w:t>spirea</w:t>
      </w:r>
      <w:proofErr w:type="spellEnd"/>
      <w:r>
        <w:t xml:space="preserve">, </w:t>
      </w:r>
      <w:proofErr w:type="spellStart"/>
      <w:r>
        <w:t>leucenthemum</w:t>
      </w:r>
      <w:proofErr w:type="spellEnd"/>
      <w:r>
        <w:t xml:space="preserve">, </w:t>
      </w:r>
      <w:proofErr w:type="spellStart"/>
      <w:r>
        <w:t>echinacea</w:t>
      </w:r>
      <w:proofErr w:type="spellEnd"/>
      <w:r>
        <w:t xml:space="preserve">, salvia, euphorbia, </w:t>
      </w:r>
      <w:proofErr w:type="spellStart"/>
      <w:r>
        <w:t>escallonia</w:t>
      </w:r>
      <w:proofErr w:type="spellEnd"/>
      <w:r>
        <w:t>…</w:t>
      </w:r>
    </w:p>
    <w:p w:rsidR="00EA3BB7" w:rsidRDefault="00EA3BB7" w:rsidP="00EA3BB7"/>
    <w:p w:rsidR="00EA3BB7" w:rsidRPr="00C01FDA" w:rsidRDefault="00EA3BB7" w:rsidP="00EA3BB7">
      <w:r>
        <w:t>In addition to that, the French National Office for PBR (</w:t>
      </w:r>
      <w:r w:rsidRPr="00041C61">
        <w:rPr>
          <w:b/>
        </w:rPr>
        <w:t>INOV</w:t>
      </w:r>
      <w:r>
        <w:t xml:space="preserve">) has received 145 applications in 2017 (+50% compared to the previous years), out of which 95% were tested for DUS by GEVES.  </w:t>
      </w:r>
    </w:p>
    <w:p w:rsidR="00EA3BB7" w:rsidRPr="00C01FDA" w:rsidRDefault="00EA3BB7" w:rsidP="00EA3BB7"/>
    <w:p w:rsidR="00EA3BB7" w:rsidRPr="00C01FDA" w:rsidRDefault="00EA3BB7" w:rsidP="00EA3BB7">
      <w:r w:rsidRPr="00C01FDA">
        <w:t xml:space="preserve">GEVES has been </w:t>
      </w:r>
      <w:r>
        <w:t xml:space="preserve">highly </w:t>
      </w:r>
      <w:r w:rsidRPr="00C01FDA">
        <w:t>involved for the last few years in the following topics:</w:t>
      </w:r>
    </w:p>
    <w:p w:rsidR="00EA3BB7" w:rsidRPr="00AA0654" w:rsidRDefault="00EA3BB7" w:rsidP="00EA3BB7">
      <w:pPr>
        <w:pStyle w:val="ListParagraph"/>
        <w:numPr>
          <w:ilvl w:val="0"/>
          <w:numId w:val="12"/>
        </w:numPr>
      </w:pPr>
      <w:proofErr w:type="gramStart"/>
      <w:r w:rsidRPr="00EA3BB7">
        <w:t>the</w:t>
      </w:r>
      <w:proofErr w:type="gramEnd"/>
      <w:r w:rsidRPr="00AA0654">
        <w:rPr>
          <w:b/>
        </w:rPr>
        <w:t xml:space="preserve"> use of molecular markers</w:t>
      </w:r>
      <w:r w:rsidRPr="00AA0654">
        <w:t xml:space="preserve"> </w:t>
      </w:r>
      <w:r>
        <w:t xml:space="preserve">in the DUS tests </w:t>
      </w:r>
      <w:r w:rsidRPr="00C01FDA">
        <w:t xml:space="preserve">for the management of reference collections, </w:t>
      </w:r>
      <w:r>
        <w:t xml:space="preserve">for the </w:t>
      </w:r>
      <w:r w:rsidRPr="00AA0654">
        <w:t>identification and characterization of varieties,</w:t>
      </w:r>
      <w:r w:rsidRPr="00C01FDA">
        <w:t xml:space="preserve"> for checking </w:t>
      </w:r>
      <w:r>
        <w:t xml:space="preserve">of </w:t>
      </w:r>
      <w:r w:rsidRPr="00C01FDA">
        <w:t>hybrid conformity</w:t>
      </w:r>
      <w:r>
        <w:t>. It is routinely used in maize, barley, sorghum, and fruit species</w:t>
      </w:r>
    </w:p>
    <w:p w:rsidR="00EA3BB7" w:rsidRDefault="00EA3BB7" w:rsidP="00EA3BB7">
      <w:pPr>
        <w:pStyle w:val="ListParagraph"/>
        <w:numPr>
          <w:ilvl w:val="0"/>
          <w:numId w:val="12"/>
        </w:numPr>
      </w:pPr>
      <w:r w:rsidRPr="00763CC4">
        <w:rPr>
          <w:b/>
        </w:rPr>
        <w:t>continuous improvement of our methods and protocols</w:t>
      </w:r>
      <w:r w:rsidRPr="00C01FDA">
        <w:t xml:space="preserve">, in line with CPVO TPs and CPVO </w:t>
      </w:r>
      <w:r>
        <w:t>requirements and UPOV guidance</w:t>
      </w:r>
    </w:p>
    <w:p w:rsidR="00EA3BB7" w:rsidRDefault="00EA3BB7" w:rsidP="00EA3BB7">
      <w:pPr>
        <w:pStyle w:val="ListParagraph"/>
        <w:numPr>
          <w:ilvl w:val="0"/>
          <w:numId w:val="12"/>
        </w:numPr>
      </w:pPr>
      <w:r w:rsidRPr="00763CC4">
        <w:rPr>
          <w:b/>
        </w:rPr>
        <w:t xml:space="preserve">the </w:t>
      </w:r>
      <w:r>
        <w:rPr>
          <w:b/>
        </w:rPr>
        <w:t>exchange of data and files via electronic platforms, accessible to other Examination Offices, to the CPVO, to DUS examiners or to applicants</w:t>
      </w:r>
      <w:r>
        <w:t xml:space="preserve">, such as </w:t>
      </w:r>
      <w:r w:rsidRPr="00DB0C28">
        <w:t>“Sharing the online application of the CPVO</w:t>
      </w:r>
      <w:r>
        <w:t>”, “</w:t>
      </w:r>
      <w:r w:rsidRPr="00DB0C28">
        <w:t>Exchange electronic documents: B2B platform with the CPVO” and web</w:t>
      </w:r>
      <w:r>
        <w:t xml:space="preserve"> services from the CPVO</w:t>
      </w:r>
      <w:r w:rsidRPr="00DB0C28">
        <w:t xml:space="preserve"> Variety</w:t>
      </w:r>
      <w:r>
        <w:t xml:space="preserve"> Finder</w:t>
      </w:r>
    </w:p>
    <w:p w:rsidR="00EA3BB7" w:rsidRDefault="00EA3BB7" w:rsidP="00EA3BB7">
      <w:pPr>
        <w:pStyle w:val="ListParagraph"/>
        <w:numPr>
          <w:ilvl w:val="0"/>
          <w:numId w:val="12"/>
        </w:numPr>
        <w:rPr>
          <w:b/>
        </w:rPr>
      </w:pPr>
      <w:proofErr w:type="gramStart"/>
      <w:r w:rsidRPr="00C01FDA">
        <w:t>cooperation</w:t>
      </w:r>
      <w:proofErr w:type="gramEnd"/>
      <w:r w:rsidRPr="00C01FDA">
        <w:t xml:space="preserve"> between Examination Offices to </w:t>
      </w:r>
      <w:r w:rsidRPr="00763CC4">
        <w:rPr>
          <w:b/>
        </w:rPr>
        <w:t>share common data bases of phenotypic variety descriptions</w:t>
      </w:r>
      <w:r>
        <w:rPr>
          <w:b/>
        </w:rPr>
        <w:t>.</w:t>
      </w:r>
    </w:p>
    <w:p w:rsidR="00EA3BB7" w:rsidRDefault="00EA3BB7" w:rsidP="00EA3BB7"/>
    <w:p w:rsidR="00EA3BB7" w:rsidRDefault="00EA3BB7" w:rsidP="00EA3BB7">
      <w:r>
        <w:t>Concerning the use of molecular techniques in DUS testing, GEVES was pleased to hold the BMT in La Rochelle in 2017. Six presentations have been made by France to present the current development works on this topic:</w:t>
      </w:r>
    </w:p>
    <w:p w:rsidR="00EA3BB7" w:rsidRPr="00B12E13" w:rsidRDefault="00EA3BB7" w:rsidP="00EA3BB7">
      <w:pPr>
        <w:pStyle w:val="ListParagraph"/>
        <w:numPr>
          <w:ilvl w:val="0"/>
          <w:numId w:val="12"/>
        </w:numPr>
      </w:pPr>
      <w:r w:rsidRPr="00B12E13">
        <w:t>The use of molecular markers (SNP) for maize DUS testing in France (2013 to 2016)</w:t>
      </w:r>
    </w:p>
    <w:p w:rsidR="00EA3BB7" w:rsidRPr="00B12E13" w:rsidRDefault="00EA3BB7" w:rsidP="00EA3BB7">
      <w:pPr>
        <w:pStyle w:val="ListParagraph"/>
        <w:numPr>
          <w:ilvl w:val="0"/>
          <w:numId w:val="12"/>
        </w:numPr>
      </w:pPr>
      <w:r w:rsidRPr="00B12E13">
        <w:t>The use of molecular markers (SNP) for maize DUS testing: Development and official applications to assess distinctness of hybrids varieties</w:t>
      </w:r>
    </w:p>
    <w:p w:rsidR="00EA3BB7" w:rsidRPr="00B12E13" w:rsidRDefault="00EA3BB7" w:rsidP="00EA3BB7">
      <w:pPr>
        <w:pStyle w:val="ListParagraph"/>
        <w:numPr>
          <w:ilvl w:val="0"/>
          <w:numId w:val="12"/>
        </w:numPr>
      </w:pPr>
      <w:r w:rsidRPr="00B12E13">
        <w:t xml:space="preserve">Use of GBS for Lucerne Variety Distinction </w:t>
      </w:r>
    </w:p>
    <w:p w:rsidR="00EA3BB7" w:rsidRPr="00B12E13" w:rsidRDefault="00EA3BB7" w:rsidP="00EA3BB7">
      <w:pPr>
        <w:pStyle w:val="ListParagraph"/>
        <w:numPr>
          <w:ilvl w:val="0"/>
          <w:numId w:val="12"/>
        </w:numPr>
      </w:pPr>
      <w:r w:rsidRPr="00B12E13">
        <w:t>Test of the potential use of SNPs markers on oilseed rape varieties</w:t>
      </w:r>
    </w:p>
    <w:p w:rsidR="00EA3BB7" w:rsidRPr="00B12E13" w:rsidRDefault="00EA3BB7" w:rsidP="00EA3BB7">
      <w:pPr>
        <w:pStyle w:val="ListParagraph"/>
        <w:numPr>
          <w:ilvl w:val="0"/>
          <w:numId w:val="12"/>
        </w:numPr>
      </w:pPr>
      <w:r w:rsidRPr="00B12E13">
        <w:t>An attempt to use molecular markers for winter wheat reference collection management</w:t>
      </w:r>
    </w:p>
    <w:p w:rsidR="00EA3BB7" w:rsidRPr="00B12E13" w:rsidRDefault="00EA3BB7" w:rsidP="00EA3BB7">
      <w:pPr>
        <w:pStyle w:val="ListParagraph"/>
        <w:numPr>
          <w:ilvl w:val="0"/>
          <w:numId w:val="12"/>
        </w:numPr>
      </w:pPr>
      <w:r w:rsidRPr="00B12E13">
        <w:lastRenderedPageBreak/>
        <w:t>The use of molecular distance as a characteristic?” Assessment of the reference variety model based on GEVES SNP maize data</w:t>
      </w:r>
    </w:p>
    <w:p w:rsidR="00EA3BB7" w:rsidRDefault="00EA3BB7" w:rsidP="00EA3BB7">
      <w:r>
        <w:t xml:space="preserve">Following the developments in </w:t>
      </w:r>
      <w:proofErr w:type="gramStart"/>
      <w:r>
        <w:t>la</w:t>
      </w:r>
      <w:proofErr w:type="gramEnd"/>
      <w:r>
        <w:t xml:space="preserve"> Rochelle, GEVES will work on the revision of TGP15 and INF17.</w:t>
      </w:r>
    </w:p>
    <w:p w:rsidR="00A106CA" w:rsidRPr="009F4BF7" w:rsidRDefault="00A106CA" w:rsidP="00EA3BB7">
      <w:pPr>
        <w:rPr>
          <w:b/>
        </w:rPr>
      </w:pPr>
    </w:p>
    <w:p w:rsidR="00EA3BB7" w:rsidRPr="00771D4C" w:rsidRDefault="00EA3BB7" w:rsidP="00A106CA">
      <w:pPr>
        <w:rPr>
          <w:rFonts w:cs="Arial"/>
        </w:rPr>
      </w:pPr>
      <w:r w:rsidRPr="00313CE5">
        <w:t xml:space="preserve">GEVES uses in routine genetic disease resistance characteristics, processed in bio tests, for DUS results. It provides also services, facilities, protocols, identified standards and strains for such activities to Examination Offices and seed companies, in the world. </w:t>
      </w:r>
      <w:r>
        <w:t>For more information, p</w:t>
      </w:r>
      <w:r w:rsidRPr="00313CE5">
        <w:t xml:space="preserve">lease contact: GEVES SNES </w:t>
      </w:r>
      <w:hyperlink r:id="rId14" w:history="1">
        <w:r w:rsidRPr="00771D4C">
          <w:rPr>
            <w:rStyle w:val="Hyperlink"/>
            <w:rFonts w:cs="Arial"/>
          </w:rPr>
          <w:t>valerie.grimault@geves.fr</w:t>
        </w:r>
      </w:hyperlink>
      <w:r w:rsidRPr="00771D4C">
        <w:rPr>
          <w:rFonts w:cs="Arial"/>
        </w:rPr>
        <w:t>.</w:t>
      </w:r>
    </w:p>
    <w:p w:rsidR="00EA3BB7" w:rsidRDefault="00EA3BB7" w:rsidP="00A106CA">
      <w:r>
        <w:t xml:space="preserve">Christophe Chevalier, staff of GEVES, is nominated as Chairperson of the UPOV TWC from 2018. </w:t>
      </w:r>
    </w:p>
    <w:p w:rsidR="00EA3BB7" w:rsidRDefault="00EA3BB7" w:rsidP="00A106CA"/>
    <w:p w:rsidR="00EA3BB7" w:rsidRPr="00C01FDA" w:rsidRDefault="00EA3BB7" w:rsidP="00A106CA"/>
    <w:p w:rsidR="00EA3BB7" w:rsidRDefault="00EA3BB7" w:rsidP="00A106CA">
      <w:pPr>
        <w:rPr>
          <w:b/>
          <w:u w:val="single"/>
        </w:rPr>
      </w:pPr>
      <w:r w:rsidRPr="00A106CA">
        <w:rPr>
          <w:b/>
          <w:u w:val="single"/>
        </w:rPr>
        <w:t xml:space="preserve">News about </w:t>
      </w:r>
      <w:proofErr w:type="gramStart"/>
      <w:r w:rsidRPr="00A106CA">
        <w:rPr>
          <w:b/>
          <w:u w:val="single"/>
        </w:rPr>
        <w:t>IT</w:t>
      </w:r>
      <w:proofErr w:type="gramEnd"/>
      <w:r w:rsidRPr="00A106CA">
        <w:rPr>
          <w:b/>
          <w:u w:val="single"/>
        </w:rPr>
        <w:t xml:space="preserve"> Events </w:t>
      </w:r>
    </w:p>
    <w:p w:rsidR="00A106CA" w:rsidRPr="00A106CA" w:rsidRDefault="00A106CA" w:rsidP="00A106CA"/>
    <w:p w:rsidR="00EA3BB7" w:rsidRDefault="00EA3BB7" w:rsidP="00A106CA">
      <w:r>
        <w:t>We developed in 2010-2011 a technical website “GEMMA” to share DUS data between different couple Specie/Country.</w:t>
      </w:r>
    </w:p>
    <w:p w:rsidR="00EA3BB7" w:rsidRDefault="00EA3BB7" w:rsidP="00A106CA"/>
    <w:p w:rsidR="00EA3BB7" w:rsidRDefault="00EA3BB7" w:rsidP="00A106CA">
      <w:r>
        <w:t>This development was made in the framework of CPVO R&amp;D project “CPV8648” (Management of peach three reference collections). This project involved 4 countries: Spain, Hungary, Italy and France.</w:t>
      </w:r>
    </w:p>
    <w:p w:rsidR="00EA3BB7" w:rsidRDefault="00EA3BB7" w:rsidP="00A106CA"/>
    <w:p w:rsidR="00EA3BB7" w:rsidRDefault="00EA3BB7" w:rsidP="00A106CA">
      <w:r>
        <w:t xml:space="preserve">In 2017, a new CPVO R&amp;D project “Potato III” (Management of Potato reference collections) have been include in GEMMA website. This project involves 9 countries: Germany, Slovakia, </w:t>
      </w:r>
      <w:r w:rsidR="00642AAD">
        <w:t xml:space="preserve">the </w:t>
      </w:r>
      <w:r>
        <w:t>N</w:t>
      </w:r>
      <w:r w:rsidRPr="00DD4BC0">
        <w:t>etherlands</w:t>
      </w:r>
      <w:r>
        <w:t xml:space="preserve">, Austria, Ireland, </w:t>
      </w:r>
      <w:r w:rsidR="00642AAD">
        <w:t xml:space="preserve">the </w:t>
      </w:r>
      <w:r>
        <w:t>United Kingdom, Spain, Poland and Czech Republic.</w:t>
      </w:r>
    </w:p>
    <w:p w:rsidR="00EA3BB7" w:rsidRDefault="00EA3BB7" w:rsidP="00A106CA"/>
    <w:p w:rsidR="00EA3BB7" w:rsidRDefault="00EA3BB7" w:rsidP="00A106CA">
      <w:r>
        <w:t>In 2018, a new CPVO R&amp;D project “Melon database” (</w:t>
      </w:r>
      <w:r w:rsidRPr="005174ED">
        <w:t>Setting up of a database with descriptions and photos of melon varieties of common knowledge</w:t>
      </w:r>
      <w:r>
        <w:t>) should be include in GEMMA website. This project involves 5 countries: N</w:t>
      </w:r>
      <w:r w:rsidRPr="00DD4BC0">
        <w:t>etherlands</w:t>
      </w:r>
      <w:r>
        <w:t>, Slovakia, Spain, Portugal and France.</w:t>
      </w:r>
    </w:p>
    <w:p w:rsidR="00EA3BB7" w:rsidRDefault="00EA3BB7" w:rsidP="00A106CA"/>
    <w:p w:rsidR="00EA3BB7" w:rsidRDefault="00EA3BB7" w:rsidP="00A106CA"/>
    <w:p w:rsidR="00EA3BB7" w:rsidRDefault="00EA3BB7" w:rsidP="00A106CA"/>
    <w:p w:rsidR="00EA3BB7" w:rsidRDefault="00EA3BB7" w:rsidP="00EA3BB7">
      <w:pPr>
        <w:spacing w:line="360" w:lineRule="auto"/>
        <w:jc w:val="right"/>
      </w:pPr>
      <w:r w:rsidRPr="00356E0F">
        <w:t xml:space="preserve">[Annex </w:t>
      </w:r>
      <w:r>
        <w:t>I</w:t>
      </w:r>
      <w:r w:rsidR="005272E4">
        <w:t>I</w:t>
      </w:r>
      <w:r>
        <w:t>I</w:t>
      </w:r>
      <w:r w:rsidRPr="00356E0F">
        <w:t xml:space="preserve"> follows]</w:t>
      </w:r>
    </w:p>
    <w:p w:rsidR="00EA3BB7" w:rsidRDefault="00EA3BB7" w:rsidP="00AB713E">
      <w:pPr>
        <w:jc w:val="center"/>
        <w:rPr>
          <w:rFonts w:cs="Arial"/>
        </w:rPr>
      </w:pPr>
    </w:p>
    <w:p w:rsidR="00EA3BB7" w:rsidRDefault="00EA3BB7" w:rsidP="00AB713E">
      <w:pPr>
        <w:jc w:val="center"/>
        <w:rPr>
          <w:rFonts w:cs="Arial"/>
        </w:rPr>
        <w:sectPr w:rsidR="00EA3BB7" w:rsidSect="00772C52">
          <w:headerReference w:type="default" r:id="rId15"/>
          <w:headerReference w:type="first" r:id="rId16"/>
          <w:pgSz w:w="11907" w:h="16840" w:code="9"/>
          <w:pgMar w:top="510" w:right="1134" w:bottom="1134" w:left="1134" w:header="510" w:footer="680" w:gutter="0"/>
          <w:pgNumType w:start="1"/>
          <w:cols w:space="720"/>
          <w:titlePg/>
        </w:sectPr>
      </w:pPr>
    </w:p>
    <w:p w:rsidR="00EA3BB7" w:rsidRDefault="00EA3BB7" w:rsidP="00AB713E">
      <w:pPr>
        <w:jc w:val="center"/>
        <w:rPr>
          <w:rFonts w:cs="Arial"/>
        </w:rPr>
      </w:pPr>
    </w:p>
    <w:p w:rsidR="00F225FE" w:rsidRDefault="00F225FE" w:rsidP="00AB713E">
      <w:pPr>
        <w:jc w:val="center"/>
        <w:rPr>
          <w:rFonts w:cs="Arial"/>
        </w:rPr>
      </w:pPr>
      <w:r>
        <w:rPr>
          <w:rFonts w:cs="Arial"/>
        </w:rPr>
        <w:t>JAPAN</w:t>
      </w:r>
    </w:p>
    <w:p w:rsidR="00F225FE" w:rsidRDefault="00F225FE" w:rsidP="00AB713E">
      <w:pPr>
        <w:jc w:val="center"/>
        <w:rPr>
          <w:rFonts w:cs="Arial"/>
        </w:rPr>
      </w:pPr>
    </w:p>
    <w:p w:rsidR="00F225FE" w:rsidRDefault="00F225FE" w:rsidP="00AB713E">
      <w:pPr>
        <w:jc w:val="center"/>
        <w:rPr>
          <w:rFonts w:cs="Arial"/>
        </w:rPr>
      </w:pPr>
    </w:p>
    <w:p w:rsidR="00F225FE" w:rsidRPr="00F225FE" w:rsidRDefault="00F225FE" w:rsidP="00F225FE">
      <w:pPr>
        <w:widowControl w:val="0"/>
        <w:autoSpaceDE w:val="0"/>
        <w:autoSpaceDN w:val="0"/>
        <w:adjustRightInd w:val="0"/>
        <w:jc w:val="left"/>
        <w:rPr>
          <w:rFonts w:eastAsia="MS Mincho" w:cs="Arial"/>
          <w:lang w:eastAsia="ja-JP"/>
        </w:rPr>
      </w:pPr>
      <w:r w:rsidRPr="00F225FE">
        <w:rPr>
          <w:rFonts w:eastAsia="MS Mincho" w:cs="Arial"/>
          <w:lang w:eastAsia="ja-JP"/>
        </w:rPr>
        <w:t>1. Number of applications in 2017</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6"/>
        <w:gridCol w:w="2126"/>
        <w:gridCol w:w="709"/>
        <w:gridCol w:w="1417"/>
      </w:tblGrid>
      <w:tr w:rsidR="00F225FE" w:rsidRPr="00F225FE" w:rsidTr="00090476">
        <w:trPr>
          <w:trHeight w:val="285"/>
        </w:trPr>
        <w:tc>
          <w:tcPr>
            <w:tcW w:w="2127" w:type="dxa"/>
          </w:tcPr>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Year</w:t>
            </w:r>
          </w:p>
        </w:tc>
        <w:tc>
          <w:tcPr>
            <w:tcW w:w="2126" w:type="dxa"/>
            <w:tcBorders>
              <w:right w:val="dashed" w:sz="4" w:space="0" w:color="auto"/>
            </w:tcBorders>
          </w:tcPr>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Number</w:t>
            </w:r>
          </w:p>
        </w:tc>
        <w:tc>
          <w:tcPr>
            <w:tcW w:w="2126" w:type="dxa"/>
            <w:tcBorders>
              <w:left w:val="dashed" w:sz="4" w:space="0" w:color="auto"/>
              <w:right w:val="single" w:sz="4" w:space="0" w:color="auto"/>
            </w:tcBorders>
          </w:tcPr>
          <w:p w:rsidR="00F225FE" w:rsidRPr="00F225FE" w:rsidRDefault="00F225FE" w:rsidP="00F225FE">
            <w:pPr>
              <w:widowControl w:val="0"/>
              <w:autoSpaceDE w:val="0"/>
              <w:autoSpaceDN w:val="0"/>
              <w:adjustRightInd w:val="0"/>
              <w:jc w:val="center"/>
              <w:rPr>
                <w:rFonts w:eastAsia="MS Mincho" w:cs="Arial"/>
                <w:lang w:eastAsia="ja-JP"/>
              </w:rPr>
            </w:pPr>
            <w:r w:rsidRPr="00F225FE">
              <w:rPr>
                <w:rFonts w:eastAsia="MS Mincho" w:cs="Arial"/>
                <w:lang w:eastAsia="ja-JP"/>
              </w:rPr>
              <w:t>(2017/2016)</w:t>
            </w:r>
          </w:p>
        </w:tc>
        <w:tc>
          <w:tcPr>
            <w:tcW w:w="709" w:type="dxa"/>
            <w:tcBorders>
              <w:top w:val="single" w:sz="4" w:space="0" w:color="FFFFFF"/>
              <w:left w:val="single" w:sz="4" w:space="0" w:color="auto"/>
              <w:bottom w:val="single" w:sz="4" w:space="0" w:color="FFFFFF"/>
              <w:right w:val="single" w:sz="4" w:space="0" w:color="FFFFFF"/>
            </w:tcBorders>
          </w:tcPr>
          <w:p w:rsidR="00F225FE" w:rsidRPr="00F225FE" w:rsidRDefault="00F225FE" w:rsidP="00F225FE">
            <w:pPr>
              <w:widowControl w:val="0"/>
              <w:autoSpaceDE w:val="0"/>
              <w:autoSpaceDN w:val="0"/>
              <w:adjustRightInd w:val="0"/>
              <w:ind w:left="-31"/>
              <w:jc w:val="center"/>
              <w:rPr>
                <w:rFonts w:eastAsia="MS Mincho" w:cs="Arial"/>
                <w:lang w:eastAsia="ja-JP"/>
              </w:rPr>
            </w:pPr>
          </w:p>
        </w:tc>
        <w:tc>
          <w:tcPr>
            <w:tcW w:w="1417" w:type="dxa"/>
            <w:tcBorders>
              <w:top w:val="single" w:sz="4" w:space="0" w:color="FFFFFF"/>
              <w:left w:val="single" w:sz="4" w:space="0" w:color="FFFFFF"/>
              <w:bottom w:val="single" w:sz="4" w:space="0" w:color="FFFFFF"/>
              <w:right w:val="single" w:sz="4" w:space="0" w:color="FFFFFF"/>
            </w:tcBorders>
          </w:tcPr>
          <w:p w:rsidR="00F225FE" w:rsidRPr="00F225FE" w:rsidRDefault="00F225FE" w:rsidP="00F225FE">
            <w:pPr>
              <w:widowControl w:val="0"/>
              <w:autoSpaceDE w:val="0"/>
              <w:autoSpaceDN w:val="0"/>
              <w:adjustRightInd w:val="0"/>
              <w:ind w:left="-31"/>
              <w:jc w:val="center"/>
              <w:rPr>
                <w:rFonts w:eastAsia="MS Mincho" w:cs="Arial"/>
                <w:lang w:eastAsia="ja-JP"/>
              </w:rPr>
            </w:pPr>
          </w:p>
        </w:tc>
      </w:tr>
      <w:tr w:rsidR="00F225FE" w:rsidRPr="00F225FE" w:rsidTr="00090476">
        <w:trPr>
          <w:trHeight w:val="70"/>
        </w:trPr>
        <w:tc>
          <w:tcPr>
            <w:tcW w:w="2127" w:type="dxa"/>
            <w:tcBorders>
              <w:top w:val="single" w:sz="4" w:space="0" w:color="auto"/>
              <w:left w:val="single" w:sz="4" w:space="0" w:color="auto"/>
              <w:bottom w:val="single" w:sz="4" w:space="0" w:color="auto"/>
              <w:right w:val="single" w:sz="4" w:space="0" w:color="auto"/>
            </w:tcBorders>
          </w:tcPr>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1978 to 2017</w:t>
            </w:r>
          </w:p>
        </w:tc>
        <w:tc>
          <w:tcPr>
            <w:tcW w:w="2126" w:type="dxa"/>
            <w:tcBorders>
              <w:top w:val="single" w:sz="4" w:space="0" w:color="auto"/>
              <w:left w:val="single" w:sz="4" w:space="0" w:color="auto"/>
              <w:bottom w:val="single" w:sz="4" w:space="0" w:color="auto"/>
              <w:right w:val="dashed" w:sz="4" w:space="0" w:color="auto"/>
            </w:tcBorders>
          </w:tcPr>
          <w:p w:rsidR="00F225FE" w:rsidRPr="00F225FE" w:rsidRDefault="00F225FE" w:rsidP="00F225FE">
            <w:pPr>
              <w:widowControl w:val="0"/>
              <w:autoSpaceDE w:val="0"/>
              <w:autoSpaceDN w:val="0"/>
              <w:adjustRightInd w:val="0"/>
              <w:ind w:left="-31"/>
              <w:jc w:val="center"/>
              <w:rPr>
                <w:rFonts w:eastAsia="MS Mincho" w:cs="Arial"/>
                <w:highlight w:val="yellow"/>
                <w:lang w:eastAsia="ja-JP"/>
              </w:rPr>
            </w:pPr>
            <w:r w:rsidRPr="00F225FE">
              <w:rPr>
                <w:rFonts w:eastAsia="MS Mincho" w:cs="Arial"/>
                <w:lang w:eastAsia="ja-JP"/>
              </w:rPr>
              <w:t>32903</w:t>
            </w:r>
          </w:p>
        </w:tc>
        <w:tc>
          <w:tcPr>
            <w:tcW w:w="2126" w:type="dxa"/>
            <w:tcBorders>
              <w:top w:val="single" w:sz="4" w:space="0" w:color="auto"/>
              <w:left w:val="dashed" w:sz="4" w:space="0" w:color="auto"/>
              <w:bottom w:val="single" w:sz="4" w:space="0" w:color="auto"/>
              <w:right w:val="single" w:sz="4" w:space="0" w:color="auto"/>
            </w:tcBorders>
          </w:tcPr>
          <w:p w:rsidR="00F225FE" w:rsidRPr="00F225FE" w:rsidRDefault="00F225FE" w:rsidP="00F225FE">
            <w:pPr>
              <w:widowControl w:val="0"/>
              <w:autoSpaceDE w:val="0"/>
              <w:autoSpaceDN w:val="0"/>
              <w:adjustRightInd w:val="0"/>
              <w:jc w:val="center"/>
              <w:rPr>
                <w:rFonts w:eastAsia="MS Mincho" w:cs="Arial"/>
                <w:lang w:eastAsia="ja-JP"/>
              </w:rPr>
            </w:pPr>
            <w:r w:rsidRPr="00F225FE">
              <w:rPr>
                <w:rFonts w:eastAsia="MS Mincho" w:cs="Arial"/>
                <w:lang w:eastAsia="ja-JP"/>
              </w:rPr>
              <w:t>-</w:t>
            </w:r>
          </w:p>
        </w:tc>
        <w:tc>
          <w:tcPr>
            <w:tcW w:w="709" w:type="dxa"/>
            <w:tcBorders>
              <w:top w:val="single" w:sz="4" w:space="0" w:color="FFFFFF"/>
              <w:left w:val="single" w:sz="4" w:space="0" w:color="auto"/>
              <w:bottom w:val="single" w:sz="4" w:space="0" w:color="FFFFFF"/>
              <w:right w:val="single" w:sz="4" w:space="0" w:color="FFFFFF"/>
            </w:tcBorders>
          </w:tcPr>
          <w:p w:rsidR="00F225FE" w:rsidRPr="00F225FE" w:rsidRDefault="00F225FE" w:rsidP="00F225FE">
            <w:pPr>
              <w:widowControl w:val="0"/>
              <w:autoSpaceDE w:val="0"/>
              <w:autoSpaceDN w:val="0"/>
              <w:adjustRightInd w:val="0"/>
              <w:ind w:left="-31"/>
              <w:jc w:val="center"/>
              <w:rPr>
                <w:rFonts w:eastAsia="MS Mincho" w:cs="Arial"/>
                <w:lang w:eastAsia="ja-JP"/>
              </w:rPr>
            </w:pPr>
          </w:p>
        </w:tc>
        <w:tc>
          <w:tcPr>
            <w:tcW w:w="1417" w:type="dxa"/>
            <w:tcBorders>
              <w:top w:val="single" w:sz="4" w:space="0" w:color="FFFFFF"/>
              <w:left w:val="single" w:sz="4" w:space="0" w:color="FFFFFF"/>
              <w:bottom w:val="single" w:sz="4" w:space="0" w:color="FFFFFF"/>
              <w:right w:val="single" w:sz="4" w:space="0" w:color="FFFFFF"/>
            </w:tcBorders>
          </w:tcPr>
          <w:p w:rsidR="00F225FE" w:rsidRPr="00F225FE" w:rsidRDefault="00F225FE" w:rsidP="00F225FE">
            <w:pPr>
              <w:widowControl w:val="0"/>
              <w:autoSpaceDE w:val="0"/>
              <w:autoSpaceDN w:val="0"/>
              <w:adjustRightInd w:val="0"/>
              <w:ind w:left="-31"/>
              <w:jc w:val="center"/>
              <w:rPr>
                <w:rFonts w:eastAsia="MS Mincho" w:cs="Arial"/>
                <w:lang w:eastAsia="ja-JP"/>
              </w:rPr>
            </w:pPr>
          </w:p>
        </w:tc>
      </w:tr>
      <w:tr w:rsidR="00F225FE" w:rsidRPr="00F225FE" w:rsidTr="00090476">
        <w:trPr>
          <w:trHeight w:val="368"/>
        </w:trPr>
        <w:tc>
          <w:tcPr>
            <w:tcW w:w="2127" w:type="dxa"/>
          </w:tcPr>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2016</w:t>
            </w:r>
          </w:p>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2017</w:t>
            </w:r>
          </w:p>
        </w:tc>
        <w:tc>
          <w:tcPr>
            <w:tcW w:w="2126" w:type="dxa"/>
            <w:tcBorders>
              <w:right w:val="dashed" w:sz="4" w:space="0" w:color="auto"/>
            </w:tcBorders>
          </w:tcPr>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977</w:t>
            </w:r>
          </w:p>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1019</w:t>
            </w:r>
          </w:p>
        </w:tc>
        <w:tc>
          <w:tcPr>
            <w:tcW w:w="2126" w:type="dxa"/>
            <w:tcBorders>
              <w:left w:val="dashed" w:sz="4" w:space="0" w:color="auto"/>
              <w:right w:val="single" w:sz="4" w:space="0" w:color="auto"/>
            </w:tcBorders>
          </w:tcPr>
          <w:p w:rsidR="00F225FE" w:rsidRPr="00F225FE" w:rsidRDefault="00F225FE" w:rsidP="00F225FE">
            <w:pPr>
              <w:widowControl w:val="0"/>
              <w:autoSpaceDE w:val="0"/>
              <w:autoSpaceDN w:val="0"/>
              <w:adjustRightInd w:val="0"/>
              <w:jc w:val="center"/>
              <w:rPr>
                <w:rFonts w:eastAsia="MS Mincho" w:cs="Arial"/>
                <w:lang w:eastAsia="ja-JP"/>
              </w:rPr>
            </w:pPr>
          </w:p>
          <w:p w:rsidR="00F225FE" w:rsidRPr="00F225FE" w:rsidRDefault="00F225FE" w:rsidP="00F225FE">
            <w:pPr>
              <w:widowControl w:val="0"/>
              <w:autoSpaceDE w:val="0"/>
              <w:autoSpaceDN w:val="0"/>
              <w:adjustRightInd w:val="0"/>
              <w:jc w:val="center"/>
              <w:rPr>
                <w:rFonts w:eastAsia="MS Mincho" w:cs="Arial"/>
                <w:lang w:eastAsia="ja-JP"/>
              </w:rPr>
            </w:pPr>
            <w:r w:rsidRPr="00F225FE">
              <w:rPr>
                <w:rFonts w:eastAsia="MS Mincho" w:cs="Arial"/>
                <w:lang w:eastAsia="ja-JP"/>
              </w:rPr>
              <w:t>(104%)</w:t>
            </w:r>
          </w:p>
        </w:tc>
        <w:tc>
          <w:tcPr>
            <w:tcW w:w="709" w:type="dxa"/>
            <w:tcBorders>
              <w:top w:val="single" w:sz="4" w:space="0" w:color="FFFFFF"/>
              <w:left w:val="single" w:sz="4" w:space="0" w:color="auto"/>
              <w:bottom w:val="single" w:sz="4" w:space="0" w:color="FFFFFF"/>
              <w:right w:val="single" w:sz="4" w:space="0" w:color="FFFFFF"/>
            </w:tcBorders>
          </w:tcPr>
          <w:p w:rsidR="00F225FE" w:rsidRPr="00F225FE" w:rsidRDefault="00F225FE" w:rsidP="00F225FE">
            <w:pPr>
              <w:widowControl w:val="0"/>
              <w:autoSpaceDE w:val="0"/>
              <w:autoSpaceDN w:val="0"/>
              <w:adjustRightInd w:val="0"/>
              <w:ind w:left="-31"/>
              <w:jc w:val="center"/>
              <w:rPr>
                <w:rFonts w:eastAsia="MS Mincho" w:cs="Arial"/>
                <w:lang w:eastAsia="ja-JP"/>
              </w:rPr>
            </w:pPr>
          </w:p>
        </w:tc>
        <w:tc>
          <w:tcPr>
            <w:tcW w:w="1417" w:type="dxa"/>
            <w:tcBorders>
              <w:top w:val="single" w:sz="4" w:space="0" w:color="FFFFFF"/>
              <w:left w:val="single" w:sz="4" w:space="0" w:color="FFFFFF"/>
              <w:bottom w:val="single" w:sz="4" w:space="0" w:color="FFFFFF"/>
              <w:right w:val="single" w:sz="4" w:space="0" w:color="FFFFFF"/>
            </w:tcBorders>
          </w:tcPr>
          <w:p w:rsidR="00F225FE" w:rsidRPr="00F225FE" w:rsidRDefault="00F225FE" w:rsidP="00F225FE">
            <w:pPr>
              <w:widowControl w:val="0"/>
              <w:autoSpaceDE w:val="0"/>
              <w:autoSpaceDN w:val="0"/>
              <w:adjustRightInd w:val="0"/>
              <w:ind w:left="-31"/>
              <w:jc w:val="center"/>
              <w:rPr>
                <w:rFonts w:eastAsia="MS Mincho" w:cs="Arial"/>
                <w:lang w:eastAsia="ja-JP"/>
              </w:rPr>
            </w:pPr>
          </w:p>
        </w:tc>
      </w:tr>
    </w:tbl>
    <w:p w:rsidR="00F225FE" w:rsidRPr="00F225FE" w:rsidRDefault="00F225FE" w:rsidP="00F225FE">
      <w:pPr>
        <w:widowControl w:val="0"/>
        <w:autoSpaceDE w:val="0"/>
        <w:autoSpaceDN w:val="0"/>
        <w:adjustRightInd w:val="0"/>
        <w:ind w:firstLineChars="250" w:firstLine="500"/>
        <w:jc w:val="left"/>
        <w:rPr>
          <w:rFonts w:eastAsia="MS Mincho" w:cs="Arial"/>
          <w:lang w:eastAsia="ja-JP"/>
        </w:rPr>
      </w:pPr>
    </w:p>
    <w:p w:rsidR="00F225FE" w:rsidRPr="00F225FE" w:rsidRDefault="00F225FE" w:rsidP="00F225FE">
      <w:pPr>
        <w:widowControl w:val="0"/>
        <w:autoSpaceDE w:val="0"/>
        <w:autoSpaceDN w:val="0"/>
        <w:adjustRightInd w:val="0"/>
        <w:jc w:val="left"/>
        <w:rPr>
          <w:rFonts w:eastAsia="MS Mincho" w:cs="Arial"/>
          <w:lang w:eastAsia="ja-JP"/>
        </w:rPr>
      </w:pPr>
      <w:r w:rsidRPr="00F225FE">
        <w:rPr>
          <w:rFonts w:eastAsia="MS Mincho" w:cs="Arial"/>
          <w:lang w:eastAsia="ja-JP"/>
        </w:rPr>
        <w:t>2. Number of granted in 2017</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126"/>
        <w:gridCol w:w="2126"/>
        <w:gridCol w:w="709"/>
        <w:gridCol w:w="1417"/>
      </w:tblGrid>
      <w:tr w:rsidR="00F225FE" w:rsidRPr="00F225FE" w:rsidTr="00090476">
        <w:trPr>
          <w:trHeight w:val="375"/>
        </w:trPr>
        <w:tc>
          <w:tcPr>
            <w:tcW w:w="2127" w:type="dxa"/>
          </w:tcPr>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Year</w:t>
            </w:r>
          </w:p>
        </w:tc>
        <w:tc>
          <w:tcPr>
            <w:tcW w:w="2126" w:type="dxa"/>
            <w:tcBorders>
              <w:right w:val="dashed" w:sz="4" w:space="0" w:color="auto"/>
            </w:tcBorders>
          </w:tcPr>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Number</w:t>
            </w:r>
          </w:p>
        </w:tc>
        <w:tc>
          <w:tcPr>
            <w:tcW w:w="2126" w:type="dxa"/>
            <w:tcBorders>
              <w:left w:val="dashed" w:sz="4" w:space="0" w:color="auto"/>
              <w:right w:val="single" w:sz="4" w:space="0" w:color="auto"/>
            </w:tcBorders>
          </w:tcPr>
          <w:p w:rsidR="00F225FE" w:rsidRPr="00F225FE" w:rsidRDefault="00F225FE" w:rsidP="00F225FE">
            <w:pPr>
              <w:widowControl w:val="0"/>
              <w:autoSpaceDE w:val="0"/>
              <w:autoSpaceDN w:val="0"/>
              <w:adjustRightInd w:val="0"/>
              <w:jc w:val="center"/>
              <w:rPr>
                <w:rFonts w:eastAsia="MS Mincho" w:cs="Arial"/>
                <w:lang w:eastAsia="ja-JP"/>
              </w:rPr>
            </w:pPr>
            <w:r w:rsidRPr="00F225FE">
              <w:rPr>
                <w:rFonts w:eastAsia="MS Mincho" w:cs="Arial"/>
                <w:lang w:eastAsia="ja-JP"/>
              </w:rPr>
              <w:t>(2017/2016)</w:t>
            </w:r>
          </w:p>
        </w:tc>
        <w:tc>
          <w:tcPr>
            <w:tcW w:w="709" w:type="dxa"/>
            <w:tcBorders>
              <w:top w:val="single" w:sz="4" w:space="0" w:color="FFFFFF"/>
              <w:left w:val="single" w:sz="4" w:space="0" w:color="auto"/>
              <w:bottom w:val="single" w:sz="4" w:space="0" w:color="FFFFFF"/>
              <w:right w:val="single" w:sz="4" w:space="0" w:color="FFFFFF"/>
            </w:tcBorders>
          </w:tcPr>
          <w:p w:rsidR="00F225FE" w:rsidRPr="00F225FE" w:rsidRDefault="00F225FE" w:rsidP="00F225FE">
            <w:pPr>
              <w:widowControl w:val="0"/>
              <w:autoSpaceDE w:val="0"/>
              <w:autoSpaceDN w:val="0"/>
              <w:adjustRightInd w:val="0"/>
              <w:ind w:left="-31"/>
              <w:jc w:val="center"/>
              <w:rPr>
                <w:rFonts w:eastAsia="MS Mincho" w:cs="Arial"/>
                <w:lang w:eastAsia="ja-JP"/>
              </w:rPr>
            </w:pPr>
          </w:p>
        </w:tc>
        <w:tc>
          <w:tcPr>
            <w:tcW w:w="1417" w:type="dxa"/>
            <w:tcBorders>
              <w:top w:val="single" w:sz="4" w:space="0" w:color="FFFFFF"/>
              <w:left w:val="single" w:sz="4" w:space="0" w:color="FFFFFF"/>
              <w:bottom w:val="single" w:sz="4" w:space="0" w:color="FFFFFF"/>
              <w:right w:val="single" w:sz="4" w:space="0" w:color="FFFFFF"/>
            </w:tcBorders>
          </w:tcPr>
          <w:p w:rsidR="00F225FE" w:rsidRPr="00F225FE" w:rsidRDefault="00F225FE" w:rsidP="00F225FE">
            <w:pPr>
              <w:widowControl w:val="0"/>
              <w:autoSpaceDE w:val="0"/>
              <w:autoSpaceDN w:val="0"/>
              <w:adjustRightInd w:val="0"/>
              <w:ind w:left="-1"/>
              <w:jc w:val="center"/>
              <w:rPr>
                <w:rFonts w:eastAsia="MS Mincho" w:cs="Arial"/>
                <w:lang w:eastAsia="ja-JP"/>
              </w:rPr>
            </w:pPr>
          </w:p>
        </w:tc>
      </w:tr>
      <w:tr w:rsidR="00F225FE" w:rsidRPr="00F225FE" w:rsidTr="00090476">
        <w:trPr>
          <w:trHeight w:val="371"/>
        </w:trPr>
        <w:tc>
          <w:tcPr>
            <w:tcW w:w="2127" w:type="dxa"/>
            <w:tcBorders>
              <w:top w:val="single" w:sz="4" w:space="0" w:color="auto"/>
              <w:left w:val="single" w:sz="4" w:space="0" w:color="auto"/>
              <w:bottom w:val="single" w:sz="4" w:space="0" w:color="auto"/>
              <w:right w:val="single" w:sz="4" w:space="0" w:color="auto"/>
            </w:tcBorders>
          </w:tcPr>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1978 to 2017</w:t>
            </w:r>
          </w:p>
        </w:tc>
        <w:tc>
          <w:tcPr>
            <w:tcW w:w="2126" w:type="dxa"/>
            <w:tcBorders>
              <w:top w:val="single" w:sz="4" w:space="0" w:color="auto"/>
              <w:left w:val="single" w:sz="4" w:space="0" w:color="auto"/>
              <w:bottom w:val="single" w:sz="4" w:space="0" w:color="auto"/>
              <w:right w:val="dashed" w:sz="4" w:space="0" w:color="auto"/>
            </w:tcBorders>
          </w:tcPr>
          <w:p w:rsidR="00F225FE" w:rsidRPr="00F225FE" w:rsidRDefault="00F225FE" w:rsidP="00F225FE">
            <w:pPr>
              <w:widowControl w:val="0"/>
              <w:autoSpaceDE w:val="0"/>
              <w:autoSpaceDN w:val="0"/>
              <w:adjustRightInd w:val="0"/>
              <w:ind w:left="-1"/>
              <w:jc w:val="center"/>
              <w:rPr>
                <w:rFonts w:eastAsia="MS Mincho" w:cs="Arial"/>
                <w:lang w:eastAsia="ja-JP"/>
              </w:rPr>
            </w:pPr>
            <w:r w:rsidRPr="00F225FE">
              <w:rPr>
                <w:rFonts w:eastAsia="MS Mincho" w:cs="Arial"/>
                <w:lang w:eastAsia="ja-JP"/>
              </w:rPr>
              <w:t>26382</w:t>
            </w:r>
          </w:p>
        </w:tc>
        <w:tc>
          <w:tcPr>
            <w:tcW w:w="2126" w:type="dxa"/>
            <w:tcBorders>
              <w:top w:val="single" w:sz="4" w:space="0" w:color="auto"/>
              <w:left w:val="dashed" w:sz="4" w:space="0" w:color="auto"/>
              <w:bottom w:val="single" w:sz="4" w:space="0" w:color="auto"/>
              <w:right w:val="single" w:sz="4" w:space="0" w:color="auto"/>
            </w:tcBorders>
          </w:tcPr>
          <w:p w:rsidR="00F225FE" w:rsidRPr="00F225FE" w:rsidRDefault="00F225FE" w:rsidP="00F225FE">
            <w:pPr>
              <w:widowControl w:val="0"/>
              <w:autoSpaceDE w:val="0"/>
              <w:autoSpaceDN w:val="0"/>
              <w:adjustRightInd w:val="0"/>
              <w:jc w:val="center"/>
              <w:rPr>
                <w:rFonts w:eastAsia="MS Mincho" w:cs="Arial"/>
                <w:lang w:eastAsia="ja-JP"/>
              </w:rPr>
            </w:pPr>
            <w:r w:rsidRPr="00F225FE">
              <w:rPr>
                <w:rFonts w:eastAsia="MS Mincho" w:cs="Arial"/>
                <w:lang w:eastAsia="ja-JP"/>
              </w:rPr>
              <w:t>-</w:t>
            </w:r>
          </w:p>
        </w:tc>
        <w:tc>
          <w:tcPr>
            <w:tcW w:w="709" w:type="dxa"/>
            <w:tcBorders>
              <w:top w:val="single" w:sz="4" w:space="0" w:color="FFFFFF"/>
              <w:left w:val="single" w:sz="4" w:space="0" w:color="auto"/>
              <w:bottom w:val="single" w:sz="4" w:space="0" w:color="FFFFFF"/>
              <w:right w:val="single" w:sz="4" w:space="0" w:color="FFFFFF"/>
            </w:tcBorders>
          </w:tcPr>
          <w:p w:rsidR="00F225FE" w:rsidRPr="00F225FE" w:rsidRDefault="00F225FE" w:rsidP="00F225FE">
            <w:pPr>
              <w:widowControl w:val="0"/>
              <w:autoSpaceDE w:val="0"/>
              <w:autoSpaceDN w:val="0"/>
              <w:adjustRightInd w:val="0"/>
              <w:ind w:left="-1"/>
              <w:jc w:val="center"/>
              <w:rPr>
                <w:rFonts w:eastAsia="MS Mincho" w:cs="Arial"/>
                <w:lang w:eastAsia="ja-JP"/>
              </w:rPr>
            </w:pPr>
          </w:p>
        </w:tc>
        <w:tc>
          <w:tcPr>
            <w:tcW w:w="1417" w:type="dxa"/>
            <w:tcBorders>
              <w:top w:val="single" w:sz="4" w:space="0" w:color="FFFFFF"/>
              <w:left w:val="single" w:sz="4" w:space="0" w:color="FFFFFF"/>
              <w:bottom w:val="single" w:sz="4" w:space="0" w:color="FFFFFF"/>
              <w:right w:val="single" w:sz="4" w:space="0" w:color="FFFFFF"/>
            </w:tcBorders>
          </w:tcPr>
          <w:p w:rsidR="00F225FE" w:rsidRPr="00F225FE" w:rsidRDefault="00F225FE" w:rsidP="00F225FE">
            <w:pPr>
              <w:widowControl w:val="0"/>
              <w:autoSpaceDE w:val="0"/>
              <w:autoSpaceDN w:val="0"/>
              <w:adjustRightInd w:val="0"/>
              <w:ind w:left="-1"/>
              <w:jc w:val="center"/>
              <w:rPr>
                <w:rFonts w:eastAsia="MS Mincho" w:cs="Arial"/>
                <w:lang w:eastAsia="ja-JP"/>
              </w:rPr>
            </w:pPr>
          </w:p>
        </w:tc>
      </w:tr>
      <w:tr w:rsidR="00F225FE" w:rsidRPr="00F225FE" w:rsidTr="00090476">
        <w:trPr>
          <w:trHeight w:val="615"/>
        </w:trPr>
        <w:tc>
          <w:tcPr>
            <w:tcW w:w="2127" w:type="dxa"/>
          </w:tcPr>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2016</w:t>
            </w:r>
          </w:p>
          <w:p w:rsidR="00F225FE" w:rsidRPr="00F225FE" w:rsidRDefault="00F225FE" w:rsidP="00F225FE">
            <w:pPr>
              <w:widowControl w:val="0"/>
              <w:autoSpaceDE w:val="0"/>
              <w:autoSpaceDN w:val="0"/>
              <w:adjustRightInd w:val="0"/>
              <w:ind w:left="-31"/>
              <w:jc w:val="center"/>
              <w:rPr>
                <w:rFonts w:eastAsia="MS Mincho" w:cs="Arial"/>
                <w:lang w:eastAsia="ja-JP"/>
              </w:rPr>
            </w:pPr>
            <w:r w:rsidRPr="00F225FE">
              <w:rPr>
                <w:rFonts w:eastAsia="MS Mincho" w:cs="Arial"/>
                <w:lang w:eastAsia="ja-JP"/>
              </w:rPr>
              <w:t>2017</w:t>
            </w:r>
          </w:p>
        </w:tc>
        <w:tc>
          <w:tcPr>
            <w:tcW w:w="2126" w:type="dxa"/>
            <w:tcBorders>
              <w:right w:val="dashed" w:sz="4" w:space="0" w:color="auto"/>
            </w:tcBorders>
          </w:tcPr>
          <w:p w:rsidR="00F225FE" w:rsidRPr="00F225FE" w:rsidRDefault="00F225FE" w:rsidP="00F225FE">
            <w:pPr>
              <w:widowControl w:val="0"/>
              <w:tabs>
                <w:tab w:val="left" w:pos="435"/>
                <w:tab w:val="center" w:pos="680"/>
              </w:tabs>
              <w:autoSpaceDE w:val="0"/>
              <w:autoSpaceDN w:val="0"/>
              <w:adjustRightInd w:val="0"/>
              <w:ind w:left="-1"/>
              <w:jc w:val="center"/>
              <w:rPr>
                <w:rFonts w:eastAsia="MS Mincho" w:cs="Arial"/>
                <w:lang w:eastAsia="ja-JP"/>
              </w:rPr>
            </w:pPr>
            <w:r w:rsidRPr="00F225FE">
              <w:rPr>
                <w:rFonts w:eastAsia="MS Mincho" w:cs="Arial"/>
                <w:lang w:eastAsia="ja-JP"/>
              </w:rPr>
              <w:t>942</w:t>
            </w:r>
          </w:p>
          <w:p w:rsidR="00F225FE" w:rsidRPr="00F225FE" w:rsidRDefault="00F225FE" w:rsidP="00F225FE">
            <w:pPr>
              <w:widowControl w:val="0"/>
              <w:tabs>
                <w:tab w:val="left" w:pos="435"/>
                <w:tab w:val="center" w:pos="680"/>
              </w:tabs>
              <w:autoSpaceDE w:val="0"/>
              <w:autoSpaceDN w:val="0"/>
              <w:adjustRightInd w:val="0"/>
              <w:ind w:left="-1"/>
              <w:jc w:val="center"/>
              <w:rPr>
                <w:rFonts w:eastAsia="MS Mincho" w:cs="Arial"/>
                <w:lang w:eastAsia="ja-JP"/>
              </w:rPr>
            </w:pPr>
            <w:r w:rsidRPr="00F225FE">
              <w:rPr>
                <w:rFonts w:eastAsia="MS Mincho" w:cs="Arial"/>
                <w:lang w:eastAsia="ja-JP"/>
              </w:rPr>
              <w:t>811</w:t>
            </w:r>
          </w:p>
        </w:tc>
        <w:tc>
          <w:tcPr>
            <w:tcW w:w="2126" w:type="dxa"/>
            <w:tcBorders>
              <w:left w:val="dashed" w:sz="4" w:space="0" w:color="auto"/>
              <w:right w:val="single" w:sz="4" w:space="0" w:color="auto"/>
            </w:tcBorders>
          </w:tcPr>
          <w:p w:rsidR="00F225FE" w:rsidRPr="00F225FE" w:rsidRDefault="00F225FE" w:rsidP="00F225FE">
            <w:pPr>
              <w:widowControl w:val="0"/>
              <w:autoSpaceDE w:val="0"/>
              <w:autoSpaceDN w:val="0"/>
              <w:adjustRightInd w:val="0"/>
              <w:jc w:val="center"/>
              <w:rPr>
                <w:rFonts w:eastAsia="MS Mincho" w:cs="Arial"/>
                <w:lang w:eastAsia="ja-JP"/>
              </w:rPr>
            </w:pPr>
          </w:p>
          <w:p w:rsidR="00F225FE" w:rsidRPr="00F225FE" w:rsidRDefault="00F225FE" w:rsidP="00F225FE">
            <w:pPr>
              <w:widowControl w:val="0"/>
              <w:autoSpaceDE w:val="0"/>
              <w:autoSpaceDN w:val="0"/>
              <w:adjustRightInd w:val="0"/>
              <w:jc w:val="center"/>
              <w:rPr>
                <w:rFonts w:eastAsia="MS Mincho" w:cs="Arial"/>
                <w:lang w:eastAsia="ja-JP"/>
              </w:rPr>
            </w:pPr>
            <w:r w:rsidRPr="00F225FE">
              <w:rPr>
                <w:rFonts w:eastAsia="MS Mincho" w:cs="Arial"/>
                <w:lang w:eastAsia="ja-JP"/>
              </w:rPr>
              <w:t>(86%)</w:t>
            </w:r>
          </w:p>
        </w:tc>
        <w:tc>
          <w:tcPr>
            <w:tcW w:w="709" w:type="dxa"/>
            <w:tcBorders>
              <w:top w:val="single" w:sz="4" w:space="0" w:color="FFFFFF"/>
              <w:left w:val="single" w:sz="4" w:space="0" w:color="auto"/>
              <w:bottom w:val="single" w:sz="4" w:space="0" w:color="FFFFFF"/>
              <w:right w:val="single" w:sz="4" w:space="0" w:color="FFFFFF"/>
            </w:tcBorders>
          </w:tcPr>
          <w:p w:rsidR="00F225FE" w:rsidRPr="00F225FE" w:rsidRDefault="00F225FE" w:rsidP="00F225FE">
            <w:pPr>
              <w:widowControl w:val="0"/>
              <w:autoSpaceDE w:val="0"/>
              <w:autoSpaceDN w:val="0"/>
              <w:adjustRightInd w:val="0"/>
              <w:ind w:left="-1"/>
              <w:jc w:val="center"/>
              <w:rPr>
                <w:rFonts w:eastAsia="MS Mincho" w:cs="Arial"/>
                <w:lang w:eastAsia="ja-JP"/>
              </w:rPr>
            </w:pPr>
          </w:p>
        </w:tc>
        <w:tc>
          <w:tcPr>
            <w:tcW w:w="1417" w:type="dxa"/>
            <w:tcBorders>
              <w:top w:val="single" w:sz="4" w:space="0" w:color="FFFFFF"/>
              <w:left w:val="single" w:sz="4" w:space="0" w:color="FFFFFF"/>
              <w:bottom w:val="single" w:sz="4" w:space="0" w:color="FFFFFF"/>
              <w:right w:val="single" w:sz="4" w:space="0" w:color="FFFFFF"/>
            </w:tcBorders>
          </w:tcPr>
          <w:p w:rsidR="00F225FE" w:rsidRPr="00F225FE" w:rsidRDefault="00F225FE" w:rsidP="00F225FE">
            <w:pPr>
              <w:widowControl w:val="0"/>
              <w:autoSpaceDE w:val="0"/>
              <w:autoSpaceDN w:val="0"/>
              <w:adjustRightInd w:val="0"/>
              <w:ind w:left="-1"/>
              <w:jc w:val="center"/>
              <w:rPr>
                <w:rFonts w:eastAsia="MS Mincho" w:cs="Arial"/>
                <w:lang w:eastAsia="ja-JP"/>
              </w:rPr>
            </w:pPr>
          </w:p>
        </w:tc>
      </w:tr>
    </w:tbl>
    <w:p w:rsidR="00F225FE" w:rsidRPr="00F225FE" w:rsidRDefault="00F225FE" w:rsidP="00F225FE">
      <w:pPr>
        <w:widowControl w:val="0"/>
        <w:autoSpaceDE w:val="0"/>
        <w:autoSpaceDN w:val="0"/>
        <w:adjustRightInd w:val="0"/>
        <w:jc w:val="left"/>
        <w:rPr>
          <w:rFonts w:eastAsia="MS Mincho" w:cs="Arial"/>
          <w:lang w:eastAsia="ja-JP"/>
        </w:rPr>
      </w:pPr>
    </w:p>
    <w:p w:rsidR="00F225FE" w:rsidRPr="00F225FE" w:rsidRDefault="00F225FE" w:rsidP="00F225FE">
      <w:pPr>
        <w:widowControl w:val="0"/>
        <w:autoSpaceDE w:val="0"/>
        <w:autoSpaceDN w:val="0"/>
        <w:adjustRightInd w:val="0"/>
        <w:jc w:val="left"/>
        <w:rPr>
          <w:rFonts w:eastAsia="MS Mincho" w:cs="Arial"/>
          <w:lang w:eastAsia="ja-JP"/>
        </w:rPr>
      </w:pPr>
      <w:r w:rsidRPr="00F225FE">
        <w:rPr>
          <w:rFonts w:eastAsia="MS Mincho" w:cs="Arial"/>
          <w:lang w:eastAsia="ja-JP"/>
        </w:rPr>
        <w:t>3. National test guidelines had harmonized with UPOV TGs in 2017.</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F225FE" w:rsidRPr="00F225FE" w:rsidTr="00090476">
        <w:trPr>
          <w:trHeight w:val="160"/>
        </w:trPr>
        <w:tc>
          <w:tcPr>
            <w:tcW w:w="8830" w:type="dxa"/>
          </w:tcPr>
          <w:p w:rsidR="00F225FE" w:rsidRPr="00F225FE" w:rsidRDefault="00F225FE" w:rsidP="00F225FE">
            <w:pPr>
              <w:widowControl w:val="0"/>
              <w:autoSpaceDE w:val="0"/>
              <w:autoSpaceDN w:val="0"/>
              <w:adjustRightInd w:val="0"/>
              <w:jc w:val="center"/>
              <w:rPr>
                <w:rFonts w:eastAsia="MS Mincho" w:cs="Arial"/>
                <w:lang w:eastAsia="ja-JP"/>
              </w:rPr>
            </w:pPr>
            <w:r w:rsidRPr="00F225FE">
              <w:rPr>
                <w:rFonts w:eastAsia="MS Mincho" w:cs="Arial"/>
                <w:lang w:eastAsia="ja-JP"/>
              </w:rPr>
              <w:t>Genera and Species (4)</w:t>
            </w:r>
          </w:p>
        </w:tc>
      </w:tr>
      <w:tr w:rsidR="00F225FE" w:rsidRPr="00DF1757" w:rsidTr="00090476">
        <w:trPr>
          <w:trHeight w:val="80"/>
        </w:trPr>
        <w:tc>
          <w:tcPr>
            <w:tcW w:w="8830" w:type="dxa"/>
          </w:tcPr>
          <w:p w:rsidR="00F225FE" w:rsidRPr="00F225FE" w:rsidRDefault="00F225FE" w:rsidP="00F225FE">
            <w:pPr>
              <w:widowControl w:val="0"/>
              <w:autoSpaceDE w:val="0"/>
              <w:autoSpaceDN w:val="0"/>
              <w:adjustRightInd w:val="0"/>
              <w:jc w:val="left"/>
              <w:rPr>
                <w:rFonts w:eastAsia="MS Mincho" w:cs="Arial"/>
                <w:lang w:val="es-ES_tradnl" w:eastAsia="ja-JP"/>
              </w:rPr>
            </w:pPr>
            <w:proofErr w:type="spellStart"/>
            <w:r w:rsidRPr="00F225FE">
              <w:rPr>
                <w:rFonts w:eastAsia="MS Mincho" w:cs="Arial"/>
                <w:kern w:val="2"/>
                <w:lang w:val="es-ES_tradnl" w:eastAsia="ja-JP"/>
              </w:rPr>
              <w:t>Pineapple</w:t>
            </w:r>
            <w:proofErr w:type="spellEnd"/>
            <w:r w:rsidRPr="00F225FE">
              <w:rPr>
                <w:rFonts w:eastAsia="MS Mincho" w:cs="Arial"/>
                <w:kern w:val="2"/>
                <w:lang w:val="es-ES_tradnl" w:eastAsia="ja-JP"/>
              </w:rPr>
              <w:t xml:space="preserve">, China </w:t>
            </w:r>
            <w:proofErr w:type="spellStart"/>
            <w:r w:rsidRPr="00F225FE">
              <w:rPr>
                <w:rFonts w:eastAsia="MS Mincho" w:cs="Arial"/>
                <w:kern w:val="2"/>
                <w:lang w:val="es-ES_tradnl" w:eastAsia="ja-JP"/>
              </w:rPr>
              <w:t>Aster</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Pelargonium</w:t>
            </w:r>
            <w:proofErr w:type="spellEnd"/>
            <w:r w:rsidRPr="00F225FE">
              <w:rPr>
                <w:rFonts w:eastAsia="MS Mincho" w:cs="Arial"/>
                <w:kern w:val="2"/>
                <w:lang w:val="es-ES_tradnl" w:eastAsia="ja-JP"/>
              </w:rPr>
              <w:t>, Salvia</w:t>
            </w:r>
          </w:p>
        </w:tc>
      </w:tr>
    </w:tbl>
    <w:p w:rsidR="00F225FE" w:rsidRPr="00F225FE" w:rsidRDefault="00F225FE" w:rsidP="00F225FE">
      <w:pPr>
        <w:widowControl w:val="0"/>
        <w:autoSpaceDE w:val="0"/>
        <w:autoSpaceDN w:val="0"/>
        <w:adjustRightInd w:val="0"/>
        <w:jc w:val="left"/>
        <w:rPr>
          <w:rFonts w:eastAsia="MS Mincho" w:cs="Arial"/>
          <w:lang w:val="es-ES_tradnl" w:eastAsia="ja-JP"/>
        </w:rPr>
      </w:pPr>
    </w:p>
    <w:p w:rsidR="00F225FE" w:rsidRPr="00F225FE" w:rsidRDefault="00F225FE" w:rsidP="00F225FE">
      <w:pPr>
        <w:widowControl w:val="0"/>
        <w:autoSpaceDE w:val="0"/>
        <w:autoSpaceDN w:val="0"/>
        <w:adjustRightInd w:val="0"/>
        <w:ind w:left="100" w:hangingChars="50" w:hanging="100"/>
        <w:jc w:val="left"/>
        <w:rPr>
          <w:rFonts w:eastAsia="MS Mincho" w:cs="Arial"/>
          <w:lang w:eastAsia="ja-JP"/>
        </w:rPr>
      </w:pPr>
      <w:r w:rsidRPr="00F225FE">
        <w:rPr>
          <w:rFonts w:eastAsia="MS Mincho" w:cs="Arial"/>
          <w:lang w:eastAsia="ja-JP"/>
        </w:rPr>
        <w:t>4. National test guidelines had developed for new type of species in 2017.</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F225FE" w:rsidRPr="00F225FE" w:rsidTr="00090476">
        <w:trPr>
          <w:trHeight w:val="70"/>
        </w:trPr>
        <w:tc>
          <w:tcPr>
            <w:tcW w:w="8826" w:type="dxa"/>
          </w:tcPr>
          <w:p w:rsidR="00F225FE" w:rsidRPr="00F225FE" w:rsidRDefault="00F225FE" w:rsidP="00F225FE">
            <w:pPr>
              <w:widowControl w:val="0"/>
              <w:autoSpaceDE w:val="0"/>
              <w:autoSpaceDN w:val="0"/>
              <w:adjustRightInd w:val="0"/>
              <w:jc w:val="center"/>
              <w:rPr>
                <w:rFonts w:eastAsia="MS Mincho" w:cs="Arial"/>
                <w:lang w:eastAsia="ja-JP"/>
              </w:rPr>
            </w:pPr>
            <w:r w:rsidRPr="00F225FE">
              <w:rPr>
                <w:rFonts w:eastAsia="MS Mincho" w:cs="Arial"/>
                <w:lang w:eastAsia="ja-JP"/>
              </w:rPr>
              <w:t>Genera and Species (15)</w:t>
            </w:r>
          </w:p>
        </w:tc>
      </w:tr>
      <w:tr w:rsidR="00F225FE" w:rsidRPr="00F225FE" w:rsidTr="00090476">
        <w:trPr>
          <w:trHeight w:val="547"/>
        </w:trPr>
        <w:tc>
          <w:tcPr>
            <w:tcW w:w="8826" w:type="dxa"/>
            <w:tcBorders>
              <w:bottom w:val="single" w:sz="4" w:space="0" w:color="auto"/>
            </w:tcBorders>
          </w:tcPr>
          <w:p w:rsidR="00F225FE" w:rsidRPr="00F225FE" w:rsidRDefault="00F225FE" w:rsidP="00F225FE">
            <w:pPr>
              <w:widowControl w:val="0"/>
              <w:autoSpaceDE w:val="0"/>
              <w:autoSpaceDN w:val="0"/>
              <w:adjustRightInd w:val="0"/>
              <w:jc w:val="left"/>
              <w:rPr>
                <w:rFonts w:eastAsia="MS Mincho" w:cs="Arial"/>
                <w:kern w:val="2"/>
                <w:lang w:eastAsia="ja-JP"/>
              </w:rPr>
            </w:pPr>
            <w:bookmarkStart w:id="3" w:name="1969"/>
            <w:proofErr w:type="spellStart"/>
            <w:r w:rsidRPr="00F225FE">
              <w:rPr>
                <w:rFonts w:eastAsia="MS Mincho" w:cs="Arial"/>
                <w:i/>
                <w:iCs/>
                <w:kern w:val="2"/>
                <w:lang w:val="es-ES_tradnl" w:eastAsia="ja-JP"/>
              </w:rPr>
              <w:t>Alternanthera</w:t>
            </w:r>
            <w:proofErr w:type="spellEnd"/>
            <w:r w:rsidRPr="00F225FE">
              <w:rPr>
                <w:rFonts w:eastAsia="MS Mincho" w:cs="Arial"/>
                <w:i/>
                <w:iCs/>
                <w:kern w:val="2"/>
                <w:lang w:val="es-ES_tradnl" w:eastAsia="ja-JP"/>
              </w:rPr>
              <w:t xml:space="preserve"> </w:t>
            </w:r>
            <w:proofErr w:type="spellStart"/>
            <w:r w:rsidRPr="00F225FE">
              <w:rPr>
                <w:rFonts w:eastAsia="MS Mincho" w:cs="Arial"/>
                <w:i/>
                <w:iCs/>
                <w:kern w:val="2"/>
                <w:lang w:val="es-ES_tradnl" w:eastAsia="ja-JP"/>
              </w:rPr>
              <w:t>brasiliana</w:t>
            </w:r>
            <w:proofErr w:type="spellEnd"/>
            <w:r w:rsidRPr="00F225FE">
              <w:rPr>
                <w:rFonts w:eastAsia="MS Mincho" w:cs="Arial"/>
                <w:i/>
                <w:iCs/>
                <w:kern w:val="2"/>
                <w:lang w:val="es-ES_tradnl" w:eastAsia="ja-JP"/>
              </w:rPr>
              <w:t xml:space="preserve"> </w:t>
            </w:r>
            <w:r w:rsidRPr="00F225FE">
              <w:rPr>
                <w:rFonts w:eastAsia="MS Mincho" w:cs="Arial"/>
                <w:kern w:val="2"/>
                <w:lang w:val="es-ES_tradnl" w:eastAsia="ja-JP"/>
              </w:rPr>
              <w:t xml:space="preserve">(L.) </w:t>
            </w:r>
            <w:proofErr w:type="spellStart"/>
            <w:r w:rsidRPr="00F225FE">
              <w:rPr>
                <w:rFonts w:eastAsia="MS Mincho" w:cs="Arial"/>
                <w:kern w:val="2"/>
                <w:lang w:val="es-ES_tradnl" w:eastAsia="ja-JP"/>
              </w:rPr>
              <w:t>Kuntze</w:t>
            </w:r>
            <w:proofErr w:type="spellEnd"/>
            <w:r w:rsidRPr="00F225FE">
              <w:rPr>
                <w:rFonts w:eastAsia="MS Mincho" w:cs="Arial"/>
                <w:i/>
                <w:kern w:val="2"/>
                <w:lang w:val="es-ES_tradnl" w:eastAsia="ja-JP"/>
              </w:rPr>
              <w:t xml:space="preserve">, </w:t>
            </w:r>
            <w:bookmarkStart w:id="4" w:name="1868"/>
            <w:proofErr w:type="spellStart"/>
            <w:r w:rsidRPr="00F225FE">
              <w:rPr>
                <w:rFonts w:eastAsia="MS Mincho" w:cs="Arial"/>
                <w:i/>
                <w:kern w:val="2"/>
                <w:lang w:val="es-ES_tradnl" w:eastAsia="ja-JP"/>
              </w:rPr>
              <w:t>Antigonon</w:t>
            </w:r>
            <w:proofErr w:type="spellEnd"/>
            <w:r w:rsidRPr="00F225FE">
              <w:rPr>
                <w:rFonts w:eastAsia="MS Mincho" w:cs="Arial"/>
                <w:i/>
                <w:kern w:val="2"/>
                <w:lang w:val="es-ES_tradnl" w:eastAsia="ja-JP"/>
              </w:rPr>
              <w:t xml:space="preserve"> </w:t>
            </w:r>
            <w:proofErr w:type="spellStart"/>
            <w:r w:rsidRPr="00F225FE">
              <w:rPr>
                <w:rFonts w:eastAsia="MS Mincho" w:cs="Arial"/>
                <w:i/>
                <w:kern w:val="2"/>
                <w:lang w:val="es-ES_tradnl" w:eastAsia="ja-JP"/>
              </w:rPr>
              <w:t>leptopus</w:t>
            </w:r>
            <w:proofErr w:type="spellEnd"/>
            <w:r w:rsidRPr="00F225FE">
              <w:rPr>
                <w:rFonts w:eastAsia="MS Mincho" w:cs="Arial"/>
                <w:kern w:val="2"/>
                <w:lang w:val="es-ES_tradnl" w:eastAsia="ja-JP"/>
              </w:rPr>
              <w:t xml:space="preserve"> Hook. &amp; </w:t>
            </w:r>
            <w:proofErr w:type="spellStart"/>
            <w:r w:rsidRPr="00F225FE">
              <w:rPr>
                <w:rFonts w:eastAsia="MS Mincho" w:cs="Arial"/>
                <w:kern w:val="2"/>
                <w:lang w:val="es-ES_tradnl" w:eastAsia="ja-JP"/>
              </w:rPr>
              <w:t>Arn</w:t>
            </w:r>
            <w:proofErr w:type="spellEnd"/>
            <w:r w:rsidRPr="00F225FE">
              <w:rPr>
                <w:rFonts w:eastAsia="MS Mincho" w:cs="Arial"/>
                <w:kern w:val="2"/>
                <w:lang w:val="es-ES_tradnl" w:eastAsia="ja-JP"/>
              </w:rPr>
              <w:t>.</w:t>
            </w:r>
            <w:bookmarkEnd w:id="4"/>
            <w:r w:rsidRPr="00F225FE">
              <w:rPr>
                <w:rFonts w:eastAsia="MS Mincho" w:cs="Arial"/>
                <w:kern w:val="2"/>
                <w:lang w:val="es-ES_tradnl" w:eastAsia="ja-JP"/>
              </w:rPr>
              <w:t xml:space="preserve">, </w:t>
            </w:r>
            <w:bookmarkStart w:id="5" w:name="1846"/>
            <w:proofErr w:type="spellStart"/>
            <w:r w:rsidRPr="00F225FE">
              <w:rPr>
                <w:rFonts w:eastAsia="MS Mincho" w:cs="Arial"/>
                <w:i/>
                <w:kern w:val="2"/>
                <w:lang w:val="es-ES_tradnl" w:eastAsia="ja-JP"/>
              </w:rPr>
              <w:t>Arabidopsis</w:t>
            </w:r>
            <w:proofErr w:type="spellEnd"/>
            <w:r w:rsidRPr="00F225FE">
              <w:rPr>
                <w:rFonts w:eastAsia="MS Mincho" w:cs="Arial"/>
                <w:i/>
                <w:kern w:val="2"/>
                <w:lang w:val="es-ES_tradnl" w:eastAsia="ja-JP"/>
              </w:rPr>
              <w:t xml:space="preserve"> </w:t>
            </w:r>
            <w:proofErr w:type="spellStart"/>
            <w:r w:rsidRPr="00F225FE">
              <w:rPr>
                <w:rFonts w:eastAsia="MS Mincho" w:cs="Arial"/>
                <w:i/>
                <w:kern w:val="2"/>
                <w:lang w:val="es-ES_tradnl" w:eastAsia="ja-JP"/>
              </w:rPr>
              <w:t>halleri</w:t>
            </w:r>
            <w:proofErr w:type="spellEnd"/>
            <w:r w:rsidRPr="00F225FE">
              <w:rPr>
                <w:rFonts w:eastAsia="MS Mincho" w:cs="Arial"/>
                <w:kern w:val="2"/>
                <w:lang w:val="es-ES_tradnl" w:eastAsia="ja-JP"/>
              </w:rPr>
              <w:t xml:space="preserve"> (L) </w:t>
            </w:r>
            <w:proofErr w:type="spellStart"/>
            <w:r w:rsidRPr="00F225FE">
              <w:rPr>
                <w:rFonts w:eastAsia="MS Mincho" w:cs="Arial"/>
                <w:kern w:val="2"/>
                <w:lang w:val="es-ES_tradnl" w:eastAsia="ja-JP"/>
              </w:rPr>
              <w:t>O'Kane</w:t>
            </w:r>
            <w:proofErr w:type="spellEnd"/>
            <w:r w:rsidRPr="00F225FE">
              <w:rPr>
                <w:rFonts w:eastAsia="MS Mincho" w:cs="Arial"/>
                <w:kern w:val="2"/>
                <w:lang w:val="es-ES_tradnl" w:eastAsia="ja-JP"/>
              </w:rPr>
              <w:t xml:space="preserve"> &amp; Al-</w:t>
            </w:r>
            <w:proofErr w:type="spellStart"/>
            <w:r w:rsidRPr="00F225FE">
              <w:rPr>
                <w:rFonts w:eastAsia="MS Mincho" w:cs="Arial"/>
                <w:kern w:val="2"/>
                <w:lang w:val="es-ES_tradnl" w:eastAsia="ja-JP"/>
              </w:rPr>
              <w:t>Shehbaz</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subsp.</w:t>
            </w:r>
            <w:r w:rsidRPr="00F225FE">
              <w:rPr>
                <w:rFonts w:eastAsia="MS Mincho" w:cs="Arial"/>
                <w:i/>
                <w:kern w:val="2"/>
                <w:lang w:val="es-ES_tradnl" w:eastAsia="ja-JP"/>
              </w:rPr>
              <w:t>gemmifera</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Matsum</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O'Kane</w:t>
            </w:r>
            <w:proofErr w:type="spellEnd"/>
            <w:r w:rsidRPr="00F225FE">
              <w:rPr>
                <w:rFonts w:eastAsia="MS Mincho" w:cs="Arial"/>
                <w:kern w:val="2"/>
                <w:lang w:val="es-ES_tradnl" w:eastAsia="ja-JP"/>
              </w:rPr>
              <w:t xml:space="preserve"> &amp; Al-</w:t>
            </w:r>
            <w:proofErr w:type="spellStart"/>
            <w:r w:rsidRPr="00F225FE">
              <w:rPr>
                <w:rFonts w:eastAsia="MS Mincho" w:cs="Arial"/>
                <w:kern w:val="2"/>
                <w:lang w:val="es-ES_tradnl" w:eastAsia="ja-JP"/>
              </w:rPr>
              <w:t>Shehbaz</w:t>
            </w:r>
            <w:bookmarkEnd w:id="5"/>
            <w:proofErr w:type="spellEnd"/>
            <w:r w:rsidRPr="00F225FE">
              <w:rPr>
                <w:rFonts w:eastAsia="MS Mincho" w:cs="Arial"/>
                <w:kern w:val="2"/>
                <w:lang w:val="es-ES_tradnl" w:eastAsia="ja-JP"/>
              </w:rPr>
              <w:t xml:space="preserve">, </w:t>
            </w:r>
            <w:bookmarkStart w:id="6" w:name="1924"/>
            <w:r w:rsidRPr="00F225FE">
              <w:rPr>
                <w:rFonts w:eastAsia="MS Mincho" w:cs="Arial"/>
                <w:i/>
                <w:kern w:val="2"/>
                <w:lang w:val="es-ES_tradnl" w:eastAsia="ja-JP"/>
              </w:rPr>
              <w:t xml:space="preserve">Avena </w:t>
            </w:r>
            <w:proofErr w:type="spellStart"/>
            <w:r w:rsidRPr="00F225FE">
              <w:rPr>
                <w:rFonts w:eastAsia="MS Mincho" w:cs="Arial"/>
                <w:i/>
                <w:kern w:val="2"/>
                <w:lang w:val="es-ES_tradnl" w:eastAsia="ja-JP"/>
              </w:rPr>
              <w:t>strigosa</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Schreb</w:t>
            </w:r>
            <w:proofErr w:type="spellEnd"/>
            <w:r w:rsidRPr="00F225FE">
              <w:rPr>
                <w:rFonts w:eastAsia="MS Mincho" w:cs="Arial"/>
                <w:kern w:val="2"/>
                <w:lang w:val="es-ES_tradnl" w:eastAsia="ja-JP"/>
              </w:rPr>
              <w:t>.</w:t>
            </w:r>
            <w:bookmarkEnd w:id="6"/>
            <w:r w:rsidRPr="00F225FE">
              <w:rPr>
                <w:rFonts w:eastAsia="MS Mincho" w:cs="Arial"/>
                <w:kern w:val="2"/>
                <w:lang w:val="es-ES_tradnl" w:eastAsia="ja-JP"/>
              </w:rPr>
              <w:t xml:space="preserve">, </w:t>
            </w:r>
            <w:bookmarkStart w:id="7" w:name="1877"/>
            <w:proofErr w:type="spellStart"/>
            <w:r w:rsidRPr="00F225FE">
              <w:rPr>
                <w:rFonts w:eastAsia="MS Mincho" w:cs="Arial"/>
                <w:i/>
                <w:kern w:val="2"/>
                <w:lang w:val="es-ES_tradnl" w:eastAsia="ja-JP"/>
              </w:rPr>
              <w:t>Dodonaea</w:t>
            </w:r>
            <w:proofErr w:type="spellEnd"/>
            <w:r w:rsidRPr="00F225FE">
              <w:rPr>
                <w:rFonts w:eastAsia="MS Mincho" w:cs="Arial"/>
                <w:i/>
                <w:kern w:val="2"/>
                <w:lang w:val="es-ES_tradnl" w:eastAsia="ja-JP"/>
              </w:rPr>
              <w:t xml:space="preserve"> viscosa</w:t>
            </w:r>
            <w:r w:rsidRPr="00F225FE">
              <w:rPr>
                <w:rFonts w:eastAsia="MS Mincho" w:cs="Arial"/>
                <w:kern w:val="2"/>
                <w:lang w:val="es-ES_tradnl" w:eastAsia="ja-JP"/>
              </w:rPr>
              <w:t xml:space="preserve"> (L.) </w:t>
            </w:r>
            <w:proofErr w:type="spellStart"/>
            <w:r w:rsidRPr="00F225FE">
              <w:rPr>
                <w:rFonts w:eastAsia="MS Mincho" w:cs="Arial"/>
                <w:kern w:val="2"/>
                <w:lang w:val="es-ES_tradnl" w:eastAsia="ja-JP"/>
              </w:rPr>
              <w:t>Jacq</w:t>
            </w:r>
            <w:proofErr w:type="spellEnd"/>
            <w:r w:rsidRPr="00F225FE">
              <w:rPr>
                <w:rFonts w:eastAsia="MS Mincho" w:cs="Arial"/>
                <w:kern w:val="2"/>
                <w:lang w:val="es-ES_tradnl" w:eastAsia="ja-JP"/>
              </w:rPr>
              <w:t>.</w:t>
            </w:r>
            <w:bookmarkEnd w:id="7"/>
            <w:r w:rsidRPr="00F225FE">
              <w:rPr>
                <w:rFonts w:eastAsia="MS Mincho" w:cs="Arial"/>
                <w:kern w:val="2"/>
                <w:lang w:val="es-ES_tradnl" w:eastAsia="ja-JP"/>
              </w:rPr>
              <w:t xml:space="preserve">, </w:t>
            </w:r>
            <w:bookmarkStart w:id="8" w:name="1838"/>
            <w:proofErr w:type="spellStart"/>
            <w:r w:rsidRPr="00F225FE">
              <w:rPr>
                <w:rFonts w:eastAsia="MS Mincho" w:cs="Arial"/>
                <w:i/>
                <w:kern w:val="2"/>
                <w:lang w:val="es-ES_tradnl" w:eastAsia="ja-JP"/>
              </w:rPr>
              <w:t>Ipomoea</w:t>
            </w:r>
            <w:proofErr w:type="spellEnd"/>
            <w:r w:rsidRPr="00F225FE">
              <w:rPr>
                <w:rFonts w:eastAsia="MS Mincho" w:cs="Arial"/>
                <w:i/>
                <w:kern w:val="2"/>
                <w:lang w:val="es-ES_tradnl" w:eastAsia="ja-JP"/>
              </w:rPr>
              <w:t xml:space="preserve"> carnea</w:t>
            </w:r>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Jacq</w:t>
            </w:r>
            <w:proofErr w:type="spellEnd"/>
            <w:r w:rsidRPr="00F225FE">
              <w:rPr>
                <w:rFonts w:eastAsia="MS Mincho" w:cs="Arial"/>
                <w:kern w:val="2"/>
                <w:lang w:val="es-ES_tradnl" w:eastAsia="ja-JP"/>
              </w:rPr>
              <w:t xml:space="preserve">. </w:t>
            </w:r>
            <w:proofErr w:type="spellStart"/>
            <w:proofErr w:type="gramStart"/>
            <w:r w:rsidRPr="00F225FE">
              <w:rPr>
                <w:rFonts w:eastAsia="MS Mincho" w:cs="Arial"/>
                <w:kern w:val="2"/>
                <w:lang w:val="es-ES_tradnl" w:eastAsia="ja-JP"/>
              </w:rPr>
              <w:t>subsp</w:t>
            </w:r>
            <w:proofErr w:type="spellEnd"/>
            <w:proofErr w:type="gramEnd"/>
            <w:r w:rsidRPr="00F225FE">
              <w:rPr>
                <w:rFonts w:eastAsia="MS Mincho" w:cs="Arial"/>
                <w:kern w:val="2"/>
                <w:lang w:val="es-ES_tradnl" w:eastAsia="ja-JP"/>
              </w:rPr>
              <w:t xml:space="preserve">. </w:t>
            </w:r>
            <w:proofErr w:type="gramStart"/>
            <w:r w:rsidRPr="00F225FE">
              <w:rPr>
                <w:rFonts w:eastAsia="MS Mincho" w:cs="Arial"/>
                <w:i/>
                <w:kern w:val="2"/>
                <w:lang w:val="es-ES_tradnl" w:eastAsia="ja-JP"/>
              </w:rPr>
              <w:t>fistulosa</w:t>
            </w:r>
            <w:proofErr w:type="gram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Mart</w:t>
            </w:r>
            <w:proofErr w:type="spellEnd"/>
            <w:r w:rsidRPr="00F225FE">
              <w:rPr>
                <w:rFonts w:eastAsia="MS Mincho" w:cs="Arial"/>
                <w:kern w:val="2"/>
                <w:lang w:val="es-ES_tradnl" w:eastAsia="ja-JP"/>
              </w:rPr>
              <w:t xml:space="preserve">. ex </w:t>
            </w:r>
            <w:proofErr w:type="spellStart"/>
            <w:r w:rsidRPr="00F225FE">
              <w:rPr>
                <w:rFonts w:eastAsia="MS Mincho" w:cs="Arial"/>
                <w:kern w:val="2"/>
                <w:lang w:val="es-ES_tradnl" w:eastAsia="ja-JP"/>
              </w:rPr>
              <w:t>Choisy</w:t>
            </w:r>
            <w:proofErr w:type="spellEnd"/>
            <w:r w:rsidRPr="00F225FE">
              <w:rPr>
                <w:rFonts w:eastAsia="MS Mincho" w:cs="Arial"/>
                <w:kern w:val="2"/>
                <w:lang w:val="es-ES_tradnl" w:eastAsia="ja-JP"/>
              </w:rPr>
              <w:t>) D. F. Austin</w:t>
            </w:r>
            <w:bookmarkEnd w:id="8"/>
            <w:r w:rsidRPr="00F225FE">
              <w:rPr>
                <w:rFonts w:eastAsia="MS Mincho" w:cs="Arial"/>
                <w:kern w:val="2"/>
                <w:lang w:val="es-ES_tradnl" w:eastAsia="ja-JP"/>
              </w:rPr>
              <w:t xml:space="preserve">, </w:t>
            </w:r>
            <w:bookmarkStart w:id="9" w:name="1939"/>
            <w:proofErr w:type="spellStart"/>
            <w:r w:rsidRPr="00F225FE">
              <w:rPr>
                <w:rFonts w:eastAsia="MS Mincho" w:cs="Arial"/>
                <w:i/>
                <w:kern w:val="2"/>
                <w:lang w:val="es-ES_tradnl" w:eastAsia="ja-JP"/>
              </w:rPr>
              <w:t>Leucothoe</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D.Don</w:t>
            </w:r>
            <w:bookmarkEnd w:id="9"/>
            <w:proofErr w:type="spellEnd"/>
            <w:r w:rsidRPr="00F225FE">
              <w:rPr>
                <w:rFonts w:eastAsia="MS Mincho" w:cs="Arial"/>
                <w:kern w:val="2"/>
                <w:lang w:val="es-ES_tradnl" w:eastAsia="ja-JP"/>
              </w:rPr>
              <w:t xml:space="preserve">, </w:t>
            </w:r>
            <w:bookmarkStart w:id="10" w:name="1905"/>
            <w:proofErr w:type="spellStart"/>
            <w:r w:rsidRPr="00F225FE">
              <w:rPr>
                <w:rFonts w:eastAsia="MS Mincho" w:cs="Arial"/>
                <w:i/>
                <w:kern w:val="2"/>
                <w:lang w:val="es-ES_tradnl" w:eastAsia="ja-JP"/>
              </w:rPr>
              <w:t>Panicum</w:t>
            </w:r>
            <w:proofErr w:type="spellEnd"/>
            <w:r w:rsidRPr="00F225FE">
              <w:rPr>
                <w:rFonts w:eastAsia="MS Mincho" w:cs="Arial"/>
                <w:i/>
                <w:kern w:val="2"/>
                <w:lang w:val="es-ES_tradnl" w:eastAsia="ja-JP"/>
              </w:rPr>
              <w:t xml:space="preserve"> </w:t>
            </w:r>
            <w:proofErr w:type="spellStart"/>
            <w:r w:rsidRPr="00F225FE">
              <w:rPr>
                <w:rFonts w:eastAsia="MS Mincho" w:cs="Arial"/>
                <w:i/>
                <w:kern w:val="2"/>
                <w:lang w:val="es-ES_tradnl" w:eastAsia="ja-JP"/>
              </w:rPr>
              <w:t>miliaceum</w:t>
            </w:r>
            <w:proofErr w:type="spellEnd"/>
            <w:r w:rsidRPr="00F225FE">
              <w:rPr>
                <w:rFonts w:eastAsia="MS Mincho" w:cs="Arial"/>
                <w:kern w:val="2"/>
                <w:lang w:val="es-ES_tradnl" w:eastAsia="ja-JP"/>
              </w:rPr>
              <w:t xml:space="preserve"> L.</w:t>
            </w:r>
            <w:bookmarkEnd w:id="10"/>
            <w:r w:rsidRPr="00F225FE">
              <w:rPr>
                <w:rFonts w:eastAsia="MS Mincho" w:cs="Arial"/>
                <w:kern w:val="2"/>
                <w:lang w:val="es-ES_tradnl" w:eastAsia="ja-JP"/>
              </w:rPr>
              <w:t xml:space="preserve">, </w:t>
            </w:r>
            <w:bookmarkStart w:id="11" w:name="1884"/>
            <w:proofErr w:type="spellStart"/>
            <w:r w:rsidRPr="00F225FE">
              <w:rPr>
                <w:rFonts w:eastAsia="MS Mincho" w:cs="Arial"/>
                <w:i/>
                <w:kern w:val="2"/>
                <w:lang w:val="es-ES_tradnl" w:eastAsia="ja-JP"/>
              </w:rPr>
              <w:t>Physostegia</w:t>
            </w:r>
            <w:proofErr w:type="spellEnd"/>
            <w:r w:rsidRPr="00F225FE">
              <w:rPr>
                <w:rFonts w:eastAsia="MS Mincho" w:cs="Arial"/>
                <w:i/>
                <w:kern w:val="2"/>
                <w:lang w:val="es-ES_tradnl" w:eastAsia="ja-JP"/>
              </w:rPr>
              <w:t xml:space="preserve"> virginiana</w:t>
            </w:r>
            <w:r w:rsidRPr="00F225FE">
              <w:rPr>
                <w:rFonts w:eastAsia="MS Mincho" w:cs="Arial"/>
                <w:kern w:val="2"/>
                <w:lang w:val="es-ES_tradnl" w:eastAsia="ja-JP"/>
              </w:rPr>
              <w:t xml:space="preserve"> (L.) </w:t>
            </w:r>
            <w:proofErr w:type="spellStart"/>
            <w:r w:rsidRPr="00F225FE">
              <w:rPr>
                <w:rFonts w:eastAsia="MS Mincho" w:cs="Arial"/>
                <w:kern w:val="2"/>
                <w:lang w:val="es-ES_tradnl" w:eastAsia="ja-JP"/>
              </w:rPr>
              <w:t>Benth</w:t>
            </w:r>
            <w:proofErr w:type="spellEnd"/>
            <w:r w:rsidRPr="00F225FE">
              <w:rPr>
                <w:rFonts w:eastAsia="MS Mincho" w:cs="Arial"/>
                <w:kern w:val="2"/>
                <w:lang w:val="es-ES_tradnl" w:eastAsia="ja-JP"/>
              </w:rPr>
              <w:t>.</w:t>
            </w:r>
            <w:bookmarkEnd w:id="11"/>
            <w:r w:rsidRPr="00F225FE">
              <w:rPr>
                <w:rFonts w:eastAsia="MS Mincho" w:cs="Arial"/>
                <w:kern w:val="2"/>
                <w:lang w:val="es-ES_tradnl" w:eastAsia="ja-JP"/>
              </w:rPr>
              <w:t xml:space="preserve">, </w:t>
            </w:r>
            <w:bookmarkStart w:id="12" w:name="1862"/>
            <w:proofErr w:type="spellStart"/>
            <w:r w:rsidRPr="00F225FE">
              <w:rPr>
                <w:rFonts w:eastAsia="MS Mincho" w:cs="Arial"/>
                <w:i/>
                <w:kern w:val="2"/>
                <w:lang w:val="es-ES_tradnl" w:eastAsia="ja-JP"/>
              </w:rPr>
              <w:t>Pilea</w:t>
            </w:r>
            <w:proofErr w:type="spellEnd"/>
            <w:r w:rsidRPr="00F225FE">
              <w:rPr>
                <w:rFonts w:eastAsia="MS Mincho" w:cs="Arial"/>
                <w:i/>
                <w:kern w:val="2"/>
                <w:lang w:val="es-ES_tradnl" w:eastAsia="ja-JP"/>
              </w:rPr>
              <w:t xml:space="preserve"> </w:t>
            </w:r>
            <w:proofErr w:type="spellStart"/>
            <w:r w:rsidRPr="00F225FE">
              <w:rPr>
                <w:rFonts w:eastAsia="MS Mincho" w:cs="Arial"/>
                <w:i/>
                <w:kern w:val="2"/>
                <w:lang w:val="es-ES_tradnl" w:eastAsia="ja-JP"/>
              </w:rPr>
              <w:t>depressa</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Sw</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Blume</w:t>
            </w:r>
            <w:bookmarkEnd w:id="12"/>
            <w:proofErr w:type="spellEnd"/>
            <w:r w:rsidRPr="00F225FE">
              <w:rPr>
                <w:rFonts w:eastAsia="MS Mincho" w:cs="Arial"/>
                <w:kern w:val="2"/>
                <w:lang w:val="es-ES_tradnl" w:eastAsia="ja-JP"/>
              </w:rPr>
              <w:t xml:space="preserve">, </w:t>
            </w:r>
            <w:bookmarkStart w:id="13" w:name="1864"/>
            <w:proofErr w:type="spellStart"/>
            <w:r w:rsidRPr="00F225FE">
              <w:rPr>
                <w:rFonts w:eastAsia="MS Mincho" w:cs="Arial"/>
                <w:i/>
                <w:kern w:val="2"/>
                <w:lang w:val="es-ES_tradnl" w:eastAsia="ja-JP"/>
              </w:rPr>
              <w:t>Polianthes</w:t>
            </w:r>
            <w:proofErr w:type="spellEnd"/>
            <w:r w:rsidRPr="00F225FE">
              <w:rPr>
                <w:rFonts w:eastAsia="MS Mincho" w:cs="Arial"/>
                <w:i/>
                <w:kern w:val="2"/>
                <w:lang w:val="es-ES_tradnl" w:eastAsia="ja-JP"/>
              </w:rPr>
              <w:t xml:space="preserve"> tuberosa</w:t>
            </w:r>
            <w:r w:rsidRPr="00F225FE">
              <w:rPr>
                <w:rFonts w:eastAsia="MS Mincho" w:cs="Arial"/>
                <w:kern w:val="2"/>
                <w:lang w:val="es-ES_tradnl" w:eastAsia="ja-JP"/>
              </w:rPr>
              <w:t xml:space="preserve"> L.</w:t>
            </w:r>
            <w:bookmarkEnd w:id="13"/>
            <w:r w:rsidRPr="00F225FE">
              <w:rPr>
                <w:rFonts w:eastAsia="MS Mincho" w:cs="Arial"/>
                <w:kern w:val="2"/>
                <w:lang w:val="es-ES_tradnl" w:eastAsia="ja-JP"/>
              </w:rPr>
              <w:t xml:space="preserve">, </w:t>
            </w:r>
            <w:bookmarkStart w:id="14" w:name="1855"/>
            <w:r w:rsidRPr="00F225FE">
              <w:rPr>
                <w:rFonts w:eastAsia="MS Mincho" w:cs="Arial"/>
                <w:i/>
                <w:kern w:val="2"/>
                <w:lang w:val="es-ES_tradnl" w:eastAsia="ja-JP"/>
              </w:rPr>
              <w:t xml:space="preserve">Potentilla </w:t>
            </w:r>
            <w:proofErr w:type="spellStart"/>
            <w:r w:rsidRPr="00F225FE">
              <w:rPr>
                <w:rFonts w:eastAsia="MS Mincho" w:cs="Arial"/>
                <w:i/>
                <w:kern w:val="2"/>
                <w:lang w:val="es-ES_tradnl" w:eastAsia="ja-JP"/>
              </w:rPr>
              <w:t>sundaica</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Bl</w:t>
            </w:r>
            <w:proofErr w:type="spellEnd"/>
            <w:r w:rsidRPr="00F225FE">
              <w:rPr>
                <w:rFonts w:eastAsia="MS Mincho" w:cs="Arial"/>
                <w:kern w:val="2"/>
                <w:lang w:val="es-ES_tradnl" w:eastAsia="ja-JP"/>
              </w:rPr>
              <w:t xml:space="preserve">.) O. </w:t>
            </w:r>
            <w:proofErr w:type="spellStart"/>
            <w:r w:rsidRPr="00F225FE">
              <w:rPr>
                <w:rFonts w:eastAsia="MS Mincho" w:cs="Arial"/>
                <w:kern w:val="2"/>
                <w:lang w:val="es-ES_tradnl" w:eastAsia="ja-JP"/>
              </w:rPr>
              <w:t>Kuntze</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var</w:t>
            </w:r>
            <w:proofErr w:type="spellEnd"/>
            <w:r w:rsidRPr="00F225FE">
              <w:rPr>
                <w:rFonts w:eastAsia="MS Mincho" w:cs="Arial"/>
                <w:kern w:val="2"/>
                <w:lang w:val="es-ES_tradnl" w:eastAsia="ja-JP"/>
              </w:rPr>
              <w:t>.</w:t>
            </w:r>
            <w:r w:rsidRPr="00F225FE">
              <w:rPr>
                <w:rFonts w:eastAsia="MS Mincho" w:cs="Arial"/>
                <w:i/>
                <w:kern w:val="2"/>
                <w:lang w:val="es-ES_tradnl" w:eastAsia="ja-JP"/>
              </w:rPr>
              <w:t xml:space="preserve"> </w:t>
            </w:r>
            <w:proofErr w:type="gramStart"/>
            <w:r w:rsidRPr="00F225FE">
              <w:rPr>
                <w:rFonts w:eastAsia="MS Mincho" w:cs="Arial"/>
                <w:i/>
                <w:kern w:val="2"/>
                <w:lang w:val="es-ES_tradnl" w:eastAsia="ja-JP"/>
              </w:rPr>
              <w:t>robusta</w:t>
            </w:r>
            <w:proofErr w:type="gram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Franch</w:t>
            </w:r>
            <w:proofErr w:type="spellEnd"/>
            <w:r w:rsidRPr="00F225FE">
              <w:rPr>
                <w:rFonts w:eastAsia="MS Mincho" w:cs="Arial"/>
                <w:kern w:val="2"/>
                <w:lang w:val="es-ES_tradnl" w:eastAsia="ja-JP"/>
              </w:rPr>
              <w:t xml:space="preserve">. &amp; </w:t>
            </w:r>
            <w:proofErr w:type="spellStart"/>
            <w:r w:rsidRPr="00F225FE">
              <w:rPr>
                <w:rFonts w:eastAsia="MS Mincho" w:cs="Arial"/>
                <w:kern w:val="2"/>
                <w:lang w:val="es-ES_tradnl" w:eastAsia="ja-JP"/>
              </w:rPr>
              <w:t>Savat</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Kitag</w:t>
            </w:r>
            <w:proofErr w:type="spellEnd"/>
            <w:r w:rsidRPr="00F225FE">
              <w:rPr>
                <w:rFonts w:eastAsia="MS Mincho" w:cs="Arial"/>
                <w:kern w:val="2"/>
                <w:lang w:val="es-ES_tradnl" w:eastAsia="ja-JP"/>
              </w:rPr>
              <w:t>.</w:t>
            </w:r>
            <w:bookmarkEnd w:id="14"/>
            <w:r w:rsidRPr="00F225FE">
              <w:rPr>
                <w:rFonts w:eastAsia="MS Mincho" w:cs="Arial"/>
                <w:kern w:val="2"/>
                <w:lang w:val="es-ES_tradnl" w:eastAsia="ja-JP"/>
              </w:rPr>
              <w:t xml:space="preserve">, </w:t>
            </w:r>
            <w:bookmarkStart w:id="15" w:name="1542"/>
            <w:proofErr w:type="spellStart"/>
            <w:r w:rsidRPr="00F225FE">
              <w:rPr>
                <w:rFonts w:eastAsia="MS Mincho" w:cs="Arial"/>
                <w:i/>
                <w:kern w:val="2"/>
                <w:lang w:val="es-ES_tradnl" w:eastAsia="ja-JP"/>
              </w:rPr>
              <w:t>Rhodanthe</w:t>
            </w:r>
            <w:proofErr w:type="spell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Lindl</w:t>
            </w:r>
            <w:proofErr w:type="spellEnd"/>
            <w:r w:rsidRPr="00F225FE">
              <w:rPr>
                <w:rFonts w:eastAsia="MS Mincho" w:cs="Arial"/>
                <w:kern w:val="2"/>
                <w:lang w:val="es-ES_tradnl" w:eastAsia="ja-JP"/>
              </w:rPr>
              <w:t>.</w:t>
            </w:r>
            <w:bookmarkEnd w:id="15"/>
            <w:r w:rsidRPr="00F225FE">
              <w:rPr>
                <w:rFonts w:eastAsia="MS Mincho" w:cs="Arial"/>
                <w:kern w:val="2"/>
                <w:lang w:val="es-ES_tradnl" w:eastAsia="ja-JP"/>
              </w:rPr>
              <w:t xml:space="preserve">, </w:t>
            </w:r>
            <w:bookmarkStart w:id="16" w:name="1879"/>
            <w:proofErr w:type="spellStart"/>
            <w:r w:rsidRPr="00F225FE">
              <w:rPr>
                <w:rFonts w:eastAsia="MS Mincho" w:cs="Arial"/>
                <w:i/>
                <w:kern w:val="2"/>
                <w:lang w:val="es-ES_tradnl" w:eastAsia="ja-JP"/>
              </w:rPr>
              <w:t>Syringa</w:t>
            </w:r>
            <w:proofErr w:type="spellEnd"/>
            <w:r w:rsidRPr="00F225FE">
              <w:rPr>
                <w:rFonts w:eastAsia="MS Mincho" w:cs="Arial"/>
                <w:kern w:val="2"/>
                <w:lang w:val="es-ES_tradnl" w:eastAsia="ja-JP"/>
              </w:rPr>
              <w:t xml:space="preserve"> L.</w:t>
            </w:r>
            <w:bookmarkEnd w:id="16"/>
            <w:r w:rsidRPr="00F225FE">
              <w:rPr>
                <w:rFonts w:eastAsia="MS Mincho" w:cs="Arial"/>
                <w:kern w:val="2"/>
                <w:lang w:val="es-ES_tradnl" w:eastAsia="ja-JP"/>
              </w:rPr>
              <w:t xml:space="preserve">, </w:t>
            </w:r>
            <w:bookmarkStart w:id="17" w:name="1931"/>
            <w:proofErr w:type="spellStart"/>
            <w:r w:rsidRPr="00F225FE">
              <w:rPr>
                <w:rFonts w:eastAsia="MS Mincho" w:cs="Arial"/>
                <w:i/>
                <w:kern w:val="2"/>
                <w:lang w:val="es-ES_tradnl" w:eastAsia="ja-JP"/>
              </w:rPr>
              <w:t>Triticum</w:t>
            </w:r>
            <w:proofErr w:type="spellEnd"/>
            <w:r w:rsidRPr="00F225FE">
              <w:rPr>
                <w:rFonts w:eastAsia="MS Mincho" w:cs="Arial"/>
                <w:i/>
                <w:kern w:val="2"/>
                <w:lang w:val="es-ES_tradnl" w:eastAsia="ja-JP"/>
              </w:rPr>
              <w:t xml:space="preserve"> </w:t>
            </w:r>
            <w:proofErr w:type="spellStart"/>
            <w:r w:rsidRPr="00F225FE">
              <w:rPr>
                <w:rFonts w:eastAsia="MS Mincho" w:cs="Arial"/>
                <w:i/>
                <w:kern w:val="2"/>
                <w:lang w:val="es-ES_tradnl" w:eastAsia="ja-JP"/>
              </w:rPr>
              <w:t>turgidum</w:t>
            </w:r>
            <w:proofErr w:type="spellEnd"/>
            <w:r w:rsidRPr="00F225FE">
              <w:rPr>
                <w:rFonts w:eastAsia="MS Mincho" w:cs="Arial"/>
                <w:kern w:val="2"/>
                <w:lang w:val="es-ES_tradnl" w:eastAsia="ja-JP"/>
              </w:rPr>
              <w:t xml:space="preserve"> L. </w:t>
            </w:r>
            <w:proofErr w:type="spellStart"/>
            <w:r w:rsidRPr="00F225FE">
              <w:rPr>
                <w:rFonts w:eastAsia="MS Mincho" w:cs="Arial"/>
                <w:kern w:val="2"/>
                <w:lang w:val="es-ES_tradnl" w:eastAsia="ja-JP"/>
              </w:rPr>
              <w:t>subsp</w:t>
            </w:r>
            <w:proofErr w:type="spellEnd"/>
            <w:r w:rsidRPr="00F225FE">
              <w:rPr>
                <w:rFonts w:eastAsia="MS Mincho" w:cs="Arial"/>
                <w:kern w:val="2"/>
                <w:lang w:val="es-ES_tradnl" w:eastAsia="ja-JP"/>
              </w:rPr>
              <w:t xml:space="preserve">. </w:t>
            </w:r>
            <w:proofErr w:type="spellStart"/>
            <w:proofErr w:type="gramStart"/>
            <w:r w:rsidRPr="00F225FE">
              <w:rPr>
                <w:rFonts w:eastAsia="MS Mincho" w:cs="Arial"/>
                <w:i/>
                <w:kern w:val="2"/>
                <w:lang w:val="es-ES_tradnl" w:eastAsia="ja-JP"/>
              </w:rPr>
              <w:t>durum</w:t>
            </w:r>
            <w:proofErr w:type="spellEnd"/>
            <w:proofErr w:type="gramEnd"/>
            <w:r w:rsidRPr="00F225FE">
              <w:rPr>
                <w:rFonts w:eastAsia="MS Mincho" w:cs="Arial"/>
                <w:kern w:val="2"/>
                <w:lang w:val="es-ES_tradnl" w:eastAsia="ja-JP"/>
              </w:rPr>
              <w:t xml:space="preserve"> (</w:t>
            </w:r>
            <w:proofErr w:type="spellStart"/>
            <w:r w:rsidRPr="00F225FE">
              <w:rPr>
                <w:rFonts w:eastAsia="MS Mincho" w:cs="Arial"/>
                <w:kern w:val="2"/>
                <w:lang w:val="es-ES_tradnl" w:eastAsia="ja-JP"/>
              </w:rPr>
              <w:t>Desf</w:t>
            </w:r>
            <w:proofErr w:type="spellEnd"/>
            <w:r w:rsidRPr="00F225FE">
              <w:rPr>
                <w:rFonts w:eastAsia="MS Mincho" w:cs="Arial"/>
                <w:kern w:val="2"/>
                <w:lang w:val="es-ES_tradnl" w:eastAsia="ja-JP"/>
              </w:rPr>
              <w:t xml:space="preserve">.) </w:t>
            </w:r>
            <w:proofErr w:type="spellStart"/>
            <w:r w:rsidRPr="00F225FE">
              <w:rPr>
                <w:rFonts w:eastAsia="MS Mincho" w:cs="Arial"/>
                <w:kern w:val="2"/>
                <w:lang w:eastAsia="ja-JP"/>
              </w:rPr>
              <w:t>Husn</w:t>
            </w:r>
            <w:proofErr w:type="spellEnd"/>
            <w:r w:rsidRPr="00F225FE">
              <w:rPr>
                <w:rFonts w:eastAsia="MS Mincho" w:cs="Arial"/>
                <w:kern w:val="2"/>
                <w:lang w:eastAsia="ja-JP"/>
              </w:rPr>
              <w:t>.</w:t>
            </w:r>
            <w:bookmarkEnd w:id="3"/>
            <w:bookmarkEnd w:id="17"/>
          </w:p>
        </w:tc>
      </w:tr>
    </w:tbl>
    <w:p w:rsidR="00F225FE" w:rsidRPr="00F225FE" w:rsidRDefault="00F225FE" w:rsidP="00F225FE">
      <w:pPr>
        <w:widowControl w:val="0"/>
        <w:autoSpaceDE w:val="0"/>
        <w:autoSpaceDN w:val="0"/>
        <w:adjustRightInd w:val="0"/>
        <w:ind w:left="567"/>
        <w:jc w:val="left"/>
        <w:rPr>
          <w:rFonts w:eastAsia="MS Mincho" w:cs="Arial"/>
          <w:lang w:eastAsia="ja-JP"/>
        </w:rPr>
      </w:pPr>
      <w:r w:rsidRPr="00F225FE">
        <w:rPr>
          <w:rFonts w:eastAsia="MS Mincho" w:cs="Arial"/>
          <w:bCs/>
          <w:lang w:eastAsia="ja-JP"/>
        </w:rPr>
        <w:t xml:space="preserve">Web-site: </w:t>
      </w:r>
      <w:r w:rsidRPr="00F225FE">
        <w:rPr>
          <w:rFonts w:eastAsia="MS Mincho" w:cs="Arial"/>
          <w:lang w:eastAsia="ja-JP"/>
        </w:rPr>
        <w:t>http://www.hinshu2.maff.go.jp/info/sinsakijun/botanical_taxon_e.html</w:t>
      </w:r>
    </w:p>
    <w:p w:rsidR="00F225FE" w:rsidRPr="00F225FE" w:rsidRDefault="00F225FE" w:rsidP="00F225FE">
      <w:pPr>
        <w:widowControl w:val="0"/>
        <w:autoSpaceDE w:val="0"/>
        <w:autoSpaceDN w:val="0"/>
        <w:adjustRightInd w:val="0"/>
        <w:jc w:val="left"/>
        <w:rPr>
          <w:rFonts w:eastAsia="MS Mincho" w:cs="Arial"/>
          <w:lang w:eastAsia="ja-JP"/>
        </w:rPr>
      </w:pPr>
    </w:p>
    <w:p w:rsidR="00F225FE" w:rsidRPr="00F225FE" w:rsidRDefault="00F225FE" w:rsidP="00F225FE">
      <w:pPr>
        <w:widowControl w:val="0"/>
        <w:autoSpaceDE w:val="0"/>
        <w:autoSpaceDN w:val="0"/>
        <w:adjustRightInd w:val="0"/>
        <w:jc w:val="left"/>
        <w:rPr>
          <w:rFonts w:eastAsia="MS Mincho" w:cs="Arial"/>
          <w:lang w:eastAsia="ja-JP"/>
        </w:rPr>
      </w:pPr>
      <w:r w:rsidRPr="00F225FE">
        <w:rPr>
          <w:rFonts w:eastAsia="MS Mincho" w:cs="Arial"/>
          <w:lang w:eastAsia="ja-JP"/>
        </w:rPr>
        <w:t>5. Other.</w:t>
      </w:r>
    </w:p>
    <w:p w:rsidR="00F225FE" w:rsidRPr="00F225FE" w:rsidRDefault="00F225FE" w:rsidP="00F225FE">
      <w:pPr>
        <w:widowControl w:val="0"/>
        <w:numPr>
          <w:ilvl w:val="0"/>
          <w:numId w:val="3"/>
        </w:numPr>
        <w:autoSpaceDE w:val="0"/>
        <w:autoSpaceDN w:val="0"/>
        <w:adjustRightInd w:val="0"/>
        <w:jc w:val="left"/>
        <w:rPr>
          <w:rFonts w:eastAsia="MS Mincho" w:cs="Arial"/>
          <w:lang w:eastAsia="ja-JP"/>
        </w:rPr>
      </w:pPr>
      <w:r w:rsidRPr="00F225FE">
        <w:rPr>
          <w:rFonts w:eastAsia="MS Mincho" w:cs="Arial"/>
          <w:lang w:eastAsia="ja-JP"/>
        </w:rPr>
        <w:t>Japan continuously offer</w:t>
      </w:r>
      <w:r>
        <w:rPr>
          <w:rFonts w:eastAsia="MS Mincho" w:cs="Arial"/>
          <w:lang w:eastAsia="ja-JP"/>
        </w:rPr>
        <w:t>s</w:t>
      </w:r>
      <w:r w:rsidRPr="00F225FE">
        <w:rPr>
          <w:rFonts w:eastAsia="MS Mincho" w:cs="Arial"/>
          <w:lang w:eastAsia="ja-JP"/>
        </w:rPr>
        <w:t xml:space="preserve"> to other UPOV </w:t>
      </w:r>
      <w:proofErr w:type="gramStart"/>
      <w:r w:rsidRPr="00F225FE">
        <w:rPr>
          <w:rFonts w:eastAsia="MS Mincho" w:cs="Arial"/>
          <w:lang w:eastAsia="ja-JP"/>
        </w:rPr>
        <w:t>members</w:t>
      </w:r>
      <w:proofErr w:type="gramEnd"/>
      <w:r w:rsidRPr="00F225FE">
        <w:rPr>
          <w:rFonts w:eastAsia="MS Mincho" w:cs="Arial"/>
          <w:lang w:eastAsia="ja-JP"/>
        </w:rPr>
        <w:t xml:space="preserve"> examination reports at no charge by the Memorandum of Cooperation (MOC) agreed upon.</w:t>
      </w:r>
      <w:r w:rsidRPr="00F225FE">
        <w:rPr>
          <w:rFonts w:eastAsia="MS Mincho" w:cs="Arial"/>
          <w:kern w:val="2"/>
          <w:lang w:eastAsia="ja-JP"/>
        </w:rPr>
        <w:t xml:space="preserve"> We have exchanged the MOC documents with 14 member states at May 2018.</w:t>
      </w:r>
    </w:p>
    <w:p w:rsidR="00F225FE" w:rsidRPr="00F225FE" w:rsidRDefault="00F225FE" w:rsidP="00F225FE">
      <w:pPr>
        <w:widowControl w:val="0"/>
        <w:autoSpaceDE w:val="0"/>
        <w:autoSpaceDN w:val="0"/>
        <w:adjustRightInd w:val="0"/>
        <w:ind w:left="300" w:hangingChars="150" w:hanging="300"/>
        <w:jc w:val="left"/>
        <w:rPr>
          <w:rFonts w:eastAsia="MS Mincho" w:cs="Arial"/>
          <w:lang w:eastAsia="ja-JP"/>
        </w:rPr>
      </w:pPr>
    </w:p>
    <w:p w:rsidR="00F225FE" w:rsidRPr="00F225FE" w:rsidRDefault="00F225FE" w:rsidP="00F225FE">
      <w:pPr>
        <w:widowControl w:val="0"/>
        <w:numPr>
          <w:ilvl w:val="0"/>
          <w:numId w:val="3"/>
        </w:numPr>
        <w:autoSpaceDE w:val="0"/>
        <w:autoSpaceDN w:val="0"/>
        <w:adjustRightInd w:val="0"/>
        <w:jc w:val="left"/>
        <w:rPr>
          <w:rFonts w:eastAsia="MS Mincho" w:cs="Arial"/>
          <w:lang w:eastAsia="ja-JP"/>
        </w:rPr>
      </w:pPr>
      <w:r w:rsidRPr="00F225FE">
        <w:rPr>
          <w:rFonts w:eastAsia="MS Mincho" w:cs="Arial"/>
          <w:kern w:val="2"/>
          <w:lang w:eastAsia="ja-JP"/>
        </w:rPr>
        <w:t xml:space="preserve">Japan had launched MAFF electric application system (national electric application system) in </w:t>
      </w:r>
      <w:proofErr w:type="gramStart"/>
      <w:r w:rsidRPr="00F225FE">
        <w:rPr>
          <w:rFonts w:eastAsia="MS Mincho" w:cs="Arial"/>
          <w:kern w:val="2"/>
          <w:lang w:eastAsia="ja-JP"/>
        </w:rPr>
        <w:t>march</w:t>
      </w:r>
      <w:proofErr w:type="gramEnd"/>
      <w:r w:rsidRPr="00F225FE">
        <w:rPr>
          <w:rFonts w:eastAsia="MS Mincho" w:cs="Arial"/>
          <w:kern w:val="2"/>
          <w:lang w:eastAsia="ja-JP"/>
        </w:rPr>
        <w:t xml:space="preserve"> 26th, 2018 to improve convenience for applicants. This system allow</w:t>
      </w:r>
      <w:r>
        <w:rPr>
          <w:rFonts w:eastAsia="MS Mincho" w:cs="Arial"/>
          <w:kern w:val="2"/>
          <w:lang w:eastAsia="ja-JP"/>
        </w:rPr>
        <w:t>s</w:t>
      </w:r>
      <w:r w:rsidRPr="00F225FE">
        <w:rPr>
          <w:rFonts w:eastAsia="MS Mincho" w:cs="Arial"/>
          <w:kern w:val="2"/>
          <w:lang w:eastAsia="ja-JP"/>
        </w:rPr>
        <w:t xml:space="preserve"> users who have user ID and password provided by the PVPO to send application form by electric system. Users are requested to send a Request Form by postal mail to PVPO for obtaining user ID and password in advance. The accepting language is Japanese only. Paper application is acceptable also. </w:t>
      </w:r>
      <w:r w:rsidRPr="00F225FE">
        <w:rPr>
          <w:rFonts w:eastAsia="MS Mincho" w:cs="Arial"/>
          <w:lang w:eastAsia="ja-JP"/>
        </w:rPr>
        <w:t>We started the MAFF electric application system for improving effective PVP proceedings in Japan.</w:t>
      </w:r>
    </w:p>
    <w:p w:rsidR="00F225FE" w:rsidRPr="00F225FE" w:rsidRDefault="00F225FE" w:rsidP="00F225FE">
      <w:pPr>
        <w:widowControl w:val="0"/>
        <w:ind w:firstLine="426"/>
        <w:rPr>
          <w:rFonts w:eastAsia="MS Mincho" w:cs="Arial"/>
          <w:lang w:eastAsia="ja-JP"/>
        </w:rPr>
      </w:pPr>
      <w:r w:rsidRPr="00F225FE">
        <w:rPr>
          <w:rFonts w:eastAsia="MS Mincho" w:cs="Arial"/>
          <w:lang w:eastAsia="ja-JP"/>
        </w:rPr>
        <w:t>More information is provided MAFF’s website,</w:t>
      </w:r>
    </w:p>
    <w:p w:rsidR="00F225FE" w:rsidRPr="00F225FE" w:rsidRDefault="00F225FE" w:rsidP="00F225FE">
      <w:pPr>
        <w:widowControl w:val="0"/>
        <w:ind w:firstLineChars="213" w:firstLine="426"/>
        <w:rPr>
          <w:rFonts w:eastAsia="MS Mincho" w:cs="Arial"/>
          <w:lang w:eastAsia="ja-JP"/>
        </w:rPr>
      </w:pPr>
      <w:r w:rsidRPr="00F225FE">
        <w:rPr>
          <w:rFonts w:eastAsia="MS Mincho" w:cs="Arial"/>
          <w:lang w:eastAsia="ja-JP"/>
        </w:rPr>
        <w:t>”http://www.hinshu2.maff.go.jp/</w:t>
      </w:r>
      <w:r w:rsidRPr="00F225FE">
        <w:rPr>
          <w:rFonts w:eastAsia="Meiryo" w:cs="Arial"/>
          <w:color w:val="000000"/>
          <w:kern w:val="2"/>
          <w:lang w:val="en" w:eastAsia="ja-JP"/>
        </w:rPr>
        <w:t>” (Explanation is available only in Japanese)</w:t>
      </w:r>
    </w:p>
    <w:p w:rsidR="00F225FE" w:rsidRPr="00F225FE" w:rsidRDefault="00F225FE" w:rsidP="00F225FE">
      <w:pPr>
        <w:widowControl w:val="0"/>
        <w:autoSpaceDE w:val="0"/>
        <w:autoSpaceDN w:val="0"/>
        <w:adjustRightInd w:val="0"/>
        <w:ind w:left="300" w:hangingChars="150" w:hanging="300"/>
        <w:jc w:val="left"/>
        <w:rPr>
          <w:rFonts w:eastAsia="MS Mincho" w:cs="Arial"/>
          <w:lang w:eastAsia="ja-JP"/>
        </w:rPr>
      </w:pPr>
    </w:p>
    <w:p w:rsidR="00F225FE" w:rsidRPr="00F225FE" w:rsidRDefault="00F225FE" w:rsidP="00F225FE">
      <w:pPr>
        <w:widowControl w:val="0"/>
        <w:autoSpaceDE w:val="0"/>
        <w:autoSpaceDN w:val="0"/>
        <w:adjustRightInd w:val="0"/>
        <w:ind w:left="426" w:hangingChars="213" w:hanging="426"/>
        <w:jc w:val="left"/>
        <w:rPr>
          <w:rFonts w:eastAsia="MS Mincho" w:cs="Arial"/>
          <w:lang w:eastAsia="ja-JP"/>
        </w:rPr>
      </w:pPr>
      <w:r w:rsidRPr="00F225FE">
        <w:rPr>
          <w:rFonts w:ascii="MS Gothic" w:eastAsia="MS Gothic" w:hAnsi="MS Gothic" w:cs="MS Gothic" w:hint="eastAsia"/>
          <w:lang w:eastAsia="ja-JP"/>
        </w:rPr>
        <w:t>✓</w:t>
      </w:r>
      <w:r w:rsidRPr="00F225FE">
        <w:rPr>
          <w:rFonts w:ascii="MS Gothic" w:eastAsia="MS Gothic" w:hAnsi="MS Gothic" w:cs="MS Gothic"/>
          <w:lang w:eastAsia="ja-JP"/>
        </w:rPr>
        <w:tab/>
      </w:r>
      <w:r w:rsidRPr="00F225FE">
        <w:rPr>
          <w:rFonts w:eastAsia="MS Mincho" w:cs="Arial"/>
          <w:lang w:eastAsia="ja-JP"/>
        </w:rPr>
        <w:t>For encouraging PBR holder to apply overseas applications for registered varieties in Japan, PVP office is supporting PBR holders including setting up the manual for applying overseas and the consultation desk with some financial support for them.</w:t>
      </w:r>
    </w:p>
    <w:p w:rsidR="00F225FE" w:rsidRPr="00F225FE" w:rsidRDefault="00F225FE" w:rsidP="00F225FE">
      <w:pPr>
        <w:widowControl w:val="0"/>
        <w:autoSpaceDE w:val="0"/>
        <w:autoSpaceDN w:val="0"/>
        <w:adjustRightInd w:val="0"/>
        <w:jc w:val="left"/>
        <w:rPr>
          <w:rFonts w:eastAsia="MS Mincho" w:cs="Arial"/>
          <w:lang w:eastAsia="ja-JP"/>
        </w:rPr>
      </w:pPr>
    </w:p>
    <w:p w:rsidR="00F225FE" w:rsidRPr="00F225FE" w:rsidRDefault="00F225FE" w:rsidP="00F225FE">
      <w:pPr>
        <w:widowControl w:val="0"/>
        <w:autoSpaceDE w:val="0"/>
        <w:autoSpaceDN w:val="0"/>
        <w:adjustRightInd w:val="0"/>
        <w:ind w:left="426" w:hangingChars="213" w:hanging="426"/>
        <w:jc w:val="left"/>
        <w:rPr>
          <w:rFonts w:eastAsia="MS Mincho" w:cs="Arial"/>
          <w:lang w:eastAsia="ja-JP"/>
        </w:rPr>
      </w:pPr>
      <w:r w:rsidRPr="00F225FE">
        <w:rPr>
          <w:rFonts w:ascii="MS Gothic" w:eastAsia="MS Gothic" w:hAnsi="MS Gothic" w:cs="MS Gothic" w:hint="eastAsia"/>
          <w:lang w:eastAsia="ja-JP"/>
        </w:rPr>
        <w:t>✓</w:t>
      </w:r>
      <w:r>
        <w:rPr>
          <w:rFonts w:eastAsia="MS Mincho" w:cs="Arial"/>
          <w:lang w:eastAsia="ja-JP"/>
        </w:rPr>
        <w:tab/>
      </w:r>
      <w:r w:rsidRPr="00F225FE">
        <w:rPr>
          <w:rFonts w:eastAsia="MS Mincho" w:cs="Arial"/>
          <w:lang w:eastAsia="ja-JP"/>
        </w:rPr>
        <w:t>Since establishment of the East Asia Plant Variety Protection Forum in 2008, Japan continuously support its activities to facilitate the improvement of the implementation and the harmonization of the plant variety protection system based on the UPOV system in the Asian region.</w:t>
      </w:r>
    </w:p>
    <w:p w:rsidR="00F225FE" w:rsidRPr="00F225FE" w:rsidRDefault="00F225FE" w:rsidP="00AB713E">
      <w:pPr>
        <w:jc w:val="center"/>
        <w:rPr>
          <w:rFonts w:cs="Arial"/>
        </w:rPr>
      </w:pPr>
    </w:p>
    <w:p w:rsidR="00F225FE" w:rsidRDefault="00F225FE" w:rsidP="00AB713E">
      <w:pPr>
        <w:jc w:val="center"/>
        <w:rPr>
          <w:rFonts w:cs="Arial"/>
        </w:rPr>
      </w:pPr>
    </w:p>
    <w:p w:rsidR="00F225FE" w:rsidRDefault="00F225FE" w:rsidP="00AB713E">
      <w:pPr>
        <w:jc w:val="center"/>
        <w:rPr>
          <w:rFonts w:cs="Arial"/>
        </w:rPr>
      </w:pPr>
    </w:p>
    <w:p w:rsidR="00F225FE" w:rsidRDefault="00F225FE" w:rsidP="00F225FE">
      <w:pPr>
        <w:spacing w:line="360" w:lineRule="auto"/>
        <w:jc w:val="right"/>
      </w:pPr>
      <w:r w:rsidRPr="00356E0F">
        <w:t xml:space="preserve">[Annex </w:t>
      </w:r>
      <w:r>
        <w:t>IV</w:t>
      </w:r>
      <w:r w:rsidRPr="00356E0F">
        <w:t xml:space="preserve"> follows]</w:t>
      </w:r>
    </w:p>
    <w:p w:rsidR="00F225FE" w:rsidRDefault="00F225FE" w:rsidP="00AB713E">
      <w:pPr>
        <w:jc w:val="center"/>
        <w:rPr>
          <w:rFonts w:cs="Arial"/>
        </w:rPr>
        <w:sectPr w:rsidR="00F225FE" w:rsidSect="00772C52">
          <w:headerReference w:type="default" r:id="rId17"/>
          <w:headerReference w:type="first" r:id="rId18"/>
          <w:pgSz w:w="11907" w:h="16840" w:code="9"/>
          <w:pgMar w:top="510" w:right="1134" w:bottom="1134" w:left="1134" w:header="510" w:footer="680" w:gutter="0"/>
          <w:pgNumType w:start="1"/>
          <w:cols w:space="720"/>
          <w:titlePg/>
        </w:sectPr>
      </w:pPr>
    </w:p>
    <w:p w:rsidR="00F225FE" w:rsidRDefault="00F225FE" w:rsidP="00AB713E">
      <w:pPr>
        <w:jc w:val="center"/>
        <w:rPr>
          <w:rFonts w:cs="Arial"/>
        </w:rPr>
      </w:pPr>
    </w:p>
    <w:p w:rsidR="001A5534" w:rsidRDefault="001A5534" w:rsidP="00AB713E">
      <w:pPr>
        <w:jc w:val="center"/>
        <w:rPr>
          <w:rFonts w:cs="Arial"/>
        </w:rPr>
      </w:pPr>
      <w:r>
        <w:rPr>
          <w:rFonts w:cs="Arial"/>
        </w:rPr>
        <w:t>NETHERLANDS</w:t>
      </w:r>
    </w:p>
    <w:p w:rsidR="001A5534" w:rsidRDefault="001A5534" w:rsidP="00AB713E">
      <w:pPr>
        <w:jc w:val="center"/>
        <w:rPr>
          <w:rFonts w:cs="Arial"/>
        </w:rPr>
      </w:pPr>
    </w:p>
    <w:p w:rsidR="001A5534" w:rsidRDefault="003A0D4E" w:rsidP="003A0D4E">
      <w:pPr>
        <w:rPr>
          <w:rFonts w:cs="Arial"/>
        </w:rPr>
      </w:pPr>
      <w:proofErr w:type="spellStart"/>
      <w:r>
        <w:rPr>
          <w:rFonts w:cs="Arial"/>
        </w:rPr>
        <w:t>Naktuinbouw</w:t>
      </w:r>
      <w:proofErr w:type="spellEnd"/>
      <w:r>
        <w:rPr>
          <w:rFonts w:cs="Arial"/>
        </w:rPr>
        <w:t xml:space="preserve"> Variety Testing Developments</w:t>
      </w:r>
    </w:p>
    <w:p w:rsidR="003A0D4E" w:rsidRDefault="003A0D4E" w:rsidP="003A0D4E">
      <w:pPr>
        <w:rPr>
          <w:rFonts w:cs="Arial"/>
        </w:rPr>
      </w:pPr>
    </w:p>
    <w:p w:rsidR="001A5534" w:rsidRPr="001A5534" w:rsidRDefault="001A5534" w:rsidP="001A5534">
      <w:pPr>
        <w:rPr>
          <w:lang w:val="en-GB" w:eastAsia="nl-NL"/>
        </w:rPr>
      </w:pPr>
      <w:r w:rsidRPr="001A5534">
        <w:rPr>
          <w:lang w:val="en-GB" w:eastAsia="nl-NL"/>
        </w:rPr>
        <w:t>From the beginning of 2017 it has been the intention to integrate the 3 DUS teams Ornamentals, Vegetables and Agricultural crops into one large DUS team. This will enhance cross-over of employees between the different sectors. The new structure came into force at the beginning of 2018.</w:t>
      </w:r>
      <w:r w:rsidR="002D5A34">
        <w:rPr>
          <w:lang w:val="en-GB" w:eastAsia="nl-NL"/>
        </w:rPr>
        <w:t xml:space="preserve">  </w:t>
      </w:r>
      <w:r w:rsidRPr="001A5534">
        <w:rPr>
          <w:lang w:val="en-GB" w:eastAsia="nl-NL"/>
        </w:rPr>
        <w:t>During 2017, the group of employees who are involved in a wide range of resistance tests was enlarged and restructured. Resistance is an increasing discussion topic related to DUS, even in Ornamentals.</w:t>
      </w:r>
    </w:p>
    <w:p w:rsidR="001A5534" w:rsidRPr="001A5534" w:rsidRDefault="001A5534" w:rsidP="001A5534">
      <w:pPr>
        <w:rPr>
          <w:lang w:val="en-GB" w:eastAsia="nl-NL"/>
        </w:rPr>
      </w:pPr>
    </w:p>
    <w:p w:rsidR="001A5534" w:rsidRPr="001A5534" w:rsidRDefault="001A5534" w:rsidP="001A5534">
      <w:pPr>
        <w:rPr>
          <w:lang w:val="en-GB" w:eastAsia="nl-NL"/>
        </w:rPr>
      </w:pPr>
      <w:r w:rsidRPr="001A5534">
        <w:rPr>
          <w:lang w:val="en-GB" w:eastAsia="nl-NL"/>
        </w:rPr>
        <w:t xml:space="preserve">Close cooperation with the </w:t>
      </w:r>
      <w:proofErr w:type="spellStart"/>
      <w:r w:rsidRPr="001A5534">
        <w:rPr>
          <w:lang w:val="en-GB" w:eastAsia="nl-NL"/>
        </w:rPr>
        <w:t>Naktuinbouw</w:t>
      </w:r>
      <w:proofErr w:type="spellEnd"/>
      <w:r w:rsidRPr="001A5534">
        <w:rPr>
          <w:lang w:val="en-GB" w:eastAsia="nl-NL"/>
        </w:rPr>
        <w:t xml:space="preserve"> Research and Development tea</w:t>
      </w:r>
      <w:r w:rsidR="002D5A34">
        <w:rPr>
          <w:lang w:val="en-GB" w:eastAsia="nl-NL"/>
        </w:rPr>
        <w:t>m is evolving on the use of DNA </w:t>
      </w:r>
      <w:r w:rsidRPr="001A5534">
        <w:rPr>
          <w:lang w:val="en-GB" w:eastAsia="nl-NL"/>
        </w:rPr>
        <w:t xml:space="preserve">techniques in the management of variety collections and in description of characteristics as an alternative for morphological observations. In 2017, </w:t>
      </w:r>
      <w:proofErr w:type="spellStart"/>
      <w:r w:rsidRPr="001A5534">
        <w:rPr>
          <w:lang w:val="en-GB" w:eastAsia="nl-NL"/>
        </w:rPr>
        <w:t>Naktuinbouw</w:t>
      </w:r>
      <w:proofErr w:type="spellEnd"/>
      <w:r w:rsidRPr="001A5534">
        <w:rPr>
          <w:lang w:val="en-GB" w:eastAsia="nl-NL"/>
        </w:rPr>
        <w:t xml:space="preserve"> invested in many activities concerning methodology Research, especially in the use of DNA in DUS examination.</w:t>
      </w:r>
    </w:p>
    <w:p w:rsidR="001A5534" w:rsidRPr="001A5534" w:rsidRDefault="001A5534" w:rsidP="001A5534">
      <w:pPr>
        <w:rPr>
          <w:lang w:val="en-GB" w:eastAsia="nl-NL"/>
        </w:rPr>
      </w:pPr>
    </w:p>
    <w:p w:rsidR="001A5534" w:rsidRPr="001A5534" w:rsidRDefault="001A5534" w:rsidP="001A5534">
      <w:pPr>
        <w:rPr>
          <w:lang w:val="en-GB" w:eastAsia="nl-NL"/>
        </w:rPr>
      </w:pPr>
      <w:r w:rsidRPr="001A5534">
        <w:rPr>
          <w:lang w:val="en-GB" w:eastAsia="nl-NL"/>
        </w:rPr>
        <w:t>Members of the DUS teams were involved in the Training Course DNA Techniques and Variety Identification, which was organized twice in 2017. This Course was developed by the R</w:t>
      </w:r>
      <w:r w:rsidR="002D5A34">
        <w:rPr>
          <w:lang w:val="en-GB" w:eastAsia="nl-NL"/>
        </w:rPr>
        <w:t>esearch and Development team. A </w:t>
      </w:r>
      <w:r w:rsidRPr="001A5534">
        <w:rPr>
          <w:lang w:val="en-GB" w:eastAsia="nl-NL"/>
        </w:rPr>
        <w:t>wide variety of persons with a background in variety testing (UPOV), certification (OECD) or seed testing (ISTA) participated.</w:t>
      </w:r>
    </w:p>
    <w:p w:rsidR="001A5534" w:rsidRPr="001A5534" w:rsidRDefault="001A5534" w:rsidP="001A5534">
      <w:pPr>
        <w:rPr>
          <w:lang w:val="en-GB" w:eastAsia="nl-NL"/>
        </w:rPr>
      </w:pPr>
    </w:p>
    <w:p w:rsidR="001A5534" w:rsidRPr="001A5534" w:rsidRDefault="001A5534" w:rsidP="001A5534">
      <w:pPr>
        <w:rPr>
          <w:lang w:val="en-GB" w:eastAsia="nl-NL"/>
        </w:rPr>
      </w:pPr>
      <w:r w:rsidRPr="001A5534">
        <w:rPr>
          <w:lang w:val="en-GB" w:eastAsia="nl-NL"/>
        </w:rPr>
        <w:t>Spring 2017 the first True Potato Seed variety was granted Plant Breeders’ Right in the Netherlands.</w:t>
      </w:r>
    </w:p>
    <w:p w:rsidR="001A5534" w:rsidRPr="001A5534" w:rsidRDefault="001A5534" w:rsidP="001A5534">
      <w:pPr>
        <w:rPr>
          <w:lang w:val="en-GB" w:eastAsia="nl-NL"/>
        </w:rPr>
      </w:pPr>
    </w:p>
    <w:p w:rsidR="001A5534" w:rsidRPr="001A5534" w:rsidRDefault="001A5534" w:rsidP="001A5534">
      <w:pPr>
        <w:rPr>
          <w:rFonts w:cs="Arial"/>
          <w:lang w:val="en-GB" w:eastAsia="nl-NL"/>
        </w:rPr>
      </w:pPr>
      <w:r w:rsidRPr="001A5534">
        <w:rPr>
          <w:rFonts w:cs="Arial"/>
          <w:lang w:val="en" w:eastAsia="nl-NL"/>
        </w:rPr>
        <w:t xml:space="preserve">For the major crops for listing and/or Plant Breeders’ Rights, </w:t>
      </w:r>
      <w:proofErr w:type="spellStart"/>
      <w:r w:rsidRPr="001A5534">
        <w:rPr>
          <w:rFonts w:cs="Arial"/>
          <w:lang w:val="en" w:eastAsia="nl-NL"/>
        </w:rPr>
        <w:t>Naktuinbouw</w:t>
      </w:r>
      <w:proofErr w:type="spellEnd"/>
      <w:r w:rsidRPr="001A5534">
        <w:rPr>
          <w:rFonts w:cs="Arial"/>
          <w:lang w:val="en" w:eastAsia="nl-NL"/>
        </w:rPr>
        <w:t xml:space="preserve"> has developed calibration books. The calibration book serves as a very practical manual that gives an illustrated explanation of each crop characteristic mentioned in these guidelines/protocols. </w:t>
      </w:r>
      <w:r w:rsidRPr="001A5534">
        <w:rPr>
          <w:rFonts w:cs="Arial"/>
          <w:lang w:val="en-GB" w:eastAsia="nl-NL"/>
        </w:rPr>
        <w:t xml:space="preserve">Calibration books are now freely available on the </w:t>
      </w:r>
      <w:proofErr w:type="spellStart"/>
      <w:r w:rsidRPr="001A5534">
        <w:rPr>
          <w:rFonts w:cs="Arial"/>
          <w:lang w:val="en-GB" w:eastAsia="nl-NL"/>
        </w:rPr>
        <w:t>Naktuinbouw</w:t>
      </w:r>
      <w:proofErr w:type="spellEnd"/>
      <w:r w:rsidRPr="001A5534">
        <w:rPr>
          <w:rFonts w:cs="Arial"/>
          <w:lang w:val="en-GB" w:eastAsia="nl-NL"/>
        </w:rPr>
        <w:t xml:space="preserve"> website.</w:t>
      </w:r>
    </w:p>
    <w:p w:rsidR="001A5534" w:rsidRPr="001A5534" w:rsidRDefault="001A5534" w:rsidP="001A5534">
      <w:pPr>
        <w:rPr>
          <w:rFonts w:cs="Arial"/>
          <w:lang w:val="en-GB" w:eastAsia="nl-NL"/>
        </w:rPr>
      </w:pPr>
    </w:p>
    <w:p w:rsidR="001A5534" w:rsidRPr="001A5534" w:rsidRDefault="001A5534" w:rsidP="001A5534">
      <w:pPr>
        <w:rPr>
          <w:rFonts w:cs="Arial"/>
          <w:lang w:val="en" w:eastAsia="nl-NL"/>
        </w:rPr>
      </w:pPr>
      <w:proofErr w:type="spellStart"/>
      <w:r w:rsidRPr="001A5534">
        <w:rPr>
          <w:rFonts w:cs="Arial"/>
          <w:lang w:val="en" w:eastAsia="nl-NL"/>
        </w:rPr>
        <w:t>Naktuinbouw</w:t>
      </w:r>
      <w:proofErr w:type="spellEnd"/>
      <w:r w:rsidRPr="001A5534">
        <w:rPr>
          <w:rFonts w:cs="Arial"/>
          <w:lang w:val="en" w:eastAsia="nl-NL"/>
        </w:rPr>
        <w:t xml:space="preserve"> has been assigned by the CPVO (Community Plant Variety Office) to carry out DUS tests for 130 extra crops for Plant Breeders' Rights applications in the EU. This is due to the Brexit, as a result of which the CPVO will no longer accept DUS reports from the </w:t>
      </w:r>
      <w:r w:rsidR="003A0D4E">
        <w:rPr>
          <w:rFonts w:cs="Arial"/>
          <w:lang w:eastAsia="fr-FR"/>
        </w:rPr>
        <w:t>United Kingdom</w:t>
      </w:r>
      <w:r w:rsidR="003A0D4E" w:rsidRPr="001A5534">
        <w:rPr>
          <w:rFonts w:cs="Arial"/>
          <w:lang w:val="en" w:eastAsia="nl-NL"/>
        </w:rPr>
        <w:t xml:space="preserve"> </w:t>
      </w:r>
      <w:r w:rsidRPr="001A5534">
        <w:rPr>
          <w:rFonts w:cs="Arial"/>
          <w:lang w:val="en" w:eastAsia="nl-NL"/>
        </w:rPr>
        <w:t xml:space="preserve">which are be issued after March 29 2019. The CPVO redistributed the crops that were only tested in </w:t>
      </w:r>
      <w:r w:rsidR="003A0D4E">
        <w:rPr>
          <w:rFonts w:cs="Arial"/>
          <w:lang w:eastAsia="fr-FR"/>
        </w:rPr>
        <w:t>the United Kingdom</w:t>
      </w:r>
      <w:r w:rsidRPr="001A5534">
        <w:rPr>
          <w:rFonts w:cs="Arial"/>
          <w:lang w:val="en" w:eastAsia="nl-NL"/>
        </w:rPr>
        <w:t xml:space="preserve">. </w:t>
      </w:r>
    </w:p>
    <w:p w:rsidR="001A5534" w:rsidRPr="001A5534" w:rsidRDefault="001A5534" w:rsidP="001A5534">
      <w:pPr>
        <w:rPr>
          <w:rFonts w:cs="Arial"/>
          <w:lang w:val="en-GB" w:eastAsia="nl-NL"/>
        </w:rPr>
      </w:pPr>
      <w:r w:rsidRPr="001A5534">
        <w:rPr>
          <w:rFonts w:cs="Arial"/>
          <w:lang w:val="en" w:eastAsia="nl-NL"/>
        </w:rPr>
        <w:t xml:space="preserve">The Administrative Council of the CPVO has entrusted </w:t>
      </w:r>
      <w:proofErr w:type="spellStart"/>
      <w:r w:rsidRPr="001A5534">
        <w:rPr>
          <w:rFonts w:cs="Arial"/>
          <w:lang w:val="en" w:eastAsia="nl-NL"/>
        </w:rPr>
        <w:t>Naktuinbouw</w:t>
      </w:r>
      <w:proofErr w:type="spellEnd"/>
      <w:r w:rsidRPr="001A5534">
        <w:rPr>
          <w:rFonts w:cs="Arial"/>
          <w:lang w:val="en" w:eastAsia="nl-NL"/>
        </w:rPr>
        <w:t xml:space="preserve"> for the examination of Chrysanthemum.</w:t>
      </w:r>
    </w:p>
    <w:p w:rsidR="001A5534" w:rsidRPr="001A5534" w:rsidRDefault="001A5534" w:rsidP="001A5534">
      <w:pPr>
        <w:rPr>
          <w:lang w:val="en-GB" w:eastAsia="nl-NL"/>
        </w:rPr>
      </w:pPr>
    </w:p>
    <w:p w:rsidR="001A5534" w:rsidRPr="003A0D4E" w:rsidRDefault="001A5534" w:rsidP="001A5534">
      <w:pPr>
        <w:rPr>
          <w:rFonts w:cs="Maiandra GD"/>
          <w:color w:val="000000"/>
          <w:szCs w:val="18"/>
          <w:lang w:val="en-GB" w:eastAsia="nl-NL"/>
        </w:rPr>
      </w:pPr>
      <w:r w:rsidRPr="003A0D4E">
        <w:rPr>
          <w:rFonts w:cs="Maiandra GD"/>
          <w:color w:val="000000"/>
          <w:szCs w:val="18"/>
          <w:lang w:val="en-GB" w:eastAsia="nl-NL"/>
        </w:rPr>
        <w:t xml:space="preserve">Number of applications received </w:t>
      </w:r>
    </w:p>
    <w:p w:rsidR="003A0D4E" w:rsidRPr="001A5534" w:rsidRDefault="003A0D4E" w:rsidP="001A5534">
      <w:pPr>
        <w:rPr>
          <w:rFonts w:cs="Maiandra GD"/>
          <w:color w:val="000000"/>
          <w:szCs w:val="18"/>
          <w:lang w:val="en-GB" w:eastAsia="nl-NL"/>
        </w:rPr>
      </w:pPr>
    </w:p>
    <w:p w:rsidR="001A5534" w:rsidRPr="001A5534" w:rsidRDefault="001A5534" w:rsidP="001A5534">
      <w:pPr>
        <w:rPr>
          <w:lang w:val="en-GB" w:eastAsia="nl-NL"/>
        </w:rPr>
      </w:pPr>
      <w:r w:rsidRPr="001A5534">
        <w:rPr>
          <w:lang w:val="en-GB" w:eastAsia="nl-NL"/>
        </w:rPr>
        <w:t>In 2017, 1850 applications were received for testing for the first year for National listing, and for National or European Plant Breeders’ Rights (in brackets the difference in numbers with 2016):</w:t>
      </w:r>
    </w:p>
    <w:p w:rsidR="001A5534" w:rsidRPr="001A5534" w:rsidRDefault="001A5534" w:rsidP="001A5534">
      <w:pPr>
        <w:autoSpaceDE w:val="0"/>
        <w:autoSpaceDN w:val="0"/>
        <w:adjustRightInd w:val="0"/>
        <w:spacing w:line="240" w:lineRule="atLeast"/>
        <w:ind w:left="708"/>
        <w:jc w:val="left"/>
        <w:rPr>
          <w:rFonts w:cs="Maiandra GD"/>
          <w:color w:val="000000"/>
          <w:szCs w:val="18"/>
          <w:lang w:val="en-GB" w:eastAsia="nl-NL"/>
        </w:rPr>
      </w:pPr>
      <w:r w:rsidRPr="001A5534">
        <w:rPr>
          <w:rFonts w:cs="Maiandra GD"/>
          <w:color w:val="000000"/>
          <w:szCs w:val="18"/>
          <w:lang w:val="en-GB" w:eastAsia="nl-NL"/>
        </w:rPr>
        <w:t>Ornamentals</w:t>
      </w:r>
      <w:r w:rsidRPr="001A5534">
        <w:rPr>
          <w:rFonts w:cs="Maiandra GD"/>
          <w:color w:val="000000"/>
          <w:szCs w:val="18"/>
          <w:lang w:val="en-GB" w:eastAsia="nl-NL"/>
        </w:rPr>
        <w:tab/>
      </w:r>
      <w:r w:rsidRPr="001A5534">
        <w:rPr>
          <w:rFonts w:cs="Maiandra GD"/>
          <w:color w:val="000000"/>
          <w:szCs w:val="18"/>
          <w:lang w:val="en-GB" w:eastAsia="nl-NL"/>
        </w:rPr>
        <w:tab/>
        <w:t xml:space="preserve">  862 (+5)</w:t>
      </w:r>
    </w:p>
    <w:p w:rsidR="001A5534" w:rsidRPr="001A5534" w:rsidRDefault="001A5534" w:rsidP="001A5534">
      <w:pPr>
        <w:autoSpaceDE w:val="0"/>
        <w:autoSpaceDN w:val="0"/>
        <w:adjustRightInd w:val="0"/>
        <w:spacing w:line="240" w:lineRule="atLeast"/>
        <w:ind w:left="708"/>
        <w:jc w:val="left"/>
        <w:rPr>
          <w:rFonts w:cs="Maiandra GD"/>
          <w:color w:val="000000"/>
          <w:szCs w:val="18"/>
          <w:lang w:val="en-GB" w:eastAsia="nl-NL"/>
        </w:rPr>
      </w:pPr>
      <w:r w:rsidRPr="001A5534">
        <w:rPr>
          <w:rFonts w:cs="Maiandra GD"/>
          <w:color w:val="000000"/>
          <w:szCs w:val="18"/>
          <w:lang w:val="en-GB" w:eastAsia="nl-NL"/>
        </w:rPr>
        <w:t>Agriculture</w:t>
      </w:r>
      <w:r w:rsidRPr="001A5534">
        <w:rPr>
          <w:rFonts w:cs="Maiandra GD"/>
          <w:color w:val="000000"/>
          <w:szCs w:val="18"/>
          <w:lang w:val="en-GB" w:eastAsia="nl-NL"/>
        </w:rPr>
        <w:tab/>
      </w:r>
      <w:r w:rsidRPr="001A5534">
        <w:rPr>
          <w:rFonts w:cs="Maiandra GD"/>
          <w:color w:val="000000"/>
          <w:szCs w:val="18"/>
          <w:lang w:val="en-GB" w:eastAsia="nl-NL"/>
        </w:rPr>
        <w:tab/>
      </w:r>
      <w:r>
        <w:rPr>
          <w:rFonts w:cs="Maiandra GD"/>
          <w:color w:val="000000"/>
          <w:szCs w:val="18"/>
          <w:lang w:val="en-GB" w:eastAsia="nl-NL"/>
        </w:rPr>
        <w:tab/>
      </w:r>
      <w:r w:rsidRPr="001A5534">
        <w:rPr>
          <w:rFonts w:cs="Maiandra GD"/>
          <w:color w:val="000000"/>
          <w:szCs w:val="18"/>
          <w:lang w:val="en-GB" w:eastAsia="nl-NL"/>
        </w:rPr>
        <w:t xml:space="preserve">  154 (+18)</w:t>
      </w:r>
    </w:p>
    <w:p w:rsidR="001A5534" w:rsidRPr="001A5534" w:rsidRDefault="001A5534" w:rsidP="001A5534">
      <w:pPr>
        <w:autoSpaceDE w:val="0"/>
        <w:autoSpaceDN w:val="0"/>
        <w:adjustRightInd w:val="0"/>
        <w:spacing w:line="240" w:lineRule="atLeast"/>
        <w:ind w:left="708"/>
        <w:jc w:val="left"/>
        <w:rPr>
          <w:rFonts w:cs="Maiandra GD"/>
          <w:color w:val="000000"/>
          <w:szCs w:val="18"/>
          <w:lang w:val="en-GB" w:eastAsia="nl-NL"/>
        </w:rPr>
      </w:pPr>
      <w:r w:rsidRPr="001A5534">
        <w:rPr>
          <w:rFonts w:cs="Maiandra GD"/>
          <w:color w:val="000000"/>
          <w:szCs w:val="18"/>
          <w:lang w:val="en-GB" w:eastAsia="nl-NL"/>
        </w:rPr>
        <w:t>Vegetables</w:t>
      </w:r>
      <w:r w:rsidRPr="001A5534">
        <w:rPr>
          <w:rFonts w:cs="Maiandra GD"/>
          <w:color w:val="000000"/>
          <w:szCs w:val="18"/>
          <w:lang w:val="en-GB" w:eastAsia="nl-NL"/>
        </w:rPr>
        <w:tab/>
      </w:r>
      <w:r w:rsidRPr="001A5534">
        <w:rPr>
          <w:rFonts w:cs="Maiandra GD"/>
          <w:color w:val="000000"/>
          <w:szCs w:val="18"/>
          <w:lang w:val="en-GB" w:eastAsia="nl-NL"/>
        </w:rPr>
        <w:tab/>
        <w:t xml:space="preserve">  834 (+5</w:t>
      </w:r>
      <w:proofErr w:type="gramStart"/>
      <w:r w:rsidRPr="001A5534">
        <w:rPr>
          <w:rFonts w:cs="Maiandra GD"/>
          <w:color w:val="000000"/>
          <w:szCs w:val="18"/>
          <w:lang w:val="en-GB" w:eastAsia="nl-NL"/>
        </w:rPr>
        <w:t>)</w:t>
      </w:r>
      <w:proofErr w:type="gramEnd"/>
      <w:r w:rsidRPr="001A5534">
        <w:rPr>
          <w:rFonts w:cs="Maiandra GD"/>
          <w:color w:val="000000"/>
          <w:szCs w:val="18"/>
          <w:lang w:val="en-GB" w:eastAsia="nl-NL"/>
        </w:rPr>
        <w:br/>
        <w:t>Total</w:t>
      </w:r>
      <w:r w:rsidRPr="001A5534">
        <w:rPr>
          <w:rFonts w:cs="Maiandra GD"/>
          <w:color w:val="000000"/>
          <w:szCs w:val="18"/>
          <w:lang w:val="en-GB" w:eastAsia="nl-NL"/>
        </w:rPr>
        <w:tab/>
      </w:r>
      <w:r w:rsidRPr="001A5534">
        <w:rPr>
          <w:rFonts w:cs="Maiandra GD"/>
          <w:color w:val="000000"/>
          <w:szCs w:val="18"/>
          <w:lang w:val="en-GB" w:eastAsia="nl-NL"/>
        </w:rPr>
        <w:tab/>
      </w:r>
      <w:r w:rsidRPr="001A5534">
        <w:rPr>
          <w:rFonts w:cs="Maiandra GD"/>
          <w:color w:val="000000"/>
          <w:szCs w:val="18"/>
          <w:lang w:val="en-GB" w:eastAsia="nl-NL"/>
        </w:rPr>
        <w:tab/>
        <w:t>1850 (+28)</w:t>
      </w:r>
    </w:p>
    <w:p w:rsidR="001A5534" w:rsidRPr="001A5534" w:rsidRDefault="001A5534" w:rsidP="001A5534">
      <w:pPr>
        <w:rPr>
          <w:lang w:val="en-GB" w:eastAsia="nl-NL"/>
        </w:rPr>
      </w:pPr>
      <w:r w:rsidRPr="001A5534">
        <w:rPr>
          <w:lang w:val="en-GB" w:eastAsia="nl-NL"/>
        </w:rPr>
        <w:t>A forecast for 2018 is not yet possible, but in the first quarter 505 applicat</w:t>
      </w:r>
      <w:r w:rsidR="002D5A34">
        <w:rPr>
          <w:lang w:val="en-GB" w:eastAsia="nl-NL"/>
        </w:rPr>
        <w:t>ions were received, which is 54 </w:t>
      </w:r>
      <w:r w:rsidRPr="001A5534">
        <w:rPr>
          <w:lang w:val="en-GB" w:eastAsia="nl-NL"/>
        </w:rPr>
        <w:t xml:space="preserve">more than in the same quarter of 2017. </w:t>
      </w:r>
    </w:p>
    <w:p w:rsidR="001A5534" w:rsidRPr="001A5534" w:rsidRDefault="001A5534" w:rsidP="001A5534">
      <w:pPr>
        <w:rPr>
          <w:lang w:val="en-GB" w:eastAsia="nl-NL"/>
        </w:rPr>
      </w:pPr>
    </w:p>
    <w:p w:rsidR="001A5534" w:rsidRDefault="001A5534" w:rsidP="001A5534">
      <w:pPr>
        <w:rPr>
          <w:lang w:val="en-GB" w:eastAsia="nl-NL"/>
        </w:rPr>
      </w:pPr>
      <w:r w:rsidRPr="003A0D4E">
        <w:rPr>
          <w:lang w:val="en-GB" w:eastAsia="nl-NL"/>
        </w:rPr>
        <w:t xml:space="preserve">Activities for UPOV </w:t>
      </w:r>
    </w:p>
    <w:p w:rsidR="003A0D4E" w:rsidRPr="003A0D4E" w:rsidRDefault="003A0D4E" w:rsidP="001A5534">
      <w:pPr>
        <w:rPr>
          <w:lang w:val="en-GB" w:eastAsia="nl-NL"/>
        </w:rPr>
      </w:pPr>
    </w:p>
    <w:p w:rsidR="001A5534" w:rsidRPr="001A5534" w:rsidRDefault="001A5534" w:rsidP="002D5A34">
      <w:pPr>
        <w:numPr>
          <w:ilvl w:val="0"/>
          <w:numId w:val="7"/>
        </w:numPr>
        <w:spacing w:line="240" w:lineRule="atLeast"/>
        <w:rPr>
          <w:rFonts w:cs="Maiandra GD"/>
          <w:color w:val="000000"/>
          <w:szCs w:val="18"/>
          <w:lang w:val="en-GB" w:eastAsia="nl-NL"/>
        </w:rPr>
      </w:pPr>
      <w:r w:rsidRPr="001A5534">
        <w:rPr>
          <w:rFonts w:cs="Maiandra GD"/>
          <w:color w:val="000000"/>
          <w:szCs w:val="18"/>
          <w:lang w:val="en-GB" w:eastAsia="nl-NL"/>
        </w:rPr>
        <w:t xml:space="preserve">In July 2017 </w:t>
      </w:r>
      <w:proofErr w:type="spellStart"/>
      <w:r w:rsidRPr="001A5534">
        <w:rPr>
          <w:rFonts w:cs="Maiandra GD"/>
          <w:color w:val="000000"/>
          <w:szCs w:val="18"/>
          <w:lang w:val="en-GB" w:eastAsia="nl-NL"/>
        </w:rPr>
        <w:t>Naktuinbouw</w:t>
      </w:r>
      <w:proofErr w:type="spellEnd"/>
      <w:r w:rsidRPr="001A5534">
        <w:rPr>
          <w:rFonts w:cs="Maiandra GD"/>
          <w:color w:val="000000"/>
          <w:szCs w:val="18"/>
          <w:lang w:val="en-GB" w:eastAsia="nl-NL"/>
        </w:rPr>
        <w:t xml:space="preserve"> hosted the UPOV Technical Working Party for Vegetables, in Leiden and </w:t>
      </w:r>
      <w:proofErr w:type="spellStart"/>
      <w:r w:rsidRPr="001A5534">
        <w:rPr>
          <w:rFonts w:cs="Maiandra GD"/>
          <w:color w:val="000000"/>
          <w:szCs w:val="18"/>
          <w:lang w:val="en-GB" w:eastAsia="nl-NL"/>
        </w:rPr>
        <w:t>Roelofarendsveen</w:t>
      </w:r>
      <w:proofErr w:type="spellEnd"/>
      <w:r w:rsidRPr="001A5534">
        <w:rPr>
          <w:rFonts w:cs="Maiandra GD"/>
          <w:color w:val="000000"/>
          <w:szCs w:val="18"/>
          <w:lang w:val="en-GB" w:eastAsia="nl-NL"/>
        </w:rPr>
        <w:t>.</w:t>
      </w:r>
    </w:p>
    <w:p w:rsidR="001A5534" w:rsidRPr="001A5534" w:rsidRDefault="001A5534" w:rsidP="002D5A34">
      <w:pPr>
        <w:numPr>
          <w:ilvl w:val="0"/>
          <w:numId w:val="7"/>
        </w:numPr>
        <w:spacing w:line="240" w:lineRule="atLeast"/>
        <w:rPr>
          <w:rFonts w:cs="Maiandra GD"/>
          <w:color w:val="000000"/>
          <w:szCs w:val="18"/>
          <w:lang w:val="en-GB" w:eastAsia="nl-NL"/>
        </w:rPr>
      </w:pPr>
      <w:r w:rsidRPr="001A5534">
        <w:rPr>
          <w:rFonts w:cs="Maiandra GD"/>
          <w:color w:val="000000"/>
          <w:szCs w:val="18"/>
          <w:lang w:val="en-GB" w:eastAsia="nl-NL"/>
        </w:rPr>
        <w:t>In October 2017 Mr. Henk de Greef was appointed as chairperson of the Technical Working Party for Ornamentals.</w:t>
      </w:r>
    </w:p>
    <w:p w:rsidR="001A5534" w:rsidRPr="001A5534" w:rsidRDefault="001A5534" w:rsidP="001A5534">
      <w:pPr>
        <w:rPr>
          <w:lang w:val="en-GB" w:eastAsia="nl-NL"/>
        </w:rPr>
      </w:pPr>
    </w:p>
    <w:p w:rsidR="001A5534" w:rsidRDefault="001A5534" w:rsidP="001A5534">
      <w:pPr>
        <w:rPr>
          <w:lang w:val="nl-NL" w:eastAsia="nl-NL"/>
        </w:rPr>
      </w:pPr>
      <w:r w:rsidRPr="003A0D4E">
        <w:rPr>
          <w:lang w:val="nl-NL" w:eastAsia="nl-NL"/>
        </w:rPr>
        <w:t>International cooperation</w:t>
      </w:r>
    </w:p>
    <w:p w:rsidR="003A0D4E" w:rsidRPr="003A0D4E" w:rsidRDefault="003A0D4E" w:rsidP="001A5534">
      <w:pPr>
        <w:rPr>
          <w:lang w:val="nl-NL" w:eastAsia="nl-NL"/>
        </w:rPr>
      </w:pPr>
    </w:p>
    <w:p w:rsidR="001A5534" w:rsidRPr="001A5534" w:rsidRDefault="001A5534" w:rsidP="002D5A34">
      <w:pPr>
        <w:numPr>
          <w:ilvl w:val="0"/>
          <w:numId w:val="6"/>
        </w:numPr>
        <w:spacing w:line="240" w:lineRule="atLeast"/>
        <w:rPr>
          <w:rFonts w:cs="Maiandra GD"/>
          <w:color w:val="000000"/>
          <w:szCs w:val="18"/>
          <w:lang w:val="en-GB" w:eastAsia="nl-NL"/>
        </w:rPr>
      </w:pPr>
      <w:proofErr w:type="spellStart"/>
      <w:r w:rsidRPr="001A5534">
        <w:rPr>
          <w:rFonts w:cs="Maiandra GD"/>
          <w:color w:val="000000"/>
          <w:szCs w:val="18"/>
          <w:lang w:val="en-GB" w:eastAsia="nl-NL"/>
        </w:rPr>
        <w:t>Naktuinbouw</w:t>
      </w:r>
      <w:proofErr w:type="spellEnd"/>
      <w:r w:rsidRPr="001A5534">
        <w:rPr>
          <w:rFonts w:cs="Maiandra GD"/>
          <w:color w:val="000000"/>
          <w:szCs w:val="18"/>
          <w:lang w:val="en-GB" w:eastAsia="nl-NL"/>
        </w:rPr>
        <w:t xml:space="preserve"> cooperates since 2016 with NCSS Japan on the harmonisation of Dutch Calibration Books and Japanese Testing Manuals in a 5 years working plan. In 2018 this has resulted in publication of Calibration Manuals for Lettuce, Rose, Carnation and Watermelon on their respective websites.</w:t>
      </w:r>
      <w:r w:rsidR="00E51EE6">
        <w:rPr>
          <w:rFonts w:cs="Maiandra GD"/>
          <w:color w:val="000000"/>
          <w:szCs w:val="18"/>
          <w:lang w:val="en-GB" w:eastAsia="nl-NL"/>
        </w:rPr>
        <w:t xml:space="preserve"> </w:t>
      </w:r>
      <w:r w:rsidRPr="001A5534">
        <w:rPr>
          <w:rFonts w:cs="Maiandra GD"/>
          <w:color w:val="000000"/>
          <w:szCs w:val="18"/>
          <w:lang w:val="en-GB" w:eastAsia="nl-NL"/>
        </w:rPr>
        <w:t xml:space="preserve">For 2018, Eggplant and </w:t>
      </w:r>
      <w:proofErr w:type="spellStart"/>
      <w:r w:rsidRPr="001A5534">
        <w:rPr>
          <w:rFonts w:cs="Maiandra GD"/>
          <w:color w:val="000000"/>
          <w:szCs w:val="18"/>
          <w:lang w:val="en-GB" w:eastAsia="nl-NL"/>
        </w:rPr>
        <w:t>Anthurium</w:t>
      </w:r>
      <w:proofErr w:type="spellEnd"/>
      <w:r w:rsidRPr="001A5534">
        <w:rPr>
          <w:rFonts w:cs="Maiandra GD"/>
          <w:color w:val="000000"/>
          <w:szCs w:val="18"/>
          <w:lang w:val="en-GB" w:eastAsia="nl-NL"/>
        </w:rPr>
        <w:t xml:space="preserve"> are scheduled.</w:t>
      </w:r>
    </w:p>
    <w:p w:rsidR="001A5534" w:rsidRPr="001A5534" w:rsidRDefault="001A5534" w:rsidP="002D5A34">
      <w:pPr>
        <w:numPr>
          <w:ilvl w:val="0"/>
          <w:numId w:val="6"/>
        </w:numPr>
        <w:spacing w:line="240" w:lineRule="atLeast"/>
        <w:rPr>
          <w:rFonts w:cs="Maiandra GD"/>
          <w:color w:val="000000"/>
          <w:szCs w:val="18"/>
          <w:lang w:val="en-GB" w:eastAsia="nl-NL"/>
        </w:rPr>
      </w:pPr>
      <w:r w:rsidRPr="001A5534">
        <w:rPr>
          <w:rFonts w:cs="Maiandra GD"/>
          <w:color w:val="000000"/>
          <w:szCs w:val="18"/>
          <w:lang w:val="en-GB" w:eastAsia="nl-NL"/>
        </w:rPr>
        <w:t xml:space="preserve">Colleagues from Ghana, </w:t>
      </w:r>
      <w:r w:rsidR="002569F8">
        <w:rPr>
          <w:rFonts w:cs="Maiandra GD"/>
          <w:color w:val="000000"/>
          <w:szCs w:val="18"/>
          <w:lang w:val="en-GB" w:eastAsia="nl-NL"/>
        </w:rPr>
        <w:t xml:space="preserve">United Republic of </w:t>
      </w:r>
      <w:r w:rsidRPr="001A5534">
        <w:rPr>
          <w:rFonts w:cs="Maiandra GD"/>
          <w:color w:val="000000"/>
          <w:szCs w:val="18"/>
          <w:lang w:val="en-GB" w:eastAsia="nl-NL"/>
        </w:rPr>
        <w:t xml:space="preserve">Tanzania and Argentina did an internship at </w:t>
      </w:r>
      <w:proofErr w:type="spellStart"/>
      <w:r w:rsidRPr="001A5534">
        <w:rPr>
          <w:rFonts w:cs="Maiandra GD"/>
          <w:color w:val="000000"/>
          <w:szCs w:val="18"/>
          <w:lang w:val="en-GB" w:eastAsia="nl-NL"/>
        </w:rPr>
        <w:t>Naktuinbouw</w:t>
      </w:r>
      <w:proofErr w:type="spellEnd"/>
      <w:r w:rsidRPr="001A5534">
        <w:rPr>
          <w:rFonts w:cs="Maiandra GD"/>
          <w:color w:val="000000"/>
          <w:szCs w:val="18"/>
          <w:lang w:val="en-GB" w:eastAsia="nl-NL"/>
        </w:rPr>
        <w:t>, respectively with focus on administration around PVP, DUS testing of potato and DUS examination vegetables and ornamentals.</w:t>
      </w:r>
    </w:p>
    <w:p w:rsidR="001A5534" w:rsidRPr="001A5534" w:rsidRDefault="001A5534" w:rsidP="002D5A34">
      <w:pPr>
        <w:numPr>
          <w:ilvl w:val="0"/>
          <w:numId w:val="6"/>
        </w:numPr>
        <w:spacing w:line="240" w:lineRule="atLeast"/>
        <w:rPr>
          <w:rFonts w:cs="Maiandra GD"/>
          <w:color w:val="000000"/>
          <w:szCs w:val="18"/>
          <w:lang w:val="en-GB" w:eastAsia="nl-NL"/>
        </w:rPr>
      </w:pPr>
      <w:r w:rsidRPr="001A5534">
        <w:rPr>
          <w:rFonts w:cs="Maiandra GD"/>
          <w:color w:val="000000"/>
          <w:szCs w:val="18"/>
          <w:lang w:val="en-GB" w:eastAsia="nl-NL"/>
        </w:rPr>
        <w:lastRenderedPageBreak/>
        <w:t xml:space="preserve">In 2017 several activities where organised by </w:t>
      </w:r>
      <w:proofErr w:type="spellStart"/>
      <w:r w:rsidRPr="001A5534">
        <w:rPr>
          <w:rFonts w:cs="Maiandra GD"/>
          <w:color w:val="000000"/>
          <w:szCs w:val="18"/>
          <w:lang w:val="en-GB" w:eastAsia="nl-NL"/>
        </w:rPr>
        <w:t>Naktuinbouw</w:t>
      </w:r>
      <w:proofErr w:type="spellEnd"/>
      <w:r w:rsidRPr="001A5534">
        <w:rPr>
          <w:rFonts w:cs="Maiandra GD"/>
          <w:color w:val="000000"/>
          <w:szCs w:val="18"/>
          <w:lang w:val="en-GB" w:eastAsia="nl-NL"/>
        </w:rPr>
        <w:t xml:space="preserve"> Variety Testing Department and the Department of Agricultural Research (DAR) of Myanmar in the framework of a three years project “Strengthening Myanmar Seed Sector”. In 2018 </w:t>
      </w:r>
      <w:proofErr w:type="spellStart"/>
      <w:r w:rsidRPr="001A5534">
        <w:rPr>
          <w:rFonts w:cs="Maiandra GD"/>
          <w:color w:val="000000"/>
          <w:szCs w:val="18"/>
          <w:lang w:val="en-GB" w:eastAsia="nl-NL"/>
        </w:rPr>
        <w:t>Naktuinbouw</w:t>
      </w:r>
      <w:proofErr w:type="spellEnd"/>
      <w:r w:rsidRPr="001A5534">
        <w:rPr>
          <w:rFonts w:cs="Maiandra GD"/>
          <w:color w:val="000000"/>
          <w:szCs w:val="18"/>
          <w:lang w:val="en-GB" w:eastAsia="nl-NL"/>
        </w:rPr>
        <w:t xml:space="preserve"> received a delegation of Myanmar experts with the aim to let them see how an UPOV 91 PVP system works. There will be close collaboration with other UPOV </w:t>
      </w:r>
      <w:r w:rsidRPr="008D580B">
        <w:rPr>
          <w:rFonts w:cs="Maiandra GD"/>
          <w:color w:val="000000"/>
          <w:szCs w:val="18"/>
          <w:lang w:val="en-GB" w:eastAsia="nl-NL"/>
        </w:rPr>
        <w:t>EA</w:t>
      </w:r>
      <w:r w:rsidRPr="001A5534">
        <w:rPr>
          <w:rFonts w:cs="Maiandra GD"/>
          <w:color w:val="000000"/>
          <w:szCs w:val="18"/>
          <w:lang w:val="en-GB" w:eastAsia="nl-NL"/>
        </w:rPr>
        <w:t xml:space="preserve"> and </w:t>
      </w:r>
      <w:r w:rsidR="00E51EE6">
        <w:rPr>
          <w:rFonts w:cs="Arial"/>
          <w:lang w:eastAsia="fr-FR"/>
        </w:rPr>
        <w:t>the United Kingdom</w:t>
      </w:r>
      <w:r w:rsidR="00E51EE6" w:rsidRPr="001A5534">
        <w:rPr>
          <w:rFonts w:cs="Maiandra GD"/>
          <w:color w:val="000000"/>
          <w:szCs w:val="18"/>
          <w:lang w:val="en-GB" w:eastAsia="nl-NL"/>
        </w:rPr>
        <w:t xml:space="preserve"> </w:t>
      </w:r>
      <w:r w:rsidRPr="001A5534">
        <w:rPr>
          <w:rFonts w:cs="Maiandra GD"/>
          <w:color w:val="000000"/>
          <w:szCs w:val="18"/>
          <w:lang w:val="en-GB" w:eastAsia="nl-NL"/>
        </w:rPr>
        <w:t>examination offices in the training of Myanmar experts.</w:t>
      </w:r>
    </w:p>
    <w:p w:rsidR="001A5534" w:rsidRPr="001A5534" w:rsidRDefault="001A5534" w:rsidP="001A5534">
      <w:pPr>
        <w:rPr>
          <w:lang w:val="en-GB" w:eastAsia="nl-NL"/>
        </w:rPr>
      </w:pPr>
    </w:p>
    <w:p w:rsidR="001A5534" w:rsidRPr="001A5534" w:rsidRDefault="001A5534" w:rsidP="001A5534">
      <w:pPr>
        <w:rPr>
          <w:b/>
          <w:lang w:val="en-GB" w:eastAsia="nl-NL"/>
        </w:rPr>
      </w:pPr>
    </w:p>
    <w:p w:rsidR="001A5534" w:rsidRDefault="001A5534" w:rsidP="001A5534">
      <w:pPr>
        <w:rPr>
          <w:lang w:val="en-GB" w:eastAsia="nl-NL"/>
        </w:rPr>
      </w:pPr>
      <w:r w:rsidRPr="003A0D4E">
        <w:rPr>
          <w:lang w:val="en-GB" w:eastAsia="nl-NL"/>
        </w:rPr>
        <w:t>PVP Development Program</w:t>
      </w:r>
    </w:p>
    <w:p w:rsidR="003A0D4E" w:rsidRPr="003A0D4E" w:rsidRDefault="003A0D4E" w:rsidP="001A5534">
      <w:pPr>
        <w:rPr>
          <w:lang w:val="en-GB" w:eastAsia="nl-NL"/>
        </w:rPr>
      </w:pPr>
    </w:p>
    <w:p w:rsidR="001A5534" w:rsidRPr="001A5534" w:rsidRDefault="001A5534" w:rsidP="001A5534">
      <w:pPr>
        <w:rPr>
          <w:lang w:val="en-GB" w:eastAsia="nl-NL"/>
        </w:rPr>
      </w:pPr>
      <w:r w:rsidRPr="001A5534">
        <w:rPr>
          <w:lang w:val="en-GB" w:eastAsia="nl-NL"/>
        </w:rPr>
        <w:t xml:space="preserve">This is a new tool to help countries to develop their Plant Breeders’ Rights system. </w:t>
      </w:r>
      <w:r w:rsidR="002D5A34">
        <w:rPr>
          <w:lang w:val="en-GB" w:eastAsia="nl-NL"/>
        </w:rPr>
        <w:t xml:space="preserve"> </w:t>
      </w:r>
      <w:r w:rsidRPr="001A5534">
        <w:rPr>
          <w:lang w:val="en-GB" w:eastAsia="nl-NL"/>
        </w:rPr>
        <w:t xml:space="preserve">The Dutch Ministry makes funds available for the implementation of this program. </w:t>
      </w:r>
      <w:proofErr w:type="spellStart"/>
      <w:r w:rsidRPr="001A5534">
        <w:rPr>
          <w:lang w:val="en-GB" w:eastAsia="nl-NL"/>
        </w:rPr>
        <w:t>Naktuinbouw</w:t>
      </w:r>
      <w:proofErr w:type="spellEnd"/>
      <w:r w:rsidRPr="001A5534">
        <w:rPr>
          <w:lang w:val="en-GB" w:eastAsia="nl-NL"/>
        </w:rPr>
        <w:t xml:space="preserve"> is charged to manage the program where they cooperate with the Dutch Agricultural Counsellors and their staff. They can propose projects aimed at the creation or development of a Plant Breeders’ Right system in the territory they work for.</w:t>
      </w:r>
    </w:p>
    <w:p w:rsidR="001A5534" w:rsidRPr="001A5534" w:rsidRDefault="001A5534" w:rsidP="001A5534">
      <w:pPr>
        <w:rPr>
          <w:lang w:val="en-GB" w:eastAsia="nl-NL"/>
        </w:rPr>
      </w:pPr>
    </w:p>
    <w:p w:rsidR="001A5534" w:rsidRPr="001A5534" w:rsidRDefault="001A5534" w:rsidP="001A5534">
      <w:pPr>
        <w:rPr>
          <w:lang w:val="en-GB" w:eastAsia="nl-NL"/>
        </w:rPr>
      </w:pPr>
      <w:r w:rsidRPr="001A5534">
        <w:rPr>
          <w:lang w:val="en-GB" w:eastAsia="nl-NL"/>
        </w:rPr>
        <w:t>In 2017 many projects were carried out. Some highlights:</w:t>
      </w:r>
    </w:p>
    <w:p w:rsidR="002D5A34" w:rsidRPr="003A0D4E" w:rsidRDefault="001A5534" w:rsidP="002D5A34">
      <w:pPr>
        <w:numPr>
          <w:ilvl w:val="0"/>
          <w:numId w:val="8"/>
        </w:numPr>
        <w:spacing w:line="240" w:lineRule="atLeast"/>
        <w:rPr>
          <w:rFonts w:cs="Maiandra GD"/>
          <w:color w:val="000000"/>
          <w:szCs w:val="18"/>
          <w:lang w:val="en-GB" w:eastAsia="nl-NL"/>
        </w:rPr>
      </w:pPr>
      <w:r w:rsidRPr="003A0D4E">
        <w:rPr>
          <w:rFonts w:cs="Maiandra GD"/>
          <w:color w:val="000000"/>
          <w:szCs w:val="18"/>
          <w:lang w:val="en-GB" w:eastAsia="nl-NL"/>
        </w:rPr>
        <w:t xml:space="preserve">UPOV Seminar </w:t>
      </w:r>
      <w:r w:rsidR="00642AAD">
        <w:rPr>
          <w:rFonts w:cs="Maiandra GD"/>
          <w:color w:val="000000"/>
          <w:szCs w:val="18"/>
          <w:lang w:val="en-GB" w:eastAsia="nl-NL"/>
        </w:rPr>
        <w:t xml:space="preserve">in the </w:t>
      </w:r>
      <w:r w:rsidR="00E73641">
        <w:rPr>
          <w:rFonts w:cs="Maiandra GD"/>
          <w:color w:val="000000"/>
          <w:szCs w:val="18"/>
          <w:lang w:val="en-GB" w:eastAsia="nl-NL"/>
        </w:rPr>
        <w:t xml:space="preserve">United Republic of </w:t>
      </w:r>
      <w:r w:rsidRPr="003A0D4E">
        <w:rPr>
          <w:rFonts w:cs="Maiandra GD"/>
          <w:color w:val="000000"/>
          <w:szCs w:val="18"/>
          <w:lang w:val="en-GB" w:eastAsia="nl-NL"/>
        </w:rPr>
        <w:t>Tanzania</w:t>
      </w:r>
    </w:p>
    <w:p w:rsidR="001A5534" w:rsidRPr="003A0D4E" w:rsidRDefault="001A5534" w:rsidP="002D5A34">
      <w:pPr>
        <w:spacing w:line="240" w:lineRule="atLeast"/>
        <w:ind w:left="720"/>
        <w:rPr>
          <w:rFonts w:cs="Maiandra GD"/>
          <w:color w:val="000000"/>
          <w:szCs w:val="18"/>
          <w:lang w:val="en-GB" w:eastAsia="nl-NL"/>
        </w:rPr>
      </w:pPr>
      <w:r w:rsidRPr="003A0D4E">
        <w:rPr>
          <w:rFonts w:cs="Maiandra GD"/>
          <w:color w:val="000000"/>
          <w:szCs w:val="18"/>
          <w:lang w:val="en-GB" w:eastAsia="nl-NL"/>
        </w:rPr>
        <w:t>27 participants attended a 3 days seminar organised to strengthen the effective implementation of the plant variety protection system in the United Republic of Tanzania.</w:t>
      </w:r>
    </w:p>
    <w:p w:rsidR="001A5534" w:rsidRPr="00F33C71" w:rsidRDefault="001A5534" w:rsidP="002D5A34">
      <w:pPr>
        <w:numPr>
          <w:ilvl w:val="0"/>
          <w:numId w:val="8"/>
        </w:numPr>
        <w:spacing w:line="240" w:lineRule="atLeast"/>
        <w:rPr>
          <w:rFonts w:cs="Maiandra GD"/>
          <w:color w:val="000000"/>
          <w:szCs w:val="18"/>
          <w:lang w:val="en-GB" w:eastAsia="nl-NL"/>
        </w:rPr>
      </w:pPr>
      <w:r w:rsidRPr="003A0D4E">
        <w:rPr>
          <w:rFonts w:cs="Maiandra GD"/>
          <w:color w:val="000000"/>
          <w:szCs w:val="18"/>
          <w:lang w:val="en-GB" w:eastAsia="nl-NL"/>
        </w:rPr>
        <w:t xml:space="preserve">Sponsoring 5 candidates to the 2017 PVP course </w:t>
      </w:r>
      <w:r w:rsidRPr="003A0D4E">
        <w:rPr>
          <w:rFonts w:cs="Maiandra GD"/>
          <w:color w:val="000000"/>
          <w:szCs w:val="18"/>
          <w:lang w:val="en-GB" w:eastAsia="nl-NL"/>
        </w:rPr>
        <w:tab/>
      </w:r>
      <w:r w:rsidRPr="003A0D4E">
        <w:rPr>
          <w:rFonts w:cs="Maiandra GD"/>
          <w:color w:val="000000"/>
          <w:szCs w:val="18"/>
          <w:lang w:val="en-GB" w:eastAsia="nl-NL"/>
        </w:rPr>
        <w:br/>
      </w:r>
      <w:proofErr w:type="gramStart"/>
      <w:r w:rsidRPr="003A0D4E">
        <w:rPr>
          <w:rFonts w:cs="Maiandra GD"/>
          <w:color w:val="000000"/>
          <w:szCs w:val="18"/>
          <w:lang w:val="en-GB" w:eastAsia="nl-NL"/>
        </w:rPr>
        <w:t>During</w:t>
      </w:r>
      <w:proofErr w:type="gramEnd"/>
      <w:r w:rsidRPr="003A0D4E">
        <w:rPr>
          <w:rFonts w:cs="Maiandra GD"/>
          <w:color w:val="000000"/>
          <w:szCs w:val="18"/>
          <w:lang w:val="en-GB" w:eastAsia="nl-NL"/>
        </w:rPr>
        <w:t xml:space="preserve"> the 2017 annual international PVP course </w:t>
      </w:r>
      <w:r w:rsidRPr="00F33C71">
        <w:rPr>
          <w:rFonts w:cs="Maiandra GD"/>
          <w:color w:val="000000"/>
          <w:szCs w:val="18"/>
          <w:lang w:val="en-GB" w:eastAsia="nl-NL"/>
        </w:rPr>
        <w:t>the participation of 5 candidates was sponsored from the PVP Development budget: one participant from India, two from Cuba, one from Viet</w:t>
      </w:r>
      <w:r w:rsidR="002D5A34" w:rsidRPr="00F33C71">
        <w:rPr>
          <w:rFonts w:cs="Maiandra GD"/>
          <w:color w:val="000000"/>
          <w:szCs w:val="18"/>
          <w:lang w:val="en-GB" w:eastAsia="nl-NL"/>
        </w:rPr>
        <w:t xml:space="preserve"> N</w:t>
      </w:r>
      <w:r w:rsidRPr="00F33C71">
        <w:rPr>
          <w:rFonts w:cs="Maiandra GD"/>
          <w:color w:val="000000"/>
          <w:szCs w:val="18"/>
          <w:lang w:val="en-GB" w:eastAsia="nl-NL"/>
        </w:rPr>
        <w:t>am and one from Indonesia.</w:t>
      </w:r>
    </w:p>
    <w:p w:rsidR="001A5534" w:rsidRPr="00F33C71" w:rsidRDefault="001A5534" w:rsidP="002D5A34">
      <w:pPr>
        <w:numPr>
          <w:ilvl w:val="0"/>
          <w:numId w:val="8"/>
        </w:numPr>
        <w:spacing w:line="240" w:lineRule="atLeast"/>
        <w:rPr>
          <w:rFonts w:cs="Maiandra GD"/>
          <w:color w:val="000000"/>
          <w:szCs w:val="18"/>
          <w:lang w:val="en-GB" w:eastAsia="nl-NL"/>
        </w:rPr>
      </w:pPr>
      <w:r w:rsidRPr="00F33C71">
        <w:rPr>
          <w:rFonts w:cs="Maiandra GD"/>
          <w:color w:val="000000"/>
          <w:szCs w:val="18"/>
          <w:lang w:val="en-GB" w:eastAsia="nl-NL"/>
        </w:rPr>
        <w:t>EAPVP forum activity training watermelon in Viet</w:t>
      </w:r>
      <w:r w:rsidR="002D5A34" w:rsidRPr="00F33C71">
        <w:rPr>
          <w:rFonts w:cs="Maiandra GD"/>
          <w:color w:val="000000"/>
          <w:szCs w:val="18"/>
          <w:lang w:val="en-GB" w:eastAsia="nl-NL"/>
        </w:rPr>
        <w:t xml:space="preserve"> N</w:t>
      </w:r>
      <w:r w:rsidRPr="00F33C71">
        <w:rPr>
          <w:rFonts w:cs="Maiandra GD"/>
          <w:color w:val="000000"/>
          <w:szCs w:val="18"/>
          <w:lang w:val="en-GB" w:eastAsia="nl-NL"/>
        </w:rPr>
        <w:t>am</w:t>
      </w:r>
      <w:r w:rsidRPr="00F33C71">
        <w:rPr>
          <w:rFonts w:cs="Maiandra GD"/>
          <w:color w:val="000000"/>
          <w:szCs w:val="18"/>
          <w:lang w:val="en-GB" w:eastAsia="nl-NL"/>
        </w:rPr>
        <w:tab/>
      </w:r>
      <w:r w:rsidRPr="00F33C71">
        <w:rPr>
          <w:rFonts w:cs="Maiandra GD"/>
          <w:color w:val="000000"/>
          <w:szCs w:val="18"/>
          <w:lang w:val="en-GB" w:eastAsia="nl-NL"/>
        </w:rPr>
        <w:tab/>
      </w:r>
      <w:r w:rsidRPr="00F33C71">
        <w:rPr>
          <w:rFonts w:cs="Maiandra GD"/>
          <w:color w:val="000000"/>
          <w:szCs w:val="18"/>
          <w:lang w:val="en-GB" w:eastAsia="nl-NL"/>
        </w:rPr>
        <w:tab/>
        <w:t xml:space="preserve"> </w:t>
      </w:r>
      <w:r w:rsidRPr="00F33C71">
        <w:rPr>
          <w:rFonts w:cs="Maiandra GD"/>
          <w:color w:val="000000"/>
          <w:szCs w:val="18"/>
          <w:lang w:val="en-GB" w:eastAsia="nl-NL"/>
        </w:rPr>
        <w:br/>
        <w:t xml:space="preserve">From 24 April to 27 April </w:t>
      </w:r>
      <w:proofErr w:type="gramStart"/>
      <w:r w:rsidRPr="00F33C71">
        <w:rPr>
          <w:rFonts w:cs="Maiandra GD"/>
          <w:color w:val="000000"/>
          <w:szCs w:val="18"/>
          <w:lang w:val="en-GB" w:eastAsia="nl-NL"/>
        </w:rPr>
        <w:t>The</w:t>
      </w:r>
      <w:proofErr w:type="gramEnd"/>
      <w:r w:rsidRPr="00F33C71">
        <w:rPr>
          <w:rFonts w:cs="Maiandra GD"/>
          <w:color w:val="000000"/>
          <w:szCs w:val="18"/>
          <w:lang w:val="en-GB" w:eastAsia="nl-NL"/>
        </w:rPr>
        <w:t xml:space="preserve"> </w:t>
      </w:r>
      <w:proofErr w:type="spellStart"/>
      <w:r w:rsidRPr="00F33C71">
        <w:rPr>
          <w:rFonts w:cs="Maiandra GD"/>
          <w:color w:val="000000"/>
          <w:szCs w:val="18"/>
          <w:lang w:val="en-GB" w:eastAsia="nl-NL"/>
        </w:rPr>
        <w:t>Quang</w:t>
      </w:r>
      <w:proofErr w:type="spellEnd"/>
      <w:r w:rsidRPr="00F33C71">
        <w:rPr>
          <w:rFonts w:cs="Maiandra GD"/>
          <w:color w:val="000000"/>
          <w:szCs w:val="18"/>
          <w:lang w:val="en-GB" w:eastAsia="nl-NL"/>
        </w:rPr>
        <w:t xml:space="preserve"> Ngai (Central Viet</w:t>
      </w:r>
      <w:r w:rsidR="002D5A34" w:rsidRPr="00F33C71">
        <w:rPr>
          <w:rFonts w:cs="Maiandra GD"/>
          <w:color w:val="000000"/>
          <w:szCs w:val="18"/>
          <w:lang w:val="en-GB" w:eastAsia="nl-NL"/>
        </w:rPr>
        <w:t xml:space="preserve"> N</w:t>
      </w:r>
      <w:r w:rsidRPr="00F33C71">
        <w:rPr>
          <w:rFonts w:cs="Maiandra GD"/>
          <w:color w:val="000000"/>
          <w:szCs w:val="18"/>
          <w:lang w:val="en-GB" w:eastAsia="nl-NL"/>
        </w:rPr>
        <w:t xml:space="preserve">am) DUS station was visited by a </w:t>
      </w:r>
      <w:proofErr w:type="spellStart"/>
      <w:r w:rsidRPr="00F33C71">
        <w:rPr>
          <w:rFonts w:cs="Maiandra GD"/>
          <w:color w:val="000000"/>
          <w:szCs w:val="18"/>
          <w:lang w:val="en-GB" w:eastAsia="nl-NL"/>
        </w:rPr>
        <w:t>Naktuinbouw</w:t>
      </w:r>
      <w:proofErr w:type="spellEnd"/>
      <w:r w:rsidRPr="00F33C71">
        <w:rPr>
          <w:rFonts w:cs="Maiandra GD"/>
          <w:color w:val="000000"/>
          <w:szCs w:val="18"/>
          <w:lang w:val="en-GB" w:eastAsia="nl-NL"/>
        </w:rPr>
        <w:t xml:space="preserve"> expert where a training on DUS test of watermelon was given.</w:t>
      </w:r>
    </w:p>
    <w:p w:rsidR="001A5534" w:rsidRPr="003A0D4E" w:rsidRDefault="001A5534" w:rsidP="002D5A34">
      <w:pPr>
        <w:numPr>
          <w:ilvl w:val="0"/>
          <w:numId w:val="8"/>
        </w:numPr>
        <w:spacing w:line="240" w:lineRule="atLeast"/>
        <w:rPr>
          <w:rFonts w:cs="Maiandra GD"/>
          <w:color w:val="000000"/>
          <w:szCs w:val="18"/>
          <w:lang w:val="en-GB" w:eastAsia="nl-NL"/>
        </w:rPr>
      </w:pPr>
      <w:r w:rsidRPr="00F33C71">
        <w:rPr>
          <w:rFonts w:cs="Maiandra GD"/>
          <w:color w:val="000000"/>
          <w:szCs w:val="18"/>
          <w:lang w:val="en-GB" w:eastAsia="nl-NL"/>
        </w:rPr>
        <w:t>China request for DUS training</w:t>
      </w:r>
      <w:r w:rsidRPr="003A0D4E">
        <w:rPr>
          <w:rFonts w:cs="Maiandra GD"/>
          <w:color w:val="000000"/>
          <w:szCs w:val="18"/>
          <w:lang w:val="en-GB" w:eastAsia="nl-NL"/>
        </w:rPr>
        <w:t xml:space="preserve"> </w:t>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tab/>
        <w:t xml:space="preserve">    </w:t>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br/>
      </w:r>
      <w:proofErr w:type="gramStart"/>
      <w:r w:rsidRPr="003A0D4E">
        <w:rPr>
          <w:rFonts w:cs="Maiandra GD"/>
          <w:color w:val="000000"/>
          <w:szCs w:val="18"/>
          <w:lang w:val="en-GB" w:eastAsia="nl-NL"/>
        </w:rPr>
        <w:t>On</w:t>
      </w:r>
      <w:proofErr w:type="gramEnd"/>
      <w:r w:rsidRPr="003A0D4E">
        <w:rPr>
          <w:rFonts w:cs="Maiandra GD"/>
          <w:color w:val="000000"/>
          <w:szCs w:val="18"/>
          <w:lang w:val="en-GB" w:eastAsia="nl-NL"/>
        </w:rPr>
        <w:t xml:space="preserve"> request of the Chinese DUS authorities, two training session were organised in conjunction with a meeting on the possible benefits of China becoming a UPOV member under the 1991 Convention. </w:t>
      </w:r>
    </w:p>
    <w:p w:rsidR="001A5534" w:rsidRPr="003A0D4E" w:rsidRDefault="001A5534" w:rsidP="002D5A34">
      <w:pPr>
        <w:numPr>
          <w:ilvl w:val="0"/>
          <w:numId w:val="8"/>
        </w:numPr>
        <w:spacing w:line="240" w:lineRule="atLeast"/>
        <w:rPr>
          <w:rFonts w:cs="Maiandra GD"/>
          <w:color w:val="000000"/>
          <w:szCs w:val="18"/>
          <w:lang w:val="en-GB" w:eastAsia="nl-NL"/>
        </w:rPr>
      </w:pPr>
      <w:r w:rsidRPr="003A0D4E">
        <w:rPr>
          <w:rFonts w:cs="Maiandra GD"/>
          <w:color w:val="000000"/>
          <w:szCs w:val="18"/>
          <w:lang w:val="en-GB" w:eastAsia="nl-NL"/>
        </w:rPr>
        <w:t xml:space="preserve">Mexico; promotion </w:t>
      </w:r>
      <w:r w:rsidR="00E51EE6">
        <w:rPr>
          <w:rFonts w:cs="Maiandra GD"/>
          <w:color w:val="000000"/>
          <w:szCs w:val="18"/>
          <w:lang w:val="en-GB" w:eastAsia="nl-NL"/>
        </w:rPr>
        <w:t xml:space="preserve">of the 1991 Act of the </w:t>
      </w:r>
      <w:r w:rsidR="00E51EE6" w:rsidRPr="003A0D4E">
        <w:rPr>
          <w:rFonts w:cs="Maiandra GD"/>
          <w:color w:val="000000"/>
          <w:szCs w:val="18"/>
          <w:lang w:val="en-GB" w:eastAsia="nl-NL"/>
        </w:rPr>
        <w:t xml:space="preserve">UPOV </w:t>
      </w:r>
      <w:r w:rsidR="00E51EE6">
        <w:rPr>
          <w:rFonts w:cs="Maiandra GD"/>
          <w:color w:val="000000"/>
          <w:szCs w:val="18"/>
          <w:lang w:val="en-GB" w:eastAsia="nl-NL"/>
        </w:rPr>
        <w:t>Convention</w:t>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br/>
        <w:t xml:space="preserve">On invitation of the </w:t>
      </w:r>
      <w:proofErr w:type="spellStart"/>
      <w:r w:rsidRPr="003A0D4E">
        <w:rPr>
          <w:rFonts w:cs="Maiandra GD"/>
          <w:color w:val="000000"/>
          <w:szCs w:val="18"/>
          <w:lang w:val="en-GB" w:eastAsia="nl-NL"/>
        </w:rPr>
        <w:t>Agri</w:t>
      </w:r>
      <w:proofErr w:type="spellEnd"/>
      <w:r w:rsidRPr="003A0D4E">
        <w:rPr>
          <w:rFonts w:cs="Maiandra GD"/>
          <w:color w:val="000000"/>
          <w:szCs w:val="18"/>
          <w:lang w:val="en-GB" w:eastAsia="nl-NL"/>
        </w:rPr>
        <w:t xml:space="preserve"> attaché the Mexican authorities were visited by </w:t>
      </w:r>
      <w:proofErr w:type="spellStart"/>
      <w:r w:rsidRPr="003A0D4E">
        <w:rPr>
          <w:rFonts w:cs="Maiandra GD"/>
          <w:color w:val="000000"/>
          <w:szCs w:val="18"/>
          <w:lang w:val="en-GB" w:eastAsia="nl-NL"/>
        </w:rPr>
        <w:t>Naktuinbouw</w:t>
      </w:r>
      <w:proofErr w:type="spellEnd"/>
      <w:r w:rsidRPr="003A0D4E">
        <w:rPr>
          <w:rFonts w:cs="Maiandra GD"/>
          <w:color w:val="000000"/>
          <w:szCs w:val="18"/>
          <w:lang w:val="en-GB" w:eastAsia="nl-NL"/>
        </w:rPr>
        <w:t xml:space="preserve">. A great interest for membership </w:t>
      </w:r>
      <w:r w:rsidR="00E51EE6">
        <w:rPr>
          <w:rFonts w:cs="Maiandra GD"/>
          <w:color w:val="000000"/>
          <w:szCs w:val="18"/>
          <w:lang w:val="en-GB" w:eastAsia="nl-NL"/>
        </w:rPr>
        <w:t xml:space="preserve">to the 1991 Act of the </w:t>
      </w:r>
      <w:r w:rsidR="00E51EE6" w:rsidRPr="003A0D4E">
        <w:rPr>
          <w:rFonts w:cs="Maiandra GD"/>
          <w:color w:val="000000"/>
          <w:szCs w:val="18"/>
          <w:lang w:val="en-GB" w:eastAsia="nl-NL"/>
        </w:rPr>
        <w:t xml:space="preserve">UPOV </w:t>
      </w:r>
      <w:r w:rsidR="00E51EE6">
        <w:rPr>
          <w:rFonts w:cs="Maiandra GD"/>
          <w:color w:val="000000"/>
          <w:szCs w:val="18"/>
          <w:lang w:val="en-GB" w:eastAsia="nl-NL"/>
        </w:rPr>
        <w:t xml:space="preserve">Convention </w:t>
      </w:r>
      <w:r w:rsidRPr="003A0D4E">
        <w:rPr>
          <w:rFonts w:cs="Maiandra GD"/>
          <w:color w:val="000000"/>
          <w:szCs w:val="18"/>
          <w:lang w:val="en-GB" w:eastAsia="nl-NL"/>
        </w:rPr>
        <w:t xml:space="preserve">was encountered. A follow-up (extra) activity in the Netherlands was planned. A Mexican delegation visited the Netherlands to study the effects of membership to </w:t>
      </w:r>
      <w:r w:rsidR="00E51EE6">
        <w:rPr>
          <w:rFonts w:cs="Maiandra GD"/>
          <w:color w:val="000000"/>
          <w:szCs w:val="18"/>
          <w:lang w:val="en-GB" w:eastAsia="nl-NL"/>
        </w:rPr>
        <w:t xml:space="preserve">the 1991 Act of the </w:t>
      </w:r>
      <w:r w:rsidRPr="003A0D4E">
        <w:rPr>
          <w:rFonts w:cs="Maiandra GD"/>
          <w:color w:val="000000"/>
          <w:szCs w:val="18"/>
          <w:lang w:val="en-GB" w:eastAsia="nl-NL"/>
        </w:rPr>
        <w:t xml:space="preserve">UPOV </w:t>
      </w:r>
      <w:r w:rsidR="00E51EE6">
        <w:rPr>
          <w:rFonts w:cs="Maiandra GD"/>
          <w:color w:val="000000"/>
          <w:szCs w:val="18"/>
          <w:lang w:val="en-GB" w:eastAsia="nl-NL"/>
        </w:rPr>
        <w:t xml:space="preserve">Convention </w:t>
      </w:r>
      <w:r w:rsidRPr="003A0D4E">
        <w:rPr>
          <w:rFonts w:cs="Maiandra GD"/>
          <w:color w:val="000000"/>
          <w:szCs w:val="18"/>
          <w:lang w:val="en-GB" w:eastAsia="nl-NL"/>
        </w:rPr>
        <w:t>in the Netherlands.</w:t>
      </w:r>
    </w:p>
    <w:p w:rsidR="001A5534" w:rsidRPr="001A5534" w:rsidRDefault="001A5534" w:rsidP="002D5A34">
      <w:pPr>
        <w:numPr>
          <w:ilvl w:val="0"/>
          <w:numId w:val="8"/>
        </w:numPr>
        <w:spacing w:line="240" w:lineRule="atLeast"/>
        <w:rPr>
          <w:rFonts w:cs="Maiandra GD"/>
          <w:color w:val="000000"/>
          <w:szCs w:val="18"/>
          <w:lang w:val="en-GB" w:eastAsia="nl-NL"/>
        </w:rPr>
      </w:pPr>
      <w:r w:rsidRPr="003A0D4E">
        <w:rPr>
          <w:rFonts w:cs="Maiandra GD"/>
          <w:color w:val="000000"/>
          <w:szCs w:val="18"/>
          <w:lang w:val="en-GB" w:eastAsia="nl-NL"/>
        </w:rPr>
        <w:t>Indonesia Shallots</w:t>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br/>
        <w:t xml:space="preserve">From 25 September to 29 September two Indonesian government officials visited for 2 weeks </w:t>
      </w:r>
      <w:proofErr w:type="spellStart"/>
      <w:r w:rsidRPr="003A0D4E">
        <w:rPr>
          <w:rFonts w:cs="Maiandra GD"/>
          <w:color w:val="000000"/>
          <w:szCs w:val="18"/>
          <w:lang w:val="en-GB" w:eastAsia="nl-NL"/>
        </w:rPr>
        <w:t>Naktuinbouw</w:t>
      </w:r>
      <w:proofErr w:type="spellEnd"/>
      <w:r w:rsidRPr="003A0D4E">
        <w:rPr>
          <w:rFonts w:cs="Maiandra GD"/>
          <w:color w:val="000000"/>
          <w:szCs w:val="18"/>
          <w:lang w:val="en-GB" w:eastAsia="nl-NL"/>
        </w:rPr>
        <w:t xml:space="preserve"> in The Netherlands. This training focussed on two main subjects: Importance and benefits of being an UPOV member. Furthermore, practical training on true seed shallots and seed potatoes was given, in order to try to speed up the introduction of new varieties and the production of</w:t>
      </w:r>
      <w:r w:rsidRPr="001A5534">
        <w:rPr>
          <w:rFonts w:cs="Maiandra GD"/>
          <w:color w:val="000000"/>
          <w:szCs w:val="18"/>
          <w:lang w:val="en-GB" w:eastAsia="nl-NL"/>
        </w:rPr>
        <w:t xml:space="preserve"> high quality seed/tubers.</w:t>
      </w:r>
    </w:p>
    <w:p w:rsidR="001A5534" w:rsidRPr="001A5534" w:rsidRDefault="001A5534" w:rsidP="002D5A34">
      <w:pPr>
        <w:spacing w:line="240" w:lineRule="atLeast"/>
        <w:rPr>
          <w:rFonts w:cs="Maiandra GD"/>
          <w:color w:val="000000"/>
          <w:szCs w:val="18"/>
          <w:lang w:val="en-GB" w:eastAsia="nl-NL"/>
        </w:rPr>
      </w:pPr>
    </w:p>
    <w:p w:rsidR="001A5534" w:rsidRPr="001A5534" w:rsidRDefault="001A5534" w:rsidP="001A5534">
      <w:pPr>
        <w:spacing w:line="240" w:lineRule="atLeast"/>
        <w:jc w:val="left"/>
        <w:rPr>
          <w:rFonts w:cs="Maiandra GD"/>
          <w:color w:val="000000"/>
          <w:szCs w:val="18"/>
          <w:lang w:val="en-GB" w:eastAsia="nl-NL"/>
        </w:rPr>
      </w:pPr>
    </w:p>
    <w:p w:rsidR="001A5534" w:rsidRDefault="001A5534" w:rsidP="001A5534">
      <w:pPr>
        <w:rPr>
          <w:rFonts w:cs="Arial"/>
        </w:rPr>
      </w:pPr>
    </w:p>
    <w:p w:rsidR="001A5534" w:rsidRDefault="001A5534" w:rsidP="001A5534">
      <w:pPr>
        <w:spacing w:line="360" w:lineRule="auto"/>
        <w:jc w:val="right"/>
      </w:pPr>
      <w:r w:rsidRPr="00356E0F">
        <w:t xml:space="preserve">[Annex </w:t>
      </w:r>
      <w:r w:rsidR="005272E4">
        <w:t xml:space="preserve">V </w:t>
      </w:r>
      <w:r w:rsidRPr="00356E0F">
        <w:t>follows]</w:t>
      </w:r>
    </w:p>
    <w:p w:rsidR="001A5534" w:rsidRPr="00356E0F" w:rsidRDefault="001A5534" w:rsidP="001A5534">
      <w:pPr>
        <w:spacing w:line="360" w:lineRule="auto"/>
      </w:pPr>
    </w:p>
    <w:p w:rsidR="001A5534" w:rsidRPr="00356E0F" w:rsidRDefault="001A5534" w:rsidP="001A5534">
      <w:pPr>
        <w:spacing w:line="360" w:lineRule="auto"/>
        <w:jc w:val="right"/>
        <w:sectPr w:rsidR="001A5534" w:rsidRPr="00356E0F" w:rsidSect="00772C52">
          <w:headerReference w:type="default" r:id="rId19"/>
          <w:headerReference w:type="first" r:id="rId20"/>
          <w:pgSz w:w="11907" w:h="16840" w:code="9"/>
          <w:pgMar w:top="510" w:right="1134" w:bottom="1134" w:left="1134" w:header="510" w:footer="680" w:gutter="0"/>
          <w:pgNumType w:start="1"/>
          <w:cols w:space="720"/>
          <w:titlePg/>
        </w:sectPr>
      </w:pPr>
    </w:p>
    <w:p w:rsidR="001A5534" w:rsidRDefault="001A5534" w:rsidP="001A5534">
      <w:pPr>
        <w:jc w:val="center"/>
        <w:rPr>
          <w:rFonts w:cs="Arial"/>
        </w:rPr>
      </w:pPr>
    </w:p>
    <w:p w:rsidR="001046DC" w:rsidRDefault="001046DC" w:rsidP="00722609">
      <w:pPr>
        <w:jc w:val="center"/>
        <w:rPr>
          <w:rFonts w:cs="Arial"/>
          <w:lang w:val="en-GB" w:eastAsia="en-GB"/>
        </w:rPr>
      </w:pPr>
      <w:r>
        <w:rPr>
          <w:rFonts w:cs="Arial"/>
          <w:lang w:val="en-GB" w:eastAsia="en-GB"/>
        </w:rPr>
        <w:t>POLAND</w:t>
      </w:r>
    </w:p>
    <w:p w:rsidR="001046DC" w:rsidRDefault="001046DC" w:rsidP="00722609">
      <w:pPr>
        <w:jc w:val="center"/>
        <w:rPr>
          <w:rFonts w:cs="Arial"/>
          <w:lang w:val="en-GB" w:eastAsia="en-GB"/>
        </w:rPr>
      </w:pPr>
    </w:p>
    <w:p w:rsidR="001046DC" w:rsidRDefault="001046DC" w:rsidP="00722609">
      <w:pPr>
        <w:jc w:val="center"/>
        <w:rPr>
          <w:rFonts w:cs="Arial"/>
          <w:lang w:val="en-GB" w:eastAsia="en-GB"/>
        </w:rPr>
      </w:pPr>
    </w:p>
    <w:p w:rsidR="001046DC" w:rsidRPr="001046DC" w:rsidRDefault="001046DC" w:rsidP="00C406B0">
      <w:pPr>
        <w:rPr>
          <w:rFonts w:eastAsia="Calibri"/>
          <w:lang w:val="en-GB"/>
        </w:rPr>
      </w:pPr>
    </w:p>
    <w:p w:rsidR="001046DC" w:rsidRPr="001046DC" w:rsidRDefault="00C406B0" w:rsidP="00C406B0">
      <w:pPr>
        <w:rPr>
          <w:rFonts w:eastAsia="Calibri"/>
          <w:lang w:val="en-GB"/>
        </w:rPr>
      </w:pPr>
      <w:r>
        <w:rPr>
          <w:rFonts w:eastAsia="Calibri"/>
          <w:lang w:val="en-GB"/>
        </w:rPr>
        <w:t>1.</w:t>
      </w:r>
      <w:r>
        <w:rPr>
          <w:rFonts w:eastAsia="Calibri"/>
          <w:lang w:val="en-GB"/>
        </w:rPr>
        <w:tab/>
      </w:r>
      <w:r w:rsidR="001046DC" w:rsidRPr="001046DC">
        <w:rPr>
          <w:rFonts w:eastAsia="Calibri"/>
          <w:lang w:val="en-GB"/>
        </w:rPr>
        <w:t>COBORU – Research Centre for Cultivar Testing, Poland</w:t>
      </w:r>
    </w:p>
    <w:p w:rsidR="001046DC" w:rsidRPr="001046DC" w:rsidRDefault="001046DC" w:rsidP="00C406B0">
      <w:pPr>
        <w:rPr>
          <w:rFonts w:eastAsia="Calibri"/>
          <w:lang w:val="en-GB"/>
        </w:rPr>
      </w:pPr>
    </w:p>
    <w:p w:rsidR="001046DC" w:rsidRPr="001046DC" w:rsidRDefault="001046DC" w:rsidP="00C406B0">
      <w:pPr>
        <w:rPr>
          <w:rFonts w:eastAsia="Calibri"/>
          <w:lang w:val="en-GB"/>
        </w:rPr>
      </w:pPr>
      <w:r w:rsidRPr="001046DC">
        <w:rPr>
          <w:rFonts w:eastAsia="Calibri"/>
          <w:lang w:val="en-GB"/>
        </w:rPr>
        <w:t xml:space="preserve">Since January 2011 COBORU is organized as an executive agency supervised by the Ministry of Agriculture and Rural Development. Through the network of 50 experimental stations and substations COBORU performs tasks in relation to national listing, post registration and plant breeder’s rights. </w:t>
      </w:r>
    </w:p>
    <w:p w:rsidR="001046DC" w:rsidRPr="001046DC" w:rsidRDefault="001046DC" w:rsidP="00C406B0">
      <w:pPr>
        <w:rPr>
          <w:rFonts w:eastAsia="Calibri"/>
          <w:lang w:val="en-GB"/>
        </w:rPr>
      </w:pPr>
      <w:r w:rsidRPr="001046DC">
        <w:rPr>
          <w:rFonts w:eastAsia="Calibri"/>
          <w:lang w:val="en-GB"/>
        </w:rPr>
        <w:t>COBORU has a long tradition in variety testing – in 2016 celebrated the 65</w:t>
      </w:r>
      <w:r w:rsidRPr="001046DC">
        <w:rPr>
          <w:rFonts w:eastAsia="Calibri"/>
          <w:vertAlign w:val="superscript"/>
          <w:lang w:val="en-GB"/>
        </w:rPr>
        <w:t>th</w:t>
      </w:r>
      <w:r w:rsidRPr="001046DC">
        <w:rPr>
          <w:rFonts w:eastAsia="Calibri"/>
          <w:lang w:val="en-GB"/>
        </w:rPr>
        <w:t xml:space="preserve"> anniversary of testing stations activity and the 50</w:t>
      </w:r>
      <w:r w:rsidRPr="001046DC">
        <w:rPr>
          <w:rFonts w:eastAsia="Calibri"/>
          <w:vertAlign w:val="superscript"/>
          <w:lang w:val="en-GB"/>
        </w:rPr>
        <w:t>th</w:t>
      </w:r>
      <w:r w:rsidRPr="001046DC">
        <w:rPr>
          <w:rFonts w:eastAsia="Calibri"/>
          <w:lang w:val="en-GB"/>
        </w:rPr>
        <w:t xml:space="preserve"> anniversary of the Research Centre for Cultivar Testing in </w:t>
      </w:r>
      <w:proofErr w:type="spellStart"/>
      <w:r w:rsidRPr="001046DC">
        <w:rPr>
          <w:rFonts w:eastAsia="Calibri"/>
          <w:lang w:val="en-GB"/>
        </w:rPr>
        <w:t>Słupia</w:t>
      </w:r>
      <w:proofErr w:type="spellEnd"/>
      <w:r w:rsidRPr="001046DC">
        <w:rPr>
          <w:rFonts w:eastAsia="Calibri"/>
          <w:lang w:val="en-GB"/>
        </w:rPr>
        <w:t xml:space="preserve"> </w:t>
      </w:r>
      <w:proofErr w:type="spellStart"/>
      <w:r w:rsidRPr="001046DC">
        <w:rPr>
          <w:rFonts w:eastAsia="Calibri"/>
          <w:lang w:val="en-GB"/>
        </w:rPr>
        <w:t>Wielka</w:t>
      </w:r>
      <w:proofErr w:type="spellEnd"/>
      <w:r w:rsidRPr="001046DC">
        <w:rPr>
          <w:rFonts w:eastAsia="Calibri"/>
          <w:lang w:val="en-GB"/>
        </w:rPr>
        <w:t>.</w:t>
      </w:r>
    </w:p>
    <w:p w:rsidR="001046DC" w:rsidRPr="001046DC" w:rsidRDefault="001046DC" w:rsidP="00C406B0">
      <w:pPr>
        <w:rPr>
          <w:rFonts w:eastAsia="Calibri"/>
          <w:lang w:val="en-GB"/>
        </w:rPr>
      </w:pPr>
    </w:p>
    <w:p w:rsidR="001046DC" w:rsidRPr="001046DC" w:rsidRDefault="00C406B0" w:rsidP="00C406B0">
      <w:pPr>
        <w:rPr>
          <w:rFonts w:eastAsia="Calibri"/>
          <w:lang w:val="en-GB"/>
        </w:rPr>
      </w:pPr>
      <w:r>
        <w:rPr>
          <w:rFonts w:eastAsia="Calibri"/>
          <w:lang w:val="en-GB"/>
        </w:rPr>
        <w:t>2.</w:t>
      </w:r>
      <w:r>
        <w:rPr>
          <w:rFonts w:eastAsia="Calibri"/>
          <w:lang w:val="en-GB"/>
        </w:rPr>
        <w:tab/>
      </w:r>
      <w:r w:rsidR="001046DC" w:rsidRPr="001046DC">
        <w:rPr>
          <w:rFonts w:eastAsia="Calibri"/>
          <w:lang w:val="en-GB"/>
        </w:rPr>
        <w:t>Plant Breeder’s right</w:t>
      </w:r>
    </w:p>
    <w:p w:rsidR="001046DC" w:rsidRPr="001046DC" w:rsidRDefault="001046DC" w:rsidP="00C406B0">
      <w:pPr>
        <w:rPr>
          <w:rFonts w:eastAsia="Calibri"/>
          <w:lang w:val="en-GB"/>
        </w:rPr>
      </w:pPr>
    </w:p>
    <w:p w:rsidR="001046DC" w:rsidRPr="001046DC" w:rsidRDefault="001046DC" w:rsidP="00C406B0">
      <w:pPr>
        <w:ind w:left="709"/>
        <w:rPr>
          <w:rFonts w:eastAsia="Calibri"/>
          <w:lang w:val="en-GB"/>
        </w:rPr>
      </w:pPr>
      <w:r w:rsidRPr="001046DC">
        <w:rPr>
          <w:rFonts w:eastAsia="Calibri"/>
          <w:lang w:val="en-GB"/>
        </w:rPr>
        <w:t xml:space="preserve">Plan Variety protection Law - The Law of June 26, 2003 on the Legal Protection of Plant Varieties </w:t>
      </w:r>
    </w:p>
    <w:p w:rsidR="001046DC" w:rsidRPr="001046DC" w:rsidRDefault="001046DC" w:rsidP="00C406B0">
      <w:pPr>
        <w:ind w:left="709"/>
        <w:rPr>
          <w:rFonts w:eastAsia="Calibri"/>
          <w:b/>
          <w:lang w:val="en-GB"/>
        </w:rPr>
      </w:pPr>
      <w:r w:rsidRPr="001046DC">
        <w:rPr>
          <w:rFonts w:eastAsia="Calibri"/>
          <w:b/>
          <w:lang w:val="en-GB"/>
        </w:rPr>
        <w:t>Number of titles in force at the end of 2017</w:t>
      </w:r>
    </w:p>
    <w:p w:rsidR="001046DC" w:rsidRPr="001046DC" w:rsidRDefault="001046DC" w:rsidP="00C406B0">
      <w:pPr>
        <w:ind w:left="709"/>
        <w:rPr>
          <w:rFonts w:eastAsia="Calibri"/>
          <w:lang w:val="en-GB"/>
        </w:rPr>
      </w:pPr>
      <w:r w:rsidRPr="001046DC">
        <w:rPr>
          <w:rFonts w:eastAsia="Calibri"/>
          <w:bCs/>
          <w:lang w:val="en-GB"/>
        </w:rPr>
        <w:t>Agricultural plants</w:t>
      </w:r>
      <w:r w:rsidRPr="001046DC">
        <w:rPr>
          <w:rFonts w:eastAsia="Calibri"/>
          <w:bCs/>
          <w:lang w:val="en-GB"/>
        </w:rPr>
        <w:tab/>
        <w:t xml:space="preserve">– 644 varieties </w:t>
      </w:r>
    </w:p>
    <w:p w:rsidR="001046DC" w:rsidRPr="001046DC" w:rsidRDefault="001046DC" w:rsidP="00C406B0">
      <w:pPr>
        <w:ind w:left="709"/>
        <w:rPr>
          <w:rFonts w:eastAsia="Calibri"/>
          <w:lang w:val="en-GB"/>
        </w:rPr>
      </w:pPr>
      <w:r w:rsidRPr="001046DC">
        <w:rPr>
          <w:rFonts w:eastAsia="Calibri"/>
          <w:bCs/>
          <w:lang w:val="en-GB"/>
        </w:rPr>
        <w:t>Vegetable plants</w:t>
      </w:r>
      <w:r w:rsidRPr="001046DC">
        <w:rPr>
          <w:rFonts w:eastAsia="Calibri"/>
          <w:bCs/>
          <w:lang w:val="en-GB"/>
        </w:rPr>
        <w:tab/>
        <w:t xml:space="preserve">– 215 varieties </w:t>
      </w:r>
    </w:p>
    <w:p w:rsidR="001046DC" w:rsidRPr="001046DC" w:rsidRDefault="001046DC" w:rsidP="00C406B0">
      <w:pPr>
        <w:ind w:left="709"/>
        <w:rPr>
          <w:rFonts w:eastAsia="Calibri"/>
          <w:lang w:val="en-GB"/>
        </w:rPr>
      </w:pPr>
      <w:r w:rsidRPr="001046DC">
        <w:rPr>
          <w:rFonts w:eastAsia="Calibri"/>
          <w:bCs/>
          <w:lang w:val="en-GB"/>
        </w:rPr>
        <w:t>Fruit plants</w:t>
      </w:r>
      <w:r w:rsidRPr="001046DC">
        <w:rPr>
          <w:rFonts w:eastAsia="Calibri"/>
          <w:bCs/>
          <w:lang w:val="en-GB"/>
        </w:rPr>
        <w:tab/>
        <w:t xml:space="preserve">– 115 varieties </w:t>
      </w:r>
    </w:p>
    <w:p w:rsidR="001046DC" w:rsidRPr="001046DC" w:rsidRDefault="001046DC" w:rsidP="00C406B0">
      <w:pPr>
        <w:ind w:left="709"/>
        <w:rPr>
          <w:rFonts w:eastAsia="Calibri"/>
          <w:lang w:val="en-GB"/>
        </w:rPr>
      </w:pPr>
      <w:r w:rsidRPr="001046DC">
        <w:rPr>
          <w:rFonts w:eastAsia="Calibri"/>
          <w:bCs/>
          <w:lang w:val="en-GB"/>
        </w:rPr>
        <w:t>Ornamental plants</w:t>
      </w:r>
      <w:r w:rsidRPr="001046DC">
        <w:rPr>
          <w:rFonts w:eastAsia="Calibri"/>
          <w:bCs/>
          <w:lang w:val="en-GB"/>
        </w:rPr>
        <w:tab/>
        <w:t xml:space="preserve">– 204 varieties </w:t>
      </w:r>
    </w:p>
    <w:p w:rsidR="001046DC" w:rsidRPr="001046DC" w:rsidRDefault="001046DC" w:rsidP="00C406B0">
      <w:pPr>
        <w:ind w:left="709"/>
        <w:rPr>
          <w:rFonts w:eastAsia="Calibri"/>
          <w:lang w:val="en-GB"/>
        </w:rPr>
      </w:pPr>
      <w:r w:rsidRPr="001046DC">
        <w:rPr>
          <w:rFonts w:eastAsia="Calibri"/>
          <w:bCs/>
          <w:lang w:val="en-GB"/>
        </w:rPr>
        <w:t>Total</w:t>
      </w:r>
      <w:r w:rsidRPr="001046DC">
        <w:rPr>
          <w:rFonts w:eastAsia="Calibri"/>
          <w:bCs/>
          <w:lang w:val="en-GB"/>
        </w:rPr>
        <w:tab/>
        <w:t xml:space="preserve">– 1 178 varieties </w:t>
      </w:r>
    </w:p>
    <w:p w:rsidR="001046DC" w:rsidRPr="001046DC" w:rsidRDefault="001046DC" w:rsidP="001046DC">
      <w:pPr>
        <w:spacing w:after="200" w:line="276" w:lineRule="auto"/>
        <w:ind w:left="720"/>
        <w:contextualSpacing/>
        <w:jc w:val="left"/>
        <w:rPr>
          <w:rFonts w:eastAsia="Calibri" w:cs="Arial"/>
          <w:b/>
          <w:lang w:val="en-GB"/>
        </w:rPr>
      </w:pPr>
      <w:r w:rsidRPr="001046DC">
        <w:rPr>
          <w:rFonts w:eastAsia="Calibri" w:cs="Arial"/>
          <w:b/>
          <w:noProof/>
          <w:lang w:val="es-ES_tradnl" w:eastAsia="es-ES_tradnl"/>
        </w:rPr>
        <w:drawing>
          <wp:anchor distT="0" distB="0" distL="114300" distR="114300" simplePos="0" relativeHeight="251659264" behindDoc="0" locked="0" layoutInCell="1" allowOverlap="1" wp14:anchorId="15AA720D" wp14:editId="46E6239B">
            <wp:simplePos x="0" y="0"/>
            <wp:positionH relativeFrom="column">
              <wp:posOffset>-748030</wp:posOffset>
            </wp:positionH>
            <wp:positionV relativeFrom="paragraph">
              <wp:posOffset>235585</wp:posOffset>
            </wp:positionV>
            <wp:extent cx="7258050" cy="4210050"/>
            <wp:effectExtent l="0" t="0" r="0" b="0"/>
            <wp:wrapNone/>
            <wp:docPr id="1" name="Obiek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1046DC">
        <w:rPr>
          <w:rFonts w:eastAsia="Calibri" w:cs="Arial"/>
          <w:b/>
          <w:lang w:val="en-GB"/>
        </w:rPr>
        <w:t>Number of titles in force 1988-2017</w:t>
      </w: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1046DC">
      <w:pPr>
        <w:spacing w:after="200" w:line="276" w:lineRule="auto"/>
        <w:jc w:val="left"/>
        <w:rPr>
          <w:rFonts w:ascii="Calibri" w:eastAsia="Calibri" w:hAnsi="Calibri"/>
          <w:b/>
          <w:sz w:val="22"/>
          <w:szCs w:val="22"/>
          <w:lang w:val="en-GB"/>
        </w:rPr>
      </w:pPr>
    </w:p>
    <w:p w:rsidR="001046DC" w:rsidRPr="001046DC" w:rsidRDefault="001046DC" w:rsidP="00C406B0">
      <w:pPr>
        <w:rPr>
          <w:rFonts w:eastAsia="Calibri"/>
          <w:lang w:val="en-GB"/>
        </w:rPr>
      </w:pPr>
    </w:p>
    <w:p w:rsidR="001046DC" w:rsidRPr="001046DC" w:rsidRDefault="00C406B0" w:rsidP="00C406B0">
      <w:pPr>
        <w:rPr>
          <w:rFonts w:eastAsia="Calibri"/>
          <w:lang w:val="en-GB"/>
        </w:rPr>
      </w:pPr>
      <w:r>
        <w:rPr>
          <w:rFonts w:eastAsia="Calibri"/>
          <w:lang w:val="en-GB"/>
        </w:rPr>
        <w:t>3.</w:t>
      </w:r>
      <w:r>
        <w:rPr>
          <w:rFonts w:eastAsia="Calibri"/>
          <w:lang w:val="en-GB"/>
        </w:rPr>
        <w:tab/>
      </w:r>
      <w:r w:rsidR="001046DC" w:rsidRPr="001046DC">
        <w:rPr>
          <w:rFonts w:eastAsia="Calibri"/>
          <w:lang w:val="en-GB"/>
        </w:rPr>
        <w:t>New species in DUS tests in 2018</w:t>
      </w:r>
    </w:p>
    <w:p w:rsidR="001046DC" w:rsidRPr="001046DC" w:rsidRDefault="001046DC" w:rsidP="00C406B0">
      <w:pPr>
        <w:rPr>
          <w:rFonts w:eastAsia="Calibri"/>
          <w:lang w:val="en-GB"/>
        </w:rPr>
      </w:pPr>
    </w:p>
    <w:p w:rsidR="001046DC" w:rsidRPr="001046DC" w:rsidRDefault="001046DC" w:rsidP="00C406B0">
      <w:pPr>
        <w:rPr>
          <w:rFonts w:eastAsia="Calibri"/>
          <w:lang w:val="en-GB"/>
        </w:rPr>
      </w:pPr>
      <w:r w:rsidRPr="001046DC">
        <w:rPr>
          <w:rFonts w:ascii="Tahoma" w:eastAsia="Calibri" w:hAnsi="Tahoma" w:cs="Tahoma"/>
          <w:i/>
          <w:iCs/>
          <w:color w:val="000000"/>
          <w:shd w:val="clear" w:color="auto" w:fill="E5E5E5"/>
        </w:rPr>
        <w:t xml:space="preserve"> </w:t>
      </w:r>
      <w:proofErr w:type="spellStart"/>
      <w:proofErr w:type="gramStart"/>
      <w:r w:rsidRPr="001046DC">
        <w:rPr>
          <w:rFonts w:ascii="Tahoma" w:eastAsia="Calibri" w:hAnsi="Tahoma" w:cs="Tahoma"/>
          <w:i/>
          <w:iCs/>
          <w:color w:val="000000"/>
          <w:shd w:val="clear" w:color="auto" w:fill="E5E5E5"/>
        </w:rPr>
        <w:t>Triticum</w:t>
      </w:r>
      <w:proofErr w:type="spellEnd"/>
      <w:r w:rsidRPr="001046DC">
        <w:rPr>
          <w:rFonts w:ascii="Tahoma" w:eastAsia="Calibri" w:hAnsi="Tahoma" w:cs="Tahoma"/>
          <w:i/>
          <w:iCs/>
          <w:color w:val="000000"/>
          <w:shd w:val="clear" w:color="auto" w:fill="E5E5E5"/>
        </w:rPr>
        <w:t xml:space="preserve"> </w:t>
      </w:r>
      <w:proofErr w:type="spellStart"/>
      <w:r w:rsidRPr="001046DC">
        <w:rPr>
          <w:rFonts w:ascii="Tahoma" w:eastAsia="Calibri" w:hAnsi="Tahoma" w:cs="Tahoma"/>
          <w:i/>
          <w:iCs/>
          <w:color w:val="000000"/>
          <w:shd w:val="clear" w:color="auto" w:fill="E5E5E5"/>
        </w:rPr>
        <w:t>sphaerococcum</w:t>
      </w:r>
      <w:proofErr w:type="spellEnd"/>
      <w:r w:rsidRPr="001046DC">
        <w:rPr>
          <w:rFonts w:ascii="Tahoma" w:eastAsia="Calibri" w:hAnsi="Tahoma" w:cs="Tahoma"/>
          <w:i/>
          <w:iCs/>
          <w:color w:val="000000"/>
          <w:shd w:val="clear" w:color="auto" w:fill="E5E5E5"/>
        </w:rPr>
        <w:t xml:space="preserve"> </w:t>
      </w:r>
      <w:r w:rsidRPr="001046DC">
        <w:rPr>
          <w:rFonts w:ascii="Tahoma" w:eastAsia="Calibri" w:hAnsi="Tahoma" w:cs="Tahoma"/>
          <w:iCs/>
          <w:color w:val="000000"/>
          <w:shd w:val="clear" w:color="auto" w:fill="E5E5E5"/>
        </w:rPr>
        <w:t>Percival</w:t>
      </w:r>
      <w:r w:rsidRPr="001046DC">
        <w:rPr>
          <w:rFonts w:eastAsia="Calibri"/>
          <w:lang w:val="en-GB"/>
        </w:rPr>
        <w:t xml:space="preserve">, </w:t>
      </w:r>
      <w:proofErr w:type="spellStart"/>
      <w:r w:rsidRPr="001046DC">
        <w:rPr>
          <w:rFonts w:ascii="Tahoma" w:eastAsia="Calibri" w:hAnsi="Tahoma" w:cs="Tahoma"/>
          <w:i/>
          <w:iCs/>
          <w:color w:val="000000"/>
          <w:shd w:val="clear" w:color="auto" w:fill="F3F4EA"/>
        </w:rPr>
        <w:t>Triticum</w:t>
      </w:r>
      <w:proofErr w:type="spellEnd"/>
      <w:r w:rsidRPr="001046DC">
        <w:rPr>
          <w:rFonts w:ascii="Tahoma" w:eastAsia="Calibri" w:hAnsi="Tahoma" w:cs="Tahoma"/>
          <w:i/>
          <w:iCs/>
          <w:color w:val="000000"/>
          <w:shd w:val="clear" w:color="auto" w:fill="F3F4EA"/>
        </w:rPr>
        <w:t xml:space="preserve"> </w:t>
      </w:r>
      <w:proofErr w:type="spellStart"/>
      <w:r w:rsidRPr="001046DC">
        <w:rPr>
          <w:rFonts w:ascii="Tahoma" w:eastAsia="Calibri" w:hAnsi="Tahoma" w:cs="Tahoma"/>
          <w:i/>
          <w:iCs/>
          <w:color w:val="000000"/>
          <w:shd w:val="clear" w:color="auto" w:fill="F3F4EA"/>
        </w:rPr>
        <w:t>persicum</w:t>
      </w:r>
      <w:proofErr w:type="spellEnd"/>
      <w:r w:rsidRPr="001046DC">
        <w:rPr>
          <w:rFonts w:ascii="Tahoma" w:eastAsia="Calibri" w:hAnsi="Tahoma" w:cs="Tahoma"/>
          <w:i/>
          <w:iCs/>
          <w:color w:val="000000"/>
          <w:shd w:val="clear" w:color="auto" w:fill="F3F4EA"/>
        </w:rPr>
        <w:t xml:space="preserve"> </w:t>
      </w:r>
      <w:proofErr w:type="spellStart"/>
      <w:r w:rsidRPr="001046DC">
        <w:rPr>
          <w:rFonts w:ascii="Tahoma" w:eastAsia="Calibri" w:hAnsi="Tahoma" w:cs="Tahoma"/>
          <w:iCs/>
          <w:color w:val="000000"/>
          <w:shd w:val="clear" w:color="auto" w:fill="F3F4EA"/>
        </w:rPr>
        <w:t>Vavilov</w:t>
      </w:r>
      <w:proofErr w:type="spellEnd"/>
      <w:r w:rsidRPr="001046DC">
        <w:rPr>
          <w:rFonts w:ascii="Tahoma" w:eastAsia="Calibri" w:hAnsi="Tahoma" w:cs="Tahoma"/>
          <w:i/>
          <w:iCs/>
          <w:color w:val="000000"/>
          <w:shd w:val="clear" w:color="auto" w:fill="F3F4EA"/>
        </w:rPr>
        <w:t xml:space="preserve">, </w:t>
      </w:r>
      <w:proofErr w:type="spellStart"/>
      <w:r w:rsidRPr="001046DC">
        <w:rPr>
          <w:rFonts w:ascii="Tahoma" w:eastAsia="Calibri" w:hAnsi="Tahoma" w:cs="Tahoma"/>
          <w:i/>
          <w:iCs/>
          <w:color w:val="000000"/>
          <w:shd w:val="clear" w:color="auto" w:fill="E5E5E5"/>
        </w:rPr>
        <w:t>Triticum</w:t>
      </w:r>
      <w:proofErr w:type="spellEnd"/>
      <w:r w:rsidRPr="001046DC">
        <w:rPr>
          <w:rFonts w:ascii="Tahoma" w:eastAsia="Calibri" w:hAnsi="Tahoma" w:cs="Tahoma"/>
          <w:i/>
          <w:iCs/>
          <w:color w:val="000000"/>
          <w:shd w:val="clear" w:color="auto" w:fill="E5E5E5"/>
        </w:rPr>
        <w:t xml:space="preserve"> </w:t>
      </w:r>
      <w:proofErr w:type="spellStart"/>
      <w:r w:rsidRPr="001046DC">
        <w:rPr>
          <w:rFonts w:ascii="Tahoma" w:eastAsia="Calibri" w:hAnsi="Tahoma" w:cs="Tahoma"/>
          <w:i/>
          <w:iCs/>
          <w:color w:val="000000"/>
          <w:shd w:val="clear" w:color="auto" w:fill="E5E5E5"/>
        </w:rPr>
        <w:t>polonicum</w:t>
      </w:r>
      <w:proofErr w:type="spellEnd"/>
      <w:r w:rsidRPr="001046DC">
        <w:rPr>
          <w:rFonts w:ascii="Tahoma" w:eastAsia="Calibri" w:hAnsi="Tahoma" w:cs="Tahoma"/>
          <w:i/>
          <w:iCs/>
          <w:color w:val="000000"/>
          <w:shd w:val="clear" w:color="auto" w:fill="E5E5E5"/>
        </w:rPr>
        <w:t xml:space="preserve"> </w:t>
      </w:r>
      <w:r w:rsidRPr="001046DC">
        <w:rPr>
          <w:rFonts w:ascii="Tahoma" w:eastAsia="Calibri" w:hAnsi="Tahoma" w:cs="Tahoma"/>
          <w:iCs/>
          <w:color w:val="000000"/>
          <w:shd w:val="clear" w:color="auto" w:fill="E5E5E5"/>
        </w:rPr>
        <w:t>L.</w:t>
      </w:r>
      <w:r w:rsidRPr="001046DC">
        <w:rPr>
          <w:rFonts w:ascii="Tahoma" w:eastAsia="Calibri" w:hAnsi="Tahoma" w:cs="Tahoma"/>
          <w:i/>
          <w:iCs/>
          <w:color w:val="000000"/>
          <w:shd w:val="clear" w:color="auto" w:fill="E5E5E5"/>
        </w:rPr>
        <w:t xml:space="preserve"> and</w:t>
      </w:r>
      <w:r w:rsidRPr="001046DC">
        <w:rPr>
          <w:rFonts w:eastAsia="Calibri"/>
          <w:lang w:val="en-GB"/>
        </w:rPr>
        <w:t xml:space="preserve"> </w:t>
      </w:r>
      <w:r w:rsidRPr="001046DC">
        <w:rPr>
          <w:rFonts w:eastAsia="Calibri"/>
          <w:i/>
          <w:lang w:val="en-GB"/>
        </w:rPr>
        <w:t>Fagus sylvatica</w:t>
      </w:r>
      <w:r w:rsidRPr="001046DC">
        <w:rPr>
          <w:rFonts w:eastAsia="Calibri"/>
          <w:lang w:val="en-GB"/>
        </w:rPr>
        <w:t xml:space="preserve"> L.</w:t>
      </w:r>
      <w:proofErr w:type="gramEnd"/>
    </w:p>
    <w:p w:rsidR="001046DC" w:rsidRPr="001046DC" w:rsidRDefault="001046DC" w:rsidP="00C406B0">
      <w:pPr>
        <w:rPr>
          <w:rFonts w:eastAsia="Calibri"/>
          <w:lang w:val="en-GB"/>
        </w:rPr>
      </w:pPr>
    </w:p>
    <w:p w:rsidR="001046DC" w:rsidRDefault="00C406B0" w:rsidP="00C406B0">
      <w:pPr>
        <w:rPr>
          <w:rFonts w:eastAsia="Calibri"/>
          <w:lang w:val="en-GB"/>
        </w:rPr>
      </w:pPr>
      <w:r>
        <w:rPr>
          <w:rFonts w:eastAsia="Calibri"/>
          <w:lang w:val="en-GB"/>
        </w:rPr>
        <w:t>4.</w:t>
      </w:r>
      <w:r>
        <w:rPr>
          <w:rFonts w:eastAsia="Calibri"/>
          <w:lang w:val="en-GB"/>
        </w:rPr>
        <w:tab/>
      </w:r>
      <w:r w:rsidR="001046DC" w:rsidRPr="001046DC">
        <w:rPr>
          <w:rFonts w:eastAsia="Calibri"/>
          <w:lang w:val="en-GB"/>
        </w:rPr>
        <w:t>Audit by CPVO</w:t>
      </w:r>
    </w:p>
    <w:p w:rsidR="00C406B0" w:rsidRPr="001046DC" w:rsidRDefault="00C406B0" w:rsidP="00C406B0">
      <w:pPr>
        <w:rPr>
          <w:rFonts w:eastAsia="Calibri"/>
          <w:lang w:val="en-GB"/>
        </w:rPr>
      </w:pPr>
    </w:p>
    <w:p w:rsidR="001046DC" w:rsidRPr="001046DC" w:rsidRDefault="001046DC" w:rsidP="00C406B0">
      <w:pPr>
        <w:rPr>
          <w:rFonts w:eastAsia="Calibri"/>
          <w:lang w:val="en-GB"/>
        </w:rPr>
      </w:pPr>
      <w:r w:rsidRPr="001046DC">
        <w:rPr>
          <w:rFonts w:eastAsia="Calibri"/>
          <w:lang w:val="en-GB"/>
        </w:rPr>
        <w:t xml:space="preserve">COBORU is entrusted by the Community Plant Varity Office (CPVO) of the European Union for 177 taxa. </w:t>
      </w:r>
    </w:p>
    <w:p w:rsidR="001046DC" w:rsidRPr="001046DC" w:rsidRDefault="001046DC" w:rsidP="00C406B0">
      <w:pPr>
        <w:rPr>
          <w:rFonts w:eastAsia="Calibri"/>
          <w:lang w:val="en-GB"/>
        </w:rPr>
      </w:pPr>
    </w:p>
    <w:p w:rsidR="001046DC" w:rsidRDefault="00C406B0" w:rsidP="00C406B0">
      <w:pPr>
        <w:keepNext/>
        <w:rPr>
          <w:rFonts w:eastAsia="Calibri"/>
          <w:lang w:val="en-GB"/>
        </w:rPr>
      </w:pPr>
      <w:r>
        <w:rPr>
          <w:rFonts w:eastAsia="Calibri"/>
          <w:lang w:val="en-GB"/>
        </w:rPr>
        <w:lastRenderedPageBreak/>
        <w:t>5.</w:t>
      </w:r>
      <w:r>
        <w:rPr>
          <w:rFonts w:eastAsia="Calibri"/>
          <w:lang w:val="en-GB"/>
        </w:rPr>
        <w:tab/>
      </w:r>
      <w:r w:rsidR="001046DC" w:rsidRPr="001046DC">
        <w:rPr>
          <w:rFonts w:eastAsia="Calibri"/>
          <w:lang w:val="en-GB"/>
        </w:rPr>
        <w:t>Recent projects</w:t>
      </w:r>
    </w:p>
    <w:p w:rsidR="00C406B0" w:rsidRPr="001046DC" w:rsidRDefault="00C406B0" w:rsidP="00C406B0">
      <w:pPr>
        <w:keepNext/>
        <w:rPr>
          <w:rFonts w:eastAsia="Calibri"/>
          <w:lang w:val="en-GB"/>
        </w:rPr>
      </w:pPr>
    </w:p>
    <w:p w:rsidR="001046DC" w:rsidRPr="001046DC" w:rsidRDefault="001046DC" w:rsidP="00C406B0">
      <w:pPr>
        <w:keepNext/>
        <w:rPr>
          <w:rFonts w:eastAsia="Calibri"/>
          <w:lang w:val="en-GB"/>
        </w:rPr>
      </w:pPr>
      <w:r w:rsidRPr="001046DC">
        <w:rPr>
          <w:rFonts w:eastAsia="Calibri"/>
          <w:lang w:val="en-GB"/>
        </w:rPr>
        <w:t>RING – TEST for strawberry</w:t>
      </w:r>
    </w:p>
    <w:p w:rsidR="001046DC" w:rsidRPr="001046DC" w:rsidRDefault="001046DC" w:rsidP="00C406B0">
      <w:pPr>
        <w:keepNext/>
        <w:rPr>
          <w:rFonts w:eastAsia="Calibri"/>
          <w:lang w:val="en-GB"/>
        </w:rPr>
      </w:pPr>
      <w:r w:rsidRPr="001046DC">
        <w:rPr>
          <w:rFonts w:eastAsia="Calibri"/>
          <w:lang w:val="en-GB"/>
        </w:rPr>
        <w:t>RING – TEST for triticale</w:t>
      </w:r>
    </w:p>
    <w:p w:rsidR="001046DC" w:rsidRPr="001046DC" w:rsidRDefault="001046DC" w:rsidP="00C406B0">
      <w:pPr>
        <w:rPr>
          <w:rFonts w:eastAsia="Calibri"/>
          <w:lang w:val="en-GB"/>
        </w:rPr>
      </w:pPr>
    </w:p>
    <w:p w:rsidR="001046DC" w:rsidRDefault="00C406B0" w:rsidP="00C406B0">
      <w:pPr>
        <w:rPr>
          <w:rFonts w:eastAsia="Calibri"/>
          <w:lang w:val="en-GB"/>
        </w:rPr>
      </w:pPr>
      <w:r>
        <w:rPr>
          <w:rFonts w:eastAsia="Calibri"/>
          <w:lang w:val="en-GB"/>
        </w:rPr>
        <w:t>6.</w:t>
      </w:r>
      <w:r>
        <w:rPr>
          <w:rFonts w:eastAsia="Calibri"/>
          <w:lang w:val="en-GB"/>
        </w:rPr>
        <w:tab/>
      </w:r>
      <w:r w:rsidR="001046DC" w:rsidRPr="001046DC">
        <w:rPr>
          <w:rFonts w:eastAsia="Calibri"/>
          <w:lang w:val="en-GB"/>
        </w:rPr>
        <w:t>Integrated web-based IT system</w:t>
      </w:r>
    </w:p>
    <w:p w:rsidR="00C406B0" w:rsidRPr="001046DC" w:rsidRDefault="00C406B0" w:rsidP="00C406B0">
      <w:pPr>
        <w:rPr>
          <w:rFonts w:eastAsia="Calibri"/>
          <w:lang w:val="en-GB"/>
        </w:rPr>
      </w:pPr>
    </w:p>
    <w:p w:rsidR="001046DC" w:rsidRDefault="001046DC" w:rsidP="00C406B0">
      <w:pPr>
        <w:pStyle w:val="ListParagraph"/>
        <w:numPr>
          <w:ilvl w:val="0"/>
          <w:numId w:val="12"/>
        </w:numPr>
        <w:rPr>
          <w:rFonts w:eastAsia="Calibri"/>
          <w:lang w:val="en-GB"/>
        </w:rPr>
      </w:pPr>
      <w:r w:rsidRPr="00C406B0">
        <w:rPr>
          <w:rFonts w:eastAsia="Calibri"/>
          <w:lang w:val="en-GB"/>
        </w:rPr>
        <w:t>Electronic Field Book for DUS Trials – store every aspect of DUS trials in one central database; it is accessible from remote locations trough the web application;</w:t>
      </w:r>
      <w:r w:rsidR="00C406B0">
        <w:rPr>
          <w:rFonts w:eastAsia="Calibri"/>
          <w:lang w:val="en-GB"/>
        </w:rPr>
        <w:t xml:space="preserve"> </w:t>
      </w:r>
    </w:p>
    <w:p w:rsidR="00C406B0" w:rsidRPr="00C406B0" w:rsidRDefault="00C406B0" w:rsidP="00C406B0">
      <w:pPr>
        <w:pStyle w:val="ListParagraph"/>
        <w:rPr>
          <w:rFonts w:eastAsia="Calibri"/>
          <w:lang w:val="en-GB"/>
        </w:rPr>
      </w:pPr>
    </w:p>
    <w:p w:rsidR="001046DC" w:rsidRDefault="001046DC" w:rsidP="00C406B0">
      <w:pPr>
        <w:pStyle w:val="ListParagraph"/>
        <w:numPr>
          <w:ilvl w:val="0"/>
          <w:numId w:val="12"/>
        </w:numPr>
        <w:rPr>
          <w:rFonts w:eastAsia="Calibri"/>
          <w:lang w:val="en-GB"/>
        </w:rPr>
      </w:pPr>
      <w:r w:rsidRPr="00C406B0">
        <w:rPr>
          <w:rFonts w:eastAsia="Calibri"/>
          <w:lang w:val="en-GB"/>
        </w:rPr>
        <w:t>new data logger platform – the new Java application for mobile devices with Android system  was introduced two years ago; it imports the trial definition from the central database and then exports all observations and measurements into this database</w:t>
      </w:r>
    </w:p>
    <w:p w:rsidR="00C406B0" w:rsidRPr="00C406B0" w:rsidRDefault="00C406B0" w:rsidP="00C406B0">
      <w:pPr>
        <w:pStyle w:val="ListParagraph"/>
        <w:rPr>
          <w:rFonts w:eastAsia="Calibri"/>
          <w:lang w:val="en-GB"/>
        </w:rPr>
      </w:pPr>
    </w:p>
    <w:p w:rsidR="001046DC" w:rsidRDefault="001046DC" w:rsidP="00C406B0">
      <w:pPr>
        <w:pStyle w:val="ListParagraph"/>
        <w:numPr>
          <w:ilvl w:val="0"/>
          <w:numId w:val="12"/>
        </w:numPr>
        <w:rPr>
          <w:rFonts w:eastAsia="Calibri"/>
          <w:lang w:val="en-GB"/>
        </w:rPr>
      </w:pPr>
      <w:r w:rsidRPr="00C406B0">
        <w:rPr>
          <w:rFonts w:eastAsia="Calibri"/>
          <w:lang w:val="en-GB"/>
        </w:rPr>
        <w:t xml:space="preserve">integration with seed storage – each seed sample could be easily located in the long-term seed storage and then assign to the particular trial through web application; </w:t>
      </w:r>
    </w:p>
    <w:p w:rsidR="00C406B0" w:rsidRPr="00C406B0" w:rsidRDefault="00C406B0" w:rsidP="00C406B0">
      <w:pPr>
        <w:pStyle w:val="ListParagraph"/>
        <w:rPr>
          <w:rFonts w:eastAsia="Calibri"/>
          <w:lang w:val="en-GB"/>
        </w:rPr>
      </w:pPr>
    </w:p>
    <w:p w:rsidR="001046DC" w:rsidRDefault="001046DC" w:rsidP="00C406B0">
      <w:pPr>
        <w:pStyle w:val="ListParagraph"/>
        <w:numPr>
          <w:ilvl w:val="0"/>
          <w:numId w:val="12"/>
        </w:numPr>
        <w:rPr>
          <w:rFonts w:eastAsia="Calibri"/>
          <w:lang w:val="en-GB"/>
        </w:rPr>
      </w:pPr>
      <w:r w:rsidRPr="00C406B0">
        <w:rPr>
          <w:rFonts w:eastAsia="Calibri"/>
          <w:lang w:val="en-GB"/>
        </w:rPr>
        <w:t xml:space="preserve">database of variety descriptions – all variety descriptions are stored in the central database; to simplify finding similar varieties some search tools were developed </w:t>
      </w:r>
    </w:p>
    <w:p w:rsidR="00C406B0" w:rsidRPr="00C406B0" w:rsidRDefault="00C406B0" w:rsidP="00C406B0">
      <w:pPr>
        <w:pStyle w:val="ListParagraph"/>
        <w:rPr>
          <w:rFonts w:eastAsia="Calibri"/>
          <w:lang w:val="en-GB"/>
        </w:rPr>
      </w:pPr>
    </w:p>
    <w:p w:rsidR="001046DC" w:rsidRPr="00C406B0" w:rsidRDefault="001046DC" w:rsidP="00C406B0">
      <w:pPr>
        <w:pStyle w:val="ListParagraph"/>
        <w:numPr>
          <w:ilvl w:val="0"/>
          <w:numId w:val="12"/>
        </w:numPr>
        <w:rPr>
          <w:rFonts w:eastAsia="Calibri"/>
          <w:lang w:val="en-GB"/>
        </w:rPr>
      </w:pPr>
      <w:r w:rsidRPr="00C406B0">
        <w:rPr>
          <w:rFonts w:eastAsia="Calibri"/>
          <w:lang w:val="en-GB"/>
        </w:rPr>
        <w:t xml:space="preserve">integrated on-line statistics are accessible without exporting data to other programs </w:t>
      </w:r>
    </w:p>
    <w:p w:rsidR="001046DC" w:rsidRPr="001046DC" w:rsidRDefault="001046DC" w:rsidP="00DF76AF">
      <w:pPr>
        <w:rPr>
          <w:rFonts w:eastAsia="Calibri"/>
          <w:lang w:val="en-GB"/>
        </w:rPr>
      </w:pPr>
    </w:p>
    <w:p w:rsidR="001046DC" w:rsidRDefault="001046DC" w:rsidP="00C406B0">
      <w:pPr>
        <w:rPr>
          <w:rFonts w:cs="Arial"/>
          <w:lang w:val="en-GB" w:eastAsia="en-GB"/>
        </w:rPr>
      </w:pPr>
    </w:p>
    <w:p w:rsidR="001046DC" w:rsidRDefault="001046DC" w:rsidP="00C406B0">
      <w:pPr>
        <w:rPr>
          <w:rFonts w:cs="Arial"/>
          <w:lang w:val="en-GB" w:eastAsia="en-GB"/>
        </w:rPr>
      </w:pPr>
    </w:p>
    <w:p w:rsidR="001046DC" w:rsidRDefault="001046DC" w:rsidP="00C406B0">
      <w:pPr>
        <w:rPr>
          <w:rFonts w:cs="Arial"/>
        </w:rPr>
      </w:pPr>
    </w:p>
    <w:p w:rsidR="001046DC" w:rsidRDefault="001046DC" w:rsidP="001046DC">
      <w:pPr>
        <w:spacing w:line="360" w:lineRule="auto"/>
        <w:jc w:val="right"/>
      </w:pPr>
      <w:r w:rsidRPr="00356E0F">
        <w:t xml:space="preserve">[Annex </w:t>
      </w:r>
      <w:r>
        <w:t>V</w:t>
      </w:r>
      <w:r w:rsidR="007D28B3">
        <w:t>I</w:t>
      </w:r>
      <w:r w:rsidRPr="00356E0F">
        <w:t xml:space="preserve"> follows]</w:t>
      </w:r>
    </w:p>
    <w:p w:rsidR="001046DC" w:rsidRDefault="001046DC" w:rsidP="00722609">
      <w:pPr>
        <w:jc w:val="center"/>
        <w:rPr>
          <w:rFonts w:cs="Arial"/>
          <w:lang w:eastAsia="en-GB"/>
        </w:rPr>
        <w:sectPr w:rsidR="001046DC" w:rsidSect="00772C52">
          <w:headerReference w:type="default" r:id="rId22"/>
          <w:headerReference w:type="first" r:id="rId23"/>
          <w:pgSz w:w="11907" w:h="16840" w:code="9"/>
          <w:pgMar w:top="510" w:right="1134" w:bottom="1134" w:left="1134" w:header="510" w:footer="680" w:gutter="0"/>
          <w:pgNumType w:start="1"/>
          <w:cols w:space="720"/>
          <w:titlePg/>
        </w:sectPr>
      </w:pPr>
    </w:p>
    <w:p w:rsidR="001046DC" w:rsidRDefault="001046DC" w:rsidP="00722609">
      <w:pPr>
        <w:jc w:val="center"/>
        <w:rPr>
          <w:rFonts w:cs="Arial"/>
          <w:lang w:val="en-GB" w:eastAsia="en-GB"/>
        </w:rPr>
      </w:pPr>
    </w:p>
    <w:p w:rsidR="005321E9" w:rsidRDefault="00722609" w:rsidP="00722609">
      <w:pPr>
        <w:jc w:val="center"/>
        <w:rPr>
          <w:rFonts w:cs="Arial"/>
          <w:lang w:val="en-GB" w:eastAsia="en-GB"/>
        </w:rPr>
      </w:pPr>
      <w:r>
        <w:rPr>
          <w:rFonts w:cs="Arial"/>
          <w:lang w:val="en-GB" w:eastAsia="en-GB"/>
        </w:rPr>
        <w:t>UNITED KINGDOM</w:t>
      </w:r>
    </w:p>
    <w:p w:rsidR="00722609" w:rsidRDefault="00722609" w:rsidP="00722609">
      <w:pPr>
        <w:jc w:val="center"/>
        <w:rPr>
          <w:rFonts w:cs="Arial"/>
          <w:lang w:val="en-GB" w:eastAsia="en-GB"/>
        </w:rPr>
      </w:pPr>
    </w:p>
    <w:p w:rsidR="00722609" w:rsidRDefault="00722609" w:rsidP="00722609">
      <w:pPr>
        <w:rPr>
          <w:lang w:val="en-GB" w:eastAsia="en-GB"/>
        </w:rPr>
      </w:pPr>
    </w:p>
    <w:p w:rsidR="00722609" w:rsidRDefault="00722609" w:rsidP="00B53AED">
      <w:pPr>
        <w:rPr>
          <w:lang w:val="en-GB" w:eastAsia="en-GB"/>
        </w:rPr>
      </w:pPr>
      <w:r w:rsidRPr="00722609">
        <w:rPr>
          <w:lang w:val="en-GB" w:eastAsia="en-GB"/>
        </w:rPr>
        <w:t>Report on the activity of the U</w:t>
      </w:r>
      <w:r w:rsidR="00247859">
        <w:rPr>
          <w:lang w:val="en-GB" w:eastAsia="en-GB"/>
        </w:rPr>
        <w:t xml:space="preserve">nited </w:t>
      </w:r>
      <w:r w:rsidRPr="00722609">
        <w:rPr>
          <w:lang w:val="en-GB" w:eastAsia="en-GB"/>
        </w:rPr>
        <w:t>K</w:t>
      </w:r>
      <w:r w:rsidR="00247859">
        <w:rPr>
          <w:lang w:val="en-GB" w:eastAsia="en-GB"/>
        </w:rPr>
        <w:t>ingdom</w:t>
      </w:r>
      <w:r w:rsidRPr="00722609">
        <w:rPr>
          <w:lang w:val="en-GB" w:eastAsia="en-GB"/>
        </w:rPr>
        <w:t xml:space="preserve"> Plant Varieties and Seeds Office in Cambridge and the regional examination centres of NIAB, SASA and AFBI.</w:t>
      </w:r>
    </w:p>
    <w:p w:rsidR="00722609" w:rsidRPr="00722609" w:rsidRDefault="00722609" w:rsidP="00B53AED">
      <w:pPr>
        <w:rPr>
          <w:lang w:val="en-GB" w:eastAsia="en-GB"/>
        </w:rPr>
      </w:pPr>
    </w:p>
    <w:p w:rsidR="00722609" w:rsidRDefault="00722609" w:rsidP="00B53AED">
      <w:pPr>
        <w:rPr>
          <w:lang w:val="en-GB" w:eastAsia="en-GB"/>
        </w:rPr>
      </w:pPr>
      <w:r w:rsidRPr="00722609">
        <w:rPr>
          <w:lang w:val="en-GB" w:eastAsia="en-GB"/>
        </w:rPr>
        <w:t>The Plant Varieties and Seeds Office is part of the Science Directorate of the Animal and Plant Health Agency (APHA), an executive agency of the Department for Environment, Food and Rural Affairs (Defra). Contact details and phone numbers are available on Gov. U</w:t>
      </w:r>
      <w:r w:rsidR="00247859">
        <w:rPr>
          <w:lang w:val="en-GB" w:eastAsia="en-GB"/>
        </w:rPr>
        <w:t xml:space="preserve">nited </w:t>
      </w:r>
      <w:r w:rsidRPr="00722609">
        <w:rPr>
          <w:lang w:val="en-GB" w:eastAsia="en-GB"/>
        </w:rPr>
        <w:t>K</w:t>
      </w:r>
      <w:r w:rsidR="00247859">
        <w:rPr>
          <w:lang w:val="en-GB" w:eastAsia="en-GB"/>
        </w:rPr>
        <w:t>ingdom</w:t>
      </w:r>
      <w:r w:rsidRPr="00722609">
        <w:rPr>
          <w:lang w:val="en-GB" w:eastAsia="en-GB"/>
        </w:rPr>
        <w:t xml:space="preserve"> website where all Government departments now have their web site details.</w:t>
      </w:r>
    </w:p>
    <w:p w:rsidR="00722609" w:rsidRPr="00722609" w:rsidRDefault="00722609" w:rsidP="00B53AED">
      <w:pPr>
        <w:rPr>
          <w:lang w:val="en-GB" w:eastAsia="en-GB"/>
        </w:rPr>
      </w:pPr>
    </w:p>
    <w:p w:rsidR="00722609" w:rsidRDefault="00722609" w:rsidP="00B53AED">
      <w:pPr>
        <w:rPr>
          <w:lang w:val="en-GB" w:eastAsia="en-GB"/>
        </w:rPr>
      </w:pPr>
      <w:r w:rsidRPr="00722609">
        <w:rPr>
          <w:lang w:val="en-GB" w:eastAsia="en-GB"/>
        </w:rPr>
        <w:t xml:space="preserve">Across all </w:t>
      </w:r>
      <w:r w:rsidR="00247859">
        <w:rPr>
          <w:lang w:val="en-GB" w:eastAsia="en-GB"/>
        </w:rPr>
        <w:t xml:space="preserve">the </w:t>
      </w:r>
      <w:r w:rsidRPr="00722609">
        <w:rPr>
          <w:lang w:val="en-GB" w:eastAsia="en-GB"/>
        </w:rPr>
        <w:t>U</w:t>
      </w:r>
      <w:r w:rsidR="00247859">
        <w:rPr>
          <w:lang w:val="en-GB" w:eastAsia="en-GB"/>
        </w:rPr>
        <w:t xml:space="preserve">nited </w:t>
      </w:r>
      <w:r w:rsidRPr="00722609">
        <w:rPr>
          <w:lang w:val="en-GB" w:eastAsia="en-GB"/>
        </w:rPr>
        <w:t>K</w:t>
      </w:r>
      <w:r w:rsidR="00247859">
        <w:rPr>
          <w:lang w:val="en-GB" w:eastAsia="en-GB"/>
        </w:rPr>
        <w:t>ingdom</w:t>
      </w:r>
      <w:r w:rsidRPr="00722609">
        <w:rPr>
          <w:lang w:val="en-GB" w:eastAsia="en-GB"/>
        </w:rPr>
        <w:t xml:space="preserve"> trial stations, nearly 1500 candidate varieties were under test for Listing and/or PVR in 2017/18, including 302 winter oilseed rape, 297 cereals, 239 herbage and fodder, &gt;400 ornamentals and the remainder potatoes, field beans, sugar beet, vegetables and kale.</w:t>
      </w:r>
    </w:p>
    <w:p w:rsidR="00722609" w:rsidRPr="00722609" w:rsidRDefault="00722609" w:rsidP="00B53AED">
      <w:pPr>
        <w:rPr>
          <w:lang w:val="en-GB" w:eastAsia="en-GB"/>
        </w:rPr>
      </w:pPr>
    </w:p>
    <w:p w:rsidR="00722609" w:rsidRDefault="00722609" w:rsidP="00B53AED">
      <w:pPr>
        <w:rPr>
          <w:lang w:val="en-GB" w:eastAsia="en-GB"/>
        </w:rPr>
      </w:pPr>
      <w:r w:rsidRPr="00722609">
        <w:rPr>
          <w:lang w:val="en-GB" w:eastAsia="en-GB"/>
        </w:rPr>
        <w:t>U</w:t>
      </w:r>
      <w:r w:rsidR="00247859">
        <w:rPr>
          <w:lang w:val="en-GB" w:eastAsia="en-GB"/>
        </w:rPr>
        <w:t xml:space="preserve">nited </w:t>
      </w:r>
      <w:r w:rsidRPr="00722609">
        <w:rPr>
          <w:lang w:val="en-GB" w:eastAsia="en-GB"/>
        </w:rPr>
        <w:t>K</w:t>
      </w:r>
      <w:r w:rsidR="00247859">
        <w:rPr>
          <w:lang w:val="en-GB" w:eastAsia="en-GB"/>
        </w:rPr>
        <w:t>ingdom</w:t>
      </w:r>
      <w:r w:rsidRPr="00722609">
        <w:rPr>
          <w:lang w:val="en-GB" w:eastAsia="en-GB"/>
        </w:rPr>
        <w:t xml:space="preserve"> DUS testing complies with CPVO’s quality requirements and thus can be used by applicants in any subsequent application for E</w:t>
      </w:r>
      <w:r w:rsidR="00247859">
        <w:rPr>
          <w:lang w:val="en-GB" w:eastAsia="en-GB"/>
        </w:rPr>
        <w:t xml:space="preserve">uropean </w:t>
      </w:r>
      <w:r w:rsidRPr="00722609">
        <w:rPr>
          <w:lang w:val="en-GB" w:eastAsia="en-GB"/>
        </w:rPr>
        <w:t>U</w:t>
      </w:r>
      <w:r w:rsidR="00247859">
        <w:rPr>
          <w:lang w:val="en-GB" w:eastAsia="en-GB"/>
        </w:rPr>
        <w:t>nion</w:t>
      </w:r>
      <w:r w:rsidRPr="00722609">
        <w:rPr>
          <w:lang w:val="en-GB" w:eastAsia="en-GB"/>
        </w:rPr>
        <w:t xml:space="preserve"> PVR. APHA and its TQB’s NIAB, SASA and AFBI achieved its Entrustment from CPVO for designated species in October 2016 for the third audit running from 2010.</w:t>
      </w:r>
    </w:p>
    <w:p w:rsidR="00722609" w:rsidRPr="00722609" w:rsidRDefault="00722609" w:rsidP="00B53AED">
      <w:pPr>
        <w:rPr>
          <w:lang w:val="en-GB" w:eastAsia="en-GB"/>
        </w:rPr>
      </w:pPr>
    </w:p>
    <w:p w:rsidR="00722609" w:rsidRDefault="00722609" w:rsidP="00B53AED">
      <w:pPr>
        <w:rPr>
          <w:lang w:val="en-GB" w:eastAsia="en-GB"/>
        </w:rPr>
      </w:pPr>
      <w:r w:rsidRPr="00722609">
        <w:rPr>
          <w:lang w:val="en-GB" w:eastAsia="en-GB"/>
        </w:rPr>
        <w:t xml:space="preserve">NIAB is pleased to have partnered with GEVES for the delivery of CPVO/APHA funded project ‘Test of the potential use of SNP markers on Oilseed Rape Varieties’. This was a pilot study with a positive outcome with the following key findings: </w:t>
      </w:r>
    </w:p>
    <w:p w:rsidR="00722609" w:rsidRPr="00722609" w:rsidRDefault="00722609" w:rsidP="00722609">
      <w:pPr>
        <w:rPr>
          <w:rFonts w:ascii="Tahoma" w:hAnsi="Tahoma" w:cs="Tahoma"/>
          <w:color w:val="000000"/>
          <w:lang w:val="en-GB" w:eastAsia="en-GB"/>
        </w:rPr>
      </w:pPr>
    </w:p>
    <w:p w:rsidR="00722609" w:rsidRDefault="00722609" w:rsidP="00722609">
      <w:pPr>
        <w:pStyle w:val="ListParagraph"/>
        <w:numPr>
          <w:ilvl w:val="0"/>
          <w:numId w:val="11"/>
        </w:numPr>
        <w:rPr>
          <w:rFonts w:eastAsia="Calibri"/>
          <w:lang w:val="en-GB"/>
        </w:rPr>
      </w:pPr>
      <w:r w:rsidRPr="00722609">
        <w:rPr>
          <w:rFonts w:eastAsia="Calibri"/>
          <w:lang w:val="en-GB"/>
        </w:rPr>
        <w:t xml:space="preserve">A set of SNPs were identified that appear useful within the subset of varieties in the pilot study.  </w:t>
      </w:r>
    </w:p>
    <w:p w:rsidR="00722609" w:rsidRPr="00722609" w:rsidRDefault="00722609" w:rsidP="00722609">
      <w:pPr>
        <w:rPr>
          <w:rFonts w:eastAsia="Calibri"/>
          <w:lang w:val="en-GB"/>
        </w:rPr>
      </w:pPr>
    </w:p>
    <w:p w:rsidR="00722609" w:rsidRDefault="00722609" w:rsidP="00722609">
      <w:pPr>
        <w:pStyle w:val="ListParagraph"/>
        <w:numPr>
          <w:ilvl w:val="0"/>
          <w:numId w:val="11"/>
        </w:numPr>
        <w:rPr>
          <w:rFonts w:eastAsia="Calibri"/>
          <w:lang w:val="en-GB"/>
        </w:rPr>
      </w:pPr>
      <w:r w:rsidRPr="00722609">
        <w:rPr>
          <w:rFonts w:eastAsia="Calibri"/>
          <w:lang w:val="en-GB"/>
        </w:rPr>
        <w:t>Bulking the samples before extracting DNA gave a similar result to the individuals included in the bulk sample</w:t>
      </w:r>
    </w:p>
    <w:p w:rsidR="00722609" w:rsidRPr="00722609" w:rsidRDefault="00722609" w:rsidP="00722609">
      <w:pPr>
        <w:rPr>
          <w:rFonts w:eastAsia="Calibri"/>
          <w:lang w:val="en-GB"/>
        </w:rPr>
      </w:pPr>
    </w:p>
    <w:p w:rsidR="00722609" w:rsidRDefault="00722609" w:rsidP="00722609">
      <w:pPr>
        <w:pStyle w:val="ListParagraph"/>
        <w:numPr>
          <w:ilvl w:val="0"/>
          <w:numId w:val="11"/>
        </w:numPr>
        <w:rPr>
          <w:rFonts w:eastAsia="Calibri"/>
          <w:lang w:val="en-GB"/>
        </w:rPr>
      </w:pPr>
      <w:r w:rsidRPr="00722609">
        <w:rPr>
          <w:rFonts w:eastAsia="Calibri"/>
          <w:lang w:val="en-GB"/>
        </w:rPr>
        <w:t>DNA extracted from the leaves compared to DNA extracted from seeds gave the same answer.  Seeds are the preferred option for this investigation stage as the DNA extraction process is quicker.</w:t>
      </w:r>
    </w:p>
    <w:p w:rsidR="00722609" w:rsidRPr="00722609" w:rsidRDefault="00722609" w:rsidP="00722609">
      <w:pPr>
        <w:rPr>
          <w:rFonts w:eastAsia="Calibri"/>
          <w:lang w:val="en-GB"/>
        </w:rPr>
      </w:pPr>
    </w:p>
    <w:p w:rsidR="00722609" w:rsidRPr="00722609" w:rsidRDefault="00722609" w:rsidP="00722609">
      <w:pPr>
        <w:rPr>
          <w:lang w:val="en-GB" w:eastAsia="en-GB"/>
        </w:rPr>
      </w:pPr>
      <w:r w:rsidRPr="00722609">
        <w:rPr>
          <w:lang w:val="en-GB" w:eastAsia="en-GB"/>
        </w:rPr>
        <w:t>The final report will be published by the CPVO and will be available on their website in due course. Discussions are underway regarding a follow on project.</w:t>
      </w:r>
    </w:p>
    <w:p w:rsidR="00722609" w:rsidRPr="00722609" w:rsidRDefault="00722609" w:rsidP="00722609">
      <w:pPr>
        <w:rPr>
          <w:lang w:val="en-GB" w:eastAsia="en-GB"/>
        </w:rPr>
      </w:pPr>
    </w:p>
    <w:p w:rsidR="00722609" w:rsidRDefault="00722609" w:rsidP="00722609">
      <w:pPr>
        <w:rPr>
          <w:rFonts w:cs="Arial"/>
          <w:lang w:val="en-GB" w:eastAsia="en-GB"/>
        </w:rPr>
      </w:pPr>
    </w:p>
    <w:p w:rsidR="00722609" w:rsidRDefault="00722609" w:rsidP="00722609">
      <w:pPr>
        <w:rPr>
          <w:rFonts w:cs="Arial"/>
          <w:lang w:val="en-GB" w:eastAsia="en-GB"/>
        </w:rPr>
      </w:pPr>
    </w:p>
    <w:p w:rsidR="00E146B9" w:rsidRPr="00356E0F" w:rsidRDefault="00E146B9" w:rsidP="00E146B9">
      <w:pPr>
        <w:jc w:val="right"/>
        <w:rPr>
          <w:rFonts w:cs="Arial"/>
          <w:snapToGrid w:val="0"/>
        </w:rPr>
      </w:pPr>
      <w:r w:rsidRPr="00356E0F">
        <w:rPr>
          <w:rFonts w:cs="Arial"/>
        </w:rPr>
        <w:t>[End of Annex</w:t>
      </w:r>
      <w:r w:rsidR="00356E0F" w:rsidRPr="00356E0F">
        <w:rPr>
          <w:rFonts w:cs="Arial"/>
        </w:rPr>
        <w:t xml:space="preserve"> </w:t>
      </w:r>
      <w:r w:rsidR="00DF76AF">
        <w:rPr>
          <w:rFonts w:cs="Arial"/>
        </w:rPr>
        <w:t>V</w:t>
      </w:r>
      <w:r w:rsidR="007D28B3">
        <w:rPr>
          <w:rFonts w:cs="Arial"/>
        </w:rPr>
        <w:t>I</w:t>
      </w:r>
      <w:r w:rsidRPr="00356E0F">
        <w:rPr>
          <w:rFonts w:cs="Arial"/>
        </w:rPr>
        <w:t xml:space="preserve"> and of document]</w:t>
      </w:r>
    </w:p>
    <w:p w:rsidR="00263876" w:rsidRPr="00356E0F" w:rsidRDefault="00263876" w:rsidP="00E146B9"/>
    <w:sectPr w:rsidR="00263876" w:rsidRPr="00356E0F" w:rsidSect="00772C52">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65C" w:rsidRDefault="0045165C" w:rsidP="006655D3">
      <w:r>
        <w:separator/>
      </w:r>
    </w:p>
    <w:p w:rsidR="0045165C" w:rsidRDefault="0045165C" w:rsidP="006655D3"/>
    <w:p w:rsidR="0045165C" w:rsidRDefault="0045165C" w:rsidP="006655D3"/>
  </w:endnote>
  <w:endnote w:type="continuationSeparator" w:id="0">
    <w:p w:rsidR="0045165C" w:rsidRDefault="0045165C" w:rsidP="006655D3">
      <w:r>
        <w:separator/>
      </w:r>
    </w:p>
    <w:p w:rsidR="0045165C" w:rsidRPr="00294751" w:rsidRDefault="0045165C">
      <w:pPr>
        <w:pStyle w:val="Footer"/>
        <w:spacing w:after="60"/>
        <w:rPr>
          <w:sz w:val="18"/>
          <w:lang w:val="fr-FR"/>
        </w:rPr>
      </w:pPr>
      <w:r w:rsidRPr="00294751">
        <w:rPr>
          <w:sz w:val="18"/>
          <w:lang w:val="fr-FR"/>
        </w:rPr>
        <w:t>[Suite de la note de la page précédente]</w:t>
      </w:r>
    </w:p>
    <w:p w:rsidR="0045165C" w:rsidRPr="00294751" w:rsidRDefault="0045165C" w:rsidP="006655D3">
      <w:pPr>
        <w:rPr>
          <w:lang w:val="fr-FR"/>
        </w:rPr>
      </w:pPr>
    </w:p>
    <w:p w:rsidR="0045165C" w:rsidRPr="00294751" w:rsidRDefault="0045165C" w:rsidP="006655D3">
      <w:pPr>
        <w:rPr>
          <w:lang w:val="fr-FR"/>
        </w:rPr>
      </w:pPr>
    </w:p>
  </w:endnote>
  <w:endnote w:type="continuationNotice" w:id="1">
    <w:p w:rsidR="0045165C" w:rsidRPr="00294751" w:rsidRDefault="0045165C" w:rsidP="006655D3">
      <w:pPr>
        <w:rPr>
          <w:lang w:val="fr-FR"/>
        </w:rPr>
      </w:pPr>
      <w:r w:rsidRPr="00294751">
        <w:rPr>
          <w:lang w:val="fr-FR"/>
        </w:rPr>
        <w:t>[Suite de la note page suivante]</w:t>
      </w:r>
    </w:p>
    <w:p w:rsidR="0045165C" w:rsidRPr="00294751" w:rsidRDefault="0045165C" w:rsidP="006655D3">
      <w:pPr>
        <w:rPr>
          <w:lang w:val="fr-FR"/>
        </w:rPr>
      </w:pPr>
    </w:p>
    <w:p w:rsidR="0045165C" w:rsidRPr="00294751" w:rsidRDefault="0045165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65C" w:rsidRDefault="0045165C" w:rsidP="006655D3">
      <w:r>
        <w:separator/>
      </w:r>
    </w:p>
  </w:footnote>
  <w:footnote w:type="continuationSeparator" w:id="0">
    <w:p w:rsidR="0045165C" w:rsidRDefault="0045165C" w:rsidP="006655D3">
      <w:r>
        <w:separator/>
      </w:r>
    </w:p>
  </w:footnote>
  <w:footnote w:type="continuationNotice" w:id="1">
    <w:p w:rsidR="0045165C" w:rsidRPr="00AB530F" w:rsidRDefault="0045165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WA</w:t>
    </w:r>
    <w:r>
      <w:rPr>
        <w:rStyle w:val="PageNumber"/>
        <w:lang w:val="en-US"/>
      </w:rPr>
      <w:t>/</w:t>
    </w:r>
    <w:r w:rsidR="00E70039">
      <w:rPr>
        <w:rStyle w:val="PageNumber"/>
        <w:lang w:val="en-US"/>
      </w:rPr>
      <w:t>46</w:t>
    </w:r>
    <w:r w:rsidR="00667404">
      <w:rPr>
        <w:rStyle w:val="PageNumber"/>
        <w:lang w:val="en-US"/>
      </w:rPr>
      <w:t>/</w:t>
    </w:r>
    <w:r w:rsidR="000861B3">
      <w:rPr>
        <w:rStyle w:val="PageNumber"/>
        <w:lang w:val="en-US"/>
      </w:rPr>
      <w:t>3</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407C8">
      <w:rPr>
        <w:rStyle w:val="PageNumber"/>
        <w:noProof/>
        <w:lang w:val="en-US"/>
      </w:rPr>
      <w:t>1</w:t>
    </w:r>
    <w:r w:rsidRPr="00C5280D">
      <w:rPr>
        <w:rStyle w:val="PageNumber"/>
        <w:lang w:val="en-US"/>
      </w:rPr>
      <w:fldChar w:fldCharType="end"/>
    </w:r>
  </w:p>
  <w:p w:rsidR="00182B99" w:rsidRPr="00C5280D" w:rsidRDefault="00182B99"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AF" w:rsidRPr="001A5534" w:rsidRDefault="00DF76AF" w:rsidP="00EB048E">
    <w:pPr>
      <w:pStyle w:val="Header"/>
      <w:rPr>
        <w:rStyle w:val="PageNumber"/>
        <w:lang w:val="fr-CH"/>
      </w:rPr>
    </w:pPr>
    <w:r w:rsidRPr="001A5534">
      <w:rPr>
        <w:rStyle w:val="PageNumber"/>
        <w:lang w:val="fr-CH"/>
      </w:rPr>
      <w:t>TW</w:t>
    </w:r>
    <w:r>
      <w:rPr>
        <w:rStyle w:val="PageNumber"/>
        <w:lang w:val="fr-CH"/>
      </w:rPr>
      <w:t>C</w:t>
    </w:r>
    <w:r w:rsidRPr="001A5534">
      <w:rPr>
        <w:rStyle w:val="PageNumber"/>
        <w:lang w:val="fr-CH"/>
      </w:rPr>
      <w:t>/</w:t>
    </w:r>
    <w:r>
      <w:rPr>
        <w:rStyle w:val="PageNumber"/>
        <w:lang w:val="fr-CH"/>
      </w:rPr>
      <w:t>36</w:t>
    </w:r>
    <w:r w:rsidRPr="001A5534">
      <w:rPr>
        <w:rStyle w:val="PageNumber"/>
        <w:lang w:val="fr-CH"/>
      </w:rPr>
      <w:t>/3</w:t>
    </w:r>
  </w:p>
  <w:p w:rsidR="00DF76AF" w:rsidRPr="001A5534" w:rsidRDefault="00DF76AF" w:rsidP="00EB048E">
    <w:pPr>
      <w:pStyle w:val="Header"/>
      <w:rPr>
        <w:lang w:val="fr-CH"/>
      </w:rPr>
    </w:pPr>
    <w:proofErr w:type="spellStart"/>
    <w:r w:rsidRPr="001A5534">
      <w:rPr>
        <w:lang w:val="fr-CH"/>
      </w:rPr>
      <w:t>Annex</w:t>
    </w:r>
    <w:proofErr w:type="spellEnd"/>
    <w:r w:rsidRPr="001A5534">
      <w:rPr>
        <w:lang w:val="fr-CH"/>
      </w:rPr>
      <w:t xml:space="preserve"> </w:t>
    </w:r>
    <w:r w:rsidR="005272E4">
      <w:rPr>
        <w:lang w:val="fr-CH"/>
      </w:rPr>
      <w:t>V</w:t>
    </w:r>
    <w:r w:rsidRPr="001A5534">
      <w:rPr>
        <w:lang w:val="fr-CH"/>
      </w:rPr>
      <w:t xml:space="preserve">, page </w:t>
    </w:r>
    <w:r w:rsidRPr="00C5280D">
      <w:rPr>
        <w:rStyle w:val="PageNumber"/>
        <w:lang w:val="en-US"/>
      </w:rPr>
      <w:fldChar w:fldCharType="begin"/>
    </w:r>
    <w:r w:rsidRPr="001A5534">
      <w:rPr>
        <w:rStyle w:val="PageNumber"/>
        <w:lang w:val="fr-CH"/>
      </w:rPr>
      <w:instrText xml:space="preserve"> PAGE </w:instrText>
    </w:r>
    <w:r w:rsidRPr="00C5280D">
      <w:rPr>
        <w:rStyle w:val="PageNumber"/>
        <w:lang w:val="en-US"/>
      </w:rPr>
      <w:fldChar w:fldCharType="separate"/>
    </w:r>
    <w:r w:rsidR="00DF1757">
      <w:rPr>
        <w:rStyle w:val="PageNumber"/>
        <w:noProof/>
        <w:lang w:val="fr-CH"/>
      </w:rPr>
      <w:t>2</w:t>
    </w:r>
    <w:r w:rsidRPr="00C5280D">
      <w:rPr>
        <w:rStyle w:val="PageNumber"/>
        <w:lang w:val="en-US"/>
      </w:rPr>
      <w:fldChar w:fldCharType="end"/>
    </w:r>
  </w:p>
  <w:p w:rsidR="00DF76AF" w:rsidRPr="001A5534" w:rsidRDefault="00DF76AF" w:rsidP="00A402CF">
    <w:pPr>
      <w:jc w:val="center"/>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C6E" w:rsidRDefault="005B6487" w:rsidP="007F42DF">
    <w:pPr>
      <w:jc w:val="center"/>
    </w:pPr>
    <w:r>
      <w:t>TWC</w:t>
    </w:r>
    <w:r w:rsidR="00776C6E">
      <w:t>/</w:t>
    </w:r>
    <w:r>
      <w:t>36</w:t>
    </w:r>
    <w:r w:rsidR="00776C6E">
      <w:t>/3</w:t>
    </w:r>
  </w:p>
  <w:p w:rsidR="00776C6E" w:rsidRDefault="00776C6E" w:rsidP="007F42DF">
    <w:pPr>
      <w:jc w:val="center"/>
    </w:pPr>
  </w:p>
  <w:p w:rsidR="00776C6E" w:rsidRDefault="00CF60DD" w:rsidP="007F42DF">
    <w:pPr>
      <w:pStyle w:val="Header"/>
    </w:pPr>
    <w:r>
      <w:t xml:space="preserve">ANNEX </w:t>
    </w:r>
    <w:r w:rsidR="005272E4">
      <w:t>V</w:t>
    </w:r>
  </w:p>
  <w:p w:rsidR="00776C6E" w:rsidRDefault="00776C6E" w:rsidP="007F42D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AF" w:rsidRDefault="00DF76AF" w:rsidP="007F42DF">
    <w:pPr>
      <w:jc w:val="center"/>
    </w:pPr>
    <w:r>
      <w:t>TWC/36/3 Prov.</w:t>
    </w:r>
  </w:p>
  <w:p w:rsidR="00DF76AF" w:rsidRDefault="00DF76AF" w:rsidP="007F42DF">
    <w:pPr>
      <w:jc w:val="center"/>
    </w:pPr>
  </w:p>
  <w:p w:rsidR="00DF76AF" w:rsidRDefault="005272E4" w:rsidP="007F42DF">
    <w:pPr>
      <w:pStyle w:val="Header"/>
    </w:pPr>
    <w:r>
      <w:t xml:space="preserve">ANNEX </w:t>
    </w:r>
    <w:r w:rsidR="00DF76AF">
      <w:t>V</w:t>
    </w:r>
    <w:r w:rsidR="00F225FE">
      <w:t>I</w:t>
    </w:r>
  </w:p>
  <w:p w:rsidR="00DF76AF" w:rsidRDefault="00DF76AF" w:rsidP="007F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34" w:rsidRPr="001A5534" w:rsidRDefault="001A5534" w:rsidP="00EB048E">
    <w:pPr>
      <w:pStyle w:val="Header"/>
      <w:rPr>
        <w:rStyle w:val="PageNumber"/>
        <w:lang w:val="fr-CH"/>
      </w:rPr>
    </w:pPr>
    <w:r w:rsidRPr="001A5534">
      <w:rPr>
        <w:rStyle w:val="PageNumber"/>
        <w:lang w:val="fr-CH"/>
      </w:rPr>
      <w:t>TW</w:t>
    </w:r>
    <w:r w:rsidR="005B6487">
      <w:rPr>
        <w:rStyle w:val="PageNumber"/>
        <w:lang w:val="fr-CH"/>
      </w:rPr>
      <w:t>C</w:t>
    </w:r>
    <w:r w:rsidRPr="001A5534">
      <w:rPr>
        <w:rStyle w:val="PageNumber"/>
        <w:lang w:val="fr-CH"/>
      </w:rPr>
      <w:t>/</w:t>
    </w:r>
    <w:r w:rsidR="005B6487">
      <w:rPr>
        <w:rStyle w:val="PageNumber"/>
        <w:lang w:val="fr-CH"/>
      </w:rPr>
      <w:t>36</w:t>
    </w:r>
    <w:r w:rsidRPr="001A5534">
      <w:rPr>
        <w:rStyle w:val="PageNumber"/>
        <w:lang w:val="fr-CH"/>
      </w:rPr>
      <w:t>/3</w:t>
    </w:r>
  </w:p>
  <w:p w:rsidR="001A5534" w:rsidRPr="001A5534" w:rsidRDefault="001A5534" w:rsidP="00EB048E">
    <w:pPr>
      <w:pStyle w:val="Header"/>
      <w:rPr>
        <w:lang w:val="fr-CH"/>
      </w:rPr>
    </w:pPr>
    <w:proofErr w:type="spellStart"/>
    <w:r w:rsidRPr="001A5534">
      <w:rPr>
        <w:lang w:val="fr-CH"/>
      </w:rPr>
      <w:t>Annex</w:t>
    </w:r>
    <w:proofErr w:type="spellEnd"/>
    <w:r w:rsidRPr="001A5534">
      <w:rPr>
        <w:lang w:val="fr-CH"/>
      </w:rPr>
      <w:t xml:space="preserve"> </w:t>
    </w:r>
    <w:r w:rsidR="005B6487">
      <w:rPr>
        <w:lang w:val="fr-CH"/>
      </w:rPr>
      <w:t>I</w:t>
    </w:r>
    <w:r w:rsidRPr="001A5534">
      <w:rPr>
        <w:lang w:val="fr-CH"/>
      </w:rPr>
      <w:t xml:space="preserve">, page </w:t>
    </w:r>
    <w:r w:rsidRPr="00C5280D">
      <w:rPr>
        <w:rStyle w:val="PageNumber"/>
        <w:lang w:val="en-US"/>
      </w:rPr>
      <w:fldChar w:fldCharType="begin"/>
    </w:r>
    <w:r w:rsidRPr="001A5534">
      <w:rPr>
        <w:rStyle w:val="PageNumber"/>
        <w:lang w:val="fr-CH"/>
      </w:rPr>
      <w:instrText xml:space="preserve"> PAGE </w:instrText>
    </w:r>
    <w:r w:rsidRPr="00C5280D">
      <w:rPr>
        <w:rStyle w:val="PageNumber"/>
        <w:lang w:val="en-US"/>
      </w:rPr>
      <w:fldChar w:fldCharType="separate"/>
    </w:r>
    <w:r w:rsidR="00DF1757">
      <w:rPr>
        <w:rStyle w:val="PageNumber"/>
        <w:noProof/>
        <w:lang w:val="fr-CH"/>
      </w:rPr>
      <w:t>2</w:t>
    </w:r>
    <w:r w:rsidRPr="00C5280D">
      <w:rPr>
        <w:rStyle w:val="PageNumber"/>
        <w:lang w:val="en-US"/>
      </w:rPr>
      <w:fldChar w:fldCharType="end"/>
    </w:r>
  </w:p>
  <w:p w:rsidR="001A5534" w:rsidRPr="001A5534" w:rsidRDefault="001A5534" w:rsidP="00A402CF">
    <w:pPr>
      <w:jc w:val="cent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34" w:rsidRPr="00CB06B6" w:rsidRDefault="001A5534" w:rsidP="00347CF3">
    <w:pPr>
      <w:pStyle w:val="Header"/>
      <w:rPr>
        <w:rFonts w:eastAsiaTheme="minorEastAsia"/>
        <w:lang w:eastAsia="ja-JP"/>
      </w:rPr>
    </w:pPr>
    <w:r w:rsidRPr="00CB06B6">
      <w:t>TW</w:t>
    </w:r>
    <w:r w:rsidR="005B6487">
      <w:t>C</w:t>
    </w:r>
    <w:r w:rsidRPr="00CB06B6">
      <w:t>/</w:t>
    </w:r>
    <w:r w:rsidR="005B6487">
      <w:t>36</w:t>
    </w:r>
    <w:r w:rsidRPr="00CB06B6">
      <w:rPr>
        <w:rFonts w:eastAsiaTheme="minorEastAsia" w:hint="eastAsia"/>
        <w:lang w:eastAsia="ja-JP"/>
      </w:rPr>
      <w:t>/</w:t>
    </w:r>
    <w:r>
      <w:rPr>
        <w:rFonts w:eastAsiaTheme="minorEastAsia"/>
        <w:lang w:eastAsia="ja-JP"/>
      </w:rPr>
      <w:t>3</w:t>
    </w:r>
  </w:p>
  <w:p w:rsidR="001A5534" w:rsidRPr="00CB06B6" w:rsidRDefault="001A5534" w:rsidP="00347CF3">
    <w:pPr>
      <w:pStyle w:val="Header"/>
    </w:pPr>
  </w:p>
  <w:p w:rsidR="001A5534" w:rsidRPr="00CB06B6" w:rsidRDefault="001A5534" w:rsidP="00347CF3">
    <w:pPr>
      <w:pStyle w:val="Header"/>
    </w:pPr>
    <w:r w:rsidRPr="00CB06B6">
      <w:t xml:space="preserve">ANNEX </w:t>
    </w:r>
    <w:r w:rsidR="005B6487">
      <w:t>I</w:t>
    </w:r>
  </w:p>
  <w:p w:rsidR="001A5534" w:rsidRPr="00CB06B6" w:rsidRDefault="001A5534" w:rsidP="00347C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FE" w:rsidRPr="001A5534" w:rsidRDefault="00F225FE" w:rsidP="00EB048E">
    <w:pPr>
      <w:pStyle w:val="Header"/>
      <w:rPr>
        <w:rStyle w:val="PageNumber"/>
        <w:lang w:val="fr-CH"/>
      </w:rPr>
    </w:pPr>
    <w:r w:rsidRPr="001A5534">
      <w:rPr>
        <w:rStyle w:val="PageNumber"/>
        <w:lang w:val="fr-CH"/>
      </w:rPr>
      <w:t>TW</w:t>
    </w:r>
    <w:r>
      <w:rPr>
        <w:rStyle w:val="PageNumber"/>
        <w:lang w:val="fr-CH"/>
      </w:rPr>
      <w:t>C</w:t>
    </w:r>
    <w:r w:rsidRPr="001A5534">
      <w:rPr>
        <w:rStyle w:val="PageNumber"/>
        <w:lang w:val="fr-CH"/>
      </w:rPr>
      <w:t>/</w:t>
    </w:r>
    <w:r>
      <w:rPr>
        <w:rStyle w:val="PageNumber"/>
        <w:lang w:val="fr-CH"/>
      </w:rPr>
      <w:t>36</w:t>
    </w:r>
    <w:r w:rsidRPr="001A5534">
      <w:rPr>
        <w:rStyle w:val="PageNumber"/>
        <w:lang w:val="fr-CH"/>
      </w:rPr>
      <w:t>/3</w:t>
    </w:r>
  </w:p>
  <w:p w:rsidR="00F225FE" w:rsidRPr="001A5534" w:rsidRDefault="00F225FE" w:rsidP="00EB048E">
    <w:pPr>
      <w:pStyle w:val="Header"/>
      <w:rPr>
        <w:lang w:val="fr-CH"/>
      </w:rPr>
    </w:pPr>
    <w:proofErr w:type="spellStart"/>
    <w:r w:rsidRPr="001A5534">
      <w:rPr>
        <w:lang w:val="fr-CH"/>
      </w:rPr>
      <w:t>Annex</w:t>
    </w:r>
    <w:proofErr w:type="spellEnd"/>
    <w:r w:rsidRPr="001A5534">
      <w:rPr>
        <w:lang w:val="fr-CH"/>
      </w:rPr>
      <w:t xml:space="preserve"> </w:t>
    </w:r>
    <w:r>
      <w:rPr>
        <w:lang w:val="fr-CH"/>
      </w:rPr>
      <w:t>II</w:t>
    </w:r>
    <w:r w:rsidRPr="001A5534">
      <w:rPr>
        <w:lang w:val="fr-CH"/>
      </w:rPr>
      <w:t xml:space="preserve">, page </w:t>
    </w:r>
    <w:r w:rsidRPr="00C5280D">
      <w:rPr>
        <w:rStyle w:val="PageNumber"/>
        <w:lang w:val="en-US"/>
      </w:rPr>
      <w:fldChar w:fldCharType="begin"/>
    </w:r>
    <w:r w:rsidRPr="001A5534">
      <w:rPr>
        <w:rStyle w:val="PageNumber"/>
        <w:lang w:val="fr-CH"/>
      </w:rPr>
      <w:instrText xml:space="preserve"> PAGE </w:instrText>
    </w:r>
    <w:r w:rsidRPr="00C5280D">
      <w:rPr>
        <w:rStyle w:val="PageNumber"/>
        <w:lang w:val="en-US"/>
      </w:rPr>
      <w:fldChar w:fldCharType="separate"/>
    </w:r>
    <w:r w:rsidR="00DF1757">
      <w:rPr>
        <w:rStyle w:val="PageNumber"/>
        <w:noProof/>
        <w:lang w:val="fr-CH"/>
      </w:rPr>
      <w:t>2</w:t>
    </w:r>
    <w:r w:rsidRPr="00C5280D">
      <w:rPr>
        <w:rStyle w:val="PageNumber"/>
        <w:lang w:val="en-US"/>
      </w:rPr>
      <w:fldChar w:fldCharType="end"/>
    </w:r>
  </w:p>
  <w:p w:rsidR="00F225FE" w:rsidRPr="001A5534" w:rsidRDefault="00F225FE" w:rsidP="00A402CF">
    <w:pPr>
      <w:jc w:val="cent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E4" w:rsidRPr="00CB06B6" w:rsidRDefault="005272E4" w:rsidP="00347CF3">
    <w:pPr>
      <w:pStyle w:val="Header"/>
      <w:rPr>
        <w:rFonts w:eastAsiaTheme="minorEastAsia"/>
        <w:lang w:eastAsia="ja-JP"/>
      </w:rPr>
    </w:pPr>
    <w:r w:rsidRPr="00CB06B6">
      <w:t>TW</w:t>
    </w:r>
    <w:r>
      <w:t>C</w:t>
    </w:r>
    <w:r w:rsidRPr="00CB06B6">
      <w:t>/</w:t>
    </w:r>
    <w:r>
      <w:t>36</w:t>
    </w:r>
    <w:r w:rsidRPr="00CB06B6">
      <w:rPr>
        <w:rFonts w:eastAsiaTheme="minorEastAsia" w:hint="eastAsia"/>
        <w:lang w:eastAsia="ja-JP"/>
      </w:rPr>
      <w:t>/</w:t>
    </w:r>
    <w:r>
      <w:rPr>
        <w:rFonts w:eastAsiaTheme="minorEastAsia"/>
        <w:lang w:eastAsia="ja-JP"/>
      </w:rPr>
      <w:t>3</w:t>
    </w:r>
  </w:p>
  <w:p w:rsidR="005272E4" w:rsidRPr="00CB06B6" w:rsidRDefault="005272E4" w:rsidP="00347CF3">
    <w:pPr>
      <w:pStyle w:val="Header"/>
    </w:pPr>
  </w:p>
  <w:p w:rsidR="005272E4" w:rsidRPr="00CB06B6" w:rsidRDefault="005272E4" w:rsidP="00347CF3">
    <w:pPr>
      <w:pStyle w:val="Header"/>
    </w:pPr>
    <w:r w:rsidRPr="00CB06B6">
      <w:t xml:space="preserve">ANNEX </w:t>
    </w:r>
    <w:r>
      <w:t>II</w:t>
    </w:r>
  </w:p>
  <w:p w:rsidR="005272E4" w:rsidRPr="00CB06B6" w:rsidRDefault="005272E4" w:rsidP="00347C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B7" w:rsidRPr="001A5534" w:rsidRDefault="00EA3BB7" w:rsidP="00EB048E">
    <w:pPr>
      <w:pStyle w:val="Header"/>
      <w:rPr>
        <w:rStyle w:val="PageNumber"/>
        <w:lang w:val="fr-CH"/>
      </w:rPr>
    </w:pPr>
    <w:r w:rsidRPr="001A5534">
      <w:rPr>
        <w:rStyle w:val="PageNumber"/>
        <w:lang w:val="fr-CH"/>
      </w:rPr>
      <w:t>TW</w:t>
    </w:r>
    <w:r>
      <w:rPr>
        <w:rStyle w:val="PageNumber"/>
        <w:lang w:val="fr-CH"/>
      </w:rPr>
      <w:t>C</w:t>
    </w:r>
    <w:r w:rsidRPr="001A5534">
      <w:rPr>
        <w:rStyle w:val="PageNumber"/>
        <w:lang w:val="fr-CH"/>
      </w:rPr>
      <w:t>/</w:t>
    </w:r>
    <w:r>
      <w:rPr>
        <w:rStyle w:val="PageNumber"/>
        <w:lang w:val="fr-CH"/>
      </w:rPr>
      <w:t>36</w:t>
    </w:r>
    <w:r w:rsidRPr="001A5534">
      <w:rPr>
        <w:rStyle w:val="PageNumber"/>
        <w:lang w:val="fr-CH"/>
      </w:rPr>
      <w:t xml:space="preserve">/3 </w:t>
    </w:r>
    <w:proofErr w:type="spellStart"/>
    <w:r w:rsidRPr="001A5534">
      <w:rPr>
        <w:rStyle w:val="PageNumber"/>
        <w:lang w:val="fr-CH"/>
      </w:rPr>
      <w:t>Prov</w:t>
    </w:r>
    <w:proofErr w:type="spellEnd"/>
    <w:r w:rsidRPr="001A5534">
      <w:rPr>
        <w:rStyle w:val="PageNumber"/>
        <w:lang w:val="fr-CH"/>
      </w:rPr>
      <w:t>.</w:t>
    </w:r>
  </w:p>
  <w:p w:rsidR="00EA3BB7" w:rsidRPr="001A5534" w:rsidRDefault="00EA3BB7" w:rsidP="00EB048E">
    <w:pPr>
      <w:pStyle w:val="Header"/>
      <w:rPr>
        <w:lang w:val="fr-CH"/>
      </w:rPr>
    </w:pPr>
    <w:proofErr w:type="spellStart"/>
    <w:r w:rsidRPr="001A5534">
      <w:rPr>
        <w:lang w:val="fr-CH"/>
      </w:rPr>
      <w:t>Annex</w:t>
    </w:r>
    <w:proofErr w:type="spellEnd"/>
    <w:r w:rsidRPr="001A5534">
      <w:rPr>
        <w:lang w:val="fr-CH"/>
      </w:rPr>
      <w:t xml:space="preserve"> </w:t>
    </w:r>
    <w:r>
      <w:rPr>
        <w:lang w:val="fr-CH"/>
      </w:rPr>
      <w:t>I</w:t>
    </w:r>
    <w:r w:rsidR="005272E4">
      <w:rPr>
        <w:lang w:val="fr-CH"/>
      </w:rPr>
      <w:t>I</w:t>
    </w:r>
    <w:r>
      <w:rPr>
        <w:lang w:val="fr-CH"/>
      </w:rPr>
      <w:t>I</w:t>
    </w:r>
    <w:r w:rsidRPr="001A5534">
      <w:rPr>
        <w:lang w:val="fr-CH"/>
      </w:rPr>
      <w:t xml:space="preserve">, page </w:t>
    </w:r>
    <w:r w:rsidRPr="00C5280D">
      <w:rPr>
        <w:rStyle w:val="PageNumber"/>
        <w:lang w:val="en-US"/>
      </w:rPr>
      <w:fldChar w:fldCharType="begin"/>
    </w:r>
    <w:r w:rsidRPr="001A5534">
      <w:rPr>
        <w:rStyle w:val="PageNumber"/>
        <w:lang w:val="fr-CH"/>
      </w:rPr>
      <w:instrText xml:space="preserve"> PAGE </w:instrText>
    </w:r>
    <w:r w:rsidRPr="00C5280D">
      <w:rPr>
        <w:rStyle w:val="PageNumber"/>
        <w:lang w:val="en-US"/>
      </w:rPr>
      <w:fldChar w:fldCharType="separate"/>
    </w:r>
    <w:r w:rsidR="00A407C8">
      <w:rPr>
        <w:rStyle w:val="PageNumber"/>
        <w:noProof/>
        <w:lang w:val="fr-CH"/>
      </w:rPr>
      <w:t>1</w:t>
    </w:r>
    <w:r w:rsidRPr="00C5280D">
      <w:rPr>
        <w:rStyle w:val="PageNumber"/>
        <w:lang w:val="en-US"/>
      </w:rPr>
      <w:fldChar w:fldCharType="end"/>
    </w:r>
  </w:p>
  <w:p w:rsidR="00EA3BB7" w:rsidRPr="001A5534" w:rsidRDefault="00EA3BB7" w:rsidP="00A402CF">
    <w:pPr>
      <w:jc w:val="center"/>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B7" w:rsidRPr="00CB06B6" w:rsidRDefault="00EA3BB7" w:rsidP="00347CF3">
    <w:pPr>
      <w:pStyle w:val="Header"/>
      <w:rPr>
        <w:rFonts w:eastAsiaTheme="minorEastAsia"/>
        <w:lang w:eastAsia="ja-JP"/>
      </w:rPr>
    </w:pPr>
    <w:r w:rsidRPr="00CB06B6">
      <w:t>TW</w:t>
    </w:r>
    <w:r>
      <w:t>C</w:t>
    </w:r>
    <w:r w:rsidRPr="00CB06B6">
      <w:t>/</w:t>
    </w:r>
    <w:r>
      <w:t>36</w:t>
    </w:r>
    <w:r w:rsidRPr="00CB06B6">
      <w:rPr>
        <w:rFonts w:eastAsiaTheme="minorEastAsia" w:hint="eastAsia"/>
        <w:lang w:eastAsia="ja-JP"/>
      </w:rPr>
      <w:t>/</w:t>
    </w:r>
    <w:r>
      <w:rPr>
        <w:rFonts w:eastAsiaTheme="minorEastAsia"/>
        <w:lang w:eastAsia="ja-JP"/>
      </w:rPr>
      <w:t>3</w:t>
    </w:r>
  </w:p>
  <w:p w:rsidR="00EA3BB7" w:rsidRPr="00CB06B6" w:rsidRDefault="00EA3BB7" w:rsidP="00347CF3">
    <w:pPr>
      <w:pStyle w:val="Header"/>
    </w:pPr>
  </w:p>
  <w:p w:rsidR="00EA3BB7" w:rsidRPr="00CB06B6" w:rsidRDefault="00EA3BB7" w:rsidP="00347CF3">
    <w:pPr>
      <w:pStyle w:val="Header"/>
    </w:pPr>
    <w:r w:rsidRPr="00CB06B6">
      <w:t xml:space="preserve">ANNEX </w:t>
    </w:r>
    <w:r w:rsidR="005272E4">
      <w:t>I</w:t>
    </w:r>
    <w:r>
      <w:t>II</w:t>
    </w:r>
  </w:p>
  <w:p w:rsidR="00EA3BB7" w:rsidRPr="00CB06B6" w:rsidRDefault="00EA3BB7" w:rsidP="00347CF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FE" w:rsidRPr="001A5534" w:rsidRDefault="00F225FE" w:rsidP="00EB048E">
    <w:pPr>
      <w:pStyle w:val="Header"/>
      <w:rPr>
        <w:rStyle w:val="PageNumber"/>
        <w:lang w:val="fr-CH"/>
      </w:rPr>
    </w:pPr>
    <w:r w:rsidRPr="001A5534">
      <w:rPr>
        <w:rStyle w:val="PageNumber"/>
        <w:lang w:val="fr-CH"/>
      </w:rPr>
      <w:t>TW</w:t>
    </w:r>
    <w:r>
      <w:rPr>
        <w:rStyle w:val="PageNumber"/>
        <w:lang w:val="fr-CH"/>
      </w:rPr>
      <w:t>C</w:t>
    </w:r>
    <w:r w:rsidRPr="001A5534">
      <w:rPr>
        <w:rStyle w:val="PageNumber"/>
        <w:lang w:val="fr-CH"/>
      </w:rPr>
      <w:t>/</w:t>
    </w:r>
    <w:r>
      <w:rPr>
        <w:rStyle w:val="PageNumber"/>
        <w:lang w:val="fr-CH"/>
      </w:rPr>
      <w:t>36</w:t>
    </w:r>
    <w:r w:rsidRPr="001A5534">
      <w:rPr>
        <w:rStyle w:val="PageNumber"/>
        <w:lang w:val="fr-CH"/>
      </w:rPr>
      <w:t xml:space="preserve">/3 </w:t>
    </w:r>
    <w:proofErr w:type="spellStart"/>
    <w:r w:rsidRPr="001A5534">
      <w:rPr>
        <w:rStyle w:val="PageNumber"/>
        <w:lang w:val="fr-CH"/>
      </w:rPr>
      <w:t>Prov</w:t>
    </w:r>
    <w:proofErr w:type="spellEnd"/>
    <w:r w:rsidRPr="001A5534">
      <w:rPr>
        <w:rStyle w:val="PageNumber"/>
        <w:lang w:val="fr-CH"/>
      </w:rPr>
      <w:t>.</w:t>
    </w:r>
  </w:p>
  <w:p w:rsidR="00F225FE" w:rsidRPr="001A5534" w:rsidRDefault="00F225FE" w:rsidP="00EB048E">
    <w:pPr>
      <w:pStyle w:val="Header"/>
      <w:rPr>
        <w:lang w:val="fr-CH"/>
      </w:rPr>
    </w:pPr>
    <w:proofErr w:type="spellStart"/>
    <w:r w:rsidRPr="001A5534">
      <w:rPr>
        <w:lang w:val="fr-CH"/>
      </w:rPr>
      <w:t>Annex</w:t>
    </w:r>
    <w:proofErr w:type="spellEnd"/>
    <w:r w:rsidRPr="001A5534">
      <w:rPr>
        <w:lang w:val="fr-CH"/>
      </w:rPr>
      <w:t xml:space="preserve"> </w:t>
    </w:r>
    <w:r>
      <w:rPr>
        <w:lang w:val="fr-CH"/>
      </w:rPr>
      <w:t>IV</w:t>
    </w:r>
    <w:r w:rsidRPr="001A5534">
      <w:rPr>
        <w:lang w:val="fr-CH"/>
      </w:rPr>
      <w:t xml:space="preserve">, page </w:t>
    </w:r>
    <w:r w:rsidRPr="00C5280D">
      <w:rPr>
        <w:rStyle w:val="PageNumber"/>
        <w:lang w:val="en-US"/>
      </w:rPr>
      <w:fldChar w:fldCharType="begin"/>
    </w:r>
    <w:r w:rsidRPr="001A5534">
      <w:rPr>
        <w:rStyle w:val="PageNumber"/>
        <w:lang w:val="fr-CH"/>
      </w:rPr>
      <w:instrText xml:space="preserve"> PAGE </w:instrText>
    </w:r>
    <w:r w:rsidRPr="00C5280D">
      <w:rPr>
        <w:rStyle w:val="PageNumber"/>
        <w:lang w:val="en-US"/>
      </w:rPr>
      <w:fldChar w:fldCharType="separate"/>
    </w:r>
    <w:r w:rsidR="00DF1757">
      <w:rPr>
        <w:rStyle w:val="PageNumber"/>
        <w:noProof/>
        <w:lang w:val="fr-CH"/>
      </w:rPr>
      <w:t>2</w:t>
    </w:r>
    <w:r w:rsidRPr="00C5280D">
      <w:rPr>
        <w:rStyle w:val="PageNumber"/>
        <w:lang w:val="en-US"/>
      </w:rPr>
      <w:fldChar w:fldCharType="end"/>
    </w:r>
  </w:p>
  <w:p w:rsidR="00F225FE" w:rsidRPr="001A5534" w:rsidRDefault="00F225FE" w:rsidP="00A402CF">
    <w:pPr>
      <w:jc w:val="center"/>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FE" w:rsidRPr="00CB06B6" w:rsidRDefault="00F225FE" w:rsidP="00347CF3">
    <w:pPr>
      <w:pStyle w:val="Header"/>
      <w:rPr>
        <w:rFonts w:eastAsiaTheme="minorEastAsia"/>
        <w:lang w:eastAsia="ja-JP"/>
      </w:rPr>
    </w:pPr>
    <w:r w:rsidRPr="00CB06B6">
      <w:t>TW</w:t>
    </w:r>
    <w:r>
      <w:t>C</w:t>
    </w:r>
    <w:r w:rsidRPr="00CB06B6">
      <w:t>/</w:t>
    </w:r>
    <w:r>
      <w:t>36</w:t>
    </w:r>
    <w:r w:rsidRPr="00CB06B6">
      <w:rPr>
        <w:rFonts w:eastAsiaTheme="minorEastAsia" w:hint="eastAsia"/>
        <w:lang w:eastAsia="ja-JP"/>
      </w:rPr>
      <w:t>/</w:t>
    </w:r>
    <w:r>
      <w:rPr>
        <w:rFonts w:eastAsiaTheme="minorEastAsia"/>
        <w:lang w:eastAsia="ja-JP"/>
      </w:rPr>
      <w:t>3</w:t>
    </w:r>
  </w:p>
  <w:p w:rsidR="00F225FE" w:rsidRPr="00CB06B6" w:rsidRDefault="00F225FE" w:rsidP="00347CF3">
    <w:pPr>
      <w:pStyle w:val="Header"/>
    </w:pPr>
  </w:p>
  <w:p w:rsidR="00F225FE" w:rsidRPr="00CB06B6" w:rsidRDefault="00F225FE" w:rsidP="00347CF3">
    <w:pPr>
      <w:pStyle w:val="Header"/>
    </w:pPr>
    <w:r w:rsidRPr="00CB06B6">
      <w:t xml:space="preserve">ANNEX </w:t>
    </w:r>
    <w:r>
      <w:t>IV</w:t>
    </w:r>
  </w:p>
  <w:p w:rsidR="00F225FE" w:rsidRPr="00CB06B6" w:rsidRDefault="00F225FE" w:rsidP="00347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0F8"/>
    <w:multiLevelType w:val="hybridMultilevel"/>
    <w:tmpl w:val="25BE5E32"/>
    <w:lvl w:ilvl="0" w:tplc="B6C896DC">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B23223E"/>
    <w:multiLevelType w:val="hybridMultilevel"/>
    <w:tmpl w:val="961E879A"/>
    <w:lvl w:ilvl="0" w:tplc="57B65B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9F3936"/>
    <w:multiLevelType w:val="hybridMultilevel"/>
    <w:tmpl w:val="E34A29B4"/>
    <w:lvl w:ilvl="0" w:tplc="7DFEFA4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EDC79F9"/>
    <w:multiLevelType w:val="hybridMultilevel"/>
    <w:tmpl w:val="310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85C63"/>
    <w:multiLevelType w:val="hybridMultilevel"/>
    <w:tmpl w:val="2B605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B694572"/>
    <w:multiLevelType w:val="hybridMultilevel"/>
    <w:tmpl w:val="E6A602C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8D6B1C"/>
    <w:multiLevelType w:val="hybridMultilevel"/>
    <w:tmpl w:val="FF0401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0F80E9B"/>
    <w:multiLevelType w:val="hybridMultilevel"/>
    <w:tmpl w:val="7F2407C2"/>
    <w:lvl w:ilvl="0" w:tplc="9EB862A2">
      <w:start w:val="2016"/>
      <w:numFmt w:val="bullet"/>
      <w:lvlText w:val="-"/>
      <w:lvlJc w:val="left"/>
      <w:pPr>
        <w:ind w:left="420" w:hanging="360"/>
      </w:pPr>
      <w:rPr>
        <w:rFonts w:ascii="Tahoma" w:eastAsia="Tahoma"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410443"/>
    <w:multiLevelType w:val="hybridMultilevel"/>
    <w:tmpl w:val="7A12A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437A98"/>
    <w:multiLevelType w:val="hybridMultilevel"/>
    <w:tmpl w:val="E12C0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C1C6F62"/>
    <w:multiLevelType w:val="hybridMultilevel"/>
    <w:tmpl w:val="A732D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3057E0E"/>
    <w:multiLevelType w:val="hybridMultilevel"/>
    <w:tmpl w:val="4462C1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6ED11760"/>
    <w:multiLevelType w:val="hybridMultilevel"/>
    <w:tmpl w:val="C8AC027A"/>
    <w:lvl w:ilvl="0" w:tplc="1CBCA7BE">
      <w:start w:val="2"/>
      <w:numFmt w:val="bullet"/>
      <w:lvlText w:val="-"/>
      <w:lvlJc w:val="left"/>
      <w:pPr>
        <w:ind w:left="1068" w:hanging="360"/>
      </w:pPr>
      <w:rPr>
        <w:rFonts w:ascii="Calibri" w:eastAsiaTheme="minorHAnsi" w:hAnsi="Calibri" w:cstheme="minorBid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
  </w:num>
  <w:num w:numId="2">
    <w:abstractNumId w:val="7"/>
  </w:num>
  <w:num w:numId="3">
    <w:abstractNumId w:val="5"/>
  </w:num>
  <w:num w:numId="4">
    <w:abstractNumId w:val="11"/>
  </w:num>
  <w:num w:numId="5">
    <w:abstractNumId w:val="12"/>
  </w:num>
  <w:num w:numId="6">
    <w:abstractNumId w:val="2"/>
  </w:num>
  <w:num w:numId="7">
    <w:abstractNumId w:val="10"/>
  </w:num>
  <w:num w:numId="8">
    <w:abstractNumId w:val="4"/>
  </w:num>
  <w:num w:numId="9">
    <w:abstractNumId w:val="8"/>
  </w:num>
  <w:num w:numId="10">
    <w:abstractNumId w:val="1"/>
  </w:num>
  <w:num w:numId="11">
    <w:abstractNumId w:val="6"/>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5C"/>
    <w:rsid w:val="00010CF3"/>
    <w:rsid w:val="00011E27"/>
    <w:rsid w:val="000148BC"/>
    <w:rsid w:val="00024AB8"/>
    <w:rsid w:val="00030854"/>
    <w:rsid w:val="00036028"/>
    <w:rsid w:val="00044642"/>
    <w:rsid w:val="000446B9"/>
    <w:rsid w:val="00047E21"/>
    <w:rsid w:val="00050E16"/>
    <w:rsid w:val="00053771"/>
    <w:rsid w:val="00085505"/>
    <w:rsid w:val="000861B3"/>
    <w:rsid w:val="000B4C7D"/>
    <w:rsid w:val="000B761E"/>
    <w:rsid w:val="000C4E25"/>
    <w:rsid w:val="000C69AE"/>
    <w:rsid w:val="000C7021"/>
    <w:rsid w:val="000D6BBC"/>
    <w:rsid w:val="000D7780"/>
    <w:rsid w:val="000E636A"/>
    <w:rsid w:val="000F2F11"/>
    <w:rsid w:val="001046DC"/>
    <w:rsid w:val="00105929"/>
    <w:rsid w:val="00110C36"/>
    <w:rsid w:val="001131D5"/>
    <w:rsid w:val="001132F2"/>
    <w:rsid w:val="0011606F"/>
    <w:rsid w:val="00141DB8"/>
    <w:rsid w:val="001636D2"/>
    <w:rsid w:val="00172084"/>
    <w:rsid w:val="0017474A"/>
    <w:rsid w:val="001758C6"/>
    <w:rsid w:val="00182B99"/>
    <w:rsid w:val="0019047C"/>
    <w:rsid w:val="00192B79"/>
    <w:rsid w:val="001A5534"/>
    <w:rsid w:val="001A709A"/>
    <w:rsid w:val="001D2573"/>
    <w:rsid w:val="001D6303"/>
    <w:rsid w:val="001F20E3"/>
    <w:rsid w:val="0020499C"/>
    <w:rsid w:val="0021332C"/>
    <w:rsid w:val="00213982"/>
    <w:rsid w:val="0024416D"/>
    <w:rsid w:val="00247859"/>
    <w:rsid w:val="00252199"/>
    <w:rsid w:val="002569F8"/>
    <w:rsid w:val="00263876"/>
    <w:rsid w:val="00266F32"/>
    <w:rsid w:val="00271911"/>
    <w:rsid w:val="00275C3E"/>
    <w:rsid w:val="002800A0"/>
    <w:rsid w:val="002801B3"/>
    <w:rsid w:val="00281060"/>
    <w:rsid w:val="002940E8"/>
    <w:rsid w:val="00294751"/>
    <w:rsid w:val="002A6E50"/>
    <w:rsid w:val="002B4298"/>
    <w:rsid w:val="002C256A"/>
    <w:rsid w:val="002D03B4"/>
    <w:rsid w:val="002D5A34"/>
    <w:rsid w:val="002F7DF7"/>
    <w:rsid w:val="00305A7F"/>
    <w:rsid w:val="003152FE"/>
    <w:rsid w:val="00321F5B"/>
    <w:rsid w:val="00327040"/>
    <w:rsid w:val="00327436"/>
    <w:rsid w:val="00335389"/>
    <w:rsid w:val="00344BD6"/>
    <w:rsid w:val="00347CF3"/>
    <w:rsid w:val="0035528D"/>
    <w:rsid w:val="00356E0F"/>
    <w:rsid w:val="00361821"/>
    <w:rsid w:val="00361E9E"/>
    <w:rsid w:val="00365B56"/>
    <w:rsid w:val="00370BF0"/>
    <w:rsid w:val="00371005"/>
    <w:rsid w:val="00377FC4"/>
    <w:rsid w:val="003A0D4E"/>
    <w:rsid w:val="003B74F8"/>
    <w:rsid w:val="003C7FBE"/>
    <w:rsid w:val="003D227C"/>
    <w:rsid w:val="003D2B4D"/>
    <w:rsid w:val="003F05A6"/>
    <w:rsid w:val="003F6160"/>
    <w:rsid w:val="004116FD"/>
    <w:rsid w:val="004255B0"/>
    <w:rsid w:val="004269F6"/>
    <w:rsid w:val="00444A88"/>
    <w:rsid w:val="00446E22"/>
    <w:rsid w:val="0045165C"/>
    <w:rsid w:val="00455112"/>
    <w:rsid w:val="00474DA4"/>
    <w:rsid w:val="00476B4D"/>
    <w:rsid w:val="004805FA"/>
    <w:rsid w:val="00482B12"/>
    <w:rsid w:val="00485929"/>
    <w:rsid w:val="00493448"/>
    <w:rsid w:val="004935D2"/>
    <w:rsid w:val="0049744F"/>
    <w:rsid w:val="004B04EE"/>
    <w:rsid w:val="004B1215"/>
    <w:rsid w:val="004C39C2"/>
    <w:rsid w:val="004D047D"/>
    <w:rsid w:val="004F1E9E"/>
    <w:rsid w:val="004F305A"/>
    <w:rsid w:val="00512164"/>
    <w:rsid w:val="00520297"/>
    <w:rsid w:val="005272E4"/>
    <w:rsid w:val="005321E9"/>
    <w:rsid w:val="005338F9"/>
    <w:rsid w:val="0054281C"/>
    <w:rsid w:val="00544581"/>
    <w:rsid w:val="0055268D"/>
    <w:rsid w:val="00562CE8"/>
    <w:rsid w:val="00576BE4"/>
    <w:rsid w:val="005A400A"/>
    <w:rsid w:val="005B6487"/>
    <w:rsid w:val="005D30EC"/>
    <w:rsid w:val="005F7B92"/>
    <w:rsid w:val="00612379"/>
    <w:rsid w:val="006153B6"/>
    <w:rsid w:val="0061555F"/>
    <w:rsid w:val="00621302"/>
    <w:rsid w:val="006345CD"/>
    <w:rsid w:val="00636CA6"/>
    <w:rsid w:val="00641200"/>
    <w:rsid w:val="00641259"/>
    <w:rsid w:val="00642AAD"/>
    <w:rsid w:val="00656C5E"/>
    <w:rsid w:val="006655D3"/>
    <w:rsid w:val="00667404"/>
    <w:rsid w:val="00673558"/>
    <w:rsid w:val="00687EB4"/>
    <w:rsid w:val="0069334B"/>
    <w:rsid w:val="00695C56"/>
    <w:rsid w:val="006A08A4"/>
    <w:rsid w:val="006A5CDE"/>
    <w:rsid w:val="006A644A"/>
    <w:rsid w:val="006B17D2"/>
    <w:rsid w:val="006C224E"/>
    <w:rsid w:val="006D205B"/>
    <w:rsid w:val="006D780A"/>
    <w:rsid w:val="006F7159"/>
    <w:rsid w:val="0071271E"/>
    <w:rsid w:val="00722609"/>
    <w:rsid w:val="00732DEC"/>
    <w:rsid w:val="00735BD5"/>
    <w:rsid w:val="00751613"/>
    <w:rsid w:val="007556F6"/>
    <w:rsid w:val="00760EEF"/>
    <w:rsid w:val="00771D4C"/>
    <w:rsid w:val="00772C52"/>
    <w:rsid w:val="00776C6E"/>
    <w:rsid w:val="00777EE5"/>
    <w:rsid w:val="00784836"/>
    <w:rsid w:val="0079023E"/>
    <w:rsid w:val="007A2854"/>
    <w:rsid w:val="007C1D92"/>
    <w:rsid w:val="007C4CB9"/>
    <w:rsid w:val="007D0B9D"/>
    <w:rsid w:val="007D19B0"/>
    <w:rsid w:val="007D28B3"/>
    <w:rsid w:val="007F2D91"/>
    <w:rsid w:val="007F42DF"/>
    <w:rsid w:val="007F498F"/>
    <w:rsid w:val="008060D3"/>
    <w:rsid w:val="0080679D"/>
    <w:rsid w:val="00807BC7"/>
    <w:rsid w:val="008108B0"/>
    <w:rsid w:val="00811B20"/>
    <w:rsid w:val="008211B5"/>
    <w:rsid w:val="0082296E"/>
    <w:rsid w:val="00824099"/>
    <w:rsid w:val="00841B65"/>
    <w:rsid w:val="00846D7C"/>
    <w:rsid w:val="00860A1D"/>
    <w:rsid w:val="00867AC1"/>
    <w:rsid w:val="00873BB2"/>
    <w:rsid w:val="00890DF8"/>
    <w:rsid w:val="008A743F"/>
    <w:rsid w:val="008C0970"/>
    <w:rsid w:val="008D06FB"/>
    <w:rsid w:val="008D0BC5"/>
    <w:rsid w:val="008D2CF7"/>
    <w:rsid w:val="008D580B"/>
    <w:rsid w:val="008F7703"/>
    <w:rsid w:val="00900C26"/>
    <w:rsid w:val="0090197F"/>
    <w:rsid w:val="00906DDC"/>
    <w:rsid w:val="00934E09"/>
    <w:rsid w:val="00935128"/>
    <w:rsid w:val="00936253"/>
    <w:rsid w:val="00940D46"/>
    <w:rsid w:val="00952DD4"/>
    <w:rsid w:val="00965AE7"/>
    <w:rsid w:val="00970FED"/>
    <w:rsid w:val="00992D82"/>
    <w:rsid w:val="00997029"/>
    <w:rsid w:val="009A7339"/>
    <w:rsid w:val="009B440E"/>
    <w:rsid w:val="009C0B18"/>
    <w:rsid w:val="009D690D"/>
    <w:rsid w:val="009D7FFE"/>
    <w:rsid w:val="009E25A7"/>
    <w:rsid w:val="009E65B6"/>
    <w:rsid w:val="00A106CA"/>
    <w:rsid w:val="00A24C10"/>
    <w:rsid w:val="00A3230B"/>
    <w:rsid w:val="00A402CF"/>
    <w:rsid w:val="00A407C8"/>
    <w:rsid w:val="00A42AC3"/>
    <w:rsid w:val="00A430CF"/>
    <w:rsid w:val="00A54309"/>
    <w:rsid w:val="00A5783F"/>
    <w:rsid w:val="00AB2B93"/>
    <w:rsid w:val="00AB4255"/>
    <w:rsid w:val="00AB530F"/>
    <w:rsid w:val="00AB713E"/>
    <w:rsid w:val="00AB7E5B"/>
    <w:rsid w:val="00AC2883"/>
    <w:rsid w:val="00AD4D45"/>
    <w:rsid w:val="00AE0EF1"/>
    <w:rsid w:val="00AE2937"/>
    <w:rsid w:val="00B07301"/>
    <w:rsid w:val="00B114FE"/>
    <w:rsid w:val="00B11F3E"/>
    <w:rsid w:val="00B224DE"/>
    <w:rsid w:val="00B24B04"/>
    <w:rsid w:val="00B324D4"/>
    <w:rsid w:val="00B46575"/>
    <w:rsid w:val="00B53AED"/>
    <w:rsid w:val="00B61777"/>
    <w:rsid w:val="00B84BBD"/>
    <w:rsid w:val="00BA43FB"/>
    <w:rsid w:val="00BA7EB1"/>
    <w:rsid w:val="00BC127D"/>
    <w:rsid w:val="00BC1FE6"/>
    <w:rsid w:val="00BD0274"/>
    <w:rsid w:val="00BD71DB"/>
    <w:rsid w:val="00BF6E34"/>
    <w:rsid w:val="00C061B6"/>
    <w:rsid w:val="00C2446C"/>
    <w:rsid w:val="00C2700D"/>
    <w:rsid w:val="00C36AE5"/>
    <w:rsid w:val="00C406B0"/>
    <w:rsid w:val="00C41F17"/>
    <w:rsid w:val="00C527FA"/>
    <w:rsid w:val="00C5280D"/>
    <w:rsid w:val="00C53EB3"/>
    <w:rsid w:val="00C5791C"/>
    <w:rsid w:val="00C66290"/>
    <w:rsid w:val="00C72B7A"/>
    <w:rsid w:val="00C806BE"/>
    <w:rsid w:val="00C973F2"/>
    <w:rsid w:val="00CA304C"/>
    <w:rsid w:val="00CA774A"/>
    <w:rsid w:val="00CC11B0"/>
    <w:rsid w:val="00CC2841"/>
    <w:rsid w:val="00CF1330"/>
    <w:rsid w:val="00CF1EEE"/>
    <w:rsid w:val="00CF60DD"/>
    <w:rsid w:val="00CF7E36"/>
    <w:rsid w:val="00D05196"/>
    <w:rsid w:val="00D356E8"/>
    <w:rsid w:val="00D3708D"/>
    <w:rsid w:val="00D40426"/>
    <w:rsid w:val="00D57C96"/>
    <w:rsid w:val="00D57D18"/>
    <w:rsid w:val="00D83134"/>
    <w:rsid w:val="00D872AA"/>
    <w:rsid w:val="00D91203"/>
    <w:rsid w:val="00D95174"/>
    <w:rsid w:val="00D959E4"/>
    <w:rsid w:val="00D97F4C"/>
    <w:rsid w:val="00DA1712"/>
    <w:rsid w:val="00DA2B65"/>
    <w:rsid w:val="00DA4499"/>
    <w:rsid w:val="00DA4973"/>
    <w:rsid w:val="00DA6F36"/>
    <w:rsid w:val="00DB596E"/>
    <w:rsid w:val="00DB7773"/>
    <w:rsid w:val="00DC00EA"/>
    <w:rsid w:val="00DC3802"/>
    <w:rsid w:val="00DC7289"/>
    <w:rsid w:val="00DD2DFB"/>
    <w:rsid w:val="00DF1757"/>
    <w:rsid w:val="00DF76AF"/>
    <w:rsid w:val="00E07D87"/>
    <w:rsid w:val="00E1049D"/>
    <w:rsid w:val="00E146B9"/>
    <w:rsid w:val="00E32F7E"/>
    <w:rsid w:val="00E51EE6"/>
    <w:rsid w:val="00E5267B"/>
    <w:rsid w:val="00E60BF2"/>
    <w:rsid w:val="00E70039"/>
    <w:rsid w:val="00E72D49"/>
    <w:rsid w:val="00E73641"/>
    <w:rsid w:val="00E7593C"/>
    <w:rsid w:val="00E75D60"/>
    <w:rsid w:val="00E7678A"/>
    <w:rsid w:val="00E864C2"/>
    <w:rsid w:val="00E91FA4"/>
    <w:rsid w:val="00E935F1"/>
    <w:rsid w:val="00E93AC6"/>
    <w:rsid w:val="00E94A81"/>
    <w:rsid w:val="00E952EA"/>
    <w:rsid w:val="00E97370"/>
    <w:rsid w:val="00E977AF"/>
    <w:rsid w:val="00EA1FFB"/>
    <w:rsid w:val="00EA3BB7"/>
    <w:rsid w:val="00EB048E"/>
    <w:rsid w:val="00EB4E9C"/>
    <w:rsid w:val="00EC481C"/>
    <w:rsid w:val="00EE1AFA"/>
    <w:rsid w:val="00EE34DF"/>
    <w:rsid w:val="00EF0943"/>
    <w:rsid w:val="00EF2F89"/>
    <w:rsid w:val="00F03E98"/>
    <w:rsid w:val="00F1237A"/>
    <w:rsid w:val="00F127EB"/>
    <w:rsid w:val="00F13D84"/>
    <w:rsid w:val="00F152B8"/>
    <w:rsid w:val="00F225FE"/>
    <w:rsid w:val="00F22CBD"/>
    <w:rsid w:val="00F272F1"/>
    <w:rsid w:val="00F33C71"/>
    <w:rsid w:val="00F45372"/>
    <w:rsid w:val="00F560F7"/>
    <w:rsid w:val="00F6334D"/>
    <w:rsid w:val="00F6618A"/>
    <w:rsid w:val="00FA49AB"/>
    <w:rsid w:val="00FD11BB"/>
    <w:rsid w:val="00FD33C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uiPriority="99"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uiPriority w:val="99"/>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772C52"/>
    <w:pPr>
      <w:ind w:left="720"/>
      <w:contextualSpacing/>
    </w:pPr>
  </w:style>
  <w:style w:type="character" w:customStyle="1" w:styleId="HeaderChar">
    <w:name w:val="Header Char"/>
    <w:basedOn w:val="DefaultParagraphFont"/>
    <w:link w:val="Header"/>
    <w:uiPriority w:val="99"/>
    <w:rsid w:val="00347CF3"/>
    <w:rPr>
      <w:rFonts w:ascii="Arial" w:hAnsi="Arial"/>
      <w:lang w:val="fr-FR"/>
    </w:rPr>
  </w:style>
  <w:style w:type="paragraph" w:customStyle="1" w:styleId="Signatureinfos">
    <w:name w:val="Signature infos"/>
    <w:basedOn w:val="Normal"/>
    <w:qFormat/>
    <w:rsid w:val="00347CF3"/>
    <w:pPr>
      <w:spacing w:line="288" w:lineRule="auto"/>
      <w:jc w:val="left"/>
    </w:pPr>
    <w:rPr>
      <w:rFonts w:ascii="Tahoma" w:hAnsi="Tahoma"/>
      <w:sz w:val="18"/>
      <w:szCs w:val="24"/>
      <w:lang w:val="de-DE" w:eastAsia="fr-FR"/>
    </w:rPr>
  </w:style>
  <w:style w:type="character" w:customStyle="1" w:styleId="Heading4Char">
    <w:name w:val="Heading 4 Char"/>
    <w:basedOn w:val="DefaultParagraphFont"/>
    <w:link w:val="Heading4"/>
    <w:uiPriority w:val="99"/>
    <w:locked/>
    <w:rsid w:val="00263876"/>
    <w:rPr>
      <w:rFonts w:ascii="Arial" w:hAnsi="Arial"/>
      <w:u w:val="single"/>
      <w:lang w:val="fr-FR"/>
    </w:rPr>
  </w:style>
  <w:style w:type="paragraph" w:styleId="BodyText3">
    <w:name w:val="Body Text 3"/>
    <w:basedOn w:val="Normal"/>
    <w:link w:val="BodyText3Char"/>
    <w:uiPriority w:val="99"/>
    <w:rsid w:val="00263876"/>
    <w:pPr>
      <w:jc w:val="center"/>
    </w:pPr>
    <w:rPr>
      <w:rFonts w:cs="Arial"/>
      <w:b/>
      <w:bCs/>
      <w:sz w:val="24"/>
      <w:szCs w:val="24"/>
    </w:rPr>
  </w:style>
  <w:style w:type="character" w:customStyle="1" w:styleId="BodyText3Char">
    <w:name w:val="Body Text 3 Char"/>
    <w:basedOn w:val="DefaultParagraphFont"/>
    <w:link w:val="BodyText3"/>
    <w:uiPriority w:val="99"/>
    <w:rsid w:val="00263876"/>
    <w:rPr>
      <w:rFonts w:ascii="Arial" w:hAnsi="Arial" w:cs="Arial"/>
      <w:b/>
      <w:bCs/>
      <w:sz w:val="24"/>
      <w:szCs w:val="24"/>
    </w:rPr>
  </w:style>
  <w:style w:type="character" w:styleId="Emphasis">
    <w:name w:val="Emphasis"/>
    <w:basedOn w:val="DefaultParagraphFont"/>
    <w:uiPriority w:val="99"/>
    <w:qFormat/>
    <w:rsid w:val="00263876"/>
    <w:rPr>
      <w:rFonts w:cs="Times New Roman"/>
      <w:i/>
      <w:iCs/>
    </w:rPr>
  </w:style>
  <w:style w:type="paragraph" w:styleId="PlainText">
    <w:name w:val="Plain Text"/>
    <w:basedOn w:val="Normal"/>
    <w:link w:val="PlainTextChar"/>
    <w:uiPriority w:val="99"/>
    <w:unhideWhenUsed/>
    <w:rsid w:val="009C0B18"/>
    <w:pPr>
      <w:jc w:val="left"/>
    </w:pPr>
    <w:rPr>
      <w:rFonts w:ascii="Calibri" w:eastAsiaTheme="minorHAnsi" w:hAnsi="Calibri" w:cs="Consolas"/>
      <w:sz w:val="22"/>
      <w:szCs w:val="21"/>
      <w:lang w:val="da-DK"/>
    </w:rPr>
  </w:style>
  <w:style w:type="character" w:customStyle="1" w:styleId="PlainTextChar">
    <w:name w:val="Plain Text Char"/>
    <w:basedOn w:val="DefaultParagraphFont"/>
    <w:link w:val="PlainText"/>
    <w:uiPriority w:val="99"/>
    <w:rsid w:val="009C0B18"/>
    <w:rPr>
      <w:rFonts w:ascii="Calibri" w:eastAsiaTheme="minorHAnsi" w:hAnsi="Calibri" w:cs="Consolas"/>
      <w:sz w:val="22"/>
      <w:szCs w:val="21"/>
      <w:lang w:val="da-DK"/>
    </w:rPr>
  </w:style>
  <w:style w:type="paragraph" w:styleId="NoSpacing">
    <w:name w:val="No Spacing"/>
    <w:uiPriority w:val="1"/>
    <w:qFormat/>
    <w:rsid w:val="00EA3BB7"/>
    <w:rPr>
      <w:rFonts w:asciiTheme="minorHAnsi" w:eastAsiaTheme="minorHAnsi" w:hAnsiTheme="minorHAnsi" w:cstheme="minorBidi"/>
      <w:sz w:val="22"/>
      <w:szCs w:val="22"/>
      <w:lang w:val="fr-FR"/>
    </w:rPr>
  </w:style>
  <w:style w:type="paragraph" w:styleId="NormalWeb">
    <w:name w:val="Normal (Web)"/>
    <w:basedOn w:val="Normal"/>
    <w:uiPriority w:val="99"/>
    <w:unhideWhenUsed/>
    <w:rsid w:val="00EA3BB7"/>
    <w:pPr>
      <w:spacing w:before="100" w:beforeAutospacing="1" w:after="100" w:afterAutospacing="1"/>
      <w:jc w:val="left"/>
    </w:pPr>
    <w:rPr>
      <w:rFonts w:ascii="Times New Roman" w:eastAsiaTheme="minorHAnsi"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uiPriority="99"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uiPriority w:val="99"/>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772C52"/>
    <w:pPr>
      <w:ind w:left="720"/>
      <w:contextualSpacing/>
    </w:pPr>
  </w:style>
  <w:style w:type="character" w:customStyle="1" w:styleId="HeaderChar">
    <w:name w:val="Header Char"/>
    <w:basedOn w:val="DefaultParagraphFont"/>
    <w:link w:val="Header"/>
    <w:uiPriority w:val="99"/>
    <w:rsid w:val="00347CF3"/>
    <w:rPr>
      <w:rFonts w:ascii="Arial" w:hAnsi="Arial"/>
      <w:lang w:val="fr-FR"/>
    </w:rPr>
  </w:style>
  <w:style w:type="paragraph" w:customStyle="1" w:styleId="Signatureinfos">
    <w:name w:val="Signature infos"/>
    <w:basedOn w:val="Normal"/>
    <w:qFormat/>
    <w:rsid w:val="00347CF3"/>
    <w:pPr>
      <w:spacing w:line="288" w:lineRule="auto"/>
      <w:jc w:val="left"/>
    </w:pPr>
    <w:rPr>
      <w:rFonts w:ascii="Tahoma" w:hAnsi="Tahoma"/>
      <w:sz w:val="18"/>
      <w:szCs w:val="24"/>
      <w:lang w:val="de-DE" w:eastAsia="fr-FR"/>
    </w:rPr>
  </w:style>
  <w:style w:type="character" w:customStyle="1" w:styleId="Heading4Char">
    <w:name w:val="Heading 4 Char"/>
    <w:basedOn w:val="DefaultParagraphFont"/>
    <w:link w:val="Heading4"/>
    <w:uiPriority w:val="99"/>
    <w:locked/>
    <w:rsid w:val="00263876"/>
    <w:rPr>
      <w:rFonts w:ascii="Arial" w:hAnsi="Arial"/>
      <w:u w:val="single"/>
      <w:lang w:val="fr-FR"/>
    </w:rPr>
  </w:style>
  <w:style w:type="paragraph" w:styleId="BodyText3">
    <w:name w:val="Body Text 3"/>
    <w:basedOn w:val="Normal"/>
    <w:link w:val="BodyText3Char"/>
    <w:uiPriority w:val="99"/>
    <w:rsid w:val="00263876"/>
    <w:pPr>
      <w:jc w:val="center"/>
    </w:pPr>
    <w:rPr>
      <w:rFonts w:cs="Arial"/>
      <w:b/>
      <w:bCs/>
      <w:sz w:val="24"/>
      <w:szCs w:val="24"/>
    </w:rPr>
  </w:style>
  <w:style w:type="character" w:customStyle="1" w:styleId="BodyText3Char">
    <w:name w:val="Body Text 3 Char"/>
    <w:basedOn w:val="DefaultParagraphFont"/>
    <w:link w:val="BodyText3"/>
    <w:uiPriority w:val="99"/>
    <w:rsid w:val="00263876"/>
    <w:rPr>
      <w:rFonts w:ascii="Arial" w:hAnsi="Arial" w:cs="Arial"/>
      <w:b/>
      <w:bCs/>
      <w:sz w:val="24"/>
      <w:szCs w:val="24"/>
    </w:rPr>
  </w:style>
  <w:style w:type="character" w:styleId="Emphasis">
    <w:name w:val="Emphasis"/>
    <w:basedOn w:val="DefaultParagraphFont"/>
    <w:uiPriority w:val="99"/>
    <w:qFormat/>
    <w:rsid w:val="00263876"/>
    <w:rPr>
      <w:rFonts w:cs="Times New Roman"/>
      <w:i/>
      <w:iCs/>
    </w:rPr>
  </w:style>
  <w:style w:type="paragraph" w:styleId="PlainText">
    <w:name w:val="Plain Text"/>
    <w:basedOn w:val="Normal"/>
    <w:link w:val="PlainTextChar"/>
    <w:uiPriority w:val="99"/>
    <w:unhideWhenUsed/>
    <w:rsid w:val="009C0B18"/>
    <w:pPr>
      <w:jc w:val="left"/>
    </w:pPr>
    <w:rPr>
      <w:rFonts w:ascii="Calibri" w:eastAsiaTheme="minorHAnsi" w:hAnsi="Calibri" w:cs="Consolas"/>
      <w:sz w:val="22"/>
      <w:szCs w:val="21"/>
      <w:lang w:val="da-DK"/>
    </w:rPr>
  </w:style>
  <w:style w:type="character" w:customStyle="1" w:styleId="PlainTextChar">
    <w:name w:val="Plain Text Char"/>
    <w:basedOn w:val="DefaultParagraphFont"/>
    <w:link w:val="PlainText"/>
    <w:uiPriority w:val="99"/>
    <w:rsid w:val="009C0B18"/>
    <w:rPr>
      <w:rFonts w:ascii="Calibri" w:eastAsiaTheme="minorHAnsi" w:hAnsi="Calibri" w:cs="Consolas"/>
      <w:sz w:val="22"/>
      <w:szCs w:val="21"/>
      <w:lang w:val="da-DK"/>
    </w:rPr>
  </w:style>
  <w:style w:type="paragraph" w:styleId="NoSpacing">
    <w:name w:val="No Spacing"/>
    <w:uiPriority w:val="1"/>
    <w:qFormat/>
    <w:rsid w:val="00EA3BB7"/>
    <w:rPr>
      <w:rFonts w:asciiTheme="minorHAnsi" w:eastAsiaTheme="minorHAnsi" w:hAnsiTheme="minorHAnsi" w:cstheme="minorBidi"/>
      <w:sz w:val="22"/>
      <w:szCs w:val="22"/>
      <w:lang w:val="fr-FR"/>
    </w:rPr>
  </w:style>
  <w:style w:type="paragraph" w:styleId="NormalWeb">
    <w:name w:val="Normal (Web)"/>
    <w:basedOn w:val="Normal"/>
    <w:uiPriority w:val="99"/>
    <w:unhideWhenUsed/>
    <w:rsid w:val="00EA3BB7"/>
    <w:pPr>
      <w:spacing w:before="100" w:beforeAutospacing="1" w:after="100" w:afterAutospacing="1"/>
      <w:jc w:val="left"/>
    </w:pPr>
    <w:rPr>
      <w:rFonts w:ascii="Times New Roman" w:eastAsiaTheme="minorHAnsi"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e-lise.kouditey@geves.fr" TargetMode="External"/><Relationship Id="rId18" Type="http://schemas.openxmlformats.org/officeDocument/2006/relationships/header" Target="header7.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geves.fr"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alerie.grimault@geves.fr" TargetMode="Externa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6\template\twa_46.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
      <c:hPercent val="47"/>
      <c:rotY val="5"/>
      <c:depthPercent val="5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6.5533980582524284E-2"/>
          <c:y val="4.3981481481481483E-2"/>
          <c:w val="0.92597087378640774"/>
          <c:h val="0.67361111111111205"/>
        </c:manualLayout>
      </c:layout>
      <c:bar3DChart>
        <c:barDir val="col"/>
        <c:grouping val="clustered"/>
        <c:varyColors val="0"/>
        <c:ser>
          <c:idx val="0"/>
          <c:order val="0"/>
          <c:tx>
            <c:strRef>
              <c:f>Sheet1!$A$2</c:f>
              <c:strCache>
                <c:ptCount val="1"/>
                <c:pt idx="0">
                  <c:v>Total</c:v>
                </c:pt>
              </c:strCache>
            </c:strRef>
          </c:tx>
          <c:spPr>
            <a:solidFill>
              <a:srgbClr val="FF0000"/>
            </a:solidFill>
            <a:ln w="12700">
              <a:solidFill>
                <a:srgbClr val="000000"/>
              </a:solidFill>
              <a:prstDash val="solid"/>
            </a:ln>
          </c:spPr>
          <c:invertIfNegative val="0"/>
          <c:cat>
            <c:numRef>
              <c:f>Sheet1!$B$1:$R$1</c:f>
              <c:numCache>
                <c:formatCode>General</c:formatCode>
                <c:ptCount val="17"/>
                <c:pt idx="0">
                  <c:v>1988</c:v>
                </c:pt>
                <c:pt idx="1">
                  <c:v>1989</c:v>
                </c:pt>
                <c:pt idx="2">
                  <c:v>1991</c:v>
                </c:pt>
                <c:pt idx="3">
                  <c:v>1993</c:v>
                </c:pt>
                <c:pt idx="4">
                  <c:v>1995</c:v>
                </c:pt>
                <c:pt idx="5">
                  <c:v>1997</c:v>
                </c:pt>
                <c:pt idx="6">
                  <c:v>1999</c:v>
                </c:pt>
                <c:pt idx="7">
                  <c:v>2001</c:v>
                </c:pt>
                <c:pt idx="8">
                  <c:v>2003</c:v>
                </c:pt>
                <c:pt idx="9">
                  <c:v>2005</c:v>
                </c:pt>
                <c:pt idx="10">
                  <c:v>2007</c:v>
                </c:pt>
                <c:pt idx="11">
                  <c:v>2009</c:v>
                </c:pt>
                <c:pt idx="12">
                  <c:v>2011</c:v>
                </c:pt>
                <c:pt idx="13">
                  <c:v>2013</c:v>
                </c:pt>
                <c:pt idx="14">
                  <c:v>2015</c:v>
                </c:pt>
                <c:pt idx="15">
                  <c:v>2016</c:v>
                </c:pt>
                <c:pt idx="16">
                  <c:v>2017</c:v>
                </c:pt>
              </c:numCache>
            </c:numRef>
          </c:cat>
          <c:val>
            <c:numRef>
              <c:f>Sheet1!$B$2:$R$2</c:f>
              <c:numCache>
                <c:formatCode>General</c:formatCode>
                <c:ptCount val="17"/>
                <c:pt idx="0">
                  <c:v>7</c:v>
                </c:pt>
                <c:pt idx="1">
                  <c:v>54</c:v>
                </c:pt>
                <c:pt idx="2">
                  <c:v>141</c:v>
                </c:pt>
                <c:pt idx="3">
                  <c:v>421</c:v>
                </c:pt>
                <c:pt idx="4">
                  <c:v>675</c:v>
                </c:pt>
                <c:pt idx="5">
                  <c:v>673</c:v>
                </c:pt>
                <c:pt idx="6">
                  <c:v>1077</c:v>
                </c:pt>
                <c:pt idx="7">
                  <c:v>1626</c:v>
                </c:pt>
                <c:pt idx="8">
                  <c:v>2122</c:v>
                </c:pt>
                <c:pt idx="9">
                  <c:v>1628</c:v>
                </c:pt>
                <c:pt idx="10">
                  <c:v>1519</c:v>
                </c:pt>
                <c:pt idx="11">
                  <c:v>1378</c:v>
                </c:pt>
                <c:pt idx="12">
                  <c:v>1280</c:v>
                </c:pt>
                <c:pt idx="13">
                  <c:v>1238</c:v>
                </c:pt>
                <c:pt idx="14">
                  <c:v>1128</c:v>
                </c:pt>
                <c:pt idx="15">
                  <c:v>1162</c:v>
                </c:pt>
                <c:pt idx="16">
                  <c:v>1178</c:v>
                </c:pt>
              </c:numCache>
            </c:numRef>
          </c:val>
          <c:extLst xmlns:c16r2="http://schemas.microsoft.com/office/drawing/2015/06/chart">
            <c:ext xmlns:c16="http://schemas.microsoft.com/office/drawing/2014/chart" uri="{C3380CC4-5D6E-409C-BE32-E72D297353CC}">
              <c16:uniqueId val="{00000000-C907-42AD-A86A-B51F1DE0A4FD}"/>
            </c:ext>
          </c:extLst>
        </c:ser>
        <c:ser>
          <c:idx val="1"/>
          <c:order val="1"/>
          <c:tx>
            <c:strRef>
              <c:f>Sheet1!$A$3</c:f>
              <c:strCache>
                <c:ptCount val="1"/>
                <c:pt idx="0">
                  <c:v>Agricultural</c:v>
                </c:pt>
              </c:strCache>
            </c:strRef>
          </c:tx>
          <c:spPr>
            <a:solidFill>
              <a:srgbClr val="5F5F5F"/>
            </a:solidFill>
            <a:ln w="12700">
              <a:solidFill>
                <a:srgbClr val="000000"/>
              </a:solidFill>
              <a:prstDash val="solid"/>
            </a:ln>
          </c:spPr>
          <c:invertIfNegative val="0"/>
          <c:cat>
            <c:numRef>
              <c:f>Sheet1!$B$1:$R$1</c:f>
              <c:numCache>
                <c:formatCode>General</c:formatCode>
                <c:ptCount val="17"/>
                <c:pt idx="0">
                  <c:v>1988</c:v>
                </c:pt>
                <c:pt idx="1">
                  <c:v>1989</c:v>
                </c:pt>
                <c:pt idx="2">
                  <c:v>1991</c:v>
                </c:pt>
                <c:pt idx="3">
                  <c:v>1993</c:v>
                </c:pt>
                <c:pt idx="4">
                  <c:v>1995</c:v>
                </c:pt>
                <c:pt idx="5">
                  <c:v>1997</c:v>
                </c:pt>
                <c:pt idx="6">
                  <c:v>1999</c:v>
                </c:pt>
                <c:pt idx="7">
                  <c:v>2001</c:v>
                </c:pt>
                <c:pt idx="8">
                  <c:v>2003</c:v>
                </c:pt>
                <c:pt idx="9">
                  <c:v>2005</c:v>
                </c:pt>
                <c:pt idx="10">
                  <c:v>2007</c:v>
                </c:pt>
                <c:pt idx="11">
                  <c:v>2009</c:v>
                </c:pt>
                <c:pt idx="12">
                  <c:v>2011</c:v>
                </c:pt>
                <c:pt idx="13">
                  <c:v>2013</c:v>
                </c:pt>
                <c:pt idx="14">
                  <c:v>2015</c:v>
                </c:pt>
                <c:pt idx="15">
                  <c:v>2016</c:v>
                </c:pt>
                <c:pt idx="16">
                  <c:v>2017</c:v>
                </c:pt>
              </c:numCache>
            </c:numRef>
          </c:cat>
          <c:val>
            <c:numRef>
              <c:f>Sheet1!$B$3:$R$3</c:f>
              <c:numCache>
                <c:formatCode>General</c:formatCode>
                <c:ptCount val="17"/>
                <c:pt idx="0">
                  <c:v>4</c:v>
                </c:pt>
                <c:pt idx="1">
                  <c:v>32</c:v>
                </c:pt>
                <c:pt idx="2">
                  <c:v>65</c:v>
                </c:pt>
                <c:pt idx="3">
                  <c:v>125</c:v>
                </c:pt>
                <c:pt idx="4">
                  <c:v>213</c:v>
                </c:pt>
                <c:pt idx="5">
                  <c:v>228</c:v>
                </c:pt>
                <c:pt idx="6">
                  <c:v>321</c:v>
                </c:pt>
                <c:pt idx="7">
                  <c:v>445</c:v>
                </c:pt>
                <c:pt idx="8">
                  <c:v>579</c:v>
                </c:pt>
                <c:pt idx="9">
                  <c:v>649</c:v>
                </c:pt>
                <c:pt idx="10">
                  <c:v>630</c:v>
                </c:pt>
                <c:pt idx="11">
                  <c:v>645</c:v>
                </c:pt>
                <c:pt idx="12">
                  <c:v>630</c:v>
                </c:pt>
                <c:pt idx="13">
                  <c:v>647</c:v>
                </c:pt>
                <c:pt idx="14">
                  <c:v>612</c:v>
                </c:pt>
                <c:pt idx="15">
                  <c:v>636</c:v>
                </c:pt>
                <c:pt idx="16">
                  <c:v>644</c:v>
                </c:pt>
              </c:numCache>
            </c:numRef>
          </c:val>
          <c:extLst xmlns:c16r2="http://schemas.microsoft.com/office/drawing/2015/06/chart">
            <c:ext xmlns:c16="http://schemas.microsoft.com/office/drawing/2014/chart" uri="{C3380CC4-5D6E-409C-BE32-E72D297353CC}">
              <c16:uniqueId val="{00000001-C907-42AD-A86A-B51F1DE0A4FD}"/>
            </c:ext>
          </c:extLst>
        </c:ser>
        <c:ser>
          <c:idx val="2"/>
          <c:order val="2"/>
          <c:tx>
            <c:strRef>
              <c:f>Sheet1!$A$4</c:f>
              <c:strCache>
                <c:ptCount val="1"/>
                <c:pt idx="0">
                  <c:v>Vegetable</c:v>
                </c:pt>
              </c:strCache>
            </c:strRef>
          </c:tx>
          <c:spPr>
            <a:solidFill>
              <a:srgbClr val="FFFF00"/>
            </a:solidFill>
            <a:ln w="12700">
              <a:solidFill>
                <a:srgbClr val="000000"/>
              </a:solidFill>
              <a:prstDash val="solid"/>
            </a:ln>
          </c:spPr>
          <c:invertIfNegative val="0"/>
          <c:cat>
            <c:numRef>
              <c:f>Sheet1!$B$1:$R$1</c:f>
              <c:numCache>
                <c:formatCode>General</c:formatCode>
                <c:ptCount val="17"/>
                <c:pt idx="0">
                  <c:v>1988</c:v>
                </c:pt>
                <c:pt idx="1">
                  <c:v>1989</c:v>
                </c:pt>
                <c:pt idx="2">
                  <c:v>1991</c:v>
                </c:pt>
                <c:pt idx="3">
                  <c:v>1993</c:v>
                </c:pt>
                <c:pt idx="4">
                  <c:v>1995</c:v>
                </c:pt>
                <c:pt idx="5">
                  <c:v>1997</c:v>
                </c:pt>
                <c:pt idx="6">
                  <c:v>1999</c:v>
                </c:pt>
                <c:pt idx="7">
                  <c:v>2001</c:v>
                </c:pt>
                <c:pt idx="8">
                  <c:v>2003</c:v>
                </c:pt>
                <c:pt idx="9">
                  <c:v>2005</c:v>
                </c:pt>
                <c:pt idx="10">
                  <c:v>2007</c:v>
                </c:pt>
                <c:pt idx="11">
                  <c:v>2009</c:v>
                </c:pt>
                <c:pt idx="12">
                  <c:v>2011</c:v>
                </c:pt>
                <c:pt idx="13">
                  <c:v>2013</c:v>
                </c:pt>
                <c:pt idx="14">
                  <c:v>2015</c:v>
                </c:pt>
                <c:pt idx="15">
                  <c:v>2016</c:v>
                </c:pt>
                <c:pt idx="16">
                  <c:v>2017</c:v>
                </c:pt>
              </c:numCache>
            </c:numRef>
          </c:cat>
          <c:val>
            <c:numRef>
              <c:f>Sheet1!$B$4:$R$4</c:f>
              <c:numCache>
                <c:formatCode>General</c:formatCode>
                <c:ptCount val="17"/>
                <c:pt idx="0">
                  <c:v>2</c:v>
                </c:pt>
                <c:pt idx="1">
                  <c:v>6</c:v>
                </c:pt>
                <c:pt idx="2">
                  <c:v>29</c:v>
                </c:pt>
                <c:pt idx="3">
                  <c:v>65</c:v>
                </c:pt>
                <c:pt idx="4">
                  <c:v>88</c:v>
                </c:pt>
                <c:pt idx="5">
                  <c:v>123</c:v>
                </c:pt>
                <c:pt idx="6">
                  <c:v>181</c:v>
                </c:pt>
                <c:pt idx="7">
                  <c:v>170</c:v>
                </c:pt>
                <c:pt idx="8">
                  <c:v>228</c:v>
                </c:pt>
                <c:pt idx="9">
                  <c:v>291</c:v>
                </c:pt>
                <c:pt idx="10">
                  <c:v>295</c:v>
                </c:pt>
                <c:pt idx="11">
                  <c:v>286</c:v>
                </c:pt>
                <c:pt idx="12">
                  <c:v>265</c:v>
                </c:pt>
                <c:pt idx="13">
                  <c:v>224</c:v>
                </c:pt>
                <c:pt idx="14">
                  <c:v>205</c:v>
                </c:pt>
                <c:pt idx="15">
                  <c:v>207</c:v>
                </c:pt>
                <c:pt idx="16">
                  <c:v>215</c:v>
                </c:pt>
              </c:numCache>
            </c:numRef>
          </c:val>
          <c:extLst xmlns:c16r2="http://schemas.microsoft.com/office/drawing/2015/06/chart">
            <c:ext xmlns:c16="http://schemas.microsoft.com/office/drawing/2014/chart" uri="{C3380CC4-5D6E-409C-BE32-E72D297353CC}">
              <c16:uniqueId val="{00000002-C907-42AD-A86A-B51F1DE0A4FD}"/>
            </c:ext>
          </c:extLst>
        </c:ser>
        <c:ser>
          <c:idx val="3"/>
          <c:order val="3"/>
          <c:tx>
            <c:strRef>
              <c:f>Sheet1!$A$5</c:f>
              <c:strCache>
                <c:ptCount val="1"/>
                <c:pt idx="0">
                  <c:v>Fruit</c:v>
                </c:pt>
              </c:strCache>
            </c:strRef>
          </c:tx>
          <c:spPr>
            <a:solidFill>
              <a:srgbClr val="00FF00"/>
            </a:solidFill>
            <a:ln w="12700">
              <a:solidFill>
                <a:srgbClr val="000000"/>
              </a:solidFill>
              <a:prstDash val="solid"/>
            </a:ln>
          </c:spPr>
          <c:invertIfNegative val="0"/>
          <c:cat>
            <c:numRef>
              <c:f>Sheet1!$B$1:$R$1</c:f>
              <c:numCache>
                <c:formatCode>General</c:formatCode>
                <c:ptCount val="17"/>
                <c:pt idx="0">
                  <c:v>1988</c:v>
                </c:pt>
                <c:pt idx="1">
                  <c:v>1989</c:v>
                </c:pt>
                <c:pt idx="2">
                  <c:v>1991</c:v>
                </c:pt>
                <c:pt idx="3">
                  <c:v>1993</c:v>
                </c:pt>
                <c:pt idx="4">
                  <c:v>1995</c:v>
                </c:pt>
                <c:pt idx="5">
                  <c:v>1997</c:v>
                </c:pt>
                <c:pt idx="6">
                  <c:v>1999</c:v>
                </c:pt>
                <c:pt idx="7">
                  <c:v>2001</c:v>
                </c:pt>
                <c:pt idx="8">
                  <c:v>2003</c:v>
                </c:pt>
                <c:pt idx="9">
                  <c:v>2005</c:v>
                </c:pt>
                <c:pt idx="10">
                  <c:v>2007</c:v>
                </c:pt>
                <c:pt idx="11">
                  <c:v>2009</c:v>
                </c:pt>
                <c:pt idx="12">
                  <c:v>2011</c:v>
                </c:pt>
                <c:pt idx="13">
                  <c:v>2013</c:v>
                </c:pt>
                <c:pt idx="14">
                  <c:v>2015</c:v>
                </c:pt>
                <c:pt idx="15">
                  <c:v>2016</c:v>
                </c:pt>
                <c:pt idx="16">
                  <c:v>2017</c:v>
                </c:pt>
              </c:numCache>
            </c:numRef>
          </c:cat>
          <c:val>
            <c:numRef>
              <c:f>Sheet1!$B$5:$R$5</c:f>
              <c:numCache>
                <c:formatCode>General</c:formatCode>
                <c:ptCount val="17"/>
                <c:pt idx="0">
                  <c:v>0</c:v>
                </c:pt>
                <c:pt idx="1">
                  <c:v>0</c:v>
                </c:pt>
                <c:pt idx="2">
                  <c:v>3</c:v>
                </c:pt>
                <c:pt idx="3">
                  <c:v>5</c:v>
                </c:pt>
                <c:pt idx="4">
                  <c:v>20</c:v>
                </c:pt>
                <c:pt idx="5">
                  <c:v>33</c:v>
                </c:pt>
                <c:pt idx="6">
                  <c:v>52</c:v>
                </c:pt>
                <c:pt idx="7">
                  <c:v>64</c:v>
                </c:pt>
                <c:pt idx="8">
                  <c:v>94</c:v>
                </c:pt>
                <c:pt idx="9">
                  <c:v>95</c:v>
                </c:pt>
                <c:pt idx="10">
                  <c:v>113</c:v>
                </c:pt>
                <c:pt idx="11">
                  <c:v>129</c:v>
                </c:pt>
                <c:pt idx="12">
                  <c:v>123</c:v>
                </c:pt>
                <c:pt idx="13">
                  <c:v>127</c:v>
                </c:pt>
                <c:pt idx="14">
                  <c:v>112</c:v>
                </c:pt>
                <c:pt idx="15">
                  <c:v>110</c:v>
                </c:pt>
                <c:pt idx="16">
                  <c:v>115</c:v>
                </c:pt>
              </c:numCache>
            </c:numRef>
          </c:val>
          <c:extLst xmlns:c16r2="http://schemas.microsoft.com/office/drawing/2015/06/chart">
            <c:ext xmlns:c16="http://schemas.microsoft.com/office/drawing/2014/chart" uri="{C3380CC4-5D6E-409C-BE32-E72D297353CC}">
              <c16:uniqueId val="{00000003-C907-42AD-A86A-B51F1DE0A4FD}"/>
            </c:ext>
          </c:extLst>
        </c:ser>
        <c:ser>
          <c:idx val="4"/>
          <c:order val="4"/>
          <c:tx>
            <c:strRef>
              <c:f>Sheet1!$A$6</c:f>
              <c:strCache>
                <c:ptCount val="1"/>
                <c:pt idx="0">
                  <c:v>Ornamental</c:v>
                </c:pt>
              </c:strCache>
            </c:strRef>
          </c:tx>
          <c:spPr>
            <a:solidFill>
              <a:srgbClr val="FF99CC"/>
            </a:solidFill>
            <a:ln w="12700">
              <a:solidFill>
                <a:srgbClr val="000000"/>
              </a:solidFill>
              <a:prstDash val="solid"/>
            </a:ln>
          </c:spPr>
          <c:invertIfNegative val="0"/>
          <c:cat>
            <c:numRef>
              <c:f>Sheet1!$B$1:$R$1</c:f>
              <c:numCache>
                <c:formatCode>General</c:formatCode>
                <c:ptCount val="17"/>
                <c:pt idx="0">
                  <c:v>1988</c:v>
                </c:pt>
                <c:pt idx="1">
                  <c:v>1989</c:v>
                </c:pt>
                <c:pt idx="2">
                  <c:v>1991</c:v>
                </c:pt>
                <c:pt idx="3">
                  <c:v>1993</c:v>
                </c:pt>
                <c:pt idx="4">
                  <c:v>1995</c:v>
                </c:pt>
                <c:pt idx="5">
                  <c:v>1997</c:v>
                </c:pt>
                <c:pt idx="6">
                  <c:v>1999</c:v>
                </c:pt>
                <c:pt idx="7">
                  <c:v>2001</c:v>
                </c:pt>
                <c:pt idx="8">
                  <c:v>2003</c:v>
                </c:pt>
                <c:pt idx="9">
                  <c:v>2005</c:v>
                </c:pt>
                <c:pt idx="10">
                  <c:v>2007</c:v>
                </c:pt>
                <c:pt idx="11">
                  <c:v>2009</c:v>
                </c:pt>
                <c:pt idx="12">
                  <c:v>2011</c:v>
                </c:pt>
                <c:pt idx="13">
                  <c:v>2013</c:v>
                </c:pt>
                <c:pt idx="14">
                  <c:v>2015</c:v>
                </c:pt>
                <c:pt idx="15">
                  <c:v>2016</c:v>
                </c:pt>
                <c:pt idx="16">
                  <c:v>2017</c:v>
                </c:pt>
              </c:numCache>
            </c:numRef>
          </c:cat>
          <c:val>
            <c:numRef>
              <c:f>Sheet1!$B$6:$R$6</c:f>
              <c:numCache>
                <c:formatCode>General</c:formatCode>
                <c:ptCount val="17"/>
                <c:pt idx="0">
                  <c:v>1</c:v>
                </c:pt>
                <c:pt idx="1">
                  <c:v>16</c:v>
                </c:pt>
                <c:pt idx="2">
                  <c:v>44</c:v>
                </c:pt>
                <c:pt idx="3">
                  <c:v>226</c:v>
                </c:pt>
                <c:pt idx="4">
                  <c:v>354</c:v>
                </c:pt>
                <c:pt idx="5">
                  <c:v>289</c:v>
                </c:pt>
                <c:pt idx="6">
                  <c:v>532</c:v>
                </c:pt>
                <c:pt idx="7">
                  <c:v>947</c:v>
                </c:pt>
                <c:pt idx="8">
                  <c:v>1221</c:v>
                </c:pt>
                <c:pt idx="9">
                  <c:v>593</c:v>
                </c:pt>
                <c:pt idx="10">
                  <c:v>481</c:v>
                </c:pt>
                <c:pt idx="11">
                  <c:v>318</c:v>
                </c:pt>
                <c:pt idx="12">
                  <c:v>262</c:v>
                </c:pt>
                <c:pt idx="13">
                  <c:v>240</c:v>
                </c:pt>
                <c:pt idx="14">
                  <c:v>199</c:v>
                </c:pt>
                <c:pt idx="15">
                  <c:v>209</c:v>
                </c:pt>
                <c:pt idx="16">
                  <c:v>204</c:v>
                </c:pt>
              </c:numCache>
            </c:numRef>
          </c:val>
          <c:extLst xmlns:c16r2="http://schemas.microsoft.com/office/drawing/2015/06/chart">
            <c:ext xmlns:c16="http://schemas.microsoft.com/office/drawing/2014/chart" uri="{C3380CC4-5D6E-409C-BE32-E72D297353CC}">
              <c16:uniqueId val="{00000004-C907-42AD-A86A-B51F1DE0A4FD}"/>
            </c:ext>
          </c:extLst>
        </c:ser>
        <c:dLbls>
          <c:showLegendKey val="0"/>
          <c:showVal val="0"/>
          <c:showCatName val="0"/>
          <c:showSerName val="0"/>
          <c:showPercent val="0"/>
          <c:showBubbleSize val="0"/>
        </c:dLbls>
        <c:gapWidth val="150"/>
        <c:gapDepth val="0"/>
        <c:shape val="box"/>
        <c:axId val="118781824"/>
        <c:axId val="118783360"/>
        <c:axId val="0"/>
      </c:bar3DChart>
      <c:catAx>
        <c:axId val="118781824"/>
        <c:scaling>
          <c:orientation val="minMax"/>
        </c:scaling>
        <c:delete val="0"/>
        <c:axPos val="b"/>
        <c:numFmt formatCode="General" sourceLinked="1"/>
        <c:majorTickMark val="out"/>
        <c:minorTickMark val="none"/>
        <c:tickLblPos val="low"/>
        <c:spPr>
          <a:ln w="9525">
            <a:noFill/>
          </a:ln>
        </c:spPr>
        <c:txPr>
          <a:bodyPr rot="0" vert="horz"/>
          <a:lstStyle/>
          <a:p>
            <a:pPr>
              <a:defRPr sz="1800" b="1" i="0" u="none" strike="noStrike" baseline="0">
                <a:solidFill>
                  <a:srgbClr val="000000"/>
                </a:solidFill>
                <a:latin typeface="Times New Roman"/>
                <a:ea typeface="Times New Roman"/>
                <a:cs typeface="Times New Roman"/>
              </a:defRPr>
            </a:pPr>
            <a:endParaRPr lang="es-ES_tradnl"/>
          </a:p>
        </c:txPr>
        <c:crossAx val="118783360"/>
        <c:crosses val="autoZero"/>
        <c:auto val="1"/>
        <c:lblAlgn val="ctr"/>
        <c:lblOffset val="100"/>
        <c:tickLblSkip val="2"/>
        <c:tickMarkSkip val="1"/>
        <c:noMultiLvlLbl val="0"/>
      </c:catAx>
      <c:valAx>
        <c:axId val="1187833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Times New Roman"/>
                <a:ea typeface="Times New Roman"/>
                <a:cs typeface="Times New Roman"/>
              </a:defRPr>
            </a:pPr>
            <a:endParaRPr lang="es-ES_tradnl"/>
          </a:p>
        </c:txPr>
        <c:crossAx val="118781824"/>
        <c:crosses val="autoZero"/>
        <c:crossBetween val="between"/>
        <c:majorUnit val="250"/>
      </c:valAx>
      <c:dTable>
        <c:showHorzBorder val="1"/>
        <c:showVertBorder val="1"/>
        <c:showOutline val="1"/>
        <c:showKeys val="1"/>
        <c:spPr>
          <a:ln w="3175">
            <a:solidFill>
              <a:srgbClr val="000000"/>
            </a:solidFill>
            <a:prstDash val="solid"/>
          </a:ln>
        </c:spPr>
        <c:txPr>
          <a:bodyPr/>
          <a:lstStyle/>
          <a:p>
            <a:pPr rtl="0">
              <a:defRPr sz="625" b="0" i="0" u="none" strike="noStrike" baseline="0">
                <a:solidFill>
                  <a:srgbClr val="000000"/>
                </a:solidFill>
                <a:latin typeface="Arial"/>
                <a:ea typeface="Arial"/>
                <a:cs typeface="Arial"/>
              </a:defRPr>
            </a:pPr>
            <a:endParaRPr lang="es-ES_tradnl"/>
          </a:p>
        </c:txPr>
      </c:dTable>
      <c:spPr>
        <a:noFill/>
        <a:ln w="25400">
          <a:noFill/>
        </a:ln>
      </c:spPr>
    </c:plotArea>
    <c:plotVisOnly val="1"/>
    <c:dispBlanksAs val="gap"/>
    <c:showDLblsOverMax val="0"/>
  </c:chart>
  <c:spPr>
    <a:noFill/>
    <a:ln>
      <a:noFill/>
    </a:ln>
  </c:spPr>
  <c:txPr>
    <a:bodyPr/>
    <a:lstStyle/>
    <a:p>
      <a:pPr>
        <a:defRPr sz="1800" b="1" i="0" u="none" strike="noStrike" baseline="0">
          <a:solidFill>
            <a:srgbClr val="000000"/>
          </a:solidFill>
          <a:latin typeface="Times New Roman"/>
          <a:ea typeface="Times New Roman"/>
          <a:cs typeface="Times New Roman"/>
        </a:defRPr>
      </a:pPr>
      <a:endParaRPr lang="es-ES_tradnl"/>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twa_46</Template>
  <TotalTime>47</TotalTime>
  <Pages>11</Pages>
  <Words>3731</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TWC/36/3</vt:lpstr>
    </vt:vector>
  </TitlesOfParts>
  <Company>UPOV</Company>
  <LinksUpToDate>false</LinksUpToDate>
  <CharactersWithSpaces>24226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TWC/36/3</dc:title>
  <dc:creator>MAY Jessica</dc:creator>
  <cp:lastModifiedBy>MAY Jessica</cp:lastModifiedBy>
  <cp:revision>11</cp:revision>
  <cp:lastPrinted>2018-08-07T08:48:00Z</cp:lastPrinted>
  <dcterms:created xsi:type="dcterms:W3CDTF">2018-07-02T11:03:00Z</dcterms:created>
  <dcterms:modified xsi:type="dcterms:W3CDTF">2018-08-14T09:46:00Z</dcterms:modified>
</cp:coreProperties>
</file>