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9E6CF7" w:rsidTr="00C80845">
        <w:trPr>
          <w:trHeight w:val="1760"/>
        </w:trPr>
        <w:tc>
          <w:tcPr>
            <w:tcW w:w="4243" w:type="dxa"/>
          </w:tcPr>
          <w:p w:rsidR="000D7780" w:rsidRPr="00C5280D" w:rsidRDefault="000D7780" w:rsidP="006655D3"/>
        </w:tc>
        <w:tc>
          <w:tcPr>
            <w:tcW w:w="1646" w:type="dxa"/>
            <w:vAlign w:val="center"/>
          </w:tcPr>
          <w:p w:rsidR="000D7780" w:rsidRPr="00F03F0A" w:rsidRDefault="005713E9" w:rsidP="006655D3">
            <w:pPr>
              <w:pStyle w:val="LogoUPOV"/>
            </w:pPr>
            <w:r w:rsidRPr="00F03F0A">
              <w:rPr>
                <w:noProof/>
              </w:rPr>
              <w:drawing>
                <wp:inline distT="0" distB="0" distL="0" distR="0" wp14:anchorId="026B1409" wp14:editId="60EC44E8">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F03F0A" w:rsidRDefault="0024416D" w:rsidP="006655D3">
            <w:pPr>
              <w:pStyle w:val="Lettrine"/>
            </w:pPr>
            <w:r w:rsidRPr="00F03F0A">
              <w:t>E</w:t>
            </w:r>
          </w:p>
          <w:p w:rsidR="00D9730F" w:rsidRPr="00F03F0A" w:rsidRDefault="00D9730F" w:rsidP="00D9730F">
            <w:pPr>
              <w:pStyle w:val="Docoriginal"/>
            </w:pPr>
            <w:r w:rsidRPr="00F03F0A">
              <w:t>T</w:t>
            </w:r>
            <w:r w:rsidR="00BE06A4">
              <w:t>W</w:t>
            </w:r>
            <w:r w:rsidRPr="00F03F0A">
              <w:t>C/</w:t>
            </w:r>
            <w:r w:rsidR="00BE06A4">
              <w:t>34</w:t>
            </w:r>
            <w:r w:rsidRPr="00F03F0A">
              <w:t>/</w:t>
            </w:r>
            <w:bookmarkStart w:id="0" w:name="Code"/>
            <w:bookmarkEnd w:id="0"/>
            <w:r w:rsidRPr="00F03F0A">
              <w:t>1</w:t>
            </w:r>
            <w:r w:rsidR="00BE06A4">
              <w:t>2</w:t>
            </w:r>
            <w:r w:rsidR="003A36D0">
              <w:t xml:space="preserve"> Add.</w:t>
            </w:r>
          </w:p>
          <w:p w:rsidR="000D7780" w:rsidRPr="00F03F0A" w:rsidRDefault="0061555F" w:rsidP="006655D3">
            <w:pPr>
              <w:pStyle w:val="Docoriginal"/>
              <w:rPr>
                <w:b w:val="0"/>
                <w:spacing w:val="0"/>
              </w:rPr>
            </w:pPr>
            <w:r w:rsidRPr="00F03F0A">
              <w:rPr>
                <w:rStyle w:val="StyleDoclangBold"/>
                <w:b/>
                <w:bCs/>
                <w:spacing w:val="0"/>
              </w:rPr>
              <w:t>ORIGINAL</w:t>
            </w:r>
            <w:r w:rsidR="000D7780" w:rsidRPr="00F03F0A">
              <w:rPr>
                <w:rStyle w:val="StyleDoclangBold"/>
                <w:b/>
                <w:bCs/>
                <w:spacing w:val="0"/>
              </w:rPr>
              <w:t>:</w:t>
            </w:r>
            <w:r w:rsidRPr="00F03F0A">
              <w:rPr>
                <w:rStyle w:val="StyleDocoriginalNotBold1"/>
                <w:spacing w:val="0"/>
              </w:rPr>
              <w:t xml:space="preserve"> </w:t>
            </w:r>
            <w:r w:rsidR="000D7780" w:rsidRPr="00F03F0A">
              <w:rPr>
                <w:spacing w:val="0"/>
              </w:rPr>
              <w:t xml:space="preserve"> </w:t>
            </w:r>
            <w:bookmarkStart w:id="1" w:name="Original"/>
            <w:bookmarkEnd w:id="1"/>
            <w:r w:rsidR="0024416D" w:rsidRPr="00F03F0A">
              <w:rPr>
                <w:b w:val="0"/>
                <w:spacing w:val="0"/>
              </w:rPr>
              <w:t>English</w:t>
            </w:r>
          </w:p>
          <w:p w:rsidR="000D7780" w:rsidRPr="009E6CF7" w:rsidRDefault="000D7780" w:rsidP="003A36D0">
            <w:pPr>
              <w:pStyle w:val="Docoriginal"/>
            </w:pPr>
            <w:r w:rsidRPr="00F03F0A">
              <w:rPr>
                <w:spacing w:val="0"/>
              </w:rPr>
              <w:t>DATE:</w:t>
            </w:r>
            <w:r w:rsidR="0061555F" w:rsidRPr="00F03F0A">
              <w:rPr>
                <w:spacing w:val="0"/>
              </w:rPr>
              <w:t xml:space="preserve"> </w:t>
            </w:r>
            <w:r w:rsidRPr="00F03F0A">
              <w:rPr>
                <w:rStyle w:val="StyleDocoriginalNotBold1"/>
                <w:spacing w:val="0"/>
              </w:rPr>
              <w:t xml:space="preserve"> </w:t>
            </w:r>
            <w:bookmarkStart w:id="2" w:name="Date"/>
            <w:bookmarkEnd w:id="2"/>
            <w:r w:rsidR="00F170C8">
              <w:rPr>
                <w:rStyle w:val="StyleDocoriginalNotBold1"/>
                <w:spacing w:val="0"/>
              </w:rPr>
              <w:t xml:space="preserve">June </w:t>
            </w:r>
            <w:r w:rsidR="003616B5">
              <w:rPr>
                <w:rStyle w:val="StyleDocoriginalNotBold1"/>
                <w:spacing w:val="0"/>
              </w:rPr>
              <w:t>7</w:t>
            </w:r>
            <w:r w:rsidR="00D9730F" w:rsidRPr="00F03F0A">
              <w:rPr>
                <w:rStyle w:val="StyleDocoriginalNotBold1"/>
                <w:spacing w:val="0"/>
              </w:rPr>
              <w:t>, 201</w:t>
            </w:r>
            <w:r w:rsidR="00695CD3" w:rsidRPr="00F03F0A">
              <w:rPr>
                <w:rStyle w:val="StyleDocoriginalNotBold1"/>
                <w:spacing w:val="0"/>
              </w:rPr>
              <w:t>6</w:t>
            </w:r>
          </w:p>
        </w:tc>
      </w:tr>
      <w:tr w:rsidR="000D7780" w:rsidRPr="00C5280D" w:rsidTr="00C80845">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C80845">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BE06A4" w:rsidRPr="00C5280D" w:rsidRDefault="00BE06A4" w:rsidP="00BE06A4">
      <w:pPr>
        <w:pStyle w:val="Sessiontc"/>
      </w:pPr>
      <w:bookmarkStart w:id="3" w:name="TitleOfDoc"/>
      <w:bookmarkEnd w:id="3"/>
      <w:r w:rsidRPr="00C5280D">
        <w:t xml:space="preserve">Technical </w:t>
      </w:r>
      <w:r>
        <w:t>working party ON AUTOMATION AND COMPUTER PROGRAMS</w:t>
      </w:r>
    </w:p>
    <w:p w:rsidR="00BE06A4" w:rsidRDefault="00BE06A4" w:rsidP="00BE06A4">
      <w:pPr>
        <w:pStyle w:val="Sessiontcplacedate"/>
        <w:rPr>
          <w:lang w:eastAsia="ja-JP"/>
        </w:rPr>
      </w:pPr>
      <w:r>
        <w:t>Thirty-</w:t>
      </w:r>
      <w:r>
        <w:rPr>
          <w:lang w:eastAsia="ja-JP"/>
        </w:rPr>
        <w:t>Fourth</w:t>
      </w:r>
      <w:r>
        <w:t xml:space="preserve"> </w:t>
      </w:r>
      <w:r w:rsidRPr="00C5280D">
        <w:t>Session</w:t>
      </w:r>
      <w:r>
        <w:br/>
        <w:t>Shanghai</w:t>
      </w:r>
      <w:r w:rsidRPr="00C5280D">
        <w:t>,</w:t>
      </w:r>
      <w:r>
        <w:t xml:space="preserve"> China, June 7 to 10, 2016</w:t>
      </w:r>
    </w:p>
    <w:p w:rsidR="000D7780" w:rsidRPr="00C5280D" w:rsidRDefault="0061647E" w:rsidP="002F55A5">
      <w:pPr>
        <w:pStyle w:val="Titleofdoc0"/>
        <w:spacing w:before="480"/>
      </w:pPr>
      <w:bookmarkStart w:id="4" w:name="_GoBack"/>
      <w:r>
        <w:rPr>
          <w:rFonts w:cs="Arial"/>
        </w:rPr>
        <w:t>ADDENDUM TO</w:t>
      </w:r>
      <w:r>
        <w:rPr>
          <w:rFonts w:cs="Arial"/>
        </w:rPr>
        <w:br/>
      </w:r>
      <w:r>
        <w:rPr>
          <w:rFonts w:cs="Arial"/>
        </w:rPr>
        <w:br/>
      </w:r>
      <w:r w:rsidR="00D24AA8" w:rsidRPr="00D24AA8">
        <w:rPr>
          <w:rFonts w:cs="Arial"/>
        </w:rPr>
        <w:t>Revision of document TGP/8: Part II: Selected Techniques Used in DUS Examination, New Section: Data Processing for the Assessment o</w:t>
      </w:r>
      <w:r w:rsidR="003616B5">
        <w:rPr>
          <w:rFonts w:cs="Arial"/>
        </w:rPr>
        <w:t>f Distinctness</w:t>
      </w:r>
      <w:r w:rsidR="003616B5">
        <w:rPr>
          <w:rFonts w:cs="Arial"/>
        </w:rPr>
        <w:br/>
      </w:r>
      <w:r w:rsidR="00D24AA8" w:rsidRPr="00192206">
        <w:rPr>
          <w:rFonts w:cs="Arial"/>
        </w:rPr>
        <w:t>and for Producing Variety Descriptions</w:t>
      </w:r>
      <w:bookmarkEnd w:id="4"/>
    </w:p>
    <w:p w:rsidR="00050E16" w:rsidRPr="00C5280D" w:rsidRDefault="00AE0EF1" w:rsidP="002F55A5">
      <w:pPr>
        <w:pStyle w:val="preparedby1"/>
        <w:spacing w:after="480"/>
      </w:pPr>
      <w:bookmarkStart w:id="5" w:name="Prepared"/>
      <w:bookmarkEnd w:id="5"/>
      <w:r w:rsidRPr="004A3E8F">
        <w:t xml:space="preserve">Document </w:t>
      </w:r>
      <w:r w:rsidR="0061555F" w:rsidRPr="004A3E8F">
        <w:t>prepared by the Office of the Union</w:t>
      </w:r>
      <w:r w:rsidR="00050E16">
        <w:br/>
      </w:r>
      <w:r w:rsidR="00050E16">
        <w:br/>
      </w:r>
      <w:r w:rsidR="00050E16">
        <w:rPr>
          <w:color w:val="A6A6A6" w:themeColor="background1" w:themeShade="A6"/>
        </w:rPr>
        <w:t>Disclaimer:  this document does not represent UPOV policies or guidance</w:t>
      </w:r>
    </w:p>
    <w:p w:rsidR="00B172A8" w:rsidRDefault="00B172A8" w:rsidP="00082573">
      <w:pPr>
        <w:rPr>
          <w:rFonts w:cs="Arial"/>
        </w:rPr>
      </w:pPr>
    </w:p>
    <w:p w:rsidR="00491DD4" w:rsidRDefault="00491DD4" w:rsidP="00082573">
      <w:pPr>
        <w:rPr>
          <w:rFonts w:cs="Arial"/>
          <w:lang w:val="en-GB"/>
        </w:rPr>
      </w:pPr>
      <w:r>
        <w:rPr>
          <w:rFonts w:cs="Arial"/>
        </w:rPr>
        <w:t xml:space="preserve">The information </w:t>
      </w:r>
      <w:r w:rsidR="0061647E">
        <w:rPr>
          <w:rFonts w:cs="Arial"/>
        </w:rPr>
        <w:t xml:space="preserve">provided by </w:t>
      </w:r>
      <w:r>
        <w:rPr>
          <w:rFonts w:cs="Arial"/>
        </w:rPr>
        <w:t xml:space="preserve">an expert of the United Kingdom in reply to </w:t>
      </w:r>
      <w:r w:rsidR="0061647E">
        <w:rPr>
          <w:rFonts w:cs="Arial"/>
        </w:rPr>
        <w:t xml:space="preserve">the </w:t>
      </w:r>
      <w:r>
        <w:rPr>
          <w:rFonts w:cs="Arial"/>
        </w:rPr>
        <w:t>invitation of the Office</w:t>
      </w:r>
      <w:r w:rsidR="0061647E">
        <w:rPr>
          <w:rFonts w:cs="Arial"/>
        </w:rPr>
        <w:t xml:space="preserve"> of the Union</w:t>
      </w:r>
      <w:r>
        <w:rPr>
          <w:rFonts w:cs="Arial"/>
        </w:rPr>
        <w:t xml:space="preserve">, on April 29, 2016, to provide </w:t>
      </w:r>
      <w:r>
        <w:rPr>
          <w:rFonts w:cs="Arial"/>
          <w:lang w:val="en-GB"/>
        </w:rPr>
        <w:t xml:space="preserve">information on the reasons and situations in which example varieties, crop expert judgement and equal-spaced states would/would not be appropriate for transforming observations into notes, </w:t>
      </w:r>
      <w:r w:rsidR="0061647E">
        <w:rPr>
          <w:rFonts w:cs="Arial"/>
          <w:lang w:val="en-GB"/>
        </w:rPr>
        <w:t>is reproduced in the Annexes to this document, as follows</w:t>
      </w:r>
      <w:r>
        <w:rPr>
          <w:rFonts w:cs="Arial"/>
          <w:lang w:val="en-GB"/>
        </w:rPr>
        <w:t>:</w:t>
      </w:r>
    </w:p>
    <w:p w:rsidR="00491DD4" w:rsidRDefault="00491DD4" w:rsidP="00082573">
      <w:pPr>
        <w:rPr>
          <w:rFonts w:cs="Arial"/>
          <w:lang w:val="en-GB"/>
        </w:rPr>
      </w:pPr>
    </w:p>
    <w:p w:rsidR="0061647E" w:rsidRDefault="0061647E" w:rsidP="0061647E">
      <w:pPr>
        <w:pStyle w:val="ListParagraph"/>
        <w:numPr>
          <w:ilvl w:val="0"/>
          <w:numId w:val="10"/>
        </w:numPr>
        <w:jc w:val="left"/>
      </w:pPr>
      <w:r w:rsidRPr="0061647E">
        <w:rPr>
          <w:rFonts w:cs="Arial"/>
          <w:lang w:val="en-GB"/>
        </w:rPr>
        <w:t>Annex I:  “</w:t>
      </w:r>
      <w:r w:rsidRPr="003A36D0">
        <w:t>Short explanation on measure</w:t>
      </w:r>
      <w:r>
        <w:t>d, quantitative characteristics for U</w:t>
      </w:r>
      <w:r w:rsidR="001507B5">
        <w:t>nited Kingdom</w:t>
      </w:r>
      <w:r>
        <w:t xml:space="preserve"> veg &amp; herbage”</w:t>
      </w:r>
    </w:p>
    <w:p w:rsidR="0061647E" w:rsidRDefault="0061647E" w:rsidP="0061647E">
      <w:pPr>
        <w:pStyle w:val="ListParagraph"/>
        <w:numPr>
          <w:ilvl w:val="0"/>
          <w:numId w:val="10"/>
        </w:numPr>
      </w:pPr>
      <w:r>
        <w:t>Annex II:  “</w:t>
      </w:r>
      <w:r w:rsidRPr="003A36D0">
        <w:t>Reasons and situations that determine use of approaches</w:t>
      </w:r>
      <w:r>
        <w:t>”.</w:t>
      </w:r>
    </w:p>
    <w:p w:rsidR="0061647E" w:rsidRDefault="0061647E" w:rsidP="0061647E"/>
    <w:p w:rsidR="003616B5" w:rsidRDefault="003616B5" w:rsidP="0061647E"/>
    <w:p w:rsidR="00491DD4" w:rsidRDefault="00491DD4" w:rsidP="00082573">
      <w:pPr>
        <w:rPr>
          <w:rFonts w:cs="Arial"/>
        </w:rPr>
      </w:pPr>
    </w:p>
    <w:p w:rsidR="0061647E" w:rsidRDefault="0061647E" w:rsidP="0061647E">
      <w:pPr>
        <w:jc w:val="right"/>
        <w:rPr>
          <w:rFonts w:cs="Arial"/>
        </w:rPr>
      </w:pPr>
      <w:r>
        <w:rPr>
          <w:rFonts w:cs="Arial"/>
        </w:rPr>
        <w:t>[Annexes follow]</w:t>
      </w:r>
    </w:p>
    <w:p w:rsidR="00082573" w:rsidRDefault="00082573" w:rsidP="00082573">
      <w:pPr>
        <w:spacing w:line="360" w:lineRule="auto"/>
        <w:jc w:val="right"/>
      </w:pPr>
    </w:p>
    <w:p w:rsidR="00082573" w:rsidRDefault="00082573" w:rsidP="00082573">
      <w:pPr>
        <w:spacing w:line="360" w:lineRule="auto"/>
        <w:jc w:val="center"/>
      </w:pPr>
    </w:p>
    <w:p w:rsidR="003A36D0" w:rsidRDefault="003A36D0" w:rsidP="003A36D0">
      <w:pPr>
        <w:jc w:val="center"/>
        <w:sectPr w:rsidR="003A36D0" w:rsidSect="00F852EA">
          <w:headerReference w:type="default" r:id="rId10"/>
          <w:pgSz w:w="11907" w:h="16840" w:code="9"/>
          <w:pgMar w:top="510" w:right="1134" w:bottom="1134" w:left="1134" w:header="510" w:footer="680" w:gutter="0"/>
          <w:pgNumType w:start="1"/>
          <w:cols w:space="720"/>
          <w:titlePg/>
        </w:sectPr>
      </w:pPr>
    </w:p>
    <w:p w:rsidR="003A36D0" w:rsidRPr="00C5280D" w:rsidRDefault="003A36D0" w:rsidP="003A36D0">
      <w:pPr>
        <w:pStyle w:val="Header"/>
        <w:rPr>
          <w:rStyle w:val="PageNumber"/>
          <w:lang w:val="en-US"/>
        </w:rPr>
      </w:pPr>
      <w:r w:rsidRPr="00C5280D">
        <w:rPr>
          <w:rStyle w:val="PageNumber"/>
          <w:lang w:val="en-US"/>
        </w:rPr>
        <w:lastRenderedPageBreak/>
        <w:t>T</w:t>
      </w:r>
      <w:r>
        <w:rPr>
          <w:rStyle w:val="PageNumber"/>
          <w:lang w:val="en-US"/>
        </w:rPr>
        <w:t>WC/34/12 Add.</w:t>
      </w:r>
    </w:p>
    <w:p w:rsidR="003A36D0" w:rsidRDefault="003A36D0" w:rsidP="003A36D0">
      <w:pPr>
        <w:pStyle w:val="Header"/>
        <w:rPr>
          <w:rStyle w:val="PageNumber"/>
          <w:lang w:val="en-US"/>
        </w:rPr>
      </w:pPr>
    </w:p>
    <w:p w:rsidR="003A36D0" w:rsidRPr="00C5280D" w:rsidRDefault="003A36D0" w:rsidP="003A36D0">
      <w:pPr>
        <w:pStyle w:val="Header"/>
        <w:rPr>
          <w:rStyle w:val="PageNumber"/>
          <w:lang w:val="en-US"/>
        </w:rPr>
      </w:pPr>
      <w:r>
        <w:rPr>
          <w:rStyle w:val="PageNumber"/>
          <w:lang w:val="en-US"/>
        </w:rPr>
        <w:t>ANNEX I</w:t>
      </w:r>
    </w:p>
    <w:p w:rsidR="003A36D0" w:rsidRPr="001507B5" w:rsidRDefault="003A36D0" w:rsidP="003A36D0">
      <w:pPr>
        <w:pStyle w:val="Header"/>
        <w:rPr>
          <w:lang w:val="en-US"/>
        </w:rPr>
      </w:pPr>
    </w:p>
    <w:p w:rsidR="003A36D0" w:rsidRDefault="003A36D0" w:rsidP="003A36D0">
      <w:pPr>
        <w:jc w:val="center"/>
      </w:pPr>
    </w:p>
    <w:p w:rsidR="003A36D0" w:rsidRDefault="003A36D0" w:rsidP="003A36D0">
      <w:pPr>
        <w:jc w:val="center"/>
      </w:pPr>
      <w:r w:rsidRPr="003A36D0">
        <w:t>SHORT EXPLANATION ON MEASURE</w:t>
      </w:r>
      <w:r>
        <w:t>D, QUANTITATIVE CHARACTERISTICS</w:t>
      </w:r>
      <w:r>
        <w:br/>
        <w:t xml:space="preserve">FOR </w:t>
      </w:r>
      <w:r w:rsidR="001507B5">
        <w:t xml:space="preserve">UNITED KINGDOM </w:t>
      </w:r>
      <w:r>
        <w:t>VEG &amp; HERBAGE</w:t>
      </w:r>
    </w:p>
    <w:p w:rsidR="003A36D0" w:rsidRDefault="003A36D0" w:rsidP="003A36D0">
      <w:pPr>
        <w:jc w:val="center"/>
      </w:pPr>
    </w:p>
    <w:p w:rsidR="003A36D0" w:rsidRDefault="003A36D0" w:rsidP="003A36D0">
      <w:pPr>
        <w:jc w:val="center"/>
      </w:pPr>
      <w:r>
        <w:t>Presentation by Ms. Sally Watson, United Kingdom</w:t>
      </w:r>
      <w:r>
        <w:tab/>
      </w:r>
    </w:p>
    <w:p w:rsidR="003A36D0" w:rsidRDefault="003A36D0" w:rsidP="003A36D0">
      <w:pPr>
        <w:jc w:val="center"/>
      </w:pPr>
    </w:p>
    <w:p w:rsidR="003A36D0" w:rsidRDefault="003A36D0" w:rsidP="003A36D0">
      <w:pPr>
        <w:jc w:val="center"/>
      </w:pPr>
    </w:p>
    <w:p w:rsidR="003A36D0" w:rsidRDefault="003A36D0" w:rsidP="003A36D0">
      <w:pPr>
        <w:jc w:val="center"/>
      </w:pPr>
    </w:p>
    <w:p w:rsidR="003A36D0" w:rsidRPr="002822FE" w:rsidRDefault="003A36D0" w:rsidP="002822FE">
      <w:pPr>
        <w:pStyle w:val="Heading1"/>
      </w:pPr>
      <w:r w:rsidRPr="002822FE">
        <w:rPr>
          <w:lang w:val="en-GB"/>
        </w:rPr>
        <w:t xml:space="preserve">Short explanation on the </w:t>
      </w:r>
      <w:r w:rsidR="001507B5">
        <w:t>United Kingdom</w:t>
      </w:r>
      <w:r w:rsidR="001507B5" w:rsidRPr="002822FE">
        <w:rPr>
          <w:lang w:val="en-GB"/>
        </w:rPr>
        <w:t xml:space="preserve"> </w:t>
      </w:r>
      <w:r w:rsidRPr="002822FE">
        <w:rPr>
          <w:lang w:val="en-GB"/>
        </w:rPr>
        <w:t>method</w:t>
      </w:r>
      <w:r w:rsidRPr="002822FE">
        <w:t>s for</w:t>
      </w:r>
      <w:r w:rsidRPr="002822FE">
        <w:rPr>
          <w:lang w:val="en-GB"/>
        </w:rPr>
        <w:t xml:space="preserve"> </w:t>
      </w:r>
      <w:r w:rsidRPr="002822FE">
        <w:t>Data Processing for the Assessment of Distinctness and for Producing Variety Descriptions</w:t>
      </w:r>
    </w:p>
    <w:p w:rsidR="003A36D0" w:rsidRPr="001507B5" w:rsidRDefault="003A36D0" w:rsidP="00A54FA4">
      <w:pPr>
        <w:spacing w:before="240"/>
        <w:rPr>
          <w:szCs w:val="24"/>
          <w:lang w:val="en-GB"/>
        </w:rPr>
      </w:pPr>
      <w:r w:rsidRPr="001507B5">
        <w:rPr>
          <w:szCs w:val="24"/>
          <w:lang w:val="en-GB"/>
        </w:rPr>
        <w:t xml:space="preserve">In the </w:t>
      </w:r>
      <w:r w:rsidR="001507B5" w:rsidRPr="001507B5">
        <w:rPr>
          <w:szCs w:val="24"/>
          <w:lang w:val="en-GB"/>
        </w:rPr>
        <w:t>United Kingdom</w:t>
      </w:r>
      <w:r w:rsidRPr="001507B5">
        <w:rPr>
          <w:szCs w:val="24"/>
          <w:lang w:val="en-GB"/>
        </w:rPr>
        <w:t xml:space="preserve">, to develop variety descriptions in </w:t>
      </w:r>
      <w:r>
        <w:rPr>
          <w:szCs w:val="24"/>
          <w:lang w:val="en-GB"/>
        </w:rPr>
        <w:t xml:space="preserve">vegetable </w:t>
      </w:r>
      <w:r w:rsidRPr="001507B5">
        <w:rPr>
          <w:szCs w:val="24"/>
          <w:lang w:val="en-GB"/>
        </w:rPr>
        <w:t xml:space="preserve">and </w:t>
      </w:r>
      <w:r>
        <w:rPr>
          <w:szCs w:val="24"/>
          <w:lang w:val="en-GB"/>
        </w:rPr>
        <w:t xml:space="preserve">herbage crops, which are mostly </w:t>
      </w:r>
      <w:r w:rsidRPr="00571AAF">
        <w:rPr>
          <w:szCs w:val="24"/>
          <w:lang w:val="en-GB"/>
        </w:rPr>
        <w:t>cross-po</w:t>
      </w:r>
      <w:r>
        <w:rPr>
          <w:szCs w:val="24"/>
          <w:lang w:val="en-GB"/>
        </w:rPr>
        <w:t xml:space="preserve">llinated except for pea which is self-pollinated, the trials are conducted according to the UPOV </w:t>
      </w:r>
      <w:r w:rsidRPr="00571AAF">
        <w:rPr>
          <w:szCs w:val="24"/>
          <w:lang w:val="en-GB"/>
        </w:rPr>
        <w:t>Test Guidelines</w:t>
      </w:r>
      <w:r>
        <w:rPr>
          <w:szCs w:val="24"/>
          <w:lang w:val="en-GB"/>
        </w:rPr>
        <w:t xml:space="preserve">.  </w:t>
      </w:r>
      <w:r w:rsidRPr="001507B5">
        <w:rPr>
          <w:szCs w:val="24"/>
          <w:lang w:val="en-GB"/>
        </w:rPr>
        <w:t xml:space="preserve">Over-year variety means are calculated from </w:t>
      </w:r>
      <w:r>
        <w:rPr>
          <w:szCs w:val="24"/>
          <w:lang w:val="en-GB"/>
        </w:rPr>
        <w:t>the yearly trial means. Trial means from the past 10 years’ trials are used for herbage crops.  Trial means from all years where the reference collection varieties have been tested are used in vegetable crops.  The</w:t>
      </w:r>
      <w:r w:rsidRPr="00973EDC">
        <w:rPr>
          <w:szCs w:val="24"/>
          <w:lang w:val="en-GB"/>
        </w:rPr>
        <w:t xml:space="preserve"> </w:t>
      </w:r>
      <w:r>
        <w:rPr>
          <w:szCs w:val="24"/>
          <w:lang w:val="en-GB"/>
        </w:rPr>
        <w:t>over-year means</w:t>
      </w:r>
      <w:r w:rsidRPr="001507B5">
        <w:rPr>
          <w:szCs w:val="24"/>
          <w:lang w:val="en-GB"/>
        </w:rPr>
        <w:t xml:space="preserve"> are calculated using a </w:t>
      </w:r>
      <w:r>
        <w:rPr>
          <w:szCs w:val="24"/>
          <w:lang w:val="en-GB"/>
        </w:rPr>
        <w:t>fitted constants analysis to adjust the over-year means for the different years varieties were present in.  Finally, t</w:t>
      </w:r>
      <w:r w:rsidRPr="001507B5">
        <w:rPr>
          <w:szCs w:val="24"/>
          <w:lang w:val="en-GB"/>
        </w:rPr>
        <w:t xml:space="preserve">he over-year means are converted to notes.  For </w:t>
      </w:r>
      <w:r>
        <w:rPr>
          <w:szCs w:val="24"/>
          <w:lang w:val="en-GB"/>
        </w:rPr>
        <w:t>vegetable crops excluding potato</w:t>
      </w:r>
      <w:r w:rsidRPr="001507B5">
        <w:rPr>
          <w:szCs w:val="24"/>
          <w:lang w:val="en-GB"/>
        </w:rPr>
        <w:t xml:space="preserve"> this is done so that the states are equally spaced.  For </w:t>
      </w:r>
      <w:r>
        <w:rPr>
          <w:szCs w:val="24"/>
          <w:lang w:val="en-GB"/>
        </w:rPr>
        <w:t xml:space="preserve">herbage crops </w:t>
      </w:r>
      <w:r w:rsidRPr="001507B5">
        <w:rPr>
          <w:szCs w:val="24"/>
          <w:lang w:val="en-GB"/>
        </w:rPr>
        <w:t>this is done by use of delineating varieties.</w:t>
      </w:r>
    </w:p>
    <w:p w:rsidR="003A36D0" w:rsidRDefault="003A36D0" w:rsidP="00A54FA4">
      <w:pPr>
        <w:spacing w:before="240"/>
      </w:pPr>
      <w:r w:rsidRPr="00F70F5D">
        <w:t>For greater detail and worked examples, see TWC/30/32</w:t>
      </w:r>
      <w:r>
        <w:t>.</w:t>
      </w:r>
    </w:p>
    <w:p w:rsidR="003A36D0" w:rsidRDefault="003A36D0" w:rsidP="00A54FA4">
      <w:pPr>
        <w:spacing w:before="240"/>
      </w:pPr>
    </w:p>
    <w:p w:rsidR="003A36D0" w:rsidRPr="00F70F5D" w:rsidRDefault="003A36D0" w:rsidP="003A36D0">
      <w:pPr>
        <w:spacing w:before="240"/>
        <w:jc w:val="right"/>
      </w:pPr>
      <w:r>
        <w:t>[Annex II follows]</w:t>
      </w:r>
    </w:p>
    <w:p w:rsidR="003A36D0" w:rsidRDefault="003A36D0" w:rsidP="003A36D0">
      <w:pPr>
        <w:jc w:val="center"/>
      </w:pPr>
    </w:p>
    <w:p w:rsidR="003A36D0" w:rsidRDefault="003A36D0" w:rsidP="003A36D0">
      <w:pPr>
        <w:jc w:val="center"/>
      </w:pPr>
    </w:p>
    <w:p w:rsidR="003A36D0" w:rsidRDefault="003A36D0" w:rsidP="003A36D0">
      <w:pPr>
        <w:jc w:val="center"/>
        <w:sectPr w:rsidR="003A36D0" w:rsidSect="00F852EA">
          <w:pgSz w:w="11907" w:h="16840" w:code="9"/>
          <w:pgMar w:top="510" w:right="1134" w:bottom="1134" w:left="1134" w:header="510" w:footer="680" w:gutter="0"/>
          <w:pgNumType w:start="1"/>
          <w:cols w:space="720"/>
          <w:titlePg/>
        </w:sectPr>
      </w:pPr>
    </w:p>
    <w:p w:rsidR="003A36D0" w:rsidRPr="00C5280D" w:rsidRDefault="003A36D0" w:rsidP="003A36D0">
      <w:pPr>
        <w:pStyle w:val="Header"/>
        <w:rPr>
          <w:rStyle w:val="PageNumber"/>
          <w:lang w:val="en-US"/>
        </w:rPr>
      </w:pPr>
      <w:r w:rsidRPr="00C5280D">
        <w:rPr>
          <w:rStyle w:val="PageNumber"/>
          <w:lang w:val="en-US"/>
        </w:rPr>
        <w:lastRenderedPageBreak/>
        <w:t>T</w:t>
      </w:r>
      <w:r>
        <w:rPr>
          <w:rStyle w:val="PageNumber"/>
          <w:lang w:val="en-US"/>
        </w:rPr>
        <w:t>WC/34/12 Add.</w:t>
      </w:r>
    </w:p>
    <w:p w:rsidR="003A36D0" w:rsidRDefault="003A36D0" w:rsidP="003A36D0">
      <w:pPr>
        <w:pStyle w:val="Header"/>
        <w:rPr>
          <w:rStyle w:val="PageNumber"/>
          <w:lang w:val="en-US"/>
        </w:rPr>
      </w:pPr>
    </w:p>
    <w:p w:rsidR="003A36D0" w:rsidRPr="00C5280D" w:rsidRDefault="003A36D0" w:rsidP="003A36D0">
      <w:pPr>
        <w:pStyle w:val="Header"/>
        <w:rPr>
          <w:rStyle w:val="PageNumber"/>
          <w:lang w:val="en-US"/>
        </w:rPr>
      </w:pPr>
      <w:r>
        <w:rPr>
          <w:rStyle w:val="PageNumber"/>
          <w:lang w:val="en-US"/>
        </w:rPr>
        <w:t>ANNEX II</w:t>
      </w:r>
    </w:p>
    <w:p w:rsidR="003A36D0" w:rsidRPr="001507B5" w:rsidRDefault="003A36D0" w:rsidP="003A36D0">
      <w:pPr>
        <w:pStyle w:val="Header"/>
        <w:rPr>
          <w:lang w:val="en-US"/>
        </w:rPr>
      </w:pPr>
    </w:p>
    <w:p w:rsidR="003A36D0" w:rsidRDefault="003A36D0" w:rsidP="003A36D0">
      <w:pPr>
        <w:jc w:val="center"/>
      </w:pPr>
    </w:p>
    <w:p w:rsidR="003A36D0" w:rsidRDefault="003A36D0" w:rsidP="003A36D0">
      <w:pPr>
        <w:jc w:val="center"/>
      </w:pPr>
      <w:r w:rsidRPr="003A36D0">
        <w:t>REASONS AND SITUATIONS THAT DETERMINE USE OF APPROACHES</w:t>
      </w:r>
    </w:p>
    <w:p w:rsidR="003A36D0" w:rsidRDefault="003A36D0" w:rsidP="003A36D0">
      <w:pPr>
        <w:jc w:val="center"/>
      </w:pPr>
    </w:p>
    <w:p w:rsidR="003A36D0" w:rsidRDefault="003A36D0" w:rsidP="003A36D0">
      <w:pPr>
        <w:jc w:val="center"/>
      </w:pPr>
      <w:r>
        <w:t xml:space="preserve">Presentation by Ms. </w:t>
      </w:r>
      <w:r w:rsidRPr="003A36D0">
        <w:t>Sally Watson</w:t>
      </w:r>
      <w:r>
        <w:t>, United Kingdom</w:t>
      </w:r>
    </w:p>
    <w:p w:rsidR="003A36D0" w:rsidRDefault="003A36D0" w:rsidP="003A36D0">
      <w:pPr>
        <w:jc w:val="center"/>
      </w:pPr>
    </w:p>
    <w:p w:rsidR="003A36D0" w:rsidRDefault="003A36D0" w:rsidP="003A36D0">
      <w:pPr>
        <w:jc w:val="center"/>
      </w:pPr>
    </w:p>
    <w:p w:rsidR="00491DD4" w:rsidRPr="00686320" w:rsidRDefault="00491DD4" w:rsidP="00686320">
      <w:pPr>
        <w:pStyle w:val="Heading1"/>
      </w:pPr>
      <w:r w:rsidRPr="00686320">
        <w:t>Reasons and situations when certain approaches would/would not be appropriate for transforming observations into notes</w:t>
      </w:r>
    </w:p>
    <w:p w:rsidR="00491DD4" w:rsidRPr="00686320" w:rsidRDefault="00491DD4" w:rsidP="00491DD4">
      <w:pPr>
        <w:pStyle w:val="Heading2"/>
        <w:keepLines/>
        <w:numPr>
          <w:ilvl w:val="0"/>
          <w:numId w:val="9"/>
        </w:numPr>
        <w:spacing w:before="200"/>
        <w:jc w:val="left"/>
      </w:pPr>
      <w:r w:rsidRPr="00686320">
        <w:t>Cases when use of example varieties / crop expert judgement would/would not be appropriate for transforming observations into notes</w:t>
      </w:r>
    </w:p>
    <w:p w:rsidR="00491DD4" w:rsidRPr="00686320" w:rsidRDefault="00491DD4" w:rsidP="00686320">
      <w:pPr>
        <w:spacing w:before="240"/>
      </w:pPr>
      <w:r w:rsidRPr="00686320">
        <w:t xml:space="preserve">Example varieties / crop expert judgement would </w:t>
      </w:r>
      <w:r w:rsidRPr="00686320">
        <w:rPr>
          <w:b/>
        </w:rPr>
        <w:t xml:space="preserve">not be used if </w:t>
      </w:r>
    </w:p>
    <w:p w:rsidR="00491DD4" w:rsidRPr="00686320" w:rsidRDefault="00491DD4" w:rsidP="00491DD4">
      <w:pPr>
        <w:pStyle w:val="ListParagraph"/>
        <w:numPr>
          <w:ilvl w:val="0"/>
          <w:numId w:val="8"/>
        </w:numPr>
        <w:spacing w:before="240"/>
        <w:contextualSpacing w:val="0"/>
        <w:jc w:val="left"/>
      </w:pPr>
      <w:r w:rsidRPr="00686320">
        <w:t xml:space="preserve">the example variety did not express the same state as in previous years, ie if the delineating varieties “drifted”, or </w:t>
      </w:r>
    </w:p>
    <w:p w:rsidR="00491DD4" w:rsidRPr="00686320" w:rsidRDefault="00491DD4" w:rsidP="00491DD4">
      <w:pPr>
        <w:pStyle w:val="ListParagraph"/>
        <w:numPr>
          <w:ilvl w:val="0"/>
          <w:numId w:val="8"/>
        </w:numPr>
        <w:spacing w:before="240"/>
        <w:contextualSpacing w:val="0"/>
        <w:jc w:val="left"/>
      </w:pPr>
      <w:r w:rsidRPr="00686320">
        <w:t>new varieties regularly arose that showed more extreme expression.</w:t>
      </w:r>
    </w:p>
    <w:p w:rsidR="00491DD4" w:rsidRPr="00686320" w:rsidRDefault="00491DD4" w:rsidP="00686320">
      <w:pPr>
        <w:spacing w:before="240"/>
      </w:pPr>
      <w:r w:rsidRPr="00686320">
        <w:t>Example varieties / crop expert judgement would</w:t>
      </w:r>
      <w:r w:rsidRPr="00686320">
        <w:rPr>
          <w:b/>
        </w:rPr>
        <w:t xml:space="preserve"> be used if</w:t>
      </w:r>
    </w:p>
    <w:p w:rsidR="00491DD4" w:rsidRPr="00686320" w:rsidRDefault="00491DD4" w:rsidP="00686320">
      <w:pPr>
        <w:spacing w:before="240"/>
      </w:pPr>
      <w:r w:rsidRPr="00686320">
        <w:t xml:space="preserve">Such as with herbage crops, which are fairly stable species so the delineating varieties do not drift. There are annual changes according to field and climate conditions, but then all the varieties tend to be affected in the same way by these.  It is also used for cereals and winter oilseed rape crops.  </w:t>
      </w:r>
    </w:p>
    <w:p w:rsidR="00491DD4" w:rsidRPr="00686320" w:rsidRDefault="00491DD4" w:rsidP="00491DD4">
      <w:pPr>
        <w:pStyle w:val="Heading2"/>
        <w:keepLines/>
        <w:numPr>
          <w:ilvl w:val="0"/>
          <w:numId w:val="9"/>
        </w:numPr>
        <w:spacing w:before="200"/>
        <w:jc w:val="left"/>
      </w:pPr>
      <w:r w:rsidRPr="00686320">
        <w:t>Cases when use of equal-spaced states would/would not be appropriate for transforming observations into notes</w:t>
      </w:r>
    </w:p>
    <w:p w:rsidR="00491DD4" w:rsidRPr="00686320" w:rsidRDefault="00491DD4" w:rsidP="00686320">
      <w:pPr>
        <w:spacing w:before="240"/>
      </w:pPr>
      <w:r>
        <w:t>E</w:t>
      </w:r>
      <w:r w:rsidRPr="00686320">
        <w:t xml:space="preserve">qual-spaced states would </w:t>
      </w:r>
      <w:r w:rsidRPr="00686320">
        <w:rPr>
          <w:b/>
        </w:rPr>
        <w:t>not be used if</w:t>
      </w:r>
      <w:r w:rsidRPr="00686320">
        <w:t xml:space="preserve"> </w:t>
      </w:r>
    </w:p>
    <w:p w:rsidR="00491DD4" w:rsidRPr="00686320" w:rsidRDefault="00491DD4" w:rsidP="00491DD4">
      <w:pPr>
        <w:pStyle w:val="ListParagraph"/>
        <w:numPr>
          <w:ilvl w:val="0"/>
          <w:numId w:val="8"/>
        </w:numPr>
        <w:spacing w:before="240"/>
        <w:contextualSpacing w:val="0"/>
        <w:jc w:val="left"/>
      </w:pPr>
      <w:r w:rsidRPr="00686320">
        <w:t>reference varieties with more ‘extreme’ states cannot be sourced</w:t>
      </w:r>
    </w:p>
    <w:p w:rsidR="00491DD4" w:rsidRDefault="00491DD4" w:rsidP="00491DD4">
      <w:pPr>
        <w:pStyle w:val="ListParagraph"/>
        <w:numPr>
          <w:ilvl w:val="0"/>
          <w:numId w:val="8"/>
        </w:numPr>
        <w:spacing w:before="240"/>
        <w:contextualSpacing w:val="0"/>
        <w:jc w:val="left"/>
      </w:pPr>
      <w:r w:rsidRPr="00686320">
        <w:t>where the range of values is not continuous, eg in pod width characteristic in peas (and to a certain extent also the length characteristic). In peas there are two types of pod the “normal” and the “balloon”.  Below are pictures and a histogram of the over-years mean pod width.  This shows that there is a normal distribution for the “normal” type but a scattering of “balloon” types at the top end.  If you use the “Equal-spaced method” in this case the individual notes get stretched.  There are really two discrete scales here which reflect the two different pod-types.</w:t>
      </w:r>
    </w:p>
    <w:p w:rsidR="003616B5" w:rsidRPr="00686320" w:rsidRDefault="003616B5" w:rsidP="003616B5">
      <w:pPr>
        <w:jc w:val="left"/>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5210"/>
      </w:tblGrid>
      <w:tr w:rsidR="00491DD4" w:rsidRPr="00686320" w:rsidTr="00686320">
        <w:tc>
          <w:tcPr>
            <w:tcW w:w="4520" w:type="dxa"/>
          </w:tcPr>
          <w:p w:rsidR="00491DD4" w:rsidRPr="00686320" w:rsidRDefault="00491DD4" w:rsidP="003616B5">
            <w:pPr>
              <w:pStyle w:val="Heading3"/>
              <w:outlineLvl w:val="2"/>
            </w:pPr>
            <w:r w:rsidRPr="00686320">
              <w:t>Balloon pods</w:t>
            </w:r>
          </w:p>
          <w:p w:rsidR="00491DD4" w:rsidRPr="00686320" w:rsidRDefault="00491DD4" w:rsidP="003616B5">
            <w:pPr>
              <w:spacing w:before="120"/>
            </w:pPr>
            <w:r w:rsidRPr="00686320">
              <w:rPr>
                <w:noProof/>
              </w:rPr>
              <w:drawing>
                <wp:inline distT="0" distB="0" distL="0" distR="0" wp14:anchorId="5E4DD167" wp14:editId="6A673A4D">
                  <wp:extent cx="3010688" cy="23145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10688" cy="2314575"/>
                          </a:xfrm>
                          <a:prstGeom prst="rect">
                            <a:avLst/>
                          </a:prstGeom>
                          <a:noFill/>
                          <a:ln w="9525">
                            <a:noFill/>
                            <a:miter lim="800000"/>
                            <a:headEnd/>
                            <a:tailEnd/>
                          </a:ln>
                        </pic:spPr>
                      </pic:pic>
                    </a:graphicData>
                  </a:graphic>
                </wp:inline>
              </w:drawing>
            </w:r>
          </w:p>
        </w:tc>
        <w:tc>
          <w:tcPr>
            <w:tcW w:w="5369" w:type="dxa"/>
          </w:tcPr>
          <w:p w:rsidR="00491DD4" w:rsidRPr="00686320" w:rsidRDefault="00491DD4" w:rsidP="003616B5">
            <w:pPr>
              <w:pStyle w:val="Heading3"/>
              <w:outlineLvl w:val="2"/>
            </w:pPr>
            <w:r w:rsidRPr="00686320">
              <w:t>Normal pods</w:t>
            </w:r>
          </w:p>
          <w:p w:rsidR="00491DD4" w:rsidRPr="00686320" w:rsidRDefault="00491DD4" w:rsidP="003616B5">
            <w:pPr>
              <w:pStyle w:val="Heading3"/>
              <w:outlineLvl w:val="2"/>
            </w:pPr>
            <w:r w:rsidRPr="00686320">
              <w:rPr>
                <w:noProof/>
              </w:rPr>
              <w:drawing>
                <wp:inline distT="0" distB="0" distL="0" distR="0" wp14:anchorId="1C0536CB" wp14:editId="0F13C5D8">
                  <wp:extent cx="3152291" cy="235424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152291" cy="2354242"/>
                          </a:xfrm>
                          <a:prstGeom prst="rect">
                            <a:avLst/>
                          </a:prstGeom>
                          <a:noFill/>
                          <a:ln w="9525">
                            <a:noFill/>
                            <a:miter lim="800000"/>
                            <a:headEnd/>
                            <a:tailEnd/>
                          </a:ln>
                        </pic:spPr>
                      </pic:pic>
                    </a:graphicData>
                  </a:graphic>
                </wp:inline>
              </w:drawing>
            </w:r>
          </w:p>
        </w:tc>
      </w:tr>
    </w:tbl>
    <w:p w:rsidR="00491DD4" w:rsidRPr="00686320" w:rsidRDefault="00491DD4" w:rsidP="00686320"/>
    <w:p w:rsidR="00491DD4" w:rsidRPr="00686320" w:rsidRDefault="00491DD4" w:rsidP="003616B5">
      <w:pPr>
        <w:pStyle w:val="Heading3"/>
      </w:pPr>
      <w:r w:rsidRPr="00686320">
        <w:t>Histogram of pea pod width characteristic</w:t>
      </w:r>
    </w:p>
    <w:p w:rsidR="00491DD4" w:rsidRPr="00686320" w:rsidRDefault="00491DD4" w:rsidP="00686320">
      <w:pPr>
        <w:spacing w:before="240"/>
      </w:pPr>
      <w:r w:rsidRPr="00686320">
        <w:rPr>
          <w:noProof/>
        </w:rPr>
        <w:drawing>
          <wp:inline distT="0" distB="0" distL="0" distR="0" wp14:anchorId="1A59AD0E" wp14:editId="7D50C361">
            <wp:extent cx="5731510" cy="3808760"/>
            <wp:effectExtent l="19050" t="0" r="21590" b="124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DD4" w:rsidRPr="00686320" w:rsidRDefault="00491DD4" w:rsidP="004D607A"/>
    <w:p w:rsidR="003A36D0" w:rsidRDefault="003A36D0" w:rsidP="003A36D0">
      <w:pPr>
        <w:jc w:val="center"/>
      </w:pPr>
    </w:p>
    <w:p w:rsidR="00491DD4" w:rsidRDefault="00491DD4" w:rsidP="003A36D0">
      <w:pPr>
        <w:jc w:val="center"/>
      </w:pPr>
    </w:p>
    <w:p w:rsidR="00491DD4" w:rsidRPr="00E555F4" w:rsidRDefault="00491DD4" w:rsidP="00491DD4">
      <w:pPr>
        <w:jc w:val="right"/>
      </w:pPr>
      <w:r>
        <w:t>[End of Annex II and of document]</w:t>
      </w:r>
    </w:p>
    <w:sectPr w:rsidR="00491DD4" w:rsidRPr="00E555F4" w:rsidSect="00F852EA">
      <w:headerReference w:type="default" r:id="rId1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6A4" w:rsidRDefault="00BE06A4" w:rsidP="006655D3">
      <w:r>
        <w:separator/>
      </w:r>
    </w:p>
    <w:p w:rsidR="00BE06A4" w:rsidRDefault="00BE06A4" w:rsidP="006655D3"/>
    <w:p w:rsidR="00BE06A4" w:rsidRDefault="00BE06A4" w:rsidP="006655D3"/>
  </w:endnote>
  <w:endnote w:type="continuationSeparator" w:id="0">
    <w:p w:rsidR="00BE06A4" w:rsidRDefault="00BE06A4" w:rsidP="006655D3">
      <w:r>
        <w:separator/>
      </w:r>
    </w:p>
    <w:p w:rsidR="00BE06A4" w:rsidRPr="004A3E8F" w:rsidRDefault="00BE06A4">
      <w:pPr>
        <w:pStyle w:val="Footer"/>
        <w:spacing w:after="60"/>
        <w:rPr>
          <w:sz w:val="18"/>
          <w:lang w:val="fr-FR"/>
        </w:rPr>
      </w:pPr>
      <w:r w:rsidRPr="004A3E8F">
        <w:rPr>
          <w:sz w:val="18"/>
          <w:lang w:val="fr-FR"/>
        </w:rPr>
        <w:t>[Suite de la note de la page précédente]</w:t>
      </w:r>
    </w:p>
    <w:p w:rsidR="00BE06A4" w:rsidRPr="004A3E8F" w:rsidRDefault="00BE06A4" w:rsidP="006655D3">
      <w:pPr>
        <w:rPr>
          <w:lang w:val="fr-FR"/>
        </w:rPr>
      </w:pPr>
    </w:p>
    <w:p w:rsidR="00BE06A4" w:rsidRPr="004A3E8F" w:rsidRDefault="00BE06A4" w:rsidP="006655D3">
      <w:pPr>
        <w:rPr>
          <w:lang w:val="fr-FR"/>
        </w:rPr>
      </w:pPr>
    </w:p>
  </w:endnote>
  <w:endnote w:type="continuationNotice" w:id="1">
    <w:p w:rsidR="00BE06A4" w:rsidRPr="004A3E8F" w:rsidRDefault="00BE06A4" w:rsidP="006655D3">
      <w:pPr>
        <w:rPr>
          <w:lang w:val="fr-FR"/>
        </w:rPr>
      </w:pPr>
      <w:r w:rsidRPr="004A3E8F">
        <w:rPr>
          <w:lang w:val="fr-FR"/>
        </w:rPr>
        <w:t>[Suite de la note page suivante]</w:t>
      </w:r>
    </w:p>
    <w:p w:rsidR="00BE06A4" w:rsidRPr="004A3E8F" w:rsidRDefault="00BE06A4" w:rsidP="006655D3">
      <w:pPr>
        <w:rPr>
          <w:lang w:val="fr-FR"/>
        </w:rPr>
      </w:pPr>
    </w:p>
    <w:p w:rsidR="00BE06A4" w:rsidRPr="004A3E8F" w:rsidRDefault="00BE06A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6A4" w:rsidRDefault="00BE06A4" w:rsidP="006655D3">
      <w:r>
        <w:separator/>
      </w:r>
    </w:p>
  </w:footnote>
  <w:footnote w:type="continuationSeparator" w:id="0">
    <w:p w:rsidR="00BE06A4" w:rsidRDefault="00BE06A4" w:rsidP="006655D3">
      <w:r>
        <w:separator/>
      </w:r>
    </w:p>
  </w:footnote>
  <w:footnote w:type="continuationNotice" w:id="1">
    <w:p w:rsidR="00BE06A4" w:rsidRPr="00AB530F" w:rsidRDefault="00BE06A4"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573" w:rsidRPr="00C5280D" w:rsidRDefault="00082573" w:rsidP="00450B44">
    <w:pPr>
      <w:pStyle w:val="Header"/>
      <w:rPr>
        <w:rStyle w:val="PageNumber"/>
        <w:lang w:val="en-US"/>
      </w:rPr>
    </w:pPr>
    <w:r w:rsidRPr="00C5280D">
      <w:rPr>
        <w:rStyle w:val="PageNumber"/>
        <w:lang w:val="en-US"/>
      </w:rPr>
      <w:t>T</w:t>
    </w:r>
    <w:r>
      <w:rPr>
        <w:rStyle w:val="PageNumber"/>
        <w:lang w:val="en-US"/>
      </w:rPr>
      <w:t>WC/34/12</w:t>
    </w:r>
  </w:p>
  <w:p w:rsidR="00082573" w:rsidRPr="00C5280D" w:rsidRDefault="00082573" w:rsidP="004A3E8F">
    <w:pPr>
      <w:pStyle w:val="Header"/>
      <w:rPr>
        <w:rStyle w:val="PageNumber"/>
        <w:lang w:val="en-US"/>
      </w:rPr>
    </w:pPr>
    <w:r>
      <w:rPr>
        <w:rStyle w:val="PageNumber"/>
        <w:lang w:val="en-US"/>
      </w:rPr>
      <w:t xml:space="preserve">Annex II, </w:t>
    </w:r>
    <w:r w:rsidRPr="00F852EA">
      <w:rPr>
        <w:rStyle w:val="PageNumber"/>
        <w:snapToGrid w:val="0"/>
        <w:lang w:val="en-US"/>
      </w:rPr>
      <w:t xml:space="preserve">page </w:t>
    </w:r>
    <w:r w:rsidRPr="00F852EA">
      <w:rPr>
        <w:rStyle w:val="PageNumber"/>
        <w:snapToGrid w:val="0"/>
        <w:lang w:val="en-US"/>
      </w:rPr>
      <w:fldChar w:fldCharType="begin"/>
    </w:r>
    <w:r w:rsidRPr="00F852EA">
      <w:rPr>
        <w:rStyle w:val="PageNumber"/>
        <w:snapToGrid w:val="0"/>
        <w:lang w:val="en-US"/>
      </w:rPr>
      <w:instrText xml:space="preserve"> PAGE </w:instrText>
    </w:r>
    <w:r w:rsidRPr="00F852EA">
      <w:rPr>
        <w:rStyle w:val="PageNumber"/>
        <w:snapToGrid w:val="0"/>
        <w:lang w:val="en-US"/>
      </w:rPr>
      <w:fldChar w:fldCharType="separate"/>
    </w:r>
    <w:r w:rsidR="006D2380">
      <w:rPr>
        <w:rStyle w:val="PageNumber"/>
        <w:noProof/>
        <w:snapToGrid w:val="0"/>
        <w:lang w:val="en-US"/>
      </w:rPr>
      <w:t>1</w:t>
    </w:r>
    <w:r w:rsidRPr="00F852EA">
      <w:rPr>
        <w:rStyle w:val="PageNumber"/>
        <w:snapToGrid w:val="0"/>
        <w:lang w:val="en-US"/>
      </w:rPr>
      <w:fldChar w:fldCharType="end"/>
    </w:r>
  </w:p>
  <w:p w:rsidR="00082573" w:rsidRPr="00C5280D" w:rsidRDefault="00082573"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DD4" w:rsidRPr="001507B5" w:rsidRDefault="00491DD4" w:rsidP="00450B44">
    <w:pPr>
      <w:pStyle w:val="Header"/>
      <w:rPr>
        <w:rStyle w:val="PageNumber"/>
      </w:rPr>
    </w:pPr>
    <w:r w:rsidRPr="001507B5">
      <w:rPr>
        <w:rStyle w:val="PageNumber"/>
      </w:rPr>
      <w:t>TWC/34/12 Add.</w:t>
    </w:r>
  </w:p>
  <w:p w:rsidR="00491DD4" w:rsidRPr="001507B5" w:rsidRDefault="00491DD4" w:rsidP="004A3E8F">
    <w:pPr>
      <w:pStyle w:val="Header"/>
      <w:rPr>
        <w:rStyle w:val="PageNumber"/>
      </w:rPr>
    </w:pPr>
    <w:r w:rsidRPr="001507B5">
      <w:rPr>
        <w:rStyle w:val="PageNumber"/>
      </w:rPr>
      <w:t xml:space="preserve">Annex II, </w:t>
    </w:r>
    <w:r w:rsidRPr="001507B5">
      <w:rPr>
        <w:rStyle w:val="PageNumber"/>
        <w:snapToGrid w:val="0"/>
      </w:rPr>
      <w:t xml:space="preserve">page </w:t>
    </w:r>
    <w:r w:rsidRPr="00F852EA">
      <w:rPr>
        <w:rStyle w:val="PageNumber"/>
        <w:snapToGrid w:val="0"/>
        <w:lang w:val="en-US"/>
      </w:rPr>
      <w:fldChar w:fldCharType="begin"/>
    </w:r>
    <w:r w:rsidRPr="001507B5">
      <w:rPr>
        <w:rStyle w:val="PageNumber"/>
        <w:snapToGrid w:val="0"/>
      </w:rPr>
      <w:instrText xml:space="preserve"> PAGE </w:instrText>
    </w:r>
    <w:r w:rsidRPr="00F852EA">
      <w:rPr>
        <w:rStyle w:val="PageNumber"/>
        <w:snapToGrid w:val="0"/>
        <w:lang w:val="en-US"/>
      </w:rPr>
      <w:fldChar w:fldCharType="separate"/>
    </w:r>
    <w:r w:rsidR="006D2380">
      <w:rPr>
        <w:rStyle w:val="PageNumber"/>
        <w:noProof/>
        <w:snapToGrid w:val="0"/>
      </w:rPr>
      <w:t>2</w:t>
    </w:r>
    <w:r w:rsidRPr="00F852EA">
      <w:rPr>
        <w:rStyle w:val="PageNumber"/>
        <w:snapToGrid w:val="0"/>
        <w:lang w:val="en-US"/>
      </w:rPr>
      <w:fldChar w:fldCharType="end"/>
    </w:r>
  </w:p>
  <w:p w:rsidR="00491DD4" w:rsidRPr="001507B5" w:rsidRDefault="00491DD4" w:rsidP="006655D3">
    <w:pP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3D1A"/>
    <w:multiLevelType w:val="hybridMultilevel"/>
    <w:tmpl w:val="7D9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AE75D9"/>
    <w:multiLevelType w:val="hybridMultilevel"/>
    <w:tmpl w:val="8F10CA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68C5043"/>
    <w:multiLevelType w:val="hybridMultilevel"/>
    <w:tmpl w:val="A5A4088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
    <w:nsid w:val="4D311C9B"/>
    <w:multiLevelType w:val="hybridMultilevel"/>
    <w:tmpl w:val="9006A27C"/>
    <w:lvl w:ilvl="0" w:tplc="AC548EBE">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FE7B23"/>
    <w:multiLevelType w:val="hybridMultilevel"/>
    <w:tmpl w:val="FBAA664A"/>
    <w:lvl w:ilvl="0" w:tplc="0CBE4486">
      <w:start w:val="1"/>
      <w:numFmt w:val="decimal"/>
      <w:lvlText w:val="%1."/>
      <w:lvlJc w:val="left"/>
      <w:pPr>
        <w:ind w:left="930" w:hanging="570"/>
      </w:pPr>
      <w:rPr>
        <w:rFonts w:ascii="Arial" w:hAnsi="Arial" w:cs="Arial" w:hint="default"/>
        <w:sz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3B15F7"/>
    <w:multiLevelType w:val="hybridMultilevel"/>
    <w:tmpl w:val="B9800DB0"/>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7">
    <w:nsid w:val="5DF66C8D"/>
    <w:multiLevelType w:val="hybridMultilevel"/>
    <w:tmpl w:val="D7F46A7C"/>
    <w:lvl w:ilvl="0" w:tplc="5EF8EB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0861FB7"/>
    <w:multiLevelType w:val="hybridMultilevel"/>
    <w:tmpl w:val="E0047C26"/>
    <w:lvl w:ilvl="0" w:tplc="17101ADC">
      <w:start w:val="1"/>
      <w:numFmt w:val="lowerLetter"/>
      <w:lvlText w:val="(%1)"/>
      <w:lvlJc w:val="right"/>
      <w:pPr>
        <w:ind w:left="6173" w:hanging="360"/>
      </w:pPr>
      <w:rPr>
        <w:rFonts w:hint="default"/>
      </w:rPr>
    </w:lvl>
    <w:lvl w:ilvl="1" w:tplc="04090019" w:tentative="1">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abstractNum w:abstractNumId="9">
    <w:nsid w:val="76BF552D"/>
    <w:multiLevelType w:val="hybridMultilevel"/>
    <w:tmpl w:val="B296B854"/>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8"/>
  </w:num>
  <w:num w:numId="6">
    <w:abstractNumId w:val="7"/>
  </w:num>
  <w:num w:numId="7">
    <w:abstractNumId w:val="5"/>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39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14"/>
    <w:rsid w:val="00010CF3"/>
    <w:rsid w:val="00011E27"/>
    <w:rsid w:val="000148BC"/>
    <w:rsid w:val="00024AB8"/>
    <w:rsid w:val="00030854"/>
    <w:rsid w:val="00036028"/>
    <w:rsid w:val="00044642"/>
    <w:rsid w:val="000446B9"/>
    <w:rsid w:val="000455E9"/>
    <w:rsid w:val="00047E21"/>
    <w:rsid w:val="00050E16"/>
    <w:rsid w:val="00074D7F"/>
    <w:rsid w:val="00082573"/>
    <w:rsid w:val="00085505"/>
    <w:rsid w:val="00085987"/>
    <w:rsid w:val="000B33B5"/>
    <w:rsid w:val="000C2CAF"/>
    <w:rsid w:val="000C7021"/>
    <w:rsid w:val="000D6BBC"/>
    <w:rsid w:val="000D7780"/>
    <w:rsid w:val="000F005F"/>
    <w:rsid w:val="000F09FC"/>
    <w:rsid w:val="000F2F11"/>
    <w:rsid w:val="000F660D"/>
    <w:rsid w:val="00105929"/>
    <w:rsid w:val="00107392"/>
    <w:rsid w:val="001131D5"/>
    <w:rsid w:val="00117DD8"/>
    <w:rsid w:val="0012082A"/>
    <w:rsid w:val="001245CD"/>
    <w:rsid w:val="00124B57"/>
    <w:rsid w:val="00126239"/>
    <w:rsid w:val="00130A6C"/>
    <w:rsid w:val="00131FDF"/>
    <w:rsid w:val="00141DB8"/>
    <w:rsid w:val="001507B5"/>
    <w:rsid w:val="0015355A"/>
    <w:rsid w:val="00167B2E"/>
    <w:rsid w:val="00173A2F"/>
    <w:rsid w:val="0017474A"/>
    <w:rsid w:val="001758C6"/>
    <w:rsid w:val="001811A8"/>
    <w:rsid w:val="00182B99"/>
    <w:rsid w:val="00185F8B"/>
    <w:rsid w:val="00191050"/>
    <w:rsid w:val="00194383"/>
    <w:rsid w:val="001955C2"/>
    <w:rsid w:val="001B7905"/>
    <w:rsid w:val="001C45DF"/>
    <w:rsid w:val="001C6840"/>
    <w:rsid w:val="001D4F30"/>
    <w:rsid w:val="001D54A8"/>
    <w:rsid w:val="001F724F"/>
    <w:rsid w:val="0021332C"/>
    <w:rsid w:val="00213982"/>
    <w:rsid w:val="00217851"/>
    <w:rsid w:val="00243DC6"/>
    <w:rsid w:val="0024416D"/>
    <w:rsid w:val="0025466E"/>
    <w:rsid w:val="00261C5B"/>
    <w:rsid w:val="00262EA5"/>
    <w:rsid w:val="00265FB7"/>
    <w:rsid w:val="00266D08"/>
    <w:rsid w:val="00267994"/>
    <w:rsid w:val="00271911"/>
    <w:rsid w:val="00274D49"/>
    <w:rsid w:val="0028004F"/>
    <w:rsid w:val="002800A0"/>
    <w:rsid w:val="002801B3"/>
    <w:rsid w:val="00281060"/>
    <w:rsid w:val="002826C9"/>
    <w:rsid w:val="00283598"/>
    <w:rsid w:val="002940E8"/>
    <w:rsid w:val="00295AF4"/>
    <w:rsid w:val="002974BC"/>
    <w:rsid w:val="002A2F15"/>
    <w:rsid w:val="002A6E50"/>
    <w:rsid w:val="002C256A"/>
    <w:rsid w:val="002C34B6"/>
    <w:rsid w:val="002E0026"/>
    <w:rsid w:val="002E4602"/>
    <w:rsid w:val="002F55A5"/>
    <w:rsid w:val="00305A7F"/>
    <w:rsid w:val="003152FE"/>
    <w:rsid w:val="003225BE"/>
    <w:rsid w:val="00327436"/>
    <w:rsid w:val="00330D2C"/>
    <w:rsid w:val="0034014D"/>
    <w:rsid w:val="00343EB2"/>
    <w:rsid w:val="00344BD6"/>
    <w:rsid w:val="00345D30"/>
    <w:rsid w:val="0035528D"/>
    <w:rsid w:val="003616B5"/>
    <w:rsid w:val="00361821"/>
    <w:rsid w:val="00361AFF"/>
    <w:rsid w:val="00362B3D"/>
    <w:rsid w:val="00374094"/>
    <w:rsid w:val="00381985"/>
    <w:rsid w:val="0038410B"/>
    <w:rsid w:val="003A36D0"/>
    <w:rsid w:val="003B1FB4"/>
    <w:rsid w:val="003C026D"/>
    <w:rsid w:val="003D227C"/>
    <w:rsid w:val="003D2B4D"/>
    <w:rsid w:val="003E2A1D"/>
    <w:rsid w:val="003F56E5"/>
    <w:rsid w:val="00402C38"/>
    <w:rsid w:val="004175AA"/>
    <w:rsid w:val="0042482C"/>
    <w:rsid w:val="00437B5A"/>
    <w:rsid w:val="00444A88"/>
    <w:rsid w:val="00450B44"/>
    <w:rsid w:val="00464CDE"/>
    <w:rsid w:val="004667C6"/>
    <w:rsid w:val="00474DA4"/>
    <w:rsid w:val="00476B4D"/>
    <w:rsid w:val="004805FA"/>
    <w:rsid w:val="00491DD4"/>
    <w:rsid w:val="00493B50"/>
    <w:rsid w:val="00496DB0"/>
    <w:rsid w:val="004A3E8F"/>
    <w:rsid w:val="004B0B8B"/>
    <w:rsid w:val="004B2AEE"/>
    <w:rsid w:val="004C7846"/>
    <w:rsid w:val="004D047D"/>
    <w:rsid w:val="004F0C5C"/>
    <w:rsid w:val="004F305A"/>
    <w:rsid w:val="00512164"/>
    <w:rsid w:val="00513A4E"/>
    <w:rsid w:val="00520297"/>
    <w:rsid w:val="00527CEE"/>
    <w:rsid w:val="005326E0"/>
    <w:rsid w:val="005338F9"/>
    <w:rsid w:val="0053460D"/>
    <w:rsid w:val="0054281C"/>
    <w:rsid w:val="0055268D"/>
    <w:rsid w:val="00552BA4"/>
    <w:rsid w:val="00565DD7"/>
    <w:rsid w:val="005713E9"/>
    <w:rsid w:val="00576BE4"/>
    <w:rsid w:val="005965DD"/>
    <w:rsid w:val="005A400A"/>
    <w:rsid w:val="005A43E8"/>
    <w:rsid w:val="005B0790"/>
    <w:rsid w:val="005F57E1"/>
    <w:rsid w:val="005F6F40"/>
    <w:rsid w:val="00610557"/>
    <w:rsid w:val="00612379"/>
    <w:rsid w:val="0061555F"/>
    <w:rsid w:val="0061647E"/>
    <w:rsid w:val="0063561C"/>
    <w:rsid w:val="00637E48"/>
    <w:rsid w:val="00641200"/>
    <w:rsid w:val="00657D00"/>
    <w:rsid w:val="006655D3"/>
    <w:rsid w:val="006658B9"/>
    <w:rsid w:val="00667404"/>
    <w:rsid w:val="006713C0"/>
    <w:rsid w:val="00672CFD"/>
    <w:rsid w:val="00687EB4"/>
    <w:rsid w:val="00695CD3"/>
    <w:rsid w:val="006A551C"/>
    <w:rsid w:val="006B17D2"/>
    <w:rsid w:val="006B7315"/>
    <w:rsid w:val="006C224E"/>
    <w:rsid w:val="006D2380"/>
    <w:rsid w:val="006D780A"/>
    <w:rsid w:val="006E3A09"/>
    <w:rsid w:val="006F536D"/>
    <w:rsid w:val="00727292"/>
    <w:rsid w:val="00732DEC"/>
    <w:rsid w:val="00735BD5"/>
    <w:rsid w:val="0074195D"/>
    <w:rsid w:val="00743F4B"/>
    <w:rsid w:val="007468C3"/>
    <w:rsid w:val="00746ACB"/>
    <w:rsid w:val="00746F1E"/>
    <w:rsid w:val="00747D93"/>
    <w:rsid w:val="00752361"/>
    <w:rsid w:val="007556F6"/>
    <w:rsid w:val="00760EEF"/>
    <w:rsid w:val="00777EE5"/>
    <w:rsid w:val="00784836"/>
    <w:rsid w:val="0079023E"/>
    <w:rsid w:val="00797745"/>
    <w:rsid w:val="007A2854"/>
    <w:rsid w:val="007B3484"/>
    <w:rsid w:val="007D0B9D"/>
    <w:rsid w:val="007D19B0"/>
    <w:rsid w:val="007D55E3"/>
    <w:rsid w:val="007F0368"/>
    <w:rsid w:val="007F498F"/>
    <w:rsid w:val="00801147"/>
    <w:rsid w:val="0080679D"/>
    <w:rsid w:val="008108B0"/>
    <w:rsid w:val="00811B20"/>
    <w:rsid w:val="0082296E"/>
    <w:rsid w:val="00824099"/>
    <w:rsid w:val="0083706F"/>
    <w:rsid w:val="00847958"/>
    <w:rsid w:val="00860E2C"/>
    <w:rsid w:val="00863F46"/>
    <w:rsid w:val="00867AC1"/>
    <w:rsid w:val="00872C6F"/>
    <w:rsid w:val="0087535E"/>
    <w:rsid w:val="00884687"/>
    <w:rsid w:val="008A743F"/>
    <w:rsid w:val="008B2EC3"/>
    <w:rsid w:val="008C0970"/>
    <w:rsid w:val="008C6927"/>
    <w:rsid w:val="008D2CF7"/>
    <w:rsid w:val="008E150E"/>
    <w:rsid w:val="008E5371"/>
    <w:rsid w:val="008F5B10"/>
    <w:rsid w:val="00900C26"/>
    <w:rsid w:val="0090197F"/>
    <w:rsid w:val="00906DDC"/>
    <w:rsid w:val="009114EA"/>
    <w:rsid w:val="00915466"/>
    <w:rsid w:val="00920269"/>
    <w:rsid w:val="00927BE2"/>
    <w:rsid w:val="00934E09"/>
    <w:rsid w:val="00936253"/>
    <w:rsid w:val="009447D1"/>
    <w:rsid w:val="00945A53"/>
    <w:rsid w:val="00952DD4"/>
    <w:rsid w:val="00970092"/>
    <w:rsid w:val="00970FED"/>
    <w:rsid w:val="00975E35"/>
    <w:rsid w:val="00986714"/>
    <w:rsid w:val="00992D82"/>
    <w:rsid w:val="00997029"/>
    <w:rsid w:val="009D690D"/>
    <w:rsid w:val="009E2992"/>
    <w:rsid w:val="009E65B6"/>
    <w:rsid w:val="009E6CF7"/>
    <w:rsid w:val="00A06D15"/>
    <w:rsid w:val="00A10A2B"/>
    <w:rsid w:val="00A24C10"/>
    <w:rsid w:val="00A37F3B"/>
    <w:rsid w:val="00A40AB2"/>
    <w:rsid w:val="00A42AC3"/>
    <w:rsid w:val="00A430CF"/>
    <w:rsid w:val="00A54309"/>
    <w:rsid w:val="00A5705A"/>
    <w:rsid w:val="00AA6100"/>
    <w:rsid w:val="00AB2B93"/>
    <w:rsid w:val="00AB530F"/>
    <w:rsid w:val="00AB7E5B"/>
    <w:rsid w:val="00AE0EF1"/>
    <w:rsid w:val="00AE2937"/>
    <w:rsid w:val="00B071F4"/>
    <w:rsid w:val="00B07301"/>
    <w:rsid w:val="00B1029C"/>
    <w:rsid w:val="00B15117"/>
    <w:rsid w:val="00B172A8"/>
    <w:rsid w:val="00B224DE"/>
    <w:rsid w:val="00B34A11"/>
    <w:rsid w:val="00B46575"/>
    <w:rsid w:val="00B50E4E"/>
    <w:rsid w:val="00B6192A"/>
    <w:rsid w:val="00B64BA8"/>
    <w:rsid w:val="00B7057B"/>
    <w:rsid w:val="00B76F1D"/>
    <w:rsid w:val="00B8440A"/>
    <w:rsid w:val="00B84BBD"/>
    <w:rsid w:val="00B8620D"/>
    <w:rsid w:val="00B95BE4"/>
    <w:rsid w:val="00BA1DEE"/>
    <w:rsid w:val="00BA43FB"/>
    <w:rsid w:val="00BB509C"/>
    <w:rsid w:val="00BC127D"/>
    <w:rsid w:val="00BC1FE6"/>
    <w:rsid w:val="00BD373E"/>
    <w:rsid w:val="00BE06A4"/>
    <w:rsid w:val="00BE2FC9"/>
    <w:rsid w:val="00BF7405"/>
    <w:rsid w:val="00C061B6"/>
    <w:rsid w:val="00C13146"/>
    <w:rsid w:val="00C16CA5"/>
    <w:rsid w:val="00C2446C"/>
    <w:rsid w:val="00C331A2"/>
    <w:rsid w:val="00C36AE5"/>
    <w:rsid w:val="00C41F17"/>
    <w:rsid w:val="00C5280D"/>
    <w:rsid w:val="00C5791C"/>
    <w:rsid w:val="00C65746"/>
    <w:rsid w:val="00C66290"/>
    <w:rsid w:val="00C72B7A"/>
    <w:rsid w:val="00C80845"/>
    <w:rsid w:val="00C845C3"/>
    <w:rsid w:val="00C91B03"/>
    <w:rsid w:val="00C96122"/>
    <w:rsid w:val="00C973F2"/>
    <w:rsid w:val="00CA160D"/>
    <w:rsid w:val="00CA2014"/>
    <w:rsid w:val="00CA304C"/>
    <w:rsid w:val="00CA3CE4"/>
    <w:rsid w:val="00CA774A"/>
    <w:rsid w:val="00CB1E97"/>
    <w:rsid w:val="00CB3109"/>
    <w:rsid w:val="00CC11B0"/>
    <w:rsid w:val="00CE5F6C"/>
    <w:rsid w:val="00CF7E36"/>
    <w:rsid w:val="00D063F9"/>
    <w:rsid w:val="00D24AA8"/>
    <w:rsid w:val="00D24F4C"/>
    <w:rsid w:val="00D3708D"/>
    <w:rsid w:val="00D40426"/>
    <w:rsid w:val="00D57C96"/>
    <w:rsid w:val="00D67E3F"/>
    <w:rsid w:val="00D712ED"/>
    <w:rsid w:val="00D746AE"/>
    <w:rsid w:val="00D84299"/>
    <w:rsid w:val="00D91203"/>
    <w:rsid w:val="00D95174"/>
    <w:rsid w:val="00D9730F"/>
    <w:rsid w:val="00DA2025"/>
    <w:rsid w:val="00DA6F36"/>
    <w:rsid w:val="00DB1F71"/>
    <w:rsid w:val="00DB596E"/>
    <w:rsid w:val="00DB7773"/>
    <w:rsid w:val="00DC00EA"/>
    <w:rsid w:val="00DC6596"/>
    <w:rsid w:val="00DD4785"/>
    <w:rsid w:val="00DF6ED4"/>
    <w:rsid w:val="00E150B8"/>
    <w:rsid w:val="00E24D75"/>
    <w:rsid w:val="00E2584A"/>
    <w:rsid w:val="00E32F7E"/>
    <w:rsid w:val="00E40809"/>
    <w:rsid w:val="00E5385A"/>
    <w:rsid w:val="00E53F87"/>
    <w:rsid w:val="00E5536E"/>
    <w:rsid w:val="00E555F4"/>
    <w:rsid w:val="00E560C0"/>
    <w:rsid w:val="00E624F4"/>
    <w:rsid w:val="00E640FB"/>
    <w:rsid w:val="00E72D49"/>
    <w:rsid w:val="00E7593C"/>
    <w:rsid w:val="00E7678A"/>
    <w:rsid w:val="00E935F1"/>
    <w:rsid w:val="00E94A81"/>
    <w:rsid w:val="00E9743E"/>
    <w:rsid w:val="00EA1FFB"/>
    <w:rsid w:val="00EB048E"/>
    <w:rsid w:val="00EB0A2F"/>
    <w:rsid w:val="00EC653B"/>
    <w:rsid w:val="00ED3A87"/>
    <w:rsid w:val="00EE1679"/>
    <w:rsid w:val="00EE34DF"/>
    <w:rsid w:val="00EF2F89"/>
    <w:rsid w:val="00F03F0A"/>
    <w:rsid w:val="00F05CB9"/>
    <w:rsid w:val="00F1237A"/>
    <w:rsid w:val="00F12A8F"/>
    <w:rsid w:val="00F14E06"/>
    <w:rsid w:val="00F156AA"/>
    <w:rsid w:val="00F170C8"/>
    <w:rsid w:val="00F209CD"/>
    <w:rsid w:val="00F22CBD"/>
    <w:rsid w:val="00F40D89"/>
    <w:rsid w:val="00F415CD"/>
    <w:rsid w:val="00F45372"/>
    <w:rsid w:val="00F560F7"/>
    <w:rsid w:val="00F61982"/>
    <w:rsid w:val="00F6334D"/>
    <w:rsid w:val="00F852EA"/>
    <w:rsid w:val="00FA49AB"/>
    <w:rsid w:val="00FE361C"/>
    <w:rsid w:val="00FE39C7"/>
    <w:rsid w:val="00FF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uiPriority w:val="9"/>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3616B5"/>
    <w:pPr>
      <w:keepNext/>
      <w:spacing w:before="120"/>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C2CAF"/>
    <w:pPr>
      <w:tabs>
        <w:tab w:val="right" w:leader="dot" w:pos="9639"/>
      </w:tabs>
      <w:spacing w:before="120" w:line="360" w:lineRule="auto"/>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872C6F"/>
    <w:pPr>
      <w:tabs>
        <w:tab w:val="right" w:leader="dot" w:pos="9639"/>
      </w:tabs>
      <w:spacing w:before="60" w:after="120"/>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uiPriority w:val="59"/>
    <w:rsid w:val="004A3E8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5A53"/>
    <w:pPr>
      <w:ind w:left="720"/>
      <w:contextualSpacing/>
    </w:pPr>
  </w:style>
  <w:style w:type="character" w:customStyle="1" w:styleId="HeaderChar">
    <w:name w:val="Header Char"/>
    <w:basedOn w:val="DefaultParagraphFont"/>
    <w:link w:val="Header"/>
    <w:rsid w:val="005F6F40"/>
    <w:rPr>
      <w:rFonts w:ascii="Arial" w:hAnsi="Arial"/>
      <w:lang w:val="fr-FR"/>
    </w:rPr>
  </w:style>
  <w:style w:type="paragraph" w:styleId="Caption">
    <w:name w:val="caption"/>
    <w:basedOn w:val="Normal"/>
    <w:next w:val="Normal"/>
    <w:uiPriority w:val="35"/>
    <w:unhideWhenUsed/>
    <w:qFormat/>
    <w:rsid w:val="0034014D"/>
    <w:pPr>
      <w:spacing w:after="200"/>
      <w:jc w:val="left"/>
    </w:pPr>
    <w:rPr>
      <w:rFonts w:asciiTheme="minorHAnsi" w:eastAsiaTheme="minorEastAsia" w:hAnsiTheme="minorHAnsi" w:cstheme="minorBidi"/>
      <w:b/>
      <w:bCs/>
      <w:color w:val="4F81BD" w:themeColor="accent1"/>
      <w:sz w:val="18"/>
      <w:szCs w:val="18"/>
      <w:lang w:val="fr-FR" w:eastAsia="fr-FR"/>
    </w:rPr>
  </w:style>
  <w:style w:type="paragraph" w:customStyle="1" w:styleId="Style1">
    <w:name w:val="Style1"/>
    <w:basedOn w:val="Normal"/>
    <w:rsid w:val="0034014D"/>
    <w:pPr>
      <w:tabs>
        <w:tab w:val="decimal" w:pos="907"/>
        <w:tab w:val="left" w:pos="1077"/>
      </w:tabs>
    </w:pPr>
    <w:rPr>
      <w:rFonts w:ascii="Times New Roman" w:eastAsiaTheme="minorEastAsia" w:hAnsi="Times New Roman"/>
      <w:sz w:val="24"/>
      <w:szCs w:val="24"/>
      <w:lang w:eastAsia="ja-JP"/>
    </w:rPr>
  </w:style>
  <w:style w:type="character" w:customStyle="1" w:styleId="Heading1Char">
    <w:name w:val="Heading 1 Char"/>
    <w:basedOn w:val="DefaultParagraphFont"/>
    <w:link w:val="Heading1"/>
    <w:uiPriority w:val="9"/>
    <w:rsid w:val="003A36D0"/>
    <w:rPr>
      <w:rFonts w:ascii="Arial" w:hAnsi="Arial"/>
      <w:caps/>
    </w:rPr>
  </w:style>
  <w:style w:type="character" w:customStyle="1" w:styleId="Heading2Char">
    <w:name w:val="Heading 2 Char"/>
    <w:aliases w:val="VARIETY Char,variety Char"/>
    <w:basedOn w:val="DefaultParagraphFont"/>
    <w:link w:val="Heading2"/>
    <w:uiPriority w:val="9"/>
    <w:rsid w:val="00491DD4"/>
    <w:rPr>
      <w:rFonts w:ascii="Arial" w:hAnsi="Arial"/>
      <w:u w:val="single"/>
    </w:rPr>
  </w:style>
  <w:style w:type="character" w:customStyle="1" w:styleId="Heading3Char">
    <w:name w:val="Heading 3 Char"/>
    <w:basedOn w:val="DefaultParagraphFont"/>
    <w:link w:val="Heading3"/>
    <w:uiPriority w:val="9"/>
    <w:rsid w:val="003616B5"/>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uiPriority w:val="9"/>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3616B5"/>
    <w:pPr>
      <w:keepNext/>
      <w:spacing w:before="120"/>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C2CAF"/>
    <w:pPr>
      <w:tabs>
        <w:tab w:val="right" w:leader="dot" w:pos="9639"/>
      </w:tabs>
      <w:spacing w:before="120" w:line="360" w:lineRule="auto"/>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872C6F"/>
    <w:pPr>
      <w:tabs>
        <w:tab w:val="right" w:leader="dot" w:pos="9639"/>
      </w:tabs>
      <w:spacing w:before="60" w:after="120"/>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uiPriority w:val="59"/>
    <w:rsid w:val="004A3E8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5A53"/>
    <w:pPr>
      <w:ind w:left="720"/>
      <w:contextualSpacing/>
    </w:pPr>
  </w:style>
  <w:style w:type="character" w:customStyle="1" w:styleId="HeaderChar">
    <w:name w:val="Header Char"/>
    <w:basedOn w:val="DefaultParagraphFont"/>
    <w:link w:val="Header"/>
    <w:rsid w:val="005F6F40"/>
    <w:rPr>
      <w:rFonts w:ascii="Arial" w:hAnsi="Arial"/>
      <w:lang w:val="fr-FR"/>
    </w:rPr>
  </w:style>
  <w:style w:type="paragraph" w:styleId="Caption">
    <w:name w:val="caption"/>
    <w:basedOn w:val="Normal"/>
    <w:next w:val="Normal"/>
    <w:uiPriority w:val="35"/>
    <w:unhideWhenUsed/>
    <w:qFormat/>
    <w:rsid w:val="0034014D"/>
    <w:pPr>
      <w:spacing w:after="200"/>
      <w:jc w:val="left"/>
    </w:pPr>
    <w:rPr>
      <w:rFonts w:asciiTheme="minorHAnsi" w:eastAsiaTheme="minorEastAsia" w:hAnsiTheme="minorHAnsi" w:cstheme="minorBidi"/>
      <w:b/>
      <w:bCs/>
      <w:color w:val="4F81BD" w:themeColor="accent1"/>
      <w:sz w:val="18"/>
      <w:szCs w:val="18"/>
      <w:lang w:val="fr-FR" w:eastAsia="fr-FR"/>
    </w:rPr>
  </w:style>
  <w:style w:type="paragraph" w:customStyle="1" w:styleId="Style1">
    <w:name w:val="Style1"/>
    <w:basedOn w:val="Normal"/>
    <w:rsid w:val="0034014D"/>
    <w:pPr>
      <w:tabs>
        <w:tab w:val="decimal" w:pos="907"/>
        <w:tab w:val="left" w:pos="1077"/>
      </w:tabs>
    </w:pPr>
    <w:rPr>
      <w:rFonts w:ascii="Times New Roman" w:eastAsiaTheme="minorEastAsia" w:hAnsi="Times New Roman"/>
      <w:sz w:val="24"/>
      <w:szCs w:val="24"/>
      <w:lang w:eastAsia="ja-JP"/>
    </w:rPr>
  </w:style>
  <w:style w:type="character" w:customStyle="1" w:styleId="Heading1Char">
    <w:name w:val="Heading 1 Char"/>
    <w:basedOn w:val="DefaultParagraphFont"/>
    <w:link w:val="Heading1"/>
    <w:uiPriority w:val="9"/>
    <w:rsid w:val="003A36D0"/>
    <w:rPr>
      <w:rFonts w:ascii="Arial" w:hAnsi="Arial"/>
      <w:caps/>
    </w:rPr>
  </w:style>
  <w:style w:type="character" w:customStyle="1" w:styleId="Heading2Char">
    <w:name w:val="Heading 2 Char"/>
    <w:aliases w:val="VARIETY Char,variety Char"/>
    <w:basedOn w:val="DefaultParagraphFont"/>
    <w:link w:val="Heading2"/>
    <w:uiPriority w:val="9"/>
    <w:rsid w:val="00491DD4"/>
    <w:rPr>
      <w:rFonts w:ascii="Arial" w:hAnsi="Arial"/>
      <w:u w:val="single"/>
    </w:rPr>
  </w:style>
  <w:style w:type="character" w:customStyle="1" w:styleId="Heading3Char">
    <w:name w:val="Heading 3 Char"/>
    <w:basedOn w:val="DefaultParagraphFont"/>
    <w:link w:val="Heading3"/>
    <w:uiPriority w:val="9"/>
    <w:rsid w:val="003616B5"/>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0701541\AppData\Local\Microsoft\Windows\Temporary%20Internet%20Files\Content.Outlook\TWW0KNDY\pod_width_data_ch75@SA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Histogram of pea pod width</a:t>
            </a:r>
          </a:p>
        </c:rich>
      </c:tx>
      <c:layout/>
      <c:overlay val="0"/>
    </c:title>
    <c:autoTitleDeleted val="0"/>
    <c:plotArea>
      <c:layout/>
      <c:barChart>
        <c:barDir val="col"/>
        <c:grouping val="clustered"/>
        <c:varyColors val="0"/>
        <c:ser>
          <c:idx val="0"/>
          <c:order val="0"/>
          <c:tx>
            <c:v>Frequency</c:v>
          </c:tx>
          <c:invertIfNegative val="0"/>
          <c:cat>
            <c:strRef>
              <c:f>Sheet1!$A$2:$A$46</c:f>
              <c:strCache>
                <c:ptCount val="45"/>
                <c:pt idx="0">
                  <c:v>8.0</c:v>
                </c:pt>
                <c:pt idx="1">
                  <c:v>8.5</c:v>
                </c:pt>
                <c:pt idx="2">
                  <c:v>8.9</c:v>
                </c:pt>
                <c:pt idx="3">
                  <c:v>9.4</c:v>
                </c:pt>
                <c:pt idx="4">
                  <c:v>9.8</c:v>
                </c:pt>
                <c:pt idx="5">
                  <c:v>10.3</c:v>
                </c:pt>
                <c:pt idx="6">
                  <c:v>10.7</c:v>
                </c:pt>
                <c:pt idx="7">
                  <c:v>11.2</c:v>
                </c:pt>
                <c:pt idx="8">
                  <c:v>11.6</c:v>
                </c:pt>
                <c:pt idx="9">
                  <c:v>12.1</c:v>
                </c:pt>
                <c:pt idx="10">
                  <c:v>12.5</c:v>
                </c:pt>
                <c:pt idx="11">
                  <c:v>13.0</c:v>
                </c:pt>
                <c:pt idx="12">
                  <c:v>13.4</c:v>
                </c:pt>
                <c:pt idx="13">
                  <c:v>13.9</c:v>
                </c:pt>
                <c:pt idx="14">
                  <c:v>14.3</c:v>
                </c:pt>
                <c:pt idx="15">
                  <c:v>14.8</c:v>
                </c:pt>
                <c:pt idx="16">
                  <c:v>15.2</c:v>
                </c:pt>
                <c:pt idx="17">
                  <c:v>15.7</c:v>
                </c:pt>
                <c:pt idx="18">
                  <c:v>16.1</c:v>
                </c:pt>
                <c:pt idx="19">
                  <c:v>16.6</c:v>
                </c:pt>
                <c:pt idx="20">
                  <c:v>17.0</c:v>
                </c:pt>
                <c:pt idx="21">
                  <c:v>17.5</c:v>
                </c:pt>
                <c:pt idx="22">
                  <c:v>17.9</c:v>
                </c:pt>
                <c:pt idx="23">
                  <c:v>18.4</c:v>
                </c:pt>
                <c:pt idx="24">
                  <c:v>18.8</c:v>
                </c:pt>
                <c:pt idx="25">
                  <c:v>19.3</c:v>
                </c:pt>
                <c:pt idx="26">
                  <c:v>19.7</c:v>
                </c:pt>
                <c:pt idx="27">
                  <c:v>20.2</c:v>
                </c:pt>
                <c:pt idx="28">
                  <c:v>20.6</c:v>
                </c:pt>
                <c:pt idx="29">
                  <c:v>21.1</c:v>
                </c:pt>
                <c:pt idx="30">
                  <c:v>21.5</c:v>
                </c:pt>
                <c:pt idx="31">
                  <c:v>22.0</c:v>
                </c:pt>
                <c:pt idx="32">
                  <c:v>22.4</c:v>
                </c:pt>
                <c:pt idx="33">
                  <c:v>22.9</c:v>
                </c:pt>
                <c:pt idx="34">
                  <c:v>23.3</c:v>
                </c:pt>
                <c:pt idx="35">
                  <c:v>23.8</c:v>
                </c:pt>
                <c:pt idx="36">
                  <c:v>24.2</c:v>
                </c:pt>
                <c:pt idx="37">
                  <c:v>24.7</c:v>
                </c:pt>
                <c:pt idx="38">
                  <c:v>25.1</c:v>
                </c:pt>
                <c:pt idx="39">
                  <c:v>25.6</c:v>
                </c:pt>
                <c:pt idx="40">
                  <c:v>26.0</c:v>
                </c:pt>
                <c:pt idx="41">
                  <c:v>26.5</c:v>
                </c:pt>
                <c:pt idx="42">
                  <c:v>26.9</c:v>
                </c:pt>
                <c:pt idx="43">
                  <c:v>27.4</c:v>
                </c:pt>
                <c:pt idx="44">
                  <c:v>More</c:v>
                </c:pt>
              </c:strCache>
            </c:strRef>
          </c:cat>
          <c:val>
            <c:numRef>
              <c:f>Sheet1!$B$2:$B$46</c:f>
              <c:numCache>
                <c:formatCode>General</c:formatCode>
                <c:ptCount val="45"/>
                <c:pt idx="0">
                  <c:v>1</c:v>
                </c:pt>
                <c:pt idx="1">
                  <c:v>4</c:v>
                </c:pt>
                <c:pt idx="2">
                  <c:v>8</c:v>
                </c:pt>
                <c:pt idx="3">
                  <c:v>7</c:v>
                </c:pt>
                <c:pt idx="4">
                  <c:v>18</c:v>
                </c:pt>
                <c:pt idx="5">
                  <c:v>34</c:v>
                </c:pt>
                <c:pt idx="6">
                  <c:v>51</c:v>
                </c:pt>
                <c:pt idx="7">
                  <c:v>78</c:v>
                </c:pt>
                <c:pt idx="8">
                  <c:v>88</c:v>
                </c:pt>
                <c:pt idx="9">
                  <c:v>76</c:v>
                </c:pt>
                <c:pt idx="10">
                  <c:v>143</c:v>
                </c:pt>
                <c:pt idx="11">
                  <c:v>205</c:v>
                </c:pt>
                <c:pt idx="12">
                  <c:v>243</c:v>
                </c:pt>
                <c:pt idx="13">
                  <c:v>280</c:v>
                </c:pt>
                <c:pt idx="14">
                  <c:v>252</c:v>
                </c:pt>
                <c:pt idx="15">
                  <c:v>197</c:v>
                </c:pt>
                <c:pt idx="16">
                  <c:v>121</c:v>
                </c:pt>
                <c:pt idx="17">
                  <c:v>68</c:v>
                </c:pt>
                <c:pt idx="18">
                  <c:v>44</c:v>
                </c:pt>
                <c:pt idx="19">
                  <c:v>21</c:v>
                </c:pt>
                <c:pt idx="20">
                  <c:v>22</c:v>
                </c:pt>
                <c:pt idx="21">
                  <c:v>8</c:v>
                </c:pt>
                <c:pt idx="22">
                  <c:v>8</c:v>
                </c:pt>
                <c:pt idx="23">
                  <c:v>2</c:v>
                </c:pt>
                <c:pt idx="24">
                  <c:v>2</c:v>
                </c:pt>
                <c:pt idx="25">
                  <c:v>0</c:v>
                </c:pt>
                <c:pt idx="26">
                  <c:v>2</c:v>
                </c:pt>
                <c:pt idx="27">
                  <c:v>0</c:v>
                </c:pt>
                <c:pt idx="28">
                  <c:v>0</c:v>
                </c:pt>
                <c:pt idx="29">
                  <c:v>3</c:v>
                </c:pt>
                <c:pt idx="30">
                  <c:v>2</c:v>
                </c:pt>
                <c:pt idx="31">
                  <c:v>3</c:v>
                </c:pt>
                <c:pt idx="32">
                  <c:v>1</c:v>
                </c:pt>
                <c:pt idx="33">
                  <c:v>1</c:v>
                </c:pt>
                <c:pt idx="34">
                  <c:v>0</c:v>
                </c:pt>
                <c:pt idx="35">
                  <c:v>0</c:v>
                </c:pt>
                <c:pt idx="36">
                  <c:v>0</c:v>
                </c:pt>
                <c:pt idx="37">
                  <c:v>0</c:v>
                </c:pt>
                <c:pt idx="38">
                  <c:v>0</c:v>
                </c:pt>
                <c:pt idx="39">
                  <c:v>1</c:v>
                </c:pt>
                <c:pt idx="40">
                  <c:v>0</c:v>
                </c:pt>
                <c:pt idx="41">
                  <c:v>0</c:v>
                </c:pt>
                <c:pt idx="42">
                  <c:v>0</c:v>
                </c:pt>
                <c:pt idx="43">
                  <c:v>1</c:v>
                </c:pt>
                <c:pt idx="44">
                  <c:v>2</c:v>
                </c:pt>
              </c:numCache>
            </c:numRef>
          </c:val>
        </c:ser>
        <c:dLbls>
          <c:showLegendKey val="0"/>
          <c:showVal val="0"/>
          <c:showCatName val="0"/>
          <c:showSerName val="0"/>
          <c:showPercent val="0"/>
          <c:showBubbleSize val="0"/>
        </c:dLbls>
        <c:gapWidth val="150"/>
        <c:axId val="131933312"/>
        <c:axId val="131935232"/>
      </c:barChart>
      <c:catAx>
        <c:axId val="131933312"/>
        <c:scaling>
          <c:orientation val="minMax"/>
        </c:scaling>
        <c:delete val="0"/>
        <c:axPos val="b"/>
        <c:title>
          <c:tx>
            <c:rich>
              <a:bodyPr/>
              <a:lstStyle/>
              <a:p>
                <a:pPr>
                  <a:defRPr/>
                </a:pPr>
                <a:r>
                  <a:rPr lang="en-GB"/>
                  <a:t>Bin</a:t>
                </a:r>
              </a:p>
            </c:rich>
          </c:tx>
          <c:layout/>
          <c:overlay val="0"/>
        </c:title>
        <c:majorTickMark val="out"/>
        <c:minorTickMark val="none"/>
        <c:tickLblPos val="nextTo"/>
        <c:crossAx val="131935232"/>
        <c:crosses val="autoZero"/>
        <c:auto val="1"/>
        <c:lblAlgn val="ctr"/>
        <c:lblOffset val="100"/>
        <c:noMultiLvlLbl val="0"/>
      </c:catAx>
      <c:valAx>
        <c:axId val="131935232"/>
        <c:scaling>
          <c:orientation val="minMax"/>
        </c:scaling>
        <c:delete val="0"/>
        <c:axPos val="l"/>
        <c:title>
          <c:tx>
            <c:rich>
              <a:bodyPr/>
              <a:lstStyle/>
              <a:p>
                <a:pPr>
                  <a:defRPr/>
                </a:pPr>
                <a:r>
                  <a:rPr lang="en-GB"/>
                  <a:t>Frequency</a:t>
                </a:r>
              </a:p>
            </c:rich>
          </c:tx>
          <c:layout/>
          <c:overlay val="0"/>
        </c:title>
        <c:numFmt formatCode="General" sourceLinked="1"/>
        <c:majorTickMark val="out"/>
        <c:minorTickMark val="none"/>
        <c:tickLblPos val="nextTo"/>
        <c:crossAx val="1319333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D52BA-21B1-4BED-A4E7-4E509FD0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50</TotalTime>
  <Pages>4</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BESSE Ariane</cp:lastModifiedBy>
  <cp:revision>7</cp:revision>
  <cp:lastPrinted>2016-06-07T13:36:00Z</cp:lastPrinted>
  <dcterms:created xsi:type="dcterms:W3CDTF">2016-06-03T12:55:00Z</dcterms:created>
  <dcterms:modified xsi:type="dcterms:W3CDTF">2016-06-07T13:37:00Z</dcterms:modified>
</cp:coreProperties>
</file>