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524CC2" w:rsidRPr="00F875E6" w:rsidRDefault="00524CC2" w:rsidP="00485C7F">
            <w:pPr>
              <w:pStyle w:val="Sessiontwp"/>
            </w:pPr>
            <w:r w:rsidRPr="00E70039">
              <w:t>Technical Working Party for Agricultural Crops</w:t>
            </w:r>
          </w:p>
          <w:p w:rsidR="00524CC2" w:rsidRPr="00F875E6" w:rsidRDefault="00524CC2" w:rsidP="00485C7F">
            <w:pPr>
              <w:pStyle w:val="Sessiontwpplacedate"/>
            </w:pPr>
            <w:r w:rsidRPr="00F875E6">
              <w:t>Forty-S</w:t>
            </w:r>
            <w:r w:rsidR="008F3CB1">
              <w:t>even</w:t>
            </w:r>
            <w:r w:rsidRPr="00F875E6">
              <w:t>th Session</w:t>
            </w:r>
          </w:p>
          <w:p w:rsidR="00524CC2" w:rsidRPr="00DC6797" w:rsidRDefault="007472B2" w:rsidP="00485C7F">
            <w:pPr>
              <w:pStyle w:val="Sessiontwpplacedate"/>
            </w:pPr>
            <w:proofErr w:type="spellStart"/>
            <w:r>
              <w:t>N</w:t>
            </w:r>
            <w:r w:rsidRPr="007472B2">
              <w:t>aivasha</w:t>
            </w:r>
            <w:proofErr w:type="spellEnd"/>
            <w:r w:rsidRPr="007472B2">
              <w:t>, Kenya</w:t>
            </w:r>
            <w:r>
              <w:t xml:space="preserve">, </w:t>
            </w:r>
            <w:r w:rsidRPr="007472B2">
              <w:t>M</w:t>
            </w:r>
            <w:r w:rsidR="00C22DEA">
              <w:t>ay</w:t>
            </w:r>
            <w:r w:rsidRPr="007472B2">
              <w:t xml:space="preserve"> 21 to 25</w:t>
            </w:r>
            <w:r w:rsidR="00524CC2" w:rsidRPr="00D01D7C">
              <w:t>, 201</w:t>
            </w:r>
            <w:r>
              <w:t>8</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485C7F"/>
          <w:p w:rsidR="00524CC2" w:rsidRDefault="00524CC2" w:rsidP="00485C7F">
            <w:pPr>
              <w:pStyle w:val="Sessiontwp"/>
            </w:pPr>
            <w:r>
              <w:t>Technical Working Party for Vegetables</w:t>
            </w:r>
          </w:p>
          <w:p w:rsidR="00524CC2" w:rsidRPr="00F66083" w:rsidRDefault="00524CC2" w:rsidP="00485C7F">
            <w:pPr>
              <w:pStyle w:val="Sessiontwpplacedate"/>
            </w:pPr>
            <w:r w:rsidRPr="00F66083">
              <w:t>Fifty-</w:t>
            </w:r>
            <w:r w:rsidR="00C22DEA">
              <w:t>Second</w:t>
            </w:r>
            <w:r w:rsidRPr="00F66083">
              <w:t xml:space="preserve"> Session</w:t>
            </w:r>
          </w:p>
          <w:p w:rsidR="00524CC2" w:rsidRPr="00F66083" w:rsidRDefault="00C22DEA" w:rsidP="00485C7F">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485C7F"/>
          <w:p w:rsidR="00524CC2" w:rsidRDefault="00524CC2" w:rsidP="00485C7F">
            <w:pPr>
              <w:pStyle w:val="Sessiontwp"/>
            </w:pPr>
            <w:r>
              <w:t>Technical Working Party for Fruit Crops</w:t>
            </w:r>
          </w:p>
          <w:p w:rsidR="00524CC2" w:rsidRPr="00F66083" w:rsidRDefault="00524CC2" w:rsidP="00485C7F">
            <w:pPr>
              <w:pStyle w:val="Sessiontwpplacedate"/>
            </w:pPr>
            <w:r w:rsidRPr="00F66083">
              <w:t>Forty-</w:t>
            </w:r>
            <w:r w:rsidR="00C22DEA">
              <w:t>Nin</w:t>
            </w:r>
            <w:r w:rsidRPr="00F66083">
              <w:t>th Session</w:t>
            </w:r>
          </w:p>
          <w:p w:rsidR="00524CC2" w:rsidRDefault="00C22DEA" w:rsidP="00485C7F">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B54B81">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897CA2">
            <w:pPr>
              <w:pStyle w:val="Doccode"/>
              <w:tabs>
                <w:tab w:val="center" w:pos="1563"/>
              </w:tabs>
            </w:pPr>
            <w:r>
              <w:t>TWP</w:t>
            </w:r>
            <w:r w:rsidR="00524CC2" w:rsidRPr="00AC2883">
              <w:t>/</w:t>
            </w:r>
            <w:r w:rsidR="008F3CB1">
              <w:t>2</w:t>
            </w:r>
            <w:r w:rsidR="00524CC2" w:rsidRPr="00AC2883">
              <w:t>/</w:t>
            </w:r>
            <w:r w:rsidR="00694773">
              <w:t>11</w:t>
            </w:r>
            <w:bookmarkStart w:id="1" w:name="_GoBack"/>
            <w:bookmarkEnd w:id="1"/>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0A5D7E">
            <w:pPr>
              <w:pStyle w:val="Docoriginal"/>
            </w:pPr>
            <w:r w:rsidRPr="00AC2883">
              <w:t>Date:</w:t>
            </w:r>
            <w:r w:rsidRPr="000E636A">
              <w:rPr>
                <w:b w:val="0"/>
                <w:spacing w:val="0"/>
              </w:rPr>
              <w:t xml:space="preserve">  </w:t>
            </w:r>
            <w:r w:rsidR="002D67AB" w:rsidRPr="000A5D7E">
              <w:rPr>
                <w:b w:val="0"/>
                <w:spacing w:val="0"/>
              </w:rPr>
              <w:t>May</w:t>
            </w:r>
            <w:r w:rsidR="00694773" w:rsidRPr="000A5D7E">
              <w:rPr>
                <w:b w:val="0"/>
                <w:spacing w:val="0"/>
              </w:rPr>
              <w:t xml:space="preserve"> </w:t>
            </w:r>
            <w:r w:rsidR="000A5D7E" w:rsidRPr="000A5D7E">
              <w:rPr>
                <w:b w:val="0"/>
                <w:spacing w:val="0"/>
              </w:rPr>
              <w:t>9</w:t>
            </w:r>
            <w:r w:rsidR="007D7BA0" w:rsidRPr="000A5D7E">
              <w:rPr>
                <w:b w:val="0"/>
                <w:spacing w:val="0"/>
              </w:rPr>
              <w:t>,</w:t>
            </w:r>
            <w:r w:rsidR="00300EAB" w:rsidRPr="000A5D7E">
              <w:rPr>
                <w:b w:val="0"/>
                <w:spacing w:val="0"/>
              </w:rPr>
              <w:t xml:space="preserve"> 2018</w:t>
            </w:r>
          </w:p>
        </w:tc>
      </w:tr>
    </w:tbl>
    <w:p w:rsidR="00DE3AFC" w:rsidRPr="00DE3AFC" w:rsidRDefault="00DE3AFC" w:rsidP="00DE3AFC">
      <w:pPr>
        <w:spacing w:before="600" w:after="240"/>
        <w:jc w:val="left"/>
        <w:rPr>
          <w:b/>
          <w:caps/>
        </w:rPr>
      </w:pPr>
      <w:r w:rsidRPr="00DE3AFC">
        <w:rPr>
          <w:b/>
          <w:caps/>
        </w:rPr>
        <w:t>Illustrations for shape and ratio characteristics</w:t>
      </w:r>
    </w:p>
    <w:p w:rsidR="00DE3AFC" w:rsidRPr="00DE3AFC" w:rsidRDefault="00DE3AFC" w:rsidP="00DE3AFC">
      <w:pPr>
        <w:spacing w:after="240"/>
        <w:jc w:val="left"/>
        <w:rPr>
          <w:i/>
          <w:iCs/>
        </w:rPr>
      </w:pPr>
      <w:r w:rsidRPr="00DE3AFC">
        <w:rPr>
          <w:i/>
          <w:iCs/>
        </w:rPr>
        <w:t>Document prepared by the Office of the Union</w:t>
      </w:r>
    </w:p>
    <w:p w:rsidR="00DE3AFC" w:rsidRPr="00DE3AFC" w:rsidRDefault="00DE3AFC" w:rsidP="00DE3AFC">
      <w:pPr>
        <w:spacing w:after="600"/>
        <w:jc w:val="left"/>
        <w:rPr>
          <w:i/>
          <w:iCs/>
          <w:color w:val="A6A6A6" w:themeColor="background1" w:themeShade="A6"/>
        </w:rPr>
      </w:pPr>
      <w:r w:rsidRPr="00DE3AFC">
        <w:rPr>
          <w:i/>
          <w:iCs/>
          <w:color w:val="A6A6A6" w:themeColor="background1" w:themeShade="A6"/>
        </w:rPr>
        <w:t>Disclaimer:  this document does not represent UPOV policies or guidance</w:t>
      </w:r>
    </w:p>
    <w:p w:rsidR="00DE3AFC" w:rsidRPr="00DE3AFC" w:rsidRDefault="00DE3AFC" w:rsidP="00DE3AFC">
      <w:pPr>
        <w:keepNext/>
        <w:outlineLvl w:val="0"/>
        <w:rPr>
          <w:caps/>
          <w:snapToGrid w:val="0"/>
        </w:rPr>
      </w:pPr>
      <w:bookmarkStart w:id="2" w:name="_Toc481744310"/>
      <w:bookmarkStart w:id="3" w:name="_Toc504565379"/>
      <w:bookmarkStart w:id="4" w:name="_Toc513210549"/>
      <w:r w:rsidRPr="00DE3AFC">
        <w:rPr>
          <w:caps/>
          <w:snapToGrid w:val="0"/>
        </w:rPr>
        <w:t>EXECUTIVE SUMMARY</w:t>
      </w:r>
      <w:bookmarkEnd w:id="2"/>
      <w:bookmarkEnd w:id="3"/>
      <w:bookmarkEnd w:id="4"/>
    </w:p>
    <w:p w:rsidR="00DE3AFC" w:rsidRPr="00DE3AFC" w:rsidRDefault="00DE3AFC" w:rsidP="00DE3AFC">
      <w:pPr>
        <w:rPr>
          <w:snapToGrid w:val="0"/>
        </w:rPr>
      </w:pPr>
    </w:p>
    <w:p w:rsidR="00DE3AFC" w:rsidRPr="00DE3AFC" w:rsidRDefault="00DE3AFC" w:rsidP="00DE3AFC">
      <w:r w:rsidRPr="00DE3AFC">
        <w:rPr>
          <w:snapToGrid w:val="0"/>
        </w:rPr>
        <w:fldChar w:fldCharType="begin"/>
      </w:r>
      <w:r w:rsidRPr="00DE3AFC">
        <w:rPr>
          <w:snapToGrid w:val="0"/>
        </w:rPr>
        <w:instrText xml:space="preserve"> AUTONUM  </w:instrText>
      </w:r>
      <w:r w:rsidRPr="00DE3AFC">
        <w:rPr>
          <w:snapToGrid w:val="0"/>
        </w:rPr>
        <w:fldChar w:fldCharType="end"/>
      </w:r>
      <w:r w:rsidRPr="00DE3AFC">
        <w:rPr>
          <w:snapToGrid w:val="0"/>
        </w:rPr>
        <w:tab/>
      </w:r>
      <w:r w:rsidRPr="00DE3AFC">
        <w:t>The purpose of this document is to report on developments concerning the revision of guidance available in document TGP/14 on providing illustrations for shape and ratio characteristics.</w:t>
      </w:r>
    </w:p>
    <w:p w:rsidR="00DE3AFC" w:rsidRPr="00DE3AFC" w:rsidRDefault="00DE3AFC" w:rsidP="00DE3AFC"/>
    <w:bookmarkStart w:id="5" w:name="_Toc386185971"/>
    <w:bookmarkStart w:id="6" w:name="_Toc419124859"/>
    <w:p w:rsidR="00C4463C" w:rsidRPr="00C4463C" w:rsidRDefault="00C4463C" w:rsidP="00C4463C">
      <w:pPr>
        <w:keepLines/>
        <w:tabs>
          <w:tab w:val="left" w:pos="567"/>
          <w:tab w:val="left" w:pos="1134"/>
          <w:tab w:val="left" w:pos="5387"/>
        </w:tabs>
      </w:pPr>
      <w:r w:rsidRPr="00C4463C">
        <w:rPr>
          <w:snapToGrid w:val="0"/>
        </w:rPr>
        <w:fldChar w:fldCharType="begin"/>
      </w:r>
      <w:r w:rsidRPr="00C4463C">
        <w:rPr>
          <w:snapToGrid w:val="0"/>
        </w:rPr>
        <w:instrText xml:space="preserve"> AUTONUM  </w:instrText>
      </w:r>
      <w:r w:rsidRPr="00C4463C">
        <w:rPr>
          <w:snapToGrid w:val="0"/>
        </w:rPr>
        <w:fldChar w:fldCharType="end"/>
      </w:r>
      <w:r w:rsidRPr="00C4463C">
        <w:rPr>
          <w:snapToGrid w:val="0"/>
        </w:rPr>
        <w:tab/>
      </w:r>
      <w:r w:rsidRPr="00C4463C">
        <w:t>The TWPs are invited to:</w:t>
      </w:r>
    </w:p>
    <w:p w:rsidR="00C4463C" w:rsidRPr="00C4463C" w:rsidRDefault="00C4463C" w:rsidP="00C4463C">
      <w:pPr>
        <w:keepLines/>
        <w:tabs>
          <w:tab w:val="left" w:pos="567"/>
          <w:tab w:val="left" w:pos="1134"/>
          <w:tab w:val="left" w:pos="5387"/>
        </w:tabs>
      </w:pPr>
    </w:p>
    <w:p w:rsidR="00C4463C" w:rsidRPr="00C4463C" w:rsidRDefault="00C4463C" w:rsidP="00C4463C">
      <w:pPr>
        <w:keepLines/>
        <w:tabs>
          <w:tab w:val="left" w:pos="567"/>
          <w:tab w:val="left" w:pos="1134"/>
          <w:tab w:val="left" w:pos="5387"/>
          <w:tab w:val="left" w:pos="5954"/>
        </w:tabs>
      </w:pPr>
      <w:r w:rsidRPr="00C4463C">
        <w:tab/>
        <w:t>(a)</w:t>
      </w:r>
      <w:r w:rsidRPr="00C4463C">
        <w:tab/>
      </w:r>
      <w:proofErr w:type="gramStart"/>
      <w:r w:rsidRPr="00C4463C">
        <w:t>note</w:t>
      </w:r>
      <w:proofErr w:type="gramEnd"/>
      <w:r w:rsidRPr="00C4463C">
        <w:t xml:space="preserve"> the comments by the TWPs, at their sessions in 2017, and by the TC-EDC, at its meeting in March 2018; </w:t>
      </w:r>
    </w:p>
    <w:p w:rsidR="00C4463C" w:rsidRPr="00C4463C" w:rsidRDefault="00C4463C" w:rsidP="00C4463C">
      <w:pPr>
        <w:keepLines/>
        <w:tabs>
          <w:tab w:val="left" w:pos="567"/>
          <w:tab w:val="left" w:pos="1134"/>
          <w:tab w:val="left" w:pos="5387"/>
          <w:tab w:val="left" w:pos="5954"/>
        </w:tabs>
      </w:pPr>
    </w:p>
    <w:p w:rsidR="00C4463C" w:rsidRPr="00C4463C" w:rsidRDefault="00C4463C" w:rsidP="00C4463C">
      <w:pPr>
        <w:keepLines/>
        <w:tabs>
          <w:tab w:val="left" w:pos="567"/>
          <w:tab w:val="left" w:pos="1134"/>
          <w:tab w:val="left" w:pos="5387"/>
          <w:tab w:val="left" w:pos="5954"/>
        </w:tabs>
      </w:pPr>
      <w:r w:rsidRPr="00C4463C">
        <w:tab/>
        <w:t>(b)</w:t>
      </w:r>
      <w:r w:rsidRPr="00C4463C">
        <w:tab/>
      </w:r>
      <w:proofErr w:type="gramStart"/>
      <w:r w:rsidRPr="00C4463C">
        <w:t>consider</w:t>
      </w:r>
      <w:proofErr w:type="gramEnd"/>
      <w:r w:rsidRPr="00C4463C">
        <w:t xml:space="preserve"> the usefulness of grids under particular situations; and</w:t>
      </w:r>
    </w:p>
    <w:p w:rsidR="00C4463C" w:rsidRPr="00C4463C" w:rsidRDefault="00C4463C" w:rsidP="00C4463C">
      <w:pPr>
        <w:keepLines/>
        <w:tabs>
          <w:tab w:val="left" w:pos="567"/>
          <w:tab w:val="left" w:pos="1134"/>
          <w:tab w:val="left" w:pos="5387"/>
          <w:tab w:val="left" w:pos="5954"/>
        </w:tabs>
      </w:pPr>
    </w:p>
    <w:p w:rsidR="00C4463C" w:rsidRPr="00B36682" w:rsidRDefault="00C4463C" w:rsidP="00C4463C">
      <w:pPr>
        <w:keepLines/>
        <w:tabs>
          <w:tab w:val="left" w:pos="567"/>
          <w:tab w:val="left" w:pos="1134"/>
          <w:tab w:val="left" w:pos="5387"/>
          <w:tab w:val="left" w:pos="5954"/>
        </w:tabs>
      </w:pPr>
      <w:r w:rsidRPr="00C4463C">
        <w:tab/>
        <w:t>(c)</w:t>
      </w:r>
      <w:r w:rsidRPr="00C4463C">
        <w:tab/>
      </w:r>
      <w:proofErr w:type="gramStart"/>
      <w:r w:rsidR="00B36682">
        <w:t>consider</w:t>
      </w:r>
      <w:proofErr w:type="gramEnd"/>
      <w:r w:rsidRPr="00C4463C">
        <w:t xml:space="preserve"> the proposals by the group of experts coordinated by New Zealand, as set out in </w:t>
      </w:r>
      <w:r w:rsidRPr="00B36682">
        <w:t>paragraphs 1</w:t>
      </w:r>
      <w:r w:rsidR="00B36682">
        <w:t>7</w:t>
      </w:r>
      <w:r w:rsidRPr="00B36682">
        <w:t xml:space="preserve"> to 1</w:t>
      </w:r>
      <w:r w:rsidR="00B36682">
        <w:t>9</w:t>
      </w:r>
      <w:r w:rsidRPr="00B36682">
        <w:t xml:space="preserve"> of this document.</w:t>
      </w:r>
    </w:p>
    <w:p w:rsidR="00C4463C" w:rsidRPr="00B36682" w:rsidRDefault="00C4463C" w:rsidP="00C4463C">
      <w:pPr>
        <w:keepLines/>
        <w:tabs>
          <w:tab w:val="left" w:pos="567"/>
          <w:tab w:val="left" w:pos="1134"/>
          <w:tab w:val="left" w:pos="5387"/>
          <w:tab w:val="left" w:pos="5954"/>
        </w:tabs>
      </w:pPr>
    </w:p>
    <w:p w:rsidR="00C4463C" w:rsidRPr="00C4463C" w:rsidRDefault="00C4463C" w:rsidP="00C4463C">
      <w:pPr>
        <w:keepLines/>
        <w:tabs>
          <w:tab w:val="left" w:pos="567"/>
          <w:tab w:val="left" w:pos="1134"/>
          <w:tab w:val="left" w:pos="5387"/>
        </w:tabs>
      </w:pPr>
      <w:r w:rsidRPr="00B36682">
        <w:rPr>
          <w:snapToGrid w:val="0"/>
        </w:rPr>
        <w:fldChar w:fldCharType="begin"/>
      </w:r>
      <w:r w:rsidRPr="00B36682">
        <w:rPr>
          <w:snapToGrid w:val="0"/>
        </w:rPr>
        <w:instrText xml:space="preserve"> AUTONUM  </w:instrText>
      </w:r>
      <w:r w:rsidRPr="00B36682">
        <w:rPr>
          <w:snapToGrid w:val="0"/>
        </w:rPr>
        <w:fldChar w:fldCharType="end"/>
      </w:r>
      <w:r w:rsidRPr="00B36682">
        <w:rPr>
          <w:snapToGrid w:val="0"/>
        </w:rPr>
        <w:tab/>
      </w:r>
      <w:r w:rsidRPr="00B36682">
        <w:t>The TWF is invited to consider the proposals by the group of experts coordinated by New Zealand, as set out in paragraphs 1</w:t>
      </w:r>
      <w:r w:rsidR="00B36682">
        <w:t>7</w:t>
      </w:r>
      <w:r w:rsidRPr="00B36682">
        <w:t xml:space="preserve"> to 1</w:t>
      </w:r>
      <w:r w:rsidR="00B36682">
        <w:t>9</w:t>
      </w:r>
      <w:r w:rsidRPr="00B36682">
        <w:t xml:space="preserve"> of this document</w:t>
      </w:r>
      <w:r w:rsidRPr="00C4463C">
        <w:t>.</w:t>
      </w:r>
    </w:p>
    <w:p w:rsidR="00694773" w:rsidRPr="00694773" w:rsidRDefault="00694773" w:rsidP="00694773"/>
    <w:p w:rsidR="00694773" w:rsidRPr="00694773" w:rsidRDefault="00694773" w:rsidP="00694773">
      <w:r w:rsidRPr="00694773">
        <w:fldChar w:fldCharType="begin"/>
      </w:r>
      <w:r w:rsidRPr="00694773">
        <w:instrText xml:space="preserve"> AUTONUM  </w:instrText>
      </w:r>
      <w:r w:rsidRPr="00694773">
        <w:fldChar w:fldCharType="end"/>
      </w:r>
      <w:r w:rsidRPr="00694773">
        <w:tab/>
        <w:t>The following abbreviations are used in this document:</w:t>
      </w:r>
    </w:p>
    <w:p w:rsidR="00694773" w:rsidRPr="00694773" w:rsidRDefault="00694773" w:rsidP="00694773"/>
    <w:p w:rsidR="00694773" w:rsidRPr="00694773" w:rsidRDefault="00694773" w:rsidP="00694773">
      <w:r w:rsidRPr="00694773">
        <w:t xml:space="preserve">TC:  </w:t>
      </w:r>
      <w:r w:rsidRPr="00694773">
        <w:tab/>
      </w:r>
      <w:r w:rsidRPr="00694773">
        <w:tab/>
        <w:t>Technical Committee</w:t>
      </w:r>
    </w:p>
    <w:p w:rsidR="00694773" w:rsidRPr="00694773" w:rsidRDefault="00694773" w:rsidP="00694773">
      <w:r w:rsidRPr="00694773">
        <w:t xml:space="preserve">TC-EDC:  </w:t>
      </w:r>
      <w:r w:rsidRPr="00694773">
        <w:tab/>
        <w:t>Enlarged Editorial Committee</w:t>
      </w:r>
    </w:p>
    <w:p w:rsidR="00694773" w:rsidRPr="00694773" w:rsidRDefault="00694773" w:rsidP="00694773">
      <w:r w:rsidRPr="00694773">
        <w:t xml:space="preserve">TWA:  </w:t>
      </w:r>
      <w:r w:rsidRPr="00694773">
        <w:tab/>
        <w:t>Technical Working Party for Agricultural Crops</w:t>
      </w:r>
    </w:p>
    <w:p w:rsidR="00694773" w:rsidRPr="00694773" w:rsidRDefault="00694773" w:rsidP="00694773">
      <w:r w:rsidRPr="00694773">
        <w:t xml:space="preserve">TWC:  </w:t>
      </w:r>
      <w:r w:rsidRPr="00694773">
        <w:tab/>
        <w:t>Technical Working Party on Automation and Computer Programs</w:t>
      </w:r>
    </w:p>
    <w:p w:rsidR="00694773" w:rsidRPr="00694773" w:rsidRDefault="00694773" w:rsidP="00694773">
      <w:r w:rsidRPr="00694773">
        <w:t xml:space="preserve">TWF:  </w:t>
      </w:r>
      <w:r w:rsidRPr="00694773">
        <w:tab/>
        <w:t xml:space="preserve">Technical Working Party for Fruit Crops </w:t>
      </w:r>
    </w:p>
    <w:p w:rsidR="00694773" w:rsidRPr="00694773" w:rsidRDefault="00694773" w:rsidP="00694773">
      <w:r w:rsidRPr="00694773">
        <w:t xml:space="preserve">TWO:  </w:t>
      </w:r>
      <w:r w:rsidRPr="00694773">
        <w:tab/>
        <w:t xml:space="preserve">Technical Working Party for Ornamental Plants and Forest Trees </w:t>
      </w:r>
    </w:p>
    <w:p w:rsidR="00694773" w:rsidRPr="00694773" w:rsidRDefault="00694773" w:rsidP="00694773">
      <w:r w:rsidRPr="00694773">
        <w:t xml:space="preserve">TWV:  </w:t>
      </w:r>
      <w:r w:rsidRPr="00694773">
        <w:tab/>
        <w:t>Technical Working Party for Vegetables</w:t>
      </w:r>
    </w:p>
    <w:p w:rsidR="00694773" w:rsidRPr="00694773" w:rsidRDefault="00694773" w:rsidP="00694773">
      <w:r w:rsidRPr="00694773">
        <w:t>TWPs:</w:t>
      </w:r>
      <w:r w:rsidRPr="00694773">
        <w:tab/>
        <w:t>Technical Working Parties</w:t>
      </w:r>
    </w:p>
    <w:p w:rsidR="00694773" w:rsidRDefault="00694773" w:rsidP="00DE3AFC"/>
    <w:p w:rsidR="00597FE5" w:rsidRDefault="00597FE5">
      <w:pPr>
        <w:jc w:val="left"/>
      </w:pPr>
      <w:bookmarkStart w:id="7" w:name="_Toc352678045"/>
      <w:bookmarkStart w:id="8" w:name="_Toc353797725"/>
      <w:bookmarkStart w:id="9" w:name="_Toc386185970"/>
      <w:bookmarkStart w:id="10" w:name="_Toc419124858"/>
      <w:bookmarkStart w:id="11" w:name="_Toc504565380"/>
      <w:r>
        <w:br w:type="page"/>
      </w:r>
    </w:p>
    <w:p w:rsidR="00597FE5" w:rsidRPr="00E331D0" w:rsidRDefault="00597FE5" w:rsidP="00597FE5">
      <w:pPr>
        <w:rPr>
          <w:rFonts w:cs="Arial"/>
        </w:rPr>
      </w:pPr>
      <w:r w:rsidRPr="00DE3AFC">
        <w:rPr>
          <w:rFonts w:cs="Arial"/>
        </w:rPr>
        <w:lastRenderedPageBreak/>
        <w:fldChar w:fldCharType="begin"/>
      </w:r>
      <w:r w:rsidRPr="00DE3AFC">
        <w:rPr>
          <w:rFonts w:cs="Arial"/>
        </w:rPr>
        <w:instrText xml:space="preserve"> AUTONUM  </w:instrText>
      </w:r>
      <w:r w:rsidRPr="00DE3AFC">
        <w:rPr>
          <w:rFonts w:cs="Arial"/>
        </w:rPr>
        <w:fldChar w:fldCharType="end"/>
      </w:r>
      <w:r w:rsidRPr="00DE3AFC">
        <w:rPr>
          <w:rFonts w:cs="Arial"/>
        </w:rPr>
        <w:tab/>
        <w:t>The structure of this document is as follows:</w:t>
      </w:r>
    </w:p>
    <w:p w:rsidR="00B36682" w:rsidRDefault="00597FE5">
      <w:pPr>
        <w:pStyle w:val="TOC1"/>
        <w:rPr>
          <w:rFonts w:asciiTheme="minorHAnsi" w:eastAsiaTheme="minorEastAsia" w:hAnsiTheme="minorHAnsi" w:cstheme="minorBidi"/>
          <w:bCs w:val="0"/>
          <w:caps w:val="0"/>
          <w:sz w:val="22"/>
          <w:szCs w:val="22"/>
        </w:rPr>
      </w:pPr>
      <w:r>
        <w:rPr>
          <w:highlight w:val="yellow"/>
        </w:rPr>
        <w:fldChar w:fldCharType="begin"/>
      </w:r>
      <w:r>
        <w:rPr>
          <w:highlight w:val="yellow"/>
        </w:rPr>
        <w:instrText xml:space="preserve"> TOC \o "1-3" \h \z \u </w:instrText>
      </w:r>
      <w:r>
        <w:rPr>
          <w:highlight w:val="yellow"/>
        </w:rPr>
        <w:fldChar w:fldCharType="separate"/>
      </w:r>
      <w:hyperlink w:anchor="_Toc513210549" w:history="1">
        <w:r w:rsidR="00B36682" w:rsidRPr="007847C0">
          <w:rPr>
            <w:rStyle w:val="Hyperlink"/>
            <w:snapToGrid w:val="0"/>
          </w:rPr>
          <w:t>EXECUTIVE SUMMARY</w:t>
        </w:r>
        <w:r w:rsidR="00B36682">
          <w:rPr>
            <w:webHidden/>
          </w:rPr>
          <w:tab/>
        </w:r>
        <w:r w:rsidR="00B36682">
          <w:rPr>
            <w:webHidden/>
          </w:rPr>
          <w:fldChar w:fldCharType="begin"/>
        </w:r>
        <w:r w:rsidR="00B36682">
          <w:rPr>
            <w:webHidden/>
          </w:rPr>
          <w:instrText xml:space="preserve"> PAGEREF _Toc513210549 \h </w:instrText>
        </w:r>
        <w:r w:rsidR="00B36682">
          <w:rPr>
            <w:webHidden/>
          </w:rPr>
        </w:r>
        <w:r w:rsidR="00B36682">
          <w:rPr>
            <w:webHidden/>
          </w:rPr>
          <w:fldChar w:fldCharType="separate"/>
        </w:r>
        <w:r w:rsidR="00F93A9B">
          <w:rPr>
            <w:webHidden/>
          </w:rPr>
          <w:t>1</w:t>
        </w:r>
        <w:r w:rsidR="00B36682">
          <w:rPr>
            <w:webHidden/>
          </w:rPr>
          <w:fldChar w:fldCharType="end"/>
        </w:r>
      </w:hyperlink>
    </w:p>
    <w:p w:rsidR="00B36682" w:rsidRDefault="00486957">
      <w:pPr>
        <w:pStyle w:val="TOC1"/>
        <w:rPr>
          <w:rFonts w:asciiTheme="minorHAnsi" w:eastAsiaTheme="minorEastAsia" w:hAnsiTheme="minorHAnsi" w:cstheme="minorBidi"/>
          <w:bCs w:val="0"/>
          <w:caps w:val="0"/>
          <w:sz w:val="22"/>
          <w:szCs w:val="22"/>
        </w:rPr>
      </w:pPr>
      <w:hyperlink w:anchor="_Toc513210550" w:history="1">
        <w:r w:rsidR="00B36682" w:rsidRPr="007847C0">
          <w:rPr>
            <w:rStyle w:val="Hyperlink"/>
          </w:rPr>
          <w:t>BACKGROUND</w:t>
        </w:r>
        <w:r w:rsidR="00B36682">
          <w:rPr>
            <w:webHidden/>
          </w:rPr>
          <w:tab/>
        </w:r>
        <w:r w:rsidR="00B36682">
          <w:rPr>
            <w:webHidden/>
          </w:rPr>
          <w:fldChar w:fldCharType="begin"/>
        </w:r>
        <w:r w:rsidR="00B36682">
          <w:rPr>
            <w:webHidden/>
          </w:rPr>
          <w:instrText xml:space="preserve"> PAGEREF _Toc513210550 \h </w:instrText>
        </w:r>
        <w:r w:rsidR="00B36682">
          <w:rPr>
            <w:webHidden/>
          </w:rPr>
        </w:r>
        <w:r w:rsidR="00B36682">
          <w:rPr>
            <w:webHidden/>
          </w:rPr>
          <w:fldChar w:fldCharType="separate"/>
        </w:r>
        <w:r w:rsidR="00F93A9B">
          <w:rPr>
            <w:webHidden/>
          </w:rPr>
          <w:t>2</w:t>
        </w:r>
        <w:r w:rsidR="00B36682">
          <w:rPr>
            <w:webHidden/>
          </w:rPr>
          <w:fldChar w:fldCharType="end"/>
        </w:r>
      </w:hyperlink>
    </w:p>
    <w:p w:rsidR="00B36682" w:rsidRDefault="00486957">
      <w:pPr>
        <w:pStyle w:val="TOC1"/>
        <w:rPr>
          <w:rFonts w:asciiTheme="minorHAnsi" w:eastAsiaTheme="minorEastAsia" w:hAnsiTheme="minorHAnsi" w:cstheme="minorBidi"/>
          <w:bCs w:val="0"/>
          <w:caps w:val="0"/>
          <w:sz w:val="22"/>
          <w:szCs w:val="22"/>
        </w:rPr>
      </w:pPr>
      <w:hyperlink w:anchor="_Toc513210551" w:history="1">
        <w:r w:rsidR="00B36682" w:rsidRPr="007847C0">
          <w:rPr>
            <w:rStyle w:val="Hyperlink"/>
          </w:rPr>
          <w:t>Consideration by the technical working parties</w:t>
        </w:r>
        <w:r w:rsidR="00B36682">
          <w:rPr>
            <w:webHidden/>
          </w:rPr>
          <w:tab/>
        </w:r>
        <w:r w:rsidR="00B36682">
          <w:rPr>
            <w:webHidden/>
          </w:rPr>
          <w:fldChar w:fldCharType="begin"/>
        </w:r>
        <w:r w:rsidR="00B36682">
          <w:rPr>
            <w:webHidden/>
          </w:rPr>
          <w:instrText xml:space="preserve"> PAGEREF _Toc513210551 \h </w:instrText>
        </w:r>
        <w:r w:rsidR="00B36682">
          <w:rPr>
            <w:webHidden/>
          </w:rPr>
        </w:r>
        <w:r w:rsidR="00B36682">
          <w:rPr>
            <w:webHidden/>
          </w:rPr>
          <w:fldChar w:fldCharType="separate"/>
        </w:r>
        <w:r w:rsidR="00F93A9B">
          <w:rPr>
            <w:webHidden/>
          </w:rPr>
          <w:t>2</w:t>
        </w:r>
        <w:r w:rsidR="00B36682">
          <w:rPr>
            <w:webHidden/>
          </w:rPr>
          <w:fldChar w:fldCharType="end"/>
        </w:r>
      </w:hyperlink>
    </w:p>
    <w:p w:rsidR="00B36682" w:rsidRDefault="00486957">
      <w:pPr>
        <w:pStyle w:val="TOC1"/>
        <w:rPr>
          <w:rFonts w:asciiTheme="minorHAnsi" w:eastAsiaTheme="minorEastAsia" w:hAnsiTheme="minorHAnsi" w:cstheme="minorBidi"/>
          <w:bCs w:val="0"/>
          <w:caps w:val="0"/>
          <w:sz w:val="22"/>
          <w:szCs w:val="22"/>
        </w:rPr>
      </w:pPr>
      <w:hyperlink w:anchor="_Toc513210552" w:history="1">
        <w:r w:rsidR="00B36682" w:rsidRPr="007847C0">
          <w:rPr>
            <w:rStyle w:val="Hyperlink"/>
          </w:rPr>
          <w:t>Consideration by the enlarged editorial committee</w:t>
        </w:r>
        <w:r w:rsidR="00B36682">
          <w:rPr>
            <w:webHidden/>
          </w:rPr>
          <w:tab/>
        </w:r>
        <w:r w:rsidR="00B36682">
          <w:rPr>
            <w:webHidden/>
          </w:rPr>
          <w:fldChar w:fldCharType="begin"/>
        </w:r>
        <w:r w:rsidR="00B36682">
          <w:rPr>
            <w:webHidden/>
          </w:rPr>
          <w:instrText xml:space="preserve"> PAGEREF _Toc513210552 \h </w:instrText>
        </w:r>
        <w:r w:rsidR="00B36682">
          <w:rPr>
            <w:webHidden/>
          </w:rPr>
        </w:r>
        <w:r w:rsidR="00B36682">
          <w:rPr>
            <w:webHidden/>
          </w:rPr>
          <w:fldChar w:fldCharType="separate"/>
        </w:r>
        <w:r w:rsidR="00F93A9B">
          <w:rPr>
            <w:webHidden/>
          </w:rPr>
          <w:t>3</w:t>
        </w:r>
        <w:r w:rsidR="00B36682">
          <w:rPr>
            <w:webHidden/>
          </w:rPr>
          <w:fldChar w:fldCharType="end"/>
        </w:r>
      </w:hyperlink>
    </w:p>
    <w:p w:rsidR="00B36682" w:rsidRDefault="00486957">
      <w:pPr>
        <w:pStyle w:val="TOC1"/>
        <w:rPr>
          <w:rFonts w:asciiTheme="minorHAnsi" w:eastAsiaTheme="minorEastAsia" w:hAnsiTheme="minorHAnsi" w:cstheme="minorBidi"/>
          <w:bCs w:val="0"/>
          <w:caps w:val="0"/>
          <w:sz w:val="22"/>
          <w:szCs w:val="22"/>
        </w:rPr>
      </w:pPr>
      <w:hyperlink w:anchor="_Toc513210553" w:history="1">
        <w:r w:rsidR="00B36682" w:rsidRPr="007847C0">
          <w:rPr>
            <w:rStyle w:val="Hyperlink"/>
          </w:rPr>
          <w:t>Possible next steps</w:t>
        </w:r>
        <w:r w:rsidR="00B36682">
          <w:rPr>
            <w:webHidden/>
          </w:rPr>
          <w:tab/>
        </w:r>
        <w:r w:rsidR="00B36682">
          <w:rPr>
            <w:webHidden/>
          </w:rPr>
          <w:fldChar w:fldCharType="begin"/>
        </w:r>
        <w:r w:rsidR="00B36682">
          <w:rPr>
            <w:webHidden/>
          </w:rPr>
          <w:instrText xml:space="preserve"> PAGEREF _Toc513210553 \h </w:instrText>
        </w:r>
        <w:r w:rsidR="00B36682">
          <w:rPr>
            <w:webHidden/>
          </w:rPr>
        </w:r>
        <w:r w:rsidR="00B36682">
          <w:rPr>
            <w:webHidden/>
          </w:rPr>
          <w:fldChar w:fldCharType="separate"/>
        </w:r>
        <w:r w:rsidR="00F93A9B">
          <w:rPr>
            <w:webHidden/>
          </w:rPr>
          <w:t>3</w:t>
        </w:r>
        <w:r w:rsidR="00B36682">
          <w:rPr>
            <w:webHidden/>
          </w:rPr>
          <w:fldChar w:fldCharType="end"/>
        </w:r>
      </w:hyperlink>
    </w:p>
    <w:p w:rsidR="00597FE5" w:rsidRPr="00DE3AFC" w:rsidRDefault="00597FE5" w:rsidP="00597FE5">
      <w:r>
        <w:rPr>
          <w:rFonts w:cs="Arial"/>
          <w:highlight w:val="yellow"/>
        </w:rPr>
        <w:fldChar w:fldCharType="end"/>
      </w:r>
      <w:r w:rsidRPr="00DE3AFC">
        <w:rPr>
          <w:caps/>
          <w:noProof/>
          <w:snapToGrid w:val="0"/>
          <w:sz w:val="18"/>
        </w:rPr>
        <w:t>annex</w:t>
      </w:r>
      <w:r w:rsidRPr="00DE3AFC">
        <w:rPr>
          <w:caps/>
          <w:noProof/>
          <w:snapToGrid w:val="0"/>
          <w:sz w:val="18"/>
        </w:rPr>
        <w:tab/>
        <w:t>guidance on shape characteristics</w:t>
      </w:r>
    </w:p>
    <w:p w:rsidR="00597FE5" w:rsidRDefault="00597FE5" w:rsidP="00597FE5"/>
    <w:p w:rsidR="00694773" w:rsidRDefault="00694773" w:rsidP="00DE3AFC">
      <w:pPr>
        <w:keepNext/>
        <w:outlineLvl w:val="0"/>
      </w:pPr>
    </w:p>
    <w:p w:rsidR="00DE3AFC" w:rsidRPr="00DE3AFC" w:rsidRDefault="00DE3AFC" w:rsidP="00DE3AFC">
      <w:pPr>
        <w:keepNext/>
        <w:outlineLvl w:val="0"/>
        <w:rPr>
          <w:caps/>
        </w:rPr>
      </w:pPr>
      <w:bookmarkStart w:id="12" w:name="_Toc513210550"/>
      <w:r w:rsidRPr="00DE3AFC">
        <w:rPr>
          <w:caps/>
        </w:rPr>
        <w:t>BACKGROUND</w:t>
      </w:r>
      <w:bookmarkEnd w:id="7"/>
      <w:bookmarkEnd w:id="8"/>
      <w:bookmarkEnd w:id="9"/>
      <w:bookmarkEnd w:id="10"/>
      <w:bookmarkEnd w:id="11"/>
      <w:bookmarkEnd w:id="12"/>
    </w:p>
    <w:bookmarkEnd w:id="5"/>
    <w:bookmarkEnd w:id="6"/>
    <w:p w:rsidR="00DE3AFC" w:rsidRPr="00DE3AFC" w:rsidRDefault="00DE3AFC" w:rsidP="00DE3AFC"/>
    <w:p w:rsidR="00DE3AFC" w:rsidRPr="00DE3AFC" w:rsidRDefault="00DE3AFC" w:rsidP="00DE3AFC">
      <w:pPr>
        <w:rPr>
          <w:i/>
        </w:rPr>
      </w:pPr>
      <w:r w:rsidRPr="00DE3AFC">
        <w:fldChar w:fldCharType="begin"/>
      </w:r>
      <w:r w:rsidRPr="00DE3AFC">
        <w:instrText xml:space="preserve"> AUTONUM  </w:instrText>
      </w:r>
      <w:r w:rsidRPr="00DE3AFC">
        <w:fldChar w:fldCharType="end"/>
      </w:r>
      <w:r w:rsidRPr="00DE3AFC">
        <w:tab/>
        <w:t>The TC, at its fifty-third session, held in Geneva from April 3 to 5, 2017, agreed to improve guidance available in document TGP/14 on providing illustrations for shape and ratio characteristics by the inclusion of additional examples.  The TC agreed to invite the TWPs, at their sessions in 2017, to consider the issue and report to the TC at its session in 2018 (see document TC/53/31 “Report”, paragraph 253).</w:t>
      </w:r>
    </w:p>
    <w:p w:rsidR="00DE3AFC" w:rsidRDefault="00DE3AFC" w:rsidP="00DE3AFC">
      <w:pPr>
        <w:keepNext/>
        <w:outlineLvl w:val="0"/>
        <w:rPr>
          <w:caps/>
        </w:rPr>
      </w:pPr>
    </w:p>
    <w:p w:rsidR="00B36682" w:rsidRPr="00DE3AFC" w:rsidRDefault="00B36682" w:rsidP="00DE3AFC">
      <w:pPr>
        <w:keepNext/>
        <w:outlineLvl w:val="0"/>
        <w:rPr>
          <w:caps/>
        </w:rPr>
      </w:pPr>
    </w:p>
    <w:p w:rsidR="00DE3AFC" w:rsidRPr="00DE3AFC" w:rsidRDefault="00DE3AFC" w:rsidP="00DE3AFC">
      <w:pPr>
        <w:keepNext/>
        <w:outlineLvl w:val="0"/>
        <w:rPr>
          <w:caps/>
        </w:rPr>
      </w:pPr>
      <w:bookmarkStart w:id="13" w:name="_Toc504565381"/>
      <w:bookmarkStart w:id="14" w:name="_Toc513210551"/>
      <w:r w:rsidRPr="00DE3AFC">
        <w:rPr>
          <w:caps/>
        </w:rPr>
        <w:t>Consideration by the technical working parties</w:t>
      </w:r>
      <w:bookmarkEnd w:id="13"/>
      <w:bookmarkEnd w:id="14"/>
      <w:r w:rsidRPr="00DE3AFC">
        <w:rPr>
          <w:caps/>
        </w:rPr>
        <w:t xml:space="preserve"> </w:t>
      </w:r>
    </w:p>
    <w:p w:rsidR="00DE3AFC" w:rsidRPr="00DE3AFC" w:rsidRDefault="00DE3AFC" w:rsidP="00DE3AFC"/>
    <w:p w:rsidR="00DE3AFC" w:rsidRPr="00DE3AFC" w:rsidRDefault="00DE3AFC" w:rsidP="00DE3AFC">
      <w:r w:rsidRPr="00DE3AFC">
        <w:fldChar w:fldCharType="begin"/>
      </w:r>
      <w:r w:rsidRPr="00DE3AFC">
        <w:instrText xml:space="preserve"> AUTONUM  </w:instrText>
      </w:r>
      <w:r w:rsidRPr="00DE3AFC">
        <w:fldChar w:fldCharType="end"/>
      </w:r>
      <w:r w:rsidRPr="00DE3AFC">
        <w:tab/>
        <w:t>The TWA, TWV, TWO, TWF and TWC, at their sessions in 2017, considered document TWP/1/18 “Illustrations for shape and ratio characteristics”, which invited the TWPs to consider whether additional examples could be provided to improve guidance in document TGP/14 (see documents TWA/46/10 “Report”, paragraphs 53 and 54; TWV/51/16, paragraphs 48 and 49; TWO/50/14 “Report”, paragraphs 40 to 42; TWF/48/13 “Report”, paragraphs 49 to 53; and TWC/35/21 “Report”, paragraphs 43 to 44).</w:t>
      </w:r>
    </w:p>
    <w:p w:rsidR="00DE3AFC" w:rsidRPr="00DE3AFC" w:rsidRDefault="00DE3AFC" w:rsidP="00DE3AFC"/>
    <w:p w:rsidR="00DE3AFC" w:rsidRPr="00DE3AFC" w:rsidRDefault="00DE3AFC" w:rsidP="00DE3AFC">
      <w:r w:rsidRPr="00DE3AFC">
        <w:fldChar w:fldCharType="begin"/>
      </w:r>
      <w:r w:rsidRPr="00DE3AFC">
        <w:instrText xml:space="preserve"> AUTONUM  </w:instrText>
      </w:r>
      <w:r w:rsidRPr="00DE3AFC">
        <w:fldChar w:fldCharType="end"/>
      </w:r>
      <w:r w:rsidRPr="00DE3AFC">
        <w:tab/>
        <w:t>The TWA</w:t>
      </w:r>
      <w:r w:rsidRPr="00DE3AFC">
        <w:rPr>
          <w:lang w:eastAsia="zh-CN"/>
        </w:rPr>
        <w:t>,</w:t>
      </w:r>
      <w:r w:rsidRPr="00DE3AFC">
        <w:t xml:space="preserve"> TWV, </w:t>
      </w:r>
      <w:r w:rsidRPr="00DE3AFC">
        <w:rPr>
          <w:lang w:eastAsia="zh-CN"/>
        </w:rPr>
        <w:t xml:space="preserve">TWF and TWC </w:t>
      </w:r>
      <w:r w:rsidRPr="00DE3AFC">
        <w:t xml:space="preserve">agreed that no additional examples were available at this time for improving the guidance on providing illustrations for shape and ratio characteristics in document TGP/14.  The TWO noted the examples of illustrations for shape and ratio characteristics provided in document TGP/14 and agreed that no further examples were necessary to improve the guidance.  </w:t>
      </w:r>
    </w:p>
    <w:p w:rsidR="00DE3AFC" w:rsidRPr="00DE3AFC" w:rsidRDefault="00DE3AFC" w:rsidP="00DE3AFC"/>
    <w:p w:rsidR="00DE3AFC" w:rsidRPr="00DE3AFC" w:rsidRDefault="00DE3AFC" w:rsidP="00DE3AFC">
      <w:r w:rsidRPr="00DE3AFC">
        <w:fldChar w:fldCharType="begin"/>
      </w:r>
      <w:r w:rsidRPr="00DE3AFC">
        <w:instrText xml:space="preserve"> AUTONUM  </w:instrText>
      </w:r>
      <w:r w:rsidRPr="00DE3AFC">
        <w:fldChar w:fldCharType="end"/>
      </w:r>
      <w:r w:rsidRPr="00DE3AFC">
        <w:tab/>
        <w:t xml:space="preserve">The TWF agreed with the TWO that guidance on providing illustrations for shape and ratio characteristics in document TGP/14 should be amended to clarify that the base of a structure was at the point of attachment. The TWF further agreed that the example 6 of Shape-Related Characteristics in document TGP/14: “Variation between </w:t>
      </w:r>
      <w:proofErr w:type="gramStart"/>
      <w:r w:rsidRPr="00DE3AFC">
        <w:t>range</w:t>
      </w:r>
      <w:proofErr w:type="gramEnd"/>
      <w:r w:rsidRPr="00DE3AFC">
        <w:t xml:space="preserve"> of shapes indicated by the illustrations”, reproduced in document TWP/1/18, may be put upside-down in order to make clear that the base on shape illustrations should preferably be represented the same way, and as follows:</w:t>
      </w:r>
    </w:p>
    <w:p w:rsidR="00DE3AFC" w:rsidRPr="00DE3AFC" w:rsidRDefault="00DE3AFC" w:rsidP="00DE3AFC"/>
    <w:p w:rsidR="00DE3AFC" w:rsidRPr="00DE3AFC" w:rsidRDefault="00DE3AFC" w:rsidP="00DE3AFC">
      <w:pPr>
        <w:jc w:val="center"/>
      </w:pPr>
      <w:r w:rsidRPr="00DE3AFC">
        <w:rPr>
          <w:noProof/>
          <w:lang w:val="es-ES_tradnl" w:eastAsia="es-ES_tradnl"/>
        </w:rPr>
        <w:drawing>
          <wp:inline distT="0" distB="0" distL="0" distR="0" wp14:anchorId="62B36F1F" wp14:editId="18BADBC5">
            <wp:extent cx="3725244" cy="788829"/>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0800000" flipH="1">
                      <a:off x="0" y="0"/>
                      <a:ext cx="3725244" cy="788829"/>
                    </a:xfrm>
                    <a:prstGeom prst="rect">
                      <a:avLst/>
                    </a:prstGeom>
                  </pic:spPr>
                </pic:pic>
              </a:graphicData>
            </a:graphic>
          </wp:inline>
        </w:drawing>
      </w:r>
    </w:p>
    <w:p w:rsidR="00DE3AFC" w:rsidRPr="00DE3AFC" w:rsidRDefault="00DE3AFC" w:rsidP="00DE3AFC">
      <w:pPr>
        <w:jc w:val="center"/>
      </w:pPr>
    </w:p>
    <w:p w:rsidR="00DE3AFC" w:rsidRPr="00DE3AFC" w:rsidRDefault="00DE3AFC" w:rsidP="00DE3AFC">
      <w:pPr>
        <w:rPr>
          <w:lang w:eastAsia="zh-CN"/>
        </w:rPr>
      </w:pPr>
      <w:r w:rsidRPr="00DE3AFC">
        <w:fldChar w:fldCharType="begin"/>
      </w:r>
      <w:r w:rsidRPr="00DE3AFC">
        <w:instrText xml:space="preserve"> AUTONUM  </w:instrText>
      </w:r>
      <w:r w:rsidRPr="00DE3AFC">
        <w:fldChar w:fldCharType="end"/>
      </w:r>
      <w:r w:rsidRPr="00DE3AFC">
        <w:tab/>
        <w:t>The TWO noted that characteristics with very few states of expression could be displayed in a single row as in the first two examples in document TWP/1/18, provided that the basis for the different states of expression was clear to readers.  The examples are reproduced below:</w:t>
      </w:r>
    </w:p>
    <w:p w:rsidR="00DE3AFC" w:rsidRPr="00DE3AFC" w:rsidRDefault="00DE3AFC" w:rsidP="00DE3AFC">
      <w:pPr>
        <w:tabs>
          <w:tab w:val="left" w:pos="1134"/>
        </w:tabs>
        <w:ind w:left="567"/>
      </w:pPr>
    </w:p>
    <w:p w:rsidR="00DE3AFC" w:rsidRPr="00DE3AFC" w:rsidRDefault="00DE3AFC" w:rsidP="00DE3AFC">
      <w:pPr>
        <w:tabs>
          <w:tab w:val="left" w:pos="1134"/>
        </w:tabs>
        <w:ind w:left="567"/>
        <w:rPr>
          <w:i/>
        </w:rPr>
      </w:pPr>
      <w:r w:rsidRPr="00DE3AFC">
        <w:rPr>
          <w:i/>
        </w:rPr>
        <w:t>“Example 1: variation in ratio length/width only.</w:t>
      </w:r>
    </w:p>
    <w:p w:rsidR="00DE3AFC" w:rsidRPr="00DE3AFC" w:rsidRDefault="00DE3AFC" w:rsidP="00DE3AFC">
      <w:pPr>
        <w:tabs>
          <w:tab w:val="left" w:pos="1134"/>
        </w:tabs>
        <w:ind w:left="567"/>
      </w:pPr>
      <w:r w:rsidRPr="00DE3AFC">
        <w:t>[…]</w:t>
      </w:r>
    </w:p>
    <w:p w:rsidR="00DE3AFC" w:rsidRPr="00DE3AFC" w:rsidRDefault="00DE3AFC" w:rsidP="00DE3AFC">
      <w:pPr>
        <w:tabs>
          <w:tab w:val="left" w:pos="1134"/>
        </w:tabs>
        <w:ind w:left="567"/>
        <w:jc w:val="center"/>
      </w:pPr>
      <w:r w:rsidRPr="00DE3AFC">
        <w:rPr>
          <w:noProof/>
          <w:lang w:val="es-ES_tradnl" w:eastAsia="es-ES_tradnl"/>
        </w:rPr>
        <w:drawing>
          <wp:inline distT="0" distB="0" distL="0" distR="0" wp14:anchorId="538DD06F" wp14:editId="02821130">
            <wp:extent cx="3974996" cy="9144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3924" cy="921055"/>
                    </a:xfrm>
                    <a:prstGeom prst="rect">
                      <a:avLst/>
                    </a:prstGeom>
                  </pic:spPr>
                </pic:pic>
              </a:graphicData>
            </a:graphic>
          </wp:inline>
        </w:drawing>
      </w:r>
    </w:p>
    <w:p w:rsidR="00DE3AFC" w:rsidRDefault="00DE3AFC" w:rsidP="00DE3AFC">
      <w:pPr>
        <w:tabs>
          <w:tab w:val="left" w:pos="1134"/>
        </w:tabs>
        <w:ind w:left="567"/>
      </w:pPr>
    </w:p>
    <w:p w:rsidR="00597FE5" w:rsidRDefault="00597FE5" w:rsidP="00DE3AFC">
      <w:pPr>
        <w:tabs>
          <w:tab w:val="left" w:pos="1134"/>
        </w:tabs>
        <w:ind w:left="567"/>
      </w:pPr>
    </w:p>
    <w:p w:rsidR="00597FE5" w:rsidRDefault="00597FE5" w:rsidP="00DE3AFC">
      <w:pPr>
        <w:tabs>
          <w:tab w:val="left" w:pos="1134"/>
        </w:tabs>
        <w:ind w:left="567"/>
      </w:pPr>
    </w:p>
    <w:p w:rsidR="00597FE5" w:rsidRDefault="00597FE5" w:rsidP="00DE3AFC">
      <w:pPr>
        <w:tabs>
          <w:tab w:val="left" w:pos="1134"/>
        </w:tabs>
        <w:ind w:left="567"/>
      </w:pPr>
    </w:p>
    <w:p w:rsidR="00597FE5" w:rsidRDefault="00597FE5" w:rsidP="00DE3AFC">
      <w:pPr>
        <w:tabs>
          <w:tab w:val="left" w:pos="1134"/>
        </w:tabs>
        <w:ind w:left="567"/>
      </w:pPr>
    </w:p>
    <w:p w:rsidR="00DE3AFC" w:rsidRPr="00DE3AFC" w:rsidRDefault="00DE3AFC" w:rsidP="00DE3AFC">
      <w:pPr>
        <w:tabs>
          <w:tab w:val="left" w:pos="1134"/>
        </w:tabs>
        <w:ind w:left="567"/>
        <w:rPr>
          <w:i/>
        </w:rPr>
      </w:pPr>
      <w:r w:rsidRPr="00DE3AFC">
        <w:rPr>
          <w:i/>
        </w:rPr>
        <w:lastRenderedPageBreak/>
        <w:t>“Example 2: variation in position of the broadest part only.”</w:t>
      </w:r>
    </w:p>
    <w:p w:rsidR="00DE3AFC" w:rsidRPr="00DE3AFC" w:rsidRDefault="00DE3AFC" w:rsidP="00DE3AFC">
      <w:pPr>
        <w:tabs>
          <w:tab w:val="left" w:pos="1134"/>
        </w:tabs>
        <w:ind w:left="567"/>
      </w:pPr>
      <w:r w:rsidRPr="00DE3AFC">
        <w:t>[…]</w:t>
      </w:r>
    </w:p>
    <w:p w:rsidR="00DE3AFC" w:rsidRPr="00DE3AFC" w:rsidRDefault="00DE3AFC" w:rsidP="00DE3AFC">
      <w:pPr>
        <w:tabs>
          <w:tab w:val="left" w:pos="1134"/>
        </w:tabs>
        <w:ind w:left="567"/>
        <w:jc w:val="center"/>
      </w:pPr>
      <w:r w:rsidRPr="00DE3AFC">
        <w:rPr>
          <w:noProof/>
          <w:lang w:val="es-ES_tradnl" w:eastAsia="es-ES_tradnl"/>
        </w:rPr>
        <w:drawing>
          <wp:inline distT="0" distB="0" distL="0" distR="0" wp14:anchorId="52DA1044" wp14:editId="12AED288">
            <wp:extent cx="3657600" cy="9581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64642" cy="959969"/>
                    </a:xfrm>
                    <a:prstGeom prst="rect">
                      <a:avLst/>
                    </a:prstGeom>
                  </pic:spPr>
                </pic:pic>
              </a:graphicData>
            </a:graphic>
          </wp:inline>
        </w:drawing>
      </w:r>
    </w:p>
    <w:p w:rsidR="00DE3AFC" w:rsidRPr="00DE3AFC" w:rsidRDefault="00DE3AFC" w:rsidP="00DE3AFC">
      <w:pPr>
        <w:rPr>
          <w:lang w:eastAsia="zh-CN"/>
        </w:rPr>
      </w:pPr>
    </w:p>
    <w:p w:rsidR="00DE3AFC" w:rsidRPr="00DE3AFC" w:rsidRDefault="00DE3AFC" w:rsidP="00DE3AFC">
      <w:r w:rsidRPr="00DE3AFC">
        <w:fldChar w:fldCharType="begin"/>
      </w:r>
      <w:r w:rsidRPr="00DE3AFC">
        <w:instrText xml:space="preserve"> AUTONUM  </w:instrText>
      </w:r>
      <w:r w:rsidRPr="00DE3AFC">
        <w:fldChar w:fldCharType="end"/>
      </w:r>
      <w:r w:rsidRPr="00DE3AFC">
        <w:tab/>
      </w:r>
      <w:r w:rsidRPr="00DE3AFC">
        <w:rPr>
          <w:lang w:eastAsia="zh-CN"/>
        </w:rPr>
        <w:t>The TWF</w:t>
      </w:r>
      <w:r w:rsidRPr="00DE3AFC">
        <w:t xml:space="preserve"> agreed that clarification might be needed on the reasons to produce a grid when illustrating shape. The TWF invited the experts of New Zealand and Germany to check whether to develop a wording to explain when it is appropriate to use a grid in Test Guidelines, and to </w:t>
      </w:r>
      <w:r w:rsidRPr="00DE3AFC">
        <w:rPr>
          <w:rFonts w:cs="Arial"/>
        </w:rPr>
        <w:t>circulate a proposal by correspondence by end of December 2017 to the TWF for its approval. The proposal would be then presented to the TC</w:t>
      </w:r>
      <w:r w:rsidRPr="00DE3AFC">
        <w:rPr>
          <w:rFonts w:cs="Arial"/>
        </w:rPr>
        <w:noBreakHyphen/>
        <w:t>EDC, at its session in March 2018, for consideration by the TC at its session in October 2018.</w:t>
      </w:r>
    </w:p>
    <w:p w:rsidR="00DE3AFC" w:rsidRPr="00DE3AFC" w:rsidRDefault="00DE3AFC" w:rsidP="00DE3AFC"/>
    <w:p w:rsidR="00B36682" w:rsidRDefault="00B36682" w:rsidP="004D1B63">
      <w:pPr>
        <w:keepNext/>
        <w:outlineLvl w:val="0"/>
        <w:rPr>
          <w:caps/>
        </w:rPr>
      </w:pPr>
      <w:bookmarkStart w:id="15" w:name="_Toc504565382"/>
    </w:p>
    <w:p w:rsidR="004D1B63" w:rsidRPr="00DE3AFC" w:rsidRDefault="004D1B63" w:rsidP="004D1B63">
      <w:pPr>
        <w:keepNext/>
        <w:outlineLvl w:val="0"/>
        <w:rPr>
          <w:caps/>
        </w:rPr>
      </w:pPr>
      <w:bookmarkStart w:id="16" w:name="_Toc513210552"/>
      <w:r w:rsidRPr="00DE3AFC">
        <w:rPr>
          <w:caps/>
        </w:rPr>
        <w:t xml:space="preserve">Consideration by the </w:t>
      </w:r>
      <w:r>
        <w:rPr>
          <w:caps/>
        </w:rPr>
        <w:t>enlarged editorial committee</w:t>
      </w:r>
      <w:bookmarkEnd w:id="16"/>
    </w:p>
    <w:p w:rsidR="004D1B63" w:rsidRPr="00DE3AFC" w:rsidRDefault="004D1B63" w:rsidP="00DE3AFC">
      <w:pPr>
        <w:outlineLvl w:val="0"/>
        <w:rPr>
          <w:caps/>
        </w:rPr>
      </w:pPr>
    </w:p>
    <w:p w:rsidR="004D1B63" w:rsidRDefault="004D1B63" w:rsidP="004D1B63">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The TC-EDC considered document TC-EDC/Mar18/1</w:t>
      </w:r>
      <w:r>
        <w:rPr>
          <w:rFonts w:cs="Arial"/>
          <w:bCs/>
          <w:snapToGrid w:val="0"/>
        </w:rPr>
        <w:t>8</w:t>
      </w:r>
      <w:r w:rsidRPr="00F5417E">
        <w:rPr>
          <w:rFonts w:cs="Arial"/>
          <w:bCs/>
          <w:snapToGrid w:val="0"/>
        </w:rPr>
        <w:t xml:space="preserve"> </w:t>
      </w:r>
      <w:r w:rsidRPr="00764372">
        <w:rPr>
          <w:rFonts w:cs="Arial"/>
          <w:bCs/>
          <w:snapToGrid w:val="0"/>
        </w:rPr>
        <w:t>“</w:t>
      </w:r>
      <w:r w:rsidRPr="003A196B">
        <w:rPr>
          <w:rFonts w:cs="Arial"/>
          <w:bCs/>
          <w:snapToGrid w:val="0"/>
        </w:rPr>
        <w:t>Illustrations for shape and ratio characteristics</w:t>
      </w:r>
      <w:r w:rsidRPr="00764372">
        <w:rPr>
          <w:rFonts w:cs="Arial"/>
          <w:bCs/>
          <w:snapToGrid w:val="0"/>
        </w:rPr>
        <w:t>”</w:t>
      </w:r>
      <w:r>
        <w:rPr>
          <w:rFonts w:cs="Arial"/>
          <w:bCs/>
          <w:snapToGrid w:val="0"/>
        </w:rPr>
        <w:t xml:space="preserve"> (see document TC-EDC/Mar18/11 “Report”, paragraphs 36 to 40)</w:t>
      </w:r>
      <w:r w:rsidRPr="00F5417E">
        <w:rPr>
          <w:rFonts w:cs="Arial"/>
          <w:bCs/>
          <w:snapToGrid w:val="0"/>
        </w:rPr>
        <w:t xml:space="preserve">. </w:t>
      </w:r>
    </w:p>
    <w:p w:rsidR="004D1B63" w:rsidRDefault="004D1B63" w:rsidP="004D1B63">
      <w:pPr>
        <w:rPr>
          <w:rFonts w:cs="Arial"/>
          <w:bCs/>
          <w:snapToGrid w:val="0"/>
        </w:rPr>
      </w:pPr>
    </w:p>
    <w:p w:rsidR="004D1B63" w:rsidRDefault="004D1B63" w:rsidP="004D1B63">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3A196B">
        <w:rPr>
          <w:rFonts w:cs="Arial"/>
          <w:bCs/>
          <w:snapToGrid w:val="0"/>
        </w:rPr>
        <w:t>The TC-EDC note</w:t>
      </w:r>
      <w:r>
        <w:rPr>
          <w:rFonts w:cs="Arial"/>
          <w:bCs/>
          <w:snapToGrid w:val="0"/>
        </w:rPr>
        <w:t>d</w:t>
      </w:r>
      <w:r w:rsidRPr="003A196B">
        <w:rPr>
          <w:rFonts w:cs="Arial"/>
          <w:bCs/>
          <w:snapToGrid w:val="0"/>
        </w:rPr>
        <w:t xml:space="preserve"> the comments by the TWPs, at their sessions in 2017.</w:t>
      </w:r>
    </w:p>
    <w:p w:rsidR="004D1B63" w:rsidRDefault="004D1B63" w:rsidP="004D1B63">
      <w:pPr>
        <w:rPr>
          <w:rFonts w:cs="Arial"/>
          <w:bCs/>
          <w:snapToGrid w:val="0"/>
        </w:rPr>
      </w:pPr>
    </w:p>
    <w:p w:rsidR="004D1B63" w:rsidRDefault="004D1B63" w:rsidP="004D1B63">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The TC-EDC noted that some leading experts of Test Guidelines had difficulty to provide explanations on shape characteristics using grids.  The TC-EDC also noted that grids provided useful information for DUS examiners with less experience on a particular crop.</w:t>
      </w:r>
    </w:p>
    <w:p w:rsidR="004D1B63" w:rsidRDefault="004D1B63" w:rsidP="004D1B63">
      <w:pPr>
        <w:rPr>
          <w:rFonts w:cs="Arial"/>
          <w:bCs/>
          <w:snapToGrid w:val="0"/>
        </w:rPr>
      </w:pPr>
    </w:p>
    <w:p w:rsidR="004D1B63" w:rsidRDefault="004D1B63" w:rsidP="004D1B63">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 xml:space="preserve">The TC-EDC agreed that explanations for shape characteristics should facilitate establishing distinctness on the basis of notes.  The TC-EDC agreed that there should be flexibility for presenting explanations on shape characteristics using grids.  </w:t>
      </w:r>
    </w:p>
    <w:p w:rsidR="004D1B63" w:rsidRDefault="004D1B63" w:rsidP="004D1B63">
      <w:pPr>
        <w:rPr>
          <w:rFonts w:cs="Arial"/>
          <w:bCs/>
          <w:snapToGrid w:val="0"/>
        </w:rPr>
      </w:pPr>
    </w:p>
    <w:p w:rsidR="004D1B63" w:rsidRPr="00607768" w:rsidRDefault="004D1B63" w:rsidP="004D1B63">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 xml:space="preserve">The TC-EDC agreed to invite the TWPs to consider the usefulness of grids under particular situations. </w:t>
      </w:r>
    </w:p>
    <w:bookmarkEnd w:id="15"/>
    <w:p w:rsidR="00DE3AFC" w:rsidRDefault="00DE3AFC" w:rsidP="00DE3AFC"/>
    <w:p w:rsidR="00C4463C" w:rsidRDefault="00C4463C" w:rsidP="00DE3AFC"/>
    <w:p w:rsidR="00C4463C" w:rsidRDefault="00B36682" w:rsidP="00B36682">
      <w:pPr>
        <w:pStyle w:val="Heading1"/>
      </w:pPr>
      <w:bookmarkStart w:id="17" w:name="_Toc513210553"/>
      <w:r>
        <w:t>Possible next steps</w:t>
      </w:r>
      <w:bookmarkEnd w:id="17"/>
    </w:p>
    <w:p w:rsidR="00B36682" w:rsidRDefault="00B36682" w:rsidP="00DE3AFC"/>
    <w:p w:rsidR="00B36682" w:rsidRPr="0009174E" w:rsidRDefault="00B36682" w:rsidP="00B36682">
      <w:pPr>
        <w:rPr>
          <w:rFonts w:cs="Arial"/>
        </w:rPr>
      </w:pPr>
      <w:r w:rsidRPr="0002662A">
        <w:fldChar w:fldCharType="begin"/>
      </w:r>
      <w:r w:rsidRPr="0002662A">
        <w:instrText xml:space="preserve"> AUTONUM  </w:instrText>
      </w:r>
      <w:r w:rsidRPr="0002662A">
        <w:fldChar w:fldCharType="end"/>
      </w:r>
      <w:r w:rsidRPr="0002662A">
        <w:tab/>
        <w:t xml:space="preserve">On April 30, 2018, the UPOV Office received a proposal by the expert from New Zealand to consider </w:t>
      </w:r>
      <w:r w:rsidRPr="0002662A">
        <w:rPr>
          <w:rFonts w:cs="Arial"/>
        </w:rPr>
        <w:t>establishing a sub-group as well as to continue discussions in the TWPs and the TC recalling the original objective of the TWF to clarify that “a grid should not be compulsory and could be used when the sub-group discussing the Test Guidelines considered it useful”.  The sub-group could meet prior to the TC session in October 2018.</w:t>
      </w:r>
      <w:r w:rsidRPr="0009174E">
        <w:rPr>
          <w:rFonts w:cs="Arial"/>
        </w:rPr>
        <w:t xml:space="preserve"> </w:t>
      </w:r>
    </w:p>
    <w:p w:rsidR="00B36682" w:rsidRPr="0009174E" w:rsidRDefault="00B36682" w:rsidP="00B36682">
      <w:pPr>
        <w:rPr>
          <w:rFonts w:cs="Arial"/>
        </w:rPr>
      </w:pPr>
    </w:p>
    <w:p w:rsidR="00B36682" w:rsidRPr="0009174E" w:rsidRDefault="00B36682" w:rsidP="00B36682">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9174E">
        <w:rPr>
          <w:rFonts w:cs="Arial"/>
        </w:rPr>
        <w:t>The expert from New Zealand also reported that other issues had been identified and were proposed for further discussion:</w:t>
      </w:r>
    </w:p>
    <w:p w:rsidR="00B36682" w:rsidRPr="0009174E" w:rsidRDefault="00B36682" w:rsidP="00B36682">
      <w:pPr>
        <w:rPr>
          <w:rFonts w:cs="Arial"/>
        </w:rPr>
      </w:pPr>
    </w:p>
    <w:p w:rsidR="00B36682" w:rsidRPr="0009174E" w:rsidRDefault="00B36682" w:rsidP="00B36682">
      <w:pPr>
        <w:pStyle w:val="ListParagraph"/>
        <w:numPr>
          <w:ilvl w:val="0"/>
          <w:numId w:val="1"/>
        </w:numPr>
        <w:ind w:left="1134" w:hanging="567"/>
        <w:jc w:val="both"/>
        <w:rPr>
          <w:rFonts w:ascii="Arial" w:hAnsi="Arial" w:cs="Arial"/>
          <w:sz w:val="20"/>
          <w:szCs w:val="20"/>
          <w:lang w:val="en-GB"/>
        </w:rPr>
      </w:pPr>
      <w:r w:rsidRPr="0009174E">
        <w:rPr>
          <w:rFonts w:ascii="Arial" w:hAnsi="Arial" w:cs="Arial"/>
          <w:sz w:val="20"/>
          <w:szCs w:val="20"/>
        </w:rPr>
        <w:t>T</w:t>
      </w:r>
      <w:r w:rsidRPr="0009174E">
        <w:rPr>
          <w:rFonts w:ascii="Arial" w:hAnsi="Arial" w:cs="Arial"/>
          <w:sz w:val="20"/>
          <w:szCs w:val="20"/>
          <w:lang w:val="en-GB"/>
        </w:rPr>
        <w:t xml:space="preserve">he usefulness of grids and when to apply them; and if applied what </w:t>
      </w:r>
      <w:r>
        <w:rPr>
          <w:rFonts w:ascii="Arial" w:hAnsi="Arial" w:cs="Arial"/>
          <w:sz w:val="20"/>
          <w:szCs w:val="20"/>
          <w:lang w:val="en-GB"/>
        </w:rPr>
        <w:t>would be the best harmonized approach;</w:t>
      </w:r>
    </w:p>
    <w:p w:rsidR="00B36682" w:rsidRPr="0009174E" w:rsidRDefault="00B36682" w:rsidP="00B36682">
      <w:pPr>
        <w:pStyle w:val="ListParagraph"/>
        <w:numPr>
          <w:ilvl w:val="0"/>
          <w:numId w:val="1"/>
        </w:numPr>
        <w:tabs>
          <w:tab w:val="left" w:pos="567"/>
        </w:tabs>
        <w:ind w:left="1134" w:hanging="567"/>
        <w:jc w:val="both"/>
        <w:rPr>
          <w:rFonts w:ascii="Arial" w:hAnsi="Arial" w:cs="Arial"/>
          <w:sz w:val="20"/>
          <w:szCs w:val="20"/>
          <w:lang w:val="en-GB"/>
        </w:rPr>
      </w:pPr>
      <w:r w:rsidRPr="0009174E">
        <w:rPr>
          <w:rFonts w:ascii="Arial" w:hAnsi="Arial" w:cs="Arial"/>
          <w:sz w:val="20"/>
          <w:szCs w:val="20"/>
          <w:lang w:val="en-GB"/>
        </w:rPr>
        <w:t>How to clarify distinctness levels between the different states of expression in PQ characteristics.</w:t>
      </w:r>
    </w:p>
    <w:p w:rsidR="00B36682" w:rsidRPr="0009174E" w:rsidRDefault="00B36682" w:rsidP="00B36682">
      <w:pPr>
        <w:rPr>
          <w:rFonts w:cs="Arial"/>
        </w:rPr>
      </w:pPr>
    </w:p>
    <w:p w:rsidR="00B36682" w:rsidRPr="0009174E" w:rsidRDefault="00B36682" w:rsidP="00B36682">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9174E">
        <w:rPr>
          <w:rFonts w:cs="Arial"/>
        </w:rPr>
        <w:t xml:space="preserve">The expert from New Zealand </w:t>
      </w:r>
      <w:r>
        <w:rPr>
          <w:rFonts w:cs="Arial"/>
        </w:rPr>
        <w:t xml:space="preserve">also </w:t>
      </w:r>
      <w:r w:rsidRPr="0009174E">
        <w:rPr>
          <w:rFonts w:cs="Arial"/>
        </w:rPr>
        <w:t xml:space="preserve">reported that the following </w:t>
      </w:r>
      <w:r>
        <w:rPr>
          <w:rFonts w:cs="Arial"/>
        </w:rPr>
        <w:t>improvement to the</w:t>
      </w:r>
      <w:r w:rsidRPr="0009174E">
        <w:rPr>
          <w:rFonts w:cs="Arial"/>
        </w:rPr>
        <w:t xml:space="preserve"> definition </w:t>
      </w:r>
      <w:r>
        <w:rPr>
          <w:rFonts w:cs="Arial"/>
        </w:rPr>
        <w:t>of</w:t>
      </w:r>
      <w:r w:rsidRPr="0009174E">
        <w:rPr>
          <w:rFonts w:cs="Arial"/>
        </w:rPr>
        <w:t xml:space="preserve"> “base” was </w:t>
      </w:r>
      <w:r>
        <w:rPr>
          <w:rFonts w:cs="Arial"/>
        </w:rPr>
        <w:t>considered</w:t>
      </w:r>
      <w:r w:rsidRPr="0009174E">
        <w:rPr>
          <w:rFonts w:cs="Arial"/>
        </w:rPr>
        <w:t>:</w:t>
      </w:r>
    </w:p>
    <w:p w:rsidR="00B36682" w:rsidRPr="0009174E" w:rsidRDefault="00B36682" w:rsidP="00B36682">
      <w:pPr>
        <w:rPr>
          <w:rFonts w:cs="Arial"/>
        </w:rPr>
      </w:pPr>
    </w:p>
    <w:p w:rsidR="00B36682" w:rsidRPr="0009174E" w:rsidRDefault="00B36682" w:rsidP="00B36682">
      <w:pPr>
        <w:ind w:left="567" w:right="567"/>
        <w:rPr>
          <w:rFonts w:cs="Arial"/>
          <w:lang w:val="en-NZ"/>
        </w:rPr>
      </w:pPr>
      <w:r w:rsidRPr="0009174E">
        <w:rPr>
          <w:rFonts w:cs="Arial"/>
          <w:lang w:val="en-NZ"/>
        </w:rPr>
        <w:t>“A fruit, when looking along its longitudinal axis, consists of a proximal end, where the fruit was earlier attached to the plant, and a distal end, the most distant point from the attachment. Drawings in Technical Guidelines for fruit shapes may not always be presented with their distal end upwards and their proximal end downwards. There may be good reasons to orientate the diagram in a different way. Irrespective of the orientation used for a fruit shape diagram, the base is the point of attachment to the plant, the proximal point.”</w:t>
      </w:r>
    </w:p>
    <w:p w:rsidR="00B36682" w:rsidRPr="0009174E" w:rsidRDefault="00B36682" w:rsidP="00B36682">
      <w:pPr>
        <w:rPr>
          <w:lang w:val="en-NZ"/>
        </w:rPr>
      </w:pPr>
    </w:p>
    <w:p w:rsidR="00B36682" w:rsidRPr="00B36682" w:rsidRDefault="00B36682" w:rsidP="00DE3AFC">
      <w:pPr>
        <w:rPr>
          <w:lang w:val="en-NZ"/>
        </w:rPr>
      </w:pPr>
    </w:p>
    <w:p w:rsidR="00C4463C" w:rsidRDefault="00C4463C" w:rsidP="00DE3AFC"/>
    <w:p w:rsidR="0090167D" w:rsidRDefault="00DE3AFC" w:rsidP="00DE3AFC">
      <w:pPr>
        <w:keepLines/>
        <w:tabs>
          <w:tab w:val="left" w:pos="5387"/>
        </w:tabs>
        <w:ind w:left="4820"/>
        <w:rPr>
          <w:i/>
        </w:rPr>
      </w:pPr>
      <w:r w:rsidRPr="00DE3AFC">
        <w:rPr>
          <w:i/>
          <w:snapToGrid w:val="0"/>
        </w:rPr>
        <w:lastRenderedPageBreak/>
        <w:fldChar w:fldCharType="begin"/>
      </w:r>
      <w:r w:rsidRPr="00DE3AFC">
        <w:rPr>
          <w:i/>
          <w:snapToGrid w:val="0"/>
        </w:rPr>
        <w:instrText xml:space="preserve"> AUTONUM  </w:instrText>
      </w:r>
      <w:r w:rsidRPr="00DE3AFC">
        <w:rPr>
          <w:i/>
          <w:snapToGrid w:val="0"/>
        </w:rPr>
        <w:fldChar w:fldCharType="end"/>
      </w:r>
      <w:r w:rsidRPr="00DE3AFC">
        <w:rPr>
          <w:i/>
          <w:snapToGrid w:val="0"/>
        </w:rPr>
        <w:tab/>
      </w:r>
      <w:r w:rsidRPr="00DE3AFC">
        <w:rPr>
          <w:i/>
        </w:rPr>
        <w:t xml:space="preserve">The </w:t>
      </w:r>
      <w:r w:rsidR="0090167D">
        <w:rPr>
          <w:i/>
        </w:rPr>
        <w:t>TWPs are</w:t>
      </w:r>
      <w:r w:rsidRPr="00DE3AFC">
        <w:rPr>
          <w:i/>
        </w:rPr>
        <w:t xml:space="preserve"> invited to</w:t>
      </w:r>
      <w:r w:rsidR="0090167D">
        <w:rPr>
          <w:i/>
        </w:rPr>
        <w:t>:</w:t>
      </w:r>
    </w:p>
    <w:p w:rsidR="0090167D" w:rsidRDefault="0090167D" w:rsidP="00DE3AFC">
      <w:pPr>
        <w:keepLines/>
        <w:tabs>
          <w:tab w:val="left" w:pos="5387"/>
        </w:tabs>
        <w:ind w:left="4820"/>
        <w:rPr>
          <w:i/>
        </w:rPr>
      </w:pPr>
    </w:p>
    <w:p w:rsidR="00E3315B" w:rsidRDefault="0090167D" w:rsidP="0090167D">
      <w:pPr>
        <w:keepLines/>
        <w:tabs>
          <w:tab w:val="left" w:pos="5387"/>
          <w:tab w:val="left" w:pos="5954"/>
        </w:tabs>
        <w:ind w:left="4820"/>
        <w:rPr>
          <w:i/>
        </w:rPr>
      </w:pPr>
      <w:r>
        <w:rPr>
          <w:i/>
        </w:rPr>
        <w:tab/>
        <w:t>(a)</w:t>
      </w:r>
      <w:r>
        <w:rPr>
          <w:i/>
        </w:rPr>
        <w:tab/>
      </w:r>
      <w:proofErr w:type="gramStart"/>
      <w:r w:rsidR="00E3315B">
        <w:rPr>
          <w:i/>
        </w:rPr>
        <w:t>note</w:t>
      </w:r>
      <w:proofErr w:type="gramEnd"/>
      <w:r w:rsidR="00E3315B">
        <w:rPr>
          <w:i/>
        </w:rPr>
        <w:t xml:space="preserve"> the comments by the TWPs, at their sessions in 2017, and by the TC-EDC, at its meeting in March 2018;</w:t>
      </w:r>
      <w:r w:rsidR="0042157C">
        <w:rPr>
          <w:i/>
        </w:rPr>
        <w:t xml:space="preserve"> </w:t>
      </w:r>
    </w:p>
    <w:p w:rsidR="00E3315B" w:rsidRDefault="00E3315B" w:rsidP="0090167D">
      <w:pPr>
        <w:keepLines/>
        <w:tabs>
          <w:tab w:val="left" w:pos="5387"/>
          <w:tab w:val="left" w:pos="5954"/>
        </w:tabs>
        <w:ind w:left="4820"/>
        <w:rPr>
          <w:i/>
        </w:rPr>
      </w:pPr>
    </w:p>
    <w:p w:rsidR="00DE3AFC" w:rsidRDefault="00E3315B" w:rsidP="0090167D">
      <w:pPr>
        <w:keepLines/>
        <w:tabs>
          <w:tab w:val="left" w:pos="5387"/>
          <w:tab w:val="left" w:pos="5954"/>
        </w:tabs>
        <w:ind w:left="4820"/>
        <w:rPr>
          <w:i/>
        </w:rPr>
      </w:pPr>
      <w:r>
        <w:rPr>
          <w:i/>
        </w:rPr>
        <w:tab/>
        <w:t>(b)</w:t>
      </w:r>
      <w:r>
        <w:rPr>
          <w:i/>
        </w:rPr>
        <w:tab/>
      </w:r>
      <w:proofErr w:type="gramStart"/>
      <w:r w:rsidR="0090167D" w:rsidRPr="0090167D">
        <w:rPr>
          <w:i/>
        </w:rPr>
        <w:t>consider</w:t>
      </w:r>
      <w:proofErr w:type="gramEnd"/>
      <w:r w:rsidR="0090167D" w:rsidRPr="0090167D">
        <w:rPr>
          <w:i/>
        </w:rPr>
        <w:t xml:space="preserve"> the usefulness of grids under particular situations</w:t>
      </w:r>
      <w:r w:rsidR="0090167D">
        <w:rPr>
          <w:i/>
        </w:rPr>
        <w:t xml:space="preserve">; </w:t>
      </w:r>
      <w:r w:rsidR="0042157C">
        <w:rPr>
          <w:i/>
        </w:rPr>
        <w:t>and</w:t>
      </w:r>
    </w:p>
    <w:p w:rsidR="0042157C" w:rsidRDefault="0042157C" w:rsidP="0090167D">
      <w:pPr>
        <w:keepLines/>
        <w:tabs>
          <w:tab w:val="left" w:pos="5387"/>
          <w:tab w:val="left" w:pos="5954"/>
        </w:tabs>
        <w:ind w:left="4820"/>
        <w:rPr>
          <w:i/>
        </w:rPr>
      </w:pPr>
    </w:p>
    <w:p w:rsidR="0042157C" w:rsidRPr="00B36682" w:rsidRDefault="0042157C" w:rsidP="0090167D">
      <w:pPr>
        <w:keepLines/>
        <w:tabs>
          <w:tab w:val="left" w:pos="5387"/>
          <w:tab w:val="left" w:pos="5954"/>
        </w:tabs>
        <w:ind w:left="4820"/>
        <w:rPr>
          <w:i/>
        </w:rPr>
      </w:pPr>
      <w:r>
        <w:rPr>
          <w:i/>
        </w:rPr>
        <w:tab/>
        <w:t>(c)</w:t>
      </w:r>
      <w:r>
        <w:rPr>
          <w:i/>
        </w:rPr>
        <w:tab/>
      </w:r>
      <w:proofErr w:type="gramStart"/>
      <w:r w:rsidR="00B36682">
        <w:rPr>
          <w:i/>
        </w:rPr>
        <w:t>consider</w:t>
      </w:r>
      <w:proofErr w:type="gramEnd"/>
      <w:r w:rsidR="00B36682">
        <w:rPr>
          <w:i/>
        </w:rPr>
        <w:t xml:space="preserve"> the possible next steps</w:t>
      </w:r>
      <w:r>
        <w:rPr>
          <w:i/>
        </w:rPr>
        <w:t xml:space="preserve">, as set out in </w:t>
      </w:r>
      <w:r w:rsidRPr="00B36682">
        <w:rPr>
          <w:i/>
        </w:rPr>
        <w:t xml:space="preserve">paragraphs </w:t>
      </w:r>
      <w:r w:rsidR="00B36682" w:rsidRPr="00B36682">
        <w:rPr>
          <w:i/>
        </w:rPr>
        <w:t>17</w:t>
      </w:r>
      <w:r w:rsidRPr="00B36682">
        <w:rPr>
          <w:i/>
        </w:rPr>
        <w:t xml:space="preserve"> to </w:t>
      </w:r>
      <w:r w:rsidR="00B36682" w:rsidRPr="00B36682">
        <w:rPr>
          <w:i/>
        </w:rPr>
        <w:t>19</w:t>
      </w:r>
      <w:r w:rsidRPr="00B36682">
        <w:rPr>
          <w:i/>
        </w:rPr>
        <w:t xml:space="preserve"> of this document.</w:t>
      </w:r>
    </w:p>
    <w:p w:rsidR="0090167D" w:rsidRPr="00B36682" w:rsidRDefault="0090167D" w:rsidP="0090167D">
      <w:pPr>
        <w:keepLines/>
        <w:tabs>
          <w:tab w:val="left" w:pos="5387"/>
          <w:tab w:val="left" w:pos="5954"/>
        </w:tabs>
        <w:ind w:left="4820"/>
        <w:rPr>
          <w:i/>
        </w:rPr>
      </w:pPr>
    </w:p>
    <w:p w:rsidR="0042157C" w:rsidRDefault="0042157C" w:rsidP="0042157C">
      <w:pPr>
        <w:keepLines/>
        <w:tabs>
          <w:tab w:val="left" w:pos="5387"/>
        </w:tabs>
        <w:ind w:left="4820"/>
        <w:rPr>
          <w:i/>
        </w:rPr>
      </w:pPr>
      <w:r w:rsidRPr="00B36682">
        <w:rPr>
          <w:i/>
          <w:snapToGrid w:val="0"/>
        </w:rPr>
        <w:fldChar w:fldCharType="begin"/>
      </w:r>
      <w:r w:rsidRPr="00B36682">
        <w:rPr>
          <w:i/>
          <w:snapToGrid w:val="0"/>
        </w:rPr>
        <w:instrText xml:space="preserve"> AUTONUM  </w:instrText>
      </w:r>
      <w:r w:rsidRPr="00B36682">
        <w:rPr>
          <w:i/>
          <w:snapToGrid w:val="0"/>
        </w:rPr>
        <w:fldChar w:fldCharType="end"/>
      </w:r>
      <w:r w:rsidRPr="00B36682">
        <w:rPr>
          <w:i/>
          <w:snapToGrid w:val="0"/>
        </w:rPr>
        <w:tab/>
      </w:r>
      <w:r w:rsidRPr="00B36682">
        <w:rPr>
          <w:i/>
        </w:rPr>
        <w:t>The TWF is invited to consider the proposals by the group of experts coordinated by New Zealand, as set out in paragraphs 1</w:t>
      </w:r>
      <w:r w:rsidR="00B36682" w:rsidRPr="00B36682">
        <w:rPr>
          <w:i/>
        </w:rPr>
        <w:t>7</w:t>
      </w:r>
      <w:r w:rsidRPr="00B36682">
        <w:rPr>
          <w:i/>
        </w:rPr>
        <w:t xml:space="preserve"> to 1</w:t>
      </w:r>
      <w:r w:rsidR="00B36682" w:rsidRPr="00B36682">
        <w:rPr>
          <w:i/>
        </w:rPr>
        <w:t>9</w:t>
      </w:r>
      <w:r>
        <w:rPr>
          <w:i/>
        </w:rPr>
        <w:t xml:space="preserve"> of this document.</w:t>
      </w:r>
    </w:p>
    <w:p w:rsidR="00DE3AFC" w:rsidRPr="00DE3AFC" w:rsidRDefault="00DE3AFC" w:rsidP="00DE3AFC">
      <w:pPr>
        <w:tabs>
          <w:tab w:val="left" w:pos="5387"/>
        </w:tabs>
        <w:ind w:left="4820"/>
        <w:rPr>
          <w:i/>
        </w:rPr>
      </w:pPr>
    </w:p>
    <w:p w:rsidR="00DE3AFC" w:rsidRPr="00DE3AFC" w:rsidRDefault="00DE3AFC" w:rsidP="00DE3AFC">
      <w:pPr>
        <w:tabs>
          <w:tab w:val="left" w:pos="5387"/>
        </w:tabs>
        <w:ind w:left="4820"/>
        <w:rPr>
          <w:i/>
        </w:rPr>
      </w:pPr>
    </w:p>
    <w:p w:rsidR="00DE3AFC" w:rsidRPr="00DE3AFC" w:rsidRDefault="00DE3AFC" w:rsidP="00DE3AFC">
      <w:pPr>
        <w:jc w:val="right"/>
      </w:pPr>
    </w:p>
    <w:p w:rsidR="00DE3AFC" w:rsidRPr="00DE3AFC" w:rsidRDefault="00DE3AFC" w:rsidP="003C1DFA">
      <w:pPr>
        <w:jc w:val="right"/>
      </w:pPr>
      <w:r w:rsidRPr="00DE3AFC">
        <w:t xml:space="preserve"> [Annex follows]</w:t>
      </w:r>
      <w:r w:rsidR="003C1DFA">
        <w:t xml:space="preserve"> </w:t>
      </w:r>
    </w:p>
    <w:p w:rsidR="00DE3AFC" w:rsidRPr="00DE3AFC" w:rsidRDefault="00DE3AFC" w:rsidP="00DE3AFC">
      <w:pPr>
        <w:jc w:val="left"/>
        <w:sectPr w:rsidR="00DE3AFC" w:rsidRPr="00DE3AFC" w:rsidSect="00906DDC">
          <w:headerReference w:type="default" r:id="rId13"/>
          <w:pgSz w:w="11907" w:h="16840" w:code="9"/>
          <w:pgMar w:top="510" w:right="1134" w:bottom="1134" w:left="1134" w:header="510" w:footer="680" w:gutter="0"/>
          <w:cols w:space="720"/>
          <w:titlePg/>
        </w:sectPr>
      </w:pPr>
    </w:p>
    <w:p w:rsidR="00DE3AFC" w:rsidRPr="00DE3AFC" w:rsidRDefault="00DE3AFC" w:rsidP="00DE3AFC">
      <w:pPr>
        <w:jc w:val="center"/>
      </w:pPr>
      <w:r w:rsidRPr="00DE3AFC">
        <w:rPr>
          <w:caps/>
        </w:rPr>
        <w:lastRenderedPageBreak/>
        <w:t>Guidance on SHAPE CHARACTERISTICS</w:t>
      </w:r>
    </w:p>
    <w:p w:rsidR="00DE3AFC" w:rsidRPr="00DE3AFC" w:rsidRDefault="00DE3AFC" w:rsidP="00DE3AFC"/>
    <w:p w:rsidR="00DE3AFC" w:rsidRPr="00DE3AFC" w:rsidRDefault="00DE3AFC" w:rsidP="00DE3AFC"/>
    <w:p w:rsidR="00DE3AFC" w:rsidRPr="00DE3AFC" w:rsidRDefault="00DE3AFC" w:rsidP="00DE3AFC">
      <w:pPr>
        <w:rPr>
          <w:u w:val="single"/>
        </w:rPr>
      </w:pPr>
      <w:r w:rsidRPr="00DE3AFC">
        <w:rPr>
          <w:u w:val="single"/>
        </w:rPr>
        <w:t>Pseudo-qualitative characteristics</w:t>
      </w:r>
    </w:p>
    <w:p w:rsidR="00DE3AFC" w:rsidRPr="00DE3AFC" w:rsidRDefault="00DE3AFC" w:rsidP="00DE3AFC"/>
    <w:p w:rsidR="00DE3AFC" w:rsidRPr="00DE3AFC" w:rsidRDefault="00DE3AFC" w:rsidP="00DE3AFC">
      <w:r w:rsidRPr="00DE3AFC">
        <w:t>1.</w:t>
      </w:r>
      <w:r w:rsidRPr="00DE3AFC">
        <w:tab/>
        <w:t>Document TG/1/3 “General Introduction to the Examination of Distinctness, Uniformity and Stability and the Development of Harmonized Descriptions of New Varieties of Plants” (General Introduction) explains that shape can be considered in terms of a pseudo</w:t>
      </w:r>
      <w:r w:rsidRPr="00DE3AFC">
        <w:noBreakHyphen/>
        <w:t xml:space="preserve">qualitative characteristic when each individual state of expression can be identified to adequately describe the range of the characteristic.  </w:t>
      </w:r>
    </w:p>
    <w:p w:rsidR="00DE3AFC" w:rsidRPr="00DE3AFC" w:rsidRDefault="00DE3AFC" w:rsidP="00DE3AFC"/>
    <w:p w:rsidR="00DE3AFC" w:rsidRPr="00DE3AFC" w:rsidRDefault="00DE3AFC" w:rsidP="00DE3AFC">
      <w:r w:rsidRPr="00DE3AFC">
        <w:t>2.</w:t>
      </w:r>
      <w:r w:rsidRPr="00DE3AFC">
        <w:tab/>
        <w:t>Document TGP/9 “Examining Distinctness” explains that the use of pseudo</w:t>
      </w:r>
      <w:r w:rsidRPr="00DE3AFC">
        <w:noBreakHyphen/>
        <w:t xml:space="preserve">qualitative characteristics has limitations due to the difficulty to define a general rule on the difference in Notes to establish distinctness within a characteristic. </w:t>
      </w:r>
    </w:p>
    <w:p w:rsidR="00DE3AFC" w:rsidRPr="00DE3AFC" w:rsidRDefault="00DE3AFC" w:rsidP="00DE3AFC"/>
    <w:p w:rsidR="00DE3AFC" w:rsidRPr="00DE3AFC" w:rsidRDefault="00DE3AFC" w:rsidP="00DE3AFC">
      <w:pPr>
        <w:rPr>
          <w:u w:val="single"/>
        </w:rPr>
      </w:pPr>
      <w:r w:rsidRPr="00DE3AFC">
        <w:rPr>
          <w:u w:val="single"/>
        </w:rPr>
        <w:t>Components of shape</w:t>
      </w:r>
    </w:p>
    <w:p w:rsidR="00DE3AFC" w:rsidRPr="00DE3AFC" w:rsidRDefault="00DE3AFC" w:rsidP="00DE3AFC"/>
    <w:p w:rsidR="00DE3AFC" w:rsidRPr="00DE3AFC" w:rsidRDefault="00DE3AFC" w:rsidP="00DE3AFC">
      <w:r w:rsidRPr="00DE3AFC">
        <w:t>3.</w:t>
      </w:r>
      <w:r w:rsidRPr="00DE3AFC">
        <w:tab/>
        <w:t xml:space="preserve">Document TGP/14 explains that it can be useful to develop quantitative or qualitative characteristics related to shape, rather than considering shape as a single pseudo qualitative characteristic.  In that respect, document TGP/14 defines a plane shape using the following components:  </w:t>
      </w:r>
    </w:p>
    <w:p w:rsidR="00DE3AFC" w:rsidRPr="00DE3AFC" w:rsidRDefault="00DE3AFC" w:rsidP="00DE3AFC"/>
    <w:p w:rsidR="00DE3AFC" w:rsidRPr="00DE3AFC" w:rsidRDefault="00DE3AFC" w:rsidP="00DE3AFC">
      <w:pPr>
        <w:tabs>
          <w:tab w:val="left" w:pos="1134"/>
        </w:tabs>
        <w:spacing w:before="60"/>
        <w:ind w:left="1134" w:hanging="567"/>
      </w:pPr>
      <w:r w:rsidRPr="00DE3AFC">
        <w:t>(a)</w:t>
      </w:r>
      <w:r w:rsidRPr="00DE3AFC">
        <w:tab/>
        <w:t>Ratio length/width (or ratio width/length, thickness/length, diameter/length, thickness/width);</w:t>
      </w:r>
    </w:p>
    <w:p w:rsidR="00DE3AFC" w:rsidRPr="00DE3AFC" w:rsidRDefault="00DE3AFC" w:rsidP="00DE3AFC">
      <w:pPr>
        <w:tabs>
          <w:tab w:val="left" w:pos="1134"/>
        </w:tabs>
        <w:spacing w:before="60"/>
        <w:ind w:left="1134" w:hanging="567"/>
      </w:pPr>
      <w:r w:rsidRPr="00DE3AFC">
        <w:t>(b)</w:t>
      </w:r>
      <w:r w:rsidRPr="00DE3AFC">
        <w:tab/>
        <w:t>Position of broadest part;</w:t>
      </w:r>
    </w:p>
    <w:p w:rsidR="00DE3AFC" w:rsidRPr="00DE3AFC" w:rsidRDefault="00DE3AFC" w:rsidP="00DE3AFC">
      <w:pPr>
        <w:tabs>
          <w:tab w:val="left" w:pos="1134"/>
        </w:tabs>
        <w:spacing w:before="60"/>
        <w:ind w:left="1134" w:hanging="567"/>
      </w:pPr>
      <w:r w:rsidRPr="00DE3AFC">
        <w:t>(c)</w:t>
      </w:r>
      <w:r w:rsidRPr="00DE3AFC">
        <w:tab/>
        <w:t>Shape of base;</w:t>
      </w:r>
    </w:p>
    <w:p w:rsidR="00DE3AFC" w:rsidRPr="00DE3AFC" w:rsidRDefault="00DE3AFC" w:rsidP="00DE3AFC">
      <w:pPr>
        <w:tabs>
          <w:tab w:val="left" w:pos="1134"/>
        </w:tabs>
        <w:spacing w:before="60"/>
        <w:ind w:left="1134" w:hanging="567"/>
      </w:pPr>
      <w:r w:rsidRPr="00DE3AFC">
        <w:t>(d)</w:t>
      </w:r>
      <w:r w:rsidRPr="00DE3AFC">
        <w:tab/>
        <w:t>Shape of apex;</w:t>
      </w:r>
    </w:p>
    <w:p w:rsidR="00DE3AFC" w:rsidRPr="00DE3AFC" w:rsidRDefault="00DE3AFC" w:rsidP="00DE3AFC">
      <w:pPr>
        <w:tabs>
          <w:tab w:val="left" w:pos="1134"/>
        </w:tabs>
        <w:spacing w:before="60"/>
        <w:ind w:left="1134" w:hanging="567"/>
      </w:pPr>
      <w:r w:rsidRPr="00DE3AFC">
        <w:t>(e)</w:t>
      </w:r>
      <w:r w:rsidRPr="00DE3AFC">
        <w:tab/>
        <w:t>Lateral outline.</w:t>
      </w:r>
    </w:p>
    <w:p w:rsidR="00DE3AFC" w:rsidRPr="00DE3AFC" w:rsidRDefault="00DE3AFC" w:rsidP="00DE3AFC">
      <w:pPr>
        <w:jc w:val="left"/>
      </w:pPr>
    </w:p>
    <w:p w:rsidR="00DE3AFC" w:rsidRPr="00DE3AFC" w:rsidRDefault="00DE3AFC" w:rsidP="00DE3AFC">
      <w:pPr>
        <w:rPr>
          <w:u w:val="single"/>
        </w:rPr>
      </w:pPr>
      <w:r w:rsidRPr="00DE3AFC">
        <w:rPr>
          <w:u w:val="single"/>
        </w:rPr>
        <w:t>Illustrating shape characteristics</w:t>
      </w:r>
    </w:p>
    <w:p w:rsidR="00DE3AFC" w:rsidRPr="00DE3AFC" w:rsidRDefault="00DE3AFC" w:rsidP="00DE3AFC">
      <w:pPr>
        <w:jc w:val="left"/>
      </w:pPr>
    </w:p>
    <w:p w:rsidR="00DE3AFC" w:rsidRPr="00DE3AFC" w:rsidRDefault="00DE3AFC" w:rsidP="00DE3AFC">
      <w:r w:rsidRPr="00DE3AFC">
        <w:t>4.</w:t>
      </w:r>
      <w:r w:rsidRPr="00DE3AFC">
        <w:tab/>
        <w:t>To ensure that the ratio length/width is clearly understood, document TGP/14 recommends to present the characteristic as a shape with states such as “very compressed” to “very elongated”, or to present the characteristic as “ratio length/width” with states such as “very low” to “very high” and to provide an illustration.  Both alternative characteristics are placed as headers in the following “Chart for simple symmetric plane shapes” (partially reproduced).  The position of broadest part is presented in different rows:</w:t>
      </w:r>
    </w:p>
    <w:p w:rsidR="00DE3AFC" w:rsidRPr="00DE3AFC" w:rsidRDefault="00DE3AFC" w:rsidP="00DE3AFC"/>
    <w:p w:rsidR="00DE3AFC" w:rsidRPr="00DE3AFC" w:rsidRDefault="00DE3AFC" w:rsidP="00DE3AFC">
      <w:pPr>
        <w:jc w:val="center"/>
      </w:pPr>
      <w:r w:rsidRPr="00DE3AFC">
        <w:rPr>
          <w:noProof/>
          <w:lang w:val="es-ES_tradnl" w:eastAsia="es-ES_tradnl"/>
        </w:rPr>
        <w:drawing>
          <wp:inline distT="0" distB="0" distL="0" distR="0" wp14:anchorId="57CF5D02" wp14:editId="492FF902">
            <wp:extent cx="3601031" cy="25769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04557" cy="2579469"/>
                    </a:xfrm>
                    <a:prstGeom prst="rect">
                      <a:avLst/>
                    </a:prstGeom>
                  </pic:spPr>
                </pic:pic>
              </a:graphicData>
            </a:graphic>
          </wp:inline>
        </w:drawing>
      </w:r>
    </w:p>
    <w:p w:rsidR="00DE3AFC" w:rsidRPr="00DE3AFC" w:rsidRDefault="00DE3AFC" w:rsidP="00DE3AFC">
      <w:pPr>
        <w:jc w:val="left"/>
      </w:pPr>
      <w:r w:rsidRPr="00DE3AFC">
        <w:br w:type="page"/>
      </w:r>
    </w:p>
    <w:p w:rsidR="00DE3AFC" w:rsidRPr="00DE3AFC" w:rsidRDefault="00DE3AFC" w:rsidP="00DE3AFC">
      <w:r w:rsidRPr="00DE3AFC">
        <w:lastRenderedPageBreak/>
        <w:t>5.</w:t>
      </w:r>
      <w:r w:rsidRPr="00DE3AFC">
        <w:tab/>
        <w:t>Document TGP/14 proposes the development of charts for other types of plane shapes by describing the ranges for ratio length/width and position of broadest, in a similar way to that shown in the Chart for Simple Symmetric Plane Shapes.  The following are shapes used as example in document TGP/14:</w:t>
      </w:r>
    </w:p>
    <w:p w:rsidR="00DE3AFC" w:rsidRPr="00DE3AFC" w:rsidRDefault="00DE3AFC" w:rsidP="00DE3AFC"/>
    <w:tbl>
      <w:tblPr>
        <w:tblW w:w="8886" w:type="dxa"/>
        <w:jc w:val="center"/>
        <w:tblLayout w:type="fixed"/>
        <w:tblLook w:val="0000" w:firstRow="0" w:lastRow="0" w:firstColumn="0" w:lastColumn="0" w:noHBand="0" w:noVBand="0"/>
      </w:tblPr>
      <w:tblGrid>
        <w:gridCol w:w="1777"/>
        <w:gridCol w:w="1777"/>
        <w:gridCol w:w="1778"/>
        <w:gridCol w:w="1777"/>
        <w:gridCol w:w="1777"/>
      </w:tblGrid>
      <w:tr w:rsidR="00DE3AFC" w:rsidRPr="00DE3AFC" w:rsidTr="00F7486B">
        <w:trPr>
          <w:trHeight w:val="1262"/>
          <w:jc w:val="center"/>
        </w:trPr>
        <w:tc>
          <w:tcPr>
            <w:tcW w:w="1777" w:type="dxa"/>
            <w:vAlign w:val="center"/>
          </w:tcPr>
          <w:p w:rsidR="00DE3AFC" w:rsidRPr="00DE3AFC" w:rsidRDefault="00DE3AFC" w:rsidP="00DE3AFC">
            <w:pPr>
              <w:jc w:val="center"/>
            </w:pPr>
            <w:bookmarkStart w:id="18" w:name="_Hlk251057058"/>
            <w:r w:rsidRPr="00DE3AFC">
              <w:rPr>
                <w:noProof/>
                <w:lang w:val="es-ES_tradnl" w:eastAsia="es-ES_tradnl"/>
              </w:rPr>
              <w:drawing>
                <wp:inline distT="0" distB="0" distL="0" distR="0" wp14:anchorId="50708F0D" wp14:editId="092CD0F3">
                  <wp:extent cx="695325" cy="7239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tc>
        <w:tc>
          <w:tcPr>
            <w:tcW w:w="1777" w:type="dxa"/>
            <w:vAlign w:val="center"/>
          </w:tcPr>
          <w:p w:rsidR="00DE3AFC" w:rsidRPr="00DE3AFC" w:rsidRDefault="00DE3AFC" w:rsidP="00DE3AFC">
            <w:pPr>
              <w:jc w:val="center"/>
            </w:pPr>
            <w:r w:rsidRPr="00DE3AFC">
              <w:rPr>
                <w:noProof/>
                <w:lang w:val="es-ES_tradnl" w:eastAsia="es-ES_tradnl"/>
              </w:rPr>
              <w:drawing>
                <wp:inline distT="0" distB="0" distL="0" distR="0" wp14:anchorId="1758AAFC" wp14:editId="3FA43B92">
                  <wp:extent cx="676275" cy="7620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tc>
        <w:tc>
          <w:tcPr>
            <w:tcW w:w="1778" w:type="dxa"/>
            <w:vAlign w:val="center"/>
          </w:tcPr>
          <w:p w:rsidR="00DE3AFC" w:rsidRPr="00DE3AFC" w:rsidRDefault="00DE3AFC" w:rsidP="00DE3AFC">
            <w:pPr>
              <w:jc w:val="center"/>
            </w:pPr>
            <w:r w:rsidRPr="00DE3AFC">
              <w:rPr>
                <w:noProof/>
                <w:lang w:val="es-ES_tradnl" w:eastAsia="es-ES_tradnl"/>
              </w:rPr>
              <w:drawing>
                <wp:inline distT="0" distB="0" distL="0" distR="0" wp14:anchorId="1A8E2875" wp14:editId="5AB2D0DE">
                  <wp:extent cx="63817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solidFill>
                            <a:srgbClr val="FFFFFF"/>
                          </a:solidFill>
                          <a:ln>
                            <a:noFill/>
                          </a:ln>
                        </pic:spPr>
                      </pic:pic>
                    </a:graphicData>
                  </a:graphic>
                </wp:inline>
              </w:drawing>
            </w:r>
          </w:p>
        </w:tc>
        <w:tc>
          <w:tcPr>
            <w:tcW w:w="1777" w:type="dxa"/>
            <w:shd w:val="clear" w:color="auto" w:fill="auto"/>
          </w:tcPr>
          <w:p w:rsidR="00DE3AFC" w:rsidRPr="00DE3AFC" w:rsidRDefault="00DE3AFC" w:rsidP="00DE3AFC">
            <w:pPr>
              <w:jc w:val="center"/>
            </w:pPr>
            <w:r w:rsidRPr="00DE3AFC">
              <w:rPr>
                <w:noProof/>
                <w:lang w:val="es-ES_tradnl" w:eastAsia="es-ES_tradnl"/>
              </w:rPr>
              <w:drawing>
                <wp:inline distT="0" distB="0" distL="0" distR="0" wp14:anchorId="1903AF9D" wp14:editId="3D74E125">
                  <wp:extent cx="971550" cy="914400"/>
                  <wp:effectExtent l="0" t="0" r="0" b="0"/>
                  <wp:docPr id="17" name="Picture 17"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ew 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c>
          <w:tcPr>
            <w:tcW w:w="1777" w:type="dxa"/>
            <w:vAlign w:val="center"/>
          </w:tcPr>
          <w:p w:rsidR="00DE3AFC" w:rsidRPr="00DE3AFC" w:rsidRDefault="00DE3AFC" w:rsidP="00DE3AFC">
            <w:pPr>
              <w:jc w:val="center"/>
            </w:pPr>
            <w:r w:rsidRPr="00DE3AFC">
              <w:rPr>
                <w:noProof/>
                <w:lang w:val="es-ES_tradnl" w:eastAsia="es-ES_tradnl"/>
              </w:rPr>
              <w:drawing>
                <wp:inline distT="0" distB="0" distL="0" distR="0" wp14:anchorId="47EE0A61" wp14:editId="1210FF16">
                  <wp:extent cx="647700" cy="695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tc>
      </w:tr>
      <w:bookmarkEnd w:id="18"/>
      <w:tr w:rsidR="00DE3AFC" w:rsidRPr="00DE3AFC" w:rsidTr="00F7486B">
        <w:trPr>
          <w:trHeight w:val="197"/>
          <w:jc w:val="center"/>
        </w:trPr>
        <w:tc>
          <w:tcPr>
            <w:tcW w:w="1777" w:type="dxa"/>
          </w:tcPr>
          <w:p w:rsidR="00DE3AFC" w:rsidRPr="00DE3AFC" w:rsidRDefault="00DE3AFC" w:rsidP="00DE3AFC">
            <w:pPr>
              <w:jc w:val="center"/>
            </w:pPr>
            <w:proofErr w:type="spellStart"/>
            <w:r w:rsidRPr="00DE3AFC">
              <w:t>auriculiform</w:t>
            </w:r>
            <w:proofErr w:type="spellEnd"/>
          </w:p>
        </w:tc>
        <w:tc>
          <w:tcPr>
            <w:tcW w:w="1777" w:type="dxa"/>
          </w:tcPr>
          <w:p w:rsidR="00DE3AFC" w:rsidRPr="00DE3AFC" w:rsidRDefault="00DE3AFC" w:rsidP="00DE3AFC">
            <w:pPr>
              <w:jc w:val="center"/>
            </w:pPr>
            <w:proofErr w:type="spellStart"/>
            <w:r w:rsidRPr="00DE3AFC">
              <w:t>hastiform</w:t>
            </w:r>
            <w:proofErr w:type="spellEnd"/>
          </w:p>
        </w:tc>
        <w:tc>
          <w:tcPr>
            <w:tcW w:w="1778" w:type="dxa"/>
          </w:tcPr>
          <w:p w:rsidR="00DE3AFC" w:rsidRPr="00DE3AFC" w:rsidRDefault="00DE3AFC" w:rsidP="00DE3AFC">
            <w:pPr>
              <w:jc w:val="center"/>
            </w:pPr>
            <w:proofErr w:type="spellStart"/>
            <w:r w:rsidRPr="00DE3AFC">
              <w:t>sagittate</w:t>
            </w:r>
            <w:proofErr w:type="spellEnd"/>
          </w:p>
        </w:tc>
        <w:tc>
          <w:tcPr>
            <w:tcW w:w="1777" w:type="dxa"/>
            <w:shd w:val="clear" w:color="auto" w:fill="auto"/>
          </w:tcPr>
          <w:p w:rsidR="00DE3AFC" w:rsidRPr="00DE3AFC" w:rsidRDefault="00DE3AFC" w:rsidP="00DE3AFC">
            <w:pPr>
              <w:jc w:val="center"/>
            </w:pPr>
            <w:proofErr w:type="spellStart"/>
            <w:r w:rsidRPr="00DE3AFC">
              <w:t>alate</w:t>
            </w:r>
            <w:proofErr w:type="spellEnd"/>
          </w:p>
        </w:tc>
        <w:tc>
          <w:tcPr>
            <w:tcW w:w="1777" w:type="dxa"/>
          </w:tcPr>
          <w:p w:rsidR="00DE3AFC" w:rsidRPr="00DE3AFC" w:rsidRDefault="00DE3AFC" w:rsidP="00DE3AFC">
            <w:pPr>
              <w:jc w:val="center"/>
            </w:pPr>
            <w:r w:rsidRPr="00DE3AFC">
              <w:t>trapezoidal</w:t>
            </w:r>
          </w:p>
        </w:tc>
      </w:tr>
    </w:tbl>
    <w:p w:rsidR="00DE3AFC" w:rsidRPr="00DE3AFC" w:rsidRDefault="00DE3AFC" w:rsidP="00DE3AFC"/>
    <w:p w:rsidR="00DE3AFC" w:rsidRPr="00DE3AFC" w:rsidRDefault="00DE3AFC" w:rsidP="00DE3AFC">
      <w:pPr>
        <w:rPr>
          <w:u w:val="single"/>
        </w:rPr>
      </w:pPr>
      <w:r w:rsidRPr="00DE3AFC">
        <w:rPr>
          <w:u w:val="single"/>
        </w:rPr>
        <w:t>Developing Shape-Related Characteristics</w:t>
      </w:r>
    </w:p>
    <w:p w:rsidR="00DE3AFC" w:rsidRPr="00DE3AFC" w:rsidRDefault="00DE3AFC" w:rsidP="00DE3AFC"/>
    <w:p w:rsidR="00DE3AFC" w:rsidRPr="00DE3AFC" w:rsidRDefault="00DE3AFC" w:rsidP="00DE3AFC">
      <w:r w:rsidRPr="00DE3AFC">
        <w:t>6.</w:t>
      </w:r>
      <w:r w:rsidRPr="00DE3AFC">
        <w:tab/>
        <w:t xml:space="preserve">Document TGP/14 </w:t>
      </w:r>
      <w:proofErr w:type="gramStart"/>
      <w:r w:rsidRPr="00DE3AFC">
        <w:t>explains</w:t>
      </w:r>
      <w:proofErr w:type="gramEnd"/>
      <w:r w:rsidRPr="00DE3AFC">
        <w:t xml:space="preserve"> that “in general, it can be most useful to consider the variation in shape between varieties in the variety collection using the following steps”: </w:t>
      </w:r>
    </w:p>
    <w:p w:rsidR="00DE3AFC" w:rsidRPr="00DE3AFC" w:rsidRDefault="00DE3AFC" w:rsidP="00DE3AFC"/>
    <w:p w:rsidR="00DE3AFC" w:rsidRPr="00DE3AFC" w:rsidRDefault="00DE3AFC" w:rsidP="00DE3AFC">
      <w:pPr>
        <w:ind w:left="567"/>
      </w:pPr>
      <w:r w:rsidRPr="00DE3AFC">
        <w:t>Step 1:  Ratio length/width;</w:t>
      </w:r>
    </w:p>
    <w:p w:rsidR="00DE3AFC" w:rsidRPr="00DE3AFC" w:rsidRDefault="00DE3AFC" w:rsidP="00DE3AFC">
      <w:pPr>
        <w:ind w:left="567"/>
      </w:pPr>
      <w:r w:rsidRPr="00DE3AFC">
        <w:t>Step 2:  Position of broadest part;</w:t>
      </w:r>
    </w:p>
    <w:p w:rsidR="00DE3AFC" w:rsidRPr="00DE3AFC" w:rsidRDefault="00DE3AFC" w:rsidP="00DE3AFC">
      <w:pPr>
        <w:ind w:left="567"/>
      </w:pPr>
      <w:r w:rsidRPr="00DE3AFC">
        <w:t>Step 3:  Shape of base;</w:t>
      </w:r>
    </w:p>
    <w:p w:rsidR="00DE3AFC" w:rsidRPr="00DE3AFC" w:rsidRDefault="00DE3AFC" w:rsidP="00DE3AFC">
      <w:pPr>
        <w:ind w:left="567"/>
      </w:pPr>
      <w:r w:rsidRPr="00DE3AFC">
        <w:t>Step 4:  Shape of apex;</w:t>
      </w:r>
    </w:p>
    <w:p w:rsidR="00DE3AFC" w:rsidRPr="00DE3AFC" w:rsidRDefault="00DE3AFC" w:rsidP="00DE3AFC">
      <w:pPr>
        <w:ind w:left="567"/>
      </w:pPr>
      <w:r w:rsidRPr="00DE3AFC">
        <w:t>Step 5:  Lateral outline.</w:t>
      </w:r>
    </w:p>
    <w:p w:rsidR="00DE3AFC" w:rsidRPr="00DE3AFC" w:rsidRDefault="00DE3AFC" w:rsidP="00DE3AFC"/>
    <w:p w:rsidR="00DE3AFC" w:rsidRPr="00DE3AFC" w:rsidRDefault="00DE3AFC" w:rsidP="00DE3AFC">
      <w:pPr>
        <w:rPr>
          <w:u w:val="single"/>
        </w:rPr>
      </w:pPr>
      <w:r w:rsidRPr="00DE3AFC">
        <w:rPr>
          <w:u w:val="single"/>
        </w:rPr>
        <w:t xml:space="preserve">Examples </w:t>
      </w:r>
      <w:proofErr w:type="gramStart"/>
      <w:r w:rsidRPr="00DE3AFC">
        <w:rPr>
          <w:u w:val="single"/>
        </w:rPr>
        <w:t>of  Shape</w:t>
      </w:r>
      <w:proofErr w:type="gramEnd"/>
      <w:r w:rsidRPr="00DE3AFC">
        <w:rPr>
          <w:u w:val="single"/>
        </w:rPr>
        <w:t>-Related Characteristics</w:t>
      </w:r>
    </w:p>
    <w:p w:rsidR="00DE3AFC" w:rsidRPr="00DE3AFC" w:rsidRDefault="00DE3AFC" w:rsidP="00DE3AFC"/>
    <w:p w:rsidR="00DE3AFC" w:rsidRPr="00DE3AFC" w:rsidRDefault="00DE3AFC" w:rsidP="00DE3AFC">
      <w:r w:rsidRPr="00DE3AFC">
        <w:t>7.</w:t>
      </w:r>
      <w:r w:rsidRPr="00DE3AFC">
        <w:tab/>
        <w:t>Document TGP/14 provide 6 examples of variation in full plane shape components (ratio length/width, position of broadest part and lateral outline) for the development of characteristics, either as characteristics for the individual components or as a single overall shape characteristic:</w:t>
      </w:r>
    </w:p>
    <w:p w:rsidR="00DE3AFC" w:rsidRPr="00DE3AFC" w:rsidRDefault="00DE3AFC" w:rsidP="00DE3AFC"/>
    <w:p w:rsidR="00DE3AFC" w:rsidRPr="00DE3AFC" w:rsidRDefault="00DE3AFC" w:rsidP="00DE3AFC">
      <w:pPr>
        <w:rPr>
          <w:i/>
        </w:rPr>
      </w:pPr>
      <w:r w:rsidRPr="00DE3AFC">
        <w:rPr>
          <w:i/>
        </w:rPr>
        <w:t>Example 1: variation in ratio length/width only.</w:t>
      </w:r>
    </w:p>
    <w:p w:rsidR="00DE3AFC" w:rsidRPr="00DE3AFC" w:rsidRDefault="00DE3AFC" w:rsidP="00DE3AFC"/>
    <w:p w:rsidR="00DE3AFC" w:rsidRPr="00DE3AFC" w:rsidRDefault="00DE3AFC" w:rsidP="00DE3AFC">
      <w:pPr>
        <w:shd w:val="clear" w:color="auto" w:fill="FFFFFF"/>
        <w:ind w:left="360"/>
      </w:pPr>
      <w:r w:rsidRPr="00DE3AFC">
        <w:t>Alternative 1</w:t>
      </w:r>
    </w:p>
    <w:p w:rsidR="00DE3AFC" w:rsidRPr="00DE3AFC" w:rsidRDefault="00DE3AFC" w:rsidP="00DE3AFC">
      <w:pPr>
        <w:shd w:val="clear" w:color="auto" w:fill="FFFFFF"/>
        <w:ind w:left="567"/>
        <w:rPr>
          <w:rFonts w:cs="Angsana New"/>
          <w:szCs w:val="24"/>
          <w:lang w:bidi="th-TH"/>
        </w:rPr>
      </w:pPr>
      <w:r w:rsidRPr="00DE3AFC">
        <w:rPr>
          <w:rFonts w:cs="Angsana New"/>
          <w:szCs w:val="24"/>
          <w:lang w:bidi="th-TH"/>
        </w:rPr>
        <w:t>Plant [part]:  ratio length/width (low to high) (QN)</w:t>
      </w:r>
    </w:p>
    <w:p w:rsidR="00DE3AFC" w:rsidRPr="00DE3AFC" w:rsidRDefault="00DE3AFC" w:rsidP="00DE3AFC">
      <w:pPr>
        <w:shd w:val="clear" w:color="auto" w:fill="FFFFFF"/>
        <w:ind w:left="360"/>
        <w:rPr>
          <w:rFonts w:cs="Angsana New"/>
          <w:szCs w:val="24"/>
          <w:lang w:bidi="th-TH"/>
        </w:rPr>
      </w:pPr>
    </w:p>
    <w:p w:rsidR="00DE3AFC" w:rsidRPr="00DE3AFC" w:rsidRDefault="00DE3AFC" w:rsidP="00DE3AFC">
      <w:pPr>
        <w:shd w:val="clear" w:color="auto" w:fill="FFFFFF"/>
        <w:ind w:left="360"/>
      </w:pPr>
      <w:r w:rsidRPr="00DE3AFC">
        <w:t>Alternative 2</w:t>
      </w:r>
    </w:p>
    <w:p w:rsidR="00DE3AFC" w:rsidRPr="00DE3AFC" w:rsidRDefault="00DE3AFC" w:rsidP="00DE3AFC">
      <w:pPr>
        <w:shd w:val="clear" w:color="auto" w:fill="FFFFFF"/>
        <w:ind w:left="562"/>
        <w:rPr>
          <w:rFonts w:cs="Angsana New"/>
          <w:szCs w:val="24"/>
          <w:lang w:bidi="th-TH"/>
        </w:rPr>
      </w:pPr>
      <w:r w:rsidRPr="00DE3AFC">
        <w:rPr>
          <w:rFonts w:cs="Angsana New"/>
          <w:szCs w:val="24"/>
          <w:lang w:bidi="th-TH"/>
        </w:rPr>
        <w:t>Plant [part]:  shape (broad obovate (1); medium obovate (2)</w:t>
      </w:r>
      <w:proofErr w:type="gramStart"/>
      <w:r w:rsidRPr="00DE3AFC">
        <w:rPr>
          <w:rFonts w:cs="Angsana New"/>
          <w:szCs w:val="24"/>
          <w:lang w:bidi="th-TH"/>
        </w:rPr>
        <w:t>;  narrow</w:t>
      </w:r>
      <w:proofErr w:type="gramEnd"/>
      <w:r w:rsidRPr="00DE3AFC">
        <w:rPr>
          <w:rFonts w:cs="Angsana New"/>
          <w:szCs w:val="24"/>
          <w:lang w:bidi="th-TH"/>
        </w:rPr>
        <w:t xml:space="preserve"> obovate (3))  (QN)</w:t>
      </w:r>
    </w:p>
    <w:p w:rsidR="00DE3AFC" w:rsidRPr="00DE3AFC" w:rsidRDefault="00DE3AFC" w:rsidP="00DE3AFC">
      <w:pPr>
        <w:shd w:val="clear" w:color="auto" w:fill="FFFFFF"/>
        <w:ind w:left="562"/>
        <w:rPr>
          <w:rFonts w:cs="Angsana New"/>
          <w:i/>
          <w:szCs w:val="24"/>
          <w:lang w:bidi="th-TH"/>
        </w:rPr>
      </w:pPr>
    </w:p>
    <w:p w:rsidR="00DE3AFC" w:rsidRPr="00DE3AFC" w:rsidRDefault="00DE3AFC" w:rsidP="00DE3AFC">
      <w:pPr>
        <w:shd w:val="clear" w:color="auto" w:fill="FFFFFF"/>
        <w:ind w:left="562"/>
        <w:rPr>
          <w:rFonts w:cs="Angsana New"/>
          <w:szCs w:val="24"/>
          <w:lang w:bidi="th-TH"/>
        </w:rPr>
      </w:pPr>
      <w:proofErr w:type="gramStart"/>
      <w:r w:rsidRPr="00DE3AFC">
        <w:rPr>
          <w:rFonts w:cs="Angsana New"/>
          <w:szCs w:val="24"/>
          <w:lang w:bidi="th-TH"/>
        </w:rPr>
        <w:t>with</w:t>
      </w:r>
      <w:proofErr w:type="gramEnd"/>
      <w:r w:rsidRPr="00DE3AFC">
        <w:rPr>
          <w:rFonts w:cs="Angsana New"/>
          <w:szCs w:val="24"/>
          <w:lang w:bidi="th-TH"/>
        </w:rPr>
        <w:t xml:space="preserve"> the following illustration:</w:t>
      </w:r>
    </w:p>
    <w:p w:rsidR="00DE3AFC" w:rsidRPr="00DE3AFC" w:rsidRDefault="00DE3AFC" w:rsidP="00DE3AFC"/>
    <w:p w:rsidR="00DE3AFC" w:rsidRPr="00DE3AFC" w:rsidRDefault="00DE3AFC" w:rsidP="00DE3AFC">
      <w:pPr>
        <w:jc w:val="center"/>
      </w:pPr>
      <w:r w:rsidRPr="00DE3AFC">
        <w:rPr>
          <w:noProof/>
          <w:lang w:val="es-ES_tradnl" w:eastAsia="es-ES_tradnl"/>
        </w:rPr>
        <w:drawing>
          <wp:inline distT="0" distB="0" distL="0" distR="0" wp14:anchorId="3116AC49" wp14:editId="4DDC3653">
            <wp:extent cx="3974996" cy="9144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3924" cy="921055"/>
                    </a:xfrm>
                    <a:prstGeom prst="rect">
                      <a:avLst/>
                    </a:prstGeom>
                  </pic:spPr>
                </pic:pic>
              </a:graphicData>
            </a:graphic>
          </wp:inline>
        </w:drawing>
      </w:r>
    </w:p>
    <w:p w:rsidR="00DE3AFC" w:rsidRPr="00DE3AFC" w:rsidRDefault="00DE3AFC" w:rsidP="00DE3AFC"/>
    <w:p w:rsidR="00DE3AFC" w:rsidRPr="00DE3AFC" w:rsidRDefault="00DE3AFC" w:rsidP="00DE3AFC">
      <w:pPr>
        <w:rPr>
          <w:i/>
        </w:rPr>
      </w:pPr>
      <w:r w:rsidRPr="00DE3AFC">
        <w:rPr>
          <w:i/>
        </w:rPr>
        <w:t xml:space="preserve">Example 2: variation in position of the broadest part only.  </w:t>
      </w:r>
    </w:p>
    <w:p w:rsidR="00DE3AFC" w:rsidRPr="00DE3AFC" w:rsidRDefault="00DE3AFC" w:rsidP="00DE3AFC"/>
    <w:p w:rsidR="00DE3AFC" w:rsidRPr="00DE3AFC" w:rsidRDefault="00DE3AFC" w:rsidP="00DE3AFC">
      <w:pPr>
        <w:ind w:left="360"/>
      </w:pPr>
      <w:r w:rsidRPr="00DE3AFC">
        <w:t>Alternative 1</w:t>
      </w:r>
    </w:p>
    <w:p w:rsidR="00DE3AFC" w:rsidRPr="00DE3AFC" w:rsidRDefault="00DE3AFC" w:rsidP="00DE3AFC">
      <w:pPr>
        <w:ind w:left="567"/>
        <w:rPr>
          <w:rFonts w:cs="Angsana New"/>
          <w:szCs w:val="24"/>
          <w:lang w:bidi="th-TH"/>
        </w:rPr>
      </w:pPr>
      <w:r w:rsidRPr="00DE3AFC">
        <w:rPr>
          <w:rFonts w:cs="Angsana New"/>
          <w:szCs w:val="24"/>
          <w:lang w:bidi="th-TH"/>
        </w:rPr>
        <w:t>Plant [part]:  position of broadest part (towards base to towards apex) (QN)</w:t>
      </w:r>
    </w:p>
    <w:p w:rsidR="00DE3AFC" w:rsidRPr="00DE3AFC" w:rsidRDefault="00DE3AFC" w:rsidP="00DE3AFC"/>
    <w:p w:rsidR="00DE3AFC" w:rsidRPr="00DE3AFC" w:rsidRDefault="00DE3AFC" w:rsidP="00DE3AFC">
      <w:pPr>
        <w:shd w:val="clear" w:color="auto" w:fill="FFFFFF"/>
        <w:ind w:left="360"/>
      </w:pPr>
      <w:r w:rsidRPr="00DE3AFC">
        <w:t>Alternative 2</w:t>
      </w:r>
    </w:p>
    <w:p w:rsidR="00DE3AFC" w:rsidRPr="00DE3AFC" w:rsidRDefault="00DE3AFC" w:rsidP="00DE3AFC">
      <w:pPr>
        <w:shd w:val="clear" w:color="auto" w:fill="FFFFFF"/>
        <w:ind w:left="567"/>
        <w:rPr>
          <w:rFonts w:cs="Angsana New"/>
          <w:szCs w:val="24"/>
          <w:lang w:bidi="th-TH"/>
        </w:rPr>
      </w:pPr>
      <w:r w:rsidRPr="00DE3AFC">
        <w:rPr>
          <w:rFonts w:cs="Angsana New"/>
          <w:szCs w:val="24"/>
          <w:lang w:bidi="th-TH"/>
        </w:rPr>
        <w:t>Plant [part]:  shape (ovate (1)</w:t>
      </w:r>
      <w:proofErr w:type="gramStart"/>
      <w:r w:rsidRPr="00DE3AFC">
        <w:rPr>
          <w:rFonts w:cs="Angsana New"/>
          <w:szCs w:val="24"/>
          <w:lang w:bidi="th-TH"/>
        </w:rPr>
        <w:t>;  elliptic</w:t>
      </w:r>
      <w:proofErr w:type="gramEnd"/>
      <w:r w:rsidRPr="00DE3AFC">
        <w:rPr>
          <w:rFonts w:cs="Angsana New"/>
          <w:szCs w:val="24"/>
          <w:lang w:bidi="th-TH"/>
        </w:rPr>
        <w:t xml:space="preserve"> (2);  obovate (3)) (QN)</w:t>
      </w:r>
    </w:p>
    <w:p w:rsidR="00DE3AFC" w:rsidRPr="00DE3AFC" w:rsidRDefault="00DE3AFC" w:rsidP="00DE3AFC">
      <w:pPr>
        <w:shd w:val="clear" w:color="auto" w:fill="FFFFFF"/>
        <w:ind w:left="567"/>
        <w:rPr>
          <w:rFonts w:cs="Angsana New"/>
          <w:szCs w:val="24"/>
          <w:lang w:bidi="th-TH"/>
        </w:rPr>
      </w:pPr>
    </w:p>
    <w:p w:rsidR="00DE3AFC" w:rsidRPr="00DE3AFC" w:rsidRDefault="00DE3AFC" w:rsidP="00DE3AFC">
      <w:pPr>
        <w:shd w:val="clear" w:color="auto" w:fill="FFFFFF"/>
        <w:ind w:left="562"/>
        <w:rPr>
          <w:rFonts w:cs="Angsana New"/>
          <w:szCs w:val="24"/>
          <w:lang w:bidi="th-TH"/>
        </w:rPr>
      </w:pPr>
      <w:proofErr w:type="gramStart"/>
      <w:r w:rsidRPr="00DE3AFC">
        <w:rPr>
          <w:rFonts w:cs="Angsana New"/>
          <w:szCs w:val="24"/>
          <w:lang w:bidi="th-TH"/>
        </w:rPr>
        <w:t>with</w:t>
      </w:r>
      <w:proofErr w:type="gramEnd"/>
      <w:r w:rsidRPr="00DE3AFC">
        <w:rPr>
          <w:rFonts w:cs="Angsana New"/>
          <w:szCs w:val="24"/>
          <w:lang w:bidi="th-TH"/>
        </w:rPr>
        <w:t xml:space="preserve"> the following illustration:</w:t>
      </w:r>
    </w:p>
    <w:p w:rsidR="00DE3AFC" w:rsidRPr="00DE3AFC" w:rsidRDefault="00DE3AFC" w:rsidP="00DE3AFC">
      <w:pPr>
        <w:jc w:val="center"/>
      </w:pPr>
      <w:r w:rsidRPr="00DE3AFC">
        <w:rPr>
          <w:noProof/>
          <w:lang w:val="es-ES_tradnl" w:eastAsia="es-ES_tradnl"/>
        </w:rPr>
        <w:drawing>
          <wp:inline distT="0" distB="0" distL="0" distR="0" wp14:anchorId="141CE4C6" wp14:editId="33813282">
            <wp:extent cx="3657600" cy="9581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64642" cy="959969"/>
                    </a:xfrm>
                    <a:prstGeom prst="rect">
                      <a:avLst/>
                    </a:prstGeom>
                  </pic:spPr>
                </pic:pic>
              </a:graphicData>
            </a:graphic>
          </wp:inline>
        </w:drawing>
      </w:r>
    </w:p>
    <w:p w:rsidR="00DE3AFC" w:rsidRPr="00DE3AFC" w:rsidRDefault="00DE3AFC" w:rsidP="00DE3AFC">
      <w:pPr>
        <w:rPr>
          <w:i/>
        </w:rPr>
      </w:pPr>
      <w:r w:rsidRPr="00DE3AFC">
        <w:rPr>
          <w:i/>
        </w:rPr>
        <w:lastRenderedPageBreak/>
        <w:t xml:space="preserve">Example 3: variation in </w:t>
      </w:r>
      <w:r w:rsidRPr="00DE3AFC">
        <w:rPr>
          <w:i/>
          <w:color w:val="000000"/>
        </w:rPr>
        <w:t xml:space="preserve">ratio length/width, </w:t>
      </w:r>
      <w:r w:rsidRPr="00DE3AFC">
        <w:rPr>
          <w:i/>
        </w:rPr>
        <w:t xml:space="preserve">shape of base and lateral outline  </w:t>
      </w:r>
    </w:p>
    <w:p w:rsidR="00DE3AFC" w:rsidRPr="00DE3AFC" w:rsidRDefault="00DE3AFC" w:rsidP="00DE3AFC">
      <w:pPr>
        <w:ind w:left="992"/>
      </w:pPr>
    </w:p>
    <w:p w:rsidR="00DE3AFC" w:rsidRPr="00DE3AFC" w:rsidRDefault="00DE3AFC" w:rsidP="00DE3AFC">
      <w:pPr>
        <w:ind w:left="360"/>
      </w:pPr>
      <w:r w:rsidRPr="00DE3AFC">
        <w:t>Alternative 1</w:t>
      </w:r>
    </w:p>
    <w:p w:rsidR="00DE3AFC" w:rsidRPr="00DE3AFC" w:rsidRDefault="00DE3AFC" w:rsidP="00DE3AFC">
      <w:pPr>
        <w:ind w:left="567"/>
        <w:rPr>
          <w:rFonts w:cs="Angsana New"/>
          <w:szCs w:val="24"/>
          <w:lang w:bidi="th-TH"/>
        </w:rPr>
      </w:pPr>
      <w:r w:rsidRPr="00DE3AFC">
        <w:rPr>
          <w:rFonts w:cs="Angsana New"/>
          <w:szCs w:val="24"/>
          <w:lang w:bidi="th-TH"/>
        </w:rPr>
        <w:t xml:space="preserve">Plant [part]:  </w:t>
      </w:r>
      <w:r w:rsidRPr="00DE3AFC">
        <w:rPr>
          <w:rFonts w:cs="Angsana New"/>
          <w:color w:val="000000"/>
          <w:szCs w:val="24"/>
          <w:lang w:bidi="th-TH"/>
        </w:rPr>
        <w:t>ratio length/width</w:t>
      </w:r>
      <w:r w:rsidRPr="00DE3AFC">
        <w:rPr>
          <w:rFonts w:cs="Angsana New"/>
          <w:szCs w:val="24"/>
          <w:lang w:bidi="th-TH"/>
        </w:rPr>
        <w:t xml:space="preserve"> (low to high) (QN)</w:t>
      </w:r>
    </w:p>
    <w:p w:rsidR="00DE3AFC" w:rsidRPr="00DE3AFC" w:rsidRDefault="00DE3AFC" w:rsidP="00DE3AFC">
      <w:pPr>
        <w:ind w:left="567"/>
        <w:rPr>
          <w:rFonts w:cs="Angsana New"/>
          <w:szCs w:val="24"/>
          <w:lang w:bidi="th-TH"/>
        </w:rPr>
      </w:pPr>
      <w:r w:rsidRPr="00DE3AFC">
        <w:rPr>
          <w:rFonts w:cs="Angsana New"/>
          <w:szCs w:val="24"/>
          <w:lang w:bidi="th-TH"/>
        </w:rPr>
        <w:t>Plant [part]: shape of base (acute, obtuse, rounded) (PQ)</w:t>
      </w:r>
    </w:p>
    <w:p w:rsidR="00DE3AFC" w:rsidRPr="00DE3AFC" w:rsidRDefault="00DE3AFC" w:rsidP="00DE3AFC">
      <w:pPr>
        <w:ind w:left="567"/>
        <w:rPr>
          <w:rFonts w:cs="Angsana New"/>
          <w:szCs w:val="24"/>
          <w:lang w:bidi="th-TH"/>
        </w:rPr>
      </w:pPr>
      <w:r w:rsidRPr="00DE3AFC">
        <w:rPr>
          <w:rFonts w:cs="Angsana New"/>
          <w:szCs w:val="24"/>
          <w:lang w:bidi="th-TH"/>
        </w:rPr>
        <w:t>Plant [part]: lateral outline (clearly rounded to clearly triangular) (QN)</w:t>
      </w:r>
    </w:p>
    <w:p w:rsidR="00DE3AFC" w:rsidRPr="00DE3AFC" w:rsidRDefault="00DE3AFC" w:rsidP="00DE3AFC">
      <w:pPr>
        <w:ind w:left="360"/>
      </w:pPr>
    </w:p>
    <w:p w:rsidR="00DE3AFC" w:rsidRPr="00DE3AFC" w:rsidRDefault="00DE3AFC" w:rsidP="00DE3AFC">
      <w:pPr>
        <w:shd w:val="clear" w:color="auto" w:fill="FFFFFF"/>
        <w:ind w:left="360"/>
      </w:pPr>
      <w:r w:rsidRPr="00DE3AFC">
        <w:t>Alternative 2</w:t>
      </w:r>
    </w:p>
    <w:p w:rsidR="00DE3AFC" w:rsidRPr="00DE3AFC" w:rsidRDefault="00DE3AFC" w:rsidP="00DE3AFC">
      <w:pPr>
        <w:ind w:left="1701" w:hanging="1134"/>
        <w:jc w:val="left"/>
      </w:pPr>
      <w:r w:rsidRPr="00DE3AFC">
        <w:t xml:space="preserve">Plant [part]:  shape (broad ovate (1); medium ovate (2); medium </w:t>
      </w:r>
      <w:proofErr w:type="spellStart"/>
      <w:r w:rsidRPr="00DE3AFC">
        <w:t>trullate</w:t>
      </w:r>
      <w:proofErr w:type="spellEnd"/>
      <w:r w:rsidRPr="00DE3AFC">
        <w:t xml:space="preserve"> (3); narrow ovate (4);  narrow </w:t>
      </w:r>
      <w:proofErr w:type="spellStart"/>
      <w:r w:rsidRPr="00DE3AFC">
        <w:t>trullate</w:t>
      </w:r>
      <w:proofErr w:type="spellEnd"/>
      <w:r w:rsidRPr="00DE3AFC">
        <w:t> (5)) (PQ)</w:t>
      </w:r>
    </w:p>
    <w:p w:rsidR="00DE3AFC" w:rsidRPr="00DE3AFC" w:rsidRDefault="00DE3AFC" w:rsidP="00DE3AFC">
      <w:pPr>
        <w:shd w:val="clear" w:color="auto" w:fill="FFFFFF"/>
        <w:ind w:left="360"/>
      </w:pPr>
    </w:p>
    <w:p w:rsidR="00DE3AFC" w:rsidRPr="00DE3AFC" w:rsidRDefault="00DE3AFC" w:rsidP="00DE3AFC">
      <w:pPr>
        <w:shd w:val="clear" w:color="auto" w:fill="FFFFFF"/>
        <w:ind w:left="562"/>
        <w:rPr>
          <w:rFonts w:cs="Angsana New"/>
          <w:szCs w:val="24"/>
          <w:lang w:bidi="th-TH"/>
        </w:rPr>
      </w:pPr>
      <w:proofErr w:type="gramStart"/>
      <w:r w:rsidRPr="00DE3AFC">
        <w:rPr>
          <w:rFonts w:cs="Angsana New"/>
          <w:szCs w:val="24"/>
          <w:lang w:bidi="th-TH"/>
        </w:rPr>
        <w:t>with</w:t>
      </w:r>
      <w:proofErr w:type="gramEnd"/>
      <w:r w:rsidRPr="00DE3AFC">
        <w:rPr>
          <w:rFonts w:cs="Angsana New"/>
          <w:szCs w:val="24"/>
          <w:lang w:bidi="th-TH"/>
        </w:rPr>
        <w:t xml:space="preserve"> the following illustration:</w:t>
      </w:r>
    </w:p>
    <w:p w:rsidR="00DE3AFC" w:rsidRPr="00DE3AFC" w:rsidRDefault="00DE3AFC" w:rsidP="00DE3AFC">
      <w:pPr>
        <w:jc w:val="center"/>
        <w:rPr>
          <w:i/>
        </w:rPr>
      </w:pPr>
      <w:r w:rsidRPr="00DE3AFC">
        <w:rPr>
          <w:noProof/>
          <w:lang w:val="es-ES_tradnl" w:eastAsia="es-ES_tradnl"/>
        </w:rPr>
        <w:drawing>
          <wp:inline distT="0" distB="0" distL="0" distR="0" wp14:anchorId="7E7B7000" wp14:editId="6084BAD7">
            <wp:extent cx="3071732" cy="183784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75876" cy="1840323"/>
                    </a:xfrm>
                    <a:prstGeom prst="rect">
                      <a:avLst/>
                    </a:prstGeom>
                  </pic:spPr>
                </pic:pic>
              </a:graphicData>
            </a:graphic>
          </wp:inline>
        </w:drawing>
      </w:r>
    </w:p>
    <w:p w:rsidR="00DE3AFC" w:rsidRPr="00DE3AFC" w:rsidRDefault="00DE3AFC" w:rsidP="00DE3AFC">
      <w:pPr>
        <w:rPr>
          <w:i/>
        </w:rPr>
      </w:pPr>
    </w:p>
    <w:p w:rsidR="00DE3AFC" w:rsidRPr="00DE3AFC" w:rsidRDefault="00DE3AFC" w:rsidP="00DE3AFC">
      <w:pPr>
        <w:rPr>
          <w:i/>
        </w:rPr>
      </w:pPr>
    </w:p>
    <w:p w:rsidR="00DE3AFC" w:rsidRPr="00DE3AFC" w:rsidRDefault="00DE3AFC" w:rsidP="00DE3AFC">
      <w:pPr>
        <w:rPr>
          <w:i/>
        </w:rPr>
      </w:pPr>
      <w:r w:rsidRPr="00DE3AFC">
        <w:rPr>
          <w:i/>
        </w:rPr>
        <w:t>Example 4: variation in ratio height/diameter, position of broadest part and lateral outline in apical half</w:t>
      </w:r>
    </w:p>
    <w:p w:rsidR="00DE3AFC" w:rsidRPr="00DE3AFC" w:rsidRDefault="00DE3AFC" w:rsidP="00DE3AFC">
      <w:pPr>
        <w:ind w:left="360"/>
      </w:pPr>
    </w:p>
    <w:p w:rsidR="00DE3AFC" w:rsidRPr="00DE3AFC" w:rsidRDefault="00DE3AFC" w:rsidP="00DE3AFC">
      <w:pPr>
        <w:ind w:left="360"/>
      </w:pPr>
      <w:r w:rsidRPr="00DE3AFC">
        <w:t>Alternative 1</w:t>
      </w:r>
    </w:p>
    <w:p w:rsidR="00DE3AFC" w:rsidRPr="00DE3AFC" w:rsidRDefault="00DE3AFC" w:rsidP="00DE3AFC"/>
    <w:p w:rsidR="00DE3AFC" w:rsidRPr="00DE3AFC" w:rsidRDefault="00DE3AFC" w:rsidP="00DE3AFC">
      <w:pPr>
        <w:tabs>
          <w:tab w:val="left" w:pos="993"/>
        </w:tabs>
        <w:ind w:left="567"/>
      </w:pPr>
      <w:r w:rsidRPr="00DE3AFC">
        <w:t>(a)</w:t>
      </w:r>
      <w:r w:rsidRPr="00DE3AFC">
        <w:tab/>
      </w:r>
      <w:proofErr w:type="gramStart"/>
      <w:r w:rsidRPr="00DE3AFC">
        <w:t>ratio</w:t>
      </w:r>
      <w:proofErr w:type="gramEnd"/>
      <w:r w:rsidRPr="00DE3AFC">
        <w:t xml:space="preserve"> </w:t>
      </w:r>
      <w:r w:rsidRPr="00DE3AFC">
        <w:rPr>
          <w:color w:val="000000"/>
        </w:rPr>
        <w:t xml:space="preserve">height/diameter </w:t>
      </w:r>
      <w:r w:rsidRPr="00DE3AFC">
        <w:t xml:space="preserve"> (QN):  very low (1);  low (3); medium (5);  high (7); very high (9);</w:t>
      </w:r>
    </w:p>
    <w:p w:rsidR="00DE3AFC" w:rsidRPr="00DE3AFC" w:rsidRDefault="00DE3AFC" w:rsidP="00DE3AFC">
      <w:pPr>
        <w:tabs>
          <w:tab w:val="left" w:pos="851"/>
          <w:tab w:val="left" w:pos="993"/>
        </w:tabs>
        <w:ind w:left="567"/>
      </w:pPr>
    </w:p>
    <w:p w:rsidR="00DE3AFC" w:rsidRPr="00DE3AFC" w:rsidRDefault="00DE3AFC" w:rsidP="00DE3AFC">
      <w:pPr>
        <w:tabs>
          <w:tab w:val="left" w:pos="993"/>
          <w:tab w:val="left" w:pos="1134"/>
        </w:tabs>
        <w:ind w:left="3828" w:hanging="3261"/>
      </w:pPr>
      <w:r w:rsidRPr="00DE3AFC">
        <w:t>(b)</w:t>
      </w:r>
      <w:r w:rsidRPr="00DE3AFC">
        <w:tab/>
      </w:r>
      <w:proofErr w:type="gramStart"/>
      <w:r w:rsidRPr="00DE3AFC">
        <w:t>position</w:t>
      </w:r>
      <w:proofErr w:type="gramEnd"/>
      <w:r w:rsidRPr="00DE3AFC">
        <w:t xml:space="preserve"> of broadest part (QN): at middle (1); moderately towards base (2); strongly towards base (3);  </w:t>
      </w:r>
    </w:p>
    <w:p w:rsidR="00DE3AFC" w:rsidRPr="00DE3AFC" w:rsidRDefault="00DE3AFC" w:rsidP="00DE3AFC">
      <w:pPr>
        <w:tabs>
          <w:tab w:val="left" w:pos="851"/>
          <w:tab w:val="left" w:pos="993"/>
          <w:tab w:val="left" w:pos="1134"/>
        </w:tabs>
        <w:ind w:left="4111" w:hanging="3751"/>
      </w:pPr>
    </w:p>
    <w:p w:rsidR="00DE3AFC" w:rsidRPr="00DE3AFC" w:rsidRDefault="00DE3AFC" w:rsidP="00DE3AFC">
      <w:pPr>
        <w:tabs>
          <w:tab w:val="left" w:pos="993"/>
        </w:tabs>
        <w:ind w:left="567"/>
      </w:pPr>
      <w:r w:rsidRPr="00DE3AFC">
        <w:t>(c)</w:t>
      </w:r>
      <w:r w:rsidRPr="00DE3AFC">
        <w:tab/>
        <w:t>lateral outline in apical half (PQ):  rounded (1);  parallel (2);  flat taper (3);  concave (4)</w:t>
      </w:r>
    </w:p>
    <w:p w:rsidR="00DE3AFC" w:rsidRPr="00DE3AFC" w:rsidRDefault="00DE3AFC" w:rsidP="00DE3AFC">
      <w:pPr>
        <w:ind w:left="1984"/>
      </w:pPr>
    </w:p>
    <w:p w:rsidR="00DE3AFC" w:rsidRPr="00DE3AFC" w:rsidRDefault="00DE3AFC" w:rsidP="00DE3AFC">
      <w:pPr>
        <w:shd w:val="clear" w:color="auto" w:fill="FFFFFF"/>
        <w:ind w:left="360"/>
      </w:pPr>
      <w:r w:rsidRPr="00DE3AFC">
        <w:t>Alternative 2</w:t>
      </w:r>
    </w:p>
    <w:p w:rsidR="00DE3AFC" w:rsidRPr="00DE3AFC" w:rsidRDefault="00DE3AFC" w:rsidP="00DE3AFC">
      <w:pPr>
        <w:shd w:val="clear" w:color="auto" w:fill="FFFFFF"/>
        <w:ind w:left="360"/>
      </w:pPr>
    </w:p>
    <w:p w:rsidR="00DE3AFC" w:rsidRPr="00DE3AFC" w:rsidRDefault="00DE3AFC" w:rsidP="00DE3AFC">
      <w:pPr>
        <w:shd w:val="clear" w:color="auto" w:fill="FFFFFF"/>
        <w:ind w:left="927" w:hanging="360"/>
        <w:jc w:val="left"/>
      </w:pPr>
      <w:r w:rsidRPr="00DE3AFC">
        <w:t>(a)</w:t>
      </w:r>
      <w:r w:rsidRPr="00DE3AFC">
        <w:tab/>
      </w:r>
      <w:proofErr w:type="gramStart"/>
      <w:r w:rsidRPr="00DE3AFC">
        <w:t>ratio</w:t>
      </w:r>
      <w:proofErr w:type="gramEnd"/>
      <w:r w:rsidRPr="00DE3AFC">
        <w:t xml:space="preserve"> </w:t>
      </w:r>
      <w:r w:rsidRPr="00DE3AFC">
        <w:rPr>
          <w:color w:val="000000"/>
        </w:rPr>
        <w:t>height/diameter</w:t>
      </w:r>
      <w:r w:rsidRPr="00DE3AFC">
        <w:t xml:space="preserve"> (QN):  very low (1);  low (3); medium (5);  high (7); very high (9);</w:t>
      </w:r>
    </w:p>
    <w:p w:rsidR="00DE3AFC" w:rsidRPr="00DE3AFC" w:rsidRDefault="00DE3AFC" w:rsidP="00DE3AFC">
      <w:pPr>
        <w:shd w:val="clear" w:color="auto" w:fill="FFFFFF"/>
        <w:ind w:left="1352" w:hanging="360"/>
      </w:pPr>
    </w:p>
    <w:p w:rsidR="00DE3AFC" w:rsidRPr="00DE3AFC" w:rsidRDefault="00DE3AFC" w:rsidP="00DE3AFC">
      <w:pPr>
        <w:shd w:val="clear" w:color="auto" w:fill="FFFFFF"/>
        <w:ind w:left="927" w:hanging="360"/>
        <w:jc w:val="left"/>
      </w:pPr>
      <w:r w:rsidRPr="00DE3AFC">
        <w:t>(b)</w:t>
      </w:r>
      <w:r w:rsidRPr="00DE3AFC">
        <w:tab/>
      </w:r>
      <w:proofErr w:type="gramStart"/>
      <w:r w:rsidRPr="00DE3AFC">
        <w:t>general</w:t>
      </w:r>
      <w:proofErr w:type="gramEnd"/>
      <w:r w:rsidRPr="00DE3AFC">
        <w:t xml:space="preserve"> shape (PQ):  cylindrical </w:t>
      </w:r>
      <w:proofErr w:type="spellStart"/>
      <w:r w:rsidRPr="00DE3AFC">
        <w:t>waisted</w:t>
      </w:r>
      <w:proofErr w:type="spellEnd"/>
      <w:r w:rsidRPr="00DE3AFC">
        <w:t xml:space="preserve"> (1);  conic (2);  ovate (3);  </w:t>
      </w:r>
      <w:proofErr w:type="spellStart"/>
      <w:r w:rsidRPr="00DE3AFC">
        <w:t>cylindric</w:t>
      </w:r>
      <w:proofErr w:type="spellEnd"/>
      <w:r w:rsidRPr="00DE3AFC">
        <w:t xml:space="preserve"> (4);  elliptic (5)</w:t>
      </w:r>
    </w:p>
    <w:p w:rsidR="00DE3AFC" w:rsidRPr="00DE3AFC" w:rsidRDefault="00DE3AFC" w:rsidP="00DE3AFC">
      <w:pPr>
        <w:shd w:val="clear" w:color="auto" w:fill="FFFFFF"/>
        <w:ind w:left="360"/>
      </w:pPr>
    </w:p>
    <w:p w:rsidR="00DE3AFC" w:rsidRPr="00DE3AFC" w:rsidRDefault="00DE3AFC" w:rsidP="00DE3AFC">
      <w:pPr>
        <w:shd w:val="clear" w:color="auto" w:fill="FFFFFF"/>
        <w:ind w:left="360"/>
      </w:pPr>
      <w:proofErr w:type="gramStart"/>
      <w:r w:rsidRPr="00DE3AFC">
        <w:t>with</w:t>
      </w:r>
      <w:proofErr w:type="gramEnd"/>
      <w:r w:rsidRPr="00DE3AFC">
        <w:t xml:space="preserve"> the following illustration: </w:t>
      </w:r>
    </w:p>
    <w:p w:rsidR="00DE3AFC" w:rsidRPr="00DE3AFC" w:rsidRDefault="00DE3AFC" w:rsidP="00DE3AFC"/>
    <w:p w:rsidR="00DE3AFC" w:rsidRPr="00DE3AFC" w:rsidRDefault="00DE3AFC" w:rsidP="00DE3AFC">
      <w:pPr>
        <w:jc w:val="center"/>
      </w:pPr>
      <w:r w:rsidRPr="00DE3AFC">
        <w:rPr>
          <w:noProof/>
          <w:lang w:val="es-ES_tradnl" w:eastAsia="es-ES_tradnl"/>
        </w:rPr>
        <w:drawing>
          <wp:inline distT="0" distB="0" distL="0" distR="0" wp14:anchorId="5F00BA46" wp14:editId="39F6E60C">
            <wp:extent cx="3257550" cy="235121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257273" cy="2351016"/>
                    </a:xfrm>
                    <a:prstGeom prst="rect">
                      <a:avLst/>
                    </a:prstGeom>
                  </pic:spPr>
                </pic:pic>
              </a:graphicData>
            </a:graphic>
          </wp:inline>
        </w:drawing>
      </w:r>
    </w:p>
    <w:p w:rsidR="00DE3AFC" w:rsidRPr="00DE3AFC" w:rsidRDefault="00DE3AFC" w:rsidP="00DE3AFC"/>
    <w:p w:rsidR="00DE3AFC" w:rsidRPr="00DE3AFC" w:rsidRDefault="00DE3AFC" w:rsidP="00DE3AFC">
      <w:pPr>
        <w:rPr>
          <w:i/>
        </w:rPr>
      </w:pPr>
      <w:r w:rsidRPr="00DE3AFC">
        <w:rPr>
          <w:i/>
        </w:rPr>
        <w:lastRenderedPageBreak/>
        <w:t xml:space="preserve">Example 5:  variation between the </w:t>
      </w:r>
      <w:proofErr w:type="gramStart"/>
      <w:r w:rsidRPr="00DE3AFC">
        <w:rPr>
          <w:i/>
        </w:rPr>
        <w:t>range</w:t>
      </w:r>
      <w:proofErr w:type="gramEnd"/>
      <w:r w:rsidRPr="00DE3AFC">
        <w:rPr>
          <w:i/>
        </w:rPr>
        <w:t xml:space="preserve"> of shapes indicated by the illustrations:</w:t>
      </w:r>
    </w:p>
    <w:p w:rsidR="00DE3AFC" w:rsidRPr="00DE3AFC" w:rsidRDefault="00DE3AFC" w:rsidP="00DE3AFC"/>
    <w:p w:rsidR="00DE3AFC" w:rsidRPr="00DE3AFC" w:rsidRDefault="00DE3AFC" w:rsidP="00DE3AFC">
      <w:pPr>
        <w:jc w:val="left"/>
      </w:pPr>
      <w:r w:rsidRPr="00DE3AFC">
        <w:rPr>
          <w:noProof/>
          <w:lang w:val="es-ES_tradnl" w:eastAsia="es-ES_tradnl"/>
        </w:rPr>
        <w:drawing>
          <wp:inline distT="0" distB="0" distL="0" distR="0" wp14:anchorId="4FE4334C" wp14:editId="0090DBC1">
            <wp:extent cx="3244132" cy="740327"/>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41963" cy="739832"/>
                    </a:xfrm>
                    <a:prstGeom prst="rect">
                      <a:avLst/>
                    </a:prstGeom>
                  </pic:spPr>
                </pic:pic>
              </a:graphicData>
            </a:graphic>
          </wp:inline>
        </w:drawing>
      </w:r>
    </w:p>
    <w:p w:rsidR="00DE3AFC" w:rsidRPr="00DE3AFC" w:rsidRDefault="00DE3AFC" w:rsidP="00DE3AFC">
      <w:pPr>
        <w:jc w:val="left"/>
      </w:pPr>
    </w:p>
    <w:p w:rsidR="00DE3AFC" w:rsidRPr="00DE3AFC" w:rsidRDefault="00DE3AFC" w:rsidP="00DE3AFC">
      <w:pPr>
        <w:shd w:val="clear" w:color="auto" w:fill="FFFFFF"/>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849"/>
      </w:tblGrid>
      <w:tr w:rsidR="00DE3AFC" w:rsidRPr="00DE3AFC" w:rsidTr="00F7486B">
        <w:tc>
          <w:tcPr>
            <w:tcW w:w="6006" w:type="dxa"/>
          </w:tcPr>
          <w:p w:rsidR="00DE3AFC" w:rsidRPr="00DE3AFC" w:rsidRDefault="00DE3AFC" w:rsidP="00DE3AFC">
            <w:r w:rsidRPr="00DE3AFC">
              <w:t>Alternative 1</w:t>
            </w:r>
          </w:p>
        </w:tc>
        <w:tc>
          <w:tcPr>
            <w:tcW w:w="3849" w:type="dxa"/>
          </w:tcPr>
          <w:p w:rsidR="00DE3AFC" w:rsidRPr="00DE3AFC" w:rsidRDefault="00DE3AFC" w:rsidP="00DE3AFC">
            <w:pPr>
              <w:jc w:val="center"/>
            </w:pPr>
            <w:r w:rsidRPr="00DE3AFC">
              <w:t>with the following illustration:</w:t>
            </w:r>
          </w:p>
        </w:tc>
      </w:tr>
      <w:tr w:rsidR="00DE3AFC" w:rsidRPr="00DE3AFC" w:rsidTr="00F7486B">
        <w:tc>
          <w:tcPr>
            <w:tcW w:w="6006" w:type="dxa"/>
          </w:tcPr>
          <w:p w:rsidR="00DE3AFC" w:rsidRPr="00DE3AFC" w:rsidRDefault="00DE3AFC" w:rsidP="00DE3AFC">
            <w:pPr>
              <w:ind w:left="567" w:hanging="283"/>
              <w:jc w:val="left"/>
            </w:pPr>
          </w:p>
          <w:p w:rsidR="00DE3AFC" w:rsidRPr="00DE3AFC" w:rsidRDefault="00DE3AFC" w:rsidP="00DE3AFC">
            <w:pPr>
              <w:ind w:left="567" w:hanging="283"/>
              <w:jc w:val="left"/>
            </w:pPr>
            <w:r w:rsidRPr="00DE3AFC">
              <w:t>(a)</w:t>
            </w:r>
            <w:r w:rsidRPr="00DE3AFC">
              <w:tab/>
              <w:t xml:space="preserve">position of broadest part (QN):  strongly towards base (1); moderately towards base (3);  at middle (5);  moderately towards apex (7);  strongly towards  apex (9)  </w:t>
            </w:r>
          </w:p>
          <w:p w:rsidR="00DE3AFC" w:rsidRPr="00DE3AFC" w:rsidRDefault="00DE3AFC" w:rsidP="00DE3AFC">
            <w:pPr>
              <w:ind w:left="567" w:hanging="283"/>
              <w:jc w:val="left"/>
            </w:pPr>
          </w:p>
        </w:tc>
        <w:tc>
          <w:tcPr>
            <w:tcW w:w="3849" w:type="dxa"/>
            <w:vMerge w:val="restart"/>
          </w:tcPr>
          <w:p w:rsidR="00DE3AFC" w:rsidRPr="00DE3AFC" w:rsidRDefault="00DE3AFC" w:rsidP="00DE3AFC">
            <w:pPr>
              <w:jc w:val="center"/>
            </w:pPr>
            <w:r w:rsidRPr="00DE3AFC">
              <w:rPr>
                <w:noProof/>
                <w:lang w:val="es-ES_tradnl" w:eastAsia="es-ES_tradnl"/>
              </w:rPr>
              <w:drawing>
                <wp:inline distT="0" distB="0" distL="0" distR="0" wp14:anchorId="504B393A" wp14:editId="70DF5629">
                  <wp:extent cx="2306491" cy="2371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316007" cy="2381510"/>
                          </a:xfrm>
                          <a:prstGeom prst="rect">
                            <a:avLst/>
                          </a:prstGeom>
                        </pic:spPr>
                      </pic:pic>
                    </a:graphicData>
                  </a:graphic>
                </wp:inline>
              </w:drawing>
            </w:r>
          </w:p>
        </w:tc>
      </w:tr>
      <w:tr w:rsidR="00DE3AFC" w:rsidRPr="00DE3AFC" w:rsidTr="00F7486B">
        <w:tc>
          <w:tcPr>
            <w:tcW w:w="6006" w:type="dxa"/>
          </w:tcPr>
          <w:p w:rsidR="00DE3AFC" w:rsidRPr="00DE3AFC" w:rsidRDefault="00DE3AFC" w:rsidP="00DE3AFC">
            <w:pPr>
              <w:ind w:left="567" w:hanging="283"/>
              <w:jc w:val="left"/>
            </w:pPr>
            <w:r w:rsidRPr="00DE3AFC">
              <w:t>(b)</w:t>
            </w:r>
            <w:r w:rsidRPr="00DE3AFC">
              <w:tab/>
              <w:t xml:space="preserve"> ratio length/width (QN):  very low (1);  low (3); medium (5);  high (7); very high (9);</w:t>
            </w:r>
          </w:p>
          <w:p w:rsidR="00DE3AFC" w:rsidRPr="00DE3AFC" w:rsidRDefault="00DE3AFC" w:rsidP="00DE3AFC">
            <w:pPr>
              <w:ind w:left="567" w:hanging="283"/>
              <w:jc w:val="left"/>
            </w:pPr>
          </w:p>
          <w:p w:rsidR="00DE3AFC" w:rsidRPr="00DE3AFC" w:rsidRDefault="00DE3AFC" w:rsidP="00DE3AFC">
            <w:pPr>
              <w:ind w:left="567" w:hanging="283"/>
              <w:jc w:val="left"/>
            </w:pPr>
          </w:p>
        </w:tc>
        <w:tc>
          <w:tcPr>
            <w:tcW w:w="3849" w:type="dxa"/>
            <w:vMerge/>
          </w:tcPr>
          <w:p w:rsidR="00DE3AFC" w:rsidRPr="00DE3AFC" w:rsidRDefault="00DE3AFC" w:rsidP="00DE3AFC">
            <w:pPr>
              <w:jc w:val="left"/>
            </w:pPr>
          </w:p>
        </w:tc>
      </w:tr>
      <w:tr w:rsidR="00DE3AFC" w:rsidRPr="00DE3AFC" w:rsidTr="00F7486B">
        <w:tc>
          <w:tcPr>
            <w:tcW w:w="6006" w:type="dxa"/>
          </w:tcPr>
          <w:p w:rsidR="00DE3AFC" w:rsidRPr="00DE3AFC" w:rsidRDefault="00DE3AFC" w:rsidP="00DE3AFC">
            <w:pPr>
              <w:ind w:left="567" w:hanging="567"/>
              <w:jc w:val="left"/>
            </w:pPr>
            <w:r w:rsidRPr="00DE3AFC">
              <w:t>Alternative 2</w:t>
            </w:r>
          </w:p>
          <w:p w:rsidR="00DE3AFC" w:rsidRPr="00DE3AFC" w:rsidRDefault="00DE3AFC" w:rsidP="00DE3AFC">
            <w:pPr>
              <w:ind w:left="567" w:hanging="567"/>
              <w:jc w:val="left"/>
            </w:pPr>
          </w:p>
        </w:tc>
        <w:tc>
          <w:tcPr>
            <w:tcW w:w="3849" w:type="dxa"/>
            <w:vMerge/>
          </w:tcPr>
          <w:p w:rsidR="00DE3AFC" w:rsidRPr="00DE3AFC" w:rsidRDefault="00DE3AFC" w:rsidP="00DE3AFC">
            <w:pPr>
              <w:jc w:val="left"/>
            </w:pPr>
          </w:p>
        </w:tc>
      </w:tr>
      <w:tr w:rsidR="00DE3AFC" w:rsidRPr="00DE3AFC" w:rsidTr="00F7486B">
        <w:tc>
          <w:tcPr>
            <w:tcW w:w="6006" w:type="dxa"/>
          </w:tcPr>
          <w:p w:rsidR="00DE3AFC" w:rsidRPr="00DE3AFC" w:rsidRDefault="00DE3AFC" w:rsidP="00DE3AFC">
            <w:pPr>
              <w:ind w:left="567" w:hanging="283"/>
              <w:jc w:val="left"/>
            </w:pPr>
            <w:r w:rsidRPr="00DE3AFC">
              <w:t xml:space="preserve">General shape (PQ):  triangular (1);  ovate (2);  circular (3); elliptic (4);  oblong (5);  linear (6);   obovate (7); oblanceolate (8);  </w:t>
            </w:r>
            <w:proofErr w:type="spellStart"/>
            <w:r w:rsidRPr="00DE3AFC">
              <w:t>spatulate</w:t>
            </w:r>
            <w:proofErr w:type="spellEnd"/>
            <w:r w:rsidRPr="00DE3AFC">
              <w:t xml:space="preserve"> (9);  </w:t>
            </w:r>
            <w:proofErr w:type="spellStart"/>
            <w:r w:rsidRPr="00DE3AFC">
              <w:t>obtriangular</w:t>
            </w:r>
            <w:proofErr w:type="spellEnd"/>
            <w:r w:rsidRPr="00DE3AFC">
              <w:t xml:space="preserve"> (10)  </w:t>
            </w:r>
          </w:p>
          <w:p w:rsidR="00DE3AFC" w:rsidRPr="00DE3AFC" w:rsidRDefault="00DE3AFC" w:rsidP="00DE3AFC">
            <w:pPr>
              <w:ind w:left="567" w:hanging="567"/>
              <w:jc w:val="left"/>
            </w:pPr>
          </w:p>
        </w:tc>
        <w:tc>
          <w:tcPr>
            <w:tcW w:w="3849" w:type="dxa"/>
            <w:vMerge/>
          </w:tcPr>
          <w:p w:rsidR="00DE3AFC" w:rsidRPr="00DE3AFC" w:rsidRDefault="00DE3AFC" w:rsidP="00DE3AFC">
            <w:pPr>
              <w:jc w:val="left"/>
            </w:pPr>
          </w:p>
        </w:tc>
      </w:tr>
      <w:tr w:rsidR="00DE3AFC" w:rsidRPr="00DE3AFC" w:rsidTr="00F7486B">
        <w:tc>
          <w:tcPr>
            <w:tcW w:w="6006" w:type="dxa"/>
          </w:tcPr>
          <w:p w:rsidR="00DE3AFC" w:rsidRPr="00DE3AFC" w:rsidRDefault="00DE3AFC" w:rsidP="00DE3AFC">
            <w:pPr>
              <w:shd w:val="clear" w:color="auto" w:fill="FFFFFF"/>
              <w:jc w:val="left"/>
            </w:pPr>
          </w:p>
        </w:tc>
        <w:tc>
          <w:tcPr>
            <w:tcW w:w="3849" w:type="dxa"/>
            <w:vMerge/>
          </w:tcPr>
          <w:p w:rsidR="00DE3AFC" w:rsidRPr="00DE3AFC" w:rsidRDefault="00DE3AFC" w:rsidP="00DE3AFC">
            <w:pPr>
              <w:jc w:val="left"/>
            </w:pPr>
          </w:p>
        </w:tc>
      </w:tr>
    </w:tbl>
    <w:p w:rsidR="00DE3AFC" w:rsidRPr="00DE3AFC" w:rsidRDefault="00DE3AFC" w:rsidP="00DE3AFC"/>
    <w:p w:rsidR="00DE3AFC" w:rsidRPr="00DE3AFC" w:rsidRDefault="00DE3AFC" w:rsidP="00DE3AFC">
      <w:pPr>
        <w:jc w:val="center"/>
      </w:pPr>
    </w:p>
    <w:p w:rsidR="00DE3AFC" w:rsidRPr="00DE3AFC" w:rsidRDefault="00DE3AFC" w:rsidP="00DE3AFC">
      <w:pPr>
        <w:rPr>
          <w:i/>
        </w:rPr>
      </w:pPr>
      <w:r w:rsidRPr="00DE3AFC">
        <w:rPr>
          <w:i/>
        </w:rPr>
        <w:t xml:space="preserve">Example 6:  variation between </w:t>
      </w:r>
      <w:proofErr w:type="gramStart"/>
      <w:r w:rsidRPr="00DE3AFC">
        <w:rPr>
          <w:i/>
        </w:rPr>
        <w:t>range</w:t>
      </w:r>
      <w:proofErr w:type="gramEnd"/>
      <w:r w:rsidRPr="00DE3AFC">
        <w:rPr>
          <w:i/>
        </w:rPr>
        <w:t xml:space="preserve"> of shapes indicated by the illustrations:</w:t>
      </w:r>
    </w:p>
    <w:p w:rsidR="00DE3AFC" w:rsidRPr="00DE3AFC" w:rsidRDefault="00DE3AFC" w:rsidP="00DE3AFC"/>
    <w:p w:rsidR="00DE3AFC" w:rsidRPr="00DE3AFC" w:rsidRDefault="00DE3AFC" w:rsidP="00DE3AFC">
      <w:pPr>
        <w:jc w:val="left"/>
      </w:pPr>
      <w:r w:rsidRPr="00DE3AFC">
        <w:rPr>
          <w:noProof/>
          <w:lang w:val="es-ES_tradnl" w:eastAsia="es-ES_tradnl"/>
        </w:rPr>
        <w:drawing>
          <wp:inline distT="0" distB="0" distL="0" distR="0" wp14:anchorId="42F9645F" wp14:editId="748C658D">
            <wp:extent cx="3725244" cy="788829"/>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41741" cy="792322"/>
                    </a:xfrm>
                    <a:prstGeom prst="rect">
                      <a:avLst/>
                    </a:prstGeom>
                  </pic:spPr>
                </pic:pic>
              </a:graphicData>
            </a:graphic>
          </wp:inline>
        </w:drawing>
      </w:r>
    </w:p>
    <w:p w:rsidR="00DE3AFC" w:rsidRPr="00DE3AFC" w:rsidRDefault="00DE3AFC" w:rsidP="00DE3AFC">
      <w:pPr>
        <w:jc w:val="left"/>
      </w:pPr>
    </w:p>
    <w:p w:rsidR="00DE3AFC" w:rsidRPr="00DE3AFC" w:rsidRDefault="00DE3AFC" w:rsidP="00DE3A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E3AFC" w:rsidRPr="00DE3AFC" w:rsidTr="00F7486B">
        <w:tc>
          <w:tcPr>
            <w:tcW w:w="4927" w:type="dxa"/>
          </w:tcPr>
          <w:p w:rsidR="00DE3AFC" w:rsidRPr="00DE3AFC" w:rsidRDefault="00DE3AFC" w:rsidP="00DE3AFC">
            <w:r w:rsidRPr="00DE3AFC">
              <w:t>Alternative 1</w:t>
            </w:r>
          </w:p>
          <w:p w:rsidR="00DE3AFC" w:rsidRPr="00DE3AFC" w:rsidRDefault="00DE3AFC" w:rsidP="00DE3AFC">
            <w:pPr>
              <w:ind w:left="142"/>
            </w:pPr>
          </w:p>
        </w:tc>
        <w:tc>
          <w:tcPr>
            <w:tcW w:w="4928" w:type="dxa"/>
          </w:tcPr>
          <w:p w:rsidR="00DE3AFC" w:rsidRPr="00DE3AFC" w:rsidRDefault="00DE3AFC" w:rsidP="00DE3AFC">
            <w:pPr>
              <w:shd w:val="clear" w:color="auto" w:fill="FFFFFF"/>
              <w:ind w:left="360"/>
              <w:rPr>
                <w:iCs/>
              </w:rPr>
            </w:pPr>
            <w:r w:rsidRPr="00DE3AFC">
              <w:t xml:space="preserve">with the following illustration: </w:t>
            </w:r>
          </w:p>
          <w:p w:rsidR="00DE3AFC" w:rsidRPr="00DE3AFC" w:rsidRDefault="00DE3AFC" w:rsidP="00DE3AFC"/>
        </w:tc>
      </w:tr>
      <w:tr w:rsidR="00DE3AFC" w:rsidRPr="00DE3AFC" w:rsidTr="00F7486B">
        <w:tc>
          <w:tcPr>
            <w:tcW w:w="4927" w:type="dxa"/>
          </w:tcPr>
          <w:p w:rsidR="00DE3AFC" w:rsidRPr="00DE3AFC" w:rsidRDefault="00DE3AFC" w:rsidP="00DE3AFC">
            <w:pPr>
              <w:tabs>
                <w:tab w:val="left" w:pos="709"/>
              </w:tabs>
              <w:ind w:left="709" w:hanging="425"/>
            </w:pPr>
            <w:r w:rsidRPr="00DE3AFC">
              <w:t>(a)</w:t>
            </w:r>
            <w:r w:rsidRPr="00DE3AFC">
              <w:tab/>
            </w:r>
            <w:proofErr w:type="gramStart"/>
            <w:r w:rsidRPr="00DE3AFC">
              <w:t>lateral</w:t>
            </w:r>
            <w:proofErr w:type="gramEnd"/>
            <w:r w:rsidRPr="00DE3AFC">
              <w:t xml:space="preserve"> outline (QL):  e.g.  </w:t>
            </w:r>
            <w:proofErr w:type="spellStart"/>
            <w:r w:rsidRPr="00DE3AFC">
              <w:t>reniform</w:t>
            </w:r>
            <w:proofErr w:type="spellEnd"/>
            <w:r w:rsidRPr="00DE3AFC">
              <w:t xml:space="preserve"> (1);  rhombic (2);  elliptic (3)</w:t>
            </w:r>
          </w:p>
          <w:p w:rsidR="00DE3AFC" w:rsidRPr="00DE3AFC" w:rsidRDefault="00DE3AFC" w:rsidP="00DE3AFC">
            <w:pPr>
              <w:tabs>
                <w:tab w:val="left" w:pos="709"/>
              </w:tabs>
              <w:ind w:left="709" w:hanging="425"/>
            </w:pPr>
          </w:p>
        </w:tc>
        <w:tc>
          <w:tcPr>
            <w:tcW w:w="4928" w:type="dxa"/>
            <w:vMerge w:val="restart"/>
          </w:tcPr>
          <w:p w:rsidR="00DE3AFC" w:rsidRPr="00DE3AFC" w:rsidRDefault="00DE3AFC" w:rsidP="00DE3AFC">
            <w:r w:rsidRPr="00DE3AFC">
              <w:rPr>
                <w:noProof/>
                <w:lang w:val="es-ES_tradnl" w:eastAsia="es-ES_tradnl"/>
              </w:rPr>
              <w:drawing>
                <wp:inline distT="0" distB="0" distL="0" distR="0" wp14:anchorId="4920D8A5" wp14:editId="0C2406B0">
                  <wp:extent cx="2933700" cy="23475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33700" cy="2347587"/>
                          </a:xfrm>
                          <a:prstGeom prst="rect">
                            <a:avLst/>
                          </a:prstGeom>
                        </pic:spPr>
                      </pic:pic>
                    </a:graphicData>
                  </a:graphic>
                </wp:inline>
              </w:drawing>
            </w:r>
          </w:p>
        </w:tc>
      </w:tr>
      <w:tr w:rsidR="00DE3AFC" w:rsidRPr="00DE3AFC" w:rsidTr="00F7486B">
        <w:tc>
          <w:tcPr>
            <w:tcW w:w="4927" w:type="dxa"/>
          </w:tcPr>
          <w:p w:rsidR="00DE3AFC" w:rsidRPr="00DE3AFC" w:rsidRDefault="00DE3AFC" w:rsidP="00DE3AFC">
            <w:pPr>
              <w:tabs>
                <w:tab w:val="left" w:pos="709"/>
              </w:tabs>
              <w:ind w:left="709" w:hanging="425"/>
            </w:pPr>
            <w:r w:rsidRPr="00DE3AFC">
              <w:t>(b)</w:t>
            </w:r>
            <w:r w:rsidRPr="00DE3AFC">
              <w:tab/>
            </w:r>
            <w:r w:rsidRPr="00DE3AFC">
              <w:rPr>
                <w:color w:val="000000"/>
              </w:rPr>
              <w:t>ratio length/width</w:t>
            </w:r>
            <w:r w:rsidRPr="00DE3AFC">
              <w:t xml:space="preserve"> (QN):  e.g. low (1); medium (2); high (3);  </w:t>
            </w:r>
          </w:p>
          <w:p w:rsidR="00DE3AFC" w:rsidRPr="00DE3AFC" w:rsidRDefault="00DE3AFC" w:rsidP="00DE3AFC">
            <w:pPr>
              <w:tabs>
                <w:tab w:val="left" w:pos="709"/>
              </w:tabs>
              <w:ind w:left="709" w:hanging="425"/>
            </w:pPr>
          </w:p>
        </w:tc>
        <w:tc>
          <w:tcPr>
            <w:tcW w:w="4928" w:type="dxa"/>
            <w:vMerge/>
          </w:tcPr>
          <w:p w:rsidR="00DE3AFC" w:rsidRPr="00DE3AFC" w:rsidRDefault="00DE3AFC" w:rsidP="00DE3AFC"/>
        </w:tc>
      </w:tr>
      <w:tr w:rsidR="00DE3AFC" w:rsidRPr="00DE3AFC" w:rsidTr="00F7486B">
        <w:tc>
          <w:tcPr>
            <w:tcW w:w="4927" w:type="dxa"/>
          </w:tcPr>
          <w:p w:rsidR="00DE3AFC" w:rsidRPr="00DE3AFC" w:rsidRDefault="00DE3AFC" w:rsidP="00DE3AFC">
            <w:pPr>
              <w:ind w:left="142"/>
            </w:pPr>
          </w:p>
        </w:tc>
        <w:tc>
          <w:tcPr>
            <w:tcW w:w="4928" w:type="dxa"/>
            <w:vMerge/>
          </w:tcPr>
          <w:p w:rsidR="00DE3AFC" w:rsidRPr="00DE3AFC" w:rsidRDefault="00DE3AFC" w:rsidP="00DE3AFC"/>
        </w:tc>
      </w:tr>
      <w:tr w:rsidR="00DE3AFC" w:rsidRPr="00DE3AFC" w:rsidTr="00F7486B">
        <w:tc>
          <w:tcPr>
            <w:tcW w:w="4927" w:type="dxa"/>
          </w:tcPr>
          <w:p w:rsidR="00DE3AFC" w:rsidRPr="00DE3AFC" w:rsidRDefault="00DE3AFC" w:rsidP="00DE3AFC">
            <w:pPr>
              <w:shd w:val="clear" w:color="auto" w:fill="FFFFFF"/>
            </w:pPr>
            <w:r w:rsidRPr="00DE3AFC">
              <w:t>Alternative 2</w:t>
            </w:r>
          </w:p>
          <w:p w:rsidR="00DE3AFC" w:rsidRPr="00DE3AFC" w:rsidRDefault="00DE3AFC" w:rsidP="00DE3AFC">
            <w:pPr>
              <w:ind w:left="142"/>
            </w:pPr>
          </w:p>
        </w:tc>
        <w:tc>
          <w:tcPr>
            <w:tcW w:w="4928" w:type="dxa"/>
            <w:vMerge/>
          </w:tcPr>
          <w:p w:rsidR="00DE3AFC" w:rsidRPr="00DE3AFC" w:rsidRDefault="00DE3AFC" w:rsidP="00DE3AFC"/>
        </w:tc>
      </w:tr>
      <w:tr w:rsidR="00DE3AFC" w:rsidRPr="00DE3AFC" w:rsidTr="00F7486B">
        <w:tc>
          <w:tcPr>
            <w:tcW w:w="4927" w:type="dxa"/>
          </w:tcPr>
          <w:p w:rsidR="00DE3AFC" w:rsidRPr="00DE3AFC" w:rsidRDefault="00DE3AFC" w:rsidP="00DE3AFC">
            <w:pPr>
              <w:shd w:val="clear" w:color="auto" w:fill="FFFFFF"/>
              <w:ind w:left="284"/>
            </w:pPr>
            <w:r w:rsidRPr="00DE3AFC">
              <w:t xml:space="preserve">General shape (PQ):  </w:t>
            </w:r>
            <w:proofErr w:type="spellStart"/>
            <w:r w:rsidRPr="00DE3AFC">
              <w:t>reniform</w:t>
            </w:r>
            <w:proofErr w:type="spellEnd"/>
            <w:r w:rsidRPr="00DE3AFC">
              <w:t xml:space="preserve"> (1);  rhombic (2); oblate (3); circular (4); elliptic (5)</w:t>
            </w:r>
          </w:p>
          <w:p w:rsidR="00DE3AFC" w:rsidRPr="00DE3AFC" w:rsidRDefault="00DE3AFC" w:rsidP="00DE3AFC">
            <w:pPr>
              <w:ind w:left="142"/>
            </w:pPr>
          </w:p>
        </w:tc>
        <w:tc>
          <w:tcPr>
            <w:tcW w:w="4928" w:type="dxa"/>
            <w:vMerge/>
          </w:tcPr>
          <w:p w:rsidR="00DE3AFC" w:rsidRPr="00DE3AFC" w:rsidRDefault="00DE3AFC" w:rsidP="00DE3AFC"/>
        </w:tc>
      </w:tr>
      <w:tr w:rsidR="00DE3AFC" w:rsidRPr="00DE3AFC" w:rsidTr="00F7486B">
        <w:tc>
          <w:tcPr>
            <w:tcW w:w="4927" w:type="dxa"/>
          </w:tcPr>
          <w:p w:rsidR="00DE3AFC" w:rsidRPr="00DE3AFC" w:rsidRDefault="00DE3AFC" w:rsidP="00DE3AFC">
            <w:pPr>
              <w:ind w:left="142"/>
            </w:pPr>
          </w:p>
        </w:tc>
        <w:tc>
          <w:tcPr>
            <w:tcW w:w="4928" w:type="dxa"/>
            <w:vMerge/>
          </w:tcPr>
          <w:p w:rsidR="00DE3AFC" w:rsidRPr="00DE3AFC" w:rsidRDefault="00DE3AFC" w:rsidP="00DE3AFC"/>
        </w:tc>
      </w:tr>
    </w:tbl>
    <w:p w:rsidR="00DE3AFC" w:rsidRPr="00DE3AFC" w:rsidRDefault="00DE3AFC" w:rsidP="00DE3AFC"/>
    <w:p w:rsidR="00DE3AFC" w:rsidRPr="00DE3AFC" w:rsidRDefault="00DE3AFC" w:rsidP="00DE3AFC">
      <w:pPr>
        <w:jc w:val="left"/>
      </w:pPr>
    </w:p>
    <w:p w:rsidR="00DE3AFC" w:rsidRPr="00DE3AFC" w:rsidRDefault="00DE3AFC" w:rsidP="00DE3AFC">
      <w:pPr>
        <w:jc w:val="left"/>
      </w:pPr>
    </w:p>
    <w:p w:rsidR="00050E16" w:rsidRPr="00C5280D" w:rsidRDefault="00DE3AFC" w:rsidP="003C1DFA">
      <w:pPr>
        <w:jc w:val="right"/>
      </w:pPr>
      <w:r w:rsidRPr="00DE3AFC">
        <w:t>[End of Annex and of document]</w:t>
      </w:r>
    </w:p>
    <w:sectPr w:rsidR="00050E16" w:rsidRPr="00C5280D" w:rsidSect="00694773">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FC" w:rsidRDefault="00DE3AFC" w:rsidP="006655D3">
      <w:r>
        <w:separator/>
      </w:r>
    </w:p>
    <w:p w:rsidR="00DE3AFC" w:rsidRDefault="00DE3AFC" w:rsidP="006655D3"/>
    <w:p w:rsidR="00DE3AFC" w:rsidRDefault="00DE3AFC" w:rsidP="006655D3"/>
  </w:endnote>
  <w:endnote w:type="continuationSeparator" w:id="0">
    <w:p w:rsidR="00DE3AFC" w:rsidRDefault="00DE3AFC" w:rsidP="006655D3">
      <w:r>
        <w:separator/>
      </w:r>
    </w:p>
    <w:p w:rsidR="00DE3AFC" w:rsidRPr="00294751" w:rsidRDefault="00DE3AFC">
      <w:pPr>
        <w:pStyle w:val="Footer"/>
        <w:spacing w:after="60"/>
        <w:rPr>
          <w:sz w:val="18"/>
          <w:lang w:val="fr-FR"/>
        </w:rPr>
      </w:pPr>
      <w:r w:rsidRPr="00294751">
        <w:rPr>
          <w:sz w:val="18"/>
          <w:lang w:val="fr-FR"/>
        </w:rPr>
        <w:t>[Suite de la note de la page précédente]</w:t>
      </w:r>
    </w:p>
    <w:p w:rsidR="00DE3AFC" w:rsidRPr="00294751" w:rsidRDefault="00DE3AFC" w:rsidP="006655D3">
      <w:pPr>
        <w:rPr>
          <w:lang w:val="fr-FR"/>
        </w:rPr>
      </w:pPr>
    </w:p>
    <w:p w:rsidR="00DE3AFC" w:rsidRPr="00294751" w:rsidRDefault="00DE3AFC" w:rsidP="006655D3">
      <w:pPr>
        <w:rPr>
          <w:lang w:val="fr-FR"/>
        </w:rPr>
      </w:pPr>
    </w:p>
  </w:endnote>
  <w:endnote w:type="continuationNotice" w:id="1">
    <w:p w:rsidR="00DE3AFC" w:rsidRPr="00294751" w:rsidRDefault="00DE3AFC" w:rsidP="006655D3">
      <w:pPr>
        <w:rPr>
          <w:lang w:val="fr-FR"/>
        </w:rPr>
      </w:pPr>
      <w:r w:rsidRPr="00294751">
        <w:rPr>
          <w:lang w:val="fr-FR"/>
        </w:rPr>
        <w:t>[Suite de la note page suivante]</w:t>
      </w:r>
    </w:p>
    <w:p w:rsidR="00DE3AFC" w:rsidRPr="00294751" w:rsidRDefault="00DE3AFC" w:rsidP="006655D3">
      <w:pPr>
        <w:rPr>
          <w:lang w:val="fr-FR"/>
        </w:rPr>
      </w:pPr>
    </w:p>
    <w:p w:rsidR="00DE3AFC" w:rsidRPr="00294751" w:rsidRDefault="00DE3AF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FC" w:rsidRDefault="00DE3AFC" w:rsidP="006655D3">
      <w:r>
        <w:separator/>
      </w:r>
    </w:p>
  </w:footnote>
  <w:footnote w:type="continuationSeparator" w:id="0">
    <w:p w:rsidR="00DE3AFC" w:rsidRDefault="00DE3AFC" w:rsidP="006655D3">
      <w:r>
        <w:separator/>
      </w:r>
    </w:p>
  </w:footnote>
  <w:footnote w:type="continuationNotice" w:id="1">
    <w:p w:rsidR="00DE3AFC" w:rsidRPr="00AB530F" w:rsidRDefault="00DE3AF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FC" w:rsidRPr="00C5280D" w:rsidRDefault="00694773" w:rsidP="00EB048E">
    <w:pPr>
      <w:pStyle w:val="Header"/>
      <w:rPr>
        <w:rStyle w:val="PageNumber"/>
        <w:lang w:val="en-US"/>
      </w:rPr>
    </w:pPr>
    <w:r>
      <w:rPr>
        <w:rStyle w:val="PageNumber"/>
        <w:lang w:val="en-US"/>
      </w:rPr>
      <w:t>TWP/2/11</w:t>
    </w:r>
  </w:p>
  <w:p w:rsidR="00DE3AFC" w:rsidRPr="00C5280D" w:rsidRDefault="00DE3A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86957">
      <w:rPr>
        <w:rStyle w:val="PageNumber"/>
        <w:noProof/>
        <w:lang w:val="en-US"/>
      </w:rPr>
      <w:t>4</w:t>
    </w:r>
    <w:r w:rsidRPr="00C5280D">
      <w:rPr>
        <w:rStyle w:val="PageNumber"/>
        <w:lang w:val="en-US"/>
      </w:rPr>
      <w:fldChar w:fldCharType="end"/>
    </w:r>
  </w:p>
  <w:p w:rsidR="00DE3AFC" w:rsidRPr="00C5280D" w:rsidRDefault="00DE3AF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Header"/>
    </w:pPr>
  </w:p>
  <w:p w:rsidR="00BC5F37" w:rsidRDefault="00BC5F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773" w:rsidRPr="00C5280D" w:rsidRDefault="00694773" w:rsidP="00694773">
    <w:pPr>
      <w:pStyle w:val="Header"/>
      <w:rPr>
        <w:rStyle w:val="PageNumber"/>
        <w:lang w:val="en-US"/>
      </w:rPr>
    </w:pPr>
    <w:r>
      <w:rPr>
        <w:rStyle w:val="PageNumber"/>
        <w:lang w:val="en-US"/>
      </w:rPr>
      <w:t>TWP/2/11</w:t>
    </w:r>
  </w:p>
  <w:p w:rsidR="00694773" w:rsidRPr="00C5280D" w:rsidRDefault="003C1DFA" w:rsidP="00694773">
    <w:pPr>
      <w:pStyle w:val="Header"/>
      <w:rPr>
        <w:lang w:val="en-US"/>
      </w:rPr>
    </w:pPr>
    <w:r>
      <w:rPr>
        <w:lang w:val="en-US"/>
      </w:rPr>
      <w:t xml:space="preserve">Annex, </w:t>
    </w:r>
    <w:r w:rsidR="00694773" w:rsidRPr="00C5280D">
      <w:rPr>
        <w:lang w:val="en-US"/>
      </w:rPr>
      <w:t xml:space="preserve">page </w:t>
    </w:r>
    <w:r w:rsidR="00694773" w:rsidRPr="00C5280D">
      <w:rPr>
        <w:rStyle w:val="PageNumber"/>
        <w:lang w:val="en-US"/>
      </w:rPr>
      <w:fldChar w:fldCharType="begin"/>
    </w:r>
    <w:r w:rsidR="00694773" w:rsidRPr="00C5280D">
      <w:rPr>
        <w:rStyle w:val="PageNumber"/>
        <w:lang w:val="en-US"/>
      </w:rPr>
      <w:instrText xml:space="preserve"> PAGE </w:instrText>
    </w:r>
    <w:r w:rsidR="00694773" w:rsidRPr="00C5280D">
      <w:rPr>
        <w:rStyle w:val="PageNumber"/>
        <w:lang w:val="en-US"/>
      </w:rPr>
      <w:fldChar w:fldCharType="separate"/>
    </w:r>
    <w:r w:rsidR="00486957">
      <w:rPr>
        <w:rStyle w:val="PageNumber"/>
        <w:noProof/>
        <w:lang w:val="en-US"/>
      </w:rPr>
      <w:t>4</w:t>
    </w:r>
    <w:r w:rsidR="00694773" w:rsidRPr="00C5280D">
      <w:rPr>
        <w:rStyle w:val="PageNumber"/>
        <w:lang w:val="en-US"/>
      </w:rPr>
      <w:fldChar w:fldCharType="end"/>
    </w:r>
  </w:p>
  <w:p w:rsidR="00BC5F37" w:rsidRDefault="00BC5F3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773" w:rsidRPr="00C5280D" w:rsidRDefault="00694773" w:rsidP="00694773">
    <w:pPr>
      <w:pStyle w:val="Header"/>
      <w:rPr>
        <w:rStyle w:val="PageNumber"/>
        <w:lang w:val="en-US"/>
      </w:rPr>
    </w:pPr>
    <w:r>
      <w:rPr>
        <w:rStyle w:val="PageNumber"/>
        <w:lang w:val="en-US"/>
      </w:rPr>
      <w:t>TWP/2/11</w:t>
    </w:r>
  </w:p>
  <w:p w:rsidR="00694773" w:rsidRDefault="00694773" w:rsidP="00694773">
    <w:pPr>
      <w:pStyle w:val="Header"/>
      <w:rPr>
        <w:lang w:val="en-US"/>
      </w:rPr>
    </w:pPr>
  </w:p>
  <w:p w:rsidR="00694773" w:rsidRDefault="00694773" w:rsidP="00694773">
    <w:pPr>
      <w:pStyle w:val="Header"/>
      <w:rPr>
        <w:lang w:val="en-US"/>
      </w:rPr>
    </w:pPr>
    <w:r>
      <w:rPr>
        <w:lang w:val="en-US"/>
      </w:rPr>
      <w:t>ANNEX</w:t>
    </w:r>
  </w:p>
  <w:p w:rsidR="007D7BA0" w:rsidRDefault="007D7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85F6C"/>
    <w:multiLevelType w:val="hybridMultilevel"/>
    <w:tmpl w:val="F30E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FC"/>
    <w:rsid w:val="00010CF3"/>
    <w:rsid w:val="00011E27"/>
    <w:rsid w:val="000148BC"/>
    <w:rsid w:val="00024AB8"/>
    <w:rsid w:val="0002662A"/>
    <w:rsid w:val="00030854"/>
    <w:rsid w:val="00036028"/>
    <w:rsid w:val="00044642"/>
    <w:rsid w:val="000446B9"/>
    <w:rsid w:val="00047E21"/>
    <w:rsid w:val="00050E16"/>
    <w:rsid w:val="00085505"/>
    <w:rsid w:val="0009174E"/>
    <w:rsid w:val="000A5D7E"/>
    <w:rsid w:val="000C4E25"/>
    <w:rsid w:val="000C7021"/>
    <w:rsid w:val="000C71FF"/>
    <w:rsid w:val="000D6BBC"/>
    <w:rsid w:val="000D7780"/>
    <w:rsid w:val="000E636A"/>
    <w:rsid w:val="000F2F11"/>
    <w:rsid w:val="00105929"/>
    <w:rsid w:val="00110C36"/>
    <w:rsid w:val="001131D5"/>
    <w:rsid w:val="001132F2"/>
    <w:rsid w:val="00120911"/>
    <w:rsid w:val="00141DB8"/>
    <w:rsid w:val="001449AC"/>
    <w:rsid w:val="00172084"/>
    <w:rsid w:val="0017474A"/>
    <w:rsid w:val="001758C6"/>
    <w:rsid w:val="00182B99"/>
    <w:rsid w:val="001D6303"/>
    <w:rsid w:val="0021332C"/>
    <w:rsid w:val="00213982"/>
    <w:rsid w:val="0024416D"/>
    <w:rsid w:val="00245B67"/>
    <w:rsid w:val="00266E13"/>
    <w:rsid w:val="00271911"/>
    <w:rsid w:val="002800A0"/>
    <w:rsid w:val="002801B3"/>
    <w:rsid w:val="00281060"/>
    <w:rsid w:val="00284CDF"/>
    <w:rsid w:val="002940E8"/>
    <w:rsid w:val="00294751"/>
    <w:rsid w:val="002A043C"/>
    <w:rsid w:val="002A6E50"/>
    <w:rsid w:val="002B4298"/>
    <w:rsid w:val="002C01C6"/>
    <w:rsid w:val="002C256A"/>
    <w:rsid w:val="002D67AB"/>
    <w:rsid w:val="002E6E41"/>
    <w:rsid w:val="00300EAB"/>
    <w:rsid w:val="00305A7F"/>
    <w:rsid w:val="003152FE"/>
    <w:rsid w:val="00327436"/>
    <w:rsid w:val="003312ED"/>
    <w:rsid w:val="00335389"/>
    <w:rsid w:val="00344BD6"/>
    <w:rsid w:val="0035528D"/>
    <w:rsid w:val="00361821"/>
    <w:rsid w:val="00361E9E"/>
    <w:rsid w:val="00370BF0"/>
    <w:rsid w:val="00383F74"/>
    <w:rsid w:val="00384B59"/>
    <w:rsid w:val="003C1DFA"/>
    <w:rsid w:val="003C7FBE"/>
    <w:rsid w:val="003D227C"/>
    <w:rsid w:val="003D2B4D"/>
    <w:rsid w:val="0042157C"/>
    <w:rsid w:val="00444A88"/>
    <w:rsid w:val="0046287C"/>
    <w:rsid w:val="00474DA4"/>
    <w:rsid w:val="00476B4D"/>
    <w:rsid w:val="004805FA"/>
    <w:rsid w:val="00486957"/>
    <w:rsid w:val="004935D2"/>
    <w:rsid w:val="0049744F"/>
    <w:rsid w:val="004B1215"/>
    <w:rsid w:val="004C39C2"/>
    <w:rsid w:val="004D047D"/>
    <w:rsid w:val="004D1B63"/>
    <w:rsid w:val="004F1E9E"/>
    <w:rsid w:val="004F305A"/>
    <w:rsid w:val="00512164"/>
    <w:rsid w:val="00520297"/>
    <w:rsid w:val="00524CC2"/>
    <w:rsid w:val="005338F9"/>
    <w:rsid w:val="0054281C"/>
    <w:rsid w:val="00544581"/>
    <w:rsid w:val="0055268D"/>
    <w:rsid w:val="00576BE4"/>
    <w:rsid w:val="00597FE5"/>
    <w:rsid w:val="005A400A"/>
    <w:rsid w:val="005F7B92"/>
    <w:rsid w:val="00612379"/>
    <w:rsid w:val="006153B6"/>
    <w:rsid w:val="0061555F"/>
    <w:rsid w:val="00621302"/>
    <w:rsid w:val="00636CA6"/>
    <w:rsid w:val="00641200"/>
    <w:rsid w:val="00641C43"/>
    <w:rsid w:val="006655D3"/>
    <w:rsid w:val="00667404"/>
    <w:rsid w:val="006756EA"/>
    <w:rsid w:val="00677A17"/>
    <w:rsid w:val="006825D6"/>
    <w:rsid w:val="00687EB4"/>
    <w:rsid w:val="00694773"/>
    <w:rsid w:val="00695C56"/>
    <w:rsid w:val="006A5CDE"/>
    <w:rsid w:val="006A644A"/>
    <w:rsid w:val="006B17D2"/>
    <w:rsid w:val="006C224E"/>
    <w:rsid w:val="006D780A"/>
    <w:rsid w:val="006E2927"/>
    <w:rsid w:val="006F53BD"/>
    <w:rsid w:val="0071271E"/>
    <w:rsid w:val="00732DEC"/>
    <w:rsid w:val="00735BD5"/>
    <w:rsid w:val="0073785A"/>
    <w:rsid w:val="007472B2"/>
    <w:rsid w:val="00751613"/>
    <w:rsid w:val="007556F6"/>
    <w:rsid w:val="00760EEF"/>
    <w:rsid w:val="00777EE5"/>
    <w:rsid w:val="00784836"/>
    <w:rsid w:val="0079023E"/>
    <w:rsid w:val="007A2854"/>
    <w:rsid w:val="007C1D92"/>
    <w:rsid w:val="007C4CB9"/>
    <w:rsid w:val="007D0B9D"/>
    <w:rsid w:val="007D19B0"/>
    <w:rsid w:val="007D7BA0"/>
    <w:rsid w:val="007F498F"/>
    <w:rsid w:val="0080679D"/>
    <w:rsid w:val="008108B0"/>
    <w:rsid w:val="00811B20"/>
    <w:rsid w:val="008211B5"/>
    <w:rsid w:val="0082296E"/>
    <w:rsid w:val="00824099"/>
    <w:rsid w:val="00835B95"/>
    <w:rsid w:val="00846D7C"/>
    <w:rsid w:val="00860A1D"/>
    <w:rsid w:val="00867AC1"/>
    <w:rsid w:val="0087152E"/>
    <w:rsid w:val="00890DF8"/>
    <w:rsid w:val="00897CA2"/>
    <w:rsid w:val="008A743F"/>
    <w:rsid w:val="008C0970"/>
    <w:rsid w:val="008D0BC5"/>
    <w:rsid w:val="008D2CF7"/>
    <w:rsid w:val="008F3CB1"/>
    <w:rsid w:val="00900C26"/>
    <w:rsid w:val="0090167D"/>
    <w:rsid w:val="0090197F"/>
    <w:rsid w:val="00906DDC"/>
    <w:rsid w:val="009114F0"/>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1EFB"/>
    <w:rsid w:val="00AB2B93"/>
    <w:rsid w:val="00AB530F"/>
    <w:rsid w:val="00AB7E5B"/>
    <w:rsid w:val="00AC2883"/>
    <w:rsid w:val="00AD5FB2"/>
    <w:rsid w:val="00AE0EF1"/>
    <w:rsid w:val="00AE2937"/>
    <w:rsid w:val="00B07301"/>
    <w:rsid w:val="00B11F3E"/>
    <w:rsid w:val="00B224DE"/>
    <w:rsid w:val="00B324D4"/>
    <w:rsid w:val="00B36682"/>
    <w:rsid w:val="00B3799B"/>
    <w:rsid w:val="00B46575"/>
    <w:rsid w:val="00B54B81"/>
    <w:rsid w:val="00B61777"/>
    <w:rsid w:val="00B830CE"/>
    <w:rsid w:val="00B84BBD"/>
    <w:rsid w:val="00BA43FB"/>
    <w:rsid w:val="00BC127D"/>
    <w:rsid w:val="00BC1FE6"/>
    <w:rsid w:val="00BC5F37"/>
    <w:rsid w:val="00C061B6"/>
    <w:rsid w:val="00C06778"/>
    <w:rsid w:val="00C22DEA"/>
    <w:rsid w:val="00C2446C"/>
    <w:rsid w:val="00C36AE5"/>
    <w:rsid w:val="00C41F17"/>
    <w:rsid w:val="00C4463C"/>
    <w:rsid w:val="00C527FA"/>
    <w:rsid w:val="00C5280D"/>
    <w:rsid w:val="00C53EB3"/>
    <w:rsid w:val="00C5791C"/>
    <w:rsid w:val="00C66290"/>
    <w:rsid w:val="00C72B7A"/>
    <w:rsid w:val="00C81C08"/>
    <w:rsid w:val="00C863D6"/>
    <w:rsid w:val="00C973F2"/>
    <w:rsid w:val="00CA304C"/>
    <w:rsid w:val="00CA774A"/>
    <w:rsid w:val="00CC11B0"/>
    <w:rsid w:val="00CC2841"/>
    <w:rsid w:val="00CF1330"/>
    <w:rsid w:val="00CF4BA5"/>
    <w:rsid w:val="00CF7E36"/>
    <w:rsid w:val="00D01D7C"/>
    <w:rsid w:val="00D02621"/>
    <w:rsid w:val="00D3708D"/>
    <w:rsid w:val="00D40426"/>
    <w:rsid w:val="00D51651"/>
    <w:rsid w:val="00D57C96"/>
    <w:rsid w:val="00D57D18"/>
    <w:rsid w:val="00D710CD"/>
    <w:rsid w:val="00D91203"/>
    <w:rsid w:val="00D95174"/>
    <w:rsid w:val="00DA1712"/>
    <w:rsid w:val="00DA4499"/>
    <w:rsid w:val="00DA4973"/>
    <w:rsid w:val="00DA6F36"/>
    <w:rsid w:val="00DB596E"/>
    <w:rsid w:val="00DB7773"/>
    <w:rsid w:val="00DC00EA"/>
    <w:rsid w:val="00DC3802"/>
    <w:rsid w:val="00DE3AFC"/>
    <w:rsid w:val="00E07D87"/>
    <w:rsid w:val="00E21B4A"/>
    <w:rsid w:val="00E32F7E"/>
    <w:rsid w:val="00E3315B"/>
    <w:rsid w:val="00E331D0"/>
    <w:rsid w:val="00E5267B"/>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1E23"/>
    <w:rsid w:val="00F1237A"/>
    <w:rsid w:val="00F22CBD"/>
    <w:rsid w:val="00F272F1"/>
    <w:rsid w:val="00F3446D"/>
    <w:rsid w:val="00F45372"/>
    <w:rsid w:val="00F560F7"/>
    <w:rsid w:val="00F6334D"/>
    <w:rsid w:val="00F76A11"/>
    <w:rsid w:val="00F93A9B"/>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erChar">
    <w:name w:val="Header Char"/>
    <w:link w:val="Header"/>
    <w:locked/>
    <w:rsid w:val="00DE3AFC"/>
    <w:rPr>
      <w:rFonts w:ascii="Arial" w:hAnsi="Arial"/>
      <w:lang w:val="fr-FR"/>
    </w:rPr>
  </w:style>
  <w:style w:type="table" w:styleId="TableGrid">
    <w:name w:val="Table Grid"/>
    <w:basedOn w:val="TableNormal"/>
    <w:rsid w:val="00DE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B4A"/>
    <w:pPr>
      <w:ind w:left="720"/>
      <w:jc w:val="left"/>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erChar">
    <w:name w:val="Header Char"/>
    <w:link w:val="Header"/>
    <w:locked/>
    <w:rsid w:val="00DE3AFC"/>
    <w:rPr>
      <w:rFonts w:ascii="Arial" w:hAnsi="Arial"/>
      <w:lang w:val="fr-FR"/>
    </w:rPr>
  </w:style>
  <w:style w:type="table" w:styleId="TableGrid">
    <w:name w:val="Table Grid"/>
    <w:basedOn w:val="TableNormal"/>
    <w:rsid w:val="00DE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B4A"/>
    <w:pPr>
      <w:ind w:left="720"/>
      <w:jc w:val="left"/>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2\template\twp_02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EEA01-EE41-4386-BAA0-BB2CFB4E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twp_02_new</Template>
  <TotalTime>269</TotalTime>
  <Pages>8</Pages>
  <Words>2048</Words>
  <Characters>12032</Characters>
  <Application>Microsoft Office Word</Application>
  <DocSecurity>0</DocSecurity>
  <Lines>316</Lines>
  <Paragraphs>132</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TWP/2/11</dc:title>
  <dc:creator>TAVEIRA Leontino</dc:creator>
  <cp:lastModifiedBy>MAY Jessica</cp:lastModifiedBy>
  <cp:revision>23</cp:revision>
  <cp:lastPrinted>2018-05-07T17:06:00Z</cp:lastPrinted>
  <dcterms:created xsi:type="dcterms:W3CDTF">2018-04-26T12:43:00Z</dcterms:created>
  <dcterms:modified xsi:type="dcterms:W3CDTF">2018-05-09T13:59:00Z</dcterms:modified>
</cp:coreProperties>
</file>