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E863E5">
              <w:t>3</w:t>
            </w:r>
            <w:r>
              <w:t>/</w:t>
            </w:r>
            <w:bookmarkStart w:id="0" w:name="Code"/>
            <w:bookmarkEnd w:id="0"/>
            <w:r w:rsidR="00B17D1C">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7E081D">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7E081D">
              <w:rPr>
                <w:rStyle w:val="StyleDocoriginalNotBold1"/>
                <w:spacing w:val="0"/>
              </w:rPr>
              <w:t>October 14, 2014</w:t>
            </w:r>
            <w:bookmarkStart w:id="3" w:name="_GoBack"/>
            <w:bookmarkEnd w:id="3"/>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E863E5">
        <w:t>Third</w:t>
      </w:r>
      <w:r w:rsidRPr="00C5280D">
        <w:t xml:space="preserve"> S</w:t>
      </w:r>
      <w:r w:rsidR="00867AC1" w:rsidRPr="00C5280D">
        <w:t>ession</w:t>
      </w:r>
      <w:r w:rsidR="00361821" w:rsidRPr="00C5280D">
        <w:br/>
      </w:r>
      <w:r w:rsidR="00E863E5">
        <w:rPr>
          <w:rFonts w:cs="Arial"/>
        </w:rPr>
        <w:t>Mar del Plata</w:t>
      </w:r>
      <w:r w:rsidR="00AE5B25">
        <w:rPr>
          <w:rFonts w:cs="Arial"/>
        </w:rPr>
        <w:t xml:space="preserve">, </w:t>
      </w:r>
      <w:r w:rsidR="00E863E5">
        <w:rPr>
          <w:rFonts w:cs="Arial"/>
        </w:rPr>
        <w:t>Argentina</w:t>
      </w:r>
      <w:r w:rsidR="0018780B" w:rsidRPr="00C5280D">
        <w:t>,</w:t>
      </w:r>
      <w:r w:rsidR="0018780B">
        <w:t xml:space="preserve"> </w:t>
      </w:r>
      <w:r w:rsidR="00E863E5">
        <w:t>November</w:t>
      </w:r>
      <w:r w:rsidR="00AE5B25">
        <w:t xml:space="preserve"> 17 to 21</w:t>
      </w:r>
      <w:r w:rsidR="0018780B">
        <w:t>, 201</w:t>
      </w:r>
      <w:r w:rsidR="00E863E5">
        <w:t>4</w:t>
      </w:r>
    </w:p>
    <w:p w:rsidR="000808B6" w:rsidRPr="00C5280D" w:rsidRDefault="000808B6" w:rsidP="000808B6">
      <w:pPr>
        <w:pStyle w:val="Titleofdoc0"/>
      </w:pPr>
      <w:bookmarkStart w:id="4" w:name="TitleOfDoc"/>
      <w:bookmarkEnd w:id="4"/>
      <w:r>
        <w:t>comments by the technical working party for vegetables (twv) on the draft TEST GUIDELINES FOR CASSAVA</w:t>
      </w:r>
    </w:p>
    <w:p w:rsidR="000D7780" w:rsidRPr="00C5280D" w:rsidRDefault="00AE0EF1" w:rsidP="000808B6">
      <w:pPr>
        <w:pStyle w:val="preparedby1"/>
      </w:pPr>
      <w:bookmarkStart w:id="5" w:name="Prepared"/>
      <w:bookmarkEnd w:id="5"/>
      <w:r w:rsidRPr="000808B6">
        <w:t xml:space="preserve">Document </w:t>
      </w:r>
      <w:r w:rsidR="0061555F" w:rsidRPr="000808B6">
        <w:t>prepared</w:t>
      </w:r>
      <w:r w:rsidR="0061555F" w:rsidRPr="00C5280D">
        <w:t xml:space="preserve"> by the Office of the Union</w:t>
      </w:r>
      <w:r w:rsidR="000808B6" w:rsidRPr="000808B6">
        <w:t xml:space="preserve"> </w:t>
      </w:r>
      <w:r w:rsidR="000808B6">
        <w:br/>
      </w:r>
      <w:r w:rsidR="000808B6">
        <w:br/>
      </w:r>
      <w:r w:rsidR="000808B6">
        <w:rPr>
          <w:color w:val="A6A6A6" w:themeColor="background1" w:themeShade="A6"/>
        </w:rPr>
        <w:t>Disclaimer:  this document does not represent UPOV policies or guidance</w:t>
      </w:r>
    </w:p>
    <w:p w:rsidR="000808B6" w:rsidRDefault="000808B6" w:rsidP="000808B6">
      <w:r>
        <w:fldChar w:fldCharType="begin"/>
      </w:r>
      <w:r>
        <w:instrText xml:space="preserve"> AUTONUM  \* Arabic </w:instrText>
      </w:r>
      <w:r>
        <w:fldChar w:fldCharType="end"/>
      </w:r>
      <w:r>
        <w:tab/>
        <w:t xml:space="preserve">At its forty-eighth session, held in Paestum, Italy, from June 23 to 27, 2014, the Technical Working Party for Vegetables (TWV) considered the draft Test Guidelines for Cassava </w:t>
      </w:r>
      <w:r>
        <w:rPr>
          <w:rFonts w:eastAsia="SimSun"/>
          <w:lang w:eastAsia="zh-CN"/>
        </w:rPr>
        <w:t>(</w:t>
      </w:r>
      <w:proofErr w:type="spellStart"/>
      <w:r w:rsidRPr="0084143C">
        <w:rPr>
          <w:i/>
          <w:snapToGrid w:val="0"/>
          <w:color w:val="000000"/>
        </w:rPr>
        <w:t>Manihot</w:t>
      </w:r>
      <w:proofErr w:type="spellEnd"/>
      <w:r w:rsidRPr="0084143C">
        <w:rPr>
          <w:i/>
          <w:snapToGrid w:val="0"/>
          <w:color w:val="000000"/>
        </w:rPr>
        <w:t xml:space="preserve"> </w:t>
      </w:r>
      <w:proofErr w:type="spellStart"/>
      <w:r w:rsidRPr="0084143C">
        <w:rPr>
          <w:i/>
          <w:snapToGrid w:val="0"/>
          <w:color w:val="000000"/>
        </w:rPr>
        <w:t>esculenta</w:t>
      </w:r>
      <w:proofErr w:type="spellEnd"/>
      <w:r w:rsidRPr="0084143C">
        <w:rPr>
          <w:i/>
          <w:snapToGrid w:val="0"/>
          <w:color w:val="000000"/>
        </w:rPr>
        <w:t xml:space="preserve"> </w:t>
      </w:r>
      <w:proofErr w:type="spellStart"/>
      <w:r w:rsidRPr="0084143C">
        <w:rPr>
          <w:snapToGrid w:val="0"/>
          <w:color w:val="000000"/>
        </w:rPr>
        <w:t>Crantz</w:t>
      </w:r>
      <w:proofErr w:type="spellEnd"/>
      <w:r>
        <w:rPr>
          <w:snapToGrid w:val="0"/>
          <w:color w:val="000000"/>
        </w:rPr>
        <w:t>.</w:t>
      </w:r>
      <w:r>
        <w:rPr>
          <w:rFonts w:eastAsia="SimSun"/>
          <w:lang w:eastAsia="zh-CN"/>
        </w:rPr>
        <w:t>)</w:t>
      </w:r>
      <w:r>
        <w:t xml:space="preserve"> on the basis of document </w:t>
      </w:r>
      <w:r w:rsidRPr="00E37A66">
        <w:t>TG/</w:t>
      </w:r>
      <w:r>
        <w:t>CASSAV</w:t>
      </w:r>
      <w:r w:rsidRPr="00E37A66">
        <w:t>(proj.</w:t>
      </w:r>
      <w:r>
        <w:t>5</w:t>
      </w:r>
      <w:r w:rsidRPr="00E37A66">
        <w:t>)</w:t>
      </w:r>
      <w:r>
        <w:t xml:space="preserve">, as presented by </w:t>
      </w:r>
      <w:r>
        <w:rPr>
          <w:color w:val="000000"/>
        </w:rPr>
        <w:t xml:space="preserve">Mr. Ricardo </w:t>
      </w:r>
      <w:proofErr w:type="spellStart"/>
      <w:r>
        <w:rPr>
          <w:color w:val="000000"/>
        </w:rPr>
        <w:t>Zanatta</w:t>
      </w:r>
      <w:proofErr w:type="spellEnd"/>
      <w:r>
        <w:rPr>
          <w:color w:val="000000"/>
        </w:rPr>
        <w:t xml:space="preserve"> (Brazil) and agreed </w:t>
      </w:r>
      <w:r>
        <w:t>the followin</w:t>
      </w:r>
      <w:r w:rsidRPr="00E404E6">
        <w:t>g (see document TWV/4</w:t>
      </w:r>
      <w:r w:rsidR="00387A3B">
        <w:t>8</w:t>
      </w:r>
      <w:r w:rsidRPr="00E404E6">
        <w:t>/</w:t>
      </w:r>
      <w:r w:rsidR="00387A3B">
        <w:t>43</w:t>
      </w:r>
      <w:r w:rsidRPr="00E404E6">
        <w:t xml:space="preserve"> “Report”, paragraph </w:t>
      </w:r>
      <w:r w:rsidR="00387A3B">
        <w:t>94</w:t>
      </w:r>
      <w:r w:rsidRPr="00E404E6">
        <w:t>):</w:t>
      </w:r>
    </w:p>
    <w:p w:rsidR="00387A3B" w:rsidRDefault="00387A3B" w:rsidP="000808B6"/>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569"/>
      </w:tblGrid>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rPr>
                <w:rFonts w:cs="Arial"/>
                <w:lang w:val="fr-FR"/>
              </w:rPr>
            </w:pPr>
            <w:r w:rsidRPr="00BB1801">
              <w:rPr>
                <w:rFonts w:cs="Arial"/>
                <w:lang w:val="fr-FR"/>
              </w:rPr>
              <w:t>1.</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proofErr w:type="gramStart"/>
            <w:r w:rsidRPr="00BB1801">
              <w:rPr>
                <w:rFonts w:cs="Arial"/>
              </w:rPr>
              <w:t>second</w:t>
            </w:r>
            <w:proofErr w:type="gramEnd"/>
            <w:r w:rsidRPr="00BB1801">
              <w:rPr>
                <w:rFonts w:cs="Arial"/>
              </w:rPr>
              <w:t xml:space="preserve"> sentence to read “In the case of ornamental varieties, in particular, it may be necessary to use additional characteristics or additional states of expression to those included in the Table of Characteristics in order to examine Distinctness, Uniformity and Stability.”</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jc w:val="left"/>
              <w:rPr>
                <w:rFonts w:cs="Arial"/>
                <w:lang w:val="fr-FR"/>
              </w:rPr>
            </w:pPr>
            <w:r w:rsidRPr="00BB1801">
              <w:rPr>
                <w:rFonts w:cs="Arial"/>
                <w:lang w:val="fr-FR"/>
              </w:rPr>
              <w:t>Table of Chars.</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spelling of example varieties not in capitals (only first letters)</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3</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add (*)</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12</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 to read “Stipule: division”</w:t>
            </w:r>
          </w:p>
          <w:p w:rsidR="000808B6" w:rsidRPr="00BB1801" w:rsidRDefault="000808B6" w:rsidP="00280607">
            <w:pPr>
              <w:ind w:right="-425"/>
              <w:rPr>
                <w:rFonts w:cs="Arial"/>
              </w:rPr>
            </w:pPr>
            <w:r w:rsidRPr="00BB1801">
              <w:rPr>
                <w:rFonts w:cs="Arial"/>
              </w:rPr>
              <w:t>- state 2 to read “divided”</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13</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check whether QL (information to be provided at TWA)</w:t>
            </w:r>
          </w:p>
          <w:p w:rsidR="00CA254B" w:rsidRPr="00BB1801" w:rsidRDefault="00CA254B" w:rsidP="00CA254B">
            <w:pPr>
              <w:ind w:right="-425"/>
              <w:rPr>
                <w:rFonts w:cs="Arial"/>
                <w:i/>
              </w:rPr>
            </w:pPr>
            <w:r w:rsidRPr="00BB1801">
              <w:rPr>
                <w:rFonts w:cs="Arial"/>
                <w:i/>
              </w:rPr>
              <w:t>Leading Experts:  to be indicated as QL</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15</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read: “Stem: color of bark”</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16</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replace “cream” with appropriate color</w:t>
            </w:r>
          </w:p>
          <w:p w:rsidR="00727A5F" w:rsidRPr="00BB1801" w:rsidRDefault="004B0039" w:rsidP="00B17D1C">
            <w:pPr>
              <w:ind w:right="-425"/>
              <w:rPr>
                <w:rFonts w:cs="Arial"/>
              </w:rPr>
            </w:pPr>
            <w:r w:rsidRPr="00BB1801">
              <w:rPr>
                <w:rFonts w:cs="Arial"/>
                <w:i/>
              </w:rPr>
              <w:t xml:space="preserve">Leading Experts:  to </w:t>
            </w:r>
            <w:r w:rsidR="00B17D1C" w:rsidRPr="00BB1801">
              <w:rPr>
                <w:rFonts w:cs="Arial"/>
                <w:i/>
              </w:rPr>
              <w:t>replace “</w:t>
            </w:r>
            <w:r w:rsidRPr="00BB1801">
              <w:rPr>
                <w:rFonts w:cs="Arial"/>
                <w:i/>
              </w:rPr>
              <w:t>cream”</w:t>
            </w:r>
            <w:r w:rsidR="00B17D1C" w:rsidRPr="00BB1801">
              <w:rPr>
                <w:rFonts w:cs="Arial"/>
                <w:i/>
              </w:rPr>
              <w:t xml:space="preserve"> by “light yellow”</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17</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read “Stem: alignment”</w:t>
            </w:r>
          </w:p>
        </w:tc>
      </w:tr>
      <w:tr w:rsidR="000808B6" w:rsidRPr="00BB1801" w:rsidTr="007E081D">
        <w:trPr>
          <w:cantSplit/>
          <w:trHeight w:val="3293"/>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20</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read: “Stem: color of end branches”</w:t>
            </w:r>
          </w:p>
          <w:p w:rsidR="000808B6" w:rsidRPr="00BB1801" w:rsidRDefault="000808B6" w:rsidP="00280607">
            <w:pPr>
              <w:ind w:right="-425"/>
              <w:rPr>
                <w:rFonts w:cs="Arial"/>
              </w:rPr>
            </w:pPr>
            <w:r w:rsidRPr="00BB1801">
              <w:rPr>
                <w:rFonts w:cs="Arial"/>
              </w:rPr>
              <w:t>to add (+) and explanation indicating the top of plant</w:t>
            </w:r>
          </w:p>
          <w:p w:rsidR="00727A5F" w:rsidRPr="00BB1801" w:rsidRDefault="00DB4BB6" w:rsidP="00CB13B5">
            <w:pPr>
              <w:ind w:right="-425"/>
              <w:rPr>
                <w:rFonts w:cs="Arial"/>
                <w:i/>
              </w:rPr>
            </w:pPr>
            <w:r w:rsidRPr="00BB1801">
              <w:rPr>
                <w:rFonts w:cs="Arial"/>
                <w:i/>
              </w:rPr>
              <w:t>Leading Experts provided illustration:</w:t>
            </w:r>
          </w:p>
          <w:p w:rsidR="00DB4BB6" w:rsidRPr="00BB1801" w:rsidRDefault="00DB4BB6" w:rsidP="00DB4BB6">
            <w:pPr>
              <w:rPr>
                <w:i/>
              </w:rPr>
            </w:pPr>
            <w:r w:rsidRPr="00BB1801">
              <w:rPr>
                <w:rFonts w:cs="Arial"/>
                <w:i/>
              </w:rPr>
              <w:t>“</w:t>
            </w:r>
            <w:r w:rsidRPr="00BB1801">
              <w:rPr>
                <w:rFonts w:ascii="ArialMT" w:hAnsi="ArialMT" w:cs="ArialMT"/>
                <w:i/>
                <w:lang w:eastAsia="pt-BR"/>
              </w:rPr>
              <w:t>To be observed on the top of the plant.”</w:t>
            </w:r>
          </w:p>
          <w:p w:rsidR="00DB4BB6" w:rsidRPr="00BB1801" w:rsidRDefault="00DB4BB6" w:rsidP="00CB13B5">
            <w:pPr>
              <w:ind w:right="-425"/>
              <w:rPr>
                <w:rFonts w:cs="Arial"/>
                <w:i/>
              </w:rPr>
            </w:pPr>
          </w:p>
          <w:p w:rsidR="00DB4BB6" w:rsidRPr="00BB1801" w:rsidRDefault="00B17D1C" w:rsidP="00DB4BB6">
            <w:pPr>
              <w:ind w:right="-425"/>
              <w:rPr>
                <w:rFonts w:cs="Arial"/>
                <w:i/>
              </w:rPr>
            </w:pPr>
            <w:r w:rsidRPr="00BB1801">
              <w:rPr>
                <w:rFonts w:cs="Arial"/>
                <w:i/>
                <w:noProof/>
              </w:rPr>
              <w:drawing>
                <wp:inline distT="0" distB="0" distL="0" distR="0" wp14:anchorId="70DF2868" wp14:editId="3C1E2182">
                  <wp:extent cx="838273" cy="13336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8273" cy="1333616"/>
                          </a:xfrm>
                          <a:prstGeom prst="rect">
                            <a:avLst/>
                          </a:prstGeom>
                        </pic:spPr>
                      </pic:pic>
                    </a:graphicData>
                  </a:graphic>
                </wp:inline>
              </w:drawing>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21</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state 1 to read “absent or short”</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lastRenderedPageBreak/>
              <w:t>Char. 22</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check wording of state 1 “whitish”</w:t>
            </w:r>
          </w:p>
          <w:p w:rsidR="00727A5F" w:rsidRPr="00BB1801" w:rsidRDefault="00727A5F" w:rsidP="00280607">
            <w:pPr>
              <w:ind w:right="-425"/>
              <w:rPr>
                <w:rFonts w:cs="Arial"/>
                <w:i/>
              </w:rPr>
            </w:pPr>
            <w:r w:rsidRPr="00BB1801">
              <w:rPr>
                <w:rFonts w:cs="Arial"/>
                <w:i/>
              </w:rPr>
              <w:t>Leading Experts:  to keep “whitish”</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23</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check whether QL until TWA</w:t>
            </w:r>
          </w:p>
          <w:p w:rsidR="00727A5F" w:rsidRPr="00BB1801" w:rsidRDefault="00CB13B5" w:rsidP="00280607">
            <w:pPr>
              <w:ind w:right="-425"/>
              <w:rPr>
                <w:rFonts w:cs="Arial"/>
                <w:i/>
              </w:rPr>
            </w:pPr>
            <w:r w:rsidRPr="00BB1801">
              <w:rPr>
                <w:rFonts w:cs="Arial"/>
                <w:i/>
              </w:rPr>
              <w:t xml:space="preserve">Leading Experts:  to be indicated </w:t>
            </w:r>
            <w:r w:rsidR="00727A5F" w:rsidRPr="00BB1801">
              <w:rPr>
                <w:rFonts w:cs="Arial"/>
                <w:i/>
              </w:rPr>
              <w:t>QL</w:t>
            </w:r>
          </w:p>
          <w:p w:rsidR="000808B6" w:rsidRPr="00BB1801" w:rsidRDefault="000808B6" w:rsidP="00280607">
            <w:pPr>
              <w:ind w:right="-425"/>
              <w:rPr>
                <w:rFonts w:cs="Arial"/>
              </w:rPr>
            </w:pPr>
            <w:r w:rsidRPr="00BB1801">
              <w:rPr>
                <w:rFonts w:cs="Arial"/>
              </w:rPr>
              <w:t>to delete (+)</w:t>
            </w:r>
          </w:p>
          <w:p w:rsidR="00727A5F" w:rsidRPr="00BB1801" w:rsidRDefault="000808B6" w:rsidP="00280607">
            <w:pPr>
              <w:ind w:right="-425"/>
              <w:rPr>
                <w:rFonts w:cs="Arial"/>
              </w:rPr>
            </w:pPr>
            <w:r w:rsidRPr="00BB1801">
              <w:rPr>
                <w:rFonts w:cs="Arial"/>
              </w:rPr>
              <w:t>state “rough” to have note 2</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Chars. 24, 25</w:t>
            </w:r>
          </w:p>
        </w:tc>
        <w:tc>
          <w:tcPr>
            <w:tcW w:w="7569" w:type="dxa"/>
            <w:tcBorders>
              <w:top w:val="dotted" w:sz="4" w:space="0" w:color="auto"/>
              <w:left w:val="dotted" w:sz="4" w:space="0" w:color="auto"/>
              <w:bottom w:val="dotted" w:sz="4" w:space="0" w:color="auto"/>
              <w:right w:val="dotted" w:sz="4" w:space="0" w:color="auto"/>
            </w:tcBorders>
          </w:tcPr>
          <w:p w:rsidR="00727A5F" w:rsidRPr="00BB1801" w:rsidRDefault="00DB4BB6" w:rsidP="00DB4BB6">
            <w:pPr>
              <w:ind w:right="-425"/>
              <w:rPr>
                <w:rFonts w:cs="Arial"/>
              </w:rPr>
            </w:pPr>
            <w:r w:rsidRPr="00BB1801">
              <w:rPr>
                <w:rFonts w:cs="Arial"/>
                <w:i/>
              </w:rPr>
              <w:t>Leading Experts:  to keep “cream”</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27</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 to delete MS</w:t>
            </w:r>
          </w:p>
          <w:p w:rsidR="000808B6" w:rsidRPr="00BB1801" w:rsidRDefault="000808B6" w:rsidP="00280607">
            <w:pPr>
              <w:rPr>
                <w:rFonts w:cs="Arial"/>
              </w:rPr>
            </w:pPr>
            <w:r w:rsidRPr="00BB1801">
              <w:rPr>
                <w:rFonts w:cs="Arial"/>
              </w:rPr>
              <w:t>- to check whether example varieties and data over years can be provided until TWA or whether the characteristic can be deleted</w:t>
            </w:r>
          </w:p>
          <w:p w:rsidR="00CB13B5" w:rsidRPr="00BB1801" w:rsidRDefault="00CB13B5" w:rsidP="00B17D1C">
            <w:pPr>
              <w:rPr>
                <w:rFonts w:cs="Arial"/>
              </w:rPr>
            </w:pPr>
            <w:r w:rsidRPr="00BB1801">
              <w:rPr>
                <w:rFonts w:cs="Arial"/>
                <w:i/>
              </w:rPr>
              <w:t>Leading Experts</w:t>
            </w:r>
            <w:r w:rsidR="00727A5F" w:rsidRPr="00BB1801">
              <w:rPr>
                <w:rFonts w:cs="Arial"/>
                <w:i/>
              </w:rPr>
              <w:t xml:space="preserve">: </w:t>
            </w:r>
            <w:r w:rsidRPr="00BB1801">
              <w:rPr>
                <w:rFonts w:cs="Arial"/>
                <w:i/>
              </w:rPr>
              <w:t xml:space="preserve"> no </w:t>
            </w:r>
            <w:r w:rsidR="00B17D1C" w:rsidRPr="00BB1801">
              <w:rPr>
                <w:rFonts w:cs="Arial"/>
                <w:i/>
              </w:rPr>
              <w:t>information provided, to be discussed at TWA</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Char. 28</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have notes 1, 3, 5</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2</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delete photos but describe where to be observed</w:t>
            </w:r>
          </w:p>
          <w:p w:rsidR="00727A5F" w:rsidRPr="00BB1801" w:rsidRDefault="00727A5F" w:rsidP="00280607">
            <w:pPr>
              <w:rPr>
                <w:rFonts w:cs="Arial"/>
                <w:i/>
              </w:rPr>
            </w:pPr>
            <w:r w:rsidRPr="00BB1801">
              <w:rPr>
                <w:rFonts w:cs="Arial"/>
                <w:i/>
              </w:rPr>
              <w:t>Leading Experts:  to read “Observations should be made on the upper and lower sides of the apical leaves.”</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3</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put the base upside down (i.e. to reverse pictures)</w:t>
            </w:r>
          </w:p>
        </w:tc>
      </w:tr>
      <w:tr w:rsidR="000808B6" w:rsidRPr="00BB1801" w:rsidTr="007E081D">
        <w:trPr>
          <w:cantSplit/>
          <w:trHeight w:val="4341"/>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7, 8</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replace photos by drawings</w:t>
            </w:r>
          </w:p>
          <w:p w:rsidR="00727A5F" w:rsidRPr="00BB1801" w:rsidRDefault="00DB4BB6" w:rsidP="00DB4BB6">
            <w:pPr>
              <w:rPr>
                <w:rFonts w:cs="Arial"/>
                <w:i/>
              </w:rPr>
            </w:pPr>
            <w:r w:rsidRPr="00BB1801">
              <w:rPr>
                <w:rFonts w:cs="Arial"/>
                <w:i/>
              </w:rPr>
              <w:t>Leading Experts:  provided combined illustrations for Ad. 7 and Ad. 8:</w:t>
            </w:r>
          </w:p>
          <w:p w:rsidR="00DB4BB6" w:rsidRPr="00BB1801" w:rsidRDefault="00DB4BB6" w:rsidP="00DB4BB6">
            <w:pPr>
              <w:rPr>
                <w:rFonts w:cs="Arial"/>
                <w:i/>
              </w:rPr>
            </w:pPr>
            <w:r w:rsidRPr="00BB1801">
              <w:rPr>
                <w:rFonts w:cs="Arial"/>
                <w:i/>
                <w:noProof/>
              </w:rPr>
              <w:drawing>
                <wp:inline distT="0" distB="0" distL="0" distR="0" wp14:anchorId="087AB11B" wp14:editId="65E8FDE5">
                  <wp:extent cx="3200678" cy="243099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00678" cy="2430991"/>
                          </a:xfrm>
                          <a:prstGeom prst="rect">
                            <a:avLst/>
                          </a:prstGeom>
                        </pic:spPr>
                      </pic:pic>
                    </a:graphicData>
                  </a:graphic>
                </wp:inline>
              </w:drawing>
            </w:r>
          </w:p>
        </w:tc>
      </w:tr>
      <w:tr w:rsidR="000808B6" w:rsidRPr="00BB1801" w:rsidTr="007E081D">
        <w:trPr>
          <w:cantSplit/>
          <w:trHeight w:val="2858"/>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pPr>
            <w:r w:rsidRPr="00BB1801">
              <w:t>Ad. 11</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have only one illustration with arrows indicating where to observe</w:t>
            </w:r>
          </w:p>
          <w:p w:rsidR="00727A5F" w:rsidRPr="00BB1801" w:rsidRDefault="00DB4BB6" w:rsidP="00280607">
            <w:pPr>
              <w:rPr>
                <w:rFonts w:cs="Arial"/>
                <w:i/>
              </w:rPr>
            </w:pPr>
            <w:r w:rsidRPr="00BB1801">
              <w:rPr>
                <w:rFonts w:cs="Arial"/>
                <w:i/>
              </w:rPr>
              <w:t>Leading Experts:  provided illustration:</w:t>
            </w:r>
          </w:p>
          <w:p w:rsidR="00DB4BB6" w:rsidRPr="00BB1801" w:rsidRDefault="00DB4BB6" w:rsidP="00280607">
            <w:pPr>
              <w:rPr>
                <w:rFonts w:cs="Arial"/>
              </w:rPr>
            </w:pPr>
            <w:r w:rsidRPr="00BB1801">
              <w:rPr>
                <w:rFonts w:cs="Arial"/>
                <w:noProof/>
              </w:rPr>
              <w:drawing>
                <wp:inline distT="0" distB="0" distL="0" distR="0" wp14:anchorId="3DBE453A" wp14:editId="47728BF3">
                  <wp:extent cx="1356478" cy="1455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56478" cy="1455546"/>
                          </a:xfrm>
                          <a:prstGeom prst="rect">
                            <a:avLst/>
                          </a:prstGeom>
                        </pic:spPr>
                      </pic:pic>
                    </a:graphicData>
                  </a:graphic>
                </wp:inline>
              </w:drawing>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12</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 xml:space="preserve">to have illustrations of entire and divided stipule only </w:t>
            </w:r>
          </w:p>
          <w:p w:rsidR="00EF122D" w:rsidRPr="00BB1801" w:rsidRDefault="00BB1801" w:rsidP="00DB4BB6">
            <w:pPr>
              <w:rPr>
                <w:rFonts w:cs="Arial"/>
              </w:rPr>
            </w:pPr>
            <w:r w:rsidRPr="00BB1801">
              <w:rPr>
                <w:rFonts w:cs="Arial"/>
                <w:i/>
              </w:rPr>
              <w:t>Leading Experts:  no information provided, to be discussed at TWA</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rPr>
                <w:lang w:val="fr-FR"/>
              </w:rPr>
            </w:pPr>
            <w:r w:rsidRPr="00BB1801">
              <w:rPr>
                <w:lang w:val="fr-FR"/>
              </w:rPr>
              <w:t>Ad. 13</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 to use illustration of one plant only</w:t>
            </w:r>
          </w:p>
          <w:p w:rsidR="000808B6" w:rsidRPr="00BB1801" w:rsidRDefault="000808B6" w:rsidP="00280607">
            <w:pPr>
              <w:rPr>
                <w:rFonts w:cs="Arial"/>
              </w:rPr>
            </w:pPr>
            <w:r w:rsidRPr="00BB1801">
              <w:rPr>
                <w:rFonts w:cs="Arial"/>
              </w:rPr>
              <w:t>- to check whether really to be observed on the upper third</w:t>
            </w:r>
          </w:p>
          <w:p w:rsidR="00EF122D" w:rsidRPr="00BB1801" w:rsidRDefault="00DB4BB6" w:rsidP="00280607">
            <w:pPr>
              <w:rPr>
                <w:rFonts w:cs="Arial"/>
              </w:rPr>
            </w:pPr>
            <w:r w:rsidRPr="00BB1801">
              <w:rPr>
                <w:rFonts w:cs="Arial"/>
                <w:i/>
              </w:rPr>
              <w:t>Leading Experts:  no change</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rPr>
                <w:lang w:val="fr-FR"/>
              </w:rPr>
            </w:pPr>
            <w:r w:rsidRPr="00BB1801">
              <w:rPr>
                <w:lang w:val="fr-FR"/>
              </w:rPr>
              <w:t>Ad. 14, 15, 16</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r w:rsidRPr="00BB1801">
              <w:rPr>
                <w:rFonts w:cs="Arial"/>
              </w:rPr>
              <w:t>to keep only one photo to illustrate what should be observed, but not to illustrate colors</w:t>
            </w:r>
          </w:p>
          <w:p w:rsidR="00EF122D" w:rsidRPr="00BB1801" w:rsidRDefault="00EF122D" w:rsidP="00280607">
            <w:pPr>
              <w:rPr>
                <w:rFonts w:cs="Arial"/>
                <w:i/>
              </w:rPr>
            </w:pPr>
            <w:r w:rsidRPr="00BB1801">
              <w:rPr>
                <w:rFonts w:cs="Arial"/>
                <w:i/>
              </w:rPr>
              <w:t>Leading Experts:  to keep the first illustrations only</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18, 19</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rPr>
                <w:rFonts w:cs="Arial"/>
              </w:rPr>
            </w:pPr>
            <w:proofErr w:type="gramStart"/>
            <w:r w:rsidRPr="00BB1801">
              <w:rPr>
                <w:rFonts w:cs="Arial"/>
              </w:rPr>
              <w:t>to</w:t>
            </w:r>
            <w:proofErr w:type="gramEnd"/>
            <w:r w:rsidRPr="00BB1801">
              <w:rPr>
                <w:rFonts w:cs="Arial"/>
              </w:rPr>
              <w:t xml:space="preserve"> read “The characteristic should be observed at the middle third of the plant. The distance between leaf scars should be observed on two scars in the same alignment.”</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pPr>
            <w:r w:rsidRPr="00BB1801">
              <w:t>Ad. 21</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 xml:space="preserve">- to delete column for state 2 </w:t>
            </w:r>
          </w:p>
          <w:p w:rsidR="000808B6" w:rsidRPr="00BB1801" w:rsidRDefault="000808B6" w:rsidP="00280607">
            <w:pPr>
              <w:ind w:right="-425"/>
              <w:rPr>
                <w:rFonts w:cs="Arial"/>
              </w:rPr>
            </w:pPr>
            <w:r w:rsidRPr="00BB1801">
              <w:rPr>
                <w:rFonts w:cs="Arial"/>
              </w:rPr>
              <w:t>- state 1 to read “absent or short”</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22, 24, 25</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to move reference to website to chapter 9</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Ad. 27</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 xml:space="preserve">- </w:t>
            </w:r>
            <w:proofErr w:type="gramStart"/>
            <w:r w:rsidRPr="00BB1801">
              <w:rPr>
                <w:rFonts w:cs="Arial"/>
              </w:rPr>
              <w:t>to</w:t>
            </w:r>
            <w:proofErr w:type="gramEnd"/>
            <w:r w:rsidRPr="00BB1801">
              <w:rPr>
                <w:rFonts w:cs="Arial"/>
              </w:rPr>
              <w:t xml:space="preserve"> delete first sentence.</w:t>
            </w:r>
          </w:p>
          <w:p w:rsidR="000808B6" w:rsidRPr="00BB1801" w:rsidRDefault="000808B6" w:rsidP="00280607">
            <w:pPr>
              <w:ind w:right="-425"/>
              <w:rPr>
                <w:rFonts w:cs="Arial"/>
              </w:rPr>
            </w:pPr>
            <w:r w:rsidRPr="00BB1801">
              <w:rPr>
                <w:rFonts w:cs="Arial"/>
              </w:rPr>
              <w:t>- to indicate example varieties to determine content</w:t>
            </w:r>
          </w:p>
          <w:p w:rsidR="00EF122D" w:rsidRPr="00BB1801" w:rsidRDefault="00BB1801" w:rsidP="00EC3685">
            <w:pPr>
              <w:ind w:right="-425"/>
              <w:rPr>
                <w:rFonts w:cs="Arial"/>
                <w:i/>
              </w:rPr>
            </w:pPr>
            <w:r w:rsidRPr="00BB1801">
              <w:rPr>
                <w:rFonts w:cs="Arial"/>
                <w:i/>
              </w:rPr>
              <w:t>Leading Experts:  no information provided, to be discussed at TWA</w:t>
            </w:r>
          </w:p>
        </w:tc>
      </w:tr>
      <w:tr w:rsidR="000808B6" w:rsidRPr="00BB1801"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TQ 5</w:t>
            </w:r>
          </w:p>
        </w:tc>
        <w:tc>
          <w:tcPr>
            <w:tcW w:w="7569"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rPr>
                <w:rFonts w:cs="Arial"/>
              </w:rPr>
            </w:pPr>
            <w:r w:rsidRPr="00BB1801">
              <w:rPr>
                <w:rFonts w:cs="Arial"/>
              </w:rPr>
              <w:t xml:space="preserve">to update according to grouping characteristics </w:t>
            </w:r>
          </w:p>
        </w:tc>
      </w:tr>
      <w:tr w:rsidR="000808B6" w:rsidRPr="00142558" w:rsidTr="00280607">
        <w:trPr>
          <w:cantSplit/>
        </w:trPr>
        <w:tc>
          <w:tcPr>
            <w:tcW w:w="1530" w:type="dxa"/>
            <w:tcBorders>
              <w:top w:val="dotted" w:sz="4" w:space="0" w:color="auto"/>
              <w:left w:val="dotted" w:sz="4" w:space="0" w:color="auto"/>
              <w:bottom w:val="dotted" w:sz="4" w:space="0" w:color="auto"/>
              <w:right w:val="dotted" w:sz="4" w:space="0" w:color="auto"/>
            </w:tcBorders>
          </w:tcPr>
          <w:p w:rsidR="000808B6" w:rsidRPr="00BB1801" w:rsidRDefault="000808B6" w:rsidP="00280607">
            <w:pPr>
              <w:ind w:right="-425"/>
              <w:jc w:val="left"/>
            </w:pPr>
            <w:r w:rsidRPr="00BB1801">
              <w:t>TQ 9.3</w:t>
            </w:r>
          </w:p>
        </w:tc>
        <w:tc>
          <w:tcPr>
            <w:tcW w:w="7569" w:type="dxa"/>
            <w:tcBorders>
              <w:top w:val="dotted" w:sz="4" w:space="0" w:color="auto"/>
              <w:left w:val="dotted" w:sz="4" w:space="0" w:color="auto"/>
              <w:bottom w:val="dotted" w:sz="4" w:space="0" w:color="auto"/>
              <w:right w:val="dotted" w:sz="4" w:space="0" w:color="auto"/>
            </w:tcBorders>
          </w:tcPr>
          <w:p w:rsidR="000808B6" w:rsidRPr="00142558" w:rsidRDefault="000808B6" w:rsidP="00280607">
            <w:pPr>
              <w:ind w:right="-425"/>
              <w:rPr>
                <w:rFonts w:cs="Arial"/>
              </w:rPr>
            </w:pPr>
            <w:r w:rsidRPr="00BB1801">
              <w:rPr>
                <w:rFonts w:cs="Arial"/>
              </w:rPr>
              <w:t>to be added</w:t>
            </w:r>
          </w:p>
        </w:tc>
      </w:tr>
    </w:tbl>
    <w:p w:rsidR="000808B6" w:rsidRDefault="000808B6" w:rsidP="000808B6"/>
    <w:p w:rsidR="009C43BA" w:rsidRDefault="009C43BA" w:rsidP="009C43BA">
      <w:r w:rsidRPr="00955495">
        <w:fldChar w:fldCharType="begin"/>
      </w:r>
      <w:r w:rsidRPr="00955495">
        <w:instrText xml:space="preserve"> AUTONUM  \* Arabic </w:instrText>
      </w:r>
      <w:r w:rsidRPr="00955495">
        <w:fldChar w:fldCharType="end"/>
      </w:r>
      <w:r w:rsidRPr="00955495">
        <w:tab/>
        <w:t>The TW</w:t>
      </w:r>
      <w:r>
        <w:t>V</w:t>
      </w:r>
      <w:r w:rsidRPr="00955495">
        <w:t xml:space="preserve"> agreed </w:t>
      </w:r>
      <w:r>
        <w:t xml:space="preserve">that the </w:t>
      </w:r>
      <w:r w:rsidRPr="00955495">
        <w:t>dr</w:t>
      </w:r>
      <w:r>
        <w:t xml:space="preserve">aft Test Guidelines for Cassava, subject to agreement by the TWA at its forty-third session, </w:t>
      </w:r>
      <w:r w:rsidR="008E29A0">
        <w:t xml:space="preserve">should be submitted </w:t>
      </w:r>
      <w:r>
        <w:t xml:space="preserve">to the Technical Committee </w:t>
      </w:r>
      <w:r w:rsidR="008E29A0">
        <w:t xml:space="preserve">for adoption </w:t>
      </w:r>
      <w:r>
        <w:t xml:space="preserve">at its </w:t>
      </w:r>
      <w:r w:rsidR="008E29A0">
        <w:t>fifty-first</w:t>
      </w:r>
      <w:r>
        <w:t xml:space="preserve"> session</w:t>
      </w:r>
      <w:r w:rsidR="008E29A0">
        <w:t>,</w:t>
      </w:r>
      <w:r>
        <w:t xml:space="preserve"> </w:t>
      </w:r>
      <w:r w:rsidR="008E29A0" w:rsidRPr="008E29A0">
        <w:t>to be held in Geneva from March 23 to 25, 2015</w:t>
      </w:r>
      <w:r>
        <w:t xml:space="preserve"> </w:t>
      </w:r>
      <w:r w:rsidRPr="00955495">
        <w:t>(see docume</w:t>
      </w:r>
      <w:r w:rsidRPr="00E404E6">
        <w:t>nt TWV/4</w:t>
      </w:r>
      <w:r>
        <w:t>8</w:t>
      </w:r>
      <w:r w:rsidRPr="00E404E6">
        <w:t>/</w:t>
      </w:r>
      <w:r>
        <w:t>43</w:t>
      </w:r>
      <w:r w:rsidRPr="00E404E6">
        <w:t xml:space="preserve"> “Report”, </w:t>
      </w:r>
      <w:r>
        <w:t>Annex IV</w:t>
      </w:r>
      <w:r w:rsidRPr="00E404E6">
        <w:t>).</w:t>
      </w:r>
    </w:p>
    <w:p w:rsidR="00DF474C" w:rsidRDefault="00DF474C" w:rsidP="00AB530F">
      <w:pPr>
        <w:rPr>
          <w:snapToGrid w:val="0"/>
        </w:rPr>
      </w:pPr>
    </w:p>
    <w:p w:rsidR="009C43BA" w:rsidRDefault="009C43BA" w:rsidP="00AB530F">
      <w:pPr>
        <w:rPr>
          <w:snapToGrid w:val="0"/>
        </w:rPr>
      </w:pPr>
    </w:p>
    <w:p w:rsidR="009C43BA" w:rsidRDefault="009C43BA" w:rsidP="00AB530F">
      <w:pPr>
        <w:rPr>
          <w:snapToGrid w:val="0"/>
        </w:rPr>
      </w:pPr>
    </w:p>
    <w:p w:rsidR="00DF474C" w:rsidRDefault="00DF474C" w:rsidP="009C43BA">
      <w:pPr>
        <w:pStyle w:val="endofdoc"/>
        <w:spacing w:before="0"/>
        <w:rPr>
          <w:snapToGrid w:val="0"/>
        </w:rPr>
      </w:pPr>
      <w:r>
        <w:rPr>
          <w:snapToGrid w:val="0"/>
        </w:rPr>
        <w:t>[End of document]</w:t>
      </w:r>
    </w:p>
    <w:sectPr w:rsidR="00DF474C"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0C9" w:rsidRDefault="00FC60C9" w:rsidP="006655D3">
      <w:r>
        <w:separator/>
      </w:r>
    </w:p>
    <w:p w:rsidR="00FC60C9" w:rsidRDefault="00FC60C9" w:rsidP="006655D3"/>
    <w:p w:rsidR="00FC60C9" w:rsidRDefault="00FC60C9" w:rsidP="006655D3"/>
  </w:endnote>
  <w:endnote w:type="continuationSeparator" w:id="0">
    <w:p w:rsidR="00FC60C9" w:rsidRDefault="00FC60C9" w:rsidP="006655D3">
      <w:r>
        <w:separator/>
      </w:r>
    </w:p>
    <w:p w:rsidR="00FC60C9" w:rsidRPr="008B409A" w:rsidRDefault="00FC60C9">
      <w:pPr>
        <w:pStyle w:val="Footer"/>
        <w:spacing w:after="60"/>
        <w:rPr>
          <w:sz w:val="18"/>
          <w:lang w:val="fr-CH"/>
        </w:rPr>
      </w:pPr>
      <w:r w:rsidRPr="008B409A">
        <w:rPr>
          <w:sz w:val="18"/>
          <w:lang w:val="fr-CH"/>
        </w:rPr>
        <w:t>[Suite de la note de la page précédente]</w:t>
      </w:r>
    </w:p>
    <w:p w:rsidR="00FC60C9" w:rsidRPr="008B409A" w:rsidRDefault="00FC60C9" w:rsidP="006655D3">
      <w:pPr>
        <w:rPr>
          <w:lang w:val="fr-CH"/>
        </w:rPr>
      </w:pPr>
    </w:p>
    <w:p w:rsidR="00FC60C9" w:rsidRPr="008B409A" w:rsidRDefault="00FC60C9" w:rsidP="006655D3">
      <w:pPr>
        <w:rPr>
          <w:lang w:val="fr-CH"/>
        </w:rPr>
      </w:pPr>
    </w:p>
  </w:endnote>
  <w:endnote w:type="continuationNotice" w:id="1">
    <w:p w:rsidR="00FC60C9" w:rsidRPr="008B409A" w:rsidRDefault="00FC60C9" w:rsidP="006655D3">
      <w:pPr>
        <w:rPr>
          <w:lang w:val="fr-CH"/>
        </w:rPr>
      </w:pPr>
      <w:r w:rsidRPr="008B409A">
        <w:rPr>
          <w:lang w:val="fr-CH"/>
        </w:rPr>
        <w:t>[Suite de la note page suivante]</w:t>
      </w:r>
    </w:p>
    <w:p w:rsidR="00FC60C9" w:rsidRPr="008B409A" w:rsidRDefault="00FC60C9" w:rsidP="006655D3">
      <w:pPr>
        <w:rPr>
          <w:lang w:val="fr-CH"/>
        </w:rPr>
      </w:pPr>
    </w:p>
    <w:p w:rsidR="00FC60C9" w:rsidRPr="008B409A" w:rsidRDefault="00FC60C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0C9" w:rsidRDefault="00FC60C9" w:rsidP="006655D3">
      <w:r>
        <w:separator/>
      </w:r>
    </w:p>
  </w:footnote>
  <w:footnote w:type="continuationSeparator" w:id="0">
    <w:p w:rsidR="00FC60C9" w:rsidRDefault="00FC60C9" w:rsidP="006655D3">
      <w:r>
        <w:separator/>
      </w:r>
    </w:p>
  </w:footnote>
  <w:footnote w:type="continuationNotice" w:id="1">
    <w:p w:rsidR="00FC60C9" w:rsidRPr="00AB530F" w:rsidRDefault="00FC60C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w:t>
    </w:r>
    <w:r w:rsidR="00D53216">
      <w:t>3</w:t>
    </w:r>
    <w:r w:rsidRPr="00832298">
      <w:t>/</w:t>
    </w:r>
    <w:r w:rsidR="000808B6">
      <w:t>26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20A17">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ED"/>
    <w:rsid w:val="00010CF3"/>
    <w:rsid w:val="00011E27"/>
    <w:rsid w:val="000148BC"/>
    <w:rsid w:val="00024AB8"/>
    <w:rsid w:val="00030854"/>
    <w:rsid w:val="00036028"/>
    <w:rsid w:val="00044642"/>
    <w:rsid w:val="000446B9"/>
    <w:rsid w:val="00047E21"/>
    <w:rsid w:val="000808B6"/>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2F6EED"/>
    <w:rsid w:val="00305A7F"/>
    <w:rsid w:val="003152FE"/>
    <w:rsid w:val="00327436"/>
    <w:rsid w:val="00344BD6"/>
    <w:rsid w:val="0035528D"/>
    <w:rsid w:val="00361821"/>
    <w:rsid w:val="00387A3B"/>
    <w:rsid w:val="003977CF"/>
    <w:rsid w:val="003B3894"/>
    <w:rsid w:val="003D227C"/>
    <w:rsid w:val="003D2B4D"/>
    <w:rsid w:val="00444A88"/>
    <w:rsid w:val="00474DA4"/>
    <w:rsid w:val="00476B4D"/>
    <w:rsid w:val="004805FA"/>
    <w:rsid w:val="004A57EB"/>
    <w:rsid w:val="004B003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27A5F"/>
    <w:rsid w:val="00732DEC"/>
    <w:rsid w:val="00735BD5"/>
    <w:rsid w:val="007556F6"/>
    <w:rsid w:val="00760EEF"/>
    <w:rsid w:val="00777EE5"/>
    <w:rsid w:val="00784836"/>
    <w:rsid w:val="0079023E"/>
    <w:rsid w:val="007A2854"/>
    <w:rsid w:val="007D0B9D"/>
    <w:rsid w:val="007D19B0"/>
    <w:rsid w:val="007E081D"/>
    <w:rsid w:val="007F498F"/>
    <w:rsid w:val="0080679D"/>
    <w:rsid w:val="008108B0"/>
    <w:rsid w:val="00811B20"/>
    <w:rsid w:val="0082296E"/>
    <w:rsid w:val="00824099"/>
    <w:rsid w:val="00832298"/>
    <w:rsid w:val="00867AC1"/>
    <w:rsid w:val="00876C58"/>
    <w:rsid w:val="008A743F"/>
    <w:rsid w:val="008B409A"/>
    <w:rsid w:val="008C0970"/>
    <w:rsid w:val="008D2CF7"/>
    <w:rsid w:val="008E29A0"/>
    <w:rsid w:val="008F3E4B"/>
    <w:rsid w:val="00900C26"/>
    <w:rsid w:val="0090197F"/>
    <w:rsid w:val="00903656"/>
    <w:rsid w:val="00906DDC"/>
    <w:rsid w:val="00920A17"/>
    <w:rsid w:val="00934E09"/>
    <w:rsid w:val="00936253"/>
    <w:rsid w:val="00952DD4"/>
    <w:rsid w:val="00970FED"/>
    <w:rsid w:val="00997029"/>
    <w:rsid w:val="009C43BA"/>
    <w:rsid w:val="009D690D"/>
    <w:rsid w:val="009E65B6"/>
    <w:rsid w:val="00A24C10"/>
    <w:rsid w:val="00A42AC3"/>
    <w:rsid w:val="00A430CF"/>
    <w:rsid w:val="00A54309"/>
    <w:rsid w:val="00A67D78"/>
    <w:rsid w:val="00AB2B93"/>
    <w:rsid w:val="00AB530F"/>
    <w:rsid w:val="00AB7E5B"/>
    <w:rsid w:val="00AE0EF1"/>
    <w:rsid w:val="00AE2937"/>
    <w:rsid w:val="00AE5B25"/>
    <w:rsid w:val="00AF3E5E"/>
    <w:rsid w:val="00B07301"/>
    <w:rsid w:val="00B17D1C"/>
    <w:rsid w:val="00B224DE"/>
    <w:rsid w:val="00B46575"/>
    <w:rsid w:val="00B71144"/>
    <w:rsid w:val="00B84BBD"/>
    <w:rsid w:val="00BA43FB"/>
    <w:rsid w:val="00BB0967"/>
    <w:rsid w:val="00BB1801"/>
    <w:rsid w:val="00BC127D"/>
    <w:rsid w:val="00BC1FE6"/>
    <w:rsid w:val="00C061B6"/>
    <w:rsid w:val="00C2446C"/>
    <w:rsid w:val="00C36AE5"/>
    <w:rsid w:val="00C41F17"/>
    <w:rsid w:val="00C5280D"/>
    <w:rsid w:val="00C5791C"/>
    <w:rsid w:val="00C66290"/>
    <w:rsid w:val="00C72B7A"/>
    <w:rsid w:val="00C973F2"/>
    <w:rsid w:val="00CA254B"/>
    <w:rsid w:val="00CA304C"/>
    <w:rsid w:val="00CA774A"/>
    <w:rsid w:val="00CB13B5"/>
    <w:rsid w:val="00CB7BCA"/>
    <w:rsid w:val="00CC11B0"/>
    <w:rsid w:val="00CF3A11"/>
    <w:rsid w:val="00CF7E36"/>
    <w:rsid w:val="00D3708D"/>
    <w:rsid w:val="00D40426"/>
    <w:rsid w:val="00D53216"/>
    <w:rsid w:val="00D57C96"/>
    <w:rsid w:val="00D82D2E"/>
    <w:rsid w:val="00D91203"/>
    <w:rsid w:val="00D95174"/>
    <w:rsid w:val="00DA6F36"/>
    <w:rsid w:val="00DB4BB6"/>
    <w:rsid w:val="00DB596E"/>
    <w:rsid w:val="00DB7773"/>
    <w:rsid w:val="00DC00EA"/>
    <w:rsid w:val="00DF474C"/>
    <w:rsid w:val="00E32F7E"/>
    <w:rsid w:val="00E72D49"/>
    <w:rsid w:val="00E7593C"/>
    <w:rsid w:val="00E7678A"/>
    <w:rsid w:val="00E863E5"/>
    <w:rsid w:val="00E935F1"/>
    <w:rsid w:val="00E94A81"/>
    <w:rsid w:val="00EA1FFB"/>
    <w:rsid w:val="00EB048E"/>
    <w:rsid w:val="00EC2566"/>
    <w:rsid w:val="00EC3685"/>
    <w:rsid w:val="00EE34DF"/>
    <w:rsid w:val="00EF122D"/>
    <w:rsid w:val="00EF2F89"/>
    <w:rsid w:val="00F1237A"/>
    <w:rsid w:val="00F22CBD"/>
    <w:rsid w:val="00F45372"/>
    <w:rsid w:val="00F560F7"/>
    <w:rsid w:val="00F6334D"/>
    <w:rsid w:val="00FA49AB"/>
    <w:rsid w:val="00FC60C9"/>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3\Template\twa_4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twa_43.dotm</Template>
  <TotalTime>70</TotalTime>
  <Pages>3</Pages>
  <Words>684</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OERTEL Romy</dc:creator>
  <cp:lastModifiedBy>OERTEL Romy</cp:lastModifiedBy>
  <cp:revision>20</cp:revision>
  <cp:lastPrinted>2014-10-20T14:09:00Z</cp:lastPrinted>
  <dcterms:created xsi:type="dcterms:W3CDTF">2014-08-21T09:06:00Z</dcterms:created>
  <dcterms:modified xsi:type="dcterms:W3CDTF">2014-10-20T14:09:00Z</dcterms:modified>
</cp:coreProperties>
</file>