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1F08F7">
              <w:t>1</w:t>
            </w:r>
            <w:r w:rsidR="00D944CB">
              <w:t>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D12E2D">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D12E2D" w:rsidRPr="00D12E2D">
              <w:rPr>
                <w:b w:val="0"/>
                <w:spacing w:val="0"/>
              </w:rPr>
              <w:t>December 6</w:t>
            </w:r>
            <w:r w:rsidR="0024416D" w:rsidRPr="00D12E2D">
              <w:rPr>
                <w:b w:val="0"/>
                <w:spacing w:val="0"/>
              </w:rPr>
              <w:t xml:space="preserve">, </w:t>
            </w:r>
            <w:r w:rsidR="001131D5" w:rsidRPr="00D12E2D">
              <w:rPr>
                <w:b w:val="0"/>
                <w:spacing w:val="0"/>
              </w:rPr>
              <w:t>201</w:t>
            </w:r>
            <w:r w:rsidR="00266165" w:rsidRPr="00D12E2D">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D944CB" w:rsidP="006655D3">
      <w:pPr>
        <w:pStyle w:val="Titleofdoc0"/>
      </w:pPr>
      <w:bookmarkStart w:id="3" w:name="TitleOfDoc"/>
      <w:bookmarkEnd w:id="3"/>
      <w:r w:rsidRPr="00D944CB">
        <w:rPr>
          <w:rFonts w:cs="Arial"/>
        </w:rPr>
        <w:t xml:space="preserve">Revision of document TGP/8: Part </w:t>
      </w:r>
      <w:r w:rsidRPr="00FF39D5">
        <w:rPr>
          <w:rFonts w:cs="Arial"/>
        </w:rPr>
        <w:t>II: Selected Techniques Used in DUS Examination, New Section: Guidance of Data Analysis for Blind Randomized Trials</w:t>
      </w:r>
    </w:p>
    <w:p w:rsidR="000D7780" w:rsidRPr="00C5280D" w:rsidRDefault="00AE0EF1" w:rsidP="006655D3">
      <w:pPr>
        <w:pStyle w:val="preparedby1"/>
      </w:pPr>
      <w:bookmarkStart w:id="4" w:name="Prepared"/>
      <w:bookmarkEnd w:id="4"/>
      <w:r w:rsidRPr="00596429">
        <w:t xml:space="preserve">Document </w:t>
      </w:r>
      <w:r w:rsidR="0061555F" w:rsidRPr="00596429">
        <w:t>prepared by the Office of the Union</w:t>
      </w:r>
      <w:r w:rsidR="00EC6821">
        <w:br/>
      </w:r>
      <w:r w:rsidR="00EC6821">
        <w:br/>
      </w:r>
      <w:r w:rsidR="00EC6821">
        <w:rPr>
          <w:color w:val="A6A6A6" w:themeColor="background1" w:themeShade="A6"/>
        </w:rPr>
        <w:t>Disclaimer:  this document does not represent UPOV policies or guidance</w:t>
      </w:r>
    </w:p>
    <w:p w:rsidR="00772AC2" w:rsidRDefault="00772AC2" w:rsidP="00772AC2">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772AC2" w:rsidRDefault="00772AC2" w:rsidP="00772AC2">
      <w:pPr>
        <w:rPr>
          <w:rFonts w:cs="Arial"/>
          <w:lang w:eastAsia="ja-JP"/>
        </w:rPr>
      </w:pPr>
    </w:p>
    <w:p w:rsidR="00772AC2" w:rsidRDefault="00772AC2" w:rsidP="00772AC2">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772AC2" w:rsidRDefault="00772AC2" w:rsidP="00772AC2">
      <w:pPr>
        <w:rPr>
          <w:rFonts w:cs="Arial"/>
          <w:color w:val="000000"/>
        </w:rPr>
      </w:pPr>
    </w:p>
    <w:p w:rsidR="00772AC2" w:rsidRPr="00322838" w:rsidRDefault="00772AC2" w:rsidP="00772AC2">
      <w:pPr>
        <w:rPr>
          <w:rFonts w:cs="Arial"/>
        </w:rPr>
      </w:pPr>
      <w:r w:rsidRPr="00322838">
        <w:rPr>
          <w:rFonts w:cs="Arial"/>
        </w:rPr>
        <w:tab/>
        <w:t>TC:</w:t>
      </w:r>
      <w:r w:rsidRPr="00322838">
        <w:rPr>
          <w:rFonts w:cs="Arial"/>
        </w:rPr>
        <w:tab/>
      </w:r>
      <w:r w:rsidRPr="00322838">
        <w:rPr>
          <w:rFonts w:cs="Arial"/>
        </w:rPr>
        <w:tab/>
        <w:t>Technical Committee</w:t>
      </w:r>
    </w:p>
    <w:p w:rsidR="00772AC2" w:rsidRPr="00322838" w:rsidRDefault="00772AC2" w:rsidP="00772AC2">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772AC2" w:rsidRPr="00322838" w:rsidRDefault="00772AC2" w:rsidP="00772AC2">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772AC2" w:rsidRPr="00322838" w:rsidRDefault="00772AC2" w:rsidP="00772AC2">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772AC2" w:rsidRPr="00322838" w:rsidRDefault="00772AC2" w:rsidP="00772AC2">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772AC2" w:rsidRPr="00322838" w:rsidRDefault="00772AC2" w:rsidP="00772AC2">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772AC2" w:rsidRPr="00322838" w:rsidRDefault="00772AC2" w:rsidP="00772AC2">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772AC2" w:rsidRPr="00322838" w:rsidRDefault="00772AC2" w:rsidP="00772AC2">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772AC2" w:rsidRDefault="00772AC2" w:rsidP="00772AC2"/>
    <w:p w:rsidR="00772AC2" w:rsidRDefault="00772AC2" w:rsidP="00772AC2">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772AC2" w:rsidRPr="00A70561" w:rsidRDefault="00772AC2" w:rsidP="00772AC2">
      <w:pPr>
        <w:autoSpaceDE w:val="0"/>
        <w:autoSpaceDN w:val="0"/>
        <w:adjustRightInd w:val="0"/>
        <w:rPr>
          <w:rFonts w:eastAsia="MS Mincho"/>
          <w:color w:val="000000"/>
          <w:szCs w:val="16"/>
          <w:lang w:eastAsia="ja-JP"/>
        </w:rPr>
      </w:pPr>
    </w:p>
    <w:p w:rsidR="00AD3361" w:rsidRDefault="00772AC2">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74108389" w:history="1">
        <w:r w:rsidR="00AD3361" w:rsidRPr="00754340">
          <w:rPr>
            <w:rStyle w:val="Hyperlink"/>
            <w:noProof/>
          </w:rPr>
          <w:t>background</w:t>
        </w:r>
        <w:r w:rsidR="00AD3361">
          <w:rPr>
            <w:noProof/>
            <w:webHidden/>
          </w:rPr>
          <w:tab/>
        </w:r>
        <w:r w:rsidR="00AD3361">
          <w:rPr>
            <w:noProof/>
            <w:webHidden/>
          </w:rPr>
          <w:fldChar w:fldCharType="begin"/>
        </w:r>
        <w:r w:rsidR="00AD3361">
          <w:rPr>
            <w:noProof/>
            <w:webHidden/>
          </w:rPr>
          <w:instrText xml:space="preserve"> PAGEREF _Toc374108389 \h </w:instrText>
        </w:r>
        <w:r w:rsidR="00AD3361">
          <w:rPr>
            <w:noProof/>
            <w:webHidden/>
          </w:rPr>
        </w:r>
        <w:r w:rsidR="00AD3361">
          <w:rPr>
            <w:noProof/>
            <w:webHidden/>
          </w:rPr>
          <w:fldChar w:fldCharType="separate"/>
        </w:r>
        <w:r w:rsidR="00F922A5">
          <w:rPr>
            <w:noProof/>
            <w:webHidden/>
          </w:rPr>
          <w:t>1</w:t>
        </w:r>
        <w:r w:rsidR="00AD3361">
          <w:rPr>
            <w:noProof/>
            <w:webHidden/>
          </w:rPr>
          <w:fldChar w:fldCharType="end"/>
        </w:r>
      </w:hyperlink>
    </w:p>
    <w:p w:rsidR="00AD3361" w:rsidRDefault="00F922A5">
      <w:pPr>
        <w:pStyle w:val="TOC1"/>
        <w:rPr>
          <w:rFonts w:asciiTheme="minorHAnsi" w:eastAsiaTheme="minorEastAsia" w:hAnsiTheme="minorHAnsi" w:cstheme="minorBidi"/>
          <w:caps w:val="0"/>
          <w:noProof/>
          <w:sz w:val="22"/>
          <w:szCs w:val="22"/>
        </w:rPr>
      </w:pPr>
      <w:hyperlink w:anchor="_Toc374108390" w:history="1">
        <w:r w:rsidR="00AD3361" w:rsidRPr="00754340">
          <w:rPr>
            <w:rStyle w:val="Hyperlink"/>
            <w:noProof/>
          </w:rPr>
          <w:t>COMMENTS BY THE TECHNICAL WORKING PARTIES IN 2012</w:t>
        </w:r>
        <w:r w:rsidR="00AD3361">
          <w:rPr>
            <w:noProof/>
            <w:webHidden/>
          </w:rPr>
          <w:tab/>
        </w:r>
        <w:r w:rsidR="00AD3361">
          <w:rPr>
            <w:noProof/>
            <w:webHidden/>
          </w:rPr>
          <w:fldChar w:fldCharType="begin"/>
        </w:r>
        <w:r w:rsidR="00AD3361">
          <w:rPr>
            <w:noProof/>
            <w:webHidden/>
          </w:rPr>
          <w:instrText xml:space="preserve"> PAGEREF _Toc374108390 \h </w:instrText>
        </w:r>
        <w:r w:rsidR="00AD3361">
          <w:rPr>
            <w:noProof/>
            <w:webHidden/>
          </w:rPr>
        </w:r>
        <w:r w:rsidR="00AD3361">
          <w:rPr>
            <w:noProof/>
            <w:webHidden/>
          </w:rPr>
          <w:fldChar w:fldCharType="separate"/>
        </w:r>
        <w:r>
          <w:rPr>
            <w:noProof/>
            <w:webHidden/>
          </w:rPr>
          <w:t>2</w:t>
        </w:r>
        <w:r w:rsidR="00AD3361">
          <w:rPr>
            <w:noProof/>
            <w:webHidden/>
          </w:rPr>
          <w:fldChar w:fldCharType="end"/>
        </w:r>
      </w:hyperlink>
    </w:p>
    <w:p w:rsidR="00AD3361" w:rsidRDefault="00F922A5">
      <w:pPr>
        <w:pStyle w:val="TOC1"/>
        <w:rPr>
          <w:rFonts w:asciiTheme="minorHAnsi" w:eastAsiaTheme="minorEastAsia" w:hAnsiTheme="minorHAnsi" w:cstheme="minorBidi"/>
          <w:caps w:val="0"/>
          <w:noProof/>
          <w:sz w:val="22"/>
          <w:szCs w:val="22"/>
        </w:rPr>
      </w:pPr>
      <w:hyperlink w:anchor="_Toc374108391" w:history="1">
        <w:r w:rsidR="00AD3361" w:rsidRPr="00754340">
          <w:rPr>
            <w:rStyle w:val="Hyperlink"/>
            <w:noProof/>
          </w:rPr>
          <w:t>Comments by the technical committee in 2013</w:t>
        </w:r>
        <w:r w:rsidR="00AD3361">
          <w:rPr>
            <w:noProof/>
            <w:webHidden/>
          </w:rPr>
          <w:tab/>
        </w:r>
        <w:r w:rsidR="00AD3361">
          <w:rPr>
            <w:noProof/>
            <w:webHidden/>
          </w:rPr>
          <w:fldChar w:fldCharType="begin"/>
        </w:r>
        <w:r w:rsidR="00AD3361">
          <w:rPr>
            <w:noProof/>
            <w:webHidden/>
          </w:rPr>
          <w:instrText xml:space="preserve"> PAGEREF _Toc374108391 \h </w:instrText>
        </w:r>
        <w:r w:rsidR="00AD3361">
          <w:rPr>
            <w:noProof/>
            <w:webHidden/>
          </w:rPr>
        </w:r>
        <w:r w:rsidR="00AD3361">
          <w:rPr>
            <w:noProof/>
            <w:webHidden/>
          </w:rPr>
          <w:fldChar w:fldCharType="separate"/>
        </w:r>
        <w:r>
          <w:rPr>
            <w:noProof/>
            <w:webHidden/>
          </w:rPr>
          <w:t>2</w:t>
        </w:r>
        <w:r w:rsidR="00AD3361">
          <w:rPr>
            <w:noProof/>
            <w:webHidden/>
          </w:rPr>
          <w:fldChar w:fldCharType="end"/>
        </w:r>
      </w:hyperlink>
    </w:p>
    <w:p w:rsidR="00AD3361" w:rsidRDefault="00F922A5">
      <w:pPr>
        <w:pStyle w:val="TOC1"/>
        <w:rPr>
          <w:rFonts w:asciiTheme="minorHAnsi" w:eastAsiaTheme="minorEastAsia" w:hAnsiTheme="minorHAnsi" w:cstheme="minorBidi"/>
          <w:caps w:val="0"/>
          <w:noProof/>
          <w:sz w:val="22"/>
          <w:szCs w:val="22"/>
        </w:rPr>
      </w:pPr>
      <w:hyperlink w:anchor="_Toc374108392" w:history="1">
        <w:r w:rsidR="00AD3361" w:rsidRPr="00754340">
          <w:rPr>
            <w:rStyle w:val="Hyperlink"/>
            <w:noProof/>
          </w:rPr>
          <w:t>Comments by the technical WORKING PARTIES in 2013</w:t>
        </w:r>
        <w:r w:rsidR="00AD3361">
          <w:rPr>
            <w:noProof/>
            <w:webHidden/>
          </w:rPr>
          <w:tab/>
        </w:r>
        <w:r w:rsidR="00AD3361">
          <w:rPr>
            <w:noProof/>
            <w:webHidden/>
          </w:rPr>
          <w:fldChar w:fldCharType="begin"/>
        </w:r>
        <w:r w:rsidR="00AD3361">
          <w:rPr>
            <w:noProof/>
            <w:webHidden/>
          </w:rPr>
          <w:instrText xml:space="preserve"> PAGEREF _Toc374108392 \h </w:instrText>
        </w:r>
        <w:r w:rsidR="00AD3361">
          <w:rPr>
            <w:noProof/>
            <w:webHidden/>
          </w:rPr>
        </w:r>
        <w:r w:rsidR="00AD3361">
          <w:rPr>
            <w:noProof/>
            <w:webHidden/>
          </w:rPr>
          <w:fldChar w:fldCharType="separate"/>
        </w:r>
        <w:r>
          <w:rPr>
            <w:noProof/>
            <w:webHidden/>
          </w:rPr>
          <w:t>2</w:t>
        </w:r>
        <w:r w:rsidR="00AD3361">
          <w:rPr>
            <w:noProof/>
            <w:webHidden/>
          </w:rPr>
          <w:fldChar w:fldCharType="end"/>
        </w:r>
      </w:hyperlink>
    </w:p>
    <w:p w:rsidR="00AD3361" w:rsidRDefault="00F922A5">
      <w:pPr>
        <w:pStyle w:val="TOC1"/>
        <w:rPr>
          <w:rFonts w:asciiTheme="minorHAnsi" w:eastAsiaTheme="minorEastAsia" w:hAnsiTheme="minorHAnsi" w:cstheme="minorBidi"/>
          <w:caps w:val="0"/>
          <w:noProof/>
          <w:sz w:val="22"/>
          <w:szCs w:val="22"/>
        </w:rPr>
      </w:pPr>
      <w:hyperlink w:anchor="_Toc374108393" w:history="1">
        <w:r w:rsidR="00AD3361" w:rsidRPr="00754340">
          <w:rPr>
            <w:rStyle w:val="Hyperlink"/>
            <w:noProof/>
          </w:rPr>
          <w:t>NEW PROPOSED DRAFT GUIDANCE</w:t>
        </w:r>
        <w:r w:rsidR="00AD3361">
          <w:rPr>
            <w:noProof/>
            <w:webHidden/>
          </w:rPr>
          <w:tab/>
        </w:r>
        <w:r w:rsidR="00AD3361">
          <w:rPr>
            <w:noProof/>
            <w:webHidden/>
          </w:rPr>
          <w:fldChar w:fldCharType="begin"/>
        </w:r>
        <w:r w:rsidR="00AD3361">
          <w:rPr>
            <w:noProof/>
            <w:webHidden/>
          </w:rPr>
          <w:instrText xml:space="preserve"> PAGEREF _Toc374108393 \h </w:instrText>
        </w:r>
        <w:r w:rsidR="00AD3361">
          <w:rPr>
            <w:noProof/>
            <w:webHidden/>
          </w:rPr>
        </w:r>
        <w:r w:rsidR="00AD3361">
          <w:rPr>
            <w:noProof/>
            <w:webHidden/>
          </w:rPr>
          <w:fldChar w:fldCharType="separate"/>
        </w:r>
        <w:r>
          <w:rPr>
            <w:noProof/>
            <w:webHidden/>
          </w:rPr>
          <w:t>3</w:t>
        </w:r>
        <w:r w:rsidR="00AD3361">
          <w:rPr>
            <w:noProof/>
            <w:webHidden/>
          </w:rPr>
          <w:fldChar w:fldCharType="end"/>
        </w:r>
      </w:hyperlink>
    </w:p>
    <w:p w:rsidR="00772AC2" w:rsidRDefault="00772AC2" w:rsidP="00772AC2">
      <w:pPr>
        <w:rPr>
          <w:rFonts w:eastAsia="MS Mincho"/>
          <w:color w:val="000000"/>
          <w:szCs w:val="24"/>
          <w:lang w:eastAsia="ja-JP"/>
        </w:rPr>
      </w:pPr>
      <w:r>
        <w:rPr>
          <w:b/>
          <w:bCs/>
          <w:noProof/>
        </w:rPr>
        <w:fldChar w:fldCharType="end"/>
      </w:r>
    </w:p>
    <w:p w:rsidR="00772AC2" w:rsidRDefault="00772AC2" w:rsidP="00D52743">
      <w:pPr>
        <w:tabs>
          <w:tab w:val="left" w:pos="1701"/>
        </w:tabs>
        <w:autoSpaceDE w:val="0"/>
        <w:autoSpaceDN w:val="0"/>
        <w:adjustRightInd w:val="0"/>
        <w:spacing w:after="6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sidR="00D52743">
        <w:rPr>
          <w:rFonts w:eastAsia="MS Mincho"/>
          <w:color w:val="000000"/>
          <w:szCs w:val="24"/>
          <w:lang w:eastAsia="ja-JP"/>
        </w:rPr>
        <w:t>Extract from document TGP/8/1: Part I: DUS trial design and data analysis: Section 1.5.3.4 “Blind Randomized Trials”</w:t>
      </w:r>
    </w:p>
    <w:p w:rsidR="00D52743" w:rsidRPr="00D52743" w:rsidRDefault="00772AC2" w:rsidP="00D52743">
      <w:pPr>
        <w:spacing w:after="60"/>
        <w:rPr>
          <w:caps/>
        </w:rPr>
      </w:pPr>
      <w:r>
        <w:rPr>
          <w:rFonts w:eastAsia="MS Mincho"/>
          <w:color w:val="000000"/>
          <w:szCs w:val="24"/>
          <w:lang w:eastAsia="ja-JP"/>
        </w:rPr>
        <w:t>ANNEX II:</w:t>
      </w:r>
      <w:r>
        <w:rPr>
          <w:rFonts w:eastAsia="MS Mincho"/>
          <w:color w:val="000000"/>
          <w:szCs w:val="24"/>
          <w:lang w:eastAsia="ja-JP"/>
        </w:rPr>
        <w:tab/>
      </w:r>
      <w:r w:rsidR="00D52743">
        <w:rPr>
          <w:rFonts w:eastAsia="MS Mincho"/>
          <w:color w:val="000000"/>
          <w:szCs w:val="24"/>
          <w:lang w:eastAsia="ja-JP"/>
        </w:rPr>
        <w:tab/>
        <w:t>Draft guidance considered by the TWPs</w:t>
      </w:r>
      <w:r w:rsidR="00D52743" w:rsidRPr="00D52743">
        <w:t xml:space="preserve"> at their sessions in 2013</w:t>
      </w:r>
    </w:p>
    <w:p w:rsidR="00D52743" w:rsidRDefault="00D52743" w:rsidP="00D52743">
      <w:pPr>
        <w:spacing w:after="60"/>
        <w:ind w:left="1701" w:hanging="1701"/>
      </w:pPr>
      <w:r>
        <w:rPr>
          <w:rFonts w:eastAsia="MS Mincho"/>
          <w:color w:val="000000"/>
          <w:szCs w:val="24"/>
          <w:lang w:eastAsia="ja-JP"/>
        </w:rPr>
        <w:t>ANNEX II:</w:t>
      </w:r>
      <w:r>
        <w:rPr>
          <w:rFonts w:eastAsia="MS Mincho"/>
          <w:color w:val="000000"/>
          <w:szCs w:val="24"/>
          <w:lang w:eastAsia="ja-JP"/>
        </w:rPr>
        <w:tab/>
        <w:t>Draft guidance of data analysis for blind randomized trials conducted by the applicant or under their responsibility</w:t>
      </w:r>
    </w:p>
    <w:p w:rsidR="00772AC2" w:rsidRPr="0083609F" w:rsidRDefault="00772AC2" w:rsidP="00772AC2">
      <w:pPr>
        <w:tabs>
          <w:tab w:val="left" w:pos="1710"/>
        </w:tabs>
        <w:ind w:left="1710" w:hanging="1710"/>
        <w:rPr>
          <w:caps/>
          <w:u w:val="single"/>
        </w:rPr>
      </w:pPr>
    </w:p>
    <w:p w:rsidR="00772AC2" w:rsidRPr="006E3BB4" w:rsidRDefault="00772AC2" w:rsidP="00772AC2"/>
    <w:p w:rsidR="00772AC2" w:rsidRDefault="00772AC2" w:rsidP="00772AC2">
      <w:pPr>
        <w:pStyle w:val="Heading1"/>
      </w:pPr>
      <w:bookmarkStart w:id="5" w:name="_Toc374108389"/>
      <w:r>
        <w:t>background</w:t>
      </w:r>
      <w:bookmarkEnd w:id="5"/>
    </w:p>
    <w:p w:rsidR="00772AC2" w:rsidRDefault="00772AC2" w:rsidP="00772AC2"/>
    <w:p w:rsidR="00772AC2" w:rsidRDefault="00772AC2" w:rsidP="00772AC2">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e resistance and other examples (see document TC/48/22 “Report on conclusions”, paragraph 60).</w:t>
      </w:r>
      <w:r w:rsidR="00596429">
        <w:t xml:space="preserve"> </w:t>
      </w:r>
    </w:p>
    <w:p w:rsidR="00772AC2" w:rsidRDefault="00772AC2" w:rsidP="00772AC2">
      <w:r>
        <w:lastRenderedPageBreak/>
        <w:fldChar w:fldCharType="begin"/>
      </w:r>
      <w:r>
        <w:instrText xml:space="preserve"> AUTONUM  </w:instrText>
      </w:r>
      <w:r>
        <w:fldChar w:fldCharType="end"/>
      </w:r>
      <w:r>
        <w:tab/>
        <w:t xml:space="preserve">Annex I of this document presents an extract from document TGP/8, Part I: DUS Trial Design and Data Analysis, Section 1: DUS Trial Design, with </w:t>
      </w:r>
      <w:r w:rsidR="00596429">
        <w:t>existing</w:t>
      </w:r>
      <w:r>
        <w:t xml:space="preserve"> guidance on trial layout for blind randomized trials.</w:t>
      </w:r>
    </w:p>
    <w:p w:rsidR="00772AC2" w:rsidRDefault="00772AC2" w:rsidP="00772AC2"/>
    <w:p w:rsidR="00772AC2" w:rsidRDefault="00772AC2" w:rsidP="00772AC2"/>
    <w:p w:rsidR="00772AC2" w:rsidRDefault="00772AC2" w:rsidP="00772AC2">
      <w:pPr>
        <w:pStyle w:val="Heading1"/>
      </w:pPr>
      <w:bookmarkStart w:id="6" w:name="_Toc374108390"/>
      <w:r>
        <w:t>COMMENTS BY THE TECHNICAL WORKING PARTIES IN 2012</w:t>
      </w:r>
      <w:bookmarkEnd w:id="6"/>
    </w:p>
    <w:p w:rsidR="00772AC2" w:rsidRDefault="00772AC2" w:rsidP="00772AC2"/>
    <w:p w:rsidR="00772AC2" w:rsidRDefault="00772AC2" w:rsidP="00772AC2">
      <w:pPr>
        <w:pStyle w:val="Default"/>
        <w:jc w:val="both"/>
        <w:rPr>
          <w:rFonts w:eastAsia="Times New Roman" w:cs="Times New Roman"/>
          <w:color w:val="auto"/>
          <w:sz w:val="20"/>
          <w:szCs w:val="20"/>
          <w:lang w:eastAsia="en-US"/>
        </w:rPr>
      </w:pPr>
      <w:r w:rsidRPr="00D7482C">
        <w:rPr>
          <w:rFonts w:eastAsia="Times New Roman" w:cs="Times New Roman"/>
          <w:color w:val="auto"/>
          <w:sz w:val="20"/>
          <w:szCs w:val="20"/>
          <w:lang w:eastAsia="en-US"/>
        </w:rPr>
        <w:fldChar w:fldCharType="begin"/>
      </w:r>
      <w:r w:rsidRPr="00D7482C">
        <w:rPr>
          <w:rFonts w:eastAsia="Times New Roman" w:cs="Times New Roman"/>
          <w:color w:val="auto"/>
          <w:sz w:val="20"/>
          <w:szCs w:val="20"/>
          <w:lang w:eastAsia="en-US"/>
        </w:rPr>
        <w:instrText xml:space="preserve"> AUTONUM  </w:instrText>
      </w:r>
      <w:r w:rsidRPr="00D7482C">
        <w:rPr>
          <w:rFonts w:eastAsia="Times New Roman" w:cs="Times New Roman"/>
          <w:color w:val="auto"/>
          <w:sz w:val="20"/>
          <w:szCs w:val="20"/>
          <w:lang w:eastAsia="en-US"/>
        </w:rPr>
        <w:fldChar w:fldCharType="end"/>
      </w:r>
      <w:r w:rsidRPr="00D7482C">
        <w:rPr>
          <w:rFonts w:eastAsia="Times New Roman" w:cs="Times New Roman"/>
          <w:color w:val="auto"/>
          <w:sz w:val="20"/>
          <w:szCs w:val="20"/>
          <w:lang w:eastAsia="en-US"/>
        </w:rPr>
        <w:tab/>
      </w:r>
      <w:r>
        <w:rPr>
          <w:rFonts w:eastAsia="Times New Roman" w:cs="Times New Roman"/>
          <w:color w:val="auto"/>
          <w:sz w:val="20"/>
          <w:szCs w:val="20"/>
          <w:lang w:eastAsia="en-US"/>
        </w:rPr>
        <w:t>At their sessions in 2012, t</w:t>
      </w:r>
      <w:r w:rsidRPr="00D7482C">
        <w:rPr>
          <w:rFonts w:eastAsia="Times New Roman" w:cs="Times New Roman"/>
          <w:color w:val="auto"/>
          <w:sz w:val="20"/>
          <w:szCs w:val="20"/>
          <w:lang w:eastAsia="en-US"/>
        </w:rPr>
        <w:t>he TWA, TWV, TWC, TWF and TWO considered documents TWA/41/</w:t>
      </w:r>
      <w:r>
        <w:rPr>
          <w:rFonts w:eastAsia="Times New Roman" w:cs="Times New Roman"/>
          <w:color w:val="auto"/>
          <w:sz w:val="20"/>
          <w:szCs w:val="20"/>
          <w:lang w:eastAsia="en-US"/>
        </w:rPr>
        <w:t>17</w:t>
      </w:r>
      <w:r w:rsidRPr="00D7482C">
        <w:rPr>
          <w:rFonts w:eastAsia="Times New Roman" w:cs="Times New Roman"/>
          <w:color w:val="auto"/>
          <w:sz w:val="20"/>
          <w:szCs w:val="20"/>
          <w:lang w:eastAsia="en-US"/>
        </w:rPr>
        <w:t>, TWV/46/1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TWC/30/1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TWF/43/1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and TWO/45/1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respectively</w:t>
      </w:r>
      <w:r>
        <w:rPr>
          <w:rFonts w:eastAsia="Times New Roman" w:cs="Times New Roman"/>
          <w:color w:val="auto"/>
          <w:sz w:val="20"/>
          <w:szCs w:val="20"/>
          <w:lang w:eastAsia="en-US"/>
        </w:rPr>
        <w:t>,</w:t>
      </w:r>
      <w:r w:rsidRPr="00D7482C">
        <w:rPr>
          <w:rFonts w:eastAsia="Times New Roman" w:cs="Times New Roman"/>
          <w:color w:val="auto"/>
          <w:sz w:val="20"/>
          <w:szCs w:val="20"/>
          <w:lang w:eastAsia="en-US"/>
        </w:rPr>
        <w:t xml:space="preserve"> </w:t>
      </w:r>
      <w:proofErr w:type="gramStart"/>
      <w:r w:rsidR="00046F70">
        <w:rPr>
          <w:rFonts w:eastAsia="Times New Roman" w:cs="Times New Roman"/>
          <w:color w:val="auto"/>
          <w:sz w:val="20"/>
          <w:szCs w:val="20"/>
          <w:lang w:eastAsia="en-US"/>
        </w:rPr>
        <w:t xml:space="preserve">which contained draft </w:t>
      </w:r>
      <w:r w:rsidRPr="00D7482C">
        <w:rPr>
          <w:rFonts w:eastAsia="Times New Roman" w:cs="Times New Roman"/>
          <w:color w:val="auto"/>
          <w:sz w:val="20"/>
          <w:szCs w:val="20"/>
          <w:lang w:eastAsia="en-US"/>
        </w:rPr>
        <w:t>guidance of data analysis for blind randomized trials</w:t>
      </w:r>
      <w:r w:rsidR="00046F70">
        <w:rPr>
          <w:rFonts w:eastAsia="Times New Roman" w:cs="Times New Roman"/>
          <w:color w:val="auto"/>
          <w:sz w:val="20"/>
          <w:szCs w:val="20"/>
          <w:lang w:eastAsia="en-US"/>
        </w:rPr>
        <w:t>.</w:t>
      </w:r>
      <w:proofErr w:type="gramEnd"/>
    </w:p>
    <w:p w:rsidR="00772AC2" w:rsidRDefault="00772AC2" w:rsidP="00772AC2">
      <w:pPr>
        <w:pStyle w:val="Default"/>
        <w:jc w:val="both"/>
      </w:pPr>
    </w:p>
    <w:p w:rsidR="00772AC2" w:rsidRDefault="00772AC2" w:rsidP="00772AC2">
      <w:pPr>
        <w:pStyle w:val="Heading1"/>
        <w:keepNext w:val="0"/>
      </w:pPr>
    </w:p>
    <w:p w:rsidR="00772AC2" w:rsidRDefault="00772AC2" w:rsidP="00772AC2">
      <w:pPr>
        <w:pStyle w:val="Heading1"/>
      </w:pPr>
      <w:bookmarkStart w:id="7" w:name="_Toc374108391"/>
      <w:r w:rsidRPr="00FA7008">
        <w:t xml:space="preserve">Comments by the </w:t>
      </w:r>
      <w:r>
        <w:t xml:space="preserve">technical committee </w:t>
      </w:r>
      <w:r w:rsidRPr="00FA7008">
        <w:t>in 201</w:t>
      </w:r>
      <w:r>
        <w:t>3</w:t>
      </w:r>
      <w:bookmarkEnd w:id="7"/>
      <w:r w:rsidRPr="00FA7008">
        <w:t xml:space="preserve"> </w:t>
      </w:r>
    </w:p>
    <w:p w:rsidR="00772AC2" w:rsidRDefault="00772AC2" w:rsidP="00772AC2">
      <w:pPr>
        <w:keepNext/>
      </w:pPr>
    </w:p>
    <w:p w:rsidR="00772AC2" w:rsidRPr="00AF342C" w:rsidRDefault="00772AC2" w:rsidP="00772AC2">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sidR="00020806">
        <w:rPr>
          <w:rFonts w:cs="Arial"/>
        </w:rPr>
        <w:t>(see document </w:t>
      </w:r>
      <w:r>
        <w:rPr>
          <w:rFonts w:cs="Arial"/>
        </w:rPr>
        <w:t>TC/49/41</w:t>
      </w:r>
      <w:r w:rsidRPr="00FF2AF5">
        <w:rPr>
          <w:rFonts w:cs="Arial"/>
        </w:rPr>
        <w:t xml:space="preserve"> “Repor</w:t>
      </w:r>
      <w:r>
        <w:rPr>
          <w:rFonts w:cs="Arial"/>
        </w:rPr>
        <w:t>t on the Conclusions”, paragraphs 67 and 68)</w:t>
      </w:r>
      <w:r w:rsidRPr="00AF342C">
        <w:rPr>
          <w:iCs/>
          <w:spacing w:val="-4"/>
        </w:rPr>
        <w:t>.</w:t>
      </w:r>
    </w:p>
    <w:p w:rsidR="00772AC2" w:rsidRDefault="00772AC2" w:rsidP="00772AC2"/>
    <w:p w:rsidR="007E29C6" w:rsidRDefault="007E29C6" w:rsidP="00772AC2"/>
    <w:p w:rsidR="007E29C6" w:rsidRDefault="007E29C6" w:rsidP="007E29C6">
      <w:pPr>
        <w:pStyle w:val="Heading1"/>
      </w:pPr>
      <w:bookmarkStart w:id="8" w:name="_Toc374108392"/>
      <w:r w:rsidRPr="00FA7008">
        <w:t xml:space="preserve">Comments by the </w:t>
      </w:r>
      <w:r>
        <w:t xml:space="preserve">technical WORKING PARTIES </w:t>
      </w:r>
      <w:r w:rsidRPr="00FA7008">
        <w:t>in 201</w:t>
      </w:r>
      <w:r>
        <w:t>3</w:t>
      </w:r>
      <w:bookmarkEnd w:id="8"/>
      <w:r w:rsidRPr="00FA7008">
        <w:t xml:space="preserve"> </w:t>
      </w:r>
    </w:p>
    <w:p w:rsidR="00046F70" w:rsidRPr="00046F70" w:rsidRDefault="00046F70" w:rsidP="00046F70"/>
    <w:p w:rsidR="007E29C6" w:rsidRDefault="00046F70" w:rsidP="007E29C6">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bCs/>
        </w:rPr>
        <w:t xml:space="preserve">Annex II to this document contains </w:t>
      </w:r>
      <w:r>
        <w:rPr>
          <w:rFonts w:cs="Arial"/>
          <w:lang w:eastAsia="ja-JP"/>
        </w:rPr>
        <w:t xml:space="preserve">draft guidance on data analysis for blind randomized trials for inclusion in a future revision of document TGP/8, </w:t>
      </w:r>
      <w:r>
        <w:t>as prepared by experts from France, on the basis of the comments made by the TWPs at their sessions in 2012 and the TC-EDC, at its meeting in January, 2013</w:t>
      </w:r>
      <w:r>
        <w:rPr>
          <w:rFonts w:cs="Arial"/>
          <w:lang w:eastAsia="ja-JP"/>
        </w:rPr>
        <w:t xml:space="preserve">. </w:t>
      </w:r>
    </w:p>
    <w:p w:rsidR="00031464" w:rsidRDefault="00031464" w:rsidP="007E29C6"/>
    <w:p w:rsidR="007E29C6" w:rsidRPr="00100526" w:rsidRDefault="007E29C6" w:rsidP="00F22B51">
      <w:pPr>
        <w:keepNext/>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sidR="004A1D50">
        <w:rPr>
          <w:rFonts w:cs="Arial"/>
        </w:rPr>
        <w:t>19</w:t>
      </w:r>
      <w:r w:rsidRPr="00100526">
        <w:rPr>
          <w:rFonts w:cs="Arial"/>
        </w:rPr>
        <w:t>, TW</w:t>
      </w:r>
      <w:r>
        <w:rPr>
          <w:rFonts w:cs="Arial"/>
        </w:rPr>
        <w:t>F</w:t>
      </w:r>
      <w:r w:rsidRPr="00100526">
        <w:rPr>
          <w:rFonts w:cs="Arial"/>
        </w:rPr>
        <w:t>/</w:t>
      </w:r>
      <w:r>
        <w:rPr>
          <w:rFonts w:cs="Arial"/>
        </w:rPr>
        <w:t>44</w:t>
      </w:r>
      <w:r w:rsidRPr="00100526">
        <w:rPr>
          <w:rFonts w:cs="Arial"/>
        </w:rPr>
        <w:t>/</w:t>
      </w:r>
      <w:r w:rsidR="004A1D50">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sidR="004A1D50">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sidR="004A1D50">
        <w:rPr>
          <w:rFonts w:cs="Arial"/>
        </w:rPr>
        <w:t>19</w:t>
      </w:r>
      <w:r w:rsidR="00046F70">
        <w:rPr>
          <w:rFonts w:cs="Arial"/>
        </w:rPr>
        <w:t xml:space="preserve"> </w:t>
      </w:r>
      <w:r w:rsidR="001416A2">
        <w:rPr>
          <w:rFonts w:cs="Arial"/>
        </w:rPr>
        <w:t>and</w:t>
      </w:r>
      <w:r w:rsidRPr="00100526">
        <w:rPr>
          <w:rFonts w:cs="Arial"/>
        </w:rPr>
        <w:t xml:space="preserve"> TW</w:t>
      </w:r>
      <w:r>
        <w:rPr>
          <w:rFonts w:cs="Arial"/>
        </w:rPr>
        <w:t>A</w:t>
      </w:r>
      <w:r w:rsidRPr="00100526">
        <w:rPr>
          <w:rFonts w:cs="Arial"/>
        </w:rPr>
        <w:t>/4</w:t>
      </w:r>
      <w:r>
        <w:rPr>
          <w:rFonts w:cs="Arial"/>
        </w:rPr>
        <w:t>2</w:t>
      </w:r>
      <w:r w:rsidRPr="00100526">
        <w:rPr>
          <w:rFonts w:cs="Arial"/>
        </w:rPr>
        <w:t>/</w:t>
      </w:r>
      <w:r w:rsidR="004A1D50">
        <w:rPr>
          <w:rFonts w:cs="Arial"/>
        </w:rPr>
        <w:t>19</w:t>
      </w:r>
      <w:r w:rsidRPr="00100526">
        <w:rPr>
          <w:rFonts w:cs="Arial"/>
        </w:rPr>
        <w:t xml:space="preserve">, respectively, </w:t>
      </w:r>
      <w:r w:rsidR="00046F70">
        <w:rPr>
          <w:rFonts w:cs="Arial"/>
        </w:rPr>
        <w:t>which contain</w:t>
      </w:r>
      <w:r w:rsidR="00793FDC">
        <w:rPr>
          <w:rFonts w:cs="Arial"/>
        </w:rPr>
        <w:t>ed the</w:t>
      </w:r>
      <w:r w:rsidR="00046F70">
        <w:rPr>
          <w:rFonts w:cs="Arial"/>
        </w:rPr>
        <w:t xml:space="preserve"> draft guidance as set out in Annex II </w:t>
      </w:r>
      <w:r w:rsidRPr="00100526">
        <w:rPr>
          <w:rFonts w:cs="Arial"/>
        </w:rPr>
        <w:t>and commented as follows:</w:t>
      </w:r>
    </w:p>
    <w:p w:rsidR="007E29C6" w:rsidRDefault="007E29C6" w:rsidP="00772AC2"/>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7E29C6" w:rsidRPr="00FE540A" w:rsidTr="00F059C0">
        <w:trPr>
          <w:cantSplit/>
        </w:trPr>
        <w:tc>
          <w:tcPr>
            <w:tcW w:w="1418" w:type="dxa"/>
            <w:shd w:val="clear" w:color="auto" w:fill="auto"/>
          </w:tcPr>
          <w:p w:rsidR="007E29C6" w:rsidRPr="005163AC" w:rsidRDefault="007E29C6" w:rsidP="00AC40EC">
            <w:pPr>
              <w:jc w:val="left"/>
              <w:rPr>
                <w:rFonts w:cs="Arial"/>
              </w:rPr>
            </w:pPr>
            <w:r w:rsidRPr="005163AC">
              <w:rPr>
                <w:rFonts w:cs="Arial"/>
              </w:rPr>
              <w:t>General</w:t>
            </w:r>
          </w:p>
        </w:tc>
        <w:tc>
          <w:tcPr>
            <w:tcW w:w="7348" w:type="dxa"/>
            <w:shd w:val="clear" w:color="auto" w:fill="auto"/>
          </w:tcPr>
          <w:p w:rsidR="004A1D50" w:rsidRPr="00143E49" w:rsidRDefault="004A1D50" w:rsidP="004A1D50">
            <w:r w:rsidRPr="00143E49">
              <w:t>The TWO noted the comments made by the TWPs at their sessions in 2012 and the TC-EDC in 2013, and considered the draft new Section on “Guidance for Data Analysis for Blind Randomized Trials”</w:t>
            </w:r>
            <w:r w:rsidR="00F059C0">
              <w:t xml:space="preserve"> </w:t>
            </w:r>
            <w:r w:rsidR="00F059C0" w:rsidRPr="00100526">
              <w:rPr>
                <w:rFonts w:cs="Arial"/>
              </w:rPr>
              <w:t>(see document TW</w:t>
            </w:r>
            <w:r w:rsidR="00F059C0">
              <w:rPr>
                <w:rFonts w:cs="Arial"/>
              </w:rPr>
              <w:t>O</w:t>
            </w:r>
            <w:r w:rsidR="00F059C0" w:rsidRPr="00100526">
              <w:rPr>
                <w:rFonts w:cs="Arial"/>
              </w:rPr>
              <w:t>/</w:t>
            </w:r>
            <w:r w:rsidR="00F059C0">
              <w:rPr>
                <w:rFonts w:cs="Arial"/>
              </w:rPr>
              <w:t>46</w:t>
            </w:r>
            <w:r w:rsidR="00F059C0" w:rsidRPr="00100526">
              <w:rPr>
                <w:rFonts w:cs="Arial"/>
              </w:rPr>
              <w:t>/</w:t>
            </w:r>
            <w:r w:rsidR="00F059C0">
              <w:rPr>
                <w:rFonts w:cs="Arial"/>
              </w:rPr>
              <w:t>29</w:t>
            </w:r>
            <w:r w:rsidR="00F059C0" w:rsidRPr="00100526">
              <w:rPr>
                <w:rFonts w:cs="Arial"/>
              </w:rPr>
              <w:t xml:space="preserve"> “Report”, paragraph</w:t>
            </w:r>
            <w:r w:rsidR="00F059C0">
              <w:rPr>
                <w:rFonts w:cs="Arial"/>
              </w:rPr>
              <w:t xml:space="preserve"> </w:t>
            </w:r>
            <w:r w:rsidR="000F376A">
              <w:rPr>
                <w:rFonts w:cs="Arial"/>
              </w:rPr>
              <w:t>44</w:t>
            </w:r>
            <w:r w:rsidR="00F059C0" w:rsidRPr="00100526">
              <w:rPr>
                <w:rFonts w:cs="Arial"/>
              </w:rPr>
              <w:t>).</w:t>
            </w:r>
          </w:p>
          <w:p w:rsidR="007E29C6" w:rsidRPr="005163AC" w:rsidRDefault="007E29C6" w:rsidP="00F059C0">
            <w:pPr>
              <w:pStyle w:val="Titleofdoc0"/>
              <w:spacing w:before="0"/>
              <w:jc w:val="both"/>
              <w:rPr>
                <w:rFonts w:cs="Arial"/>
              </w:rPr>
            </w:pPr>
          </w:p>
        </w:tc>
        <w:tc>
          <w:tcPr>
            <w:tcW w:w="839" w:type="dxa"/>
            <w:shd w:val="clear" w:color="auto" w:fill="auto"/>
          </w:tcPr>
          <w:p w:rsidR="007E29C6" w:rsidRDefault="001416A2" w:rsidP="001416A2">
            <w:r>
              <w:t xml:space="preserve">TWO </w:t>
            </w:r>
          </w:p>
        </w:tc>
      </w:tr>
      <w:tr w:rsidR="007E29C6" w:rsidRPr="00FE540A" w:rsidTr="00F059C0">
        <w:trPr>
          <w:cantSplit/>
        </w:trPr>
        <w:tc>
          <w:tcPr>
            <w:tcW w:w="1418" w:type="dxa"/>
            <w:shd w:val="clear" w:color="auto" w:fill="auto"/>
          </w:tcPr>
          <w:p w:rsidR="007E29C6" w:rsidRPr="005163AC" w:rsidRDefault="007E29C6" w:rsidP="00AC40EC">
            <w:pPr>
              <w:keepNext/>
              <w:jc w:val="left"/>
              <w:rPr>
                <w:rFonts w:cs="Arial"/>
              </w:rPr>
            </w:pPr>
          </w:p>
        </w:tc>
        <w:tc>
          <w:tcPr>
            <w:tcW w:w="7348" w:type="dxa"/>
            <w:shd w:val="clear" w:color="auto" w:fill="auto"/>
          </w:tcPr>
          <w:p w:rsidR="007A2B82" w:rsidRPr="00462D28" w:rsidRDefault="007A2B82" w:rsidP="007A2B82">
            <w:r w:rsidRPr="00462D28">
              <w:t>The TWF noted the comments made by the TWPs at their sessions in 2012 and the TC-EDC in 2013, and considered the draft new Section on “Guidance for Data Analysis for Blind Randomized Trials”</w:t>
            </w:r>
            <w:r w:rsidR="00F059C0">
              <w:t xml:space="preserve"> </w:t>
            </w:r>
            <w:r w:rsidR="00F059C0" w:rsidRPr="00100526">
              <w:rPr>
                <w:rFonts w:cs="Arial"/>
              </w:rPr>
              <w:t>(see document TW</w:t>
            </w:r>
            <w:r w:rsidR="00F059C0">
              <w:rPr>
                <w:rFonts w:cs="Arial"/>
              </w:rPr>
              <w:t>F</w:t>
            </w:r>
            <w:r w:rsidR="00F059C0" w:rsidRPr="00100526">
              <w:rPr>
                <w:rFonts w:cs="Arial"/>
              </w:rPr>
              <w:t>/</w:t>
            </w:r>
            <w:r w:rsidR="00F059C0">
              <w:rPr>
                <w:rFonts w:cs="Arial"/>
              </w:rPr>
              <w:t>44</w:t>
            </w:r>
            <w:r w:rsidR="00F059C0" w:rsidRPr="00100526">
              <w:rPr>
                <w:rFonts w:cs="Arial"/>
              </w:rPr>
              <w:t>/</w:t>
            </w:r>
            <w:r w:rsidR="00F059C0">
              <w:rPr>
                <w:rFonts w:cs="Arial"/>
              </w:rPr>
              <w:t>31</w:t>
            </w:r>
            <w:r w:rsidR="00F059C0" w:rsidRPr="00100526">
              <w:rPr>
                <w:rFonts w:cs="Arial"/>
              </w:rPr>
              <w:t xml:space="preserve"> “Report”, paragraph</w:t>
            </w:r>
            <w:r w:rsidR="00F059C0">
              <w:rPr>
                <w:rFonts w:cs="Arial"/>
              </w:rPr>
              <w:t> </w:t>
            </w:r>
            <w:r w:rsidR="0088336F">
              <w:rPr>
                <w:rFonts w:cs="Arial"/>
              </w:rPr>
              <w:t>48</w:t>
            </w:r>
            <w:r w:rsidR="00F059C0" w:rsidRPr="00100526">
              <w:rPr>
                <w:rFonts w:cs="Arial"/>
              </w:rPr>
              <w:t>)</w:t>
            </w:r>
            <w:r w:rsidR="00F059C0">
              <w:rPr>
                <w:rFonts w:cs="Arial"/>
              </w:rPr>
              <w:t>.</w:t>
            </w:r>
          </w:p>
          <w:p w:rsidR="007A2B82" w:rsidRPr="00462D28" w:rsidRDefault="007A2B82" w:rsidP="007A2B82"/>
          <w:p w:rsidR="007A2B82" w:rsidRPr="00462D28" w:rsidRDefault="007A2B82" w:rsidP="007A2B82">
            <w:r w:rsidRPr="00462D28">
              <w:t xml:space="preserve">The TWF agreed that the drafter should further develop the guidance as set out in </w:t>
            </w:r>
            <w:r w:rsidRPr="00462D28">
              <w:rPr>
                <w:bCs/>
              </w:rPr>
              <w:t xml:space="preserve">Annex II to document TWF/44/19 on </w:t>
            </w:r>
            <w:r w:rsidRPr="00462D28">
              <w:rPr>
                <w:rFonts w:cs="Arial"/>
                <w:lang w:eastAsia="ja-JP"/>
              </w:rPr>
              <w:t>draft guidance on data analysis for blind randomized trials for inclusion in a future revision of document TGP/8</w:t>
            </w:r>
            <w:r w:rsidR="00F059C0">
              <w:rPr>
                <w:rFonts w:cs="Arial"/>
                <w:lang w:eastAsia="ja-JP"/>
              </w:rPr>
              <w:t xml:space="preserve"> </w:t>
            </w:r>
            <w:r w:rsidR="00F059C0" w:rsidRPr="00100526">
              <w:rPr>
                <w:rFonts w:cs="Arial"/>
              </w:rPr>
              <w:t>(see document</w:t>
            </w:r>
            <w:r w:rsidR="00020806">
              <w:rPr>
                <w:rFonts w:cs="Arial"/>
              </w:rPr>
              <w:t> </w:t>
            </w:r>
            <w:r w:rsidR="00F059C0" w:rsidRPr="00100526">
              <w:rPr>
                <w:rFonts w:cs="Arial"/>
              </w:rPr>
              <w:t>TW</w:t>
            </w:r>
            <w:r w:rsidR="00F059C0">
              <w:rPr>
                <w:rFonts w:cs="Arial"/>
              </w:rPr>
              <w:t>F</w:t>
            </w:r>
            <w:r w:rsidR="00F059C0" w:rsidRPr="00100526">
              <w:rPr>
                <w:rFonts w:cs="Arial"/>
              </w:rPr>
              <w:t>/</w:t>
            </w:r>
            <w:r w:rsidR="00F059C0">
              <w:rPr>
                <w:rFonts w:cs="Arial"/>
              </w:rPr>
              <w:t>44</w:t>
            </w:r>
            <w:r w:rsidR="00F059C0" w:rsidRPr="00100526">
              <w:rPr>
                <w:rFonts w:cs="Arial"/>
              </w:rPr>
              <w:t>/</w:t>
            </w:r>
            <w:r w:rsidR="00F059C0">
              <w:rPr>
                <w:rFonts w:cs="Arial"/>
              </w:rPr>
              <w:t>31</w:t>
            </w:r>
            <w:r w:rsidR="00F059C0" w:rsidRPr="00100526">
              <w:rPr>
                <w:rFonts w:cs="Arial"/>
              </w:rPr>
              <w:t xml:space="preserve"> “Report”, paragraph</w:t>
            </w:r>
            <w:r w:rsidR="00F059C0">
              <w:rPr>
                <w:rFonts w:cs="Arial"/>
              </w:rPr>
              <w:t> </w:t>
            </w:r>
            <w:r w:rsidR="0088336F">
              <w:rPr>
                <w:rFonts w:cs="Arial"/>
              </w:rPr>
              <w:t>49</w:t>
            </w:r>
            <w:r w:rsidR="00F059C0" w:rsidRPr="00100526">
              <w:rPr>
                <w:rFonts w:cs="Arial"/>
              </w:rPr>
              <w:t>)</w:t>
            </w:r>
            <w:r w:rsidRPr="00462D28">
              <w:rPr>
                <w:rFonts w:cs="Arial"/>
                <w:lang w:eastAsia="ja-JP"/>
              </w:rPr>
              <w:t>.</w:t>
            </w:r>
          </w:p>
          <w:p w:rsidR="007E29C6" w:rsidRPr="00CC4F79" w:rsidRDefault="007E29C6" w:rsidP="00AC40EC">
            <w:pPr>
              <w:keepNext/>
            </w:pPr>
          </w:p>
        </w:tc>
        <w:tc>
          <w:tcPr>
            <w:tcW w:w="839" w:type="dxa"/>
            <w:shd w:val="clear" w:color="auto" w:fill="auto"/>
          </w:tcPr>
          <w:p w:rsidR="007E29C6" w:rsidRDefault="001416A2" w:rsidP="001416A2">
            <w:pPr>
              <w:keepNext/>
            </w:pPr>
            <w:r>
              <w:t xml:space="preserve">TWF </w:t>
            </w:r>
          </w:p>
        </w:tc>
      </w:tr>
      <w:tr w:rsidR="007E29C6" w:rsidRPr="00FE540A" w:rsidTr="00F059C0">
        <w:trPr>
          <w:cantSplit/>
        </w:trPr>
        <w:tc>
          <w:tcPr>
            <w:tcW w:w="1418" w:type="dxa"/>
            <w:shd w:val="clear" w:color="auto" w:fill="auto"/>
          </w:tcPr>
          <w:p w:rsidR="007E29C6" w:rsidRPr="005163AC" w:rsidRDefault="007E29C6" w:rsidP="00AC40EC">
            <w:pPr>
              <w:jc w:val="left"/>
              <w:rPr>
                <w:rFonts w:cs="Arial"/>
              </w:rPr>
            </w:pPr>
          </w:p>
        </w:tc>
        <w:tc>
          <w:tcPr>
            <w:tcW w:w="7348" w:type="dxa"/>
            <w:shd w:val="clear" w:color="auto" w:fill="auto"/>
          </w:tcPr>
          <w:p w:rsidR="007A2B82" w:rsidRPr="00BD6040" w:rsidRDefault="007A2B82" w:rsidP="007A2B82">
            <w:r w:rsidRPr="00BD6040">
              <w:t>The TWV noted the comments made by the TWPs at their sessions in 2012 and the TC-EDC in 2013, and considered the draft new Section on “Guidance for Data Analysis for Blind Randomized Trials”</w:t>
            </w:r>
            <w:r w:rsidR="000F376A">
              <w:t xml:space="preserve"> </w:t>
            </w:r>
            <w:r w:rsidR="000F376A" w:rsidRPr="00100526">
              <w:rPr>
                <w:rFonts w:cs="Arial"/>
              </w:rPr>
              <w:t>(see document TW</w:t>
            </w:r>
            <w:r w:rsidR="000F376A">
              <w:rPr>
                <w:rFonts w:cs="Arial"/>
              </w:rPr>
              <w:t>V</w:t>
            </w:r>
            <w:r w:rsidR="000F376A" w:rsidRPr="00100526">
              <w:rPr>
                <w:rFonts w:cs="Arial"/>
              </w:rPr>
              <w:t>/</w:t>
            </w:r>
            <w:r w:rsidR="000F376A">
              <w:rPr>
                <w:rFonts w:cs="Arial"/>
              </w:rPr>
              <w:t>47</w:t>
            </w:r>
            <w:r w:rsidR="000F376A" w:rsidRPr="00100526">
              <w:rPr>
                <w:rFonts w:cs="Arial"/>
              </w:rPr>
              <w:t>/</w:t>
            </w:r>
            <w:r w:rsidR="000F376A">
              <w:rPr>
                <w:rFonts w:cs="Arial"/>
              </w:rPr>
              <w:t>34</w:t>
            </w:r>
            <w:r w:rsidR="000F376A" w:rsidRPr="00100526">
              <w:rPr>
                <w:rFonts w:cs="Arial"/>
              </w:rPr>
              <w:t xml:space="preserve"> “Report”, paragraph</w:t>
            </w:r>
            <w:r w:rsidR="000F376A">
              <w:rPr>
                <w:rFonts w:cs="Arial"/>
              </w:rPr>
              <w:t xml:space="preserve"> </w:t>
            </w:r>
            <w:r w:rsidR="0088336F">
              <w:rPr>
                <w:rFonts w:cs="Arial"/>
              </w:rPr>
              <w:t>48</w:t>
            </w:r>
            <w:r w:rsidR="000F376A">
              <w:rPr>
                <w:rFonts w:cs="Arial"/>
              </w:rPr>
              <w:t>).</w:t>
            </w:r>
          </w:p>
          <w:p w:rsidR="007E29C6" w:rsidRPr="00CC4F79" w:rsidRDefault="007E29C6" w:rsidP="00F059C0"/>
        </w:tc>
        <w:tc>
          <w:tcPr>
            <w:tcW w:w="839" w:type="dxa"/>
            <w:shd w:val="clear" w:color="auto" w:fill="auto"/>
          </w:tcPr>
          <w:p w:rsidR="007E29C6" w:rsidRDefault="001416A2" w:rsidP="00AC40EC">
            <w:r>
              <w:t>TWV</w:t>
            </w:r>
          </w:p>
        </w:tc>
      </w:tr>
      <w:tr w:rsidR="007E29C6" w:rsidRPr="00FE540A" w:rsidTr="00F059C0">
        <w:trPr>
          <w:cantSplit/>
        </w:trPr>
        <w:tc>
          <w:tcPr>
            <w:tcW w:w="1418" w:type="dxa"/>
            <w:shd w:val="clear" w:color="auto" w:fill="auto"/>
          </w:tcPr>
          <w:p w:rsidR="007E29C6" w:rsidRPr="005163AC" w:rsidRDefault="007E29C6" w:rsidP="00AC40EC">
            <w:pPr>
              <w:jc w:val="left"/>
              <w:rPr>
                <w:rFonts w:cs="Arial"/>
              </w:rPr>
            </w:pPr>
          </w:p>
        </w:tc>
        <w:tc>
          <w:tcPr>
            <w:tcW w:w="7348" w:type="dxa"/>
            <w:shd w:val="clear" w:color="auto" w:fill="auto"/>
          </w:tcPr>
          <w:p w:rsidR="007A2B82" w:rsidRPr="008232BD" w:rsidRDefault="007A2B82" w:rsidP="007A2B82">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sidR="000F376A">
              <w:rPr>
                <w:rFonts w:cs="Arial"/>
                <w:color w:val="000000"/>
              </w:rPr>
              <w:t xml:space="preserve"> </w:t>
            </w:r>
            <w:r w:rsidR="000F376A" w:rsidRPr="00100526">
              <w:rPr>
                <w:rFonts w:cs="Arial"/>
              </w:rPr>
              <w:t>(see document</w:t>
            </w:r>
            <w:r w:rsidR="000F376A">
              <w:rPr>
                <w:rFonts w:cs="Arial"/>
              </w:rPr>
              <w:t> </w:t>
            </w:r>
            <w:r w:rsidR="000F376A" w:rsidRPr="00100526">
              <w:rPr>
                <w:rFonts w:cs="Arial"/>
              </w:rPr>
              <w:t>TW</w:t>
            </w:r>
            <w:r w:rsidR="000F376A">
              <w:rPr>
                <w:rFonts w:cs="Arial"/>
              </w:rPr>
              <w:t>C</w:t>
            </w:r>
            <w:r w:rsidR="000F376A" w:rsidRPr="00100526">
              <w:rPr>
                <w:rFonts w:cs="Arial"/>
              </w:rPr>
              <w:t>/</w:t>
            </w:r>
            <w:r w:rsidR="000F376A">
              <w:rPr>
                <w:rFonts w:cs="Arial"/>
              </w:rPr>
              <w:t>31</w:t>
            </w:r>
            <w:r w:rsidR="000F376A" w:rsidRPr="00100526">
              <w:rPr>
                <w:rFonts w:cs="Arial"/>
              </w:rPr>
              <w:t>/</w:t>
            </w:r>
            <w:r w:rsidR="000F376A">
              <w:rPr>
                <w:rFonts w:cs="Arial"/>
              </w:rPr>
              <w:t>32</w:t>
            </w:r>
            <w:r w:rsidR="000F376A" w:rsidRPr="00100526">
              <w:rPr>
                <w:rFonts w:cs="Arial"/>
              </w:rPr>
              <w:t xml:space="preserve"> “Report”, paragraph</w:t>
            </w:r>
            <w:r w:rsidR="000F376A">
              <w:rPr>
                <w:rFonts w:cs="Arial"/>
              </w:rPr>
              <w:t> </w:t>
            </w:r>
            <w:r w:rsidR="0088336F">
              <w:rPr>
                <w:rFonts w:cs="Arial"/>
              </w:rPr>
              <w:t>46</w:t>
            </w:r>
            <w:r w:rsidR="000F376A">
              <w:rPr>
                <w:rFonts w:cs="Arial"/>
              </w:rPr>
              <w:t>)</w:t>
            </w:r>
            <w:r w:rsidRPr="008232BD">
              <w:rPr>
                <w:rFonts w:cs="Arial"/>
                <w:color w:val="000000"/>
              </w:rPr>
              <w:t xml:space="preserve">. </w:t>
            </w:r>
          </w:p>
          <w:p w:rsidR="007E29C6" w:rsidRDefault="007E29C6" w:rsidP="00F059C0"/>
        </w:tc>
        <w:tc>
          <w:tcPr>
            <w:tcW w:w="839" w:type="dxa"/>
            <w:shd w:val="clear" w:color="auto" w:fill="auto"/>
          </w:tcPr>
          <w:p w:rsidR="007E29C6" w:rsidRDefault="001416A2" w:rsidP="00AC40EC">
            <w:r>
              <w:t>TWC</w:t>
            </w:r>
          </w:p>
        </w:tc>
      </w:tr>
      <w:tr w:rsidR="007E29C6" w:rsidRPr="00FE540A" w:rsidTr="00F059C0">
        <w:trPr>
          <w:cantSplit/>
        </w:trPr>
        <w:tc>
          <w:tcPr>
            <w:tcW w:w="1418" w:type="dxa"/>
            <w:shd w:val="clear" w:color="auto" w:fill="auto"/>
          </w:tcPr>
          <w:p w:rsidR="007E29C6" w:rsidRPr="005163AC" w:rsidRDefault="007E29C6" w:rsidP="00AC40EC">
            <w:pPr>
              <w:jc w:val="left"/>
              <w:rPr>
                <w:rFonts w:cs="Arial"/>
              </w:rPr>
            </w:pPr>
          </w:p>
        </w:tc>
        <w:tc>
          <w:tcPr>
            <w:tcW w:w="7348" w:type="dxa"/>
            <w:shd w:val="clear" w:color="auto" w:fill="auto"/>
          </w:tcPr>
          <w:p w:rsidR="00F059C0" w:rsidRPr="00BD6040" w:rsidRDefault="00F059C0" w:rsidP="00F059C0">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F059C0" w:rsidRPr="00BD6040" w:rsidRDefault="00F059C0" w:rsidP="00F059C0"/>
          <w:p w:rsidR="00F059C0" w:rsidRDefault="00F059C0" w:rsidP="00F059C0">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F059C0" w:rsidRDefault="00F059C0" w:rsidP="00F059C0"/>
          <w:p w:rsidR="00F059C0" w:rsidRDefault="00F059C0" w:rsidP="00F059C0">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w:t>
            </w:r>
            <w:r w:rsidR="000F376A">
              <w:t xml:space="preserve"> </w:t>
            </w:r>
            <w:r w:rsidR="000F376A" w:rsidRPr="00100526">
              <w:rPr>
                <w:rFonts w:cs="Arial"/>
              </w:rPr>
              <w:t>(see document TW</w:t>
            </w:r>
            <w:r w:rsidR="000F376A">
              <w:rPr>
                <w:rFonts w:cs="Arial"/>
              </w:rPr>
              <w:t>A</w:t>
            </w:r>
            <w:r w:rsidR="000F376A" w:rsidRPr="00100526">
              <w:rPr>
                <w:rFonts w:cs="Arial"/>
              </w:rPr>
              <w:t>/</w:t>
            </w:r>
            <w:r w:rsidR="000F376A">
              <w:rPr>
                <w:rFonts w:cs="Arial"/>
              </w:rPr>
              <w:t>42</w:t>
            </w:r>
            <w:r w:rsidR="000F376A" w:rsidRPr="00100526">
              <w:rPr>
                <w:rFonts w:cs="Arial"/>
              </w:rPr>
              <w:t>/</w:t>
            </w:r>
            <w:r w:rsidR="000F376A">
              <w:rPr>
                <w:rFonts w:cs="Arial"/>
              </w:rPr>
              <w:t>31</w:t>
            </w:r>
            <w:r w:rsidR="00277A35">
              <w:rPr>
                <w:rFonts w:cs="Arial"/>
              </w:rPr>
              <w:t xml:space="preserve"> “Report”, paragraphs 51 to 53</w:t>
            </w:r>
            <w:r w:rsidR="000F376A">
              <w:rPr>
                <w:rFonts w:cs="Arial"/>
              </w:rPr>
              <w:t>)</w:t>
            </w:r>
            <w:r>
              <w:t>.</w:t>
            </w:r>
          </w:p>
          <w:p w:rsidR="007E29C6" w:rsidRPr="005163AC" w:rsidRDefault="007E29C6" w:rsidP="00AC40EC">
            <w:pPr>
              <w:keepNext/>
              <w:rPr>
                <w:rFonts w:cs="Arial"/>
              </w:rPr>
            </w:pPr>
          </w:p>
        </w:tc>
        <w:tc>
          <w:tcPr>
            <w:tcW w:w="839" w:type="dxa"/>
            <w:shd w:val="clear" w:color="auto" w:fill="auto"/>
          </w:tcPr>
          <w:p w:rsidR="007E29C6" w:rsidRDefault="001416A2" w:rsidP="00AC40EC">
            <w:r>
              <w:t>TWA</w:t>
            </w:r>
          </w:p>
        </w:tc>
      </w:tr>
      <w:tr w:rsidR="00F059C0" w:rsidRPr="00FE540A" w:rsidTr="00F059C0">
        <w:trPr>
          <w:cantSplit/>
        </w:trPr>
        <w:tc>
          <w:tcPr>
            <w:tcW w:w="1418" w:type="dxa"/>
            <w:shd w:val="clear" w:color="auto" w:fill="auto"/>
          </w:tcPr>
          <w:p w:rsidR="00F059C0" w:rsidRPr="005163AC" w:rsidRDefault="00F059C0" w:rsidP="00AC40EC">
            <w:pPr>
              <w:jc w:val="left"/>
              <w:rPr>
                <w:rFonts w:cs="Arial"/>
              </w:rPr>
            </w:pPr>
            <w:r>
              <w:rPr>
                <w:rFonts w:cs="Arial"/>
              </w:rPr>
              <w:t xml:space="preserve">Title </w:t>
            </w:r>
          </w:p>
        </w:tc>
        <w:tc>
          <w:tcPr>
            <w:tcW w:w="7348" w:type="dxa"/>
            <w:shd w:val="clear" w:color="auto" w:fill="auto"/>
          </w:tcPr>
          <w:p w:rsidR="00F059C0" w:rsidRPr="00143E49" w:rsidRDefault="00F059C0" w:rsidP="00F059C0">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sidR="000F376A">
              <w:rPr>
                <w:rFonts w:cs="Arial"/>
                <w:caps w:val="0"/>
              </w:rPr>
              <w:t>45</w:t>
            </w:r>
            <w:r w:rsidRPr="00F059C0">
              <w:rPr>
                <w:rFonts w:cs="Arial"/>
                <w:caps w:val="0"/>
              </w:rPr>
              <w:t>).</w:t>
            </w:r>
          </w:p>
          <w:p w:rsidR="00F059C0" w:rsidRPr="00BD6040" w:rsidRDefault="00F059C0" w:rsidP="00F059C0"/>
        </w:tc>
        <w:tc>
          <w:tcPr>
            <w:tcW w:w="839" w:type="dxa"/>
            <w:shd w:val="clear" w:color="auto" w:fill="auto"/>
          </w:tcPr>
          <w:p w:rsidR="00F059C0" w:rsidRDefault="00F059C0" w:rsidP="00AC40EC">
            <w:r>
              <w:t>TWO</w:t>
            </w:r>
          </w:p>
        </w:tc>
      </w:tr>
      <w:tr w:rsidR="00F059C0" w:rsidRPr="00FE540A" w:rsidTr="00F059C0">
        <w:trPr>
          <w:cantSplit/>
        </w:trPr>
        <w:tc>
          <w:tcPr>
            <w:tcW w:w="1418" w:type="dxa"/>
            <w:shd w:val="clear" w:color="auto" w:fill="auto"/>
          </w:tcPr>
          <w:p w:rsidR="00F059C0" w:rsidRDefault="00F059C0" w:rsidP="00AC40EC">
            <w:pPr>
              <w:jc w:val="left"/>
              <w:rPr>
                <w:rFonts w:cs="Arial"/>
              </w:rPr>
            </w:pPr>
            <w:r>
              <w:rPr>
                <w:rFonts w:cs="Arial"/>
              </w:rPr>
              <w:t>Introduction</w:t>
            </w:r>
          </w:p>
        </w:tc>
        <w:tc>
          <w:tcPr>
            <w:tcW w:w="7348" w:type="dxa"/>
            <w:shd w:val="clear" w:color="auto" w:fill="auto"/>
          </w:tcPr>
          <w:p w:rsidR="00F059C0" w:rsidRPr="00143E49" w:rsidRDefault="00F059C0" w:rsidP="00F059C0">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sidR="00020806">
              <w:rPr>
                <w:rFonts w:cs="Arial"/>
                <w:caps w:val="0"/>
              </w:rPr>
              <w:t> </w:t>
            </w:r>
            <w:r w:rsidRPr="00F059C0">
              <w:rPr>
                <w:rFonts w:cs="Arial"/>
                <w:caps w:val="0"/>
              </w:rPr>
              <w:t xml:space="preserve">TWO/46/29 “Report”, paragraph </w:t>
            </w:r>
            <w:r w:rsidR="000F376A">
              <w:rPr>
                <w:rFonts w:cs="Arial"/>
                <w:caps w:val="0"/>
              </w:rPr>
              <w:t>46</w:t>
            </w:r>
            <w:r w:rsidRPr="00F059C0">
              <w:rPr>
                <w:rFonts w:cs="Arial"/>
                <w:caps w:val="0"/>
              </w:rPr>
              <w:t>).</w:t>
            </w:r>
            <w:r w:rsidRPr="00143E49">
              <w:rPr>
                <w:rFonts w:cs="Arial"/>
                <w:caps w:val="0"/>
              </w:rPr>
              <w:t xml:space="preserve"> </w:t>
            </w:r>
          </w:p>
          <w:p w:rsidR="00F059C0" w:rsidRPr="00143E49" w:rsidRDefault="00F059C0" w:rsidP="00F059C0">
            <w:pPr>
              <w:pStyle w:val="Titleofdoc0"/>
              <w:spacing w:before="0"/>
              <w:jc w:val="both"/>
              <w:rPr>
                <w:rFonts w:cs="Arial"/>
                <w:caps w:val="0"/>
              </w:rPr>
            </w:pPr>
          </w:p>
        </w:tc>
        <w:tc>
          <w:tcPr>
            <w:tcW w:w="839" w:type="dxa"/>
            <w:shd w:val="clear" w:color="auto" w:fill="auto"/>
          </w:tcPr>
          <w:p w:rsidR="00F059C0" w:rsidRDefault="00F059C0" w:rsidP="00AC40EC">
            <w:r>
              <w:t>TWO</w:t>
            </w:r>
          </w:p>
        </w:tc>
      </w:tr>
      <w:tr w:rsidR="00F059C0" w:rsidRPr="00FE540A" w:rsidTr="00F059C0">
        <w:trPr>
          <w:cantSplit/>
        </w:trPr>
        <w:tc>
          <w:tcPr>
            <w:tcW w:w="1418" w:type="dxa"/>
            <w:shd w:val="clear" w:color="auto" w:fill="auto"/>
          </w:tcPr>
          <w:p w:rsidR="00F059C0" w:rsidRDefault="00F059C0" w:rsidP="00F059C0">
            <w:pPr>
              <w:jc w:val="left"/>
              <w:rPr>
                <w:rFonts w:cs="Arial"/>
              </w:rPr>
            </w:pPr>
            <w:r>
              <w:rPr>
                <w:rFonts w:cs="Arial"/>
              </w:rPr>
              <w:t xml:space="preserve">Origin of the material / Authorization for use of certain reference varieties </w:t>
            </w:r>
          </w:p>
          <w:p w:rsidR="00F059C0" w:rsidRDefault="00F059C0" w:rsidP="00F059C0">
            <w:pPr>
              <w:jc w:val="left"/>
              <w:rPr>
                <w:rFonts w:cs="Arial"/>
              </w:rPr>
            </w:pPr>
          </w:p>
        </w:tc>
        <w:tc>
          <w:tcPr>
            <w:tcW w:w="7348" w:type="dxa"/>
            <w:shd w:val="clear" w:color="auto" w:fill="auto"/>
          </w:tcPr>
          <w:p w:rsidR="00F059C0" w:rsidRPr="00700478" w:rsidRDefault="00F059C0" w:rsidP="00F059C0">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sidR="000F376A">
              <w:rPr>
                <w:lang w:eastAsia="ja-JP"/>
              </w:rPr>
              <w:t xml:space="preserve"> </w:t>
            </w:r>
            <w:r w:rsidR="000F376A" w:rsidRPr="00100526">
              <w:rPr>
                <w:rFonts w:cs="Arial"/>
              </w:rPr>
              <w:t>(see document TW</w:t>
            </w:r>
            <w:r w:rsidR="000F376A">
              <w:rPr>
                <w:rFonts w:cs="Arial"/>
              </w:rPr>
              <w:t>V</w:t>
            </w:r>
            <w:r w:rsidR="000F376A" w:rsidRPr="00100526">
              <w:rPr>
                <w:rFonts w:cs="Arial"/>
              </w:rPr>
              <w:t>/</w:t>
            </w:r>
            <w:r w:rsidR="000F376A">
              <w:rPr>
                <w:rFonts w:cs="Arial"/>
              </w:rPr>
              <w:t>47</w:t>
            </w:r>
            <w:r w:rsidR="000F376A" w:rsidRPr="00100526">
              <w:rPr>
                <w:rFonts w:cs="Arial"/>
              </w:rPr>
              <w:t>/</w:t>
            </w:r>
            <w:r w:rsidR="000F376A">
              <w:rPr>
                <w:rFonts w:cs="Arial"/>
              </w:rPr>
              <w:t>34</w:t>
            </w:r>
            <w:r w:rsidR="000F376A" w:rsidRPr="00100526">
              <w:rPr>
                <w:rFonts w:cs="Arial"/>
              </w:rPr>
              <w:t xml:space="preserve"> “Report”, paragraph</w:t>
            </w:r>
            <w:r w:rsidR="000F376A">
              <w:rPr>
                <w:rFonts w:cs="Arial"/>
              </w:rPr>
              <w:t xml:space="preserve"> </w:t>
            </w:r>
            <w:r w:rsidR="0088336F">
              <w:rPr>
                <w:rFonts w:cs="Arial"/>
              </w:rPr>
              <w:t>49</w:t>
            </w:r>
            <w:r w:rsidR="000F376A">
              <w:rPr>
                <w:rFonts w:cs="Arial"/>
              </w:rPr>
              <w:t>)</w:t>
            </w:r>
            <w:r w:rsidRPr="00700478">
              <w:rPr>
                <w:rFonts w:cs="Arial"/>
                <w:lang w:eastAsia="ja-JP"/>
              </w:rPr>
              <w:t xml:space="preserve">. </w:t>
            </w:r>
          </w:p>
          <w:p w:rsidR="00F059C0" w:rsidRPr="00143E49" w:rsidRDefault="00F059C0" w:rsidP="00F059C0">
            <w:pPr>
              <w:pStyle w:val="Titleofdoc0"/>
              <w:spacing w:before="0"/>
              <w:jc w:val="both"/>
              <w:rPr>
                <w:rFonts w:cs="Arial"/>
                <w:caps w:val="0"/>
              </w:rPr>
            </w:pPr>
          </w:p>
        </w:tc>
        <w:tc>
          <w:tcPr>
            <w:tcW w:w="839" w:type="dxa"/>
            <w:shd w:val="clear" w:color="auto" w:fill="auto"/>
          </w:tcPr>
          <w:p w:rsidR="00F059C0" w:rsidRDefault="00F059C0" w:rsidP="00AC40EC">
            <w:r>
              <w:t>TWV</w:t>
            </w:r>
          </w:p>
        </w:tc>
      </w:tr>
      <w:tr w:rsidR="00F059C0" w:rsidRPr="00FE540A" w:rsidTr="00F059C0">
        <w:trPr>
          <w:cantSplit/>
        </w:trPr>
        <w:tc>
          <w:tcPr>
            <w:tcW w:w="1418" w:type="dxa"/>
            <w:shd w:val="clear" w:color="auto" w:fill="auto"/>
          </w:tcPr>
          <w:p w:rsidR="00F059C0" w:rsidRDefault="00F059C0" w:rsidP="00F059C0">
            <w:pPr>
              <w:jc w:val="left"/>
              <w:rPr>
                <w:rFonts w:cs="Arial"/>
              </w:rPr>
            </w:pPr>
            <w:r>
              <w:rPr>
                <w:rFonts w:cs="Arial"/>
              </w:rPr>
              <w:t>Preparation of the trial</w:t>
            </w:r>
          </w:p>
        </w:tc>
        <w:tc>
          <w:tcPr>
            <w:tcW w:w="7348" w:type="dxa"/>
            <w:shd w:val="clear" w:color="auto" w:fill="auto"/>
          </w:tcPr>
          <w:p w:rsidR="00F059C0" w:rsidRDefault="00F059C0" w:rsidP="00F059C0">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sidR="000F376A">
              <w:rPr>
                <w:rFonts w:cs="Arial"/>
                <w:color w:val="000000"/>
              </w:rPr>
              <w:t xml:space="preserve"> </w:t>
            </w:r>
            <w:r w:rsidR="000F376A" w:rsidRPr="00100526">
              <w:rPr>
                <w:rFonts w:cs="Arial"/>
              </w:rPr>
              <w:t>(see document</w:t>
            </w:r>
            <w:r w:rsidR="000F376A">
              <w:rPr>
                <w:rFonts w:cs="Arial"/>
              </w:rPr>
              <w:t> </w:t>
            </w:r>
            <w:r w:rsidR="000F376A" w:rsidRPr="00100526">
              <w:rPr>
                <w:rFonts w:cs="Arial"/>
              </w:rPr>
              <w:t>TW</w:t>
            </w:r>
            <w:r w:rsidR="000F376A">
              <w:rPr>
                <w:rFonts w:cs="Arial"/>
              </w:rPr>
              <w:t>C</w:t>
            </w:r>
            <w:r w:rsidR="000F376A" w:rsidRPr="00100526">
              <w:rPr>
                <w:rFonts w:cs="Arial"/>
              </w:rPr>
              <w:t>/</w:t>
            </w:r>
            <w:r w:rsidR="000F376A">
              <w:rPr>
                <w:rFonts w:cs="Arial"/>
              </w:rPr>
              <w:t>31</w:t>
            </w:r>
            <w:r w:rsidR="000F376A" w:rsidRPr="00100526">
              <w:rPr>
                <w:rFonts w:cs="Arial"/>
              </w:rPr>
              <w:t>/</w:t>
            </w:r>
            <w:r w:rsidR="000F376A">
              <w:rPr>
                <w:rFonts w:cs="Arial"/>
              </w:rPr>
              <w:t>32</w:t>
            </w:r>
            <w:r w:rsidR="000F376A" w:rsidRPr="00100526">
              <w:rPr>
                <w:rFonts w:cs="Arial"/>
              </w:rPr>
              <w:t xml:space="preserve"> “Report”, paragraph</w:t>
            </w:r>
            <w:r w:rsidR="000F376A">
              <w:rPr>
                <w:rFonts w:cs="Arial"/>
              </w:rPr>
              <w:t> </w:t>
            </w:r>
            <w:r w:rsidR="0088336F">
              <w:rPr>
                <w:rFonts w:cs="Arial"/>
              </w:rPr>
              <w:t>47</w:t>
            </w:r>
            <w:r w:rsidR="000F376A">
              <w:rPr>
                <w:rFonts w:cs="Arial"/>
              </w:rPr>
              <w:t>)</w:t>
            </w:r>
            <w:r w:rsidRPr="008232BD">
              <w:rPr>
                <w:rFonts w:cs="Arial"/>
                <w:color w:val="000000"/>
              </w:rPr>
              <w:t>.</w:t>
            </w:r>
          </w:p>
          <w:p w:rsidR="00F059C0" w:rsidRDefault="00F059C0" w:rsidP="00F059C0">
            <w:pPr>
              <w:rPr>
                <w:rFonts w:cs="Arial"/>
                <w:color w:val="000000"/>
              </w:rPr>
            </w:pPr>
          </w:p>
          <w:p w:rsidR="00F059C0" w:rsidRDefault="00F059C0" w:rsidP="00F059C0">
            <w:pPr>
              <w:autoSpaceDE w:val="0"/>
              <w:autoSpaceDN w:val="0"/>
              <w:adjustRightInd w:val="0"/>
              <w:rPr>
                <w:rFonts w:ascii="ArialMT" w:hAnsi="ArialMT" w:cs="ArialMT"/>
              </w:rPr>
            </w:pPr>
            <w:r>
              <w:rPr>
                <w:rFonts w:ascii="ArialMT" w:hAnsi="ArialMT" w:cs="ArialMT"/>
              </w:rPr>
              <w:t>The TWC agreed that the guidance should include statistical consideration on the design of the trial, such as that the number of replications should be sufficiently large to ensure that there was only a small probability (e.g.</w:t>
            </w:r>
            <w:r w:rsidR="00381FB9">
              <w:rPr>
                <w:rFonts w:ascii="ArialMT" w:hAnsi="ArialMT" w:cs="ArialMT"/>
              </w:rPr>
              <w:t xml:space="preserve"> </w:t>
            </w:r>
            <w:r>
              <w:rPr>
                <w:rFonts w:ascii="ArialMT" w:hAnsi="ArialMT" w:cs="ArialMT"/>
              </w:rPr>
              <w:t>&lt;0.05 or 0.01) that the candidate variety was correctly labeled by chance</w:t>
            </w:r>
            <w:r w:rsidR="000F376A">
              <w:rPr>
                <w:rFonts w:ascii="ArialMT" w:hAnsi="ArialMT" w:cs="ArialMT"/>
              </w:rPr>
              <w:t xml:space="preserve"> </w:t>
            </w:r>
            <w:r w:rsidR="000F376A" w:rsidRPr="00100526">
              <w:rPr>
                <w:rFonts w:cs="Arial"/>
              </w:rPr>
              <w:t>(see document</w:t>
            </w:r>
            <w:r w:rsidR="000F376A">
              <w:rPr>
                <w:rFonts w:cs="Arial"/>
              </w:rPr>
              <w:t> </w:t>
            </w:r>
            <w:r w:rsidR="000F376A" w:rsidRPr="00100526">
              <w:rPr>
                <w:rFonts w:cs="Arial"/>
              </w:rPr>
              <w:t>TW</w:t>
            </w:r>
            <w:r w:rsidR="000F376A">
              <w:rPr>
                <w:rFonts w:cs="Arial"/>
              </w:rPr>
              <w:t>C</w:t>
            </w:r>
            <w:r w:rsidR="000F376A" w:rsidRPr="00100526">
              <w:rPr>
                <w:rFonts w:cs="Arial"/>
              </w:rPr>
              <w:t>/</w:t>
            </w:r>
            <w:r w:rsidR="000F376A">
              <w:rPr>
                <w:rFonts w:cs="Arial"/>
              </w:rPr>
              <w:t>31</w:t>
            </w:r>
            <w:r w:rsidR="000F376A" w:rsidRPr="00100526">
              <w:rPr>
                <w:rFonts w:cs="Arial"/>
              </w:rPr>
              <w:t>/</w:t>
            </w:r>
            <w:r w:rsidR="000F376A">
              <w:rPr>
                <w:rFonts w:cs="Arial"/>
              </w:rPr>
              <w:t>32</w:t>
            </w:r>
            <w:r w:rsidR="000F376A" w:rsidRPr="00100526">
              <w:rPr>
                <w:rFonts w:cs="Arial"/>
              </w:rPr>
              <w:t xml:space="preserve"> “Report”, paragraph</w:t>
            </w:r>
            <w:r w:rsidR="000F376A">
              <w:rPr>
                <w:rFonts w:cs="Arial"/>
              </w:rPr>
              <w:t> </w:t>
            </w:r>
            <w:r w:rsidR="0088336F">
              <w:rPr>
                <w:rFonts w:cs="Arial"/>
              </w:rPr>
              <w:t>48</w:t>
            </w:r>
            <w:r w:rsidR="000F376A">
              <w:rPr>
                <w:rFonts w:cs="Arial"/>
              </w:rPr>
              <w:t>)</w:t>
            </w:r>
            <w:r>
              <w:rPr>
                <w:rFonts w:ascii="ArialMT" w:hAnsi="ArialMT" w:cs="ArialMT"/>
              </w:rPr>
              <w:t xml:space="preserve">. </w:t>
            </w:r>
          </w:p>
          <w:p w:rsidR="00F059C0" w:rsidRPr="00700478" w:rsidRDefault="00F059C0" w:rsidP="00F059C0"/>
        </w:tc>
        <w:tc>
          <w:tcPr>
            <w:tcW w:w="839" w:type="dxa"/>
            <w:shd w:val="clear" w:color="auto" w:fill="auto"/>
          </w:tcPr>
          <w:p w:rsidR="00F059C0" w:rsidRDefault="00F059C0" w:rsidP="00AC40EC">
            <w:r>
              <w:t>TWC</w:t>
            </w:r>
          </w:p>
        </w:tc>
      </w:tr>
      <w:tr w:rsidR="00F059C0" w:rsidRPr="00FE540A" w:rsidTr="00F059C0">
        <w:trPr>
          <w:cantSplit/>
        </w:trPr>
        <w:tc>
          <w:tcPr>
            <w:tcW w:w="1418" w:type="dxa"/>
            <w:shd w:val="clear" w:color="auto" w:fill="auto"/>
          </w:tcPr>
          <w:p w:rsidR="00F059C0" w:rsidRDefault="00F059C0" w:rsidP="00F059C0">
            <w:pPr>
              <w:jc w:val="left"/>
              <w:rPr>
                <w:rFonts w:cs="Arial"/>
              </w:rPr>
            </w:pPr>
            <w:r>
              <w:rPr>
                <w:rFonts w:cs="Arial"/>
              </w:rPr>
              <w:t>Analysis of results</w:t>
            </w:r>
          </w:p>
        </w:tc>
        <w:tc>
          <w:tcPr>
            <w:tcW w:w="7348" w:type="dxa"/>
            <w:shd w:val="clear" w:color="auto" w:fill="auto"/>
          </w:tcPr>
          <w:p w:rsidR="00F059C0" w:rsidRPr="008232BD" w:rsidRDefault="00F059C0" w:rsidP="00F059C0">
            <w:pPr>
              <w:rPr>
                <w:rFonts w:cs="Arial"/>
                <w:color w:val="000000"/>
              </w:rPr>
            </w:pPr>
            <w:r w:rsidRPr="008232BD">
              <w:rPr>
                <w:rFonts w:cs="Arial"/>
                <w:color w:val="000000"/>
              </w:rPr>
              <w:t>The TWC agreed that the draft guidance should provide information about analysis of the results</w:t>
            </w:r>
            <w:r w:rsidR="000F376A">
              <w:rPr>
                <w:rFonts w:cs="Arial"/>
                <w:color w:val="000000"/>
              </w:rPr>
              <w:t xml:space="preserve"> </w:t>
            </w:r>
            <w:r w:rsidR="000F376A" w:rsidRPr="00100526">
              <w:rPr>
                <w:rFonts w:cs="Arial"/>
              </w:rPr>
              <w:t>(see document</w:t>
            </w:r>
            <w:r w:rsidR="000F376A">
              <w:rPr>
                <w:rFonts w:cs="Arial"/>
              </w:rPr>
              <w:t> </w:t>
            </w:r>
            <w:r w:rsidR="000F376A" w:rsidRPr="00100526">
              <w:rPr>
                <w:rFonts w:cs="Arial"/>
              </w:rPr>
              <w:t>TW</w:t>
            </w:r>
            <w:r w:rsidR="000F376A">
              <w:rPr>
                <w:rFonts w:cs="Arial"/>
              </w:rPr>
              <w:t>C</w:t>
            </w:r>
            <w:r w:rsidR="000F376A" w:rsidRPr="00100526">
              <w:rPr>
                <w:rFonts w:cs="Arial"/>
              </w:rPr>
              <w:t>/</w:t>
            </w:r>
            <w:r w:rsidR="000F376A">
              <w:rPr>
                <w:rFonts w:cs="Arial"/>
              </w:rPr>
              <w:t>31</w:t>
            </w:r>
            <w:r w:rsidR="000F376A" w:rsidRPr="00100526">
              <w:rPr>
                <w:rFonts w:cs="Arial"/>
              </w:rPr>
              <w:t>/</w:t>
            </w:r>
            <w:r w:rsidR="000F376A">
              <w:rPr>
                <w:rFonts w:cs="Arial"/>
              </w:rPr>
              <w:t>32</w:t>
            </w:r>
            <w:r w:rsidR="000F376A" w:rsidRPr="00100526">
              <w:rPr>
                <w:rFonts w:cs="Arial"/>
              </w:rPr>
              <w:t xml:space="preserve"> “Report”, paragraph</w:t>
            </w:r>
            <w:r w:rsidR="000F376A">
              <w:rPr>
                <w:rFonts w:cs="Arial"/>
              </w:rPr>
              <w:t> </w:t>
            </w:r>
            <w:r w:rsidR="0088336F">
              <w:rPr>
                <w:rFonts w:cs="Arial"/>
              </w:rPr>
              <w:t>49</w:t>
            </w:r>
            <w:r w:rsidR="000F376A">
              <w:rPr>
                <w:rFonts w:cs="Arial"/>
              </w:rPr>
              <w:t>)</w:t>
            </w:r>
            <w:r w:rsidRPr="008232BD">
              <w:rPr>
                <w:rFonts w:cs="Arial"/>
                <w:color w:val="000000"/>
              </w:rPr>
              <w:t xml:space="preserve">. </w:t>
            </w:r>
          </w:p>
          <w:p w:rsidR="00F059C0" w:rsidRPr="008232BD" w:rsidRDefault="00F059C0" w:rsidP="00F059C0">
            <w:pPr>
              <w:rPr>
                <w:rFonts w:cs="Arial"/>
                <w:color w:val="000000"/>
              </w:rPr>
            </w:pPr>
          </w:p>
        </w:tc>
        <w:tc>
          <w:tcPr>
            <w:tcW w:w="839" w:type="dxa"/>
            <w:shd w:val="clear" w:color="auto" w:fill="auto"/>
          </w:tcPr>
          <w:p w:rsidR="00F059C0" w:rsidRDefault="00F059C0" w:rsidP="00AC40EC">
            <w:r>
              <w:t>TWC</w:t>
            </w:r>
          </w:p>
        </w:tc>
      </w:tr>
    </w:tbl>
    <w:p w:rsidR="007E29C6" w:rsidRDefault="007E29C6" w:rsidP="00772AC2"/>
    <w:p w:rsidR="007E29C6" w:rsidRDefault="007E29C6" w:rsidP="00772AC2"/>
    <w:p w:rsidR="00031464" w:rsidRDefault="00031464" w:rsidP="00F22B51">
      <w:pPr>
        <w:pStyle w:val="Heading1"/>
      </w:pPr>
      <w:bookmarkStart w:id="9" w:name="_Toc374108393"/>
      <w:r>
        <w:t>NEW PROPOSED DRAFT GUIDANCE</w:t>
      </w:r>
      <w:bookmarkEnd w:id="9"/>
    </w:p>
    <w:p w:rsidR="00031464" w:rsidRDefault="00031464" w:rsidP="00772AC2"/>
    <w:p w:rsidR="00031464" w:rsidRDefault="00031464" w:rsidP="00772AC2">
      <w:r>
        <w:fldChar w:fldCharType="begin"/>
      </w:r>
      <w:r>
        <w:instrText xml:space="preserve"> AUTONUM  </w:instrText>
      </w:r>
      <w:r>
        <w:fldChar w:fldCharType="end"/>
      </w:r>
      <w:r>
        <w:tab/>
        <w:t xml:space="preserve">On the basis of comments by the TWPs at their sessions in 2013, </w:t>
      </w:r>
      <w:r>
        <w:rPr>
          <w:bCs/>
        </w:rPr>
        <w:t xml:space="preserve">Annex III to this document contains </w:t>
      </w:r>
      <w:r>
        <w:rPr>
          <w:rFonts w:cs="Arial"/>
          <w:lang w:eastAsia="ja-JP"/>
        </w:rPr>
        <w:t>draft guidance on data analysis for blind randomized trials for inclusion in a future revision of document</w:t>
      </w:r>
      <w:r w:rsidR="00793FDC">
        <w:rPr>
          <w:rFonts w:cs="Arial"/>
          <w:lang w:eastAsia="ja-JP"/>
        </w:rPr>
        <w:t> </w:t>
      </w:r>
      <w:r>
        <w:rPr>
          <w:rFonts w:cs="Arial"/>
          <w:lang w:eastAsia="ja-JP"/>
        </w:rPr>
        <w:t xml:space="preserve">TGP/8, </w:t>
      </w:r>
      <w:r>
        <w:t xml:space="preserve">as </w:t>
      </w:r>
      <w:r w:rsidR="00F22B51">
        <w:t>prepared by experts from France.</w:t>
      </w:r>
    </w:p>
    <w:p w:rsidR="00F22B51" w:rsidRDefault="00F22B51" w:rsidP="00772AC2"/>
    <w:p w:rsidR="00772AC2" w:rsidRPr="00046F70" w:rsidRDefault="00772AC2" w:rsidP="00772AC2">
      <w:pPr>
        <w:pStyle w:val="DecisionParagraphs"/>
        <w:tabs>
          <w:tab w:val="num" w:pos="5387"/>
        </w:tabs>
        <w:rPr>
          <w:sz w:val="20"/>
        </w:rPr>
      </w:pPr>
      <w:r w:rsidRPr="00046F70">
        <w:rPr>
          <w:sz w:val="20"/>
        </w:rPr>
        <w:fldChar w:fldCharType="begin"/>
      </w:r>
      <w:r w:rsidRPr="00046F70">
        <w:rPr>
          <w:sz w:val="20"/>
        </w:rPr>
        <w:instrText xml:space="preserve"> AUTONUM  </w:instrText>
      </w:r>
      <w:r w:rsidRPr="00046F70">
        <w:rPr>
          <w:sz w:val="20"/>
        </w:rPr>
        <w:fldChar w:fldCharType="end"/>
      </w:r>
      <w:r w:rsidRPr="00046F70">
        <w:rPr>
          <w:sz w:val="20"/>
        </w:rPr>
        <w:tab/>
      </w:r>
      <w:r w:rsidR="00046F70" w:rsidRPr="00046F70">
        <w:rPr>
          <w:sz w:val="20"/>
        </w:rPr>
        <w:t>The TC-EDC is invited to note the information in this document to be presented to the TC and propose any improvements to the document in that regard.</w:t>
      </w:r>
    </w:p>
    <w:p w:rsidR="00772AC2" w:rsidRPr="00F02F34" w:rsidRDefault="00772AC2" w:rsidP="00772AC2">
      <w:pPr>
        <w:pStyle w:val="DecisionParagraphs"/>
        <w:spacing w:before="120"/>
        <w:ind w:left="0"/>
      </w:pPr>
    </w:p>
    <w:p w:rsidR="00772AC2" w:rsidRDefault="00772AC2" w:rsidP="00772AC2"/>
    <w:p w:rsidR="00772AC2" w:rsidRDefault="00772AC2" w:rsidP="00772AC2"/>
    <w:p w:rsidR="00772AC2" w:rsidRDefault="00772AC2" w:rsidP="00772AC2">
      <w:pPr>
        <w:jc w:val="right"/>
      </w:pPr>
      <w:r>
        <w:t>[Annexes follow]</w:t>
      </w:r>
    </w:p>
    <w:p w:rsidR="00772AC2" w:rsidRDefault="00772AC2" w:rsidP="00772AC2"/>
    <w:p w:rsidR="00772AC2" w:rsidRDefault="00772AC2" w:rsidP="00772AC2">
      <w:pPr>
        <w:sectPr w:rsidR="00772AC2" w:rsidSect="00906DDC">
          <w:headerReference w:type="default" r:id="rId9"/>
          <w:pgSz w:w="11907" w:h="16840" w:code="9"/>
          <w:pgMar w:top="510" w:right="1134" w:bottom="1134" w:left="1134" w:header="510" w:footer="680" w:gutter="0"/>
          <w:cols w:space="720"/>
          <w:titlePg/>
        </w:sectPr>
      </w:pPr>
    </w:p>
    <w:p w:rsidR="002C4166" w:rsidRPr="00CE4A5B" w:rsidRDefault="002C4166" w:rsidP="002C4166">
      <w:pPr>
        <w:jc w:val="center"/>
        <w:rPr>
          <w:caps/>
        </w:rPr>
      </w:pPr>
      <w:r w:rsidRPr="00CE4A5B">
        <w:rPr>
          <w:caps/>
        </w:rPr>
        <w:t>Extract from Document TGP/8</w:t>
      </w:r>
    </w:p>
    <w:p w:rsidR="002C4166" w:rsidRPr="00D9707D" w:rsidRDefault="002C4166" w:rsidP="002C4166">
      <w:pPr>
        <w:autoSpaceDE w:val="0"/>
        <w:autoSpaceDN w:val="0"/>
        <w:adjustRightInd w:val="0"/>
        <w:jc w:val="left"/>
        <w:rPr>
          <w:rFonts w:cs="Arial"/>
        </w:rPr>
      </w:pPr>
    </w:p>
    <w:p w:rsidR="002C4166" w:rsidRPr="00D9707D" w:rsidRDefault="002C4166" w:rsidP="002C4166">
      <w:pPr>
        <w:autoSpaceDE w:val="0"/>
        <w:autoSpaceDN w:val="0"/>
        <w:adjustRightInd w:val="0"/>
        <w:jc w:val="left"/>
        <w:rPr>
          <w:rFonts w:cs="Arial"/>
        </w:rPr>
      </w:pPr>
    </w:p>
    <w:p w:rsidR="002C4166" w:rsidRPr="00D9707D" w:rsidRDefault="002C4166" w:rsidP="002C4166">
      <w:pPr>
        <w:autoSpaceDE w:val="0"/>
        <w:autoSpaceDN w:val="0"/>
        <w:adjustRightInd w:val="0"/>
        <w:jc w:val="left"/>
        <w:rPr>
          <w:rFonts w:cs="Arial"/>
        </w:rPr>
      </w:pPr>
      <w:r w:rsidRPr="00D9707D">
        <w:rPr>
          <w:rFonts w:cs="Arial"/>
        </w:rPr>
        <w:t>PART I: DUS TRIAL DESIGN AND DATA ANALYSIS</w:t>
      </w:r>
    </w:p>
    <w:p w:rsidR="002C4166" w:rsidRPr="00D9707D" w:rsidRDefault="002C4166" w:rsidP="002C4166">
      <w:pPr>
        <w:autoSpaceDE w:val="0"/>
        <w:autoSpaceDN w:val="0"/>
        <w:adjustRightInd w:val="0"/>
        <w:jc w:val="left"/>
        <w:rPr>
          <w:rFonts w:cs="Arial"/>
        </w:rPr>
      </w:pPr>
    </w:p>
    <w:p w:rsidR="002C4166" w:rsidRPr="007A334E" w:rsidRDefault="002C4166" w:rsidP="002C4166">
      <w:pPr>
        <w:pStyle w:val="Heading4"/>
        <w:ind w:left="0" w:right="9"/>
        <w:rPr>
          <w:rFonts w:cs="Arial"/>
          <w:i/>
          <w:lang w:val="en-US"/>
        </w:rPr>
      </w:pPr>
      <w:r w:rsidRPr="007A334E">
        <w:rPr>
          <w:rFonts w:cs="Arial"/>
          <w:lang w:val="en-US"/>
        </w:rPr>
        <w:t>1. DUS TRIAL DESIGN</w:t>
      </w:r>
    </w:p>
    <w:p w:rsidR="00020806" w:rsidRDefault="00020806" w:rsidP="002C4166"/>
    <w:p w:rsidR="002C4166" w:rsidRPr="007A334E" w:rsidRDefault="002C4166" w:rsidP="002C4166">
      <w:r w:rsidRPr="007A334E">
        <w:t>[…]</w:t>
      </w:r>
    </w:p>
    <w:p w:rsidR="002C4166" w:rsidRPr="007A334E" w:rsidRDefault="002C4166" w:rsidP="002C4166"/>
    <w:p w:rsidR="002C4166" w:rsidRPr="007A334E" w:rsidRDefault="002C4166" w:rsidP="002C4166">
      <w:pPr>
        <w:pStyle w:val="Heading4"/>
        <w:ind w:left="0" w:right="9"/>
        <w:rPr>
          <w:rFonts w:cs="Arial"/>
          <w:i/>
          <w:lang w:val="en-US"/>
        </w:rPr>
      </w:pPr>
      <w:r w:rsidRPr="007A334E">
        <w:rPr>
          <w:rFonts w:cs="Arial"/>
          <w:lang w:val="en-US"/>
        </w:rPr>
        <w:t>1.5 Test Design</w:t>
      </w:r>
    </w:p>
    <w:p w:rsidR="00020806" w:rsidRDefault="00020806" w:rsidP="002C4166"/>
    <w:p w:rsidR="002C4166" w:rsidRPr="007A334E" w:rsidRDefault="002C4166" w:rsidP="002C4166">
      <w:r w:rsidRPr="007A334E">
        <w:t>[…]</w:t>
      </w:r>
    </w:p>
    <w:p w:rsidR="002C4166" w:rsidRPr="007A334E" w:rsidRDefault="002C4166" w:rsidP="002C4166"/>
    <w:p w:rsidR="002C4166" w:rsidRPr="007A334E" w:rsidRDefault="002C4166" w:rsidP="002C4166">
      <w:pPr>
        <w:rPr>
          <w:rFonts w:cs="Arial"/>
        </w:rPr>
      </w:pPr>
      <w:r w:rsidRPr="00D9707D">
        <w:rPr>
          <w:rFonts w:cs="Arial"/>
        </w:rPr>
        <w:t>1.5.3 Trial layout</w:t>
      </w:r>
    </w:p>
    <w:p w:rsidR="00020806" w:rsidRDefault="00020806" w:rsidP="002C4166"/>
    <w:p w:rsidR="002C4166" w:rsidRPr="007A334E" w:rsidRDefault="002C4166" w:rsidP="002C4166">
      <w:r w:rsidRPr="007A334E">
        <w:t>[…]</w:t>
      </w:r>
    </w:p>
    <w:p w:rsidR="002C4166" w:rsidRDefault="002C4166" w:rsidP="002C4166">
      <w:pPr>
        <w:pStyle w:val="Heading4"/>
        <w:ind w:left="0" w:right="9"/>
        <w:rPr>
          <w:rFonts w:cs="Arial"/>
          <w:lang w:val="en-US"/>
        </w:rPr>
      </w:pPr>
    </w:p>
    <w:p w:rsidR="002C4166" w:rsidRPr="007A334E" w:rsidRDefault="002C4166" w:rsidP="002C4166">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2C4166" w:rsidRPr="007A334E" w:rsidRDefault="002C4166" w:rsidP="002C4166">
      <w:pPr>
        <w:ind w:right="9"/>
      </w:pPr>
    </w:p>
    <w:p w:rsidR="002C4166" w:rsidRPr="00AC78F4" w:rsidRDefault="002C4166" w:rsidP="002C4166">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2C4166" w:rsidRPr="00AC78F4" w:rsidRDefault="002C4166" w:rsidP="002C4166">
      <w:pPr>
        <w:pStyle w:val="BodyTextIndent"/>
        <w:ind w:left="0" w:right="9"/>
        <w:rPr>
          <w:rFonts w:ascii="Arial" w:hAnsi="Arial" w:cs="Arial"/>
          <w:sz w:val="20"/>
        </w:rPr>
      </w:pPr>
    </w:p>
    <w:p w:rsidR="002C4166" w:rsidRDefault="002C4166" w:rsidP="002C4166">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2C4166" w:rsidRDefault="002C4166" w:rsidP="002C4166">
      <w:pPr>
        <w:pStyle w:val="BodyTextIndent"/>
        <w:tabs>
          <w:tab w:val="left" w:pos="1200"/>
        </w:tabs>
        <w:ind w:left="0" w:right="9"/>
        <w:rPr>
          <w:rFonts w:ascii="Arial" w:hAnsi="Arial" w:cs="Arial"/>
          <w:sz w:val="20"/>
        </w:rPr>
      </w:pPr>
    </w:p>
    <w:p w:rsidR="002C4166" w:rsidRDefault="002C4166" w:rsidP="002C4166">
      <w:pPr>
        <w:pStyle w:val="BodyTextIndent"/>
        <w:tabs>
          <w:tab w:val="left" w:pos="1200"/>
        </w:tabs>
        <w:ind w:left="0" w:right="9"/>
        <w:rPr>
          <w:rFonts w:ascii="Arial" w:hAnsi="Arial" w:cs="Arial"/>
          <w:sz w:val="20"/>
        </w:rPr>
      </w:pPr>
    </w:p>
    <w:p w:rsidR="002C4166" w:rsidRPr="00AC78F4" w:rsidRDefault="002C4166" w:rsidP="002C4166">
      <w:pPr>
        <w:pStyle w:val="BodyTextIndent"/>
        <w:tabs>
          <w:tab w:val="left" w:pos="1200"/>
        </w:tabs>
        <w:ind w:left="0" w:right="9"/>
        <w:rPr>
          <w:rFonts w:ascii="Arial" w:hAnsi="Arial" w:cs="Arial"/>
          <w:sz w:val="20"/>
        </w:rPr>
      </w:pPr>
    </w:p>
    <w:p w:rsidR="002C4166" w:rsidRDefault="002C4166" w:rsidP="002C4166">
      <w:pPr>
        <w:jc w:val="right"/>
        <w:rPr>
          <w:rFonts w:cs="Arial"/>
          <w:caps/>
        </w:rPr>
      </w:pPr>
      <w:r>
        <w:rPr>
          <w:u w:val="single"/>
        </w:rPr>
        <w:t>[</w:t>
      </w:r>
      <w:r>
        <w:t>Annex II follows]</w:t>
      </w:r>
    </w:p>
    <w:p w:rsidR="002C4166" w:rsidRDefault="002C4166" w:rsidP="00D56173">
      <w:pPr>
        <w:rPr>
          <w:rFonts w:cs="Arial"/>
          <w:caps/>
        </w:rPr>
      </w:pPr>
    </w:p>
    <w:p w:rsidR="002C4166" w:rsidRDefault="002C4166" w:rsidP="00D56173">
      <w:pPr>
        <w:rPr>
          <w:rFonts w:cs="Arial"/>
          <w:caps/>
        </w:rPr>
      </w:pPr>
    </w:p>
    <w:p w:rsidR="00772AC2" w:rsidRDefault="00772AC2" w:rsidP="00772AC2">
      <w:pPr>
        <w:pStyle w:val="Heading4"/>
        <w:ind w:left="720" w:right="639"/>
        <w:rPr>
          <w:lang w:val="en-US"/>
        </w:rPr>
        <w:sectPr w:rsidR="00772AC2"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F22B51" w:rsidRPr="00D52743" w:rsidRDefault="00F22B51" w:rsidP="00D52743">
      <w:pPr>
        <w:rPr>
          <w:caps/>
        </w:rPr>
      </w:pPr>
      <w:r w:rsidRPr="00D52743">
        <w:rPr>
          <w:caps/>
        </w:rPr>
        <w:t>DRAFT GUIDANCE CONSIDERED BY THE twps at their sessions in 2013</w:t>
      </w:r>
    </w:p>
    <w:p w:rsidR="00F22B51" w:rsidRDefault="00F22B51" w:rsidP="002C4166">
      <w:pPr>
        <w:jc w:val="center"/>
        <w:rPr>
          <w:rFonts w:cs="Arial"/>
          <w:caps/>
        </w:rPr>
      </w:pPr>
    </w:p>
    <w:p w:rsidR="00F22B51" w:rsidRDefault="00F22B51" w:rsidP="002C4166">
      <w:pPr>
        <w:jc w:val="center"/>
        <w:rPr>
          <w:rFonts w:cs="Arial"/>
          <w:caps/>
        </w:rPr>
      </w:pPr>
    </w:p>
    <w:p w:rsidR="002C4166" w:rsidRDefault="002C4166" w:rsidP="00F22B51">
      <w:pPr>
        <w:jc w:val="left"/>
        <w:rPr>
          <w:rFonts w:cs="Arial"/>
          <w:caps/>
        </w:rPr>
      </w:pPr>
      <w:r>
        <w:rPr>
          <w:rFonts w:cs="Arial"/>
          <w:caps/>
        </w:rPr>
        <w:t xml:space="preserve">draft </w:t>
      </w:r>
      <w:r w:rsidRPr="00AA533F">
        <w:rPr>
          <w:rFonts w:cs="Arial"/>
          <w:caps/>
        </w:rPr>
        <w:t>Guidance of Data Analysis for Blind Randomized Trials</w:t>
      </w:r>
    </w:p>
    <w:p w:rsidR="002C4166" w:rsidRPr="0083609F" w:rsidRDefault="002C4166" w:rsidP="00F22B51">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2C4166" w:rsidRPr="00AA533F" w:rsidRDefault="002C4166" w:rsidP="002C4166">
      <w:pPr>
        <w:jc w:val="center"/>
        <w:rPr>
          <w:caps/>
        </w:rPr>
      </w:pPr>
    </w:p>
    <w:p w:rsidR="002C4166" w:rsidRDefault="002C4166" w:rsidP="002C4166"/>
    <w:p w:rsidR="002C4166" w:rsidRDefault="002C4166" w:rsidP="002C4166"/>
    <w:p w:rsidR="002C4166" w:rsidRDefault="002C4166" w:rsidP="002C4166">
      <w:pPr>
        <w:rPr>
          <w:u w:val="single"/>
          <w:shd w:val="clear" w:color="auto" w:fill="BFBFBF"/>
        </w:rPr>
      </w:pPr>
      <w:r w:rsidRPr="008B3EB2">
        <w:rPr>
          <w:u w:val="single"/>
          <w:shd w:val="clear" w:color="auto" w:fill="BFBFBF"/>
        </w:rPr>
        <w:t>Introduction:</w:t>
      </w:r>
    </w:p>
    <w:p w:rsidR="00020806" w:rsidRDefault="00020806" w:rsidP="002C4166">
      <w:pPr>
        <w:rPr>
          <w:u w:val="single"/>
        </w:rPr>
      </w:pPr>
    </w:p>
    <w:p w:rsidR="002C4166" w:rsidRPr="0083609F" w:rsidRDefault="002C4166" w:rsidP="002C4166">
      <w:r>
        <w:rPr>
          <w:shd w:val="clear" w:color="auto" w:fill="BFBFBF"/>
        </w:rPr>
        <w:t>[To be provided]</w:t>
      </w:r>
    </w:p>
    <w:p w:rsidR="002C4166" w:rsidRDefault="002C4166" w:rsidP="002C4166"/>
    <w:p w:rsidR="002C4166" w:rsidRDefault="002C4166" w:rsidP="002C4166">
      <w:pPr>
        <w:rPr>
          <w:u w:val="single"/>
        </w:rPr>
      </w:pPr>
      <w:r w:rsidRPr="00AA533F">
        <w:rPr>
          <w:u w:val="single"/>
        </w:rPr>
        <w:t>Background:</w:t>
      </w:r>
    </w:p>
    <w:p w:rsidR="002C4166" w:rsidRPr="00AA533F" w:rsidRDefault="002C4166" w:rsidP="002C4166">
      <w:pPr>
        <w:rPr>
          <w:u w:val="single"/>
        </w:rPr>
      </w:pPr>
    </w:p>
    <w:p w:rsidR="002C4166" w:rsidRDefault="002C4166" w:rsidP="002C4166">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2C4166" w:rsidRDefault="002C4166" w:rsidP="002C4166"/>
    <w:p w:rsidR="002C4166" w:rsidRPr="00C12C6C" w:rsidRDefault="002C4166" w:rsidP="002C4166">
      <w:pPr>
        <w:ind w:left="567"/>
      </w:pPr>
      <w:r w:rsidRPr="00C12C6C">
        <w:t>-</w:t>
      </w:r>
      <w:r>
        <w:t xml:space="preserve"> </w:t>
      </w:r>
      <w:r>
        <w:tab/>
      </w:r>
      <w:r w:rsidRPr="00C12C6C">
        <w:t>confirm some characteristics announced by the applicant;</w:t>
      </w:r>
    </w:p>
    <w:p w:rsidR="002C4166" w:rsidRPr="005E587B" w:rsidRDefault="002C4166" w:rsidP="002C4166">
      <w:pPr>
        <w:ind w:left="567"/>
      </w:pPr>
      <w:r w:rsidRPr="005E587B">
        <w:t xml:space="preserve">- </w:t>
      </w:r>
      <w:r w:rsidRPr="005E587B">
        <w:tab/>
        <w:t xml:space="preserve">check some genetic diseases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2C4166" w:rsidRPr="005E587B" w:rsidRDefault="002C4166" w:rsidP="002C4166">
      <w:pPr>
        <w:ind w:left="567"/>
      </w:pPr>
    </w:p>
    <w:p w:rsidR="002C4166" w:rsidRPr="00C12C6C" w:rsidRDefault="002C4166" w:rsidP="002C4166">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2C4166" w:rsidRDefault="002C4166" w:rsidP="002C4166"/>
    <w:p w:rsidR="002C4166" w:rsidRPr="0025055A" w:rsidRDefault="002C4166" w:rsidP="002C4166">
      <w:pPr>
        <w:rPr>
          <w:u w:val="single"/>
        </w:rPr>
      </w:pPr>
      <w:r>
        <w:rPr>
          <w:u w:val="single"/>
        </w:rPr>
        <w:t>Preparation of the trial:</w:t>
      </w:r>
    </w:p>
    <w:p w:rsidR="002C4166" w:rsidRDefault="002C4166" w:rsidP="002C4166"/>
    <w:p w:rsidR="002C4166" w:rsidRPr="00C12C6C" w:rsidRDefault="002C4166" w:rsidP="002C4166">
      <w:pPr>
        <w:numPr>
          <w:ilvl w:val="0"/>
          <w:numId w:val="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2C4166" w:rsidRPr="00C12C6C" w:rsidRDefault="002C4166" w:rsidP="002C4166">
      <w:pPr>
        <w:numPr>
          <w:ilvl w:val="0"/>
          <w:numId w:val="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2C4166" w:rsidRDefault="002C4166" w:rsidP="002C4166">
      <w:pPr>
        <w:numPr>
          <w:ilvl w:val="0"/>
          <w:numId w:val="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2C4166" w:rsidRPr="0083609F" w:rsidRDefault="002C4166" w:rsidP="002C4166">
      <w:pPr>
        <w:numPr>
          <w:ilvl w:val="0"/>
          <w:numId w:val="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2C4166" w:rsidRPr="00C12C6C" w:rsidRDefault="002C4166" w:rsidP="002C4166">
      <w:pPr>
        <w:numPr>
          <w:ilvl w:val="0"/>
          <w:numId w:val="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2C4166" w:rsidRDefault="002C4166" w:rsidP="002C4166"/>
    <w:p w:rsidR="002C4166" w:rsidRPr="00C12C6C" w:rsidRDefault="002C4166" w:rsidP="002C4166">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2C4166" w:rsidRDefault="002C4166" w:rsidP="002C4166"/>
    <w:p w:rsidR="002C4166" w:rsidRDefault="002C4166" w:rsidP="002C4166">
      <w:pPr>
        <w:rPr>
          <w:u w:val="single"/>
        </w:rPr>
      </w:pPr>
      <w:r>
        <w:rPr>
          <w:u w:val="single"/>
        </w:rPr>
        <w:t>Transmission of results:</w:t>
      </w:r>
    </w:p>
    <w:p w:rsidR="002C4166" w:rsidRPr="0025055A" w:rsidRDefault="002C4166" w:rsidP="002C4166">
      <w:pPr>
        <w:rPr>
          <w:u w:val="single"/>
        </w:rPr>
      </w:pPr>
    </w:p>
    <w:p w:rsidR="002C4166" w:rsidRDefault="002C4166" w:rsidP="002C4166">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2C4166" w:rsidRPr="00C12C6C" w:rsidRDefault="002C4166" w:rsidP="002C4166"/>
    <w:p w:rsidR="002C4166" w:rsidRPr="00C12C6C" w:rsidRDefault="002C4166" w:rsidP="002C4166">
      <w:r>
        <w:tab/>
        <w:t>A = Candidate variety</w:t>
      </w:r>
    </w:p>
    <w:p w:rsidR="002C4166" w:rsidRPr="00C12C6C" w:rsidRDefault="002C4166" w:rsidP="002C4166">
      <w:r>
        <w:tab/>
        <w:t>B = Reference variety</w:t>
      </w:r>
    </w:p>
    <w:p w:rsidR="002C4166" w:rsidRPr="00C12C6C" w:rsidRDefault="002C4166" w:rsidP="002C4166">
      <w:r>
        <w:tab/>
        <w:t>C = Mixture</w:t>
      </w:r>
    </w:p>
    <w:p w:rsidR="002C4166" w:rsidRPr="00C12C6C" w:rsidRDefault="002C4166" w:rsidP="002C4166">
      <w:r>
        <w:tab/>
        <w:t>D = Candidate variety</w:t>
      </w:r>
    </w:p>
    <w:p w:rsidR="002C4166" w:rsidRPr="00E567A4" w:rsidRDefault="002C4166" w:rsidP="002C4166">
      <w:r>
        <w:tab/>
        <w:t>E = Reference variety</w:t>
      </w:r>
    </w:p>
    <w:p w:rsidR="002C4166" w:rsidRDefault="002C4166" w:rsidP="002C4166"/>
    <w:p w:rsidR="002C4166" w:rsidRPr="00C12C6C" w:rsidRDefault="002C4166" w:rsidP="002C4166">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2C4166" w:rsidRDefault="002C4166" w:rsidP="002C4166"/>
    <w:p w:rsidR="002C4166" w:rsidRPr="004B5667" w:rsidRDefault="002C4166" w:rsidP="002C4166">
      <w:r>
        <w:t>6.</w:t>
      </w:r>
      <w:r>
        <w:tab/>
      </w:r>
      <w:r w:rsidRPr="004B5667">
        <w:t>This approach amounts to formalize the results obtained through a non-official test.</w:t>
      </w:r>
    </w:p>
    <w:p w:rsidR="00772AC2" w:rsidRDefault="00772AC2" w:rsidP="002C4166"/>
    <w:p w:rsidR="00547BED" w:rsidRDefault="00547BED" w:rsidP="002C4166"/>
    <w:p w:rsidR="00547BED" w:rsidRDefault="00547BED" w:rsidP="00547BED">
      <w:pPr>
        <w:jc w:val="right"/>
      </w:pPr>
    </w:p>
    <w:p w:rsidR="00547BED" w:rsidRDefault="00547BED" w:rsidP="00547BED">
      <w:pPr>
        <w:jc w:val="right"/>
      </w:pPr>
      <w:r>
        <w:t>[Annex III follows]</w:t>
      </w:r>
    </w:p>
    <w:p w:rsidR="002C4166" w:rsidRDefault="002C4166" w:rsidP="00772AC2">
      <w:pPr>
        <w:jc w:val="right"/>
      </w:pPr>
    </w:p>
    <w:p w:rsidR="002C4166" w:rsidRDefault="002C4166" w:rsidP="00772AC2">
      <w:pPr>
        <w:jc w:val="right"/>
        <w:sectPr w:rsidR="002C4166" w:rsidSect="00906DDC">
          <w:headerReference w:type="default" r:id="rId13"/>
          <w:headerReference w:type="first" r:id="rId14"/>
          <w:footerReference w:type="first" r:id="rId15"/>
          <w:pgSz w:w="11907" w:h="16840" w:code="9"/>
          <w:pgMar w:top="510" w:right="1134" w:bottom="1134" w:left="1134" w:header="510" w:footer="680" w:gutter="0"/>
          <w:cols w:space="720"/>
          <w:titlePg/>
        </w:sectPr>
      </w:pPr>
    </w:p>
    <w:p w:rsidR="002C4166" w:rsidRDefault="002C4166" w:rsidP="00772AC2">
      <w:pPr>
        <w:jc w:val="right"/>
      </w:pPr>
    </w:p>
    <w:p w:rsidR="002C4166" w:rsidRDefault="002C4166" w:rsidP="002C4166">
      <w:r>
        <w:rPr>
          <w:rFonts w:cs="Arial"/>
          <w:caps/>
        </w:rPr>
        <w:t xml:space="preserve">draft </w:t>
      </w:r>
      <w:r w:rsidRPr="00AA533F">
        <w:rPr>
          <w:rFonts w:cs="Arial"/>
          <w:caps/>
        </w:rPr>
        <w:t>Guidance for Blind Randomized Trials</w:t>
      </w:r>
      <w:r>
        <w:rPr>
          <w:rFonts w:cs="Arial"/>
          <w:caps/>
        </w:rPr>
        <w:t xml:space="preserve"> </w:t>
      </w:r>
      <w:r>
        <w:t>CONDUCTED BY THE AUTHORITY OR A THIRD PARTY</w:t>
      </w:r>
    </w:p>
    <w:p w:rsidR="002C4166" w:rsidRDefault="002C4166" w:rsidP="002C4166"/>
    <w:p w:rsidR="00A16CEF" w:rsidRPr="00A16CEF" w:rsidRDefault="00A16CEF" w:rsidP="00A16CEF">
      <w:pPr>
        <w:rPr>
          <w:rFonts w:cs="Arial"/>
        </w:rPr>
      </w:pPr>
      <w:r w:rsidRPr="00A16CEF">
        <w:rPr>
          <w:rFonts w:cs="Arial"/>
        </w:rPr>
        <w:t>BACKGROUND</w:t>
      </w:r>
    </w:p>
    <w:p w:rsidR="00A16CEF" w:rsidRPr="00A16CEF" w:rsidRDefault="00A16CEF" w:rsidP="00A16CEF">
      <w:pPr>
        <w:rPr>
          <w:rFonts w:cs="Arial"/>
        </w:rPr>
      </w:pPr>
    </w:p>
    <w:p w:rsidR="00A16CEF" w:rsidRPr="00A16CEF" w:rsidRDefault="00A16CEF" w:rsidP="00A16CEF">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The Technical Committee, at its forty-eighth session, held  in Geneva from March 26 to 28, 2012, agreed that the experts from France should develop guidance on data analysis for blind randomized trials from their experience, including their use of blind randomized trials for disease resistance and other examples (see document TC/48/22 “Report on conclusions” paragraph 60).</w:t>
      </w:r>
    </w:p>
    <w:p w:rsidR="00A16CEF" w:rsidRPr="00A16CEF" w:rsidRDefault="00A16CEF" w:rsidP="00A16CEF">
      <w:pPr>
        <w:pStyle w:val="ListParagraph"/>
        <w:jc w:val="both"/>
        <w:rPr>
          <w:rFonts w:ascii="Arial" w:hAnsi="Arial" w:cs="Arial"/>
          <w:sz w:val="20"/>
          <w:szCs w:val="20"/>
          <w:lang w:val="en-US"/>
        </w:rPr>
      </w:pPr>
    </w:p>
    <w:p w:rsidR="00A16CEF" w:rsidRPr="00A16CEF" w:rsidRDefault="00A16CEF" w:rsidP="00A16CEF">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The blind randomized trials can be used for many crops in order to:</w:t>
      </w:r>
    </w:p>
    <w:p w:rsidR="00A16CEF" w:rsidRPr="00A16CEF" w:rsidRDefault="00A16CEF" w:rsidP="00A16CEF">
      <w:pPr>
        <w:pStyle w:val="ListParagraph"/>
        <w:numPr>
          <w:ilvl w:val="0"/>
          <w:numId w:val="3"/>
        </w:numPr>
        <w:jc w:val="both"/>
        <w:rPr>
          <w:rFonts w:ascii="Arial" w:hAnsi="Arial" w:cs="Arial"/>
          <w:sz w:val="20"/>
          <w:szCs w:val="20"/>
          <w:lang w:val="en-US"/>
        </w:rPr>
      </w:pPr>
      <w:r w:rsidRPr="00A16CEF">
        <w:rPr>
          <w:rFonts w:ascii="Arial" w:hAnsi="Arial" w:cs="Arial"/>
          <w:sz w:val="20"/>
          <w:szCs w:val="20"/>
          <w:lang w:val="en-US"/>
        </w:rPr>
        <w:t>Confirm some characteristics announced by the applicant ;</w:t>
      </w:r>
    </w:p>
    <w:p w:rsidR="00A16CEF" w:rsidRPr="00A16CEF" w:rsidRDefault="00A16CEF" w:rsidP="00A16CEF">
      <w:pPr>
        <w:pStyle w:val="ListParagraph"/>
        <w:numPr>
          <w:ilvl w:val="0"/>
          <w:numId w:val="3"/>
        </w:numPr>
        <w:jc w:val="both"/>
        <w:rPr>
          <w:rFonts w:ascii="Arial" w:hAnsi="Arial" w:cs="Arial"/>
          <w:sz w:val="20"/>
          <w:szCs w:val="20"/>
          <w:lang w:val="en-US"/>
        </w:rPr>
      </w:pPr>
      <w:r w:rsidRPr="00A16CEF">
        <w:rPr>
          <w:rFonts w:ascii="Arial" w:hAnsi="Arial" w:cs="Arial"/>
          <w:sz w:val="20"/>
          <w:szCs w:val="20"/>
          <w:lang w:val="en-US"/>
        </w:rPr>
        <w:t>Check some genetic diseases resistances or other characteristics not officially tested by the national authority in charge of DUS examination.</w:t>
      </w:r>
    </w:p>
    <w:p w:rsidR="00A16CEF" w:rsidRPr="00A16CEF" w:rsidRDefault="00A16CEF" w:rsidP="00A16CEF">
      <w:pPr>
        <w:ind w:left="720"/>
        <w:rPr>
          <w:rFonts w:cs="Arial"/>
        </w:rPr>
      </w:pPr>
    </w:p>
    <w:p w:rsidR="00A16CEF" w:rsidRPr="00A16CEF" w:rsidRDefault="00A16CEF" w:rsidP="00A16CEF">
      <w:pPr>
        <w:ind w:left="720"/>
        <w:rPr>
          <w:rFonts w:cs="Arial"/>
        </w:rPr>
      </w:pPr>
      <w:r w:rsidRPr="00A16CEF">
        <w:rPr>
          <w:rFonts w:cs="Arial"/>
        </w:rPr>
        <w:t>In cases of difficulties with distinctness after one or two growing cycles, the blind randomized trials can been used to take account of specific adaptations in DUS test, (regional, climatic, etc.).</w:t>
      </w:r>
    </w:p>
    <w:p w:rsidR="00A16CEF" w:rsidRPr="00A16CEF" w:rsidRDefault="00A16CEF" w:rsidP="00A16CEF">
      <w:pPr>
        <w:ind w:left="720"/>
        <w:rPr>
          <w:rFonts w:cs="Arial"/>
        </w:rPr>
      </w:pPr>
    </w:p>
    <w:p w:rsidR="00A16CEF" w:rsidRPr="00A16CEF" w:rsidRDefault="00A16CEF" w:rsidP="00A16CEF">
      <w:pPr>
        <w:ind w:left="720"/>
        <w:rPr>
          <w:rFonts w:cs="Arial"/>
        </w:rPr>
      </w:pPr>
    </w:p>
    <w:p w:rsidR="00A16CEF" w:rsidRPr="00A16CEF" w:rsidRDefault="00A16CEF" w:rsidP="00A16CEF">
      <w:pPr>
        <w:ind w:left="720"/>
        <w:rPr>
          <w:rFonts w:cs="Arial"/>
          <w:u w:val="single"/>
        </w:rPr>
      </w:pPr>
      <w:r w:rsidRPr="00A16CEF">
        <w:rPr>
          <w:rFonts w:cs="Arial"/>
          <w:u w:val="single"/>
        </w:rPr>
        <w:t>Preparation of the trial:</w:t>
      </w:r>
    </w:p>
    <w:p w:rsidR="00A16CEF" w:rsidRPr="00A16CEF" w:rsidRDefault="00A16CEF" w:rsidP="00A16CEF">
      <w:pPr>
        <w:ind w:left="720"/>
        <w:rPr>
          <w:rFonts w:cs="Arial"/>
        </w:rPr>
      </w:pPr>
    </w:p>
    <w:p w:rsidR="00A16CEF" w:rsidRPr="00A16CEF" w:rsidRDefault="00A16CEF" w:rsidP="00A16CEF">
      <w:pPr>
        <w:pStyle w:val="ListParagraph"/>
        <w:numPr>
          <w:ilvl w:val="0"/>
          <w:numId w:val="4"/>
        </w:numPr>
        <w:jc w:val="both"/>
        <w:rPr>
          <w:rFonts w:ascii="Arial" w:hAnsi="Arial" w:cs="Arial"/>
          <w:sz w:val="20"/>
          <w:szCs w:val="20"/>
          <w:lang w:val="en-US"/>
        </w:rPr>
      </w:pPr>
      <w:r w:rsidRPr="00A16CEF">
        <w:rPr>
          <w:rFonts w:ascii="Arial" w:hAnsi="Arial" w:cs="Arial"/>
          <w:sz w:val="20"/>
          <w:szCs w:val="20"/>
          <w:lang w:val="en-US"/>
        </w:rPr>
        <w:t>The applicant has the choice to accept or not this possibility;</w:t>
      </w:r>
    </w:p>
    <w:p w:rsidR="00A16CEF" w:rsidRPr="00A16CEF" w:rsidRDefault="00A16CEF" w:rsidP="00A16CEF">
      <w:pPr>
        <w:pStyle w:val="ListParagraph"/>
        <w:numPr>
          <w:ilvl w:val="0"/>
          <w:numId w:val="4"/>
        </w:numPr>
        <w:jc w:val="both"/>
        <w:rPr>
          <w:rFonts w:ascii="Arial" w:hAnsi="Arial" w:cs="Arial"/>
          <w:sz w:val="20"/>
          <w:szCs w:val="20"/>
          <w:lang w:val="en-US"/>
        </w:rPr>
      </w:pPr>
      <w:r w:rsidRPr="00A16CEF">
        <w:rPr>
          <w:rFonts w:ascii="Arial" w:hAnsi="Arial" w:cs="Arial"/>
          <w:sz w:val="20"/>
          <w:szCs w:val="20"/>
          <w:lang w:val="en-US"/>
        </w:rPr>
        <w:t xml:space="preserve">Seeds are sent to the applicant under code A, B, C, D, </w:t>
      </w:r>
      <w:proofErr w:type="gramStart"/>
      <w:r w:rsidRPr="00A16CEF">
        <w:rPr>
          <w:rFonts w:ascii="Arial" w:hAnsi="Arial" w:cs="Arial"/>
          <w:sz w:val="20"/>
          <w:szCs w:val="20"/>
          <w:lang w:val="en-US"/>
        </w:rPr>
        <w:t>E</w:t>
      </w:r>
      <w:proofErr w:type="gramEnd"/>
      <w:r w:rsidRPr="00A16CEF">
        <w:rPr>
          <w:rFonts w:ascii="Arial" w:hAnsi="Arial" w:cs="Arial"/>
          <w:sz w:val="20"/>
          <w:szCs w:val="20"/>
          <w:lang w:val="en-US"/>
        </w:rPr>
        <w:t>… (variety in DUS test + closed reference variety + mixture); In case a closed reference variety is under test or is a parental line, the authorization of the breeder must be obtained before plant material transmission ;</w:t>
      </w:r>
    </w:p>
    <w:p w:rsidR="00A16CEF" w:rsidRPr="00A16CEF" w:rsidRDefault="00A16CEF" w:rsidP="00A16CEF">
      <w:pPr>
        <w:pStyle w:val="ListParagraph"/>
        <w:numPr>
          <w:ilvl w:val="0"/>
          <w:numId w:val="4"/>
        </w:numPr>
        <w:jc w:val="both"/>
        <w:rPr>
          <w:rFonts w:ascii="Arial" w:hAnsi="Arial" w:cs="Arial"/>
          <w:sz w:val="20"/>
          <w:szCs w:val="20"/>
          <w:lang w:val="en-US"/>
        </w:rPr>
      </w:pPr>
      <w:r w:rsidRPr="00A16CEF">
        <w:rPr>
          <w:rFonts w:ascii="Arial" w:hAnsi="Arial" w:cs="Arial"/>
          <w:sz w:val="20"/>
          <w:szCs w:val="20"/>
          <w:lang w:val="en-US"/>
        </w:rPr>
        <w:t>The trial is conducted in the applicant’s facilities on the base of more than one replication (the number of replications should be sufficiently large to ensure that there was only a small probability that the candidate variety was correctly labeled by chance).</w:t>
      </w:r>
    </w:p>
    <w:p w:rsidR="00A16CEF" w:rsidRPr="00A16CEF" w:rsidRDefault="00A16CEF" w:rsidP="00A16CEF">
      <w:pPr>
        <w:pStyle w:val="ListParagraph"/>
        <w:numPr>
          <w:ilvl w:val="0"/>
          <w:numId w:val="4"/>
        </w:numPr>
        <w:jc w:val="both"/>
        <w:rPr>
          <w:rFonts w:ascii="Arial" w:hAnsi="Arial" w:cs="Arial"/>
          <w:sz w:val="20"/>
          <w:szCs w:val="20"/>
          <w:lang w:val="en-US"/>
        </w:rPr>
      </w:pPr>
      <w:r w:rsidRPr="00A16CEF">
        <w:rPr>
          <w:rFonts w:ascii="Arial" w:hAnsi="Arial" w:cs="Arial"/>
          <w:sz w:val="20"/>
          <w:szCs w:val="20"/>
          <w:lang w:val="en-US"/>
        </w:rPr>
        <w:t>The applicant must inform the national authority on the progress of the trial for an eventual visit.</w:t>
      </w:r>
    </w:p>
    <w:p w:rsidR="00A16CEF" w:rsidRPr="00A16CEF" w:rsidRDefault="00A16CEF" w:rsidP="00A16CEF">
      <w:pPr>
        <w:rPr>
          <w:rFonts w:cs="Arial"/>
        </w:rPr>
      </w:pPr>
    </w:p>
    <w:p w:rsidR="00A16CEF" w:rsidRPr="00A16CEF" w:rsidRDefault="00A16CEF" w:rsidP="00A16CEF">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In the case of a problem of distinctness, a blind test may be planted in the national authority facilities to avoid identification by other methods (e.g. DNA profiling). The applicant is invited to visit this trial. The protocol of the test is not compulsory but the national authority could ask him and some recommendations are made to the applicant (number of plants to be observed).</w:t>
      </w:r>
    </w:p>
    <w:p w:rsidR="00A16CEF" w:rsidRPr="00A16CEF" w:rsidRDefault="00A16CEF" w:rsidP="00A16CEF">
      <w:pPr>
        <w:rPr>
          <w:rFonts w:cs="Arial"/>
        </w:rPr>
      </w:pPr>
    </w:p>
    <w:p w:rsidR="00A16CEF" w:rsidRPr="00A16CEF" w:rsidRDefault="00A16CEF" w:rsidP="00A16CEF">
      <w:pPr>
        <w:rPr>
          <w:rFonts w:cs="Arial"/>
        </w:rPr>
      </w:pPr>
    </w:p>
    <w:p w:rsidR="00A16CEF" w:rsidRPr="00A16CEF" w:rsidRDefault="00A16CEF" w:rsidP="00A16CEF">
      <w:pPr>
        <w:rPr>
          <w:rFonts w:cs="Arial"/>
          <w:u w:val="single"/>
        </w:rPr>
      </w:pPr>
      <w:r w:rsidRPr="00A16CEF">
        <w:rPr>
          <w:rFonts w:cs="Arial"/>
          <w:u w:val="single"/>
        </w:rPr>
        <w:t>Transmission of results:</w:t>
      </w:r>
    </w:p>
    <w:p w:rsidR="00A16CEF" w:rsidRPr="00A16CEF" w:rsidRDefault="00A16CEF" w:rsidP="00A16CEF">
      <w:pPr>
        <w:rPr>
          <w:rFonts w:cs="Arial"/>
        </w:rPr>
      </w:pPr>
    </w:p>
    <w:p w:rsidR="00A16CEF" w:rsidRPr="00A16CEF" w:rsidRDefault="00A16CEF" w:rsidP="00A16CEF">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The results are transmitted to  th</w:t>
      </w:r>
      <w:bookmarkStart w:id="10" w:name="_GoBack"/>
      <w:bookmarkEnd w:id="10"/>
      <w:r w:rsidRPr="00A16CEF">
        <w:rPr>
          <w:rFonts w:ascii="Arial" w:hAnsi="Arial" w:cs="Arial"/>
          <w:sz w:val="20"/>
          <w:szCs w:val="20"/>
          <w:lang w:val="en-US"/>
        </w:rPr>
        <w:t>e national authority by the applicant as below :</w:t>
      </w:r>
    </w:p>
    <w:p w:rsidR="00A16CEF" w:rsidRPr="00A16CEF" w:rsidRDefault="00A16CEF" w:rsidP="00A16CEF">
      <w:pPr>
        <w:pStyle w:val="ListParagraph"/>
        <w:jc w:val="both"/>
        <w:rPr>
          <w:rFonts w:ascii="Arial" w:hAnsi="Arial" w:cs="Arial"/>
          <w:sz w:val="20"/>
          <w:szCs w:val="20"/>
          <w:lang w:val="en-US"/>
        </w:rPr>
      </w:pPr>
      <w:r w:rsidRPr="00A16CEF">
        <w:rPr>
          <w:rFonts w:ascii="Arial" w:hAnsi="Arial" w:cs="Arial"/>
          <w:sz w:val="20"/>
          <w:szCs w:val="20"/>
          <w:lang w:val="en-US"/>
        </w:rPr>
        <w:t>A = Candidate variety</w:t>
      </w:r>
    </w:p>
    <w:p w:rsidR="00A16CEF" w:rsidRPr="00A16CEF" w:rsidRDefault="00A16CEF" w:rsidP="00A16CEF">
      <w:pPr>
        <w:pStyle w:val="ListParagraph"/>
        <w:jc w:val="both"/>
        <w:rPr>
          <w:rFonts w:ascii="Arial" w:hAnsi="Arial" w:cs="Arial"/>
          <w:sz w:val="20"/>
          <w:szCs w:val="20"/>
          <w:lang w:val="en-US"/>
        </w:rPr>
      </w:pPr>
      <w:r w:rsidRPr="00A16CEF">
        <w:rPr>
          <w:rFonts w:ascii="Arial" w:hAnsi="Arial" w:cs="Arial"/>
          <w:sz w:val="20"/>
          <w:szCs w:val="20"/>
          <w:lang w:val="en-US"/>
        </w:rPr>
        <w:t>B = Reference variety</w:t>
      </w:r>
    </w:p>
    <w:p w:rsidR="00A16CEF" w:rsidRPr="00A16CEF" w:rsidRDefault="00A16CEF" w:rsidP="00A16CEF">
      <w:pPr>
        <w:pStyle w:val="ListParagraph"/>
        <w:jc w:val="both"/>
        <w:rPr>
          <w:rFonts w:ascii="Arial" w:hAnsi="Arial" w:cs="Arial"/>
          <w:sz w:val="20"/>
          <w:szCs w:val="20"/>
          <w:lang w:val="en-US"/>
        </w:rPr>
      </w:pPr>
      <w:r w:rsidRPr="00A16CEF">
        <w:rPr>
          <w:rFonts w:ascii="Arial" w:hAnsi="Arial" w:cs="Arial"/>
          <w:sz w:val="20"/>
          <w:szCs w:val="20"/>
          <w:lang w:val="en-US"/>
        </w:rPr>
        <w:t>C = Mixture</w:t>
      </w:r>
    </w:p>
    <w:p w:rsidR="00A16CEF" w:rsidRPr="00A16CEF" w:rsidRDefault="00A16CEF" w:rsidP="00A16CEF">
      <w:pPr>
        <w:pStyle w:val="ListParagraph"/>
        <w:jc w:val="both"/>
        <w:rPr>
          <w:rFonts w:ascii="Arial" w:hAnsi="Arial" w:cs="Arial"/>
          <w:sz w:val="20"/>
          <w:szCs w:val="20"/>
          <w:lang w:val="en-US"/>
        </w:rPr>
      </w:pPr>
      <w:r w:rsidRPr="00A16CEF">
        <w:rPr>
          <w:rFonts w:ascii="Arial" w:hAnsi="Arial" w:cs="Arial"/>
          <w:sz w:val="20"/>
          <w:szCs w:val="20"/>
          <w:lang w:val="en-US"/>
        </w:rPr>
        <w:t>D = Candidate variety</w:t>
      </w:r>
    </w:p>
    <w:p w:rsidR="00A16CEF" w:rsidRPr="00A16CEF" w:rsidRDefault="00A16CEF" w:rsidP="00A16CEF">
      <w:pPr>
        <w:pStyle w:val="ListParagraph"/>
        <w:jc w:val="both"/>
        <w:rPr>
          <w:rFonts w:ascii="Arial" w:hAnsi="Arial" w:cs="Arial"/>
          <w:sz w:val="20"/>
          <w:szCs w:val="20"/>
          <w:lang w:val="en-US"/>
        </w:rPr>
      </w:pPr>
      <w:r w:rsidRPr="00A16CEF">
        <w:rPr>
          <w:rFonts w:ascii="Arial" w:hAnsi="Arial" w:cs="Arial"/>
          <w:sz w:val="20"/>
          <w:szCs w:val="20"/>
          <w:lang w:val="en-US"/>
        </w:rPr>
        <w:t>E = Reference variety</w:t>
      </w:r>
    </w:p>
    <w:p w:rsidR="00A16CEF" w:rsidRPr="00A16CEF" w:rsidRDefault="00A16CEF" w:rsidP="00A16CEF">
      <w:pPr>
        <w:pStyle w:val="ListParagraph"/>
        <w:jc w:val="both"/>
        <w:rPr>
          <w:rFonts w:ascii="Arial" w:hAnsi="Arial" w:cs="Arial"/>
          <w:sz w:val="20"/>
          <w:szCs w:val="20"/>
          <w:lang w:val="en-US"/>
        </w:rPr>
      </w:pPr>
    </w:p>
    <w:p w:rsidR="00A16CEF" w:rsidRPr="00A16CEF" w:rsidRDefault="00A16CEF" w:rsidP="00A16CEF">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The fact that the applicant gives good results is a very important point, but not enough. The final decision is always taken by the national authority after analysis of all results. In the case of a distinctness problem, the characteristics used by the applicant to distinguish the varieties must be more or less the same as those observed during official cycles.</w:t>
      </w:r>
    </w:p>
    <w:p w:rsidR="00A16CEF" w:rsidRPr="00A16CEF" w:rsidRDefault="00A16CEF" w:rsidP="00A16CEF">
      <w:pPr>
        <w:pStyle w:val="ListParagraph"/>
        <w:numPr>
          <w:ilvl w:val="0"/>
          <w:numId w:val="2"/>
        </w:numPr>
        <w:jc w:val="both"/>
        <w:rPr>
          <w:rFonts w:ascii="Arial" w:hAnsi="Arial" w:cs="Arial"/>
          <w:sz w:val="20"/>
          <w:szCs w:val="20"/>
          <w:lang w:val="en-US"/>
        </w:rPr>
      </w:pPr>
      <w:r w:rsidRPr="00A16CEF">
        <w:rPr>
          <w:rFonts w:ascii="Arial" w:hAnsi="Arial" w:cs="Arial"/>
          <w:sz w:val="20"/>
          <w:szCs w:val="20"/>
          <w:lang w:val="en-US"/>
        </w:rPr>
        <w:t xml:space="preserve">This approach amounts to formalize the results obtained through a </w:t>
      </w:r>
      <w:proofErr w:type="spellStart"/>
      <w:r w:rsidRPr="00A16CEF">
        <w:rPr>
          <w:rFonts w:ascii="Arial" w:hAnsi="Arial" w:cs="Arial"/>
          <w:sz w:val="20"/>
          <w:szCs w:val="20"/>
          <w:lang w:val="en-US"/>
        </w:rPr>
        <w:t>non official</w:t>
      </w:r>
      <w:proofErr w:type="spellEnd"/>
      <w:r w:rsidRPr="00A16CEF">
        <w:rPr>
          <w:rFonts w:ascii="Arial" w:hAnsi="Arial" w:cs="Arial"/>
          <w:sz w:val="20"/>
          <w:szCs w:val="20"/>
          <w:lang w:val="en-US"/>
        </w:rPr>
        <w:t xml:space="preserve"> test.</w:t>
      </w:r>
    </w:p>
    <w:p w:rsidR="00A16CEF" w:rsidRPr="00A16CEF" w:rsidRDefault="00A16CEF" w:rsidP="00A16CEF">
      <w:pPr>
        <w:ind w:left="360"/>
        <w:rPr>
          <w:rFonts w:cs="Arial"/>
        </w:rPr>
      </w:pPr>
    </w:p>
    <w:p w:rsidR="00A16CEF" w:rsidRDefault="00A16CEF" w:rsidP="002C4166"/>
    <w:p w:rsidR="002C4166" w:rsidRDefault="002C4166" w:rsidP="002C4166">
      <w:pPr>
        <w:ind w:right="9"/>
        <w:jc w:val="right"/>
      </w:pPr>
    </w:p>
    <w:p w:rsidR="006B17D2" w:rsidRPr="00C5280D" w:rsidRDefault="002C4166" w:rsidP="00547BED">
      <w:pPr>
        <w:ind w:right="9"/>
        <w:jc w:val="right"/>
      </w:pPr>
      <w:r w:rsidRPr="00AC78F4">
        <w:t>[</w:t>
      </w:r>
      <w:r w:rsidR="00547BED">
        <w:t xml:space="preserve">End of </w:t>
      </w:r>
      <w:r w:rsidRPr="00AC78F4">
        <w:t>Annex I</w:t>
      </w:r>
      <w:r w:rsidR="00547BED">
        <w:t>I</w:t>
      </w:r>
      <w:r w:rsidRPr="00AC78F4">
        <w:t>I</w:t>
      </w:r>
      <w:r w:rsidR="00547BED">
        <w:t xml:space="preserve"> and of document]</w:t>
      </w:r>
    </w:p>
    <w:sectPr w:rsidR="006B17D2" w:rsidRPr="00C5280D" w:rsidSect="00906DDC">
      <w:head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C2" w:rsidRPr="00CF19F1" w:rsidRDefault="00772AC2"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AE0EF1" w:rsidRDefault="00D94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C2" w:rsidRDefault="00772AC2" w:rsidP="00EB048E">
    <w:pPr>
      <w:pStyle w:val="Header"/>
    </w:pPr>
    <w:r w:rsidRPr="00C5280D">
      <w:t>TC</w:t>
    </w:r>
    <w:r>
      <w:t>-EDC</w:t>
    </w:r>
    <w:r w:rsidRPr="00C5280D">
      <w:t>/</w:t>
    </w:r>
    <w:r>
      <w:t>Jan14</w:t>
    </w:r>
    <w:r w:rsidRPr="00C5280D">
      <w:t>/</w:t>
    </w:r>
    <w:r>
      <w:t>14</w:t>
    </w:r>
  </w:p>
  <w:p w:rsidR="00772AC2" w:rsidRPr="00C5280D" w:rsidRDefault="00772AC2"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922A5">
      <w:rPr>
        <w:rStyle w:val="PageNumber"/>
        <w:noProof/>
      </w:rPr>
      <w:t>6</w:t>
    </w:r>
    <w:r w:rsidRPr="00C5280D">
      <w:rPr>
        <w:rStyle w:val="PageNumber"/>
      </w:rPr>
      <w:fldChar w:fldCharType="end"/>
    </w:r>
  </w:p>
  <w:p w:rsidR="00772AC2" w:rsidRPr="00C5280D" w:rsidRDefault="00772AC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C2" w:rsidRPr="00832298" w:rsidRDefault="00772AC2" w:rsidP="00832298">
    <w:pPr>
      <w:pStyle w:val="Header"/>
    </w:pPr>
    <w:r w:rsidRPr="00832298">
      <w:t>TW</w:t>
    </w:r>
    <w:r>
      <w:t>V/47/</w:t>
    </w:r>
    <w:r w:rsidRPr="00685222">
      <w:rPr>
        <w:highlight w:val="cyan"/>
      </w:rPr>
      <w:t>xx</w:t>
    </w:r>
  </w:p>
  <w:p w:rsidR="00772AC2" w:rsidRPr="00C5280D" w:rsidRDefault="00772AC2"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922A5">
      <w:rPr>
        <w:noProof/>
      </w:rPr>
      <w:t>6</w:t>
    </w:r>
    <w:r w:rsidRPr="00832298">
      <w:fldChar w:fldCharType="end"/>
    </w:r>
  </w:p>
  <w:p w:rsidR="00772AC2" w:rsidRPr="00C5280D" w:rsidRDefault="00772AC2"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C2" w:rsidRPr="00C5280D" w:rsidRDefault="00772AC2" w:rsidP="00E95CFE">
    <w:pPr>
      <w:pStyle w:val="Header"/>
      <w:rPr>
        <w:rStyle w:val="PageNumber"/>
      </w:rPr>
    </w:pPr>
    <w:r w:rsidRPr="00C5280D">
      <w:t>TC</w:t>
    </w:r>
    <w:r>
      <w:t>-EDC</w:t>
    </w:r>
    <w:r w:rsidRPr="00C5280D">
      <w:t>/</w:t>
    </w:r>
    <w:r>
      <w:t>Jan14</w:t>
    </w:r>
    <w:r w:rsidRPr="00C5280D">
      <w:t>/</w:t>
    </w:r>
    <w:r>
      <w:t>14</w:t>
    </w:r>
  </w:p>
  <w:p w:rsidR="00772AC2" w:rsidRDefault="00772AC2">
    <w:pPr>
      <w:pStyle w:val="Header"/>
    </w:pPr>
  </w:p>
  <w:p w:rsidR="00772AC2" w:rsidRDefault="00772AC2">
    <w:pPr>
      <w:pStyle w:val="Header"/>
    </w:pPr>
    <w:r>
      <w:t>ANNEX I</w:t>
    </w:r>
  </w:p>
  <w:p w:rsidR="00596429" w:rsidRDefault="005964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D944CB"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w:t>
    </w:r>
    <w:r w:rsidR="007906B7">
      <w:rPr>
        <w:rStyle w:val="PageNumber"/>
        <w:lang w:val="en-US"/>
      </w:rPr>
      <w:t>4</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922A5">
      <w:rPr>
        <w:rStyle w:val="PageNumber"/>
        <w:noProof/>
        <w:lang w:val="en-US"/>
      </w:rPr>
      <w:t>6</w:t>
    </w:r>
    <w:r w:rsidRPr="00C5280D">
      <w:rPr>
        <w:rStyle w:val="PageNumber"/>
        <w:lang w:val="en-US"/>
      </w:rPr>
      <w:fldChar w:fldCharType="end"/>
    </w:r>
  </w:p>
  <w:p w:rsidR="00D944CB" w:rsidRPr="00C5280D" w:rsidRDefault="00D944C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AA" w:rsidRPr="00C5280D" w:rsidRDefault="000776AA" w:rsidP="00E95CFE">
    <w:pPr>
      <w:pStyle w:val="Header"/>
      <w:rPr>
        <w:rStyle w:val="PageNumber"/>
      </w:rPr>
    </w:pPr>
    <w:r w:rsidRPr="00C5280D">
      <w:t>TC</w:t>
    </w:r>
    <w:r>
      <w:t>-EDC</w:t>
    </w:r>
    <w:r w:rsidRPr="00C5280D">
      <w:t>/</w:t>
    </w:r>
    <w:r>
      <w:t>Jan14</w:t>
    </w:r>
    <w:r w:rsidRPr="00C5280D">
      <w:t>/</w:t>
    </w:r>
    <w:r>
      <w:t>14</w:t>
    </w:r>
  </w:p>
  <w:p w:rsidR="000776AA" w:rsidRDefault="000776AA">
    <w:pPr>
      <w:pStyle w:val="Header"/>
    </w:pPr>
  </w:p>
  <w:p w:rsidR="000776AA" w:rsidRDefault="000776AA">
    <w:pPr>
      <w:pStyle w:val="Header"/>
    </w:pPr>
    <w:r>
      <w:t>ANNEX II</w:t>
    </w:r>
  </w:p>
  <w:p w:rsidR="000776AA" w:rsidRDefault="000776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66" w:rsidRPr="00C5280D" w:rsidRDefault="002C4166" w:rsidP="00E95CFE">
    <w:pPr>
      <w:pStyle w:val="Header"/>
      <w:rPr>
        <w:rStyle w:val="PageNumber"/>
      </w:rPr>
    </w:pPr>
    <w:r w:rsidRPr="00C5280D">
      <w:t>TC</w:t>
    </w:r>
    <w:r>
      <w:t>-EDC</w:t>
    </w:r>
    <w:r w:rsidRPr="00C5280D">
      <w:t>/</w:t>
    </w:r>
    <w:r>
      <w:t>Jan14</w:t>
    </w:r>
    <w:r w:rsidRPr="00C5280D">
      <w:t>/</w:t>
    </w:r>
    <w:r>
      <w:t>14</w:t>
    </w:r>
  </w:p>
  <w:p w:rsidR="002C4166" w:rsidRDefault="002C4166">
    <w:pPr>
      <w:pStyle w:val="Header"/>
    </w:pPr>
  </w:p>
  <w:p w:rsidR="002C4166" w:rsidRDefault="002C4166">
    <w:pPr>
      <w:pStyle w:val="Header"/>
    </w:pPr>
    <w:r>
      <w:t>ANNEX III</w:t>
    </w:r>
  </w:p>
  <w:p w:rsidR="002C4166" w:rsidRDefault="002C4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CB54A72"/>
    <w:multiLevelType w:val="hybridMultilevel"/>
    <w:tmpl w:val="7DB88356"/>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4">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E27"/>
    <w:rsid w:val="000148BC"/>
    <w:rsid w:val="00020806"/>
    <w:rsid w:val="00024AB8"/>
    <w:rsid w:val="000272B7"/>
    <w:rsid w:val="00030854"/>
    <w:rsid w:val="00031464"/>
    <w:rsid w:val="00036028"/>
    <w:rsid w:val="00044642"/>
    <w:rsid w:val="000446B9"/>
    <w:rsid w:val="00046F70"/>
    <w:rsid w:val="00047E21"/>
    <w:rsid w:val="000776AA"/>
    <w:rsid w:val="00083EE0"/>
    <w:rsid w:val="00085505"/>
    <w:rsid w:val="000C7021"/>
    <w:rsid w:val="000D6BBC"/>
    <w:rsid w:val="000D7780"/>
    <w:rsid w:val="000E6387"/>
    <w:rsid w:val="000F376A"/>
    <w:rsid w:val="00105929"/>
    <w:rsid w:val="001131D5"/>
    <w:rsid w:val="00125EFC"/>
    <w:rsid w:val="001416A2"/>
    <w:rsid w:val="00141DB8"/>
    <w:rsid w:val="0017474A"/>
    <w:rsid w:val="001758C6"/>
    <w:rsid w:val="00182B99"/>
    <w:rsid w:val="001E30F9"/>
    <w:rsid w:val="001F08F7"/>
    <w:rsid w:val="002002DC"/>
    <w:rsid w:val="002046A6"/>
    <w:rsid w:val="0021332C"/>
    <w:rsid w:val="00213982"/>
    <w:rsid w:val="00222EFB"/>
    <w:rsid w:val="00243544"/>
    <w:rsid w:val="0024416D"/>
    <w:rsid w:val="00246A94"/>
    <w:rsid w:val="00250623"/>
    <w:rsid w:val="00266165"/>
    <w:rsid w:val="00277A35"/>
    <w:rsid w:val="002800A0"/>
    <w:rsid w:val="002801B3"/>
    <w:rsid w:val="00281060"/>
    <w:rsid w:val="002940E8"/>
    <w:rsid w:val="002A6E50"/>
    <w:rsid w:val="002C256A"/>
    <w:rsid w:val="002C4166"/>
    <w:rsid w:val="002D0191"/>
    <w:rsid w:val="00305A7F"/>
    <w:rsid w:val="00311399"/>
    <w:rsid w:val="003152FE"/>
    <w:rsid w:val="00327436"/>
    <w:rsid w:val="00344BD6"/>
    <w:rsid w:val="0035528D"/>
    <w:rsid w:val="00361821"/>
    <w:rsid w:val="00381FB9"/>
    <w:rsid w:val="003D227C"/>
    <w:rsid w:val="003D2B4D"/>
    <w:rsid w:val="003D620E"/>
    <w:rsid w:val="003E174C"/>
    <w:rsid w:val="00427D8B"/>
    <w:rsid w:val="00444192"/>
    <w:rsid w:val="00444A88"/>
    <w:rsid w:val="00474DA4"/>
    <w:rsid w:val="00476B4D"/>
    <w:rsid w:val="004805FA"/>
    <w:rsid w:val="004A1D50"/>
    <w:rsid w:val="004D047D"/>
    <w:rsid w:val="004D3B68"/>
    <w:rsid w:val="004F305A"/>
    <w:rsid w:val="00512164"/>
    <w:rsid w:val="00520297"/>
    <w:rsid w:val="005338F9"/>
    <w:rsid w:val="0054281C"/>
    <w:rsid w:val="00547BED"/>
    <w:rsid w:val="0055268D"/>
    <w:rsid w:val="00576BE4"/>
    <w:rsid w:val="00577F68"/>
    <w:rsid w:val="00596429"/>
    <w:rsid w:val="005A400A"/>
    <w:rsid w:val="005E047A"/>
    <w:rsid w:val="00612379"/>
    <w:rsid w:val="0061555F"/>
    <w:rsid w:val="00632590"/>
    <w:rsid w:val="00641200"/>
    <w:rsid w:val="00643612"/>
    <w:rsid w:val="00650FD4"/>
    <w:rsid w:val="00662296"/>
    <w:rsid w:val="006655D3"/>
    <w:rsid w:val="00683D97"/>
    <w:rsid w:val="00687EB4"/>
    <w:rsid w:val="006B17D2"/>
    <w:rsid w:val="006B3329"/>
    <w:rsid w:val="006B5CBA"/>
    <w:rsid w:val="006C224E"/>
    <w:rsid w:val="006D780A"/>
    <w:rsid w:val="006F5219"/>
    <w:rsid w:val="00732DEC"/>
    <w:rsid w:val="00735BD5"/>
    <w:rsid w:val="007556F6"/>
    <w:rsid w:val="00760EEF"/>
    <w:rsid w:val="0077020F"/>
    <w:rsid w:val="00772AC2"/>
    <w:rsid w:val="00777EE5"/>
    <w:rsid w:val="00782F4F"/>
    <w:rsid w:val="00784836"/>
    <w:rsid w:val="0079023E"/>
    <w:rsid w:val="007906B7"/>
    <w:rsid w:val="00793FDC"/>
    <w:rsid w:val="007A12DB"/>
    <w:rsid w:val="007A2854"/>
    <w:rsid w:val="007A2B82"/>
    <w:rsid w:val="007D0B9D"/>
    <w:rsid w:val="007D19B0"/>
    <w:rsid w:val="007E29C6"/>
    <w:rsid w:val="007E4B55"/>
    <w:rsid w:val="007F498F"/>
    <w:rsid w:val="007F54E3"/>
    <w:rsid w:val="0080043A"/>
    <w:rsid w:val="0080679D"/>
    <w:rsid w:val="008108B0"/>
    <w:rsid w:val="00811B20"/>
    <w:rsid w:val="0082296E"/>
    <w:rsid w:val="00824099"/>
    <w:rsid w:val="00867AC1"/>
    <w:rsid w:val="0088336F"/>
    <w:rsid w:val="008A743F"/>
    <w:rsid w:val="008C0970"/>
    <w:rsid w:val="008D2CF7"/>
    <w:rsid w:val="008D39C5"/>
    <w:rsid w:val="00900C26"/>
    <w:rsid w:val="0090197F"/>
    <w:rsid w:val="00906DDC"/>
    <w:rsid w:val="00911B1B"/>
    <w:rsid w:val="00932E1E"/>
    <w:rsid w:val="00934E09"/>
    <w:rsid w:val="00936253"/>
    <w:rsid w:val="00952DD4"/>
    <w:rsid w:val="00970FED"/>
    <w:rsid w:val="00997029"/>
    <w:rsid w:val="009A0C21"/>
    <w:rsid w:val="009D690D"/>
    <w:rsid w:val="009E65B6"/>
    <w:rsid w:val="009F7E62"/>
    <w:rsid w:val="00A16CEF"/>
    <w:rsid w:val="00A42AC3"/>
    <w:rsid w:val="00A430CF"/>
    <w:rsid w:val="00A54309"/>
    <w:rsid w:val="00A63CBC"/>
    <w:rsid w:val="00A67DE6"/>
    <w:rsid w:val="00A766A3"/>
    <w:rsid w:val="00AB2B93"/>
    <w:rsid w:val="00AB3113"/>
    <w:rsid w:val="00AB7E5B"/>
    <w:rsid w:val="00AD3361"/>
    <w:rsid w:val="00AE0EF1"/>
    <w:rsid w:val="00AE2937"/>
    <w:rsid w:val="00B07301"/>
    <w:rsid w:val="00B224DE"/>
    <w:rsid w:val="00B46575"/>
    <w:rsid w:val="00B52004"/>
    <w:rsid w:val="00B84BBD"/>
    <w:rsid w:val="00B8665E"/>
    <w:rsid w:val="00BA43FB"/>
    <w:rsid w:val="00BC127D"/>
    <w:rsid w:val="00BC1FE6"/>
    <w:rsid w:val="00BD320D"/>
    <w:rsid w:val="00C01157"/>
    <w:rsid w:val="00C061B6"/>
    <w:rsid w:val="00C2446C"/>
    <w:rsid w:val="00C33DF3"/>
    <w:rsid w:val="00C36AE5"/>
    <w:rsid w:val="00C41F17"/>
    <w:rsid w:val="00C5280D"/>
    <w:rsid w:val="00C5791C"/>
    <w:rsid w:val="00C66290"/>
    <w:rsid w:val="00C72B7A"/>
    <w:rsid w:val="00C973F2"/>
    <w:rsid w:val="00CA304C"/>
    <w:rsid w:val="00CA774A"/>
    <w:rsid w:val="00CC11B0"/>
    <w:rsid w:val="00CF7E36"/>
    <w:rsid w:val="00D12E2D"/>
    <w:rsid w:val="00D3708D"/>
    <w:rsid w:val="00D40426"/>
    <w:rsid w:val="00D52743"/>
    <w:rsid w:val="00D56173"/>
    <w:rsid w:val="00D57C96"/>
    <w:rsid w:val="00D91203"/>
    <w:rsid w:val="00D944CB"/>
    <w:rsid w:val="00D95174"/>
    <w:rsid w:val="00DA6F36"/>
    <w:rsid w:val="00DB596E"/>
    <w:rsid w:val="00DC00EA"/>
    <w:rsid w:val="00DF57E5"/>
    <w:rsid w:val="00E32F7E"/>
    <w:rsid w:val="00E72D49"/>
    <w:rsid w:val="00E7593C"/>
    <w:rsid w:val="00E7678A"/>
    <w:rsid w:val="00E935F1"/>
    <w:rsid w:val="00E94A81"/>
    <w:rsid w:val="00EA1FFB"/>
    <w:rsid w:val="00EB048E"/>
    <w:rsid w:val="00EC4AD2"/>
    <w:rsid w:val="00EC6821"/>
    <w:rsid w:val="00EE34DF"/>
    <w:rsid w:val="00EF2F89"/>
    <w:rsid w:val="00F059C0"/>
    <w:rsid w:val="00F1237A"/>
    <w:rsid w:val="00F22B51"/>
    <w:rsid w:val="00F22CBD"/>
    <w:rsid w:val="00F45372"/>
    <w:rsid w:val="00F560F7"/>
    <w:rsid w:val="00F6027A"/>
    <w:rsid w:val="00F6334D"/>
    <w:rsid w:val="00F74A85"/>
    <w:rsid w:val="00F922A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D56173"/>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fault">
    <w:name w:val="Default"/>
    <w:rsid w:val="00772AC2"/>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772AC2"/>
    <w:rPr>
      <w:rFonts w:ascii="Arial" w:hAnsi="Arial"/>
      <w:caps/>
    </w:rPr>
  </w:style>
  <w:style w:type="paragraph" w:styleId="BodyTextIndent">
    <w:name w:val="Body Text Indent"/>
    <w:basedOn w:val="Normal"/>
    <w:link w:val="BodyTextIndentChar"/>
    <w:rsid w:val="00772AC2"/>
    <w:pPr>
      <w:ind w:left="1134"/>
    </w:pPr>
    <w:rPr>
      <w:rFonts w:ascii="Times New Roman" w:hAnsi="Times New Roman"/>
      <w:sz w:val="24"/>
    </w:rPr>
  </w:style>
  <w:style w:type="character" w:customStyle="1" w:styleId="BodyTextIndentChar">
    <w:name w:val="Body Text Indent Char"/>
    <w:basedOn w:val="DefaultParagraphFont"/>
    <w:link w:val="BodyTextIndent"/>
    <w:rsid w:val="00772AC2"/>
    <w:rPr>
      <w:sz w:val="24"/>
    </w:rPr>
  </w:style>
  <w:style w:type="paragraph" w:styleId="ListParagraph">
    <w:name w:val="List Paragraph"/>
    <w:basedOn w:val="Normal"/>
    <w:uiPriority w:val="34"/>
    <w:qFormat/>
    <w:rsid w:val="000776AA"/>
    <w:pPr>
      <w:spacing w:line="276" w:lineRule="auto"/>
      <w:ind w:left="720"/>
      <w:contextualSpacing/>
      <w:jc w:val="left"/>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D56173"/>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fault">
    <w:name w:val="Default"/>
    <w:rsid w:val="00772AC2"/>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772AC2"/>
    <w:rPr>
      <w:rFonts w:ascii="Arial" w:hAnsi="Arial"/>
      <w:caps/>
    </w:rPr>
  </w:style>
  <w:style w:type="paragraph" w:styleId="BodyTextIndent">
    <w:name w:val="Body Text Indent"/>
    <w:basedOn w:val="Normal"/>
    <w:link w:val="BodyTextIndentChar"/>
    <w:rsid w:val="00772AC2"/>
    <w:pPr>
      <w:ind w:left="1134"/>
    </w:pPr>
    <w:rPr>
      <w:rFonts w:ascii="Times New Roman" w:hAnsi="Times New Roman"/>
      <w:sz w:val="24"/>
    </w:rPr>
  </w:style>
  <w:style w:type="character" w:customStyle="1" w:styleId="BodyTextIndentChar">
    <w:name w:val="Body Text Indent Char"/>
    <w:basedOn w:val="DefaultParagraphFont"/>
    <w:link w:val="BodyTextIndent"/>
    <w:rsid w:val="00772AC2"/>
    <w:rPr>
      <w:sz w:val="24"/>
    </w:rPr>
  </w:style>
  <w:style w:type="paragraph" w:styleId="ListParagraph">
    <w:name w:val="List Paragraph"/>
    <w:basedOn w:val="Normal"/>
    <w:uiPriority w:val="34"/>
    <w:qFormat/>
    <w:rsid w:val="000776AA"/>
    <w:pPr>
      <w:spacing w:line="276" w:lineRule="auto"/>
      <w:ind w:left="720"/>
      <w:contextualSpacing/>
      <w:jc w:val="left"/>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6</Pages>
  <Words>2372</Words>
  <Characters>12663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15005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42</cp:revision>
  <cp:lastPrinted>2013-12-09T13:33:00Z</cp:lastPrinted>
  <dcterms:created xsi:type="dcterms:W3CDTF">2013-10-22T15:56:00Z</dcterms:created>
  <dcterms:modified xsi:type="dcterms:W3CDTF">2013-12-09T13:39:00Z</dcterms:modified>
</cp:coreProperties>
</file>