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9A3C1D">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081809A1" wp14:editId="1D36158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667404" w:rsidP="006655D3">
            <w:pPr>
              <w:pStyle w:val="Docoriginal"/>
              <w:rPr>
                <w:lang w:eastAsia="ja-JP"/>
              </w:rPr>
            </w:pPr>
            <w:r w:rsidRPr="007C25BD">
              <w:t>C</w:t>
            </w:r>
            <w:r w:rsidR="009A3C1D">
              <w:rPr>
                <w:rFonts w:hint="eastAsia"/>
                <w:lang w:eastAsia="ja-JP"/>
              </w:rPr>
              <w:t>AJ</w:t>
            </w:r>
            <w:r w:rsidRPr="007C25BD">
              <w:t>/</w:t>
            </w:r>
            <w:r w:rsidR="009A3C1D">
              <w:rPr>
                <w:rFonts w:hint="eastAsia"/>
                <w:lang w:eastAsia="ja-JP"/>
              </w:rPr>
              <w:t>7</w:t>
            </w:r>
            <w:r w:rsidR="0037161A">
              <w:rPr>
                <w:rFonts w:hint="eastAsia"/>
                <w:lang w:eastAsia="ja-JP"/>
              </w:rPr>
              <w:t>3</w:t>
            </w:r>
            <w:r w:rsidRPr="007C25BD">
              <w:t>/</w:t>
            </w:r>
            <w:bookmarkStart w:id="0" w:name="Code"/>
            <w:bookmarkEnd w:id="0"/>
            <w:r w:rsidR="0037161A">
              <w:rPr>
                <w:rFonts w:hint="eastAsia"/>
                <w:lang w:eastAsia="ja-JP"/>
              </w:rPr>
              <w:t>9</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CB433B">
            <w:pPr>
              <w:pStyle w:val="Docoriginal"/>
              <w:rPr>
                <w:lang w:eastAsia="ja-JP"/>
              </w:rPr>
            </w:pPr>
            <w:r w:rsidRPr="007C25BD">
              <w:rPr>
                <w:spacing w:val="0"/>
              </w:rPr>
              <w:t>DATE:</w:t>
            </w:r>
            <w:r w:rsidR="0061555F" w:rsidRPr="007C25BD">
              <w:rPr>
                <w:spacing w:val="0"/>
              </w:rPr>
              <w:t xml:space="preserve"> </w:t>
            </w:r>
            <w:bookmarkStart w:id="2" w:name="Date"/>
            <w:bookmarkEnd w:id="2"/>
            <w:r w:rsidR="006C2908" w:rsidRPr="006C2908">
              <w:rPr>
                <w:rFonts w:hint="eastAsia"/>
                <w:b w:val="0"/>
                <w:spacing w:val="0"/>
                <w:lang w:eastAsia="ja-JP"/>
              </w:rPr>
              <w:t>September</w:t>
            </w:r>
            <w:r w:rsidR="0037161A" w:rsidRPr="006C2908">
              <w:rPr>
                <w:rFonts w:hint="eastAsia"/>
                <w:b w:val="0"/>
                <w:spacing w:val="0"/>
                <w:lang w:eastAsia="ja-JP"/>
              </w:rPr>
              <w:t xml:space="preserve"> </w:t>
            </w:r>
            <w:r w:rsidR="006C2908">
              <w:rPr>
                <w:rFonts w:hint="eastAsia"/>
                <w:b w:val="0"/>
                <w:spacing w:val="0"/>
                <w:lang w:eastAsia="ja-JP"/>
              </w:rPr>
              <w:t>1</w:t>
            </w:r>
            <w:r w:rsidR="00CB433B">
              <w:rPr>
                <w:b w:val="0"/>
                <w:spacing w:val="0"/>
                <w:lang w:eastAsia="ja-JP"/>
              </w:rPr>
              <w:t>9</w:t>
            </w:r>
            <w:r w:rsidR="0024416D" w:rsidRPr="00C7044B">
              <w:rPr>
                <w:b w:val="0"/>
                <w:spacing w:val="0"/>
              </w:rPr>
              <w:t xml:space="preserve">, </w:t>
            </w:r>
            <w:r w:rsidR="001131D5" w:rsidRPr="00C7044B">
              <w:rPr>
                <w:b w:val="0"/>
                <w:spacing w:val="0"/>
              </w:rPr>
              <w:t>201</w:t>
            </w:r>
            <w:r w:rsidR="0037161A">
              <w:rPr>
                <w:rFonts w:hint="eastAsia"/>
                <w:b w:val="0"/>
                <w:spacing w:val="0"/>
                <w:lang w:eastAsia="ja-JP"/>
              </w:rPr>
              <w:t>6</w:t>
            </w:r>
          </w:p>
        </w:tc>
      </w:tr>
      <w:tr w:rsidR="000D7780" w:rsidRPr="007C25BD" w:rsidTr="009A3C1D">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9A3C1D">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9A3C1D" w:rsidRPr="00997029" w:rsidRDefault="009A3C1D" w:rsidP="009A3C1D">
      <w:pPr>
        <w:pStyle w:val="Sessiontc"/>
      </w:pPr>
      <w:bookmarkStart w:id="3" w:name="TitleOfDoc"/>
      <w:bookmarkEnd w:id="3"/>
      <w:r>
        <w:t>ADministrative and legal committee</w:t>
      </w:r>
    </w:p>
    <w:p w:rsidR="009A3C1D" w:rsidRPr="00997029" w:rsidRDefault="009A3C1D" w:rsidP="009A3C1D">
      <w:pPr>
        <w:pStyle w:val="Sessiontcplacedate"/>
        <w:rPr>
          <w:lang w:eastAsia="ja-JP"/>
        </w:rPr>
      </w:pPr>
      <w:r>
        <w:t>Seventy-</w:t>
      </w:r>
      <w:r w:rsidR="00F9111E">
        <w:rPr>
          <w:rFonts w:hint="eastAsia"/>
          <w:lang w:eastAsia="ja-JP"/>
        </w:rPr>
        <w:t>Third</w:t>
      </w:r>
      <w:r>
        <w:t xml:space="preserve"> Session</w:t>
      </w:r>
      <w:r w:rsidRPr="00997029">
        <w:br/>
      </w:r>
      <w:r w:rsidR="00F9111E">
        <w:t xml:space="preserve">Geneva, </w:t>
      </w:r>
      <w:r w:rsidR="00F9111E">
        <w:rPr>
          <w:rFonts w:hint="eastAsia"/>
          <w:lang w:eastAsia="ja-JP"/>
        </w:rPr>
        <w:t>October</w:t>
      </w:r>
      <w:r>
        <w:t xml:space="preserve"> 2</w:t>
      </w:r>
      <w:r w:rsidR="00F9111E">
        <w:rPr>
          <w:rFonts w:hint="eastAsia"/>
          <w:lang w:eastAsia="ja-JP"/>
        </w:rPr>
        <w:t>5</w:t>
      </w:r>
      <w:r>
        <w:t>, 201</w:t>
      </w:r>
      <w:r w:rsidR="00F9111E">
        <w:rPr>
          <w:rFonts w:hint="eastAsia"/>
          <w:lang w:eastAsia="ja-JP"/>
        </w:rPr>
        <w:t>6</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4" w:name="Prepared"/>
      <w:bookmarkEnd w:id="4"/>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p w:rsidR="009A3C1D" w:rsidRPr="009D77D3" w:rsidRDefault="009A3C1D" w:rsidP="00A45652">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0899658"/>
      <w:bookmarkStart w:id="13" w:name="_Toc460313635"/>
      <w:bookmarkStart w:id="14" w:name="_Toc374716168"/>
      <w:r w:rsidRPr="009D77D3">
        <w:t xml:space="preserve">Executive </w:t>
      </w:r>
      <w:r w:rsidRPr="009A3C1D">
        <w:t>summary</w:t>
      </w:r>
      <w:bookmarkEnd w:id="5"/>
      <w:bookmarkEnd w:id="6"/>
      <w:bookmarkEnd w:id="7"/>
      <w:bookmarkEnd w:id="8"/>
      <w:bookmarkEnd w:id="9"/>
      <w:bookmarkEnd w:id="10"/>
      <w:bookmarkEnd w:id="11"/>
      <w:bookmarkEnd w:id="12"/>
      <w:bookmarkEnd w:id="13"/>
    </w:p>
    <w:p w:rsidR="009A3C1D" w:rsidRDefault="009A3C1D" w:rsidP="009A3C1D">
      <w:pPr>
        <w:rPr>
          <w:lang w:eastAsia="ja-JP"/>
        </w:rPr>
      </w:pPr>
    </w:p>
    <w:p w:rsidR="009A3C1D" w:rsidRDefault="009A3C1D" w:rsidP="009A3C1D">
      <w:pPr>
        <w:rPr>
          <w:lang w:eastAsia="ja-JP"/>
        </w:rPr>
      </w:pPr>
      <w:r w:rsidRPr="007C25BD">
        <w:fldChar w:fldCharType="begin"/>
      </w:r>
      <w:r w:rsidRPr="007C25BD">
        <w:instrText xml:space="preserve"> AUTONUM  </w:instrText>
      </w:r>
      <w:r w:rsidRPr="007C25BD">
        <w:fldChar w:fldCharType="end"/>
      </w:r>
      <w:r w:rsidRPr="007C25BD">
        <w:tab/>
        <w:t>The purpose of this document is to report on developments concerning</w:t>
      </w:r>
      <w:r>
        <w:t xml:space="preserve"> molecular techniques</w:t>
      </w:r>
      <w:r w:rsidR="004656D9">
        <w:t xml:space="preserve"> since the seven</w:t>
      </w:r>
      <w:r w:rsidR="00A07A03">
        <w:rPr>
          <w:rFonts w:hint="eastAsia"/>
          <w:lang w:eastAsia="ja-JP"/>
        </w:rPr>
        <w:t>t</w:t>
      </w:r>
      <w:r w:rsidR="00CE4F2B">
        <w:rPr>
          <w:rFonts w:hint="eastAsia"/>
          <w:lang w:eastAsia="ja-JP"/>
        </w:rPr>
        <w:t>y-</w:t>
      </w:r>
      <w:r w:rsidR="00A07A03">
        <w:rPr>
          <w:rFonts w:hint="eastAsia"/>
          <w:lang w:eastAsia="ja-JP"/>
        </w:rPr>
        <w:t>second</w:t>
      </w:r>
      <w:r w:rsidR="004656D9">
        <w:t xml:space="preserve"> session of the Administrative and Legal Committee (CAJ)</w:t>
      </w:r>
      <w:r>
        <w:t xml:space="preserve"> in</w:t>
      </w:r>
      <w:r w:rsidRPr="007C25BD">
        <w:t xml:space="preserve"> </w:t>
      </w:r>
      <w:r>
        <w:t xml:space="preserve">relation to </w:t>
      </w:r>
      <w:r w:rsidRPr="007C25BD">
        <w:t xml:space="preserve">the: </w:t>
      </w:r>
    </w:p>
    <w:p w:rsidR="009A3C1D" w:rsidRDefault="009A3C1D" w:rsidP="009A3C1D">
      <w:pPr>
        <w:rPr>
          <w:lang w:eastAsia="ja-JP"/>
        </w:rPr>
      </w:pPr>
    </w:p>
    <w:p w:rsidR="009A3C1D" w:rsidRDefault="009A3C1D" w:rsidP="009A3C1D">
      <w:pPr>
        <w:ind w:left="1170" w:hanging="603"/>
        <w:rPr>
          <w:lang w:eastAsia="ja-JP"/>
        </w:rPr>
      </w:pPr>
      <w:r>
        <w:rPr>
          <w:lang w:eastAsia="ja-JP"/>
        </w:rPr>
        <w:t>(</w:t>
      </w:r>
      <w:r w:rsidR="00C50874">
        <w:rPr>
          <w:rFonts w:hint="eastAsia"/>
          <w:lang w:eastAsia="ja-JP"/>
        </w:rPr>
        <w:t>a</w:t>
      </w:r>
      <w:r>
        <w:rPr>
          <w:lang w:eastAsia="ja-JP"/>
        </w:rPr>
        <w:t>)</w:t>
      </w:r>
      <w:r>
        <w:rPr>
          <w:lang w:eastAsia="ja-JP"/>
        </w:rPr>
        <w:tab/>
      </w:r>
      <w:r>
        <w:rPr>
          <w:rFonts w:hint="eastAsia"/>
          <w:lang w:eastAsia="ja-JP"/>
        </w:rPr>
        <w:t>Working Group on Biochemical and Molecular Techniques, and DN</w:t>
      </w:r>
      <w:r>
        <w:rPr>
          <w:lang w:eastAsia="ja-JP"/>
        </w:rPr>
        <w:t>A-Profiling in Particular</w:t>
      </w:r>
      <w:r w:rsidR="003844A4">
        <w:rPr>
          <w:rFonts w:hint="eastAsia"/>
          <w:lang w:eastAsia="ja-JP"/>
        </w:rPr>
        <w:t xml:space="preserve"> (BMT)</w:t>
      </w:r>
      <w:r w:rsidR="00BE76F8">
        <w:rPr>
          <w:rFonts w:hint="eastAsia"/>
          <w:lang w:eastAsia="ja-JP"/>
        </w:rPr>
        <w:t>;</w:t>
      </w:r>
    </w:p>
    <w:p w:rsidR="00BE76F8" w:rsidRDefault="00BE76F8" w:rsidP="009A3C1D">
      <w:pPr>
        <w:ind w:left="1170" w:hanging="603"/>
        <w:rPr>
          <w:lang w:eastAsia="ja-JP"/>
        </w:rPr>
      </w:pPr>
    </w:p>
    <w:p w:rsidR="009A3C1D" w:rsidRDefault="009A3C1D" w:rsidP="009A3C1D">
      <w:pPr>
        <w:ind w:left="1170" w:hanging="603"/>
        <w:rPr>
          <w:lang w:eastAsia="ja-JP"/>
        </w:rPr>
      </w:pPr>
      <w:r>
        <w:rPr>
          <w:lang w:eastAsia="ja-JP"/>
        </w:rPr>
        <w:t>(</w:t>
      </w:r>
      <w:r w:rsidR="00C50874">
        <w:rPr>
          <w:rFonts w:hint="eastAsia"/>
          <w:lang w:eastAsia="ja-JP"/>
        </w:rPr>
        <w:t>b</w:t>
      </w:r>
      <w:r>
        <w:rPr>
          <w:lang w:eastAsia="ja-JP"/>
        </w:rPr>
        <w:t>)</w:t>
      </w:r>
      <w:r>
        <w:rPr>
          <w:lang w:eastAsia="ja-JP"/>
        </w:rPr>
        <w:tab/>
        <w:t xml:space="preserve">OECD/UPOV/ISTA </w:t>
      </w:r>
      <w:r>
        <w:rPr>
          <w:rFonts w:hint="eastAsia"/>
          <w:lang w:eastAsia="ja-JP"/>
        </w:rPr>
        <w:t xml:space="preserve">Joint Workshop </w:t>
      </w:r>
      <w:r>
        <w:rPr>
          <w:lang w:eastAsia="ja-JP"/>
        </w:rPr>
        <w:t>on Molecular Techniques</w:t>
      </w:r>
      <w:r w:rsidR="00BE76F8">
        <w:rPr>
          <w:rFonts w:hint="eastAsia"/>
          <w:lang w:eastAsia="ja-JP"/>
        </w:rPr>
        <w:t>; and</w:t>
      </w:r>
    </w:p>
    <w:p w:rsidR="00BE76F8" w:rsidRDefault="00BE76F8" w:rsidP="009A3C1D">
      <w:pPr>
        <w:ind w:left="1170" w:hanging="603"/>
        <w:rPr>
          <w:lang w:eastAsia="ja-JP"/>
        </w:rPr>
      </w:pPr>
    </w:p>
    <w:p w:rsidR="009A3C1D" w:rsidRDefault="009A3C1D" w:rsidP="009A3C1D">
      <w:pPr>
        <w:ind w:left="1170" w:hanging="603"/>
        <w:rPr>
          <w:lang w:eastAsia="ja-JP"/>
        </w:rPr>
      </w:pPr>
      <w:r>
        <w:rPr>
          <w:lang w:eastAsia="ja-JP"/>
        </w:rPr>
        <w:t>(</w:t>
      </w:r>
      <w:r w:rsidR="00743FD3">
        <w:rPr>
          <w:rFonts w:hint="eastAsia"/>
          <w:lang w:eastAsia="ja-JP"/>
        </w:rPr>
        <w:t>c</w:t>
      </w:r>
      <w:r>
        <w:rPr>
          <w:lang w:eastAsia="ja-JP"/>
        </w:rPr>
        <w:t>)</w:t>
      </w:r>
      <w:r>
        <w:rPr>
          <w:lang w:eastAsia="ja-JP"/>
        </w:rPr>
        <w:tab/>
        <w:t>Presentation of information on the s</w:t>
      </w:r>
      <w:r w:rsidRPr="007520E2">
        <w:rPr>
          <w:lang w:eastAsia="ja-JP"/>
        </w:rPr>
        <w:t xml:space="preserve">ituation in </w:t>
      </w:r>
      <w:r>
        <w:rPr>
          <w:lang w:eastAsia="ja-JP"/>
        </w:rPr>
        <w:t>UPOV with regard to the use of molecular t</w:t>
      </w:r>
      <w:r w:rsidRPr="007520E2">
        <w:rPr>
          <w:lang w:eastAsia="ja-JP"/>
        </w:rPr>
        <w:t>echniques</w:t>
      </w:r>
      <w:r w:rsidR="00BE76F8">
        <w:rPr>
          <w:rFonts w:hint="eastAsia"/>
          <w:lang w:eastAsia="ja-JP"/>
        </w:rPr>
        <w:t>.</w:t>
      </w:r>
    </w:p>
    <w:p w:rsidR="009A3C1D" w:rsidRDefault="009A3C1D" w:rsidP="009A3C1D">
      <w:pPr>
        <w:rPr>
          <w:lang w:eastAsia="ja-JP"/>
        </w:rPr>
      </w:pPr>
    </w:p>
    <w:p w:rsidR="009A3C1D" w:rsidRPr="000D6679" w:rsidRDefault="009A3C1D" w:rsidP="009A3C1D">
      <w:pPr>
        <w:pStyle w:val="DecisionParagraphs"/>
        <w:tabs>
          <w:tab w:val="clear" w:pos="5387"/>
          <w:tab w:val="left" w:pos="540"/>
        </w:tabs>
        <w:ind w:left="0"/>
        <w:rPr>
          <w:i w:val="0"/>
        </w:rPr>
      </w:pPr>
      <w:r w:rsidRPr="000D6679">
        <w:rPr>
          <w:i w:val="0"/>
        </w:rPr>
        <w:fldChar w:fldCharType="begin"/>
      </w:r>
      <w:r w:rsidRPr="000D6679">
        <w:rPr>
          <w:i w:val="0"/>
        </w:rPr>
        <w:instrText xml:space="preserve"> AUTONUM  </w:instrText>
      </w:r>
      <w:r w:rsidRPr="000D6679">
        <w:rPr>
          <w:i w:val="0"/>
        </w:rPr>
        <w:fldChar w:fldCharType="end"/>
      </w:r>
      <w:r w:rsidRPr="000D6679">
        <w:rPr>
          <w:i w:val="0"/>
        </w:rPr>
        <w:tab/>
        <w:t xml:space="preserve">The CAJ </w:t>
      </w:r>
      <w:r w:rsidR="00A1315F">
        <w:rPr>
          <w:i w:val="0"/>
        </w:rPr>
        <w:t>will be</w:t>
      </w:r>
      <w:r w:rsidRPr="000D6679">
        <w:rPr>
          <w:i w:val="0"/>
        </w:rPr>
        <w:t xml:space="preserve"> invited to:</w:t>
      </w:r>
    </w:p>
    <w:p w:rsidR="009A3C1D" w:rsidRDefault="009A3C1D" w:rsidP="009A3C1D">
      <w:pPr>
        <w:rPr>
          <w:lang w:eastAsia="ja-JP"/>
        </w:rPr>
      </w:pPr>
    </w:p>
    <w:p w:rsidR="007030EC" w:rsidRDefault="00C06191" w:rsidP="007030EC">
      <w:r>
        <w:tab/>
      </w:r>
      <w:r w:rsidR="007030EC">
        <w:t>(a)</w:t>
      </w:r>
      <w:r w:rsidR="007030EC">
        <w:tab/>
      </w:r>
      <w:proofErr w:type="gramStart"/>
      <w:r w:rsidR="007030EC">
        <w:t>note</w:t>
      </w:r>
      <w:proofErr w:type="gramEnd"/>
      <w:r w:rsidR="007030EC">
        <w:t xml:space="preserve"> the report on developments in the BMT, as set out in paragraphs 6 to 9 of this document;</w:t>
      </w:r>
    </w:p>
    <w:p w:rsidR="007030EC" w:rsidRDefault="007030EC" w:rsidP="007030EC"/>
    <w:p w:rsidR="00A07A03" w:rsidRDefault="00A07A03" w:rsidP="00A07A03">
      <w:pPr>
        <w:ind w:firstLine="567"/>
      </w:pPr>
      <w:r>
        <w:t>(b)</w:t>
      </w:r>
      <w:r>
        <w:tab/>
        <w:t xml:space="preserve">note that the developments of </w:t>
      </w:r>
      <w:r w:rsidR="00AA12B1">
        <w:t xml:space="preserve">a </w:t>
      </w:r>
      <w:r>
        <w:t xml:space="preserve">OECD/UPOV/ISTA Joint Workshop on Molecular </w:t>
      </w:r>
      <w:r w:rsidR="00131F84">
        <w:t xml:space="preserve">Techniques will be considered </w:t>
      </w:r>
      <w:r w:rsidR="00131F84">
        <w:rPr>
          <w:rFonts w:hint="eastAsia"/>
          <w:lang w:eastAsia="ja-JP"/>
        </w:rPr>
        <w:t>by</w:t>
      </w:r>
      <w:r>
        <w:t xml:space="preserve"> the TC, at its fifty-third session, as set out in paragraphs 11 to 19 of this document;</w:t>
      </w:r>
    </w:p>
    <w:p w:rsidR="00A07A03" w:rsidRDefault="00A07A03" w:rsidP="00A07A03">
      <w:pPr>
        <w:ind w:left="1170" w:hanging="603"/>
      </w:pPr>
    </w:p>
    <w:p w:rsidR="00A07A03" w:rsidRDefault="00A07A03" w:rsidP="00A07A03">
      <w:r>
        <w:tab/>
        <w:t>(c)</w:t>
      </w:r>
      <w:r>
        <w:tab/>
        <w:t>consider a draft question and answer concerning the information on the situation in UPOV with regard to the use of molecular techniques for a wider audience, including the public in general, as set out in paragraph 22 of this document; and</w:t>
      </w:r>
    </w:p>
    <w:p w:rsidR="00A07A03" w:rsidRDefault="00A07A03" w:rsidP="00A07A03">
      <w:pPr>
        <w:ind w:left="1170" w:hanging="603"/>
      </w:pPr>
    </w:p>
    <w:p w:rsidR="00277213" w:rsidRDefault="00A07A03" w:rsidP="00A07A03">
      <w:pPr>
        <w:ind w:firstLine="567"/>
        <w:rPr>
          <w:lang w:eastAsia="ja-JP"/>
        </w:rPr>
      </w:pPr>
      <w:r>
        <w:t>(d)</w:t>
      </w:r>
      <w:r>
        <w:tab/>
      </w:r>
      <w:proofErr w:type="gramStart"/>
      <w:r>
        <w:t>note</w:t>
      </w:r>
      <w:proofErr w:type="gramEnd"/>
      <w:r>
        <w:t xml:space="preserve"> that, if agreed by the CAJ, a draft question and answer concerning the information on the situation in UPOV with regard to the use of molecular techniques for a wider audience, including the public in general, will be presented for adoption by the Council at its fiftieth ordinary</w:t>
      </w:r>
      <w:r w:rsidR="00B334BD">
        <w:t xml:space="preserve"> session, to be held on October </w:t>
      </w:r>
      <w:r>
        <w:t>28, 2016.</w:t>
      </w:r>
    </w:p>
    <w:p w:rsidR="00A07A03" w:rsidRDefault="00A07A03" w:rsidP="00A07A03">
      <w:pPr>
        <w:ind w:left="1170" w:hanging="603"/>
        <w:rPr>
          <w:lang w:eastAsia="ja-JP"/>
        </w:rPr>
      </w:pPr>
    </w:p>
    <w:bookmarkEnd w:id="14"/>
    <w:p w:rsidR="00362C4E" w:rsidRPr="007C25BD" w:rsidRDefault="00C65728" w:rsidP="00362C4E">
      <w:pPr>
        <w:keepNext/>
        <w:rPr>
          <w:color w:val="000000"/>
        </w:rPr>
      </w:pPr>
      <w:r w:rsidRPr="007C25BD">
        <w:fldChar w:fldCharType="begin"/>
      </w:r>
      <w:r w:rsidRPr="007C25BD">
        <w:instrText xml:space="preserve"> AUTONUM  </w:instrText>
      </w:r>
      <w:r w:rsidRPr="007C25BD">
        <w:fldChar w:fldCharType="end"/>
      </w:r>
      <w:r w:rsidR="00195A44" w:rsidRPr="007C25BD">
        <w:tab/>
      </w:r>
      <w:r w:rsidR="00362C4E" w:rsidRPr="007C25BD">
        <w:rPr>
          <w:color w:val="000000"/>
        </w:rPr>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B334BD">
      <w:pPr>
        <w:keepNext/>
        <w:ind w:left="1418" w:hanging="851"/>
      </w:pPr>
      <w:r w:rsidRPr="007C25BD">
        <w:t>BMT:</w:t>
      </w:r>
      <w:r w:rsidRPr="007C25BD">
        <w:tab/>
      </w:r>
      <w:r w:rsidR="002F749F" w:rsidRPr="001153E5">
        <w:rPr>
          <w:spacing w:val="-2"/>
        </w:rPr>
        <w:t>Working Group on Biochemical and Molecular Techniques, and DNA-Profiling</w:t>
      </w:r>
      <w:r w:rsidR="001153E5" w:rsidRPr="001153E5">
        <w:rPr>
          <w:spacing w:val="-2"/>
        </w:rPr>
        <w:t xml:space="preserve"> </w:t>
      </w:r>
      <w:r w:rsidR="002F749F" w:rsidRPr="001153E5">
        <w:rPr>
          <w:spacing w:val="-2"/>
        </w:rPr>
        <w:t xml:space="preserve">in Particular </w:t>
      </w:r>
    </w:p>
    <w:p w:rsidR="00362C4E" w:rsidRPr="007C25BD" w:rsidRDefault="00362C4E" w:rsidP="00B334BD">
      <w:pPr>
        <w:keepNext/>
        <w:ind w:left="1418" w:hanging="851"/>
      </w:pPr>
      <w:r w:rsidRPr="007C25BD">
        <w:t>CAJ:</w:t>
      </w:r>
      <w:r w:rsidR="00195A44" w:rsidRPr="007C25BD">
        <w:tab/>
      </w:r>
      <w:r w:rsidRPr="007C25BD">
        <w:t>Administrative and Legal Committee</w:t>
      </w:r>
    </w:p>
    <w:p w:rsidR="00687708" w:rsidRPr="007C25BD" w:rsidRDefault="00687708" w:rsidP="00B334BD">
      <w:pPr>
        <w:keepNext/>
        <w:ind w:left="1418" w:hanging="851"/>
      </w:pPr>
      <w:r w:rsidRPr="007C25BD">
        <w:t>TC:</w:t>
      </w:r>
      <w:r w:rsidRPr="007C25BD">
        <w:tab/>
        <w:t>Technical Committee</w:t>
      </w:r>
    </w:p>
    <w:p w:rsidR="00687708" w:rsidRPr="009B48EB" w:rsidRDefault="00687708" w:rsidP="00B334BD">
      <w:pPr>
        <w:ind w:left="1418" w:hanging="851"/>
        <w:rPr>
          <w:rFonts w:eastAsia="PMingLiU" w:cs="Arial"/>
          <w:szCs w:val="24"/>
        </w:rPr>
      </w:pPr>
      <w:r w:rsidRPr="009B48EB">
        <w:rPr>
          <w:rFonts w:eastAsia="PMingLiU" w:cs="Arial"/>
          <w:szCs w:val="24"/>
        </w:rPr>
        <w:t>TWPs</w:t>
      </w:r>
      <w:r w:rsidR="00B334BD">
        <w:rPr>
          <w:rFonts w:eastAsia="PMingLiU" w:cs="Arial"/>
          <w:szCs w:val="24"/>
        </w:rPr>
        <w:t>:</w:t>
      </w:r>
      <w:r w:rsidR="00B334BD">
        <w:rPr>
          <w:rFonts w:eastAsia="PMingLiU" w:cs="Arial"/>
          <w:szCs w:val="24"/>
        </w:rPr>
        <w:tab/>
      </w:r>
      <w:r w:rsidRPr="009B48EB">
        <w:rPr>
          <w:rFonts w:eastAsia="PMingLiU" w:cs="Arial"/>
          <w:szCs w:val="24"/>
        </w:rPr>
        <w:t>Technical Working Parties</w:t>
      </w:r>
    </w:p>
    <w:p w:rsidR="00B334BD" w:rsidRDefault="00B334BD" w:rsidP="00B334BD">
      <w:pPr>
        <w:ind w:left="1418" w:hanging="851"/>
        <w:rPr>
          <w:rFonts w:cs="Arial"/>
          <w:szCs w:val="24"/>
          <w:lang w:eastAsia="ja-JP"/>
        </w:rPr>
      </w:pPr>
      <w:r>
        <w:rPr>
          <w:rFonts w:cs="Arial"/>
          <w:szCs w:val="24"/>
          <w:lang w:eastAsia="ja-JP"/>
        </w:rPr>
        <w:t>AOSA:</w:t>
      </w:r>
      <w:r>
        <w:rPr>
          <w:rFonts w:cs="Arial"/>
          <w:szCs w:val="24"/>
          <w:lang w:eastAsia="ja-JP"/>
        </w:rPr>
        <w:tab/>
      </w:r>
      <w:r w:rsidRPr="00B334BD">
        <w:rPr>
          <w:rFonts w:cs="Arial"/>
          <w:szCs w:val="24"/>
          <w:lang w:eastAsia="ja-JP"/>
        </w:rPr>
        <w:t>Associ</w:t>
      </w:r>
      <w:r>
        <w:rPr>
          <w:rFonts w:cs="Arial"/>
          <w:szCs w:val="24"/>
          <w:lang w:eastAsia="ja-JP"/>
        </w:rPr>
        <w:t>ation of Official Seed Analysts</w:t>
      </w:r>
    </w:p>
    <w:p w:rsidR="008D6750" w:rsidRPr="00B334BD" w:rsidRDefault="00540A2B" w:rsidP="00B334BD">
      <w:pPr>
        <w:ind w:left="1418" w:hanging="851"/>
        <w:rPr>
          <w:rFonts w:cs="Arial"/>
          <w:szCs w:val="24"/>
          <w:lang w:eastAsia="ja-JP"/>
        </w:rPr>
      </w:pPr>
      <w:r>
        <w:rPr>
          <w:rFonts w:cs="Arial" w:hint="eastAsia"/>
          <w:szCs w:val="24"/>
          <w:lang w:eastAsia="ja-JP"/>
        </w:rPr>
        <w:t>OECD</w:t>
      </w:r>
      <w:r w:rsidR="00B334BD">
        <w:rPr>
          <w:rFonts w:cs="Arial"/>
          <w:szCs w:val="24"/>
          <w:lang w:eastAsia="ja-JP"/>
        </w:rPr>
        <w:t>:</w:t>
      </w:r>
      <w:r>
        <w:rPr>
          <w:rFonts w:cs="Arial" w:hint="eastAsia"/>
          <w:szCs w:val="24"/>
          <w:lang w:eastAsia="ja-JP"/>
        </w:rPr>
        <w:tab/>
      </w:r>
      <w:r w:rsidRPr="00540A2B">
        <w:rPr>
          <w:rFonts w:cs="Arial"/>
          <w:snapToGrid w:val="0"/>
          <w:szCs w:val="24"/>
          <w:lang w:eastAsia="ja-JP"/>
        </w:rPr>
        <w:t>Organization for Economic Co-operation and Development</w:t>
      </w:r>
    </w:p>
    <w:p w:rsidR="00540A2B" w:rsidRDefault="007030EC" w:rsidP="00B334BD">
      <w:pPr>
        <w:ind w:left="1418" w:hanging="851"/>
        <w:rPr>
          <w:lang w:eastAsia="ja-JP"/>
        </w:rPr>
      </w:pPr>
      <w:r>
        <w:rPr>
          <w:rFonts w:hint="eastAsia"/>
          <w:lang w:eastAsia="ja-JP"/>
        </w:rPr>
        <w:lastRenderedPageBreak/>
        <w:t>ISO</w:t>
      </w:r>
      <w:r w:rsidR="00B334BD">
        <w:rPr>
          <w:lang w:eastAsia="ja-JP"/>
        </w:rPr>
        <w:t>:</w:t>
      </w:r>
      <w:r>
        <w:rPr>
          <w:rFonts w:hint="eastAsia"/>
          <w:lang w:eastAsia="ja-JP"/>
        </w:rPr>
        <w:tab/>
      </w:r>
      <w:r w:rsidRPr="007030EC">
        <w:rPr>
          <w:lang w:eastAsia="ja-JP"/>
        </w:rPr>
        <w:t>International Organization for Standardization</w:t>
      </w:r>
    </w:p>
    <w:p w:rsidR="007030EC" w:rsidRDefault="00687708" w:rsidP="00B334BD">
      <w:pPr>
        <w:ind w:left="1418" w:hanging="851"/>
        <w:rPr>
          <w:rFonts w:cs="Arial"/>
          <w:snapToGrid w:val="0"/>
          <w:szCs w:val="24"/>
          <w:lang w:eastAsia="ja-JP"/>
        </w:rPr>
      </w:pPr>
      <w:r>
        <w:rPr>
          <w:rFonts w:cs="Arial" w:hint="eastAsia"/>
          <w:snapToGrid w:val="0"/>
          <w:szCs w:val="24"/>
          <w:lang w:eastAsia="ja-JP"/>
        </w:rPr>
        <w:t>ISTA</w:t>
      </w:r>
      <w:r w:rsidR="00B334BD">
        <w:rPr>
          <w:rFonts w:cs="Arial"/>
          <w:snapToGrid w:val="0"/>
          <w:szCs w:val="24"/>
          <w:lang w:eastAsia="ja-JP"/>
        </w:rPr>
        <w:t>:</w:t>
      </w:r>
      <w:r>
        <w:rPr>
          <w:rFonts w:cs="Arial" w:hint="eastAsia"/>
          <w:snapToGrid w:val="0"/>
          <w:szCs w:val="24"/>
          <w:lang w:eastAsia="ja-JP"/>
        </w:rPr>
        <w:tab/>
      </w:r>
      <w:r w:rsidRPr="00540A2B">
        <w:rPr>
          <w:rFonts w:cs="Arial"/>
          <w:snapToGrid w:val="0"/>
          <w:szCs w:val="24"/>
          <w:lang w:eastAsia="fr-FR"/>
        </w:rPr>
        <w:t>International Seed Testing Association</w:t>
      </w:r>
    </w:p>
    <w:p w:rsidR="00BE76F8" w:rsidRDefault="00BE76F8" w:rsidP="00B334BD">
      <w:pPr>
        <w:ind w:left="1418" w:hanging="851"/>
        <w:rPr>
          <w:lang w:eastAsia="ja-JP"/>
        </w:rPr>
      </w:pPr>
    </w:p>
    <w:p w:rsidR="00F11BFD" w:rsidRPr="00F11BFD" w:rsidRDefault="003D27DD" w:rsidP="00F11BFD">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DC6260" w:rsidRPr="00F11BFD" w:rsidRDefault="00DC6260" w:rsidP="00F11BFD">
          <w:pPr>
            <w:keepNext/>
            <w:rPr>
              <w:rFonts w:cs="Arial"/>
              <w:b/>
            </w:rPr>
          </w:pPr>
        </w:p>
        <w:p w:rsidR="007030EC" w:rsidRPr="00B334BD" w:rsidRDefault="00DC6260" w:rsidP="00B334BD">
          <w:pPr>
            <w:pStyle w:val="TOC1"/>
            <w:rPr>
              <w:rFonts w:asciiTheme="minorHAnsi" w:hAnsiTheme="minorHAnsi" w:cstheme="minorBidi"/>
              <w:sz w:val="20"/>
              <w:szCs w:val="22"/>
              <w:lang w:eastAsia="ja-JP"/>
            </w:rPr>
          </w:pPr>
          <w:r>
            <w:fldChar w:fldCharType="begin"/>
          </w:r>
          <w:r>
            <w:instrText xml:space="preserve"> TOC \o "1-3" \h \z \u </w:instrText>
          </w:r>
          <w:r>
            <w:fldChar w:fldCharType="separate"/>
          </w:r>
          <w:hyperlink w:anchor="_Toc460313635" w:history="1">
            <w:r w:rsidR="007030EC" w:rsidRPr="00B334BD">
              <w:rPr>
                <w:rStyle w:val="Hyperlink"/>
              </w:rPr>
              <w:t>Executive summary</w:t>
            </w:r>
            <w:r w:rsidR="007030EC" w:rsidRPr="00B334BD">
              <w:rPr>
                <w:webHidden/>
              </w:rPr>
              <w:tab/>
            </w:r>
            <w:r w:rsidR="007030EC" w:rsidRPr="00B334BD">
              <w:rPr>
                <w:webHidden/>
              </w:rPr>
              <w:fldChar w:fldCharType="begin"/>
            </w:r>
            <w:r w:rsidR="007030EC" w:rsidRPr="00B334BD">
              <w:rPr>
                <w:webHidden/>
              </w:rPr>
              <w:instrText xml:space="preserve"> PAGEREF _Toc460313635 \h </w:instrText>
            </w:r>
            <w:r w:rsidR="007030EC" w:rsidRPr="00B334BD">
              <w:rPr>
                <w:webHidden/>
              </w:rPr>
            </w:r>
            <w:r w:rsidR="007030EC" w:rsidRPr="00B334BD">
              <w:rPr>
                <w:webHidden/>
              </w:rPr>
              <w:fldChar w:fldCharType="separate"/>
            </w:r>
            <w:r w:rsidR="003868E2">
              <w:rPr>
                <w:webHidden/>
              </w:rPr>
              <w:t>1</w:t>
            </w:r>
            <w:r w:rsidR="007030EC" w:rsidRPr="00B334BD">
              <w:rPr>
                <w:webHidden/>
              </w:rPr>
              <w:fldChar w:fldCharType="end"/>
            </w:r>
          </w:hyperlink>
        </w:p>
        <w:p w:rsidR="007030EC" w:rsidRDefault="003868E2" w:rsidP="00B334BD">
          <w:pPr>
            <w:pStyle w:val="TOC1"/>
            <w:rPr>
              <w:rFonts w:asciiTheme="minorHAnsi" w:hAnsiTheme="minorHAnsi" w:cstheme="minorBidi"/>
              <w:sz w:val="22"/>
              <w:szCs w:val="22"/>
              <w:lang w:eastAsia="ja-JP"/>
            </w:rPr>
          </w:pPr>
          <w:hyperlink w:anchor="_Toc460313636" w:history="1">
            <w:r w:rsidR="007030EC" w:rsidRPr="005C178A">
              <w:rPr>
                <w:rStyle w:val="Hyperlink"/>
              </w:rPr>
              <w:t>purpose</w:t>
            </w:r>
            <w:r w:rsidR="007030EC">
              <w:rPr>
                <w:webHidden/>
              </w:rPr>
              <w:tab/>
            </w:r>
            <w:r w:rsidR="007030EC">
              <w:rPr>
                <w:webHidden/>
              </w:rPr>
              <w:fldChar w:fldCharType="begin"/>
            </w:r>
            <w:r w:rsidR="007030EC">
              <w:rPr>
                <w:webHidden/>
              </w:rPr>
              <w:instrText xml:space="preserve"> PAGEREF _Toc460313636 \h </w:instrText>
            </w:r>
            <w:r w:rsidR="007030EC">
              <w:rPr>
                <w:webHidden/>
              </w:rPr>
            </w:r>
            <w:r w:rsidR="007030EC">
              <w:rPr>
                <w:webHidden/>
              </w:rPr>
              <w:fldChar w:fldCharType="separate"/>
            </w:r>
            <w:r>
              <w:rPr>
                <w:webHidden/>
              </w:rPr>
              <w:t>2</w:t>
            </w:r>
            <w:r w:rsidR="007030EC">
              <w:rPr>
                <w:webHidden/>
              </w:rPr>
              <w:fldChar w:fldCharType="end"/>
            </w:r>
          </w:hyperlink>
        </w:p>
        <w:p w:rsidR="007030EC" w:rsidRDefault="003868E2" w:rsidP="00B334BD">
          <w:pPr>
            <w:pStyle w:val="TOC1"/>
            <w:rPr>
              <w:rFonts w:asciiTheme="minorHAnsi" w:hAnsiTheme="minorHAnsi" w:cstheme="minorBidi"/>
              <w:sz w:val="22"/>
              <w:szCs w:val="22"/>
              <w:lang w:eastAsia="ja-JP"/>
            </w:rPr>
          </w:pPr>
          <w:hyperlink w:anchor="_Toc460313637" w:history="1">
            <w:r w:rsidR="007030EC" w:rsidRPr="005C178A">
              <w:rPr>
                <w:rStyle w:val="Hyperlink"/>
              </w:rPr>
              <w:t>fifteenth session of the Working Group on Biochemical and Molecular Techniques, and DNA-Profiling in Particular</w:t>
            </w:r>
            <w:r w:rsidR="007030EC">
              <w:rPr>
                <w:webHidden/>
              </w:rPr>
              <w:tab/>
            </w:r>
            <w:r w:rsidR="007030EC">
              <w:rPr>
                <w:webHidden/>
              </w:rPr>
              <w:fldChar w:fldCharType="begin"/>
            </w:r>
            <w:r w:rsidR="007030EC">
              <w:rPr>
                <w:webHidden/>
              </w:rPr>
              <w:instrText xml:space="preserve"> PAGEREF _Toc460313637 \h </w:instrText>
            </w:r>
            <w:r w:rsidR="007030EC">
              <w:rPr>
                <w:webHidden/>
              </w:rPr>
            </w:r>
            <w:r w:rsidR="007030EC">
              <w:rPr>
                <w:webHidden/>
              </w:rPr>
              <w:fldChar w:fldCharType="separate"/>
            </w:r>
            <w:r>
              <w:rPr>
                <w:webHidden/>
              </w:rPr>
              <w:t>2</w:t>
            </w:r>
            <w:r w:rsidR="007030EC">
              <w:rPr>
                <w:webHidden/>
              </w:rPr>
              <w:fldChar w:fldCharType="end"/>
            </w:r>
          </w:hyperlink>
        </w:p>
        <w:p w:rsidR="007030EC" w:rsidRDefault="003868E2" w:rsidP="00B334BD">
          <w:pPr>
            <w:pStyle w:val="TOC1"/>
            <w:rPr>
              <w:rFonts w:asciiTheme="minorHAnsi" w:hAnsiTheme="minorHAnsi" w:cstheme="minorBidi"/>
              <w:sz w:val="22"/>
              <w:szCs w:val="22"/>
              <w:lang w:eastAsia="ja-JP"/>
            </w:rPr>
          </w:pPr>
          <w:hyperlink w:anchor="_Toc460313638" w:history="1">
            <w:r w:rsidR="007030EC" w:rsidRPr="005C178A">
              <w:rPr>
                <w:rStyle w:val="Hyperlink"/>
                <w:rFonts w:cs="Arial"/>
              </w:rPr>
              <w:t xml:space="preserve">OECD/UPOV/ISTA </w:t>
            </w:r>
            <w:r w:rsidR="007030EC" w:rsidRPr="005C178A">
              <w:rPr>
                <w:rStyle w:val="Hyperlink"/>
              </w:rPr>
              <w:t>Joint Workshop on Molecular Techniques</w:t>
            </w:r>
            <w:r w:rsidR="007030EC">
              <w:rPr>
                <w:webHidden/>
              </w:rPr>
              <w:tab/>
            </w:r>
            <w:r w:rsidR="007030EC">
              <w:rPr>
                <w:webHidden/>
              </w:rPr>
              <w:fldChar w:fldCharType="begin"/>
            </w:r>
            <w:r w:rsidR="007030EC">
              <w:rPr>
                <w:webHidden/>
              </w:rPr>
              <w:instrText xml:space="preserve"> PAGEREF _Toc460313638 \h </w:instrText>
            </w:r>
            <w:r w:rsidR="007030EC">
              <w:rPr>
                <w:webHidden/>
              </w:rPr>
            </w:r>
            <w:r w:rsidR="007030EC">
              <w:rPr>
                <w:webHidden/>
              </w:rPr>
              <w:fldChar w:fldCharType="separate"/>
            </w:r>
            <w:r>
              <w:rPr>
                <w:webHidden/>
              </w:rPr>
              <w:t>4</w:t>
            </w:r>
            <w:r w:rsidR="007030EC">
              <w:rPr>
                <w:webHidden/>
              </w:rPr>
              <w:fldChar w:fldCharType="end"/>
            </w:r>
          </w:hyperlink>
        </w:p>
        <w:p w:rsidR="007030EC" w:rsidRDefault="003868E2" w:rsidP="00B334BD">
          <w:pPr>
            <w:pStyle w:val="TOC1"/>
            <w:rPr>
              <w:rFonts w:asciiTheme="minorHAnsi" w:hAnsiTheme="minorHAnsi" w:cstheme="minorBidi"/>
              <w:sz w:val="22"/>
              <w:szCs w:val="22"/>
              <w:lang w:eastAsia="ja-JP"/>
            </w:rPr>
          </w:pPr>
          <w:hyperlink w:anchor="_Toc460313639" w:history="1">
            <w:r w:rsidR="007030EC" w:rsidRPr="005C178A">
              <w:rPr>
                <w:rStyle w:val="Hyperlink"/>
              </w:rPr>
              <w:t>Presentation of information on the situation in UPOV with regard to the use of molecular techniques</w:t>
            </w:r>
            <w:r w:rsidR="007030EC">
              <w:rPr>
                <w:webHidden/>
              </w:rPr>
              <w:tab/>
            </w:r>
            <w:r w:rsidR="007030EC">
              <w:rPr>
                <w:webHidden/>
              </w:rPr>
              <w:fldChar w:fldCharType="begin"/>
            </w:r>
            <w:r w:rsidR="007030EC">
              <w:rPr>
                <w:webHidden/>
              </w:rPr>
              <w:instrText xml:space="preserve"> PAGEREF _Toc460313639 \h </w:instrText>
            </w:r>
            <w:r w:rsidR="007030EC">
              <w:rPr>
                <w:webHidden/>
              </w:rPr>
            </w:r>
            <w:r w:rsidR="007030EC">
              <w:rPr>
                <w:webHidden/>
              </w:rPr>
              <w:fldChar w:fldCharType="separate"/>
            </w:r>
            <w:r>
              <w:rPr>
                <w:webHidden/>
              </w:rPr>
              <w:t>5</w:t>
            </w:r>
            <w:r w:rsidR="007030EC">
              <w:rPr>
                <w:webHidden/>
              </w:rPr>
              <w:fldChar w:fldCharType="end"/>
            </w:r>
          </w:hyperlink>
        </w:p>
        <w:p w:rsidR="00DC6260" w:rsidRDefault="00DC6260" w:rsidP="00F11BFD">
          <w:pPr>
            <w:keepNext/>
          </w:pPr>
          <w:r>
            <w:rPr>
              <w:b/>
              <w:bCs/>
              <w:noProof/>
            </w:rPr>
            <w:fldChar w:fldCharType="end"/>
          </w:r>
        </w:p>
      </w:sdtContent>
    </w:sdt>
    <w:p w:rsidR="00BE76F8" w:rsidRDefault="00BE76F8" w:rsidP="00A45652">
      <w:pPr>
        <w:pStyle w:val="Heading1"/>
      </w:pPr>
      <w:bookmarkStart w:id="15" w:name="_Toc460313636"/>
    </w:p>
    <w:p w:rsidR="00DC6260" w:rsidRPr="009A3C1D" w:rsidRDefault="009A3C1D" w:rsidP="00A45652">
      <w:pPr>
        <w:pStyle w:val="Heading1"/>
      </w:pPr>
      <w:r>
        <w:rPr>
          <w:rFonts w:hint="eastAsia"/>
        </w:rPr>
        <w:t>purpose</w:t>
      </w:r>
      <w:bookmarkEnd w:id="15"/>
    </w:p>
    <w:p w:rsidR="009A3C1D" w:rsidRDefault="009A3C1D" w:rsidP="00A45652">
      <w:pPr>
        <w:pStyle w:val="Heading1"/>
      </w:pPr>
      <w:bookmarkStart w:id="16" w:name="_Toc410822401"/>
      <w:bookmarkStart w:id="17" w:name="_Toc410822805"/>
      <w:bookmarkStart w:id="18" w:name="_Toc410823312"/>
      <w:bookmarkStart w:id="19" w:name="_Toc410899580"/>
    </w:p>
    <w:p w:rsidR="009A3C1D" w:rsidRDefault="009A3C1D" w:rsidP="009A3C1D">
      <w:pPr>
        <w:rPr>
          <w:lang w:eastAsia="ja-JP"/>
        </w:rPr>
      </w:pPr>
      <w:r w:rsidRPr="007C25BD">
        <w:fldChar w:fldCharType="begin"/>
      </w:r>
      <w:r w:rsidRPr="007C25BD">
        <w:instrText xml:space="preserve"> AUTONUM  </w:instrText>
      </w:r>
      <w:r w:rsidRPr="007C25BD">
        <w:fldChar w:fldCharType="end"/>
      </w:r>
      <w:r w:rsidRPr="007C25BD">
        <w:tab/>
        <w:t>The purpose of this document is to report on developments concerning</w:t>
      </w:r>
      <w:r>
        <w:t xml:space="preserve"> molecular techniques </w:t>
      </w:r>
      <w:r w:rsidR="006505F5">
        <w:t>since the sevent</w:t>
      </w:r>
      <w:r w:rsidR="00A07A03">
        <w:rPr>
          <w:rFonts w:hint="eastAsia"/>
          <w:lang w:eastAsia="ja-JP"/>
        </w:rPr>
        <w:t>y-second</w:t>
      </w:r>
      <w:r w:rsidR="006505F5">
        <w:t xml:space="preserve"> session of the CAJ </w:t>
      </w:r>
      <w:r>
        <w:t>in</w:t>
      </w:r>
      <w:r w:rsidRPr="007C25BD">
        <w:t xml:space="preserve"> </w:t>
      </w:r>
      <w:r>
        <w:t xml:space="preserve">relation to </w:t>
      </w:r>
      <w:r w:rsidRPr="007C25BD">
        <w:t xml:space="preserve">the: </w:t>
      </w:r>
    </w:p>
    <w:p w:rsidR="009A3C1D" w:rsidRDefault="009A3C1D" w:rsidP="009A3C1D">
      <w:pPr>
        <w:rPr>
          <w:lang w:eastAsia="ja-JP"/>
        </w:rPr>
      </w:pPr>
    </w:p>
    <w:p w:rsidR="00687708" w:rsidRDefault="00687708" w:rsidP="00687708">
      <w:pPr>
        <w:ind w:left="1170" w:hanging="603"/>
        <w:rPr>
          <w:lang w:eastAsia="ja-JP"/>
        </w:rPr>
      </w:pPr>
      <w:r>
        <w:rPr>
          <w:lang w:eastAsia="ja-JP"/>
        </w:rPr>
        <w:t>(</w:t>
      </w:r>
      <w:r>
        <w:rPr>
          <w:rFonts w:hint="eastAsia"/>
          <w:lang w:eastAsia="ja-JP"/>
        </w:rPr>
        <w:t>a</w:t>
      </w:r>
      <w:r>
        <w:rPr>
          <w:lang w:eastAsia="ja-JP"/>
        </w:rPr>
        <w:t>)</w:t>
      </w:r>
      <w:r>
        <w:rPr>
          <w:lang w:eastAsia="ja-JP"/>
        </w:rPr>
        <w:tab/>
      </w:r>
      <w:r>
        <w:rPr>
          <w:rFonts w:hint="eastAsia"/>
          <w:lang w:eastAsia="ja-JP"/>
        </w:rPr>
        <w:t>Working Group on Biochemical and Molecular Techniques, and DN</w:t>
      </w:r>
      <w:r>
        <w:rPr>
          <w:lang w:eastAsia="ja-JP"/>
        </w:rPr>
        <w:t>A-Profiling in Particular</w:t>
      </w:r>
      <w:r>
        <w:rPr>
          <w:rFonts w:hint="eastAsia"/>
          <w:lang w:eastAsia="ja-JP"/>
        </w:rPr>
        <w:t xml:space="preserve"> (BMT)</w:t>
      </w:r>
      <w:r w:rsidR="00BE76F8">
        <w:rPr>
          <w:rFonts w:hint="eastAsia"/>
          <w:lang w:eastAsia="ja-JP"/>
        </w:rPr>
        <w:t>;</w:t>
      </w:r>
    </w:p>
    <w:p w:rsidR="00BE76F8" w:rsidRDefault="00BE76F8" w:rsidP="00687708">
      <w:pPr>
        <w:ind w:left="1170" w:hanging="603"/>
        <w:rPr>
          <w:lang w:eastAsia="ja-JP"/>
        </w:rPr>
      </w:pPr>
    </w:p>
    <w:p w:rsidR="00687708" w:rsidRDefault="00687708" w:rsidP="00687708">
      <w:pPr>
        <w:ind w:left="1170" w:hanging="603"/>
        <w:rPr>
          <w:lang w:eastAsia="ja-JP"/>
        </w:rPr>
      </w:pPr>
      <w:r>
        <w:rPr>
          <w:lang w:eastAsia="ja-JP"/>
        </w:rPr>
        <w:t>(</w:t>
      </w:r>
      <w:r>
        <w:rPr>
          <w:rFonts w:hint="eastAsia"/>
          <w:lang w:eastAsia="ja-JP"/>
        </w:rPr>
        <w:t>b</w:t>
      </w:r>
      <w:r>
        <w:rPr>
          <w:lang w:eastAsia="ja-JP"/>
        </w:rPr>
        <w:t>)</w:t>
      </w:r>
      <w:r>
        <w:rPr>
          <w:lang w:eastAsia="ja-JP"/>
        </w:rPr>
        <w:tab/>
        <w:t xml:space="preserve">OECD/UPOV/ISTA </w:t>
      </w:r>
      <w:r>
        <w:rPr>
          <w:rFonts w:hint="eastAsia"/>
          <w:lang w:eastAsia="ja-JP"/>
        </w:rPr>
        <w:t xml:space="preserve">Joint Workshop </w:t>
      </w:r>
      <w:r>
        <w:rPr>
          <w:lang w:eastAsia="ja-JP"/>
        </w:rPr>
        <w:t>on Molecular Techniques</w:t>
      </w:r>
      <w:r w:rsidR="00BE76F8">
        <w:rPr>
          <w:rFonts w:hint="eastAsia"/>
          <w:lang w:eastAsia="ja-JP"/>
        </w:rPr>
        <w:t>; and</w:t>
      </w:r>
    </w:p>
    <w:p w:rsidR="00BE76F8" w:rsidRDefault="00BE76F8" w:rsidP="00687708">
      <w:pPr>
        <w:ind w:left="1170" w:hanging="603"/>
        <w:rPr>
          <w:lang w:eastAsia="ja-JP"/>
        </w:rPr>
      </w:pPr>
    </w:p>
    <w:p w:rsidR="00687708" w:rsidRDefault="00687708" w:rsidP="00687708">
      <w:pPr>
        <w:ind w:left="1170" w:hanging="603"/>
        <w:rPr>
          <w:lang w:eastAsia="ja-JP"/>
        </w:rPr>
      </w:pPr>
      <w:r>
        <w:rPr>
          <w:lang w:eastAsia="ja-JP"/>
        </w:rPr>
        <w:t>(</w:t>
      </w:r>
      <w:r>
        <w:rPr>
          <w:rFonts w:hint="eastAsia"/>
          <w:lang w:eastAsia="ja-JP"/>
        </w:rPr>
        <w:t>c</w:t>
      </w:r>
      <w:r>
        <w:rPr>
          <w:lang w:eastAsia="ja-JP"/>
        </w:rPr>
        <w:t>)</w:t>
      </w:r>
      <w:r>
        <w:rPr>
          <w:lang w:eastAsia="ja-JP"/>
        </w:rPr>
        <w:tab/>
        <w:t>Presentation of information on the s</w:t>
      </w:r>
      <w:r w:rsidRPr="007520E2">
        <w:rPr>
          <w:lang w:eastAsia="ja-JP"/>
        </w:rPr>
        <w:t xml:space="preserve">ituation in </w:t>
      </w:r>
      <w:r>
        <w:rPr>
          <w:lang w:eastAsia="ja-JP"/>
        </w:rPr>
        <w:t>UPOV with regard to the use of molecular t</w:t>
      </w:r>
      <w:r w:rsidRPr="007520E2">
        <w:rPr>
          <w:lang w:eastAsia="ja-JP"/>
        </w:rPr>
        <w:t>echniques</w:t>
      </w:r>
      <w:r w:rsidR="00BE76F8">
        <w:rPr>
          <w:rFonts w:hint="eastAsia"/>
          <w:lang w:eastAsia="ja-JP"/>
        </w:rPr>
        <w:t>.</w:t>
      </w:r>
    </w:p>
    <w:p w:rsidR="00A45652" w:rsidRDefault="00A45652" w:rsidP="00A45652">
      <w:pPr>
        <w:rPr>
          <w:lang w:eastAsia="ja-JP"/>
        </w:rPr>
      </w:pPr>
    </w:p>
    <w:p w:rsidR="00A45652" w:rsidRPr="00A45652" w:rsidRDefault="00A45652" w:rsidP="00A45652">
      <w:pPr>
        <w:rPr>
          <w:lang w:eastAsia="ja-JP"/>
        </w:rPr>
      </w:pPr>
    </w:p>
    <w:p w:rsidR="009D4F14" w:rsidRDefault="00442FF0" w:rsidP="00A45652">
      <w:pPr>
        <w:pStyle w:val="Heading1"/>
      </w:pPr>
      <w:bookmarkStart w:id="20" w:name="_Toc410822403"/>
      <w:bookmarkStart w:id="21" w:name="_Toc410822807"/>
      <w:bookmarkStart w:id="22" w:name="_Toc410823314"/>
      <w:bookmarkStart w:id="23" w:name="_Toc410899582"/>
      <w:bookmarkStart w:id="24" w:name="_Toc460313637"/>
      <w:bookmarkEnd w:id="16"/>
      <w:bookmarkEnd w:id="17"/>
      <w:bookmarkEnd w:id="18"/>
      <w:bookmarkEnd w:id="19"/>
      <w:r>
        <w:rPr>
          <w:rFonts w:hint="eastAsia"/>
        </w:rPr>
        <w:t>fif</w:t>
      </w:r>
      <w:r w:rsidR="00041D2D">
        <w:rPr>
          <w:rFonts w:hint="eastAsia"/>
        </w:rPr>
        <w:t xml:space="preserve">teenth session of the </w:t>
      </w:r>
      <w:r w:rsidR="00BB63EA" w:rsidRPr="007C25BD">
        <w:t>Working Group on Biochemical and Molecular Techniques, and DNA-Profiling</w:t>
      </w:r>
      <w:r w:rsidR="006918C6">
        <w:t xml:space="preserve"> </w:t>
      </w:r>
      <w:r w:rsidR="00BB63EA" w:rsidRPr="007C25BD">
        <w:t>in Particular</w:t>
      </w:r>
      <w:bookmarkEnd w:id="20"/>
      <w:bookmarkEnd w:id="21"/>
      <w:bookmarkEnd w:id="22"/>
      <w:bookmarkEnd w:id="23"/>
      <w:bookmarkEnd w:id="24"/>
    </w:p>
    <w:p w:rsidR="00041D2D" w:rsidRDefault="00041D2D" w:rsidP="00233C64">
      <w:pPr>
        <w:rPr>
          <w:lang w:eastAsia="ja-JP"/>
        </w:rPr>
      </w:pPr>
    </w:p>
    <w:p w:rsidR="008D6750" w:rsidRDefault="008D6750" w:rsidP="008D6750">
      <w:pPr>
        <w:rPr>
          <w:lang w:eastAsia="ja-JP"/>
        </w:rPr>
      </w:pPr>
      <w:r w:rsidRPr="007C25BD">
        <w:fldChar w:fldCharType="begin"/>
      </w:r>
      <w:r w:rsidRPr="007C25BD">
        <w:instrText xml:space="preserve"> AUTONUM  </w:instrText>
      </w:r>
      <w:r w:rsidRPr="007C25BD">
        <w:fldChar w:fldCharType="end"/>
      </w:r>
      <w:r w:rsidRPr="007C25BD">
        <w:tab/>
        <w:t xml:space="preserve">The role of the BMT is reproduced in </w:t>
      </w:r>
      <w:r w:rsidR="00B334BD">
        <w:t xml:space="preserve">the </w:t>
      </w:r>
      <w:r w:rsidRPr="00A72BBD">
        <w:t>Annex</w:t>
      </w:r>
      <w:r w:rsidR="00687708">
        <w:t xml:space="preserve"> </w:t>
      </w:r>
      <w:r w:rsidRPr="00A72BBD">
        <w:t>to this</w:t>
      </w:r>
      <w:r w:rsidRPr="007C25BD">
        <w:t xml:space="preserve"> document.</w:t>
      </w:r>
    </w:p>
    <w:p w:rsidR="008D6750" w:rsidRDefault="008D6750" w:rsidP="00233C64">
      <w:pPr>
        <w:rPr>
          <w:lang w:eastAsia="ja-JP"/>
        </w:rPr>
      </w:pPr>
    </w:p>
    <w:p w:rsidR="00041D2D" w:rsidRDefault="00041D2D" w:rsidP="00041D2D">
      <w:r w:rsidRPr="004E4E6B">
        <w:rPr>
          <w:color w:val="000000"/>
        </w:rPr>
        <w:fldChar w:fldCharType="begin"/>
      </w:r>
      <w:r w:rsidRPr="004E4E6B">
        <w:rPr>
          <w:color w:val="000000"/>
        </w:rPr>
        <w:instrText xml:space="preserve"> AUTONUM  </w:instrText>
      </w:r>
      <w:r w:rsidRPr="004E4E6B">
        <w:rPr>
          <w:color w:val="000000"/>
        </w:rPr>
        <w:fldChar w:fldCharType="end"/>
      </w:r>
      <w:r>
        <w:rPr>
          <w:color w:val="000000"/>
        </w:rPr>
        <w:tab/>
      </w:r>
      <w:r w:rsidRPr="004E4E6B">
        <w:t xml:space="preserve">The </w:t>
      </w:r>
      <w:r w:rsidR="00442FF0">
        <w:rPr>
          <w:rFonts w:hint="eastAsia"/>
          <w:lang w:eastAsia="ja-JP"/>
        </w:rPr>
        <w:t>fif</w:t>
      </w:r>
      <w:r w:rsidRPr="004E4E6B">
        <w:t>teenth session of the BMT was held in</w:t>
      </w:r>
      <w:r w:rsidR="00442FF0">
        <w:rPr>
          <w:rFonts w:hint="eastAsia"/>
          <w:lang w:eastAsia="ja-JP"/>
        </w:rPr>
        <w:t xml:space="preserve"> Moscow</w:t>
      </w:r>
      <w:r w:rsidRPr="004E4E6B">
        <w:t xml:space="preserve">, </w:t>
      </w:r>
      <w:r w:rsidR="00442FF0" w:rsidRPr="00442FF0">
        <w:rPr>
          <w:lang w:eastAsia="ja-JP"/>
        </w:rPr>
        <w:t>Russian Federation</w:t>
      </w:r>
      <w:r w:rsidRPr="004E4E6B">
        <w:t xml:space="preserve">, from </w:t>
      </w:r>
      <w:r w:rsidR="00442FF0">
        <w:rPr>
          <w:rFonts w:hint="eastAsia"/>
          <w:lang w:eastAsia="ja-JP"/>
        </w:rPr>
        <w:t>May</w:t>
      </w:r>
      <w:r w:rsidRPr="004E4E6B">
        <w:t xml:space="preserve"> </w:t>
      </w:r>
      <w:r w:rsidR="00442FF0">
        <w:rPr>
          <w:rFonts w:hint="eastAsia"/>
          <w:lang w:eastAsia="ja-JP"/>
        </w:rPr>
        <w:t>24</w:t>
      </w:r>
      <w:r w:rsidRPr="004E4E6B">
        <w:t xml:space="preserve"> to </w:t>
      </w:r>
      <w:r w:rsidR="00442FF0">
        <w:rPr>
          <w:rFonts w:hint="eastAsia"/>
          <w:lang w:eastAsia="ja-JP"/>
        </w:rPr>
        <w:t>27</w:t>
      </w:r>
      <w:r w:rsidRPr="004E4E6B">
        <w:t>, 201</w:t>
      </w:r>
      <w:r w:rsidR="00442FF0">
        <w:rPr>
          <w:rFonts w:hint="eastAsia"/>
          <w:lang w:eastAsia="ja-JP"/>
        </w:rPr>
        <w:t>6</w:t>
      </w:r>
      <w:r w:rsidRPr="004E4E6B">
        <w:t xml:space="preserve">, with the preparatory workshop on </w:t>
      </w:r>
      <w:r w:rsidR="00442FF0">
        <w:rPr>
          <w:rFonts w:hint="eastAsia"/>
          <w:lang w:eastAsia="ja-JP"/>
        </w:rPr>
        <w:t>May 23,</w:t>
      </w:r>
      <w:r w:rsidRPr="004E4E6B">
        <w:t xml:space="preserve"> 201</w:t>
      </w:r>
      <w:r w:rsidR="00442FF0">
        <w:rPr>
          <w:rFonts w:hint="eastAsia"/>
          <w:lang w:eastAsia="ja-JP"/>
        </w:rPr>
        <w:t>6</w:t>
      </w:r>
      <w:r w:rsidRPr="004E4E6B">
        <w:t>.</w:t>
      </w:r>
      <w:r w:rsidR="00442FF0">
        <w:rPr>
          <w:rFonts w:hint="eastAsia"/>
          <w:lang w:eastAsia="ja-JP"/>
        </w:rPr>
        <w:t xml:space="preserve"> </w:t>
      </w:r>
      <w:r w:rsidRPr="004E4E6B">
        <w:t xml:space="preserve"> The specific day for the agenda items “</w:t>
      </w:r>
      <w:r w:rsidRPr="00041D2D">
        <w:t>Report of work on molecular techniques in relation to DUS examination</w:t>
      </w:r>
      <w:r w:rsidRPr="004E4E6B">
        <w:t>” and “</w:t>
      </w:r>
      <w:r w:rsidR="00337523" w:rsidRPr="00337523">
        <w:t>The use of molecular techniques in variety</w:t>
      </w:r>
      <w:r w:rsidR="00995397">
        <w:t> </w:t>
      </w:r>
      <w:r w:rsidR="00337523" w:rsidRPr="00337523">
        <w:t>identification</w:t>
      </w:r>
      <w:r w:rsidRPr="004E4E6B">
        <w:t>” (the</w:t>
      </w:r>
      <w:r w:rsidR="00337523">
        <w:t xml:space="preserve"> “Breeders’ Day”) was </w:t>
      </w:r>
      <w:r w:rsidR="003D4382">
        <w:rPr>
          <w:rFonts w:hint="eastAsia"/>
          <w:lang w:eastAsia="ja-JP"/>
        </w:rPr>
        <w:t>May 25</w:t>
      </w:r>
      <w:r w:rsidRPr="004E4E6B">
        <w:t>, 201</w:t>
      </w:r>
      <w:r w:rsidR="003D4382">
        <w:rPr>
          <w:rFonts w:hint="eastAsia"/>
          <w:lang w:eastAsia="ja-JP"/>
        </w:rPr>
        <w:t>6</w:t>
      </w:r>
      <w:r w:rsidRPr="004E4E6B">
        <w:t>.</w:t>
      </w:r>
    </w:p>
    <w:p w:rsidR="00041D2D" w:rsidRPr="004E4E6B" w:rsidRDefault="00041D2D" w:rsidP="00041D2D"/>
    <w:p w:rsidR="00041D2D" w:rsidRDefault="00041D2D" w:rsidP="00041D2D">
      <w:pPr>
        <w:autoSpaceDE w:val="0"/>
        <w:autoSpaceDN w:val="0"/>
        <w:adjustRightInd w:val="0"/>
        <w:rPr>
          <w:rFonts w:cs="Arial"/>
          <w:lang w:eastAsia="ja-JP"/>
        </w:rPr>
      </w:pPr>
      <w:r w:rsidRPr="004E4E6B">
        <w:rPr>
          <w:rFonts w:cs="Arial"/>
          <w:lang w:eastAsia="ja-JP"/>
        </w:rPr>
        <w:fldChar w:fldCharType="begin"/>
      </w:r>
      <w:r w:rsidRPr="004E4E6B">
        <w:rPr>
          <w:rFonts w:cs="Arial"/>
          <w:lang w:eastAsia="ja-JP"/>
        </w:rPr>
        <w:instrText xml:space="preserve"> AUTONUM  </w:instrText>
      </w:r>
      <w:r w:rsidRPr="004E4E6B">
        <w:rPr>
          <w:rFonts w:cs="Arial"/>
          <w:lang w:eastAsia="ja-JP"/>
        </w:rPr>
        <w:fldChar w:fldCharType="end"/>
      </w:r>
      <w:r w:rsidRPr="004E4E6B">
        <w:rPr>
          <w:rFonts w:cs="Arial"/>
          <w:lang w:eastAsia="ja-JP"/>
        </w:rPr>
        <w:tab/>
        <w:t xml:space="preserve">The papers presented under each of the agenda items of the </w:t>
      </w:r>
      <w:r w:rsidR="00BE76F8">
        <w:rPr>
          <w:rFonts w:cs="Arial" w:hint="eastAsia"/>
          <w:lang w:eastAsia="ja-JP"/>
        </w:rPr>
        <w:t>fif</w:t>
      </w:r>
      <w:r w:rsidRPr="004E4E6B">
        <w:rPr>
          <w:rFonts w:cs="Arial"/>
          <w:lang w:eastAsia="ja-JP"/>
        </w:rPr>
        <w:t>teenth session of the BMT were as follows</w:t>
      </w:r>
      <w:r w:rsidR="00BE76F8">
        <w:rPr>
          <w:rFonts w:cs="Arial" w:hint="eastAsia"/>
          <w:lang w:eastAsia="ja-JP"/>
        </w:rPr>
        <w:t>:</w:t>
      </w:r>
      <w:r w:rsidR="0024034C">
        <w:rPr>
          <w:rFonts w:cs="Arial"/>
          <w:lang w:eastAsia="ja-JP"/>
        </w:rPr>
        <w:t xml:space="preserve"> </w:t>
      </w:r>
    </w:p>
    <w:p w:rsidR="003D4382" w:rsidRDefault="003D4382" w:rsidP="00041D2D">
      <w:pPr>
        <w:autoSpaceDE w:val="0"/>
        <w:autoSpaceDN w:val="0"/>
        <w:adjustRightInd w:val="0"/>
        <w:rPr>
          <w:rFonts w:cs="Arial"/>
          <w:lang w:eastAsia="ja-JP"/>
        </w:rPr>
      </w:pPr>
    </w:p>
    <w:p w:rsidR="003D4382" w:rsidRDefault="003D4382" w:rsidP="003D4382">
      <w:pPr>
        <w:autoSpaceDE w:val="0"/>
        <w:autoSpaceDN w:val="0"/>
        <w:adjustRightInd w:val="0"/>
        <w:ind w:left="540"/>
        <w:rPr>
          <w:rFonts w:cs="Arial"/>
          <w:i/>
          <w:lang w:eastAsia="ja-JP"/>
        </w:rPr>
      </w:pPr>
      <w:r w:rsidRPr="003D4382">
        <w:rPr>
          <w:rFonts w:cs="Arial"/>
          <w:i/>
          <w:lang w:eastAsia="ja-JP"/>
        </w:rPr>
        <w:t>Short presentations on new developments in biochemical and molecular techniques by DUS experts, biochemical and molecular specialists, plant breeders and relevant international organization</w:t>
      </w:r>
      <w:r>
        <w:rPr>
          <w:rFonts w:cs="Arial"/>
          <w:i/>
          <w:lang w:eastAsia="ja-JP"/>
        </w:rPr>
        <w:t>s</w:t>
      </w:r>
    </w:p>
    <w:p w:rsidR="00BE76F8" w:rsidRDefault="00BE76F8" w:rsidP="003D4382">
      <w:pPr>
        <w:autoSpaceDE w:val="0"/>
        <w:autoSpaceDN w:val="0"/>
        <w:adjustRightInd w:val="0"/>
        <w:ind w:left="54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CPVO Report to UPOV BMT (document BMT/15/27)</w:t>
      </w:r>
    </w:p>
    <w:p w:rsidR="003D4382" w:rsidRDefault="003D4382" w:rsidP="003D4382">
      <w:pPr>
        <w:autoSpaceDE w:val="0"/>
        <w:autoSpaceDN w:val="0"/>
        <w:adjustRightInd w:val="0"/>
        <w:ind w:left="540"/>
        <w:rPr>
          <w:rFonts w:cs="Arial"/>
          <w:i/>
          <w:lang w:eastAsia="ja-JP"/>
        </w:rPr>
      </w:pPr>
    </w:p>
    <w:p w:rsidR="003D4382" w:rsidRPr="003D4382" w:rsidRDefault="003D4382" w:rsidP="003D4382">
      <w:pPr>
        <w:autoSpaceDE w:val="0"/>
        <w:autoSpaceDN w:val="0"/>
        <w:adjustRightInd w:val="0"/>
        <w:ind w:left="540"/>
        <w:rPr>
          <w:rFonts w:cs="Arial"/>
          <w:i/>
          <w:lang w:eastAsia="ja-JP"/>
        </w:rPr>
      </w:pPr>
      <w:r w:rsidRPr="003D4382">
        <w:rPr>
          <w:rFonts w:cs="Arial"/>
          <w:i/>
          <w:lang w:eastAsia="ja-JP"/>
        </w:rPr>
        <w:t>Report of work on molecular techniques in relation to DUS examination</w:t>
      </w:r>
    </w:p>
    <w:p w:rsidR="003D4382" w:rsidRDefault="003D4382" w:rsidP="003D4382">
      <w:pPr>
        <w:autoSpaceDE w:val="0"/>
        <w:autoSpaceDN w:val="0"/>
        <w:adjustRightInd w:val="0"/>
        <w:ind w:left="54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Work on molecular techniques in relation to DUS examination of different fruit species (</w:t>
      </w:r>
      <w:r>
        <w:rPr>
          <w:rFonts w:cs="Arial"/>
          <w:i/>
          <w:lang w:eastAsia="ja-JP"/>
        </w:rPr>
        <w:t>documen</w:t>
      </w:r>
      <w:r>
        <w:rPr>
          <w:rFonts w:cs="Arial" w:hint="eastAsia"/>
          <w:i/>
          <w:lang w:eastAsia="ja-JP"/>
        </w:rPr>
        <w:t>t</w:t>
      </w:r>
      <w:r>
        <w:rPr>
          <w:rFonts w:cs="Arial"/>
          <w:i/>
          <w:lang w:eastAsia="ja-JP"/>
        </w:rPr>
        <w:t> </w:t>
      </w:r>
      <w:r w:rsidRPr="003D4382">
        <w:rPr>
          <w:rFonts w:cs="Arial"/>
          <w:i/>
          <w:lang w:eastAsia="ja-JP"/>
        </w:rPr>
        <w:t>BMT/15/11)</w:t>
      </w:r>
    </w:p>
    <w:p w:rsidR="003D4382" w:rsidRDefault="003D4382"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Molecular Marker use in the PVP Application Process - A Joint Project between the US PVP Office and the American Seed Trade Association Mapping (document BMT/15/12)</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Evaluation of Soybean Molecular Marker Public Resources for Potential Application in Plant Breeders’ Rights (document BMT/15/13)</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Comparison of Genotypic and Expression Data to Determine Distinctness among Inbred Lines of Maize for Granting Plant Breeders’ Rights (document BMT/15/14)</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lastRenderedPageBreak/>
        <w:t>Efficient DUS test in French bean by using molecular data (document BMT/15/21)</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Can molecular distance be used as characteristic? (</w:t>
      </w:r>
      <w:proofErr w:type="gramStart"/>
      <w:r w:rsidRPr="003D4382">
        <w:rPr>
          <w:rFonts w:cs="Arial"/>
          <w:i/>
          <w:lang w:eastAsia="ja-JP"/>
        </w:rPr>
        <w:t>document</w:t>
      </w:r>
      <w:proofErr w:type="gramEnd"/>
      <w:r w:rsidRPr="003D4382">
        <w:rPr>
          <w:rFonts w:cs="Arial"/>
          <w:i/>
          <w:lang w:eastAsia="ja-JP"/>
        </w:rPr>
        <w:t xml:space="preserve"> BMT/15/22)</w:t>
      </w:r>
    </w:p>
    <w:p w:rsidR="0092726C" w:rsidRDefault="0092726C" w:rsidP="00BE76F8">
      <w:pPr>
        <w:autoSpaceDE w:val="0"/>
        <w:autoSpaceDN w:val="0"/>
        <w:adjustRightInd w:val="0"/>
        <w:ind w:left="1080"/>
        <w:rPr>
          <w:rFonts w:cs="Arial"/>
          <w:i/>
          <w:lang w:eastAsia="ja-JP"/>
        </w:rPr>
      </w:pPr>
    </w:p>
    <w:p w:rsidR="00BE76F8" w:rsidRDefault="003D4382" w:rsidP="00BE76F8">
      <w:pPr>
        <w:autoSpaceDE w:val="0"/>
        <w:autoSpaceDN w:val="0"/>
        <w:adjustRightInd w:val="0"/>
        <w:ind w:left="540"/>
        <w:rPr>
          <w:rFonts w:cs="Arial"/>
          <w:i/>
          <w:lang w:eastAsia="ja-JP"/>
        </w:rPr>
      </w:pPr>
      <w:r w:rsidRPr="003D4382">
        <w:rPr>
          <w:rFonts w:cs="Arial"/>
          <w:i/>
          <w:lang w:eastAsia="ja-JP"/>
        </w:rPr>
        <w:t>International guidelines</w:t>
      </w:r>
    </w:p>
    <w:p w:rsidR="003D4382" w:rsidRPr="003D4382" w:rsidRDefault="00BE76F8" w:rsidP="00BE76F8">
      <w:pPr>
        <w:autoSpaceDE w:val="0"/>
        <w:autoSpaceDN w:val="0"/>
        <w:adjustRightInd w:val="0"/>
        <w:ind w:left="1080"/>
        <w:rPr>
          <w:rFonts w:cs="Arial"/>
          <w:i/>
          <w:lang w:eastAsia="ja-JP"/>
        </w:rPr>
      </w:pPr>
      <w:r>
        <w:rPr>
          <w:rFonts w:cs="Arial" w:hint="eastAsia"/>
          <w:i/>
          <w:lang w:eastAsia="ja-JP"/>
        </w:rPr>
        <w:t>International Guidelines</w:t>
      </w:r>
      <w:r w:rsidR="003D4382" w:rsidRPr="003D4382">
        <w:rPr>
          <w:rFonts w:cs="Arial"/>
          <w:i/>
          <w:lang w:eastAsia="ja-JP"/>
        </w:rPr>
        <w:t xml:space="preserve"> on molecular methodologies (document BMT/15/3 Rev.)</w:t>
      </w:r>
    </w:p>
    <w:p w:rsidR="0092726C" w:rsidRDefault="0092726C" w:rsidP="003D4382">
      <w:pPr>
        <w:autoSpaceDE w:val="0"/>
        <w:autoSpaceDN w:val="0"/>
        <w:adjustRightInd w:val="0"/>
        <w:ind w:left="54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UPOV and ISO TC 34/SC 16 – From the US Technical Advisory Group and ANSI led host of ISO TC 34/SC 16: Food Products; horizontal methods for molecular biomarker analysis (document BMT/15/7)</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DNA-based method for variety testing: ISTA approach (document BMT/15/19)</w:t>
      </w:r>
    </w:p>
    <w:p w:rsidR="0092726C" w:rsidRDefault="0092726C" w:rsidP="003D4382">
      <w:pPr>
        <w:autoSpaceDE w:val="0"/>
        <w:autoSpaceDN w:val="0"/>
        <w:adjustRightInd w:val="0"/>
        <w:ind w:left="540"/>
        <w:rPr>
          <w:rFonts w:cs="Arial"/>
          <w:i/>
          <w:lang w:eastAsia="ja-JP"/>
        </w:rPr>
      </w:pPr>
    </w:p>
    <w:p w:rsidR="003D4382" w:rsidRPr="003D4382" w:rsidRDefault="003D4382" w:rsidP="003D4382">
      <w:pPr>
        <w:autoSpaceDE w:val="0"/>
        <w:autoSpaceDN w:val="0"/>
        <w:adjustRightInd w:val="0"/>
        <w:ind w:left="540"/>
        <w:rPr>
          <w:rFonts w:cs="Arial"/>
          <w:i/>
          <w:lang w:eastAsia="ja-JP"/>
        </w:rPr>
      </w:pPr>
      <w:r w:rsidRPr="003D4382">
        <w:rPr>
          <w:rFonts w:cs="Arial"/>
          <w:i/>
          <w:lang w:eastAsia="ja-JP"/>
        </w:rPr>
        <w:t>Methods for analysis of molecular data</w:t>
      </w:r>
    </w:p>
    <w:p w:rsidR="0092726C" w:rsidRDefault="0092726C" w:rsidP="003D4382">
      <w:pPr>
        <w:autoSpaceDE w:val="0"/>
        <w:autoSpaceDN w:val="0"/>
        <w:adjustRightInd w:val="0"/>
        <w:ind w:left="54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Molecular Data analysis capacity (document BMT/15/10)</w:t>
      </w:r>
    </w:p>
    <w:p w:rsidR="0092726C" w:rsidRDefault="0092726C" w:rsidP="003D4382">
      <w:pPr>
        <w:autoSpaceDE w:val="0"/>
        <w:autoSpaceDN w:val="0"/>
        <w:adjustRightInd w:val="0"/>
        <w:ind w:left="540"/>
        <w:rPr>
          <w:rFonts w:cs="Arial"/>
          <w:i/>
          <w:lang w:eastAsia="ja-JP"/>
        </w:rPr>
      </w:pPr>
    </w:p>
    <w:p w:rsidR="003D4382" w:rsidRPr="003D4382" w:rsidRDefault="003D4382" w:rsidP="003D4382">
      <w:pPr>
        <w:autoSpaceDE w:val="0"/>
        <w:autoSpaceDN w:val="0"/>
        <w:adjustRightInd w:val="0"/>
        <w:ind w:left="540"/>
        <w:rPr>
          <w:rFonts w:cs="Arial"/>
          <w:i/>
          <w:lang w:eastAsia="ja-JP"/>
        </w:rPr>
      </w:pPr>
      <w:r w:rsidRPr="003D4382">
        <w:rPr>
          <w:rFonts w:cs="Arial"/>
          <w:i/>
          <w:lang w:eastAsia="ja-JP"/>
        </w:rPr>
        <w:t>The use of molecular techni</w:t>
      </w:r>
      <w:r w:rsidR="0092726C">
        <w:rPr>
          <w:rFonts w:cs="Arial"/>
          <w:i/>
          <w:lang w:eastAsia="ja-JP"/>
        </w:rPr>
        <w:t>ques in variety identification</w:t>
      </w:r>
    </w:p>
    <w:p w:rsidR="0092726C" w:rsidRDefault="0092726C" w:rsidP="003D4382">
      <w:pPr>
        <w:autoSpaceDE w:val="0"/>
        <w:autoSpaceDN w:val="0"/>
        <w:adjustRightInd w:val="0"/>
        <w:ind w:left="54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Variety identification of barley using KASP genotypes (document BMT/15/6)</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 xml:space="preserve">Fast Single-step Detection and Identification of Multiple </w:t>
      </w:r>
      <w:proofErr w:type="spellStart"/>
      <w:r w:rsidRPr="003D4382">
        <w:rPr>
          <w:rFonts w:cs="Arial"/>
          <w:i/>
          <w:lang w:eastAsia="ja-JP"/>
        </w:rPr>
        <w:t>Phytopathogens</w:t>
      </w:r>
      <w:proofErr w:type="spellEnd"/>
      <w:r w:rsidRPr="003D4382">
        <w:rPr>
          <w:rFonts w:cs="Arial"/>
          <w:i/>
          <w:lang w:eastAsia="ja-JP"/>
        </w:rPr>
        <w:t xml:space="preserve"> and GMO with real-time PCR</w:t>
      </w:r>
      <w:r w:rsidR="0092726C">
        <w:rPr>
          <w:rFonts w:cs="Arial" w:hint="eastAsia"/>
          <w:i/>
          <w:lang w:eastAsia="ja-JP"/>
        </w:rPr>
        <w:noBreakHyphen/>
      </w:r>
      <w:r w:rsidRPr="003D4382">
        <w:rPr>
          <w:rFonts w:cs="Arial"/>
          <w:i/>
          <w:lang w:eastAsia="ja-JP"/>
        </w:rPr>
        <w:t>matrix Technique (document BMT/15/9)</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New developments concerning biochemical and molecular techniques in Belarus (document</w:t>
      </w:r>
      <w:r w:rsidR="0092726C">
        <w:rPr>
          <w:rFonts w:cs="Arial"/>
          <w:i/>
          <w:lang w:eastAsia="ja-JP"/>
        </w:rPr>
        <w:t> </w:t>
      </w:r>
      <w:r w:rsidRPr="003D4382">
        <w:rPr>
          <w:rFonts w:cs="Arial"/>
          <w:i/>
          <w:lang w:eastAsia="ja-JP"/>
        </w:rPr>
        <w:t>BMT/15/15)</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Gene and genome editing with CRISPR-cas9 (document BMT/15/17)</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Using of DNA – marker based techniques for varietal identification and fingerprinting of fruit crops and grape genetic resources (document BMT/15/18)</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Green Forensics: Whole Genome Sequencing approach for PBR enforcement (document BMT/15/23)</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Application of DNA marker technologies in Vegetable Breeding (document BMT/15/24)</w:t>
      </w:r>
    </w:p>
    <w:p w:rsidR="0092726C" w:rsidRDefault="0092726C" w:rsidP="00BE76F8">
      <w:pPr>
        <w:autoSpaceDE w:val="0"/>
        <w:autoSpaceDN w:val="0"/>
        <w:adjustRightInd w:val="0"/>
        <w:ind w:left="1080"/>
        <w:rPr>
          <w:rFonts w:cs="Arial"/>
          <w:i/>
          <w:lang w:eastAsia="ja-JP"/>
        </w:rPr>
      </w:pPr>
    </w:p>
    <w:p w:rsidR="003D4382" w:rsidRPr="003D4382" w:rsidRDefault="003D4382" w:rsidP="00BE76F8">
      <w:pPr>
        <w:autoSpaceDE w:val="0"/>
        <w:autoSpaceDN w:val="0"/>
        <w:adjustRightInd w:val="0"/>
        <w:ind w:left="1080"/>
        <w:rPr>
          <w:rFonts w:cs="Arial"/>
          <w:i/>
          <w:lang w:eastAsia="ja-JP"/>
        </w:rPr>
      </w:pPr>
      <w:r w:rsidRPr="003D4382">
        <w:rPr>
          <w:rFonts w:cs="Arial"/>
          <w:i/>
          <w:lang w:eastAsia="ja-JP"/>
        </w:rPr>
        <w:t>Laboratory seed control of barley (document BMT/15/25)</w:t>
      </w:r>
    </w:p>
    <w:p w:rsidR="0092726C" w:rsidRDefault="0092726C" w:rsidP="00BE76F8">
      <w:pPr>
        <w:autoSpaceDE w:val="0"/>
        <w:autoSpaceDN w:val="0"/>
        <w:adjustRightInd w:val="0"/>
        <w:ind w:left="1080"/>
        <w:rPr>
          <w:rFonts w:cs="Arial"/>
          <w:i/>
          <w:lang w:eastAsia="ja-JP"/>
        </w:rPr>
      </w:pPr>
    </w:p>
    <w:p w:rsidR="003D4382" w:rsidRDefault="003D4382" w:rsidP="00BE76F8">
      <w:pPr>
        <w:autoSpaceDE w:val="0"/>
        <w:autoSpaceDN w:val="0"/>
        <w:adjustRightInd w:val="0"/>
        <w:ind w:left="1080"/>
        <w:rPr>
          <w:rFonts w:cs="Arial"/>
          <w:i/>
          <w:lang w:eastAsia="ja-JP"/>
        </w:rPr>
      </w:pPr>
      <w:r w:rsidRPr="003D4382">
        <w:rPr>
          <w:rFonts w:cs="Arial"/>
          <w:i/>
          <w:lang w:eastAsia="ja-JP"/>
        </w:rPr>
        <w:t>Assessment and classification of breeding accessions of vegetable plants with the use of DNA markers (document BMT/15/26)</w:t>
      </w:r>
    </w:p>
    <w:p w:rsidR="0092726C" w:rsidRPr="003D4382" w:rsidRDefault="0092726C" w:rsidP="003D4382">
      <w:pPr>
        <w:autoSpaceDE w:val="0"/>
        <w:autoSpaceDN w:val="0"/>
        <w:adjustRightInd w:val="0"/>
        <w:ind w:left="540"/>
        <w:rPr>
          <w:rFonts w:cs="Arial"/>
          <w:i/>
          <w:lang w:eastAsia="ja-JP"/>
        </w:rPr>
      </w:pPr>
    </w:p>
    <w:p w:rsidR="003D4382" w:rsidRDefault="003D4382" w:rsidP="0092726C">
      <w:pPr>
        <w:autoSpaceDE w:val="0"/>
        <w:autoSpaceDN w:val="0"/>
        <w:adjustRightInd w:val="0"/>
        <w:ind w:left="540"/>
        <w:rPr>
          <w:rFonts w:cs="Arial"/>
          <w:i/>
          <w:lang w:eastAsia="ja-JP"/>
        </w:rPr>
      </w:pPr>
      <w:r w:rsidRPr="0092726C">
        <w:rPr>
          <w:rFonts w:cs="Arial"/>
          <w:i/>
          <w:lang w:eastAsia="ja-JP"/>
        </w:rPr>
        <w:t>Cooperation between OECD, UPOV, ISTA and ISO (document BMT/15/5)</w:t>
      </w:r>
    </w:p>
    <w:p w:rsidR="0092726C" w:rsidRPr="0092726C" w:rsidRDefault="0092726C" w:rsidP="0092726C">
      <w:pPr>
        <w:autoSpaceDE w:val="0"/>
        <w:autoSpaceDN w:val="0"/>
        <w:adjustRightInd w:val="0"/>
        <w:ind w:left="540"/>
        <w:rPr>
          <w:rFonts w:cs="Arial"/>
          <w:i/>
          <w:lang w:eastAsia="ja-JP"/>
        </w:rPr>
      </w:pPr>
    </w:p>
    <w:p w:rsidR="003D4382" w:rsidRPr="0092726C" w:rsidRDefault="003D4382" w:rsidP="0092726C">
      <w:pPr>
        <w:autoSpaceDE w:val="0"/>
        <w:autoSpaceDN w:val="0"/>
        <w:adjustRightInd w:val="0"/>
        <w:ind w:left="540"/>
        <w:rPr>
          <w:rFonts w:cs="Arial"/>
          <w:i/>
          <w:lang w:eastAsia="ja-JP"/>
        </w:rPr>
      </w:pPr>
      <w:r w:rsidRPr="0092726C">
        <w:rPr>
          <w:rFonts w:cs="Arial"/>
          <w:i/>
          <w:lang w:eastAsia="ja-JP"/>
        </w:rPr>
        <w:t>Databases containing molecular data</w:t>
      </w:r>
    </w:p>
    <w:p w:rsidR="0092726C" w:rsidRDefault="0092726C" w:rsidP="0092726C">
      <w:pPr>
        <w:autoSpaceDE w:val="0"/>
        <w:autoSpaceDN w:val="0"/>
        <w:adjustRightInd w:val="0"/>
        <w:ind w:left="540"/>
        <w:rPr>
          <w:rFonts w:cs="Arial"/>
          <w:i/>
          <w:lang w:eastAsia="ja-JP"/>
        </w:rPr>
      </w:pPr>
    </w:p>
    <w:p w:rsidR="003D4382" w:rsidRPr="0092726C" w:rsidRDefault="003D4382" w:rsidP="00BE76F8">
      <w:pPr>
        <w:autoSpaceDE w:val="0"/>
        <w:autoSpaceDN w:val="0"/>
        <w:adjustRightInd w:val="0"/>
        <w:ind w:left="1080"/>
        <w:rPr>
          <w:rFonts w:cs="Arial"/>
          <w:i/>
          <w:lang w:eastAsia="ja-JP"/>
        </w:rPr>
      </w:pPr>
      <w:r w:rsidRPr="0092726C">
        <w:rPr>
          <w:rFonts w:cs="Arial"/>
          <w:i/>
          <w:lang w:eastAsia="ja-JP"/>
        </w:rPr>
        <w:t>Towards durable DNA databases to support DUS testing (document BMT/15/16)</w:t>
      </w:r>
    </w:p>
    <w:p w:rsidR="0092726C" w:rsidRDefault="0092726C" w:rsidP="00BE76F8">
      <w:pPr>
        <w:autoSpaceDE w:val="0"/>
        <w:autoSpaceDN w:val="0"/>
        <w:adjustRightInd w:val="0"/>
        <w:ind w:left="1080"/>
        <w:rPr>
          <w:rFonts w:cs="Arial"/>
          <w:i/>
          <w:lang w:eastAsia="ja-JP"/>
        </w:rPr>
      </w:pPr>
    </w:p>
    <w:p w:rsidR="003D4382" w:rsidRPr="0092726C" w:rsidRDefault="003D4382" w:rsidP="00BE76F8">
      <w:pPr>
        <w:autoSpaceDE w:val="0"/>
        <w:autoSpaceDN w:val="0"/>
        <w:adjustRightInd w:val="0"/>
        <w:ind w:left="1080"/>
        <w:rPr>
          <w:rFonts w:cs="Arial"/>
          <w:i/>
          <w:lang w:eastAsia="ja-JP"/>
        </w:rPr>
      </w:pPr>
      <w:r w:rsidRPr="0092726C">
        <w:rPr>
          <w:rFonts w:cs="Arial"/>
          <w:i/>
          <w:lang w:eastAsia="ja-JP"/>
        </w:rPr>
        <w:t>Advances in the Construction and Application of DNA Fingerprint Databases in Maize (documen</w:t>
      </w:r>
      <w:r w:rsidR="0092726C">
        <w:rPr>
          <w:rFonts w:cs="Arial" w:hint="eastAsia"/>
          <w:i/>
          <w:lang w:eastAsia="ja-JP"/>
        </w:rPr>
        <w:t>t </w:t>
      </w:r>
      <w:r w:rsidRPr="0092726C">
        <w:rPr>
          <w:rFonts w:cs="Arial"/>
          <w:i/>
          <w:lang w:eastAsia="ja-JP"/>
        </w:rPr>
        <w:t>BMT/15/20)</w:t>
      </w:r>
    </w:p>
    <w:p w:rsidR="003D4382" w:rsidRDefault="003D4382" w:rsidP="00BE76F8">
      <w:pPr>
        <w:autoSpaceDE w:val="0"/>
        <w:autoSpaceDN w:val="0"/>
        <w:adjustRightInd w:val="0"/>
        <w:ind w:left="1080"/>
        <w:rPr>
          <w:rFonts w:cs="Arial"/>
          <w:lang w:eastAsia="ja-JP"/>
        </w:rPr>
      </w:pPr>
    </w:p>
    <w:p w:rsidR="00BB63EA" w:rsidRDefault="00BB63EA" w:rsidP="0092726C">
      <w:pPr>
        <w:rPr>
          <w:rFonts w:cs="Arial"/>
        </w:rPr>
      </w:pPr>
      <w:r w:rsidRPr="004E4E6B">
        <w:rPr>
          <w:rFonts w:cs="Arial"/>
          <w:iCs/>
          <w:snapToGrid w:val="0"/>
        </w:rPr>
        <w:fldChar w:fldCharType="begin"/>
      </w:r>
      <w:r w:rsidRPr="004E4E6B">
        <w:rPr>
          <w:rFonts w:cs="Arial"/>
          <w:iCs/>
          <w:snapToGrid w:val="0"/>
        </w:rPr>
        <w:instrText xml:space="preserve"> AUTONUM  </w:instrText>
      </w:r>
      <w:r w:rsidRPr="004E4E6B">
        <w:rPr>
          <w:rFonts w:cs="Arial"/>
          <w:iCs/>
          <w:snapToGrid w:val="0"/>
        </w:rPr>
        <w:fldChar w:fldCharType="end"/>
      </w:r>
      <w:r w:rsidRPr="004E4E6B">
        <w:rPr>
          <w:rFonts w:cs="Arial"/>
          <w:iCs/>
          <w:snapToGrid w:val="0"/>
        </w:rPr>
        <w:tab/>
      </w:r>
      <w:r w:rsidR="00DB71F7">
        <w:rPr>
          <w:rFonts w:cs="Arial"/>
          <w:iCs/>
          <w:snapToGrid w:val="0"/>
        </w:rPr>
        <w:t xml:space="preserve">The BMT agreed to an invitation from </w:t>
      </w:r>
      <w:r w:rsidR="0092726C">
        <w:rPr>
          <w:rFonts w:cs="Arial" w:hint="eastAsia"/>
          <w:iCs/>
          <w:snapToGrid w:val="0"/>
          <w:lang w:eastAsia="ja-JP"/>
        </w:rPr>
        <w:t>France</w:t>
      </w:r>
      <w:r w:rsidR="00DB71F7">
        <w:rPr>
          <w:rFonts w:cs="Arial"/>
          <w:iCs/>
          <w:snapToGrid w:val="0"/>
        </w:rPr>
        <w:t xml:space="preserve"> to hold its </w:t>
      </w:r>
      <w:r w:rsidR="0092726C">
        <w:rPr>
          <w:rFonts w:cs="Arial" w:hint="eastAsia"/>
          <w:iCs/>
          <w:snapToGrid w:val="0"/>
          <w:lang w:eastAsia="ja-JP"/>
        </w:rPr>
        <w:t>six</w:t>
      </w:r>
      <w:r w:rsidR="006505F5">
        <w:rPr>
          <w:rFonts w:cs="Arial"/>
          <w:iCs/>
          <w:snapToGrid w:val="0"/>
        </w:rPr>
        <w:t xml:space="preserve">teenth session in </w:t>
      </w:r>
      <w:r w:rsidR="0092726C">
        <w:rPr>
          <w:rFonts w:cs="Arial" w:hint="eastAsia"/>
          <w:iCs/>
          <w:snapToGrid w:val="0"/>
          <w:lang w:eastAsia="ja-JP"/>
        </w:rPr>
        <w:t>France</w:t>
      </w:r>
      <w:r w:rsidR="006505F5">
        <w:rPr>
          <w:rFonts w:cs="Arial"/>
          <w:iCs/>
          <w:snapToGrid w:val="0"/>
        </w:rPr>
        <w:t xml:space="preserve"> </w:t>
      </w:r>
      <w:r w:rsidR="0092726C">
        <w:rPr>
          <w:rFonts w:cs="Arial" w:hint="eastAsia"/>
          <w:lang w:eastAsia="ja-JP"/>
        </w:rPr>
        <w:t xml:space="preserve">at the </w:t>
      </w:r>
      <w:r w:rsidR="0092726C" w:rsidRPr="00CF1B94">
        <w:rPr>
          <w:rFonts w:cs="Arial"/>
        </w:rPr>
        <w:t xml:space="preserve">end of September </w:t>
      </w:r>
      <w:r w:rsidR="0092726C">
        <w:rPr>
          <w:rFonts w:cs="Arial" w:hint="eastAsia"/>
          <w:lang w:eastAsia="ja-JP"/>
        </w:rPr>
        <w:t>or</w:t>
      </w:r>
      <w:r w:rsidR="0092726C" w:rsidRPr="00CF1B94">
        <w:rPr>
          <w:rFonts w:cs="Arial"/>
        </w:rPr>
        <w:t xml:space="preserve"> beginning of October 201</w:t>
      </w:r>
      <w:r w:rsidR="0092726C" w:rsidRPr="00CF1B94">
        <w:rPr>
          <w:rFonts w:cs="Arial"/>
          <w:lang w:eastAsia="ja-JP"/>
        </w:rPr>
        <w:t>7</w:t>
      </w:r>
      <w:r w:rsidR="0092726C" w:rsidRPr="00CF1B94">
        <w:rPr>
          <w:rFonts w:cs="Arial"/>
        </w:rPr>
        <w:t xml:space="preserve">, with the preparatory workshop to be held </w:t>
      </w:r>
      <w:r w:rsidR="0092726C">
        <w:rPr>
          <w:rFonts w:cs="Arial" w:hint="eastAsia"/>
          <w:lang w:eastAsia="ja-JP"/>
        </w:rPr>
        <w:t>the day before the BMT</w:t>
      </w:r>
      <w:r w:rsidR="00B334BD">
        <w:rPr>
          <w:rFonts w:cs="Arial"/>
          <w:lang w:eastAsia="ja-JP"/>
        </w:rPr>
        <w:t> </w:t>
      </w:r>
      <w:r w:rsidR="0092726C">
        <w:rPr>
          <w:rFonts w:cs="Arial" w:hint="eastAsia"/>
          <w:lang w:eastAsia="ja-JP"/>
        </w:rPr>
        <w:t>session</w:t>
      </w:r>
      <w:r w:rsidR="0092726C" w:rsidRPr="00CF1B94">
        <w:rPr>
          <w:rFonts w:cs="Arial"/>
        </w:rPr>
        <w:t>.</w:t>
      </w:r>
      <w:r w:rsidR="00DB71F7">
        <w:rPr>
          <w:rFonts w:cs="Arial"/>
          <w:iCs/>
          <w:snapToGrid w:val="0"/>
        </w:rPr>
        <w:t xml:space="preserve">  The </w:t>
      </w:r>
      <w:r w:rsidRPr="004E4E6B">
        <w:rPr>
          <w:rFonts w:cs="Arial"/>
        </w:rPr>
        <w:t>BMT planned to discuss the following items</w:t>
      </w:r>
      <w:r w:rsidR="00124FFD">
        <w:rPr>
          <w:rStyle w:val="FootnoteReference"/>
          <w:rFonts w:cs="Arial"/>
        </w:rPr>
        <w:footnoteReference w:id="2"/>
      </w:r>
      <w:r w:rsidRPr="004E4E6B">
        <w:rPr>
          <w:rFonts w:cs="Arial"/>
        </w:rPr>
        <w:t>:</w:t>
      </w:r>
    </w:p>
    <w:p w:rsidR="0092726C" w:rsidRPr="00CF1B94" w:rsidRDefault="0092726C" w:rsidP="0092726C">
      <w:pPr>
        <w:rPr>
          <w:rFonts w:cs="Arial"/>
        </w:rPr>
      </w:pPr>
    </w:p>
    <w:p w:rsidR="0092726C" w:rsidRPr="00D27E1B" w:rsidRDefault="0092726C" w:rsidP="00B334BD">
      <w:pPr>
        <w:pStyle w:val="BodyTextIndent"/>
        <w:spacing w:after="0"/>
        <w:ind w:left="1134" w:hanging="587"/>
        <w:rPr>
          <w:rFonts w:cs="Arial"/>
        </w:rPr>
      </w:pPr>
      <w:r w:rsidRPr="00D27E1B">
        <w:rPr>
          <w:rFonts w:cs="Arial"/>
        </w:rPr>
        <w:t>1.</w:t>
      </w:r>
      <w:r w:rsidRPr="00D27E1B">
        <w:rPr>
          <w:rFonts w:cs="Arial"/>
        </w:rPr>
        <w:tab/>
        <w:t>Opening of the session</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sidRPr="00D27E1B">
        <w:rPr>
          <w:rFonts w:cs="Arial"/>
        </w:rPr>
        <w:t>2.</w:t>
      </w:r>
      <w:r w:rsidRPr="00D27E1B">
        <w:rPr>
          <w:rFonts w:cs="Arial"/>
        </w:rPr>
        <w:tab/>
        <w:t>Adoption of the agenda</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sidRPr="00D27E1B">
        <w:rPr>
          <w:rFonts w:cs="Arial"/>
        </w:rPr>
        <w:t>3.</w:t>
      </w:r>
      <w:r w:rsidRPr="00D27E1B">
        <w:rPr>
          <w:rFonts w:cs="Arial"/>
        </w:rPr>
        <w:tab/>
        <w:t>Reports on developments in UPOV concerning biochemical and molecular techniques (document to be prepared by the Office of the Union)</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sidRPr="00D27E1B">
        <w:rPr>
          <w:rFonts w:cs="Arial"/>
        </w:rPr>
        <w:t>4.</w:t>
      </w:r>
      <w:r w:rsidRPr="00D27E1B">
        <w:rPr>
          <w:rFonts w:cs="Arial"/>
        </w:rPr>
        <w:tab/>
        <w:t xml:space="preserve">Short presentations on new developments in biochemical </w:t>
      </w:r>
      <w:r w:rsidR="00B334BD">
        <w:rPr>
          <w:rFonts w:cs="Arial"/>
        </w:rPr>
        <w:t>and molecular techniques by DUS </w:t>
      </w:r>
      <w:r w:rsidRPr="00D27E1B">
        <w:rPr>
          <w:rFonts w:cs="Arial"/>
        </w:rPr>
        <w:t>experts, biochemical and molecular specialists, plant breeders and relevant international organizations (oral reports by participants)</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sidRPr="00D27E1B">
        <w:rPr>
          <w:rFonts w:cs="Arial"/>
        </w:rPr>
        <w:t>5.</w:t>
      </w:r>
      <w:r w:rsidRPr="00D27E1B">
        <w:rPr>
          <w:rFonts w:cs="Arial"/>
        </w:rPr>
        <w:tab/>
        <w:t>Report of work on molecular techniques in relation to DUS examination (papers invited)</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sidRPr="00D27E1B">
        <w:rPr>
          <w:rFonts w:cs="Arial"/>
        </w:rPr>
        <w:t>6.</w:t>
      </w:r>
      <w:r w:rsidRPr="00D27E1B">
        <w:rPr>
          <w:rFonts w:cs="Arial"/>
        </w:rPr>
        <w:tab/>
        <w:t>International guidelines on molecular methodologies including cooperation between OECD, UPOV, ISTA and ISO (document to be prepared by the Office of the Union)</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sidRPr="00D27E1B">
        <w:rPr>
          <w:rFonts w:cs="Arial"/>
        </w:rPr>
        <w:t>7.</w:t>
      </w:r>
      <w:r w:rsidRPr="00D27E1B">
        <w:rPr>
          <w:rFonts w:cs="Arial"/>
        </w:rPr>
        <w:tab/>
      </w:r>
      <w:r w:rsidRPr="00D275E4">
        <w:rPr>
          <w:rFonts w:cs="Arial"/>
        </w:rPr>
        <w:t xml:space="preserve">Variety description databases including databases containing molecular data </w:t>
      </w:r>
      <w:r w:rsidRPr="00D27E1B">
        <w:rPr>
          <w:rFonts w:cs="Arial"/>
        </w:rPr>
        <w:t>(papers invited)</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sidRPr="00D27E1B">
        <w:rPr>
          <w:rFonts w:cs="Arial"/>
        </w:rPr>
        <w:t>8.</w:t>
      </w:r>
      <w:r w:rsidRPr="00D27E1B">
        <w:rPr>
          <w:rFonts w:cs="Arial"/>
        </w:rPr>
        <w:tab/>
        <w:t>Methods for analysis of molecular data (papers invited)</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sidRPr="00D27E1B">
        <w:rPr>
          <w:rFonts w:cs="Arial"/>
        </w:rPr>
        <w:t>9.</w:t>
      </w:r>
      <w:r w:rsidRPr="00D27E1B">
        <w:rPr>
          <w:rFonts w:cs="Arial"/>
        </w:rPr>
        <w:tab/>
        <w:t>The use of molecular techniques in examining essential derivation (papers invited)</w:t>
      </w:r>
      <w:r>
        <w:rPr>
          <w:rStyle w:val="FootnoteReference"/>
          <w:rFonts w:cs="Arial"/>
        </w:rPr>
        <w:footnoteReference w:id="3"/>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sidRPr="00D27E1B">
        <w:rPr>
          <w:rFonts w:cs="Arial"/>
        </w:rPr>
        <w:t>10.</w:t>
      </w:r>
      <w:r w:rsidRPr="00D27E1B">
        <w:rPr>
          <w:rFonts w:cs="Arial"/>
        </w:rPr>
        <w:tab/>
        <w:t>The use of molecular techniques in variety identification (papers invited)</w:t>
      </w:r>
      <w:r>
        <w:rPr>
          <w:rStyle w:val="FootnoteReference"/>
          <w:rFonts w:cs="Arial"/>
        </w:rPr>
        <w:footnoteReference w:id="4"/>
      </w:r>
    </w:p>
    <w:p w:rsidR="0092726C" w:rsidRDefault="0092726C" w:rsidP="00B334BD">
      <w:pPr>
        <w:pStyle w:val="BodyTextIndent"/>
        <w:spacing w:after="0"/>
        <w:ind w:left="1134" w:hanging="587"/>
        <w:rPr>
          <w:rFonts w:cs="Arial"/>
          <w:lang w:eastAsia="ja-JP"/>
        </w:rPr>
      </w:pPr>
    </w:p>
    <w:p w:rsidR="0092726C" w:rsidRDefault="0092726C" w:rsidP="00B334BD">
      <w:pPr>
        <w:pStyle w:val="BodyTextIndent"/>
        <w:spacing w:after="0"/>
        <w:ind w:left="1134" w:hanging="587"/>
        <w:rPr>
          <w:rFonts w:cs="Arial"/>
          <w:lang w:eastAsia="ja-JP"/>
        </w:rPr>
      </w:pPr>
      <w:r>
        <w:rPr>
          <w:rFonts w:cs="Arial"/>
        </w:rPr>
        <w:t>11.</w:t>
      </w:r>
      <w:r>
        <w:rPr>
          <w:rFonts w:cs="Arial"/>
        </w:rPr>
        <w:tab/>
      </w:r>
      <w:r w:rsidRPr="000845EF">
        <w:rPr>
          <w:rFonts w:cs="Arial"/>
        </w:rPr>
        <w:t xml:space="preserve">Review of document UPOV/INF/17 </w:t>
      </w:r>
      <w:r w:rsidRPr="000845EF">
        <w:rPr>
          <w:rFonts w:cs="Arial"/>
          <w:lang w:eastAsia="ja-JP"/>
        </w:rPr>
        <w:t>“Guidelines for DNA-Profiling: Molecular Marker Selection and Database Construction (‘BMT Guidelines’)</w:t>
      </w:r>
      <w:r w:rsidRPr="000845EF">
        <w:rPr>
          <w:rFonts w:cs="Arial"/>
        </w:rPr>
        <w:t>”</w:t>
      </w:r>
      <w:r>
        <w:rPr>
          <w:rFonts w:cs="Arial"/>
        </w:rPr>
        <w:t xml:space="preserve"> </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Pr>
          <w:rFonts w:cs="Arial"/>
        </w:rPr>
        <w:t>1</w:t>
      </w:r>
      <w:r>
        <w:rPr>
          <w:rFonts w:cs="Arial" w:hint="eastAsia"/>
          <w:lang w:eastAsia="ja-JP"/>
        </w:rPr>
        <w:t>2</w:t>
      </w:r>
      <w:r w:rsidRPr="00D27E1B">
        <w:rPr>
          <w:rFonts w:cs="Arial"/>
        </w:rPr>
        <w:t>.</w:t>
      </w:r>
      <w:r w:rsidRPr="00D27E1B">
        <w:rPr>
          <w:rFonts w:cs="Arial"/>
        </w:rPr>
        <w:tab/>
        <w:t>Date and place of next session</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Pr>
          <w:rFonts w:cs="Arial"/>
        </w:rPr>
        <w:t>1</w:t>
      </w:r>
      <w:r>
        <w:rPr>
          <w:rFonts w:cs="Arial" w:hint="eastAsia"/>
          <w:lang w:eastAsia="ja-JP"/>
        </w:rPr>
        <w:t>3</w:t>
      </w:r>
      <w:r w:rsidRPr="00D27E1B">
        <w:rPr>
          <w:rFonts w:cs="Arial"/>
        </w:rPr>
        <w:t>.</w:t>
      </w:r>
      <w:r w:rsidRPr="00D27E1B">
        <w:rPr>
          <w:rFonts w:cs="Arial"/>
        </w:rPr>
        <w:tab/>
        <w:t>Future program</w:t>
      </w:r>
    </w:p>
    <w:p w:rsidR="0092726C" w:rsidRDefault="0092726C" w:rsidP="00B334BD">
      <w:pPr>
        <w:pStyle w:val="BodyTextIndent"/>
        <w:spacing w:after="0"/>
        <w:ind w:left="1134" w:hanging="587"/>
        <w:rPr>
          <w:rFonts w:cs="Arial"/>
          <w:lang w:eastAsia="ja-JP"/>
        </w:rPr>
      </w:pPr>
    </w:p>
    <w:p w:rsidR="0092726C" w:rsidRPr="00D27E1B" w:rsidRDefault="0092726C" w:rsidP="00B334BD">
      <w:pPr>
        <w:pStyle w:val="BodyTextIndent"/>
        <w:spacing w:after="0"/>
        <w:ind w:left="1134" w:hanging="587"/>
        <w:rPr>
          <w:rFonts w:cs="Arial"/>
        </w:rPr>
      </w:pPr>
      <w:r>
        <w:rPr>
          <w:rFonts w:cs="Arial"/>
        </w:rPr>
        <w:t>1</w:t>
      </w:r>
      <w:r>
        <w:rPr>
          <w:rFonts w:cs="Arial" w:hint="eastAsia"/>
          <w:lang w:eastAsia="ja-JP"/>
        </w:rPr>
        <w:t>4</w:t>
      </w:r>
      <w:r w:rsidRPr="00D27E1B">
        <w:rPr>
          <w:rFonts w:cs="Arial"/>
        </w:rPr>
        <w:t>.</w:t>
      </w:r>
      <w:r w:rsidRPr="00D27E1B">
        <w:rPr>
          <w:rFonts w:cs="Arial"/>
        </w:rPr>
        <w:tab/>
        <w:t>Report of the session (if time permits)</w:t>
      </w:r>
    </w:p>
    <w:p w:rsidR="0092726C" w:rsidRDefault="0092726C" w:rsidP="0092726C">
      <w:pPr>
        <w:pStyle w:val="BodyTextIndent"/>
        <w:spacing w:after="0"/>
        <w:ind w:left="547"/>
        <w:rPr>
          <w:rFonts w:cs="Arial"/>
          <w:lang w:eastAsia="ja-JP"/>
        </w:rPr>
      </w:pPr>
    </w:p>
    <w:p w:rsidR="0092726C" w:rsidRPr="00CF1B94" w:rsidRDefault="0092726C" w:rsidP="0092726C">
      <w:pPr>
        <w:pStyle w:val="BodyTextIndent"/>
        <w:spacing w:after="0"/>
        <w:ind w:left="547"/>
        <w:rPr>
          <w:rFonts w:cs="Arial"/>
        </w:rPr>
      </w:pPr>
      <w:r>
        <w:rPr>
          <w:rFonts w:cs="Arial"/>
        </w:rPr>
        <w:t>1</w:t>
      </w:r>
      <w:r>
        <w:rPr>
          <w:rFonts w:cs="Arial" w:hint="eastAsia"/>
          <w:lang w:eastAsia="ja-JP"/>
        </w:rPr>
        <w:t>5</w:t>
      </w:r>
      <w:r w:rsidRPr="00D27E1B">
        <w:rPr>
          <w:rFonts w:cs="Arial"/>
        </w:rPr>
        <w:t>.</w:t>
      </w:r>
      <w:r w:rsidRPr="00D27E1B">
        <w:rPr>
          <w:rFonts w:cs="Arial"/>
        </w:rPr>
        <w:tab/>
        <w:t>Closing of the session</w:t>
      </w:r>
    </w:p>
    <w:p w:rsidR="00A20CD7" w:rsidRDefault="00A20CD7" w:rsidP="00597583">
      <w:pPr>
        <w:pStyle w:val="BodyTextIndent"/>
        <w:spacing w:after="0"/>
        <w:ind w:firstLine="284"/>
        <w:rPr>
          <w:rFonts w:cs="Arial"/>
        </w:rPr>
      </w:pPr>
    </w:p>
    <w:p w:rsidR="00A45652" w:rsidRPr="004E4E6B" w:rsidRDefault="00A45652" w:rsidP="00597583">
      <w:pPr>
        <w:pStyle w:val="BodyTextIndent"/>
        <w:spacing w:after="0"/>
        <w:ind w:firstLine="284"/>
        <w:rPr>
          <w:rFonts w:cs="Arial"/>
        </w:rPr>
      </w:pPr>
    </w:p>
    <w:p w:rsidR="00033064" w:rsidRPr="00BB3EBD" w:rsidRDefault="00033064" w:rsidP="00A45652">
      <w:pPr>
        <w:pStyle w:val="Heading1"/>
      </w:pPr>
      <w:bookmarkStart w:id="25" w:name="_Toc460313638"/>
      <w:r w:rsidRPr="00BB3EBD">
        <w:rPr>
          <w:rFonts w:cs="Arial"/>
        </w:rPr>
        <w:t xml:space="preserve">OECD/UPOV/ISTA </w:t>
      </w:r>
      <w:r w:rsidRPr="00BB3EBD">
        <w:rPr>
          <w:rFonts w:hint="eastAsia"/>
        </w:rPr>
        <w:t xml:space="preserve">Joint Workshop </w:t>
      </w:r>
      <w:r w:rsidRPr="00BB3EBD">
        <w:t>on Molecular Techniques</w:t>
      </w:r>
      <w:bookmarkEnd w:id="25"/>
    </w:p>
    <w:p w:rsidR="00BB63EA" w:rsidRDefault="00BB63EA" w:rsidP="006505F5">
      <w:pPr>
        <w:keepNext/>
        <w:autoSpaceDE w:val="0"/>
        <w:autoSpaceDN w:val="0"/>
        <w:adjustRightInd w:val="0"/>
        <w:rPr>
          <w:rFonts w:cs="Arial"/>
          <w:lang w:eastAsia="ja-JP"/>
        </w:rPr>
      </w:pPr>
    </w:p>
    <w:p w:rsidR="00606615" w:rsidRDefault="004E4D7D" w:rsidP="006505F5">
      <w:pPr>
        <w:keepNext/>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rFonts w:cs="Arial" w:hint="eastAsia"/>
          <w:lang w:eastAsia="ja-JP"/>
        </w:rPr>
        <w:t xml:space="preserve">The background </w:t>
      </w:r>
      <w:r w:rsidR="00FC25F8">
        <w:rPr>
          <w:rFonts w:cs="Arial"/>
          <w:lang w:eastAsia="ja-JP"/>
        </w:rPr>
        <w:t>to</w:t>
      </w:r>
      <w:r w:rsidR="00FC25F8">
        <w:rPr>
          <w:rFonts w:cs="Arial" w:hint="eastAsia"/>
          <w:lang w:eastAsia="ja-JP"/>
        </w:rPr>
        <w:t xml:space="preserve"> </w:t>
      </w:r>
      <w:r>
        <w:rPr>
          <w:rFonts w:cs="Arial" w:hint="eastAsia"/>
          <w:lang w:eastAsia="ja-JP"/>
        </w:rPr>
        <w:t xml:space="preserve">this matter is provided in document CAJ/71/8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606615" w:rsidRDefault="00606615" w:rsidP="006505F5">
      <w:pPr>
        <w:keepNext/>
        <w:autoSpaceDE w:val="0"/>
        <w:autoSpaceDN w:val="0"/>
        <w:adjustRightInd w:val="0"/>
        <w:rPr>
          <w:rFonts w:cs="Arial"/>
          <w:lang w:eastAsia="ja-JP"/>
        </w:rPr>
      </w:pPr>
    </w:p>
    <w:p w:rsidR="004E4D7D" w:rsidRDefault="004E4D7D" w:rsidP="004E4D7D">
      <w:r>
        <w:fldChar w:fldCharType="begin"/>
      </w:r>
      <w:r>
        <w:instrText xml:space="preserve"> AUTONUM  </w:instrText>
      </w:r>
      <w:r>
        <w:fldChar w:fldCharType="end"/>
      </w:r>
      <w:r>
        <w:tab/>
        <w:t>The TC</w:t>
      </w:r>
      <w:r>
        <w:rPr>
          <w:rFonts w:hint="eastAsia"/>
          <w:lang w:eastAsia="ja-JP"/>
        </w:rPr>
        <w:t>, at its fifty-second session</w:t>
      </w:r>
      <w:r>
        <w:rPr>
          <w:rStyle w:val="FootnoteReference"/>
          <w:lang w:eastAsia="ja-JP"/>
        </w:rPr>
        <w:footnoteReference w:id="5"/>
      </w:r>
      <w:r>
        <w:rPr>
          <w:rFonts w:hint="eastAsia"/>
          <w:lang w:eastAsia="ja-JP"/>
        </w:rPr>
        <w:t>,</w:t>
      </w:r>
      <w:r>
        <w:t xml:space="preserve"> noted the plans for the OECD Seed Schemes to organize a Joint OECD/UPOV/ISTA/AOSA Workshop on Biochemical and Molecular Techniques and received an oral report from the representative of OECD that the joint workshop would be held in Paris, France, on June 8, 2016. </w:t>
      </w:r>
    </w:p>
    <w:p w:rsidR="004E4D7D" w:rsidRDefault="004E4D7D" w:rsidP="004E4D7D"/>
    <w:p w:rsidR="004E4D7D" w:rsidRDefault="004E4D7D" w:rsidP="004E4D7D">
      <w:r>
        <w:fldChar w:fldCharType="begin"/>
      </w:r>
      <w:r>
        <w:instrText xml:space="preserve"> AUTONUM  </w:instrText>
      </w:r>
      <w:r>
        <w:fldChar w:fldCharType="end"/>
      </w:r>
      <w:r>
        <w:tab/>
        <w:t>The TC</w:t>
      </w:r>
      <w:r>
        <w:rPr>
          <w:rFonts w:hint="eastAsia"/>
          <w:lang w:eastAsia="ja-JP"/>
        </w:rPr>
        <w:t>, at its fifty-second session,</w:t>
      </w:r>
      <w:r>
        <w:t xml:space="preserve"> noted that, at its fifty-first session</w:t>
      </w:r>
      <w:r w:rsidR="00687708">
        <w:rPr>
          <w:rStyle w:val="FootnoteReference"/>
        </w:rPr>
        <w:footnoteReference w:id="6"/>
      </w:r>
      <w:r>
        <w:t>, it had agreed:</w:t>
      </w:r>
    </w:p>
    <w:p w:rsidR="004E4D7D" w:rsidRDefault="004E4D7D" w:rsidP="004E4D7D"/>
    <w:p w:rsidR="004E4D7D" w:rsidRDefault="004E4D7D" w:rsidP="004E4D7D">
      <w:pPr>
        <w:ind w:left="1134" w:hanging="567"/>
        <w:rPr>
          <w:rFonts w:cs="Arial"/>
          <w:lang w:eastAsia="ja-JP"/>
        </w:rPr>
      </w:pPr>
      <w:r>
        <w:rPr>
          <w:rFonts w:cs="Arial"/>
          <w:lang w:eastAsia="ja-JP"/>
        </w:rPr>
        <w:t>(a)</w:t>
      </w:r>
      <w:r>
        <w:rPr>
          <w:rFonts w:cs="Arial"/>
          <w:lang w:eastAsia="ja-JP"/>
        </w:rPr>
        <w:tab/>
      </w:r>
      <w:proofErr w:type="gramStart"/>
      <w:r w:rsidRPr="00335806">
        <w:rPr>
          <w:rFonts w:cs="Arial"/>
          <w:lang w:eastAsia="ja-JP"/>
        </w:rPr>
        <w:t>to</w:t>
      </w:r>
      <w:proofErr w:type="gramEnd"/>
      <w:r w:rsidRPr="00335806">
        <w:rPr>
          <w:rFonts w:cs="Arial"/>
          <w:lang w:eastAsia="ja-JP"/>
        </w:rPr>
        <w:t xml:space="preserve"> develop a joint document explaining the principal features of the systems of the OECD, UPOV and ISTA;</w:t>
      </w:r>
    </w:p>
    <w:p w:rsidR="007863D1" w:rsidRPr="00335806" w:rsidRDefault="007863D1" w:rsidP="004E4D7D">
      <w:pPr>
        <w:ind w:left="1134" w:hanging="567"/>
        <w:rPr>
          <w:rFonts w:cs="Arial"/>
          <w:lang w:eastAsia="ja-JP"/>
        </w:rPr>
      </w:pPr>
    </w:p>
    <w:p w:rsidR="004E4D7D" w:rsidRDefault="004E4D7D" w:rsidP="004E4D7D">
      <w:pPr>
        <w:ind w:left="1134" w:hanging="567"/>
        <w:rPr>
          <w:rFonts w:cs="Arial"/>
          <w:lang w:eastAsia="ja-JP"/>
        </w:rPr>
      </w:pPr>
      <w:r>
        <w:rPr>
          <w:rFonts w:cs="Arial"/>
          <w:lang w:eastAsia="ja-JP"/>
        </w:rPr>
        <w:t>(b)</w:t>
      </w:r>
      <w:r>
        <w:rPr>
          <w:rFonts w:cs="Arial"/>
          <w:lang w:eastAsia="ja-JP"/>
        </w:rPr>
        <w:tab/>
      </w:r>
      <w:r w:rsidRPr="00335806">
        <w:rPr>
          <w:rFonts w:cs="Arial"/>
          <w:lang w:eastAsia="ja-JP"/>
        </w:rPr>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7863D1" w:rsidRPr="00335806" w:rsidRDefault="007863D1" w:rsidP="004E4D7D">
      <w:pPr>
        <w:ind w:left="1134" w:hanging="567"/>
        <w:rPr>
          <w:rFonts w:cs="Arial"/>
          <w:sz w:val="18"/>
          <w:lang w:eastAsia="ja-JP"/>
        </w:rPr>
      </w:pPr>
    </w:p>
    <w:p w:rsidR="004E4D7D" w:rsidRDefault="004E4D7D" w:rsidP="004E4D7D">
      <w:pPr>
        <w:ind w:left="1134" w:hanging="567"/>
        <w:rPr>
          <w:rFonts w:cs="Arial"/>
          <w:lang w:eastAsia="ja-JP"/>
        </w:rPr>
      </w:pPr>
      <w:r>
        <w:rPr>
          <w:rFonts w:cs="Arial"/>
          <w:lang w:eastAsia="ja-JP"/>
        </w:rPr>
        <w:t>(c)</w:t>
      </w:r>
      <w:r>
        <w:rPr>
          <w:rFonts w:cs="Arial"/>
          <w:lang w:eastAsia="ja-JP"/>
        </w:rPr>
        <w:tab/>
      </w:r>
      <w:proofErr w:type="gramStart"/>
      <w:r w:rsidRPr="00335806">
        <w:rPr>
          <w:rFonts w:cs="Arial"/>
          <w:lang w:eastAsia="ja-JP"/>
        </w:rPr>
        <w:t>the</w:t>
      </w:r>
      <w:proofErr w:type="gramEnd"/>
      <w:r w:rsidRPr="00335806">
        <w:rPr>
          <w:rFonts w:cs="Arial"/>
          <w:lang w:eastAsia="ja-JP"/>
        </w:rPr>
        <w:t xml:space="preserve"> proposal for the BMT, at its fifteenth session, to develop lists of possible joint initiatives with OECD and ISTA in relation to molecular techniques for consideration by the TC</w:t>
      </w:r>
      <w:r w:rsidRPr="00DE22A7">
        <w:t xml:space="preserve"> </w:t>
      </w:r>
      <w:r w:rsidRPr="00335806">
        <w:rPr>
          <w:rFonts w:cs="Arial"/>
          <w:lang w:eastAsia="ja-JP"/>
        </w:rPr>
        <w:t>to be presented at the TC, at its fifty-third session.</w:t>
      </w:r>
    </w:p>
    <w:p w:rsidR="004E4D7D" w:rsidRDefault="004E4D7D" w:rsidP="004E4D7D">
      <w:pPr>
        <w:rPr>
          <w:rFonts w:cs="Arial"/>
          <w:lang w:eastAsia="ja-JP"/>
        </w:rPr>
      </w:pPr>
    </w:p>
    <w:p w:rsidR="004E4D7D" w:rsidRDefault="004E4D7D" w:rsidP="004E4D7D">
      <w:r>
        <w:fldChar w:fldCharType="begin"/>
      </w:r>
      <w:r>
        <w:instrText xml:space="preserve"> AUTONUM  </w:instrText>
      </w:r>
      <w:r>
        <w:fldChar w:fldCharType="end"/>
      </w:r>
      <w:r>
        <w:tab/>
        <w:t>The TC</w:t>
      </w:r>
      <w:r>
        <w:rPr>
          <w:rFonts w:hint="eastAsia"/>
          <w:lang w:eastAsia="ja-JP"/>
        </w:rPr>
        <w:t>, at its fifty-second session,</w:t>
      </w:r>
      <w:r>
        <w:t xml:space="preserve"> agreed that the BMT should include the development of a list of terminology (definitions) used by </w:t>
      </w:r>
      <w:r w:rsidRPr="00303077">
        <w:rPr>
          <w:rFonts w:cs="Arial"/>
          <w:lang w:eastAsia="ja-JP"/>
        </w:rPr>
        <w:t>OECD</w:t>
      </w:r>
      <w:r>
        <w:rPr>
          <w:rFonts w:cs="Arial"/>
          <w:lang w:eastAsia="ja-JP"/>
        </w:rPr>
        <w:t xml:space="preserve">, </w:t>
      </w:r>
      <w:r w:rsidRPr="00303077">
        <w:rPr>
          <w:rFonts w:cs="Arial"/>
          <w:lang w:eastAsia="ja-JP"/>
        </w:rPr>
        <w:t>UPOV</w:t>
      </w:r>
      <w:r>
        <w:rPr>
          <w:rFonts w:cs="Arial"/>
          <w:lang w:eastAsia="ja-JP"/>
        </w:rPr>
        <w:t xml:space="preserve"> and </w:t>
      </w:r>
      <w:r w:rsidRPr="00303077">
        <w:rPr>
          <w:rFonts w:cs="Arial"/>
          <w:lang w:eastAsia="ja-JP"/>
        </w:rPr>
        <w:t xml:space="preserve">ISTA </w:t>
      </w:r>
      <w:r>
        <w:t xml:space="preserve">in the list of joint initiatives </w:t>
      </w:r>
      <w:r w:rsidRPr="00303077">
        <w:rPr>
          <w:rFonts w:cs="Arial"/>
          <w:lang w:eastAsia="ja-JP"/>
        </w:rPr>
        <w:t>in relation to molecular techniques</w:t>
      </w:r>
      <w:r>
        <w:rPr>
          <w:rFonts w:cs="Arial"/>
          <w:lang w:eastAsia="ja-JP"/>
        </w:rPr>
        <w:t>,</w:t>
      </w:r>
      <w:r w:rsidRPr="00303077">
        <w:rPr>
          <w:rFonts w:cs="Arial"/>
          <w:lang w:eastAsia="ja-JP"/>
        </w:rPr>
        <w:t xml:space="preserve"> for consideration by the TC</w:t>
      </w:r>
      <w:r w:rsidRPr="00DE22A7">
        <w:rPr>
          <w:rFonts w:cs="Arial"/>
          <w:lang w:eastAsia="ja-JP"/>
        </w:rPr>
        <w:t>, at its fifty-third session</w:t>
      </w:r>
      <w:r w:rsidR="00124FFD">
        <w:rPr>
          <w:rStyle w:val="FootnoteReference"/>
          <w:rFonts w:cs="Arial"/>
          <w:lang w:eastAsia="ja-JP"/>
        </w:rPr>
        <w:footnoteReference w:id="7"/>
      </w:r>
      <w:r>
        <w:rPr>
          <w:rFonts w:cs="Arial"/>
          <w:lang w:eastAsia="ja-JP"/>
        </w:rPr>
        <w:t>.</w:t>
      </w:r>
    </w:p>
    <w:p w:rsidR="00124FFD" w:rsidRDefault="00124FFD" w:rsidP="00033064">
      <w:pPr>
        <w:rPr>
          <w:lang w:eastAsia="ja-JP"/>
        </w:rPr>
      </w:pPr>
    </w:p>
    <w:p w:rsidR="00A85C8B" w:rsidRPr="00CF1B94" w:rsidRDefault="00A85C8B" w:rsidP="00A85C8B">
      <w:pPr>
        <w:rPr>
          <w:rFonts w:cs="Arial"/>
          <w:lang w:eastAsia="ja-JP"/>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cs="Arial" w:hint="eastAsia"/>
          <w:lang w:eastAsia="ja-JP"/>
        </w:rPr>
        <w:t>The BMT</w:t>
      </w:r>
      <w:r>
        <w:rPr>
          <w:rFonts w:cs="Arial" w:hint="eastAsia"/>
          <w:lang w:eastAsia="ja-JP"/>
        </w:rPr>
        <w:t>, at its fifteenth session,</w:t>
      </w:r>
      <w:r w:rsidRPr="00CF1B94">
        <w:rPr>
          <w:rFonts w:cs="Arial" w:hint="eastAsia"/>
          <w:lang w:eastAsia="ja-JP"/>
        </w:rPr>
        <w:t xml:space="preserve"> </w:t>
      </w:r>
      <w:r w:rsidRPr="00CF1B94">
        <w:rPr>
          <w:rFonts w:cs="Arial"/>
          <w:lang w:eastAsia="ja-JP"/>
        </w:rPr>
        <w:t>noted</w:t>
      </w:r>
      <w:r w:rsidRPr="00CF1B94">
        <w:rPr>
          <w:rFonts w:cs="Arial" w:hint="eastAsia"/>
          <w:lang w:eastAsia="ja-JP"/>
        </w:rPr>
        <w:t xml:space="preserve"> that the </w:t>
      </w:r>
      <w:r w:rsidRPr="00CF1B94">
        <w:rPr>
          <w:rFonts w:cs="Arial"/>
          <w:lang w:eastAsia="ja-JP"/>
        </w:rPr>
        <w:t>development of a joint document explaining the principal</w:t>
      </w:r>
      <w:r w:rsidRPr="00CF1B94">
        <w:rPr>
          <w:rFonts w:cs="Arial" w:hint="eastAsia"/>
          <w:lang w:eastAsia="ja-JP"/>
        </w:rPr>
        <w:t xml:space="preserve"> </w:t>
      </w:r>
      <w:r w:rsidRPr="00CF1B94">
        <w:rPr>
          <w:rFonts w:cs="Arial"/>
          <w:lang w:eastAsia="ja-JP"/>
        </w:rPr>
        <w:t>features</w:t>
      </w:r>
      <w:r w:rsidRPr="00CF1B94">
        <w:rPr>
          <w:rFonts w:cs="Arial" w:hint="eastAsia"/>
          <w:lang w:eastAsia="ja-JP"/>
        </w:rPr>
        <w:t xml:space="preserve"> of the systems of the OECD, UPOV and ISTA </w:t>
      </w:r>
      <w:r w:rsidRPr="00CF1B94">
        <w:rPr>
          <w:rFonts w:cs="Arial"/>
          <w:lang w:eastAsia="ja-JP"/>
        </w:rPr>
        <w:t>could only start after</w:t>
      </w:r>
      <w:r w:rsidRPr="00CF1B94">
        <w:rPr>
          <w:rFonts w:cs="Arial" w:hint="eastAsia"/>
          <w:lang w:eastAsia="ja-JP"/>
        </w:rPr>
        <w:t xml:space="preserve"> </w:t>
      </w:r>
      <w:r w:rsidRPr="00CF1B94">
        <w:rPr>
          <w:rFonts w:cs="Arial"/>
          <w:lang w:eastAsia="ja-JP"/>
        </w:rPr>
        <w:t xml:space="preserve">agreement </w:t>
      </w:r>
      <w:r w:rsidRPr="00CF1B94">
        <w:rPr>
          <w:rFonts w:cs="Arial" w:hint="eastAsia"/>
          <w:lang w:eastAsia="ja-JP"/>
        </w:rPr>
        <w:t>by OECD and ISTA.</w:t>
      </w:r>
    </w:p>
    <w:p w:rsidR="00A85C8B" w:rsidRPr="00CF1B94" w:rsidRDefault="00A85C8B" w:rsidP="00A85C8B">
      <w:pPr>
        <w:rPr>
          <w:rFonts w:cs="Arial"/>
          <w:lang w:eastAsia="ja-JP"/>
        </w:rPr>
      </w:pPr>
    </w:p>
    <w:p w:rsidR="00A85C8B" w:rsidRPr="00CF1B94" w:rsidRDefault="00A85C8B" w:rsidP="00A85C8B">
      <w:pPr>
        <w:rPr>
          <w:rFonts w:cs="Arial"/>
          <w:lang w:eastAsia="ja-JP"/>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cs="Arial" w:hint="eastAsia"/>
          <w:lang w:eastAsia="ja-JP"/>
        </w:rPr>
        <w:t>The BMT</w:t>
      </w:r>
      <w:r>
        <w:rPr>
          <w:rFonts w:cs="Arial" w:hint="eastAsia"/>
          <w:lang w:eastAsia="ja-JP"/>
        </w:rPr>
        <w:t>, at its fifteenth session,</w:t>
      </w:r>
      <w:r w:rsidRPr="00CF1B94">
        <w:rPr>
          <w:rFonts w:cs="Arial" w:hint="eastAsia"/>
          <w:lang w:eastAsia="ja-JP"/>
        </w:rPr>
        <w:t xml:space="preserve"> noted that the </w:t>
      </w:r>
      <w:r w:rsidRPr="00CF1B94">
        <w:rPr>
          <w:rFonts w:cs="Arial"/>
          <w:lang w:eastAsia="ja-JP"/>
        </w:rPr>
        <w:t>development of</w:t>
      </w:r>
      <w:r w:rsidRPr="00CF1B94">
        <w:rPr>
          <w:rFonts w:cs="Arial" w:hint="eastAsia"/>
          <w:lang w:eastAsia="ja-JP"/>
        </w:rPr>
        <w:t xml:space="preserve"> a joint OECD/UPOV/ISTA document containing </w:t>
      </w:r>
      <w:r w:rsidRPr="00CF1B94">
        <w:rPr>
          <w:rFonts w:cs="Arial"/>
          <w:lang w:eastAsia="ja-JP"/>
        </w:rPr>
        <w:t xml:space="preserve">an </w:t>
      </w:r>
      <w:r w:rsidRPr="00CF1B94">
        <w:rPr>
          <w:rFonts w:cs="Arial" w:hint="eastAsia"/>
          <w:lang w:eastAsia="ja-JP"/>
        </w:rPr>
        <w:t>inventory of molecular marker techniques</w:t>
      </w:r>
      <w:r w:rsidRPr="00CF1B94">
        <w:rPr>
          <w:rFonts w:cs="Arial"/>
          <w:lang w:eastAsia="ja-JP"/>
        </w:rPr>
        <w:t xml:space="preserve"> used</w:t>
      </w:r>
      <w:r w:rsidRPr="00CF1B94">
        <w:rPr>
          <w:rFonts w:cs="Arial" w:hint="eastAsia"/>
          <w:lang w:eastAsia="ja-JP"/>
        </w:rPr>
        <w:t xml:space="preserve"> by crop </w:t>
      </w:r>
      <w:r w:rsidRPr="00CF1B94">
        <w:rPr>
          <w:rFonts w:cs="Arial"/>
          <w:lang w:eastAsia="ja-JP"/>
        </w:rPr>
        <w:t>could only start after</w:t>
      </w:r>
      <w:r w:rsidRPr="00CF1B94">
        <w:rPr>
          <w:rFonts w:cs="Arial" w:hint="eastAsia"/>
          <w:lang w:eastAsia="ja-JP"/>
        </w:rPr>
        <w:t xml:space="preserve"> </w:t>
      </w:r>
      <w:r w:rsidRPr="00CF1B94">
        <w:rPr>
          <w:rFonts w:cs="Arial"/>
          <w:lang w:eastAsia="ja-JP"/>
        </w:rPr>
        <w:t xml:space="preserve">agreement </w:t>
      </w:r>
      <w:r w:rsidRPr="00CF1B94">
        <w:rPr>
          <w:rFonts w:cs="Arial" w:hint="eastAsia"/>
          <w:lang w:eastAsia="ja-JP"/>
        </w:rPr>
        <w:t>by OECD and ISTA.</w:t>
      </w:r>
    </w:p>
    <w:p w:rsidR="00A85C8B" w:rsidRDefault="00A85C8B" w:rsidP="00124FFD">
      <w:pPr>
        <w:rPr>
          <w:rFonts w:cs="Arial"/>
          <w:lang w:eastAsia="ja-JP"/>
        </w:rPr>
      </w:pPr>
    </w:p>
    <w:p w:rsidR="00124FFD" w:rsidRPr="00CF1B94" w:rsidRDefault="00124FFD" w:rsidP="00124FFD">
      <w:pPr>
        <w:rPr>
          <w:rFonts w:cs="Arial"/>
          <w:lang w:eastAsia="ja-JP"/>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cs="Arial"/>
          <w:lang w:eastAsia="ja-JP"/>
        </w:rPr>
        <w:t>The BMT</w:t>
      </w:r>
      <w:r>
        <w:rPr>
          <w:rFonts w:cs="Arial" w:hint="eastAsia"/>
          <w:lang w:eastAsia="ja-JP"/>
        </w:rPr>
        <w:t>, at its fifteenth session,</w:t>
      </w:r>
      <w:r w:rsidRPr="00CF1B94">
        <w:rPr>
          <w:rFonts w:cs="Arial"/>
          <w:lang w:eastAsia="ja-JP"/>
        </w:rPr>
        <w:t xml:space="preserve"> noted that OECD, ISTA and UPOV had different objectives and cooperation between the organizations in the use of molecular techniques would need to reflect that. However, the BMT agreed that it would be important to explore circumstances in which the same techniques and information could be used.</w:t>
      </w:r>
      <w:r w:rsidR="007863D1">
        <w:rPr>
          <w:rFonts w:cs="Arial"/>
          <w:lang w:eastAsia="ja-JP"/>
        </w:rPr>
        <w:t xml:space="preserve"> </w:t>
      </w:r>
      <w:r w:rsidRPr="00CF1B94">
        <w:rPr>
          <w:rFonts w:cs="Arial"/>
          <w:lang w:eastAsia="ja-JP"/>
        </w:rPr>
        <w:t xml:space="preserve"> In the first instance, it agreed that it would be more effective to explore such possibilities on the basis of </w:t>
      </w:r>
      <w:r>
        <w:rPr>
          <w:rFonts w:cs="Arial"/>
          <w:lang w:eastAsia="ja-JP"/>
        </w:rPr>
        <w:t>real</w:t>
      </w:r>
      <w:r w:rsidRPr="00CF1B94">
        <w:rPr>
          <w:rFonts w:cs="Arial"/>
          <w:lang w:eastAsia="ja-JP"/>
        </w:rPr>
        <w:t xml:space="preserve"> situations rather than at a theoretical and institutional level.</w:t>
      </w:r>
    </w:p>
    <w:p w:rsidR="00124FFD" w:rsidRPr="00CF1B94" w:rsidRDefault="00124FFD" w:rsidP="00124FFD">
      <w:pPr>
        <w:rPr>
          <w:rFonts w:cs="Arial"/>
          <w:lang w:eastAsia="ja-JP"/>
        </w:rPr>
      </w:pPr>
    </w:p>
    <w:p w:rsidR="00124FFD" w:rsidRPr="00CF1B94" w:rsidRDefault="00124FFD" w:rsidP="00124FFD">
      <w:pPr>
        <w:rPr>
          <w:rFonts w:cs="Arial"/>
          <w:lang w:eastAsia="ja-JP"/>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eastAsia="Arial Unicode MS" w:cs="Arial Unicode MS"/>
        </w:rPr>
        <w:t>The BMT</w:t>
      </w:r>
      <w:r>
        <w:rPr>
          <w:rFonts w:cs="Arial" w:hint="eastAsia"/>
          <w:lang w:eastAsia="ja-JP"/>
        </w:rPr>
        <w:t>, at its fifteenth session,</w:t>
      </w:r>
      <w:r w:rsidRPr="00CF1B94">
        <w:rPr>
          <w:rFonts w:eastAsia="Arial Unicode MS" w:cs="Arial Unicode MS"/>
        </w:rPr>
        <w:t xml:space="preserve"> welcomed the proposal by the Netherlands to organize a practical workshop in 2017, with support from UPOV, OECD and ISTA, to explore how molecular techniques might be applied in an efficient way for UPOV, OECD and ISTA purposes.</w:t>
      </w:r>
      <w:r w:rsidRPr="00CF1B94">
        <w:rPr>
          <w:rFonts w:eastAsia="Arial Unicode MS" w:cs="Arial Unicode MS"/>
          <w:lang w:val="ru-RU"/>
        </w:rPr>
        <w:t xml:space="preserve">  </w:t>
      </w:r>
    </w:p>
    <w:p w:rsidR="00124FFD" w:rsidRPr="00CF1B94" w:rsidRDefault="00124FFD" w:rsidP="00124FFD">
      <w:pPr>
        <w:rPr>
          <w:rFonts w:cs="Arial"/>
          <w:lang w:eastAsia="ja-JP"/>
        </w:rPr>
      </w:pPr>
    </w:p>
    <w:p w:rsidR="00124FFD" w:rsidRDefault="00124FFD" w:rsidP="00124FFD">
      <w:pPr>
        <w:rPr>
          <w:rFonts w:cs="Arial"/>
          <w:lang w:eastAsia="ja-JP"/>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cs="Arial"/>
          <w:lang w:eastAsia="ja-JP"/>
        </w:rPr>
        <w:t>The BMT</w:t>
      </w:r>
      <w:r>
        <w:rPr>
          <w:rFonts w:cs="Arial" w:hint="eastAsia"/>
          <w:lang w:eastAsia="ja-JP"/>
        </w:rPr>
        <w:t>, at its fifteenth session,</w:t>
      </w:r>
      <w:r w:rsidRPr="00CF1B94">
        <w:rPr>
          <w:rFonts w:cs="Arial"/>
          <w:lang w:eastAsia="ja-JP"/>
        </w:rPr>
        <w:t xml:space="preserve"> agreed that possible future collaboration between UPOV, OECD and ISTA might include the harmonization of terms and methodologies used for different crops and the possible development of standards</w:t>
      </w:r>
      <w:r>
        <w:rPr>
          <w:rFonts w:cs="Arial"/>
          <w:lang w:eastAsia="ja-JP"/>
        </w:rPr>
        <w:t>, after the agreement by these organizations</w:t>
      </w:r>
      <w:r>
        <w:rPr>
          <w:rStyle w:val="FootnoteReference"/>
          <w:rFonts w:cs="Arial"/>
          <w:lang w:eastAsia="ja-JP"/>
        </w:rPr>
        <w:footnoteReference w:id="8"/>
      </w:r>
      <w:r>
        <w:rPr>
          <w:rFonts w:cs="Arial" w:hint="eastAsia"/>
          <w:lang w:eastAsia="ja-JP"/>
        </w:rPr>
        <w:t>.</w:t>
      </w:r>
    </w:p>
    <w:p w:rsidR="00F01F10" w:rsidRDefault="00F01F10" w:rsidP="00124FFD">
      <w:pPr>
        <w:rPr>
          <w:rFonts w:cs="Arial"/>
          <w:lang w:eastAsia="ja-JP"/>
        </w:rPr>
      </w:pPr>
    </w:p>
    <w:p w:rsidR="00F01F10" w:rsidRDefault="00F01F10" w:rsidP="00124FFD">
      <w:pPr>
        <w:rPr>
          <w:rFonts w:cs="Arial"/>
          <w:lang w:eastAsia="ja-JP"/>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Pr>
          <w:rFonts w:cs="Arial" w:hint="eastAsia"/>
          <w:lang w:eastAsia="ja-JP"/>
        </w:rPr>
        <w:t>The TC, at its fifty-third session, will consider the developments in the BMT, at its fifteenth session, as set out in paragraphs 14 to 18 of this document.</w:t>
      </w:r>
    </w:p>
    <w:p w:rsidR="001873AF" w:rsidRDefault="001873AF" w:rsidP="00A20CD7">
      <w:pPr>
        <w:rPr>
          <w:lang w:eastAsia="ja-JP"/>
        </w:rPr>
      </w:pPr>
      <w:bookmarkStart w:id="26" w:name="_Toc410822422"/>
      <w:bookmarkStart w:id="27" w:name="_Toc410822818"/>
      <w:bookmarkStart w:id="28" w:name="_Toc410823325"/>
      <w:bookmarkStart w:id="29" w:name="_Toc410899586"/>
    </w:p>
    <w:p w:rsidR="00A45652" w:rsidRDefault="00A45652" w:rsidP="00A20CD7">
      <w:pPr>
        <w:rPr>
          <w:lang w:eastAsia="ja-JP"/>
        </w:rPr>
      </w:pPr>
    </w:p>
    <w:p w:rsidR="001D5E40" w:rsidRPr="007C25BD" w:rsidRDefault="00E339A6" w:rsidP="00A45652">
      <w:pPr>
        <w:pStyle w:val="Heading1"/>
      </w:pPr>
      <w:bookmarkStart w:id="30" w:name="_Toc460313639"/>
      <w:r w:rsidRPr="007C25BD">
        <w:t xml:space="preserve">Presentation of </w:t>
      </w:r>
      <w:r w:rsidR="001D5E40" w:rsidRPr="007C25BD">
        <w:t>information on the situation in UPOV with regard to the use of molecular techniques</w:t>
      </w:r>
      <w:bookmarkEnd w:id="26"/>
      <w:bookmarkEnd w:id="27"/>
      <w:bookmarkEnd w:id="28"/>
      <w:bookmarkEnd w:id="29"/>
      <w:bookmarkEnd w:id="30"/>
    </w:p>
    <w:p w:rsidR="001D5E40" w:rsidRDefault="001D5E40" w:rsidP="001D5E40">
      <w:pPr>
        <w:rPr>
          <w:lang w:eastAsia="ja-JP"/>
        </w:rPr>
      </w:pPr>
    </w:p>
    <w:p w:rsidR="00606615" w:rsidRDefault="00606615" w:rsidP="001D5E40">
      <w:pPr>
        <w:rPr>
          <w:lang w:eastAsia="ja-JP"/>
        </w:rPr>
      </w:pPr>
      <w:r w:rsidRPr="00B076BF">
        <w:fldChar w:fldCharType="begin"/>
      </w:r>
      <w:r w:rsidRPr="00B076BF">
        <w:instrText xml:space="preserve"> AUTONUM  </w:instrText>
      </w:r>
      <w:r w:rsidRPr="00B076BF">
        <w:fldChar w:fldCharType="end"/>
      </w:r>
      <w:r>
        <w:tab/>
      </w:r>
      <w:r>
        <w:rPr>
          <w:rFonts w:hint="eastAsia"/>
          <w:lang w:eastAsia="ja-JP"/>
        </w:rPr>
        <w:t xml:space="preserve">The background of this matter is provided in document CAJ/71/8 </w:t>
      </w:r>
      <w:r>
        <w:rPr>
          <w:lang w:eastAsia="ja-JP"/>
        </w:rPr>
        <w:t>“</w:t>
      </w:r>
      <w:r>
        <w:rPr>
          <w:rFonts w:hint="eastAsia"/>
          <w:lang w:eastAsia="ja-JP"/>
        </w:rPr>
        <w:t>Molecular Techniques</w:t>
      </w:r>
      <w:r>
        <w:rPr>
          <w:lang w:eastAsia="ja-JP"/>
        </w:rPr>
        <w:t>”</w:t>
      </w:r>
      <w:r>
        <w:rPr>
          <w:rFonts w:hint="eastAsia"/>
          <w:lang w:eastAsia="ja-JP"/>
        </w:rPr>
        <w:t>.</w:t>
      </w:r>
    </w:p>
    <w:p w:rsidR="00606615" w:rsidRDefault="00606615" w:rsidP="002D3575">
      <w:pPr>
        <w:rPr>
          <w:snapToGrid w:val="0"/>
          <w:color w:val="000000" w:themeColor="text1"/>
          <w:lang w:eastAsia="ja-JP"/>
        </w:rPr>
      </w:pPr>
    </w:p>
    <w:p w:rsidR="009B3AD7" w:rsidRDefault="009B3AD7" w:rsidP="009B3AD7">
      <w:r w:rsidRPr="0074496A">
        <w:fldChar w:fldCharType="begin"/>
      </w:r>
      <w:r w:rsidRPr="0074496A">
        <w:instrText xml:space="preserve"> AUTONUM  </w:instrText>
      </w:r>
      <w:r w:rsidRPr="0074496A">
        <w:fldChar w:fldCharType="end"/>
      </w:r>
      <w:r w:rsidRPr="0074496A">
        <w:tab/>
        <w:t>The TC</w:t>
      </w:r>
      <w:r>
        <w:rPr>
          <w:rFonts w:hint="eastAsia"/>
          <w:lang w:eastAsia="ja-JP"/>
        </w:rPr>
        <w:t>, at its fifty-second session,</w:t>
      </w:r>
      <w:r w:rsidRPr="0074496A">
        <w:t xml:space="preserve"> agreed a</w:t>
      </w:r>
      <w:r w:rsidRPr="0074496A">
        <w:rPr>
          <w:lang w:eastAsia="ja-JP"/>
        </w:rPr>
        <w:t xml:space="preserve"> </w:t>
      </w:r>
      <w:r w:rsidRPr="0074496A">
        <w:t>draft question and answer concerning the information on the situation in UPOV with</w:t>
      </w:r>
      <w:r w:rsidRPr="00A72BBD">
        <w:t xml:space="preserve"> regard to the use of</w:t>
      </w:r>
      <w:r w:rsidRPr="00A72BBD">
        <w:rPr>
          <w:lang w:eastAsia="ja-JP"/>
        </w:rPr>
        <w:t xml:space="preserve"> </w:t>
      </w:r>
      <w:r w:rsidRPr="00A72BBD">
        <w:t xml:space="preserve">molecular techniques for a wider audience, including the public in general, </w:t>
      </w:r>
      <w:r>
        <w:rPr>
          <w:rFonts w:cs="Arial"/>
          <w:lang w:eastAsia="ja-JP"/>
        </w:rPr>
        <w:t>to read as follows</w:t>
      </w:r>
      <w:r w:rsidR="00743FD3">
        <w:rPr>
          <w:rStyle w:val="FootnoteReference"/>
          <w:rFonts w:cs="Arial"/>
          <w:lang w:eastAsia="ja-JP"/>
        </w:rPr>
        <w:footnoteReference w:id="9"/>
      </w:r>
      <w:r>
        <w:rPr>
          <w:rFonts w:cs="Arial"/>
          <w:lang w:eastAsia="ja-JP"/>
        </w:rPr>
        <w:t>:</w:t>
      </w:r>
    </w:p>
    <w:p w:rsidR="00A07A03" w:rsidRDefault="00A07A03">
      <w:pPr>
        <w:jc w:val="left"/>
        <w:rPr>
          <w:rFonts w:cs="Arial"/>
          <w:sz w:val="18"/>
          <w:szCs w:val="24"/>
        </w:rPr>
      </w:pPr>
    </w:p>
    <w:p w:rsidR="009B3AD7" w:rsidRPr="00CA6CB7" w:rsidRDefault="009B3AD7" w:rsidP="009B3AD7">
      <w:pPr>
        <w:ind w:left="567"/>
        <w:rPr>
          <w:rFonts w:cs="Arial"/>
          <w:sz w:val="18"/>
          <w:szCs w:val="24"/>
        </w:rPr>
      </w:pPr>
      <w:r w:rsidRPr="00CA6CB7">
        <w:rPr>
          <w:rFonts w:cs="Arial"/>
          <w:sz w:val="18"/>
          <w:szCs w:val="24"/>
        </w:rPr>
        <w:t>“Is it possible to obtain protection of a variety on the basis of its DNA-profile?</w:t>
      </w:r>
    </w:p>
    <w:p w:rsidR="009B3AD7" w:rsidRDefault="009B3AD7" w:rsidP="009B3AD7">
      <w:pPr>
        <w:ind w:left="567" w:right="567"/>
        <w:rPr>
          <w:rFonts w:cs="Arial"/>
          <w:sz w:val="18"/>
          <w:szCs w:val="24"/>
        </w:rPr>
      </w:pPr>
    </w:p>
    <w:p w:rsidR="009B3AD7" w:rsidRPr="00CA4686" w:rsidRDefault="009B3AD7" w:rsidP="009B3AD7">
      <w:pPr>
        <w:ind w:left="567" w:right="567"/>
        <w:rPr>
          <w:rFonts w:cs="Arial"/>
          <w:sz w:val="18"/>
        </w:rPr>
      </w:pPr>
      <w:r w:rsidRPr="00DE22A7">
        <w:rPr>
          <w:rFonts w:cs="Arial"/>
          <w:sz w:val="18"/>
        </w:rPr>
        <w:t>“For a variety to be protected, it needs to be clearly distinguishable from all existing varieties on the basis of characteristics that are physically expressed, e.g. plant height, time of flowering, fruit color, disease resistance etc.</w:t>
      </w:r>
      <w:r>
        <w:rPr>
          <w:rFonts w:cs="Arial"/>
          <w:sz w:val="18"/>
        </w:rPr>
        <w:t xml:space="preserve"> </w:t>
      </w:r>
      <w:r w:rsidRPr="00DE22A7">
        <w:rPr>
          <w:rFonts w:cs="Arial"/>
          <w:sz w:val="18"/>
        </w:rPr>
        <w:t xml:space="preserve"> </w:t>
      </w:r>
      <w:r w:rsidRPr="00335806">
        <w:rPr>
          <w:rFonts w:cs="Arial"/>
          <w:sz w:val="18"/>
        </w:rPr>
        <w:t>The DNA</w:t>
      </w:r>
      <w:r>
        <w:rPr>
          <w:rFonts w:cs="Arial"/>
          <w:sz w:val="18"/>
        </w:rPr>
        <w:t>-</w:t>
      </w:r>
      <w:r w:rsidRPr="00335806">
        <w:rPr>
          <w:rFonts w:cs="Arial"/>
          <w:sz w:val="18"/>
        </w:rPr>
        <w:t>profile is not the basis for obtaining the protection of a variety</w:t>
      </w:r>
      <w:r>
        <w:rPr>
          <w:rFonts w:cs="Arial"/>
          <w:sz w:val="18"/>
        </w:rPr>
        <w:t>,</w:t>
      </w:r>
      <w:r w:rsidRPr="00335806">
        <w:rPr>
          <w:rFonts w:cs="Arial"/>
          <w:sz w:val="18"/>
        </w:rPr>
        <w:t xml:space="preserve"> although this information may be used as supporting information.</w:t>
      </w:r>
    </w:p>
    <w:p w:rsidR="009B3AD7" w:rsidRPr="00CA6CB7" w:rsidRDefault="009B3AD7" w:rsidP="009B3AD7">
      <w:pPr>
        <w:ind w:left="567" w:right="567"/>
        <w:rPr>
          <w:rFonts w:cs="Arial"/>
          <w:sz w:val="18"/>
          <w:szCs w:val="24"/>
        </w:rPr>
      </w:pPr>
    </w:p>
    <w:p w:rsidR="009B3AD7" w:rsidRPr="00CA6CB7" w:rsidRDefault="009B3AD7" w:rsidP="009B3AD7">
      <w:pPr>
        <w:ind w:left="567" w:right="567"/>
        <w:rPr>
          <w:rFonts w:cs="Arial"/>
          <w:sz w:val="18"/>
          <w:szCs w:val="24"/>
        </w:rPr>
      </w:pPr>
      <w:r w:rsidRPr="00CA6CB7">
        <w:rPr>
          <w:rFonts w:cs="Arial"/>
          <w:sz w:val="18"/>
          <w:szCs w:val="24"/>
        </w:rPr>
        <w:t xml:space="preserve">“A more detailed explanation is provided in the FAQ ‘Does UPOV </w:t>
      </w:r>
      <w:r w:rsidR="007863D1">
        <w:rPr>
          <w:rFonts w:cs="Arial"/>
          <w:sz w:val="18"/>
          <w:szCs w:val="24"/>
        </w:rPr>
        <w:t>allow molecular techniques (DNA </w:t>
      </w:r>
      <w:r w:rsidRPr="00CA6CB7">
        <w:rPr>
          <w:rFonts w:cs="Arial"/>
          <w:sz w:val="18"/>
          <w:szCs w:val="24"/>
        </w:rPr>
        <w:t>profiles) in the examination of Distinctness, Uniformity and Stability (“DUS”)?’</w:t>
      </w:r>
    </w:p>
    <w:p w:rsidR="009B3AD7" w:rsidRPr="00CA6CB7" w:rsidRDefault="009B3AD7" w:rsidP="009B3AD7">
      <w:pPr>
        <w:ind w:left="567" w:right="567"/>
        <w:rPr>
          <w:rFonts w:cs="Arial"/>
          <w:sz w:val="18"/>
          <w:szCs w:val="24"/>
        </w:rPr>
      </w:pPr>
    </w:p>
    <w:p w:rsidR="009B3AD7" w:rsidRPr="00CA6CB7" w:rsidRDefault="009B3AD7" w:rsidP="009B3AD7">
      <w:pPr>
        <w:ind w:left="567" w:right="567"/>
        <w:rPr>
          <w:rFonts w:cs="Arial"/>
          <w:sz w:val="18"/>
          <w:szCs w:val="24"/>
        </w:rPr>
      </w:pPr>
      <w:r w:rsidRPr="00CA6CB7">
        <w:rPr>
          <w:rFonts w:cs="Arial"/>
          <w:sz w:val="18"/>
          <w:szCs w:val="24"/>
        </w:rPr>
        <w:t>“See also:</w:t>
      </w:r>
    </w:p>
    <w:p w:rsidR="009B3AD7" w:rsidRDefault="009B3AD7" w:rsidP="009B3AD7">
      <w:pPr>
        <w:ind w:left="567" w:right="567"/>
        <w:rPr>
          <w:rFonts w:cs="Arial"/>
          <w:sz w:val="18"/>
          <w:szCs w:val="24"/>
          <w:lang w:eastAsia="ja-JP"/>
        </w:rPr>
      </w:pPr>
      <w:r w:rsidRPr="00CA6CB7">
        <w:rPr>
          <w:rFonts w:cs="Arial"/>
          <w:sz w:val="18"/>
          <w:szCs w:val="24"/>
        </w:rPr>
        <w:t>“What are the requirements for protecting a new plant variety?”</w:t>
      </w:r>
    </w:p>
    <w:p w:rsidR="00C50874" w:rsidRDefault="00C50874" w:rsidP="002D3575">
      <w:pPr>
        <w:rPr>
          <w:snapToGrid w:val="0"/>
          <w:color w:val="000000" w:themeColor="text1"/>
          <w:lang w:eastAsia="ja-JP"/>
        </w:rPr>
      </w:pPr>
    </w:p>
    <w:p w:rsidR="00277213" w:rsidRDefault="00277213" w:rsidP="00277213">
      <w:pPr>
        <w:rPr>
          <w:rFonts w:cs="Arial"/>
          <w:lang w:eastAsia="ja-JP"/>
        </w:rPr>
      </w:pPr>
      <w:r w:rsidRPr="000F46B1">
        <w:rPr>
          <w:rFonts w:eastAsia="MS Mincho"/>
          <w:snapToGrid w:val="0"/>
        </w:rPr>
        <w:fldChar w:fldCharType="begin"/>
      </w:r>
      <w:r w:rsidRPr="000F46B1">
        <w:rPr>
          <w:rFonts w:eastAsia="MS Mincho"/>
          <w:snapToGrid w:val="0"/>
        </w:rPr>
        <w:instrText xml:space="preserve"> AUTONUM  </w:instrText>
      </w:r>
      <w:r w:rsidRPr="000F46B1">
        <w:rPr>
          <w:rFonts w:eastAsia="MS Mincho"/>
          <w:snapToGrid w:val="0"/>
        </w:rPr>
        <w:fldChar w:fldCharType="end"/>
      </w:r>
      <w:r w:rsidRPr="000F46B1">
        <w:rPr>
          <w:rFonts w:eastAsia="MS Mincho"/>
          <w:snapToGrid w:val="0"/>
        </w:rPr>
        <w:tab/>
      </w:r>
      <w:r>
        <w:rPr>
          <w:rFonts w:cs="Arial"/>
        </w:rPr>
        <w:t xml:space="preserve">Subject to agreement by the CAJ, at its </w:t>
      </w:r>
      <w:r>
        <w:rPr>
          <w:rFonts w:cs="Arial" w:hint="eastAsia"/>
          <w:lang w:eastAsia="ja-JP"/>
        </w:rPr>
        <w:t>seventy-third</w:t>
      </w:r>
      <w:r>
        <w:rPr>
          <w:rFonts w:cs="Arial"/>
        </w:rPr>
        <w:t xml:space="preserve"> session, </w:t>
      </w:r>
      <w:r>
        <w:rPr>
          <w:rFonts w:cs="Arial" w:hint="eastAsia"/>
          <w:lang w:eastAsia="ja-JP"/>
        </w:rPr>
        <w:t xml:space="preserve">a </w:t>
      </w:r>
      <w:r w:rsidRPr="00277213">
        <w:rPr>
          <w:rFonts w:cs="Arial"/>
          <w:lang w:eastAsia="ja-JP"/>
        </w:rPr>
        <w:t xml:space="preserve">draft question and answer concerning the information on the situation in UPOV with regard to the use of molecular techniques for a wider audience, including the public in general, </w:t>
      </w:r>
      <w:r w:rsidRPr="00C92073">
        <w:rPr>
          <w:rFonts w:cs="Arial"/>
        </w:rPr>
        <w:t>will be presented for adoption by the Council at its f</w:t>
      </w:r>
      <w:r>
        <w:rPr>
          <w:rFonts w:cs="Arial" w:hint="eastAsia"/>
          <w:lang w:eastAsia="ja-JP"/>
        </w:rPr>
        <w:t>iftie</w:t>
      </w:r>
      <w:r w:rsidRPr="00C92073">
        <w:rPr>
          <w:rFonts w:cs="Arial"/>
        </w:rPr>
        <w:t xml:space="preserve">th ordinary session, to be held </w:t>
      </w:r>
      <w:r>
        <w:rPr>
          <w:rFonts w:cs="Arial"/>
        </w:rPr>
        <w:t xml:space="preserve">in Geneva </w:t>
      </w:r>
      <w:r w:rsidRPr="00C92073">
        <w:rPr>
          <w:rFonts w:cs="Arial"/>
        </w:rPr>
        <w:t>on October 2</w:t>
      </w:r>
      <w:r>
        <w:rPr>
          <w:rFonts w:cs="Arial" w:hint="eastAsia"/>
          <w:lang w:eastAsia="ja-JP"/>
        </w:rPr>
        <w:t>8</w:t>
      </w:r>
      <w:r w:rsidRPr="00C92073">
        <w:rPr>
          <w:rFonts w:cs="Arial"/>
        </w:rPr>
        <w:t>, 201</w:t>
      </w:r>
      <w:r>
        <w:rPr>
          <w:rFonts w:cs="Arial" w:hint="eastAsia"/>
          <w:lang w:eastAsia="ja-JP"/>
        </w:rPr>
        <w:t>6.</w:t>
      </w:r>
    </w:p>
    <w:p w:rsidR="00277213" w:rsidRDefault="00277213" w:rsidP="002D3575">
      <w:pPr>
        <w:rPr>
          <w:snapToGrid w:val="0"/>
          <w:color w:val="000000" w:themeColor="text1"/>
          <w:lang w:eastAsia="ja-JP"/>
        </w:rPr>
      </w:pPr>
    </w:p>
    <w:p w:rsidR="00CB433B" w:rsidRDefault="00CB433B">
      <w:pPr>
        <w:jc w:val="left"/>
        <w:rPr>
          <w:i/>
        </w:rPr>
      </w:pPr>
      <w:r>
        <w:br w:type="page"/>
      </w:r>
    </w:p>
    <w:p w:rsidR="006C418D" w:rsidRPr="00A72BBD" w:rsidRDefault="006C418D" w:rsidP="00A45652">
      <w:pPr>
        <w:pStyle w:val="DecisionParagraphs"/>
        <w:tabs>
          <w:tab w:val="left" w:pos="5954"/>
        </w:tabs>
      </w:pPr>
      <w:r w:rsidRPr="00A72BBD">
        <w:fldChar w:fldCharType="begin"/>
      </w:r>
      <w:r w:rsidRPr="00A72BBD">
        <w:instrText xml:space="preserve"> AUTONUM  </w:instrText>
      </w:r>
      <w:r w:rsidRPr="00A72BBD">
        <w:fldChar w:fldCharType="end"/>
      </w:r>
      <w:r w:rsidR="005663C1">
        <w:tab/>
        <w:t xml:space="preserve">The </w:t>
      </w:r>
      <w:r w:rsidRPr="00A72BBD">
        <w:t>C</w:t>
      </w:r>
      <w:r w:rsidR="005663C1">
        <w:rPr>
          <w:rFonts w:hint="eastAsia"/>
          <w:lang w:eastAsia="ja-JP"/>
        </w:rPr>
        <w:t>AJ</w:t>
      </w:r>
      <w:r w:rsidRPr="00A72BBD">
        <w:t xml:space="preserve"> is invited to:</w:t>
      </w:r>
    </w:p>
    <w:p w:rsidR="006C418D" w:rsidRPr="00A72BBD" w:rsidRDefault="006C418D" w:rsidP="00A45652">
      <w:pPr>
        <w:pStyle w:val="DecisionParagraphs"/>
        <w:tabs>
          <w:tab w:val="left" w:pos="5954"/>
        </w:tabs>
      </w:pPr>
    </w:p>
    <w:p w:rsidR="00066251" w:rsidRPr="00EF3B80" w:rsidRDefault="00066251" w:rsidP="00A45652">
      <w:pPr>
        <w:pStyle w:val="DecisionInvitingPara"/>
        <w:tabs>
          <w:tab w:val="left" w:pos="5387"/>
          <w:tab w:val="left" w:pos="5954"/>
        </w:tabs>
        <w:ind w:left="4820"/>
        <w:rPr>
          <w:lang w:val="en-US"/>
        </w:rPr>
      </w:pPr>
      <w:r w:rsidRPr="00EF3B80">
        <w:rPr>
          <w:lang w:val="en-US"/>
        </w:rPr>
        <w:tab/>
        <w:t>(a)</w:t>
      </w:r>
      <w:r w:rsidRPr="00EF3B80">
        <w:rPr>
          <w:lang w:val="en-US"/>
        </w:rPr>
        <w:tab/>
      </w:r>
      <w:proofErr w:type="gramStart"/>
      <w:r w:rsidRPr="00EF3B80">
        <w:rPr>
          <w:lang w:val="en-US"/>
        </w:rPr>
        <w:t>note</w:t>
      </w:r>
      <w:proofErr w:type="gramEnd"/>
      <w:r w:rsidRPr="00EF3B80">
        <w:rPr>
          <w:lang w:val="en-US"/>
        </w:rPr>
        <w:t xml:space="preserve"> the report on developments in the BMT, as set out in paragraphs </w:t>
      </w:r>
      <w:r w:rsidRPr="00EF3B80">
        <w:rPr>
          <w:rFonts w:hint="eastAsia"/>
          <w:lang w:val="en-US"/>
        </w:rPr>
        <w:t>6</w:t>
      </w:r>
      <w:r w:rsidRPr="00EF3B80">
        <w:rPr>
          <w:lang w:val="en-US"/>
        </w:rPr>
        <w:t xml:space="preserve"> to </w:t>
      </w:r>
      <w:r w:rsidRPr="00EF3B80">
        <w:rPr>
          <w:rFonts w:hint="eastAsia"/>
          <w:lang w:val="en-US"/>
        </w:rPr>
        <w:t>9</w:t>
      </w:r>
      <w:r w:rsidRPr="00EF3B80">
        <w:rPr>
          <w:lang w:val="en-US"/>
        </w:rPr>
        <w:t xml:space="preserve"> of this document;</w:t>
      </w:r>
    </w:p>
    <w:p w:rsidR="00066251" w:rsidRPr="00EF3B80" w:rsidRDefault="00066251" w:rsidP="00A45652">
      <w:pPr>
        <w:pStyle w:val="DecisionInvitingPara"/>
        <w:tabs>
          <w:tab w:val="left" w:pos="5387"/>
          <w:tab w:val="left" w:pos="5954"/>
        </w:tabs>
        <w:ind w:left="4820"/>
        <w:rPr>
          <w:lang w:val="en-US"/>
        </w:rPr>
      </w:pPr>
    </w:p>
    <w:p w:rsidR="007030EC" w:rsidRDefault="00066251" w:rsidP="00A45652">
      <w:pPr>
        <w:pStyle w:val="DecisionInvitingPara"/>
        <w:tabs>
          <w:tab w:val="left" w:pos="5387"/>
          <w:tab w:val="left" w:pos="5954"/>
        </w:tabs>
        <w:ind w:left="4820"/>
        <w:rPr>
          <w:rFonts w:eastAsiaTheme="minorEastAsia"/>
          <w:lang w:val="en-US" w:eastAsia="ja-JP"/>
        </w:rPr>
      </w:pPr>
      <w:r w:rsidRPr="00EF3B80">
        <w:rPr>
          <w:lang w:val="en-US"/>
        </w:rPr>
        <w:tab/>
        <w:t>(b)</w:t>
      </w:r>
      <w:r w:rsidRPr="00EF3B80">
        <w:rPr>
          <w:lang w:val="en-US"/>
        </w:rPr>
        <w:tab/>
      </w:r>
      <w:proofErr w:type="gramStart"/>
      <w:r w:rsidRPr="00EF3B80">
        <w:rPr>
          <w:lang w:val="en-US"/>
        </w:rPr>
        <w:t>note</w:t>
      </w:r>
      <w:proofErr w:type="gramEnd"/>
      <w:r w:rsidRPr="00EF3B80">
        <w:rPr>
          <w:lang w:val="en-US"/>
        </w:rPr>
        <w:t xml:space="preserve"> </w:t>
      </w:r>
      <w:r w:rsidR="00A07A03">
        <w:rPr>
          <w:rFonts w:eastAsiaTheme="minorEastAsia" w:hint="eastAsia"/>
          <w:lang w:val="en-US" w:eastAsia="ja-JP"/>
        </w:rPr>
        <w:t xml:space="preserve">that </w:t>
      </w:r>
      <w:r w:rsidRPr="00EF3B80">
        <w:rPr>
          <w:lang w:val="en-US"/>
        </w:rPr>
        <w:t>the</w:t>
      </w:r>
      <w:r w:rsidR="00687708">
        <w:rPr>
          <w:rFonts w:eastAsiaTheme="minorEastAsia" w:hint="eastAsia"/>
          <w:lang w:val="en-US" w:eastAsia="ja-JP"/>
        </w:rPr>
        <w:t xml:space="preserve"> </w:t>
      </w:r>
      <w:r w:rsidR="007030EC">
        <w:rPr>
          <w:rFonts w:eastAsiaTheme="minorEastAsia" w:hint="eastAsia"/>
          <w:lang w:val="en-US" w:eastAsia="ja-JP"/>
        </w:rPr>
        <w:t xml:space="preserve">developments </w:t>
      </w:r>
      <w:r w:rsidR="00C97DCB">
        <w:rPr>
          <w:rFonts w:eastAsiaTheme="minorEastAsia"/>
          <w:lang w:val="en-US" w:eastAsia="ja-JP"/>
        </w:rPr>
        <w:t>concerning the</w:t>
      </w:r>
      <w:r w:rsidR="007863D1">
        <w:rPr>
          <w:rFonts w:eastAsiaTheme="minorEastAsia"/>
          <w:lang w:val="en-US" w:eastAsia="ja-JP"/>
        </w:rPr>
        <w:t xml:space="preserve"> </w:t>
      </w:r>
      <w:r w:rsidRPr="00EF3B80">
        <w:rPr>
          <w:lang w:val="en-US" w:eastAsia="ja-JP"/>
        </w:rPr>
        <w:t xml:space="preserve">OECD/UPOV/ISTA </w:t>
      </w:r>
      <w:r w:rsidRPr="00EF3B80">
        <w:rPr>
          <w:rFonts w:hint="eastAsia"/>
          <w:lang w:val="en-US" w:eastAsia="ja-JP"/>
        </w:rPr>
        <w:t xml:space="preserve">Joint Workshop </w:t>
      </w:r>
      <w:r w:rsidRPr="00EF3B80">
        <w:rPr>
          <w:lang w:val="en-US" w:eastAsia="ja-JP"/>
        </w:rPr>
        <w:t>on Molecular Techniques</w:t>
      </w:r>
      <w:r w:rsidR="00F01F10">
        <w:rPr>
          <w:rFonts w:eastAsiaTheme="minorEastAsia" w:hint="eastAsia"/>
          <w:lang w:val="en-US" w:eastAsia="ja-JP"/>
        </w:rPr>
        <w:t xml:space="preserve"> will be con</w:t>
      </w:r>
      <w:r w:rsidR="00131F84">
        <w:rPr>
          <w:rFonts w:eastAsiaTheme="minorEastAsia" w:hint="eastAsia"/>
          <w:lang w:val="en-US" w:eastAsia="ja-JP"/>
        </w:rPr>
        <w:t>sidered by</w:t>
      </w:r>
      <w:r w:rsidR="007863D1">
        <w:rPr>
          <w:rFonts w:eastAsiaTheme="minorEastAsia" w:hint="eastAsia"/>
          <w:lang w:val="en-US" w:eastAsia="ja-JP"/>
        </w:rPr>
        <w:t xml:space="preserve"> the TC, at its fifty</w:t>
      </w:r>
      <w:r w:rsidR="007863D1">
        <w:rPr>
          <w:rFonts w:eastAsiaTheme="minorEastAsia"/>
          <w:lang w:val="en-US" w:eastAsia="ja-JP"/>
        </w:rPr>
        <w:noBreakHyphen/>
      </w:r>
      <w:r w:rsidR="00F01F10">
        <w:rPr>
          <w:rFonts w:eastAsiaTheme="minorEastAsia" w:hint="eastAsia"/>
          <w:lang w:val="en-US" w:eastAsia="ja-JP"/>
        </w:rPr>
        <w:t>third session</w:t>
      </w:r>
      <w:r w:rsidR="007030EC">
        <w:rPr>
          <w:rFonts w:eastAsiaTheme="minorEastAsia" w:hint="eastAsia"/>
          <w:lang w:val="en-US" w:eastAsia="ja-JP"/>
        </w:rPr>
        <w:t xml:space="preserve">, as set out in paragraphs </w:t>
      </w:r>
      <w:r w:rsidR="00F01F10">
        <w:rPr>
          <w:rFonts w:eastAsiaTheme="minorEastAsia" w:hint="eastAsia"/>
          <w:lang w:val="en-US" w:eastAsia="ja-JP"/>
        </w:rPr>
        <w:t>11 to 19 of this document</w:t>
      </w:r>
      <w:r w:rsidR="00277213">
        <w:rPr>
          <w:rFonts w:eastAsiaTheme="minorEastAsia" w:hint="eastAsia"/>
          <w:lang w:val="en-US" w:eastAsia="ja-JP"/>
        </w:rPr>
        <w:t>;</w:t>
      </w:r>
    </w:p>
    <w:p w:rsidR="009B3AD7" w:rsidRPr="009B3AD7" w:rsidRDefault="009B3AD7" w:rsidP="00A45652">
      <w:pPr>
        <w:pStyle w:val="DecisionInvitingPara"/>
        <w:tabs>
          <w:tab w:val="left" w:pos="5670"/>
          <w:tab w:val="left" w:pos="6096"/>
        </w:tabs>
        <w:ind w:left="4820"/>
        <w:rPr>
          <w:rFonts w:eastAsiaTheme="minorEastAsia"/>
          <w:lang w:val="en-US" w:eastAsia="ja-JP"/>
        </w:rPr>
      </w:pPr>
    </w:p>
    <w:p w:rsidR="00A45652" w:rsidRDefault="007030EC" w:rsidP="007030EC">
      <w:pPr>
        <w:pStyle w:val="DecisionInvitingPara"/>
        <w:tabs>
          <w:tab w:val="left" w:pos="5400"/>
          <w:tab w:val="left" w:pos="6096"/>
        </w:tabs>
        <w:ind w:left="4820"/>
        <w:rPr>
          <w:rFonts w:eastAsiaTheme="minorEastAsia"/>
          <w:lang w:val="en-US" w:eastAsia="ja-JP"/>
        </w:rPr>
      </w:pPr>
      <w:r>
        <w:rPr>
          <w:rFonts w:eastAsiaTheme="minorEastAsia" w:hint="eastAsia"/>
          <w:lang w:val="en-US" w:eastAsia="ja-JP"/>
        </w:rPr>
        <w:tab/>
      </w:r>
      <w:r>
        <w:rPr>
          <w:lang w:val="en-US"/>
        </w:rPr>
        <w:t>(</w:t>
      </w:r>
      <w:r>
        <w:rPr>
          <w:rFonts w:eastAsiaTheme="minorEastAsia" w:hint="eastAsia"/>
          <w:lang w:val="en-US" w:eastAsia="ja-JP"/>
        </w:rPr>
        <w:t>c</w:t>
      </w:r>
      <w:r w:rsidR="009B3AD7" w:rsidRPr="009B3AD7">
        <w:rPr>
          <w:lang w:val="en-US"/>
        </w:rPr>
        <w:t>)</w:t>
      </w:r>
      <w:r w:rsidR="009B3AD7" w:rsidRPr="009B3AD7">
        <w:rPr>
          <w:lang w:val="en-US"/>
        </w:rPr>
        <w:tab/>
        <w:t>consider a draft question and answer concerning the information on the situation in UPOV with regard to the use of molecular techniques for a wider audience, including the public in gen</w:t>
      </w:r>
      <w:r w:rsidR="00687708">
        <w:rPr>
          <w:lang w:val="en-US"/>
        </w:rPr>
        <w:t xml:space="preserve">eral, as set out in paragraph </w:t>
      </w:r>
      <w:r w:rsidR="00A07A03">
        <w:rPr>
          <w:rFonts w:eastAsiaTheme="minorEastAsia" w:hint="eastAsia"/>
          <w:lang w:val="en-US" w:eastAsia="ja-JP"/>
        </w:rPr>
        <w:t>22</w:t>
      </w:r>
      <w:r w:rsidR="009B3AD7" w:rsidRPr="009B3AD7">
        <w:rPr>
          <w:lang w:val="en-US"/>
        </w:rPr>
        <w:t xml:space="preserve"> of this doc</w:t>
      </w:r>
      <w:r w:rsidR="00277213">
        <w:rPr>
          <w:lang w:val="en-US"/>
        </w:rPr>
        <w:t>ument</w:t>
      </w:r>
      <w:r w:rsidR="00277213">
        <w:rPr>
          <w:rFonts w:eastAsiaTheme="minorEastAsia" w:hint="eastAsia"/>
          <w:lang w:val="en-US" w:eastAsia="ja-JP"/>
        </w:rPr>
        <w:t>; and</w:t>
      </w:r>
    </w:p>
    <w:p w:rsidR="00277213" w:rsidRDefault="00277213" w:rsidP="007030EC">
      <w:pPr>
        <w:pStyle w:val="DecisionInvitingPara"/>
        <w:tabs>
          <w:tab w:val="left" w:pos="5400"/>
          <w:tab w:val="left" w:pos="6096"/>
        </w:tabs>
        <w:ind w:left="4820"/>
        <w:rPr>
          <w:rFonts w:eastAsiaTheme="minorEastAsia"/>
          <w:lang w:val="en-US" w:eastAsia="ja-JP"/>
        </w:rPr>
      </w:pPr>
    </w:p>
    <w:p w:rsidR="00277213" w:rsidRPr="00277213" w:rsidRDefault="00277213" w:rsidP="007030EC">
      <w:pPr>
        <w:pStyle w:val="DecisionInvitingPara"/>
        <w:tabs>
          <w:tab w:val="left" w:pos="5400"/>
          <w:tab w:val="left" w:pos="6096"/>
        </w:tabs>
        <w:ind w:left="4820"/>
        <w:rPr>
          <w:rFonts w:eastAsiaTheme="minorEastAsia"/>
          <w:lang w:val="en-US" w:eastAsia="ja-JP"/>
        </w:rPr>
      </w:pPr>
      <w:r>
        <w:rPr>
          <w:rFonts w:eastAsiaTheme="minorEastAsia" w:hint="eastAsia"/>
          <w:lang w:val="en-US" w:eastAsia="ja-JP"/>
        </w:rPr>
        <w:tab/>
        <w:t>(d)</w:t>
      </w:r>
      <w:r>
        <w:rPr>
          <w:rFonts w:eastAsiaTheme="minorEastAsia" w:hint="eastAsia"/>
          <w:lang w:val="en-US" w:eastAsia="ja-JP"/>
        </w:rPr>
        <w:tab/>
      </w:r>
      <w:proofErr w:type="gramStart"/>
      <w:r w:rsidRPr="00277213">
        <w:rPr>
          <w:rFonts w:eastAsiaTheme="minorEastAsia"/>
          <w:lang w:val="en-US" w:eastAsia="ja-JP"/>
        </w:rPr>
        <w:t>note</w:t>
      </w:r>
      <w:proofErr w:type="gramEnd"/>
      <w:r w:rsidRPr="00277213">
        <w:rPr>
          <w:rFonts w:eastAsiaTheme="minorEastAsia"/>
          <w:lang w:val="en-US" w:eastAsia="ja-JP"/>
        </w:rPr>
        <w:t xml:space="preserve"> that, if agreed by the CAJ, a draft question and answer concerning the information on the situation in UPOV with regard to the use of molecular techniques for a wider audience, including the public in general</w:t>
      </w:r>
      <w:r>
        <w:rPr>
          <w:rFonts w:eastAsiaTheme="minorEastAsia" w:hint="eastAsia"/>
          <w:lang w:val="en-US" w:eastAsia="ja-JP"/>
        </w:rPr>
        <w:t>,</w:t>
      </w:r>
      <w:r w:rsidRPr="00277213">
        <w:rPr>
          <w:rFonts w:eastAsiaTheme="minorEastAsia"/>
          <w:lang w:val="en-US" w:eastAsia="ja-JP"/>
        </w:rPr>
        <w:t xml:space="preserve"> will be presented for adoption by the Council at its fiftieth ordinary session, to be held on October 28, 2016.</w:t>
      </w:r>
    </w:p>
    <w:p w:rsidR="00A45652" w:rsidRDefault="00A45652" w:rsidP="007863D1"/>
    <w:p w:rsidR="007863D1" w:rsidRDefault="007863D1" w:rsidP="007863D1"/>
    <w:p w:rsidR="007863D1" w:rsidRPr="007863D1" w:rsidRDefault="007863D1" w:rsidP="007863D1"/>
    <w:p w:rsidR="00A45652" w:rsidRPr="00A45652" w:rsidRDefault="00A45652" w:rsidP="00A45652">
      <w:pPr>
        <w:pStyle w:val="DecisionInvitingPara"/>
        <w:tabs>
          <w:tab w:val="left" w:pos="5670"/>
          <w:tab w:val="left" w:pos="6096"/>
        </w:tabs>
        <w:ind w:left="4820"/>
        <w:jc w:val="right"/>
        <w:rPr>
          <w:i w:val="0"/>
          <w:lang w:val="en-US"/>
        </w:rPr>
      </w:pPr>
      <w:r w:rsidRPr="0037161A">
        <w:rPr>
          <w:i w:val="0"/>
          <w:lang w:val="en-US"/>
        </w:rPr>
        <w:t>[</w:t>
      </w:r>
      <w:r w:rsidR="00687708">
        <w:rPr>
          <w:i w:val="0"/>
          <w:lang w:val="en-US"/>
        </w:rPr>
        <w:t>Annex</w:t>
      </w:r>
      <w:r w:rsidRPr="0037161A">
        <w:rPr>
          <w:i w:val="0"/>
          <w:lang w:val="en-US"/>
        </w:rPr>
        <w:t xml:space="preserve"> follow</w:t>
      </w:r>
      <w:r w:rsidR="00687708">
        <w:rPr>
          <w:rFonts w:eastAsiaTheme="minorEastAsia" w:hint="eastAsia"/>
          <w:i w:val="0"/>
          <w:lang w:val="en-US" w:eastAsia="ja-JP"/>
        </w:rPr>
        <w:t>s</w:t>
      </w:r>
      <w:r w:rsidRPr="0037161A">
        <w:rPr>
          <w:i w:val="0"/>
          <w:lang w:val="en-US"/>
        </w:rPr>
        <w:t>]</w:t>
      </w:r>
    </w:p>
    <w:p w:rsidR="00182CF6" w:rsidRPr="007C25BD" w:rsidRDefault="00182CF6" w:rsidP="00F00F8C">
      <w:pPr>
        <w:pStyle w:val="Header"/>
        <w:jc w:val="left"/>
        <w:rPr>
          <w:lang w:val="en-US"/>
        </w:rPr>
        <w:sectPr w:rsidR="00182CF6" w:rsidRPr="007C25BD" w:rsidSect="00E71894">
          <w:headerReference w:type="default" r:id="rId10"/>
          <w:pgSz w:w="11907" w:h="16840" w:code="9"/>
          <w:pgMar w:top="510" w:right="1134" w:bottom="1134" w:left="1134" w:header="510" w:footer="680" w:gutter="0"/>
          <w:cols w:space="720"/>
          <w:titlePg/>
        </w:sectPr>
      </w:pPr>
    </w:p>
    <w:p w:rsidR="00954973" w:rsidRPr="007C25BD" w:rsidRDefault="00954973" w:rsidP="00954973">
      <w:pPr>
        <w:pStyle w:val="Header"/>
        <w:jc w:val="left"/>
        <w:rPr>
          <w:lang w:val="en-US"/>
        </w:rPr>
      </w:pPr>
    </w:p>
    <w:p w:rsidR="00954973" w:rsidRPr="007C25BD" w:rsidRDefault="00954973" w:rsidP="00954973">
      <w:pPr>
        <w:spacing w:before="60" w:after="120"/>
        <w:jc w:val="center"/>
      </w:pPr>
      <w:r w:rsidRPr="007C25BD">
        <w:t xml:space="preserve">ROLE OF THE WORKING GROUP ON BIOCHEMICAL AND MOLECULAR TECHNIQUES, </w:t>
      </w:r>
      <w:r w:rsidRPr="007C25BD">
        <w:br/>
        <w:t>AND DNA-PROFILING IN PARTICULAR (BMT)</w:t>
      </w:r>
    </w:p>
    <w:p w:rsidR="00954973" w:rsidRPr="007C25BD" w:rsidRDefault="00954973" w:rsidP="00954973">
      <w:pPr>
        <w:spacing w:before="60" w:after="120"/>
        <w:jc w:val="center"/>
        <w:rPr>
          <w:i/>
        </w:rPr>
      </w:pPr>
      <w:r w:rsidRPr="007C25BD">
        <w:rPr>
          <w:i/>
        </w:rPr>
        <w:t>(</w:t>
      </w:r>
      <w:proofErr w:type="gramStart"/>
      <w:r w:rsidRPr="007C25BD">
        <w:rPr>
          <w:i/>
        </w:rPr>
        <w:t>as</w:t>
      </w:r>
      <w:proofErr w:type="gramEnd"/>
      <w:r w:rsidRPr="007C25BD">
        <w:rPr>
          <w:i/>
        </w:rPr>
        <w:t xml:space="preserve"> agreed by the Technical Committee at its thirty-eighth session, held in Geneva, </w:t>
      </w:r>
      <w:r w:rsidRPr="007C25BD">
        <w:rPr>
          <w:i/>
        </w:rPr>
        <w:br/>
        <w:t>from April 15 to 17, 2002 (see document TC/38/16, paragraph 204))</w:t>
      </w:r>
    </w:p>
    <w:p w:rsidR="00954973" w:rsidRPr="007C25BD" w:rsidRDefault="00954973" w:rsidP="00954973">
      <w:pPr>
        <w:spacing w:before="60" w:after="60"/>
      </w:pPr>
    </w:p>
    <w:p w:rsidR="00954973" w:rsidRPr="007C25BD" w:rsidRDefault="00954973" w:rsidP="00954973">
      <w:pPr>
        <w:spacing w:before="60" w:after="60"/>
      </w:pPr>
      <w:r w:rsidRPr="007C25BD">
        <w:t>The BMT is a group open to DUS experts, biochemical and molecular specialists and plant breeders, whose role is to:</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rsidRPr="007C25BD">
        <w:t>Review general developments in biochemical and molecular techniques;</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Receive reports from Crop Subgroups and the BMT Review Group;</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954973" w:rsidRPr="007C25BD" w:rsidRDefault="00954973" w:rsidP="00954973"/>
    <w:p w:rsidR="00954973" w:rsidRPr="007C25BD" w:rsidRDefault="00954973" w:rsidP="00954973">
      <w:pPr>
        <w:ind w:right="-1"/>
      </w:pPr>
    </w:p>
    <w:p w:rsidR="00954973" w:rsidRDefault="00954973" w:rsidP="00954973">
      <w:pPr>
        <w:ind w:right="-1"/>
      </w:pPr>
    </w:p>
    <w:p w:rsidR="00093F0C" w:rsidRPr="007C25BD" w:rsidRDefault="0088336D" w:rsidP="00891471">
      <w:pPr>
        <w:jc w:val="right"/>
        <w:rPr>
          <w:bCs/>
          <w:snapToGrid w:val="0"/>
        </w:rPr>
      </w:pPr>
      <w:r>
        <w:t>[</w:t>
      </w:r>
      <w:r w:rsidR="00687708">
        <w:rPr>
          <w:rFonts w:hint="eastAsia"/>
          <w:lang w:eastAsia="ja-JP"/>
        </w:rPr>
        <w:t xml:space="preserve">End of </w:t>
      </w:r>
      <w:r>
        <w:t xml:space="preserve">Annex </w:t>
      </w:r>
      <w:r w:rsidR="00687708">
        <w:rPr>
          <w:rFonts w:hint="eastAsia"/>
          <w:lang w:eastAsia="ja-JP"/>
        </w:rPr>
        <w:t>and of document</w:t>
      </w:r>
      <w:r>
        <w:t>]</w:t>
      </w:r>
    </w:p>
    <w:p w:rsidR="00954973" w:rsidRPr="007C25BD" w:rsidRDefault="003423DF" w:rsidP="00E71894">
      <w:pPr>
        <w:jc w:val="right"/>
      </w:pPr>
      <w:r w:rsidRPr="007C25BD">
        <w:rPr>
          <w:snapToGrid w:val="0"/>
        </w:rPr>
        <w:t xml:space="preserve"> </w:t>
      </w:r>
      <w:bookmarkStart w:id="33" w:name="_GoBack"/>
      <w:bookmarkEnd w:id="33"/>
    </w:p>
    <w:sectPr w:rsidR="00954973" w:rsidRPr="007C25BD" w:rsidSect="003423DF">
      <w:headerReference w:type="firs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B6" w:rsidRDefault="009A73B6" w:rsidP="006655D3">
      <w:r>
        <w:separator/>
      </w:r>
    </w:p>
    <w:p w:rsidR="009A73B6" w:rsidRDefault="009A73B6" w:rsidP="006655D3"/>
    <w:p w:rsidR="009A73B6" w:rsidRDefault="009A73B6" w:rsidP="006655D3"/>
  </w:endnote>
  <w:endnote w:type="continuationSeparator" w:id="0">
    <w:p w:rsidR="009A73B6" w:rsidRDefault="009A73B6" w:rsidP="006655D3">
      <w:r>
        <w:separator/>
      </w:r>
    </w:p>
    <w:p w:rsidR="009A73B6" w:rsidRPr="00477345" w:rsidRDefault="009A73B6">
      <w:pPr>
        <w:pStyle w:val="Footer"/>
        <w:spacing w:after="60"/>
        <w:rPr>
          <w:sz w:val="18"/>
          <w:lang w:val="fr-FR"/>
        </w:rPr>
      </w:pPr>
      <w:r w:rsidRPr="00477345">
        <w:rPr>
          <w:sz w:val="18"/>
          <w:lang w:val="fr-FR"/>
        </w:rPr>
        <w:t>[Suite de la note de la page précédente]</w:t>
      </w:r>
    </w:p>
    <w:p w:rsidR="009A73B6" w:rsidRPr="00477345" w:rsidRDefault="009A73B6" w:rsidP="006655D3">
      <w:pPr>
        <w:rPr>
          <w:lang w:val="fr-FR"/>
        </w:rPr>
      </w:pPr>
    </w:p>
    <w:p w:rsidR="009A73B6" w:rsidRPr="00477345" w:rsidRDefault="009A73B6" w:rsidP="006655D3">
      <w:pPr>
        <w:rPr>
          <w:lang w:val="fr-FR"/>
        </w:rPr>
      </w:pPr>
    </w:p>
  </w:endnote>
  <w:endnote w:type="continuationNotice" w:id="1">
    <w:p w:rsidR="009A73B6" w:rsidRPr="00477345" w:rsidRDefault="009A73B6" w:rsidP="006655D3">
      <w:pPr>
        <w:rPr>
          <w:lang w:val="fr-FR"/>
        </w:rPr>
      </w:pPr>
      <w:r w:rsidRPr="00477345">
        <w:rPr>
          <w:lang w:val="fr-FR"/>
        </w:rPr>
        <w:t>[Suite de la note page suivante]</w:t>
      </w:r>
    </w:p>
    <w:p w:rsidR="009A73B6" w:rsidRPr="00477345" w:rsidRDefault="009A73B6" w:rsidP="006655D3">
      <w:pPr>
        <w:rPr>
          <w:lang w:val="fr-FR"/>
        </w:rPr>
      </w:pPr>
    </w:p>
    <w:p w:rsidR="009A73B6" w:rsidRPr="00477345" w:rsidRDefault="009A73B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B6" w:rsidRDefault="009A73B6" w:rsidP="006655D3">
      <w:r>
        <w:separator/>
      </w:r>
    </w:p>
  </w:footnote>
  <w:footnote w:type="continuationSeparator" w:id="0">
    <w:p w:rsidR="009A73B6" w:rsidRDefault="009A73B6" w:rsidP="006655D3">
      <w:r>
        <w:separator/>
      </w:r>
    </w:p>
  </w:footnote>
  <w:footnote w:type="continuationNotice" w:id="1">
    <w:p w:rsidR="009A73B6" w:rsidRPr="00AB530F" w:rsidRDefault="009A73B6" w:rsidP="00AB530F">
      <w:pPr>
        <w:pStyle w:val="Footer"/>
      </w:pPr>
    </w:p>
  </w:footnote>
  <w:footnote w:id="2">
    <w:p w:rsidR="00124FFD" w:rsidRDefault="00124FFD">
      <w:pPr>
        <w:pStyle w:val="FootnoteText"/>
        <w:rPr>
          <w:lang w:eastAsia="ja-JP"/>
        </w:rPr>
      </w:pPr>
      <w:r>
        <w:rPr>
          <w:rStyle w:val="FootnoteReference"/>
        </w:rPr>
        <w:footnoteRef/>
      </w:r>
      <w:r>
        <w:t xml:space="preserve"> </w:t>
      </w:r>
      <w:r>
        <w:rPr>
          <w:rFonts w:hint="eastAsia"/>
          <w:lang w:eastAsia="ja-JP"/>
        </w:rPr>
        <w:tab/>
        <w:t xml:space="preserve">See document BMT/15/28 </w:t>
      </w:r>
      <w:r>
        <w:rPr>
          <w:lang w:eastAsia="ja-JP"/>
        </w:rPr>
        <w:t>“</w:t>
      </w:r>
      <w:r>
        <w:rPr>
          <w:rFonts w:hint="eastAsia"/>
          <w:lang w:eastAsia="ja-JP"/>
        </w:rPr>
        <w:t>Report</w:t>
      </w:r>
      <w:r>
        <w:rPr>
          <w:lang w:eastAsia="ja-JP"/>
        </w:rPr>
        <w:t>”</w:t>
      </w:r>
      <w:r>
        <w:rPr>
          <w:rFonts w:hint="eastAsia"/>
          <w:lang w:eastAsia="ja-JP"/>
        </w:rPr>
        <w:t>, paragraph 48</w:t>
      </w:r>
    </w:p>
  </w:footnote>
  <w:footnote w:id="3">
    <w:p w:rsidR="0092726C" w:rsidRDefault="0092726C">
      <w:pPr>
        <w:pStyle w:val="FootnoteText"/>
        <w:rPr>
          <w:lang w:eastAsia="ja-JP"/>
        </w:rPr>
      </w:pPr>
      <w:r>
        <w:rPr>
          <w:rStyle w:val="FootnoteReference"/>
        </w:rPr>
        <w:footnoteRef/>
      </w:r>
      <w:r>
        <w:t xml:space="preserve"> </w:t>
      </w:r>
      <w:r>
        <w:rPr>
          <w:rFonts w:hint="eastAsia"/>
          <w:lang w:eastAsia="ja-JP"/>
        </w:rPr>
        <w:tab/>
        <w:t>Breeder</w:t>
      </w:r>
      <w:r>
        <w:rPr>
          <w:lang w:eastAsia="ja-JP"/>
        </w:rPr>
        <w:t>’</w:t>
      </w:r>
      <w:r>
        <w:rPr>
          <w:rFonts w:hint="eastAsia"/>
          <w:lang w:eastAsia="ja-JP"/>
        </w:rPr>
        <w:t>s Day</w:t>
      </w:r>
    </w:p>
  </w:footnote>
  <w:footnote w:id="4">
    <w:p w:rsidR="0092726C" w:rsidRDefault="0092726C">
      <w:pPr>
        <w:pStyle w:val="FootnoteText"/>
        <w:rPr>
          <w:lang w:eastAsia="ja-JP"/>
        </w:rPr>
      </w:pPr>
      <w:r>
        <w:rPr>
          <w:rStyle w:val="FootnoteReference"/>
        </w:rPr>
        <w:footnoteRef/>
      </w:r>
      <w:r>
        <w:t xml:space="preserve"> </w:t>
      </w:r>
      <w:r>
        <w:rPr>
          <w:rFonts w:hint="eastAsia"/>
          <w:lang w:eastAsia="ja-JP"/>
        </w:rPr>
        <w:tab/>
        <w:t>Breeder</w:t>
      </w:r>
      <w:r>
        <w:rPr>
          <w:lang w:eastAsia="ja-JP"/>
        </w:rPr>
        <w:t>’</w:t>
      </w:r>
      <w:r>
        <w:rPr>
          <w:rFonts w:hint="eastAsia"/>
          <w:lang w:eastAsia="ja-JP"/>
        </w:rPr>
        <w:t>s Day</w:t>
      </w:r>
    </w:p>
  </w:footnote>
  <w:footnote w:id="5">
    <w:p w:rsidR="004E4D7D" w:rsidRDefault="004E4D7D">
      <w:pPr>
        <w:pStyle w:val="FootnoteText"/>
        <w:rPr>
          <w:lang w:eastAsia="ja-JP"/>
        </w:rPr>
      </w:pPr>
      <w:r>
        <w:rPr>
          <w:rStyle w:val="FootnoteReference"/>
        </w:rPr>
        <w:footnoteRef/>
      </w:r>
      <w:r>
        <w:t xml:space="preserve"> </w:t>
      </w:r>
      <w:r>
        <w:rPr>
          <w:rFonts w:hint="eastAsia"/>
          <w:lang w:eastAsia="ja-JP"/>
        </w:rPr>
        <w:tab/>
        <w:t>Held in Geneva, from M</w:t>
      </w:r>
      <w:r>
        <w:rPr>
          <w:lang w:eastAsia="ja-JP"/>
        </w:rPr>
        <w:t>a</w:t>
      </w:r>
      <w:r>
        <w:rPr>
          <w:rFonts w:hint="eastAsia"/>
          <w:lang w:eastAsia="ja-JP"/>
        </w:rPr>
        <w:t>rch 14 to 16, 2016</w:t>
      </w:r>
    </w:p>
  </w:footnote>
  <w:footnote w:id="6">
    <w:p w:rsidR="00687708" w:rsidRDefault="00687708">
      <w:pPr>
        <w:pStyle w:val="FootnoteText"/>
        <w:rPr>
          <w:lang w:eastAsia="ja-JP"/>
        </w:rPr>
      </w:pPr>
      <w:r>
        <w:rPr>
          <w:rStyle w:val="FootnoteReference"/>
        </w:rPr>
        <w:footnoteRef/>
      </w:r>
      <w:r>
        <w:t xml:space="preserve"> </w:t>
      </w:r>
      <w:r>
        <w:rPr>
          <w:rFonts w:hint="eastAsia"/>
          <w:lang w:eastAsia="ja-JP"/>
        </w:rPr>
        <w:tab/>
      </w:r>
      <w:proofErr w:type="gramStart"/>
      <w:r>
        <w:rPr>
          <w:rFonts w:hint="eastAsia"/>
          <w:lang w:eastAsia="ja-JP"/>
        </w:rPr>
        <w:t>Held in Geneva.</w:t>
      </w:r>
      <w:proofErr w:type="gramEnd"/>
      <w:r>
        <w:rPr>
          <w:rFonts w:hint="eastAsia"/>
          <w:lang w:eastAsia="ja-JP"/>
        </w:rPr>
        <w:t xml:space="preserve"> </w:t>
      </w:r>
      <w:r>
        <w:rPr>
          <w:lang w:eastAsia="ja-JP"/>
        </w:rPr>
        <w:t>F</w:t>
      </w:r>
      <w:r>
        <w:rPr>
          <w:rFonts w:hint="eastAsia"/>
          <w:lang w:eastAsia="ja-JP"/>
        </w:rPr>
        <w:t>rom March 23 to 25, 2015</w:t>
      </w:r>
    </w:p>
  </w:footnote>
  <w:footnote w:id="7">
    <w:p w:rsidR="00124FFD" w:rsidRDefault="00124FFD">
      <w:pPr>
        <w:pStyle w:val="FootnoteText"/>
        <w:rPr>
          <w:lang w:eastAsia="ja-JP"/>
        </w:rPr>
      </w:pPr>
      <w:r>
        <w:rPr>
          <w:rStyle w:val="FootnoteReference"/>
        </w:rPr>
        <w:footnoteRef/>
      </w:r>
      <w:r>
        <w:t xml:space="preserve"> </w:t>
      </w:r>
      <w:r>
        <w:rPr>
          <w:rFonts w:hint="eastAsia"/>
          <w:lang w:eastAsia="ja-JP"/>
        </w:rPr>
        <w:tab/>
        <w:t xml:space="preserve">See document TC/52/29 Rev. </w:t>
      </w:r>
      <w:r>
        <w:rPr>
          <w:lang w:eastAsia="ja-JP"/>
        </w:rPr>
        <w:t>“</w:t>
      </w:r>
      <w:r>
        <w:rPr>
          <w:rFonts w:hint="eastAsia"/>
          <w:lang w:eastAsia="ja-JP"/>
        </w:rPr>
        <w:t>Revised Report</w:t>
      </w:r>
      <w:r>
        <w:rPr>
          <w:lang w:eastAsia="ja-JP"/>
        </w:rPr>
        <w:t>”</w:t>
      </w:r>
      <w:r>
        <w:rPr>
          <w:rFonts w:hint="eastAsia"/>
          <w:lang w:eastAsia="ja-JP"/>
        </w:rPr>
        <w:t>, paragraphs 128 to 130</w:t>
      </w:r>
    </w:p>
  </w:footnote>
  <w:footnote w:id="8">
    <w:p w:rsidR="00124FFD" w:rsidRPr="00124FFD" w:rsidRDefault="00124FFD">
      <w:pPr>
        <w:pStyle w:val="FootnoteText"/>
        <w:rPr>
          <w:lang w:eastAsia="ja-JP"/>
        </w:rPr>
      </w:pPr>
      <w:r>
        <w:rPr>
          <w:rStyle w:val="FootnoteReference"/>
        </w:rPr>
        <w:footnoteRef/>
      </w:r>
      <w:r>
        <w:t xml:space="preserve"> </w:t>
      </w:r>
      <w:r>
        <w:rPr>
          <w:rFonts w:hint="eastAsia"/>
          <w:lang w:eastAsia="ja-JP"/>
        </w:rPr>
        <w:tab/>
        <w:t xml:space="preserve">See document BMT/15/28 </w:t>
      </w:r>
      <w:r>
        <w:rPr>
          <w:lang w:eastAsia="ja-JP"/>
        </w:rPr>
        <w:t>“</w:t>
      </w:r>
      <w:r>
        <w:rPr>
          <w:rFonts w:hint="eastAsia"/>
          <w:lang w:eastAsia="ja-JP"/>
        </w:rPr>
        <w:t>Report</w:t>
      </w:r>
      <w:r>
        <w:rPr>
          <w:lang w:eastAsia="ja-JP"/>
        </w:rPr>
        <w:t>”</w:t>
      </w:r>
      <w:r>
        <w:rPr>
          <w:rFonts w:hint="eastAsia"/>
          <w:lang w:eastAsia="ja-JP"/>
        </w:rPr>
        <w:t>, paragraphs 39 to 43</w:t>
      </w:r>
    </w:p>
  </w:footnote>
  <w:footnote w:id="9">
    <w:p w:rsidR="00743FD3" w:rsidRDefault="00743FD3">
      <w:pPr>
        <w:pStyle w:val="FootnoteText"/>
        <w:rPr>
          <w:lang w:eastAsia="ja-JP"/>
        </w:rPr>
      </w:pPr>
      <w:r>
        <w:rPr>
          <w:rStyle w:val="FootnoteReference"/>
        </w:rPr>
        <w:footnoteRef/>
      </w:r>
      <w:r>
        <w:t xml:space="preserve"> </w:t>
      </w:r>
      <w:r>
        <w:rPr>
          <w:rFonts w:hint="eastAsia"/>
          <w:lang w:eastAsia="ja-JP"/>
        </w:rPr>
        <w:tab/>
        <w:t xml:space="preserve">See document TC/52/29 Rev. </w:t>
      </w:r>
      <w:r>
        <w:rPr>
          <w:lang w:eastAsia="ja-JP"/>
        </w:rPr>
        <w:t>“</w:t>
      </w:r>
      <w:r>
        <w:rPr>
          <w:rFonts w:hint="eastAsia"/>
          <w:lang w:eastAsia="ja-JP"/>
        </w:rPr>
        <w:t>Revised Report</w:t>
      </w:r>
      <w:r>
        <w:rPr>
          <w:lang w:eastAsia="ja-JP"/>
        </w:rPr>
        <w:t>”</w:t>
      </w:r>
      <w:r>
        <w:rPr>
          <w:rFonts w:hint="eastAsia"/>
          <w:lang w:eastAsia="ja-JP"/>
        </w:rPr>
        <w:t>, paragraph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A4" w:rsidRPr="00C5280D" w:rsidRDefault="003844A4" w:rsidP="00EB048E">
    <w:pPr>
      <w:pStyle w:val="Header"/>
      <w:rPr>
        <w:rStyle w:val="PageNumber"/>
        <w:lang w:val="en-US" w:eastAsia="ja-JP"/>
      </w:rPr>
    </w:pPr>
    <w:r>
      <w:rPr>
        <w:rStyle w:val="PageNumber"/>
        <w:lang w:val="en-US"/>
      </w:rPr>
      <w:t>C</w:t>
    </w:r>
    <w:r>
      <w:rPr>
        <w:rStyle w:val="PageNumber"/>
        <w:rFonts w:hint="eastAsia"/>
        <w:lang w:val="en-US" w:eastAsia="ja-JP"/>
      </w:rPr>
      <w:t>AJ</w:t>
    </w:r>
    <w:r>
      <w:rPr>
        <w:rStyle w:val="PageNumber"/>
        <w:lang w:val="en-US"/>
      </w:rPr>
      <w:t>/</w:t>
    </w:r>
    <w:r w:rsidR="00687708">
      <w:rPr>
        <w:rStyle w:val="PageNumber"/>
        <w:rFonts w:hint="eastAsia"/>
        <w:lang w:val="en-US" w:eastAsia="ja-JP"/>
      </w:rPr>
      <w:t>73</w:t>
    </w:r>
    <w:r>
      <w:rPr>
        <w:rStyle w:val="PageNumber"/>
        <w:lang w:val="en-US"/>
      </w:rPr>
      <w:t>/</w:t>
    </w:r>
    <w:r w:rsidR="00687708">
      <w:rPr>
        <w:rStyle w:val="PageNumber"/>
        <w:rFonts w:hint="eastAsia"/>
        <w:lang w:val="en-US" w:eastAsia="ja-JP"/>
      </w:rPr>
      <w:t>9</w:t>
    </w:r>
  </w:p>
  <w:p w:rsidR="003844A4" w:rsidRPr="00C5280D" w:rsidRDefault="003844A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868E2">
      <w:rPr>
        <w:rStyle w:val="PageNumber"/>
        <w:noProof/>
        <w:lang w:val="en-US"/>
      </w:rPr>
      <w:t>6</w:t>
    </w:r>
    <w:r w:rsidRPr="00C5280D">
      <w:rPr>
        <w:rStyle w:val="PageNumber"/>
        <w:lang w:val="en-US"/>
      </w:rPr>
      <w:fldChar w:fldCharType="end"/>
    </w:r>
    <w:bookmarkStart w:id="31" w:name="_Toc410822398"/>
    <w:bookmarkStart w:id="32" w:name="_Toc410822802"/>
  </w:p>
  <w:bookmarkEnd w:id="31"/>
  <w:bookmarkEnd w:id="32"/>
  <w:p w:rsidR="003844A4" w:rsidRPr="00C5280D" w:rsidRDefault="003844A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A4" w:rsidRDefault="003844A4">
    <w:pPr>
      <w:pStyle w:val="Header"/>
      <w:rPr>
        <w:lang w:val="en-US" w:eastAsia="ja-JP"/>
      </w:rPr>
    </w:pPr>
    <w:r>
      <w:rPr>
        <w:lang w:val="en-US"/>
      </w:rPr>
      <w:t>C</w:t>
    </w:r>
    <w:r>
      <w:rPr>
        <w:rFonts w:hint="eastAsia"/>
        <w:lang w:val="en-US" w:eastAsia="ja-JP"/>
      </w:rPr>
      <w:t>AJ</w:t>
    </w:r>
    <w:r>
      <w:rPr>
        <w:lang w:val="en-US"/>
      </w:rPr>
      <w:t>/</w:t>
    </w:r>
    <w:r w:rsidR="00687708">
      <w:rPr>
        <w:rFonts w:hint="eastAsia"/>
        <w:lang w:val="en-US" w:eastAsia="ja-JP"/>
      </w:rPr>
      <w:t>73</w:t>
    </w:r>
    <w:r>
      <w:rPr>
        <w:lang w:val="en-US"/>
      </w:rPr>
      <w:t>/</w:t>
    </w:r>
    <w:r w:rsidR="00687708">
      <w:rPr>
        <w:rFonts w:hint="eastAsia"/>
        <w:lang w:val="en-US" w:eastAsia="ja-JP"/>
      </w:rPr>
      <w:t>9</w:t>
    </w:r>
  </w:p>
  <w:p w:rsidR="003844A4" w:rsidRDefault="003844A4">
    <w:pPr>
      <w:pStyle w:val="Header"/>
      <w:rPr>
        <w:lang w:val="en-US"/>
      </w:rPr>
    </w:pPr>
  </w:p>
  <w:p w:rsidR="003844A4" w:rsidRPr="00954973" w:rsidRDefault="00687708">
    <w:pPr>
      <w:pStyle w:val="Header"/>
      <w:rPr>
        <w:lang w:val="en-US" w:eastAsia="ja-JP"/>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6028"/>
    <w:rsid w:val="00041D2D"/>
    <w:rsid w:val="00044642"/>
    <w:rsid w:val="000446B9"/>
    <w:rsid w:val="00047E21"/>
    <w:rsid w:val="00050E16"/>
    <w:rsid w:val="00055042"/>
    <w:rsid w:val="000552A7"/>
    <w:rsid w:val="00066251"/>
    <w:rsid w:val="000816AB"/>
    <w:rsid w:val="000825CD"/>
    <w:rsid w:val="00083D60"/>
    <w:rsid w:val="00085505"/>
    <w:rsid w:val="0009135B"/>
    <w:rsid w:val="00093F0C"/>
    <w:rsid w:val="000A4E4F"/>
    <w:rsid w:val="000B7B9A"/>
    <w:rsid w:val="000C3340"/>
    <w:rsid w:val="000C7021"/>
    <w:rsid w:val="000D123A"/>
    <w:rsid w:val="000D6BBC"/>
    <w:rsid w:val="000D7780"/>
    <w:rsid w:val="000E2E2A"/>
    <w:rsid w:val="000E5EE5"/>
    <w:rsid w:val="000F1D05"/>
    <w:rsid w:val="000F2F11"/>
    <w:rsid w:val="000F7E6A"/>
    <w:rsid w:val="00105929"/>
    <w:rsid w:val="001131D5"/>
    <w:rsid w:val="001153E5"/>
    <w:rsid w:val="001175FD"/>
    <w:rsid w:val="00121AA6"/>
    <w:rsid w:val="00124FFD"/>
    <w:rsid w:val="00127279"/>
    <w:rsid w:val="00131F84"/>
    <w:rsid w:val="00137D62"/>
    <w:rsid w:val="00141DB8"/>
    <w:rsid w:val="00152D79"/>
    <w:rsid w:val="00153421"/>
    <w:rsid w:val="00157DF4"/>
    <w:rsid w:val="00165B3E"/>
    <w:rsid w:val="0017474A"/>
    <w:rsid w:val="001758C6"/>
    <w:rsid w:val="00176692"/>
    <w:rsid w:val="0018053D"/>
    <w:rsid w:val="00182701"/>
    <w:rsid w:val="00182B99"/>
    <w:rsid w:val="00182CF6"/>
    <w:rsid w:val="00186929"/>
    <w:rsid w:val="001873AF"/>
    <w:rsid w:val="00195A44"/>
    <w:rsid w:val="001B036B"/>
    <w:rsid w:val="001B0FF3"/>
    <w:rsid w:val="001D2E32"/>
    <w:rsid w:val="001D3B2E"/>
    <w:rsid w:val="001D5E40"/>
    <w:rsid w:val="001E32F0"/>
    <w:rsid w:val="001E349E"/>
    <w:rsid w:val="001E6801"/>
    <w:rsid w:val="001F1E4C"/>
    <w:rsid w:val="0021332C"/>
    <w:rsid w:val="00213982"/>
    <w:rsid w:val="00213DB3"/>
    <w:rsid w:val="00220FEE"/>
    <w:rsid w:val="00226590"/>
    <w:rsid w:val="002275B8"/>
    <w:rsid w:val="00233C64"/>
    <w:rsid w:val="0024034C"/>
    <w:rsid w:val="0024416D"/>
    <w:rsid w:val="00271911"/>
    <w:rsid w:val="0027510D"/>
    <w:rsid w:val="00275B4D"/>
    <w:rsid w:val="00277213"/>
    <w:rsid w:val="002800A0"/>
    <w:rsid w:val="002801B3"/>
    <w:rsid w:val="00281060"/>
    <w:rsid w:val="00290DCA"/>
    <w:rsid w:val="00294030"/>
    <w:rsid w:val="0029409E"/>
    <w:rsid w:val="002940E8"/>
    <w:rsid w:val="002966CC"/>
    <w:rsid w:val="002A6534"/>
    <w:rsid w:val="002A6E50"/>
    <w:rsid w:val="002C256A"/>
    <w:rsid w:val="002C3CBE"/>
    <w:rsid w:val="002D3575"/>
    <w:rsid w:val="002D59C1"/>
    <w:rsid w:val="002D74E7"/>
    <w:rsid w:val="002D7F83"/>
    <w:rsid w:val="002F1823"/>
    <w:rsid w:val="002F749F"/>
    <w:rsid w:val="00305A7F"/>
    <w:rsid w:val="00306FDE"/>
    <w:rsid w:val="00307D09"/>
    <w:rsid w:val="00310440"/>
    <w:rsid w:val="00313CDF"/>
    <w:rsid w:val="0031501C"/>
    <w:rsid w:val="003152FE"/>
    <w:rsid w:val="00327436"/>
    <w:rsid w:val="00327A7B"/>
    <w:rsid w:val="00337523"/>
    <w:rsid w:val="00341943"/>
    <w:rsid w:val="003423DF"/>
    <w:rsid w:val="0034437E"/>
    <w:rsid w:val="00344BD6"/>
    <w:rsid w:val="0035528D"/>
    <w:rsid w:val="0036170D"/>
    <w:rsid w:val="00361821"/>
    <w:rsid w:val="00362C4E"/>
    <w:rsid w:val="0036369B"/>
    <w:rsid w:val="0037161A"/>
    <w:rsid w:val="003844A4"/>
    <w:rsid w:val="003868E2"/>
    <w:rsid w:val="003B6462"/>
    <w:rsid w:val="003B778C"/>
    <w:rsid w:val="003D227C"/>
    <w:rsid w:val="003D27DD"/>
    <w:rsid w:val="003D2B4D"/>
    <w:rsid w:val="003D3BC8"/>
    <w:rsid w:val="003D4382"/>
    <w:rsid w:val="003D6C70"/>
    <w:rsid w:val="004033F9"/>
    <w:rsid w:val="0041245D"/>
    <w:rsid w:val="00416A53"/>
    <w:rsid w:val="00417C69"/>
    <w:rsid w:val="00442FF0"/>
    <w:rsid w:val="00444A88"/>
    <w:rsid w:val="004512FF"/>
    <w:rsid w:val="0045470D"/>
    <w:rsid w:val="004656D9"/>
    <w:rsid w:val="00470244"/>
    <w:rsid w:val="004723C0"/>
    <w:rsid w:val="00474386"/>
    <w:rsid w:val="00474DA4"/>
    <w:rsid w:val="00476B4D"/>
    <w:rsid w:val="00477345"/>
    <w:rsid w:val="004805FA"/>
    <w:rsid w:val="00487215"/>
    <w:rsid w:val="00490C48"/>
    <w:rsid w:val="004977E9"/>
    <w:rsid w:val="004C7C85"/>
    <w:rsid w:val="004D047D"/>
    <w:rsid w:val="004D4C77"/>
    <w:rsid w:val="004E4D7D"/>
    <w:rsid w:val="004F305A"/>
    <w:rsid w:val="00502EAC"/>
    <w:rsid w:val="00505459"/>
    <w:rsid w:val="00512164"/>
    <w:rsid w:val="0051572D"/>
    <w:rsid w:val="00520297"/>
    <w:rsid w:val="0052394A"/>
    <w:rsid w:val="005245AD"/>
    <w:rsid w:val="005338F9"/>
    <w:rsid w:val="00535D58"/>
    <w:rsid w:val="00540A2B"/>
    <w:rsid w:val="00542291"/>
    <w:rsid w:val="0054281C"/>
    <w:rsid w:val="0054520C"/>
    <w:rsid w:val="0055268D"/>
    <w:rsid w:val="00554D3E"/>
    <w:rsid w:val="005663C1"/>
    <w:rsid w:val="00576BE4"/>
    <w:rsid w:val="00582380"/>
    <w:rsid w:val="00582B2D"/>
    <w:rsid w:val="00596251"/>
    <w:rsid w:val="00597583"/>
    <w:rsid w:val="005A400A"/>
    <w:rsid w:val="005C50EC"/>
    <w:rsid w:val="005C5272"/>
    <w:rsid w:val="005C5B75"/>
    <w:rsid w:val="005D260A"/>
    <w:rsid w:val="005D5881"/>
    <w:rsid w:val="005E590E"/>
    <w:rsid w:val="005F30A7"/>
    <w:rsid w:val="005F39AC"/>
    <w:rsid w:val="005F45B0"/>
    <w:rsid w:val="005F5745"/>
    <w:rsid w:val="00604DCD"/>
    <w:rsid w:val="00606615"/>
    <w:rsid w:val="00612379"/>
    <w:rsid w:val="006124B5"/>
    <w:rsid w:val="00612C69"/>
    <w:rsid w:val="0061555F"/>
    <w:rsid w:val="00621527"/>
    <w:rsid w:val="0063139E"/>
    <w:rsid w:val="0063243A"/>
    <w:rsid w:val="00633EA9"/>
    <w:rsid w:val="0063559D"/>
    <w:rsid w:val="00641200"/>
    <w:rsid w:val="00642A4B"/>
    <w:rsid w:val="006445EE"/>
    <w:rsid w:val="0064547F"/>
    <w:rsid w:val="00645B1F"/>
    <w:rsid w:val="006505F5"/>
    <w:rsid w:val="00656B24"/>
    <w:rsid w:val="006635A8"/>
    <w:rsid w:val="006655D3"/>
    <w:rsid w:val="00667404"/>
    <w:rsid w:val="00676DFD"/>
    <w:rsid w:val="00681967"/>
    <w:rsid w:val="00684ACE"/>
    <w:rsid w:val="006852BC"/>
    <w:rsid w:val="006866C4"/>
    <w:rsid w:val="00687708"/>
    <w:rsid w:val="00687EB4"/>
    <w:rsid w:val="006914F1"/>
    <w:rsid w:val="006918C6"/>
    <w:rsid w:val="00695458"/>
    <w:rsid w:val="006A561F"/>
    <w:rsid w:val="006B0161"/>
    <w:rsid w:val="006B17D2"/>
    <w:rsid w:val="006B3AEF"/>
    <w:rsid w:val="006C19F9"/>
    <w:rsid w:val="006C224E"/>
    <w:rsid w:val="006C2908"/>
    <w:rsid w:val="006C418D"/>
    <w:rsid w:val="006D780A"/>
    <w:rsid w:val="006E0B74"/>
    <w:rsid w:val="006E737F"/>
    <w:rsid w:val="006F22E1"/>
    <w:rsid w:val="006F551D"/>
    <w:rsid w:val="007030EC"/>
    <w:rsid w:val="0071595A"/>
    <w:rsid w:val="007250E4"/>
    <w:rsid w:val="00732DEC"/>
    <w:rsid w:val="007330DD"/>
    <w:rsid w:val="00735BD5"/>
    <w:rsid w:val="00743FD3"/>
    <w:rsid w:val="007473D2"/>
    <w:rsid w:val="007520E2"/>
    <w:rsid w:val="007556F6"/>
    <w:rsid w:val="00760EEF"/>
    <w:rsid w:val="00776750"/>
    <w:rsid w:val="00777EE5"/>
    <w:rsid w:val="00784836"/>
    <w:rsid w:val="007863D1"/>
    <w:rsid w:val="00787DEF"/>
    <w:rsid w:val="0079023E"/>
    <w:rsid w:val="0079128B"/>
    <w:rsid w:val="007A2854"/>
    <w:rsid w:val="007A6AA3"/>
    <w:rsid w:val="007C25BD"/>
    <w:rsid w:val="007D0B9D"/>
    <w:rsid w:val="007D19B0"/>
    <w:rsid w:val="007D3B0D"/>
    <w:rsid w:val="007F498F"/>
    <w:rsid w:val="00803AB1"/>
    <w:rsid w:val="0080482B"/>
    <w:rsid w:val="0080679D"/>
    <w:rsid w:val="008108B0"/>
    <w:rsid w:val="00810AA9"/>
    <w:rsid w:val="0081106E"/>
    <w:rsid w:val="00811B20"/>
    <w:rsid w:val="00813850"/>
    <w:rsid w:val="008161A5"/>
    <w:rsid w:val="00816776"/>
    <w:rsid w:val="00817E85"/>
    <w:rsid w:val="0082296E"/>
    <w:rsid w:val="00824099"/>
    <w:rsid w:val="00834411"/>
    <w:rsid w:val="00837FBC"/>
    <w:rsid w:val="00854C32"/>
    <w:rsid w:val="00862910"/>
    <w:rsid w:val="00863113"/>
    <w:rsid w:val="00864FB2"/>
    <w:rsid w:val="00867AC1"/>
    <w:rsid w:val="00876B8F"/>
    <w:rsid w:val="00881D81"/>
    <w:rsid w:val="00881E64"/>
    <w:rsid w:val="0088336D"/>
    <w:rsid w:val="008841D9"/>
    <w:rsid w:val="00891326"/>
    <w:rsid w:val="00891471"/>
    <w:rsid w:val="008929D6"/>
    <w:rsid w:val="00895F99"/>
    <w:rsid w:val="00896336"/>
    <w:rsid w:val="00897616"/>
    <w:rsid w:val="008A743F"/>
    <w:rsid w:val="008B026A"/>
    <w:rsid w:val="008C0970"/>
    <w:rsid w:val="008D2CF7"/>
    <w:rsid w:val="008D6750"/>
    <w:rsid w:val="008E5807"/>
    <w:rsid w:val="008F3EA7"/>
    <w:rsid w:val="00900C26"/>
    <w:rsid w:val="0090197F"/>
    <w:rsid w:val="00903FAE"/>
    <w:rsid w:val="00906DDC"/>
    <w:rsid w:val="00911B95"/>
    <w:rsid w:val="0092726C"/>
    <w:rsid w:val="00934E09"/>
    <w:rsid w:val="00936253"/>
    <w:rsid w:val="00944D1B"/>
    <w:rsid w:val="00951E4C"/>
    <w:rsid w:val="00952DD4"/>
    <w:rsid w:val="00953897"/>
    <w:rsid w:val="00954973"/>
    <w:rsid w:val="009676F5"/>
    <w:rsid w:val="00970FED"/>
    <w:rsid w:val="00992D82"/>
    <w:rsid w:val="00995397"/>
    <w:rsid w:val="00997029"/>
    <w:rsid w:val="009A3C1D"/>
    <w:rsid w:val="009A4635"/>
    <w:rsid w:val="009A4AC6"/>
    <w:rsid w:val="009A5CC2"/>
    <w:rsid w:val="009A73B6"/>
    <w:rsid w:val="009B3AD7"/>
    <w:rsid w:val="009C1286"/>
    <w:rsid w:val="009C51B2"/>
    <w:rsid w:val="009D08D3"/>
    <w:rsid w:val="009D4E38"/>
    <w:rsid w:val="009D4F14"/>
    <w:rsid w:val="009D690D"/>
    <w:rsid w:val="009E1BD6"/>
    <w:rsid w:val="009E65B6"/>
    <w:rsid w:val="009E696D"/>
    <w:rsid w:val="009F60CA"/>
    <w:rsid w:val="00A03296"/>
    <w:rsid w:val="00A03648"/>
    <w:rsid w:val="00A05D8B"/>
    <w:rsid w:val="00A067FE"/>
    <w:rsid w:val="00A07A03"/>
    <w:rsid w:val="00A12B36"/>
    <w:rsid w:val="00A1315F"/>
    <w:rsid w:val="00A20CD7"/>
    <w:rsid w:val="00A24C10"/>
    <w:rsid w:val="00A426DB"/>
    <w:rsid w:val="00A42AC3"/>
    <w:rsid w:val="00A430CF"/>
    <w:rsid w:val="00A45652"/>
    <w:rsid w:val="00A45FFC"/>
    <w:rsid w:val="00A511AC"/>
    <w:rsid w:val="00A53CDD"/>
    <w:rsid w:val="00A54309"/>
    <w:rsid w:val="00A6084F"/>
    <w:rsid w:val="00A61DC3"/>
    <w:rsid w:val="00A61F47"/>
    <w:rsid w:val="00A63453"/>
    <w:rsid w:val="00A637AE"/>
    <w:rsid w:val="00A64867"/>
    <w:rsid w:val="00A72BBD"/>
    <w:rsid w:val="00A8342C"/>
    <w:rsid w:val="00A85C8B"/>
    <w:rsid w:val="00A920F6"/>
    <w:rsid w:val="00AA12B1"/>
    <w:rsid w:val="00AB2812"/>
    <w:rsid w:val="00AB2B93"/>
    <w:rsid w:val="00AB530F"/>
    <w:rsid w:val="00AB6523"/>
    <w:rsid w:val="00AB7E5B"/>
    <w:rsid w:val="00AC57B9"/>
    <w:rsid w:val="00AD54CD"/>
    <w:rsid w:val="00AD7537"/>
    <w:rsid w:val="00AE0EF1"/>
    <w:rsid w:val="00AE2937"/>
    <w:rsid w:val="00AE48EB"/>
    <w:rsid w:val="00AF2367"/>
    <w:rsid w:val="00B07301"/>
    <w:rsid w:val="00B20E48"/>
    <w:rsid w:val="00B21DDB"/>
    <w:rsid w:val="00B224DE"/>
    <w:rsid w:val="00B266AC"/>
    <w:rsid w:val="00B271EC"/>
    <w:rsid w:val="00B27435"/>
    <w:rsid w:val="00B334BD"/>
    <w:rsid w:val="00B46575"/>
    <w:rsid w:val="00B567D2"/>
    <w:rsid w:val="00B62A42"/>
    <w:rsid w:val="00B84BBD"/>
    <w:rsid w:val="00BA07CF"/>
    <w:rsid w:val="00BA1695"/>
    <w:rsid w:val="00BA43FB"/>
    <w:rsid w:val="00BB12F2"/>
    <w:rsid w:val="00BB63EA"/>
    <w:rsid w:val="00BC127D"/>
    <w:rsid w:val="00BC1FE6"/>
    <w:rsid w:val="00BD6F18"/>
    <w:rsid w:val="00BD728F"/>
    <w:rsid w:val="00BE76F8"/>
    <w:rsid w:val="00C06191"/>
    <w:rsid w:val="00C061B6"/>
    <w:rsid w:val="00C22F5D"/>
    <w:rsid w:val="00C2332F"/>
    <w:rsid w:val="00C2446C"/>
    <w:rsid w:val="00C36AE5"/>
    <w:rsid w:val="00C41F17"/>
    <w:rsid w:val="00C45724"/>
    <w:rsid w:val="00C46C3A"/>
    <w:rsid w:val="00C50874"/>
    <w:rsid w:val="00C5280D"/>
    <w:rsid w:val="00C5791C"/>
    <w:rsid w:val="00C65728"/>
    <w:rsid w:val="00C66290"/>
    <w:rsid w:val="00C7044B"/>
    <w:rsid w:val="00C72B7A"/>
    <w:rsid w:val="00C75835"/>
    <w:rsid w:val="00C903FB"/>
    <w:rsid w:val="00C91F77"/>
    <w:rsid w:val="00C973F2"/>
    <w:rsid w:val="00C97DCB"/>
    <w:rsid w:val="00CA304C"/>
    <w:rsid w:val="00CA774A"/>
    <w:rsid w:val="00CB433B"/>
    <w:rsid w:val="00CB7125"/>
    <w:rsid w:val="00CC11B0"/>
    <w:rsid w:val="00CC5C93"/>
    <w:rsid w:val="00CC75D8"/>
    <w:rsid w:val="00CD377F"/>
    <w:rsid w:val="00CD6772"/>
    <w:rsid w:val="00CD720B"/>
    <w:rsid w:val="00CE4F2B"/>
    <w:rsid w:val="00CF7E36"/>
    <w:rsid w:val="00D12B9E"/>
    <w:rsid w:val="00D13B74"/>
    <w:rsid w:val="00D13F23"/>
    <w:rsid w:val="00D1712A"/>
    <w:rsid w:val="00D3708D"/>
    <w:rsid w:val="00D37975"/>
    <w:rsid w:val="00D40426"/>
    <w:rsid w:val="00D41FEC"/>
    <w:rsid w:val="00D57C96"/>
    <w:rsid w:val="00D6340A"/>
    <w:rsid w:val="00D67F9D"/>
    <w:rsid w:val="00D731EA"/>
    <w:rsid w:val="00D82AF4"/>
    <w:rsid w:val="00D87251"/>
    <w:rsid w:val="00D91203"/>
    <w:rsid w:val="00D94D3A"/>
    <w:rsid w:val="00D95174"/>
    <w:rsid w:val="00DA05B2"/>
    <w:rsid w:val="00DA6F36"/>
    <w:rsid w:val="00DB49FA"/>
    <w:rsid w:val="00DB596E"/>
    <w:rsid w:val="00DB71F7"/>
    <w:rsid w:val="00DB7773"/>
    <w:rsid w:val="00DC00EA"/>
    <w:rsid w:val="00DC04F7"/>
    <w:rsid w:val="00DC2279"/>
    <w:rsid w:val="00DC38A1"/>
    <w:rsid w:val="00DC6260"/>
    <w:rsid w:val="00DD21A3"/>
    <w:rsid w:val="00DE0B36"/>
    <w:rsid w:val="00DF0D29"/>
    <w:rsid w:val="00E0335A"/>
    <w:rsid w:val="00E32F7E"/>
    <w:rsid w:val="00E339A6"/>
    <w:rsid w:val="00E34B8A"/>
    <w:rsid w:val="00E53CD3"/>
    <w:rsid w:val="00E5782A"/>
    <w:rsid w:val="00E71894"/>
    <w:rsid w:val="00E72D49"/>
    <w:rsid w:val="00E7593C"/>
    <w:rsid w:val="00E7678A"/>
    <w:rsid w:val="00E82F50"/>
    <w:rsid w:val="00E86B4F"/>
    <w:rsid w:val="00E935F1"/>
    <w:rsid w:val="00E94A81"/>
    <w:rsid w:val="00EA1FFB"/>
    <w:rsid w:val="00EB048E"/>
    <w:rsid w:val="00EB2A97"/>
    <w:rsid w:val="00EB7BF9"/>
    <w:rsid w:val="00ED37DA"/>
    <w:rsid w:val="00EE2724"/>
    <w:rsid w:val="00EE3495"/>
    <w:rsid w:val="00EE34DF"/>
    <w:rsid w:val="00EF2F89"/>
    <w:rsid w:val="00EF3B80"/>
    <w:rsid w:val="00F00F8C"/>
    <w:rsid w:val="00F01F10"/>
    <w:rsid w:val="00F042A5"/>
    <w:rsid w:val="00F11BFD"/>
    <w:rsid w:val="00F1237A"/>
    <w:rsid w:val="00F221FB"/>
    <w:rsid w:val="00F22CBD"/>
    <w:rsid w:val="00F25CDB"/>
    <w:rsid w:val="00F40673"/>
    <w:rsid w:val="00F449CD"/>
    <w:rsid w:val="00F45372"/>
    <w:rsid w:val="00F5330E"/>
    <w:rsid w:val="00F551DC"/>
    <w:rsid w:val="00F560F7"/>
    <w:rsid w:val="00F617CC"/>
    <w:rsid w:val="00F6334D"/>
    <w:rsid w:val="00F74FB8"/>
    <w:rsid w:val="00F74FDE"/>
    <w:rsid w:val="00F9111E"/>
    <w:rsid w:val="00F9175E"/>
    <w:rsid w:val="00F9538D"/>
    <w:rsid w:val="00FA49AB"/>
    <w:rsid w:val="00FB7DE5"/>
    <w:rsid w:val="00FC0DD4"/>
    <w:rsid w:val="00FC12D3"/>
    <w:rsid w:val="00FC25F8"/>
    <w:rsid w:val="00FD3B89"/>
    <w:rsid w:val="00FD7B1A"/>
    <w:rsid w:val="00FE1DDE"/>
    <w:rsid w:val="00FE39C7"/>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A45652"/>
    <w:pPr>
      <w:jc w:val="both"/>
      <w:outlineLvl w:val="0"/>
    </w:pPr>
    <w:rPr>
      <w:rFonts w:ascii="Arial" w:hAnsi="Arial"/>
      <w:caps/>
      <w:spacing w:val="-2"/>
      <w:lang w:eastAsia="ja-JP"/>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4656D9"/>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334BD"/>
    <w:pPr>
      <w:tabs>
        <w:tab w:val="right" w:leader="dot" w:pos="9639"/>
      </w:tabs>
      <w:spacing w:before="60" w:after="120"/>
      <w:ind w:right="283"/>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A45652"/>
    <w:rPr>
      <w:rFonts w:ascii="Arial" w:hAnsi="Arial"/>
      <w:caps/>
      <w:spacing w:val="-2"/>
      <w:lang w:eastAsia="ja-JP"/>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4656D9"/>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A45652"/>
    <w:pPr>
      <w:jc w:val="both"/>
      <w:outlineLvl w:val="0"/>
    </w:pPr>
    <w:rPr>
      <w:rFonts w:ascii="Arial" w:hAnsi="Arial"/>
      <w:caps/>
      <w:spacing w:val="-2"/>
      <w:lang w:eastAsia="ja-JP"/>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4656D9"/>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334BD"/>
    <w:pPr>
      <w:tabs>
        <w:tab w:val="right" w:leader="dot" w:pos="9639"/>
      </w:tabs>
      <w:spacing w:before="60" w:after="120"/>
      <w:ind w:right="283"/>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A45652"/>
    <w:rPr>
      <w:rFonts w:ascii="Arial" w:hAnsi="Arial"/>
      <w:caps/>
      <w:spacing w:val="-2"/>
      <w:lang w:eastAsia="ja-JP"/>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4656D9"/>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CA54-3543-4A61-8D65-A8A104BA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269</TotalTime>
  <Pages>7</Pages>
  <Words>2298</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7</cp:revision>
  <cp:lastPrinted>2016-09-29T12:57:00Z</cp:lastPrinted>
  <dcterms:created xsi:type="dcterms:W3CDTF">2016-09-12T15:07:00Z</dcterms:created>
  <dcterms:modified xsi:type="dcterms:W3CDTF">2016-09-29T13:06:00Z</dcterms:modified>
</cp:coreProperties>
</file>