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997029" w:rsidTr="00FB0D37">
        <w:trPr>
          <w:trHeight w:val="1760"/>
        </w:trPr>
        <w:tc>
          <w:tcPr>
            <w:tcW w:w="4243" w:type="dxa"/>
          </w:tcPr>
          <w:p w:rsidR="000D7780" w:rsidRPr="00997029" w:rsidRDefault="000D7780" w:rsidP="007D0B9D"/>
        </w:tc>
        <w:tc>
          <w:tcPr>
            <w:tcW w:w="1646" w:type="dxa"/>
            <w:vAlign w:val="center"/>
          </w:tcPr>
          <w:p w:rsidR="000D7780" w:rsidRPr="00576BE4" w:rsidRDefault="00110481" w:rsidP="00576BE4">
            <w:pPr>
              <w:pStyle w:val="LogoUPOV"/>
            </w:pPr>
            <w:r>
              <w:rPr>
                <w:noProof/>
              </w:rPr>
              <w:drawing>
                <wp:inline distT="0" distB="0" distL="0" distR="0" wp14:anchorId="3F643CAB" wp14:editId="03783BD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997029" w:rsidRDefault="0024416D" w:rsidP="00576BE4">
            <w:pPr>
              <w:pStyle w:val="Lettrine"/>
            </w:pPr>
            <w:r w:rsidRPr="00997029">
              <w:t>E</w:t>
            </w:r>
          </w:p>
          <w:p w:rsidR="000D7780" w:rsidRPr="00997029" w:rsidRDefault="001F1E9B" w:rsidP="00474DA4">
            <w:pPr>
              <w:pStyle w:val="Docoriginal"/>
              <w:jc w:val="left"/>
            </w:pPr>
            <w:r>
              <w:t>CAJ/73/10</w:t>
            </w:r>
          </w:p>
          <w:p w:rsidR="000D7780" w:rsidRPr="00735BD5" w:rsidRDefault="0061555F" w:rsidP="00474DA4">
            <w:pPr>
              <w:pStyle w:val="Docoriginal"/>
              <w:jc w:val="left"/>
            </w:pPr>
            <w:r w:rsidRPr="00CA774A">
              <w:rPr>
                <w:rStyle w:val="StyleDoclangBold"/>
                <w:b/>
                <w:bCs/>
                <w:spacing w:val="0"/>
              </w:rPr>
              <w:t>ORIGINAL</w:t>
            </w:r>
            <w:r w:rsidR="000D7780" w:rsidRPr="00CA774A">
              <w:rPr>
                <w:rStyle w:val="StyleDoclangBold"/>
                <w:b/>
                <w:bCs/>
                <w:spacing w:val="0"/>
              </w:rPr>
              <w:t>:</w:t>
            </w:r>
            <w:r w:rsidRPr="00CA774A">
              <w:rPr>
                <w:rStyle w:val="StyleDocoriginalNotBold1"/>
                <w:spacing w:val="0"/>
              </w:rPr>
              <w:t xml:space="preserve"> </w:t>
            </w:r>
            <w:r w:rsidR="000D7780" w:rsidRPr="00CA774A">
              <w:rPr>
                <w:rStyle w:val="StyleDocoriginalNotBold1"/>
                <w:spacing w:val="0"/>
              </w:rPr>
              <w:t xml:space="preserve"> </w:t>
            </w:r>
            <w:bookmarkStart w:id="0" w:name="Original"/>
            <w:bookmarkEnd w:id="0"/>
            <w:r w:rsidR="0024416D" w:rsidRPr="00CA774A">
              <w:rPr>
                <w:b w:val="0"/>
                <w:spacing w:val="0"/>
              </w:rPr>
              <w:t>English</w:t>
            </w:r>
          </w:p>
          <w:p w:rsidR="000D7780" w:rsidRPr="00EB3EFA" w:rsidRDefault="000D7780" w:rsidP="00AD599B">
            <w:pPr>
              <w:pStyle w:val="Docoriginal"/>
              <w:jc w:val="left"/>
              <w:rPr>
                <w:b w:val="0"/>
                <w:spacing w:val="0"/>
                <w:highlight w:val="cyan"/>
              </w:rPr>
            </w:pPr>
            <w:r w:rsidRPr="00CA774A">
              <w:rPr>
                <w:spacing w:val="0"/>
              </w:rPr>
              <w:t>DATE</w:t>
            </w:r>
            <w:r w:rsidRPr="00B05A99">
              <w:rPr>
                <w:spacing w:val="0"/>
              </w:rPr>
              <w:t>:</w:t>
            </w:r>
            <w:r w:rsidR="0061555F" w:rsidRPr="00B05A99">
              <w:rPr>
                <w:b w:val="0"/>
                <w:spacing w:val="0"/>
              </w:rPr>
              <w:t xml:space="preserve"> </w:t>
            </w:r>
            <w:r w:rsidRPr="00B05A99">
              <w:rPr>
                <w:rStyle w:val="StyleDocoriginalNotBold1"/>
                <w:spacing w:val="0"/>
              </w:rPr>
              <w:t xml:space="preserve"> </w:t>
            </w:r>
            <w:bookmarkStart w:id="1" w:name="Date"/>
            <w:bookmarkEnd w:id="1"/>
            <w:r w:rsidR="0083020D" w:rsidRPr="00B05A99">
              <w:rPr>
                <w:rStyle w:val="StyleDocoriginalNotBold1"/>
                <w:spacing w:val="0"/>
              </w:rPr>
              <w:t xml:space="preserve">October </w:t>
            </w:r>
            <w:r w:rsidR="008F43E2" w:rsidRPr="00B05A99">
              <w:rPr>
                <w:rStyle w:val="StyleDocoriginalNotBold1"/>
                <w:spacing w:val="0"/>
              </w:rPr>
              <w:t xml:space="preserve"> 25</w:t>
            </w:r>
            <w:r w:rsidR="00155F6F" w:rsidRPr="00B05A99">
              <w:rPr>
                <w:rStyle w:val="StyleDocoriginalNotBold1"/>
                <w:spacing w:val="0"/>
              </w:rPr>
              <w:t>, 201</w:t>
            </w:r>
            <w:r w:rsidR="00036398" w:rsidRPr="00B05A99">
              <w:rPr>
                <w:rStyle w:val="StyleDocoriginalNotBold1"/>
                <w:spacing w:val="0"/>
              </w:rPr>
              <w:t>6</w:t>
            </w:r>
          </w:p>
        </w:tc>
      </w:tr>
      <w:tr w:rsidR="000D7780" w:rsidRPr="00997029" w:rsidTr="00FB0D37">
        <w:tc>
          <w:tcPr>
            <w:tcW w:w="10131" w:type="dxa"/>
            <w:gridSpan w:val="3"/>
          </w:tcPr>
          <w:p w:rsidR="000D7780" w:rsidRPr="00997029" w:rsidRDefault="0024416D" w:rsidP="0080679D">
            <w:pPr>
              <w:pStyle w:val="upove"/>
              <w:rPr>
                <w:sz w:val="28"/>
              </w:rPr>
            </w:pPr>
            <w:r w:rsidRPr="00997029">
              <w:rPr>
                <w:snapToGrid w:val="0"/>
              </w:rPr>
              <w:t xml:space="preserve">INTERNATIONAL UNION FOR THE PROTECTION OF NEW VARIETIES OF PLANTS </w:t>
            </w:r>
          </w:p>
        </w:tc>
      </w:tr>
      <w:tr w:rsidR="000D7780" w:rsidRPr="00997029" w:rsidTr="00FB0D37">
        <w:tc>
          <w:tcPr>
            <w:tcW w:w="10131" w:type="dxa"/>
            <w:gridSpan w:val="3"/>
          </w:tcPr>
          <w:p w:rsidR="000D7780" w:rsidRPr="00997029" w:rsidRDefault="00867AC1" w:rsidP="0080679D">
            <w:pPr>
              <w:pStyle w:val="Country"/>
            </w:pPr>
            <w:r w:rsidRPr="00997029">
              <w:t>Gen</w:t>
            </w:r>
            <w:r w:rsidR="0061555F" w:rsidRPr="00997029">
              <w:t>e</w:t>
            </w:r>
            <w:r w:rsidRPr="00997029">
              <w:t>v</w:t>
            </w:r>
            <w:r w:rsidR="0061555F" w:rsidRPr="00997029">
              <w:t>a</w:t>
            </w:r>
          </w:p>
        </w:tc>
      </w:tr>
    </w:tbl>
    <w:p w:rsidR="000D7780" w:rsidRPr="00997029" w:rsidRDefault="00FB0D37" w:rsidP="0080679D">
      <w:pPr>
        <w:pStyle w:val="Sessiontc"/>
      </w:pPr>
      <w:r>
        <w:t>ADministrative and legal committee</w:t>
      </w:r>
    </w:p>
    <w:p w:rsidR="00361821" w:rsidRPr="00997029" w:rsidRDefault="00155F6F" w:rsidP="0080679D">
      <w:pPr>
        <w:pStyle w:val="Sessiontcplacedate"/>
      </w:pPr>
      <w:r>
        <w:t>Sevent</w:t>
      </w:r>
      <w:r w:rsidR="00551E76">
        <w:t>y-</w:t>
      </w:r>
      <w:r w:rsidR="00036398">
        <w:t>Third</w:t>
      </w:r>
      <w:r w:rsidR="00F37961">
        <w:t xml:space="preserve"> </w:t>
      </w:r>
      <w:r w:rsidR="00FB0D37">
        <w:t>Session</w:t>
      </w:r>
      <w:r w:rsidR="00361821" w:rsidRPr="00997029">
        <w:br/>
      </w:r>
      <w:r w:rsidR="00FB0D37">
        <w:t xml:space="preserve">Geneva, </w:t>
      </w:r>
      <w:r w:rsidR="0061574C">
        <w:t>October 2</w:t>
      </w:r>
      <w:r w:rsidR="00036398">
        <w:t>5</w:t>
      </w:r>
      <w:r w:rsidR="00551E76">
        <w:t>, 201</w:t>
      </w:r>
      <w:r w:rsidR="00036398">
        <w:t>6</w:t>
      </w:r>
    </w:p>
    <w:p w:rsidR="000D7780" w:rsidRPr="00997029" w:rsidRDefault="00F26E38" w:rsidP="0080679D">
      <w:pPr>
        <w:pStyle w:val="Titleofdoc0"/>
      </w:pPr>
      <w:bookmarkStart w:id="2" w:name="TitleOfDoc"/>
      <w:bookmarkEnd w:id="2"/>
      <w:r>
        <w:t>REPORT ON THE CONCLUSIONS</w:t>
      </w:r>
    </w:p>
    <w:p w:rsidR="000D7780" w:rsidRPr="00997029" w:rsidRDefault="001F1E9B" w:rsidP="0080679D">
      <w:pPr>
        <w:pStyle w:val="preparedby1"/>
      </w:pPr>
      <w:bookmarkStart w:id="3" w:name="Prepared"/>
      <w:bookmarkEnd w:id="3"/>
      <w:r>
        <w:t xml:space="preserve">adopted by the </w:t>
      </w:r>
      <w:r>
        <w:rPr>
          <w:color w:val="000000"/>
        </w:rPr>
        <w:t>Administrative and Legal Committee</w:t>
      </w:r>
      <w:r w:rsidR="00836E88">
        <w:br/>
      </w:r>
      <w:r w:rsidR="00836E88">
        <w:br/>
      </w:r>
      <w:r w:rsidR="00836E88" w:rsidRPr="00B62F85">
        <w:rPr>
          <w:color w:val="A6A6A6" w:themeColor="background1" w:themeShade="A6"/>
        </w:rPr>
        <w:t>Disclaimer:  this do</w:t>
      </w:r>
      <w:bookmarkStart w:id="4" w:name="_GoBack"/>
      <w:bookmarkEnd w:id="4"/>
      <w:r w:rsidR="00836E88" w:rsidRPr="00B62F85">
        <w:rPr>
          <w:color w:val="A6A6A6" w:themeColor="background1" w:themeShade="A6"/>
        </w:rPr>
        <w:t>cument does not repr</w:t>
      </w:r>
      <w:r w:rsidR="00C21DBF">
        <w:rPr>
          <w:color w:val="A6A6A6" w:themeColor="background1" w:themeShade="A6"/>
        </w:rPr>
        <w:t>esent UPOV policies or guidance</w:t>
      </w:r>
    </w:p>
    <w:p w:rsidR="0083020D" w:rsidRPr="00153B58" w:rsidRDefault="0083020D" w:rsidP="0083020D">
      <w:pPr>
        <w:keepNext/>
        <w:outlineLvl w:val="0"/>
        <w:rPr>
          <w:snapToGrid w:val="0"/>
          <w:u w:val="single"/>
        </w:rPr>
      </w:pPr>
      <w:r w:rsidRPr="00153B58">
        <w:rPr>
          <w:snapToGrid w:val="0"/>
          <w:u w:val="single"/>
        </w:rPr>
        <w:t>Opening of the session</w:t>
      </w:r>
    </w:p>
    <w:p w:rsidR="0083020D" w:rsidRPr="00153B58" w:rsidRDefault="0083020D" w:rsidP="0083020D">
      <w:pPr>
        <w:keepNext/>
        <w:outlineLvl w:val="0"/>
        <w:rPr>
          <w:snapToGrid w:val="0"/>
          <w:u w:val="single"/>
        </w:rPr>
      </w:pPr>
    </w:p>
    <w:p w:rsidR="0083020D" w:rsidRPr="00153B58" w:rsidRDefault="0083020D" w:rsidP="0083020D">
      <w:r w:rsidRPr="00153B58">
        <w:fldChar w:fldCharType="begin"/>
      </w:r>
      <w:r w:rsidRPr="00153B58">
        <w:instrText xml:space="preserve"> AUTONUM  </w:instrText>
      </w:r>
      <w:r w:rsidRPr="00153B58">
        <w:fldChar w:fldCharType="end"/>
      </w:r>
      <w:r w:rsidRPr="00153B58">
        <w:tab/>
        <w:t>The Administrative and Legal Committee (CAJ) held its seventy-</w:t>
      </w:r>
      <w:r>
        <w:t>third</w:t>
      </w:r>
      <w:r w:rsidRPr="00153B58">
        <w:t xml:space="preserve"> session in Geneva on October 2</w:t>
      </w:r>
      <w:r>
        <w:t>5</w:t>
      </w:r>
      <w:r w:rsidRPr="00153B58">
        <w:t>, 201</w:t>
      </w:r>
      <w:r>
        <w:t>6</w:t>
      </w:r>
      <w:r w:rsidRPr="00153B58">
        <w:t>, under the chairmanship of Mr. Martin Ekvad (European Union).</w:t>
      </w:r>
    </w:p>
    <w:p w:rsidR="0083020D" w:rsidRPr="00153B58" w:rsidRDefault="0083020D" w:rsidP="0083020D">
      <w:pPr>
        <w:keepNext/>
        <w:outlineLvl w:val="0"/>
      </w:pPr>
    </w:p>
    <w:p w:rsidR="0083020D" w:rsidRPr="00153B58" w:rsidRDefault="0083020D" w:rsidP="0083020D">
      <w:r w:rsidRPr="00153B58">
        <w:fldChar w:fldCharType="begin"/>
      </w:r>
      <w:r w:rsidRPr="00153B58">
        <w:instrText xml:space="preserve"> AUTONUM  </w:instrText>
      </w:r>
      <w:r w:rsidRPr="00153B58">
        <w:fldChar w:fldCharType="end"/>
      </w:r>
      <w:r w:rsidRPr="00153B58">
        <w:tab/>
        <w:t xml:space="preserve">The session was opened by the Chair, who welcomed the participants.  The list of participants is reproduced in Annex </w:t>
      </w:r>
      <w:r w:rsidR="006679AE">
        <w:t xml:space="preserve">I </w:t>
      </w:r>
      <w:r w:rsidRPr="00153B58">
        <w:t>to this report.</w:t>
      </w:r>
    </w:p>
    <w:p w:rsidR="0083020D" w:rsidRPr="00153B58" w:rsidRDefault="0083020D" w:rsidP="0083020D"/>
    <w:p w:rsidR="0083020D" w:rsidRPr="00153B58" w:rsidRDefault="0083020D" w:rsidP="0083020D">
      <w:r w:rsidRPr="00153B58">
        <w:fldChar w:fldCharType="begin"/>
      </w:r>
      <w:r w:rsidRPr="00153B58">
        <w:instrText xml:space="preserve"> AUTONUM  </w:instrText>
      </w:r>
      <w:r w:rsidRPr="00153B58">
        <w:fldChar w:fldCharType="end"/>
      </w:r>
      <w:r w:rsidRPr="00153B58">
        <w:tab/>
        <w:t xml:space="preserve">The Chair reported that </w:t>
      </w:r>
      <w:r w:rsidRPr="0083020D">
        <w:t>Kenya, which ha</w:t>
      </w:r>
      <w:r>
        <w:t>d</w:t>
      </w:r>
      <w:r w:rsidRPr="0083020D">
        <w:t xml:space="preserve"> been a member of the Union since May 13, 1999, </w:t>
      </w:r>
      <w:r>
        <w:t xml:space="preserve">had </w:t>
      </w:r>
      <w:r w:rsidRPr="0083020D">
        <w:t xml:space="preserve">deposited its instrument of accession to the 1991 Act of the UPOV Convention on April 11, 2016, and </w:t>
      </w:r>
      <w:r>
        <w:t xml:space="preserve">had </w:t>
      </w:r>
      <w:r w:rsidRPr="0083020D">
        <w:t>bec</w:t>
      </w:r>
      <w:r>
        <w:t>o</w:t>
      </w:r>
      <w:r w:rsidRPr="0083020D">
        <w:t>me bound by the 1991 Act on May 11, 2016.</w:t>
      </w:r>
    </w:p>
    <w:p w:rsidR="0083020D" w:rsidRPr="00153B58" w:rsidRDefault="0083020D" w:rsidP="0083020D"/>
    <w:p w:rsidR="0083020D" w:rsidRPr="00153B58" w:rsidRDefault="0083020D" w:rsidP="0083020D">
      <w:r w:rsidRPr="00153B58">
        <w:fldChar w:fldCharType="begin"/>
      </w:r>
      <w:r w:rsidRPr="00153B58">
        <w:instrText xml:space="preserve"> AUTONUM  </w:instrText>
      </w:r>
      <w:r w:rsidRPr="00153B58">
        <w:fldChar w:fldCharType="end"/>
      </w:r>
      <w:r w:rsidRPr="00153B58">
        <w:tab/>
        <w:t>The Chair confirmed that the report of the seventy-</w:t>
      </w:r>
      <w:r>
        <w:t>second</w:t>
      </w:r>
      <w:r w:rsidRPr="00153B58">
        <w:t xml:space="preserve"> session of the CAJ, held in Geneva on </w:t>
      </w:r>
      <w:r>
        <w:t>October 26 and 27, 2015</w:t>
      </w:r>
      <w:r w:rsidRPr="00153B58">
        <w:t xml:space="preserve"> (document CAJ/7</w:t>
      </w:r>
      <w:r>
        <w:t>2</w:t>
      </w:r>
      <w:r w:rsidRPr="00153B58">
        <w:t>/1</w:t>
      </w:r>
      <w:r>
        <w:t>0</w:t>
      </w:r>
      <w:r w:rsidRPr="00153B58">
        <w:t>), had been adopted by correspondence and made available on the UPOV website.</w:t>
      </w:r>
    </w:p>
    <w:p w:rsidR="0083020D" w:rsidRPr="00153B58" w:rsidRDefault="0083020D" w:rsidP="0083020D"/>
    <w:p w:rsidR="0083020D" w:rsidRPr="00153B58" w:rsidRDefault="0083020D" w:rsidP="0083020D"/>
    <w:p w:rsidR="0083020D" w:rsidRPr="00153B58" w:rsidRDefault="0083020D" w:rsidP="0083020D">
      <w:pPr>
        <w:keepNext/>
        <w:rPr>
          <w:kern w:val="28"/>
          <w:u w:val="single"/>
        </w:rPr>
      </w:pPr>
      <w:r w:rsidRPr="00153B58">
        <w:rPr>
          <w:kern w:val="28"/>
          <w:u w:val="single"/>
        </w:rPr>
        <w:t>Adoption of the agenda</w:t>
      </w:r>
    </w:p>
    <w:p w:rsidR="0083020D" w:rsidRPr="00153B58" w:rsidRDefault="0083020D" w:rsidP="0083020D">
      <w:pPr>
        <w:keepNext/>
        <w:jc w:val="left"/>
        <w:outlineLvl w:val="0"/>
        <w:rPr>
          <w:snapToGrid w:val="0"/>
          <w:u w:val="single"/>
        </w:rPr>
      </w:pPr>
    </w:p>
    <w:p w:rsidR="0083020D" w:rsidRPr="00153B58" w:rsidRDefault="0083020D" w:rsidP="0083020D">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r>
      <w:r w:rsidRPr="00153B58">
        <w:t>The CAJ adopted the draft agenda, as proposed in document CAJ/7</w:t>
      </w:r>
      <w:r>
        <w:t>3</w:t>
      </w:r>
      <w:r w:rsidRPr="00153B58">
        <w:t>/1 Rev.</w:t>
      </w:r>
    </w:p>
    <w:p w:rsidR="0083020D" w:rsidRPr="00153B58" w:rsidRDefault="0083020D" w:rsidP="0083020D"/>
    <w:p w:rsidR="0083020D" w:rsidRPr="00153B58" w:rsidRDefault="0083020D" w:rsidP="0083020D"/>
    <w:p w:rsidR="00155F6F" w:rsidRPr="0083020D" w:rsidRDefault="0083020D">
      <w:pPr>
        <w:jc w:val="left"/>
        <w:rPr>
          <w:snapToGrid w:val="0"/>
          <w:u w:val="single"/>
        </w:rPr>
      </w:pPr>
      <w:r w:rsidRPr="0083020D">
        <w:rPr>
          <w:snapToGrid w:val="0"/>
          <w:u w:val="single"/>
        </w:rPr>
        <w:t>Report on developments in the Technical Committee</w:t>
      </w:r>
    </w:p>
    <w:p w:rsidR="00321D8F" w:rsidRDefault="00321D8F">
      <w:pPr>
        <w:jc w:val="left"/>
        <w:rPr>
          <w:snapToGrid w:val="0"/>
        </w:rPr>
      </w:pPr>
    </w:p>
    <w:p w:rsidR="0083020D" w:rsidRDefault="0083020D" w:rsidP="0083020D">
      <w:pPr>
        <w:rPr>
          <w:snapToGrid w:val="0"/>
        </w:rPr>
      </w:pPr>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t>The CAJ considered document</w:t>
      </w:r>
      <w:r>
        <w:rPr>
          <w:snapToGrid w:val="0"/>
        </w:rPr>
        <w:t xml:space="preserve"> </w:t>
      </w:r>
      <w:r w:rsidRPr="0083020D">
        <w:rPr>
          <w:snapToGrid w:val="0"/>
        </w:rPr>
        <w:t>CAJ/73/7</w:t>
      </w:r>
      <w:r>
        <w:rPr>
          <w:snapToGrid w:val="0"/>
        </w:rPr>
        <w:t xml:space="preserve"> and noted the </w:t>
      </w:r>
      <w:r>
        <w:t>developments in the Technical Committee.</w:t>
      </w:r>
    </w:p>
    <w:p w:rsidR="0083020D" w:rsidRPr="00196266" w:rsidRDefault="0083020D" w:rsidP="00196266"/>
    <w:p w:rsidR="0083020D" w:rsidRPr="00196266" w:rsidRDefault="0083020D" w:rsidP="00196266"/>
    <w:p w:rsidR="00A52970" w:rsidRDefault="00A52970">
      <w:pPr>
        <w:jc w:val="left"/>
        <w:rPr>
          <w:snapToGrid w:val="0"/>
          <w:u w:val="single"/>
        </w:rPr>
      </w:pPr>
      <w:r>
        <w:rPr>
          <w:snapToGrid w:val="0"/>
          <w:u w:val="single"/>
        </w:rPr>
        <w:br w:type="page"/>
      </w:r>
    </w:p>
    <w:p w:rsidR="00196266" w:rsidRPr="00196266" w:rsidRDefault="00196266" w:rsidP="00196266">
      <w:pPr>
        <w:rPr>
          <w:snapToGrid w:val="0"/>
          <w:u w:val="single"/>
        </w:rPr>
      </w:pPr>
      <w:r w:rsidRPr="00196266">
        <w:rPr>
          <w:snapToGrid w:val="0"/>
          <w:u w:val="single"/>
        </w:rPr>
        <w:lastRenderedPageBreak/>
        <w:t>Development of information materials concerning the UPOV Convention</w:t>
      </w:r>
    </w:p>
    <w:p w:rsidR="00196266" w:rsidRDefault="00196266" w:rsidP="00196266"/>
    <w:p w:rsidR="00196266" w:rsidRPr="00196266" w:rsidRDefault="00196266" w:rsidP="00196266">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t>The CAJ considered document</w:t>
      </w:r>
      <w:r>
        <w:rPr>
          <w:snapToGrid w:val="0"/>
        </w:rPr>
        <w:t xml:space="preserve">s </w:t>
      </w:r>
      <w:r w:rsidRPr="0083020D">
        <w:rPr>
          <w:snapToGrid w:val="0"/>
        </w:rPr>
        <w:t>CAJ/73/</w:t>
      </w:r>
      <w:r w:rsidRPr="00196266">
        <w:rPr>
          <w:snapToGrid w:val="0"/>
        </w:rPr>
        <w:t>2, UPOV/EXN/EDV/2 Draft 7 and UPOV/EXN/PPM/1 Draft 6</w:t>
      </w:r>
      <w:r>
        <w:rPr>
          <w:snapToGrid w:val="0"/>
        </w:rPr>
        <w:t>.</w:t>
      </w:r>
    </w:p>
    <w:p w:rsidR="0083020D" w:rsidRDefault="0083020D" w:rsidP="00243244">
      <w:pPr>
        <w:spacing w:line="360" w:lineRule="auto"/>
      </w:pPr>
    </w:p>
    <w:p w:rsidR="00196266" w:rsidRDefault="00196266" w:rsidP="00AF2994">
      <w:pPr>
        <w:keepNext/>
        <w:rPr>
          <w:i/>
        </w:rPr>
      </w:pPr>
      <w:r w:rsidRPr="00196266">
        <w:rPr>
          <w:i/>
        </w:rPr>
        <w:t xml:space="preserve">Explanatory Notes on Essentially Derived Varieties under the 1991 Act of the UPOV Convention (Revision) </w:t>
      </w:r>
    </w:p>
    <w:p w:rsidR="00243244" w:rsidRDefault="00243244" w:rsidP="00AF2994">
      <w:pPr>
        <w:keepNext/>
      </w:pPr>
    </w:p>
    <w:p w:rsidR="00AD599B" w:rsidRPr="00153B58" w:rsidRDefault="00AD599B" w:rsidP="00AD599B">
      <w:r w:rsidRPr="00153B58">
        <w:fldChar w:fldCharType="begin"/>
      </w:r>
      <w:r w:rsidRPr="00153B58">
        <w:instrText xml:space="preserve"> AUTONUM  </w:instrText>
      </w:r>
      <w:r w:rsidRPr="00153B58">
        <w:fldChar w:fldCharType="end"/>
      </w:r>
      <w:r w:rsidRPr="00153B58">
        <w:tab/>
        <w:t>The CAJ</w:t>
      </w:r>
      <w:r w:rsidR="00051028">
        <w:t xml:space="preserve"> </w:t>
      </w:r>
      <w:r w:rsidRPr="00153B58">
        <w:t xml:space="preserve">agreed the following amendments to document “Explanatory Notes on Essentially Derived Varieties under the 1991 Act of the UPOV Convention” (Revision) </w:t>
      </w:r>
      <w:r>
        <w:t>(document UPOV/EXN/EDV/2 Draft 7</w:t>
      </w:r>
      <w:r w:rsidRPr="00153B58">
        <w:t>)</w:t>
      </w:r>
      <w:r w:rsidRPr="00F65D65">
        <w:t>.</w:t>
      </w:r>
    </w:p>
    <w:p w:rsidR="00AD599B" w:rsidRPr="00153B58" w:rsidRDefault="00AD599B" w:rsidP="00AD599B"/>
    <w:tbl>
      <w:tblPr>
        <w:tblW w:w="9236" w:type="dxa"/>
        <w:tblInd w:w="5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7789"/>
      </w:tblGrid>
      <w:tr w:rsidR="00AD599B" w:rsidRPr="00DA023A" w:rsidTr="00C814AD">
        <w:trPr>
          <w:cantSplit/>
        </w:trPr>
        <w:tc>
          <w:tcPr>
            <w:tcW w:w="1447" w:type="dxa"/>
          </w:tcPr>
          <w:p w:rsidR="00AD599B" w:rsidRPr="00DA023A" w:rsidRDefault="00E46F86" w:rsidP="001006B0">
            <w:pPr>
              <w:jc w:val="left"/>
            </w:pPr>
            <w:r w:rsidRPr="00DA023A">
              <w:t>Paragraph</w:t>
            </w:r>
            <w:r>
              <w:t>s 20 and 21</w:t>
            </w:r>
          </w:p>
        </w:tc>
        <w:tc>
          <w:tcPr>
            <w:tcW w:w="7789" w:type="dxa"/>
          </w:tcPr>
          <w:p w:rsidR="00E46F86" w:rsidRDefault="00E46F86" w:rsidP="00E46F86">
            <w:r>
              <w:t>Not to retain the following paragraphs that appear in strikethrough in document UPOV/EXN/EDV/2 Draft 7</w:t>
            </w:r>
          </w:p>
          <w:p w:rsidR="00E46F86" w:rsidRPr="004F65D7" w:rsidRDefault="00E46F86" w:rsidP="00E46F86"/>
          <w:p w:rsidR="00E46F86" w:rsidRDefault="00E46F86" w:rsidP="00E46F86">
            <w:pPr>
              <w:tabs>
                <w:tab w:val="left" w:pos="567"/>
              </w:tabs>
              <w:rPr>
                <w:strike/>
              </w:rPr>
            </w:pPr>
            <w:r w:rsidRPr="00663A03">
              <w:rPr>
                <w:rFonts w:cs="Arial"/>
                <w:strike/>
                <w:highlight w:val="lightGray"/>
              </w:rPr>
              <w:t>7</w:t>
            </w:r>
            <w:r w:rsidRPr="00CA7262">
              <w:rPr>
                <w:rFonts w:cs="Arial"/>
                <w:highlight w:val="lightGray"/>
                <w:u w:val="single"/>
              </w:rPr>
              <w:t>20</w:t>
            </w:r>
            <w:r w:rsidRPr="00CA7262">
              <w:rPr>
                <w:rFonts w:cs="Arial"/>
                <w:highlight w:val="lightGray"/>
              </w:rPr>
              <w:t>.</w:t>
            </w:r>
            <w:r w:rsidRPr="00CA7262">
              <w:rPr>
                <w:rFonts w:cs="Arial"/>
                <w:highlight w:val="lightGray"/>
              </w:rPr>
              <w:tab/>
            </w:r>
            <w:r w:rsidRPr="00663A03">
              <w:rPr>
                <w:strike/>
                <w:highlight w:val="lightGray"/>
              </w:rPr>
              <w:t>Another example of an indirect way in which it might be possible to obtain an essentially derived variety from an initial variety could be the use of a hybrid variety to obtain a variety which is essentially derived from one of the parent lines of the hybrid.</w:t>
            </w:r>
            <w:r w:rsidRPr="00663A03">
              <w:rPr>
                <w:strike/>
              </w:rPr>
              <w:t xml:space="preserve"> </w:t>
            </w:r>
          </w:p>
          <w:p w:rsidR="00E46F86" w:rsidRDefault="00E46F86" w:rsidP="00E46F86">
            <w:pPr>
              <w:rPr>
                <w:u w:val="single"/>
              </w:rPr>
            </w:pPr>
          </w:p>
          <w:p w:rsidR="00E46F86" w:rsidRPr="00D9686B" w:rsidRDefault="00E46F86" w:rsidP="00E46F86">
            <w:pPr>
              <w:rPr>
                <w:strike/>
              </w:rPr>
            </w:pPr>
            <w:r w:rsidRPr="00CA7262">
              <w:rPr>
                <w:highlight w:val="lightGray"/>
                <w:u w:val="single"/>
              </w:rPr>
              <w:t>21.</w:t>
            </w:r>
            <w:r w:rsidRPr="00CA7262">
              <w:rPr>
                <w:highlight w:val="lightGray"/>
              </w:rPr>
              <w:tab/>
            </w:r>
            <w:r w:rsidRPr="00D9686B">
              <w:rPr>
                <w:strike/>
                <w:highlight w:val="lightGray"/>
              </w:rPr>
              <w:t>The use of molecular data from an initial variety, for the purpose of selection of genotypes from a population that is mostly related to the initial variety, to produce a variety with a similar phenotypic expression of the essential characteristics may provide an indication of predominant derivation, if the variety fulfills the definition in Article 14(5)(b).</w:t>
            </w:r>
          </w:p>
          <w:p w:rsidR="00AD599B" w:rsidRPr="00DA023A" w:rsidRDefault="00AD599B" w:rsidP="00AD599B">
            <w:pPr>
              <w:rPr>
                <w:strike/>
                <w:snapToGrid w:val="0"/>
              </w:rPr>
            </w:pPr>
          </w:p>
        </w:tc>
      </w:tr>
    </w:tbl>
    <w:p w:rsidR="00AD599B" w:rsidRPr="006F7689" w:rsidRDefault="00AD599B" w:rsidP="00526DF8"/>
    <w:p w:rsidR="0022582A" w:rsidRPr="00D86536" w:rsidRDefault="0022582A" w:rsidP="000F0E02">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r>
      <w:r w:rsidRPr="00D86536">
        <w:rPr>
          <w:snapToGrid w:val="0"/>
        </w:rPr>
        <w:t xml:space="preserve">The CAJ </w:t>
      </w:r>
      <w:r w:rsidR="00666EB2">
        <w:t xml:space="preserve">agreed </w:t>
      </w:r>
      <w:r w:rsidRPr="00D86536">
        <w:t xml:space="preserve">that, </w:t>
      </w:r>
      <w:r w:rsidRPr="006F7689">
        <w:t xml:space="preserve">subject to the changes </w:t>
      </w:r>
      <w:r w:rsidR="00666EB2" w:rsidRPr="006F7689">
        <w:t xml:space="preserve">in </w:t>
      </w:r>
      <w:r w:rsidRPr="006F7689">
        <w:t xml:space="preserve"> paragraph </w:t>
      </w:r>
      <w:r w:rsidRPr="000F0E02">
        <w:t xml:space="preserve">8 </w:t>
      </w:r>
      <w:r w:rsidRPr="006F7689">
        <w:t>above</w:t>
      </w:r>
      <w:r w:rsidRPr="00D86536">
        <w:t>, a draft of the “Explanatory Notes on Essentially Derived Varieties under the 1991 Act of the UPOV Convention (Revi</w:t>
      </w:r>
      <w:r>
        <w:t xml:space="preserve">sion)” </w:t>
      </w:r>
      <w:r w:rsidR="00666EB2">
        <w:t xml:space="preserve">based on document UPOV/EXN/EDV/2 Draft 7 </w:t>
      </w:r>
      <w:r>
        <w:t>(document UPOV/EXN/EDV/2</w:t>
      </w:r>
      <w:r w:rsidRPr="00D86536">
        <w:t>) be presented for adoption by the Council at its thirty</w:t>
      </w:r>
      <w:r w:rsidRPr="00D86536">
        <w:noBreakHyphen/>
        <w:t>fourth extraordi</w:t>
      </w:r>
      <w:r>
        <w:t>nary session in April 2017.</w:t>
      </w:r>
    </w:p>
    <w:p w:rsidR="0022582A" w:rsidRPr="0022582A" w:rsidRDefault="0022582A" w:rsidP="000F0E02"/>
    <w:p w:rsidR="00666EB2" w:rsidRDefault="00E46F86" w:rsidP="000F0E02">
      <w:r>
        <w:rPr>
          <w:lang w:val="es-ES"/>
        </w:rPr>
        <w:fldChar w:fldCharType="begin"/>
      </w:r>
      <w:r w:rsidRPr="00E46F86">
        <w:instrText xml:space="preserve"> AUTONUM  </w:instrText>
      </w:r>
      <w:r>
        <w:rPr>
          <w:lang w:val="es-ES"/>
        </w:rPr>
        <w:fldChar w:fldCharType="end"/>
      </w:r>
      <w:r w:rsidRPr="00E46F86">
        <w:tab/>
      </w:r>
      <w:r w:rsidR="00F1519D">
        <w:t>T</w:t>
      </w:r>
      <w:r w:rsidR="00666EB2">
        <w:t xml:space="preserve">he CAJ considered the matters in </w:t>
      </w:r>
      <w:r w:rsidR="000F0E02">
        <w:t xml:space="preserve">the </w:t>
      </w:r>
      <w:r w:rsidR="00666EB2">
        <w:t xml:space="preserve">following paragraphs in relation to future work of the CAJ on </w:t>
      </w:r>
      <w:r w:rsidR="006F7689">
        <w:t>essentially derived v</w:t>
      </w:r>
      <w:r w:rsidR="006F7689" w:rsidRPr="00D86536">
        <w:t>arieties</w:t>
      </w:r>
      <w:r w:rsidR="00666EB2">
        <w:t xml:space="preserve">. </w:t>
      </w:r>
    </w:p>
    <w:p w:rsidR="00666EB2" w:rsidRDefault="00666EB2" w:rsidP="000F0E02"/>
    <w:p w:rsidR="0022582A" w:rsidRDefault="00666EB2" w:rsidP="000F0E02">
      <w:r>
        <w:fldChar w:fldCharType="begin"/>
      </w:r>
      <w:r>
        <w:instrText xml:space="preserve"> AUTONUM  </w:instrText>
      </w:r>
      <w:r>
        <w:fldChar w:fldCharType="end"/>
      </w:r>
      <w:r>
        <w:tab/>
      </w:r>
      <w:r w:rsidR="00E46F86" w:rsidRPr="0022582A">
        <w:t>The CAJ</w:t>
      </w:r>
      <w:r w:rsidR="00051028">
        <w:t xml:space="preserve"> </w:t>
      </w:r>
      <w:r>
        <w:t xml:space="preserve">considered </w:t>
      </w:r>
      <w:r w:rsidR="00E46F86" w:rsidRPr="0022582A">
        <w:t xml:space="preserve">the joint proposal from </w:t>
      </w:r>
      <w:r w:rsidR="006F7689">
        <w:t>ISF</w:t>
      </w:r>
      <w:r w:rsidR="00E46F86" w:rsidRPr="0022582A">
        <w:t>/</w:t>
      </w:r>
      <w:r w:rsidR="006F7689">
        <w:t>ESA</w:t>
      </w:r>
      <w:r w:rsidR="00E46F86" w:rsidRPr="0022582A">
        <w:t xml:space="preserve"> for paragraphs 20 and 21 of document UPOV/EXN/EDV/2 Draft 7 and the comment received from the Delegation of the Russian Federation, as </w:t>
      </w:r>
      <w:r w:rsidR="0022582A">
        <w:t>provided in</w:t>
      </w:r>
      <w:r w:rsidR="00E46F86" w:rsidRPr="0022582A">
        <w:t xml:space="preserve"> document CAJ/73/2, paragraph 11</w:t>
      </w:r>
      <w:r w:rsidR="006F7689">
        <w:t>.</w:t>
      </w:r>
    </w:p>
    <w:p w:rsidR="0022582A" w:rsidRDefault="0022582A" w:rsidP="000F0E02"/>
    <w:p w:rsidR="00E46F86" w:rsidRDefault="0022582A" w:rsidP="000F0E02">
      <w:r>
        <w:fldChar w:fldCharType="begin"/>
      </w:r>
      <w:r>
        <w:instrText xml:space="preserve"> AUTONUM  </w:instrText>
      </w:r>
      <w:r>
        <w:fldChar w:fldCharType="end"/>
      </w:r>
      <w:r>
        <w:tab/>
      </w:r>
      <w:r w:rsidR="00E46F86" w:rsidRPr="0022582A">
        <w:t xml:space="preserve">The CAJ </w:t>
      </w:r>
      <w:r w:rsidR="00F1519D">
        <w:t xml:space="preserve">agreed that the joint proposal from </w:t>
      </w:r>
      <w:r>
        <w:t xml:space="preserve">ISF and </w:t>
      </w:r>
      <w:r w:rsidRPr="00E46F86">
        <w:t>ESA</w:t>
      </w:r>
      <w:r>
        <w:t xml:space="preserve"> </w:t>
      </w:r>
      <w:r w:rsidR="00E46F86" w:rsidRPr="0022582A">
        <w:t xml:space="preserve">would benefit from clarification </w:t>
      </w:r>
      <w:r w:rsidRPr="0022582A">
        <w:t xml:space="preserve">and </w:t>
      </w:r>
      <w:r w:rsidR="00E46F86" w:rsidRPr="0022582A">
        <w:t xml:space="preserve">agreed to </w:t>
      </w:r>
      <w:r w:rsidR="00F1519D">
        <w:t xml:space="preserve">consider </w:t>
      </w:r>
      <w:r w:rsidR="001F63D0">
        <w:t>that</w:t>
      </w:r>
      <w:r w:rsidR="00E46F86" w:rsidRPr="0022582A">
        <w:t xml:space="preserve"> ma</w:t>
      </w:r>
      <w:r w:rsidRPr="0022582A">
        <w:t xml:space="preserve">tter </w:t>
      </w:r>
      <w:r w:rsidR="00F1519D">
        <w:t xml:space="preserve">further </w:t>
      </w:r>
      <w:r w:rsidRPr="0022582A">
        <w:t xml:space="preserve">with </w:t>
      </w:r>
      <w:r w:rsidR="000F0E02">
        <w:t xml:space="preserve">a </w:t>
      </w:r>
      <w:r w:rsidRPr="0022582A">
        <w:t xml:space="preserve">view </w:t>
      </w:r>
      <w:r w:rsidR="000F0E02">
        <w:t xml:space="preserve">to </w:t>
      </w:r>
      <w:r w:rsidRPr="0022582A">
        <w:t>developing guidance in a future revision of document UPOV/EXN/EDV</w:t>
      </w:r>
      <w:r w:rsidR="00F1519D">
        <w:t>,</w:t>
      </w:r>
      <w:r w:rsidRPr="0022582A">
        <w:t xml:space="preserve"> at </w:t>
      </w:r>
      <w:r w:rsidR="001F63D0">
        <w:t>its seventy-fourth</w:t>
      </w:r>
      <w:r w:rsidRPr="0022582A">
        <w:t xml:space="preserve"> session.</w:t>
      </w:r>
    </w:p>
    <w:p w:rsidR="00E46F86" w:rsidRPr="00E46F86" w:rsidRDefault="00E46F86" w:rsidP="000F0E02"/>
    <w:p w:rsidR="00AD599B" w:rsidRDefault="0022582A" w:rsidP="000F0E02">
      <w:r>
        <w:fldChar w:fldCharType="begin"/>
      </w:r>
      <w:r>
        <w:instrText xml:space="preserve"> AUTONUM  </w:instrText>
      </w:r>
      <w:r>
        <w:fldChar w:fldCharType="end"/>
      </w:r>
      <w:r>
        <w:tab/>
      </w:r>
      <w:r w:rsidRPr="0022582A">
        <w:t xml:space="preserve">The CAJ noted </w:t>
      </w:r>
      <w:r w:rsidR="001F63D0">
        <w:t>the comments of the Russian Federation</w:t>
      </w:r>
      <w:r w:rsidRPr="0022582A">
        <w:t xml:space="preserve"> on document UPOV/EXN/EDV/2 Draft 7</w:t>
      </w:r>
      <w:r w:rsidR="001F63D0">
        <w:t xml:space="preserve">, which were circulated to the CAJ on October 24, 2016. The CAJ agreed to consider the </w:t>
      </w:r>
      <w:r w:rsidR="001A34CA">
        <w:t xml:space="preserve">relevant </w:t>
      </w:r>
      <w:r w:rsidR="001F63D0">
        <w:t xml:space="preserve">elements of those comments, </w:t>
      </w:r>
      <w:r w:rsidR="001F63D0" w:rsidRPr="001F63D0">
        <w:t>at its seventy-</w:t>
      </w:r>
      <w:r w:rsidR="001F63D0">
        <w:t xml:space="preserve">fourth session, with </w:t>
      </w:r>
      <w:r w:rsidR="00F1519D">
        <w:t>a</w:t>
      </w:r>
      <w:r w:rsidR="001F63D0" w:rsidRPr="001F63D0">
        <w:t xml:space="preserve"> view </w:t>
      </w:r>
      <w:r w:rsidR="00F1519D">
        <w:t xml:space="preserve">to </w:t>
      </w:r>
      <w:r w:rsidR="001F63D0" w:rsidRPr="001F63D0">
        <w:t>developing guidance in a future re</w:t>
      </w:r>
      <w:r w:rsidR="001F63D0">
        <w:t>vision of document UPOV/EXN/EDV</w:t>
      </w:r>
      <w:r w:rsidR="00631852">
        <w:t>.</w:t>
      </w:r>
    </w:p>
    <w:p w:rsidR="001F63D0" w:rsidRDefault="001F63D0" w:rsidP="00243244"/>
    <w:p w:rsidR="00196266" w:rsidRPr="00196266" w:rsidRDefault="00D86536" w:rsidP="00D608F8">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r>
      <w:r w:rsidRPr="00D86536">
        <w:rPr>
          <w:snapToGrid w:val="0"/>
        </w:rPr>
        <w:t xml:space="preserve">The CAJ </w:t>
      </w:r>
      <w:r w:rsidR="00196266" w:rsidRPr="00D86536">
        <w:t>note</w:t>
      </w:r>
      <w:r>
        <w:t>d</w:t>
      </w:r>
      <w:r w:rsidR="00196266" w:rsidRPr="00D86536">
        <w:t xml:space="preserve"> that a meeting of the Office of the Union with the International Community of Breeders of Asexually Reproduced Ornamental and</w:t>
      </w:r>
      <w:r w:rsidR="006F7689">
        <w:t xml:space="preserve"> Fruit Varieties (CIOPORA), ISF</w:t>
      </w:r>
      <w:r w:rsidR="00196266" w:rsidRPr="00D86536">
        <w:t xml:space="preserve"> and the World Intellectual Property Organization (WIPO) ha</w:t>
      </w:r>
      <w:r>
        <w:t>d</w:t>
      </w:r>
      <w:r w:rsidR="00196266" w:rsidRPr="00D86536">
        <w:t xml:space="preserve"> been tentatively scheduled to take place during the first quarter of 2017 in order to explore the possible role of UPOV in alternative dispute settlement mechanisms for matters concerning essentially derived varieties, including the provision of experts on EDV matters, as set out in paragraphs 14 and 15 of document CAJ/73/2.</w:t>
      </w:r>
    </w:p>
    <w:p w:rsidR="00051028" w:rsidRDefault="00051028" w:rsidP="00243244">
      <w:pPr>
        <w:spacing w:line="360" w:lineRule="auto"/>
      </w:pPr>
    </w:p>
    <w:p w:rsidR="00196266" w:rsidRPr="002827EC" w:rsidRDefault="002827EC" w:rsidP="00243244">
      <w:pPr>
        <w:keepNext/>
        <w:rPr>
          <w:i/>
        </w:rPr>
      </w:pPr>
      <w:r w:rsidRPr="002827EC">
        <w:rPr>
          <w:i/>
        </w:rPr>
        <w:t>Explanatory Notes on Propagating Material under the UPOV Convention</w:t>
      </w:r>
    </w:p>
    <w:p w:rsidR="002827EC" w:rsidRDefault="002827EC" w:rsidP="00243244">
      <w:pPr>
        <w:keepNext/>
      </w:pPr>
    </w:p>
    <w:p w:rsidR="002827EC" w:rsidRPr="00D86536" w:rsidRDefault="00AF2994" w:rsidP="00D608F8">
      <w:r>
        <w:fldChar w:fldCharType="begin"/>
      </w:r>
      <w:r>
        <w:instrText xml:space="preserve"> AUTONUM  </w:instrText>
      </w:r>
      <w:r>
        <w:fldChar w:fldCharType="end"/>
      </w:r>
      <w:r>
        <w:tab/>
      </w:r>
      <w:r w:rsidR="002827EC" w:rsidRPr="00D86536">
        <w:t>The CAJ note</w:t>
      </w:r>
      <w:r w:rsidR="00D86536">
        <w:t>d</w:t>
      </w:r>
      <w:r w:rsidR="002827EC" w:rsidRPr="00D86536">
        <w:t xml:space="preserve"> the developments concerning document UPOV/EXN/PPM/1 Draft 6 “Explanatory Notes on Propagating Material under the UPOV Convention” at the ninety-first sessio</w:t>
      </w:r>
      <w:r w:rsidR="001006B0">
        <w:t>n of the Consultative </w:t>
      </w:r>
      <w:r w:rsidR="008F43E2">
        <w:t xml:space="preserve">Committee </w:t>
      </w:r>
      <w:r w:rsidR="002827EC" w:rsidRPr="00D86536">
        <w:t>and the thirty-third extraordinary session of the Council</w:t>
      </w:r>
      <w:r w:rsidR="008F43E2">
        <w:t xml:space="preserve">, both held in </w:t>
      </w:r>
      <w:r w:rsidR="008F43E2" w:rsidRPr="00247710">
        <w:t xml:space="preserve">Geneva on </w:t>
      </w:r>
      <w:r w:rsidR="008F43E2">
        <w:t>March 17, 2016</w:t>
      </w:r>
      <w:r w:rsidR="006F7689">
        <w:t>,</w:t>
      </w:r>
      <w:r w:rsidR="002827EC" w:rsidRPr="00D86536">
        <w:t xml:space="preserve"> as set out in paragraphs </w:t>
      </w:r>
      <w:r w:rsidR="002827EC" w:rsidRPr="00D86536">
        <w:rPr>
          <w:lang w:eastAsia="ja-JP"/>
        </w:rPr>
        <w:t xml:space="preserve">20 and 21 </w:t>
      </w:r>
      <w:r w:rsidR="002827EC" w:rsidRPr="00D86536">
        <w:t>of document CAJ/73/2</w:t>
      </w:r>
      <w:r w:rsidR="00D86536">
        <w:t>.</w:t>
      </w:r>
    </w:p>
    <w:p w:rsidR="002827EC" w:rsidRPr="00D86536" w:rsidRDefault="002827EC" w:rsidP="00D608F8"/>
    <w:p w:rsidR="002827EC" w:rsidRPr="00D86536" w:rsidRDefault="00D86536" w:rsidP="00D608F8">
      <w:r>
        <w:fldChar w:fldCharType="begin"/>
      </w:r>
      <w:r>
        <w:instrText xml:space="preserve"> AUTONUM  </w:instrText>
      </w:r>
      <w:r>
        <w:fldChar w:fldCharType="end"/>
      </w:r>
      <w:r>
        <w:tab/>
      </w:r>
      <w:r w:rsidRPr="007D36A0">
        <w:t xml:space="preserve">The CAJ </w:t>
      </w:r>
      <w:r w:rsidR="002827EC" w:rsidRPr="007D36A0">
        <w:t>note</w:t>
      </w:r>
      <w:r w:rsidRPr="007D36A0">
        <w:t>d</w:t>
      </w:r>
      <w:r w:rsidR="002827EC" w:rsidRPr="007D36A0">
        <w:t xml:space="preserve"> </w:t>
      </w:r>
      <w:r w:rsidR="007D36A0" w:rsidRPr="007D36A0">
        <w:t>that</w:t>
      </w:r>
      <w:r w:rsidR="006F7689" w:rsidRPr="007D36A0">
        <w:t xml:space="preserve"> </w:t>
      </w:r>
      <w:r w:rsidR="002827EC" w:rsidRPr="007D36A0">
        <w:t>the “Seminar on Propagating and Harvested Material in the</w:t>
      </w:r>
      <w:r w:rsidR="003B0EF7">
        <w:t xml:space="preserve"> context of the UPOV Convention</w:t>
      </w:r>
      <w:r w:rsidR="002827EC" w:rsidRPr="007D36A0">
        <w:t xml:space="preserve">” </w:t>
      </w:r>
      <w:r w:rsidR="007D36A0" w:rsidRPr="007D36A0">
        <w:t xml:space="preserve">had been </w:t>
      </w:r>
      <w:r w:rsidR="002827EC" w:rsidRPr="007D36A0">
        <w:t>held in Geneva on October 24, 2016</w:t>
      </w:r>
      <w:r w:rsidR="006F7689" w:rsidRPr="007D36A0">
        <w:t>,</w:t>
      </w:r>
      <w:r w:rsidR="008F43E2" w:rsidRPr="007D36A0">
        <w:t xml:space="preserve"> and </w:t>
      </w:r>
      <w:r w:rsidR="006F7689" w:rsidRPr="007D36A0">
        <w:t xml:space="preserve">noted </w:t>
      </w:r>
      <w:r w:rsidR="007D36A0" w:rsidRPr="007D36A0">
        <w:t>the report of the</w:t>
      </w:r>
      <w:r w:rsidR="006F7689" w:rsidRPr="007D36A0">
        <w:t xml:space="preserve"> </w:t>
      </w:r>
      <w:r w:rsidR="008F43E2" w:rsidRPr="007D36A0">
        <w:t xml:space="preserve">closing remarks at the Seminar </w:t>
      </w:r>
      <w:r w:rsidR="007D36A0" w:rsidRPr="007D36A0">
        <w:t>by Mr. Martin Ekvad, Chair of the CAJ</w:t>
      </w:r>
      <w:r w:rsidR="001531BF">
        <w:t xml:space="preserve"> (</w:t>
      </w:r>
      <w:r w:rsidR="008F43E2" w:rsidRPr="007D36A0">
        <w:t>reproduced in Annex II</w:t>
      </w:r>
      <w:r w:rsidR="006F7689" w:rsidRPr="007D36A0">
        <w:t xml:space="preserve"> of this document</w:t>
      </w:r>
      <w:r w:rsidR="001531BF">
        <w:t>)</w:t>
      </w:r>
      <w:r w:rsidR="008F43E2" w:rsidRPr="007D36A0">
        <w:t>.</w:t>
      </w:r>
      <w:r w:rsidR="00020CD2">
        <w:t xml:space="preserve"> </w:t>
      </w:r>
      <w:r w:rsidR="001006B0">
        <w:t xml:space="preserve"> </w:t>
      </w:r>
      <w:r w:rsidR="00020CD2">
        <w:t xml:space="preserve">The CAJ </w:t>
      </w:r>
      <w:r w:rsidR="00020CD2">
        <w:lastRenderedPageBreak/>
        <w:t>noted that the</w:t>
      </w:r>
      <w:r w:rsidR="006F7689">
        <w:t xml:space="preserve"> Proceedings of the Seminar would</w:t>
      </w:r>
      <w:r w:rsidR="00020CD2">
        <w:t xml:space="preserve"> include a Foreword by the Chair of the </w:t>
      </w:r>
      <w:r w:rsidR="000F0E02">
        <w:t>CAJ,</w:t>
      </w:r>
      <w:r w:rsidR="00020CD2">
        <w:t xml:space="preserve"> </w:t>
      </w:r>
      <w:r w:rsidR="001531BF">
        <w:t xml:space="preserve">which would include </w:t>
      </w:r>
      <w:r w:rsidR="00020CD2">
        <w:t>his closing remarks.</w:t>
      </w:r>
    </w:p>
    <w:p w:rsidR="00051028" w:rsidRDefault="00051028" w:rsidP="00D608F8"/>
    <w:p w:rsidR="00051028" w:rsidRDefault="00051028" w:rsidP="00D608F8">
      <w:r>
        <w:fldChar w:fldCharType="begin"/>
      </w:r>
      <w:r>
        <w:instrText xml:space="preserve"> AUTONUM  </w:instrText>
      </w:r>
      <w:r>
        <w:fldChar w:fldCharType="end"/>
      </w:r>
      <w:r>
        <w:tab/>
      </w:r>
      <w:r w:rsidRPr="004A19D9">
        <w:t>The CAJ</w:t>
      </w:r>
      <w:r>
        <w:t xml:space="preserve"> </w:t>
      </w:r>
      <w:r w:rsidRPr="004A19D9">
        <w:t xml:space="preserve">agreed the following amendments to document “Explanatory Notes on Propagating Material under the UPOV Convention” </w:t>
      </w:r>
      <w:r>
        <w:t>(document UPOV/EXN/PPM/1 Draft 6</w:t>
      </w:r>
      <w:r w:rsidRPr="004A19D9">
        <w:t>):</w:t>
      </w:r>
    </w:p>
    <w:p w:rsidR="00F1519D" w:rsidRPr="00067DA7" w:rsidRDefault="00F1519D" w:rsidP="00D608F8">
      <w:pPr>
        <w:rPr>
          <w:highlight w:val="yellow"/>
        </w:rPr>
      </w:pPr>
    </w:p>
    <w:tbl>
      <w:tblPr>
        <w:tblStyle w:val="TableGrid"/>
        <w:tblW w:w="0" w:type="auto"/>
        <w:tblInd w:w="567" w:type="dxa"/>
        <w:tblCellMar>
          <w:top w:w="57" w:type="dxa"/>
          <w:left w:w="85" w:type="dxa"/>
          <w:bottom w:w="57" w:type="dxa"/>
          <w:right w:w="85" w:type="dxa"/>
        </w:tblCellMar>
        <w:tblLook w:val="04A0" w:firstRow="1" w:lastRow="0" w:firstColumn="1" w:lastColumn="0" w:noHBand="0" w:noVBand="1"/>
      </w:tblPr>
      <w:tblGrid>
        <w:gridCol w:w="9242"/>
      </w:tblGrid>
      <w:tr w:rsidR="00F1519D" w:rsidRPr="004A19D9" w:rsidTr="003B0EF7">
        <w:trPr>
          <w:cantSplit/>
        </w:trPr>
        <w:tc>
          <w:tcPr>
            <w:tcW w:w="9242" w:type="dxa"/>
          </w:tcPr>
          <w:p w:rsidR="00F1519D" w:rsidRPr="000F0E02" w:rsidRDefault="00F1519D" w:rsidP="001F1E9B">
            <w:pPr>
              <w:jc w:val="center"/>
              <w:rPr>
                <w:sz w:val="18"/>
                <w:szCs w:val="18"/>
              </w:rPr>
            </w:pPr>
            <w:bookmarkStart w:id="5" w:name="_Toc443307096"/>
            <w:r w:rsidRPr="000F0E02">
              <w:rPr>
                <w:sz w:val="18"/>
                <w:szCs w:val="18"/>
              </w:rPr>
              <w:t xml:space="preserve">“FACTORS THAT </w:t>
            </w:r>
            <w:r w:rsidRPr="000F0E02">
              <w:rPr>
                <w:strike/>
                <w:sz w:val="18"/>
                <w:szCs w:val="18"/>
              </w:rPr>
              <w:t>MIGHT BE</w:t>
            </w:r>
            <w:r w:rsidRPr="000F0E02">
              <w:rPr>
                <w:sz w:val="18"/>
                <w:szCs w:val="18"/>
              </w:rPr>
              <w:t xml:space="preserve"> </w:t>
            </w:r>
            <w:r w:rsidRPr="000F0E02">
              <w:rPr>
                <w:sz w:val="18"/>
                <w:szCs w:val="18"/>
                <w:u w:val="single"/>
              </w:rPr>
              <w:t>HAVE BEEN</w:t>
            </w:r>
            <w:r w:rsidRPr="000F0E02">
              <w:rPr>
                <w:sz w:val="18"/>
                <w:szCs w:val="18"/>
              </w:rPr>
              <w:t xml:space="preserve"> CONSIDERED IN RELATION TO PROPAGATING MATERIAL</w:t>
            </w:r>
          </w:p>
          <w:p w:rsidR="00F1519D" w:rsidRPr="000F0E02" w:rsidRDefault="00F1519D" w:rsidP="001F1E9B">
            <w:pPr>
              <w:rPr>
                <w:sz w:val="18"/>
                <w:szCs w:val="18"/>
              </w:rPr>
            </w:pPr>
          </w:p>
          <w:bookmarkEnd w:id="5"/>
          <w:p w:rsidR="00F1519D" w:rsidRPr="000F0E02" w:rsidRDefault="00F1519D" w:rsidP="001F1E9B">
            <w:pPr>
              <w:rPr>
                <w:sz w:val="18"/>
                <w:szCs w:val="18"/>
              </w:rPr>
            </w:pPr>
            <w:r w:rsidRPr="000F0E02">
              <w:rPr>
                <w:sz w:val="18"/>
                <w:szCs w:val="18"/>
              </w:rPr>
              <w:t xml:space="preserve">“The UPOV Convention does not provide a definition of ‘propagating material’.  Propagating material encompasses reproductive and vegetative propagating material.  The following are non-exhaustive examples of factors that have been considered by members of the Union in relation to whether material is propagating material.  </w:t>
            </w:r>
            <w:r w:rsidRPr="000F0E02">
              <w:rPr>
                <w:sz w:val="18"/>
                <w:szCs w:val="18"/>
                <w:u w:val="single"/>
              </w:rPr>
              <w:t>Those factors should be considered in the context of each member of the Union and the particular circumstances</w:t>
            </w:r>
            <w:r w:rsidRPr="000F0E02">
              <w:rPr>
                <w:sz w:val="18"/>
                <w:szCs w:val="18"/>
              </w:rPr>
              <w:t>.</w:t>
            </w:r>
          </w:p>
          <w:p w:rsidR="00F1519D" w:rsidRPr="000F0E02" w:rsidRDefault="00F1519D" w:rsidP="001F1E9B">
            <w:pPr>
              <w:rPr>
                <w:sz w:val="18"/>
                <w:szCs w:val="18"/>
              </w:rPr>
            </w:pPr>
          </w:p>
          <w:p w:rsidR="00F1519D" w:rsidRPr="000F0E02" w:rsidRDefault="00F1519D" w:rsidP="003B0EF7">
            <w:pPr>
              <w:ind w:left="567"/>
              <w:rPr>
                <w:sz w:val="18"/>
                <w:szCs w:val="18"/>
              </w:rPr>
            </w:pPr>
            <w:r w:rsidRPr="000F0E02">
              <w:rPr>
                <w:sz w:val="18"/>
                <w:szCs w:val="18"/>
              </w:rPr>
              <w:t>[…]</w:t>
            </w:r>
          </w:p>
          <w:p w:rsidR="00F1519D" w:rsidRPr="000F0E02" w:rsidRDefault="00F1519D" w:rsidP="003B0EF7">
            <w:pPr>
              <w:ind w:left="567"/>
              <w:rPr>
                <w:sz w:val="18"/>
                <w:szCs w:val="18"/>
              </w:rPr>
            </w:pPr>
          </w:p>
          <w:p w:rsidR="00F1519D" w:rsidRPr="000F0E02" w:rsidRDefault="00F1519D" w:rsidP="003B0EF7">
            <w:pPr>
              <w:ind w:left="567"/>
              <w:rPr>
                <w:sz w:val="18"/>
                <w:szCs w:val="18"/>
              </w:rPr>
            </w:pPr>
            <w:r w:rsidRPr="000F0E02">
              <w:rPr>
                <w:sz w:val="18"/>
                <w:szCs w:val="18"/>
              </w:rPr>
              <w:t>(ii)</w:t>
            </w:r>
            <w:r w:rsidRPr="000F0E02">
              <w:rPr>
                <w:sz w:val="18"/>
                <w:szCs w:val="18"/>
              </w:rPr>
              <w:tab/>
              <w:t xml:space="preserve">whether the material has been </w:t>
            </w:r>
            <w:r w:rsidRPr="000F0E02">
              <w:rPr>
                <w:sz w:val="18"/>
                <w:szCs w:val="18"/>
                <w:u w:val="single"/>
              </w:rPr>
              <w:t>or may be</w:t>
            </w:r>
            <w:r w:rsidRPr="000F0E02">
              <w:rPr>
                <w:sz w:val="18"/>
                <w:szCs w:val="18"/>
              </w:rPr>
              <w:t xml:space="preserve"> used to propagate the variety;</w:t>
            </w:r>
          </w:p>
          <w:p w:rsidR="00F1519D" w:rsidRPr="000F0E02" w:rsidRDefault="00F1519D" w:rsidP="003B0EF7">
            <w:pPr>
              <w:ind w:left="567"/>
              <w:rPr>
                <w:sz w:val="18"/>
                <w:szCs w:val="18"/>
              </w:rPr>
            </w:pPr>
          </w:p>
          <w:p w:rsidR="00F1519D" w:rsidRPr="000F0E02" w:rsidRDefault="00F1519D" w:rsidP="003B0EF7">
            <w:pPr>
              <w:ind w:left="1134" w:hanging="567"/>
              <w:rPr>
                <w:sz w:val="18"/>
                <w:szCs w:val="18"/>
              </w:rPr>
            </w:pPr>
            <w:r w:rsidRPr="000F0E02">
              <w:rPr>
                <w:sz w:val="18"/>
                <w:szCs w:val="18"/>
              </w:rPr>
              <w:t>(iii)</w:t>
            </w:r>
            <w:r w:rsidRPr="000F0E02">
              <w:rPr>
                <w:sz w:val="18"/>
                <w:szCs w:val="18"/>
              </w:rPr>
              <w:tab/>
              <w:t>whether the material is capable of producing entire plants of the variety</w:t>
            </w:r>
            <w:r w:rsidRPr="000F0E02">
              <w:rPr>
                <w:strike/>
                <w:sz w:val="18"/>
                <w:szCs w:val="18"/>
              </w:rPr>
              <w:t xml:space="preserve"> and is factually used for propagating purposes</w:t>
            </w:r>
            <w:r w:rsidRPr="000F0E02">
              <w:rPr>
                <w:sz w:val="18"/>
                <w:szCs w:val="18"/>
              </w:rPr>
              <w:t>;</w:t>
            </w:r>
          </w:p>
          <w:p w:rsidR="00F1519D" w:rsidRPr="000F0E02" w:rsidRDefault="00F1519D" w:rsidP="003B0EF7">
            <w:pPr>
              <w:ind w:left="567"/>
              <w:rPr>
                <w:sz w:val="18"/>
                <w:szCs w:val="18"/>
              </w:rPr>
            </w:pPr>
            <w:r w:rsidRPr="000F0E02">
              <w:rPr>
                <w:sz w:val="18"/>
                <w:szCs w:val="18"/>
              </w:rPr>
              <w:t>[…]”</w:t>
            </w:r>
          </w:p>
          <w:p w:rsidR="00F1519D" w:rsidRPr="000F0E02" w:rsidRDefault="00F1519D" w:rsidP="003B0EF7">
            <w:pPr>
              <w:ind w:left="567"/>
              <w:rPr>
                <w:sz w:val="18"/>
                <w:szCs w:val="18"/>
              </w:rPr>
            </w:pPr>
          </w:p>
          <w:p w:rsidR="00020CD2" w:rsidRPr="000F0E02" w:rsidRDefault="00F1519D" w:rsidP="003B0EF7">
            <w:pPr>
              <w:keepNext/>
              <w:rPr>
                <w:i/>
                <w:sz w:val="18"/>
                <w:szCs w:val="18"/>
                <w:lang w:eastAsia="zh-CN"/>
              </w:rPr>
            </w:pPr>
            <w:r w:rsidRPr="000F0E02">
              <w:rPr>
                <w:sz w:val="18"/>
                <w:szCs w:val="18"/>
                <w:u w:val="single"/>
              </w:rPr>
              <w:t xml:space="preserve">UPOV organized </w:t>
            </w:r>
            <w:r w:rsidR="00020CD2" w:rsidRPr="000F0E02">
              <w:rPr>
                <w:sz w:val="18"/>
                <w:szCs w:val="18"/>
                <w:u w:val="single"/>
              </w:rPr>
              <w:t>a “</w:t>
            </w:r>
            <w:r w:rsidR="00020CD2" w:rsidRPr="000F0E02">
              <w:rPr>
                <w:sz w:val="18"/>
                <w:szCs w:val="18"/>
                <w:u w:val="single"/>
                <w:lang w:eastAsia="zh-CN"/>
              </w:rPr>
              <w:t xml:space="preserve">Seminar on Propagating and Harvested Material in the context of the UPOV Convention,” in Geneva on October 24, 2016. </w:t>
            </w:r>
            <w:r w:rsidRPr="000F0E02">
              <w:rPr>
                <w:sz w:val="18"/>
                <w:szCs w:val="18"/>
                <w:u w:val="single"/>
                <w:lang w:eastAsia="zh-CN"/>
              </w:rPr>
              <w:t>Th</w:t>
            </w:r>
            <w:r w:rsidR="00020CD2" w:rsidRPr="000F0E02">
              <w:rPr>
                <w:sz w:val="18"/>
                <w:szCs w:val="18"/>
                <w:u w:val="single"/>
              </w:rPr>
              <w:t>e proceedings of the S</w:t>
            </w:r>
            <w:r w:rsidRPr="000F0E02">
              <w:rPr>
                <w:sz w:val="18"/>
                <w:szCs w:val="18"/>
                <w:u w:val="single"/>
              </w:rPr>
              <w:t xml:space="preserve">eminar can be found at </w:t>
            </w:r>
            <w:hyperlink r:id="rId10" w:history="1">
              <w:r w:rsidR="00020CD2" w:rsidRPr="000F0E02">
                <w:rPr>
                  <w:rStyle w:val="Hyperlink"/>
                  <w:sz w:val="18"/>
                  <w:szCs w:val="18"/>
                </w:rPr>
                <w:t>http://www.upov.int/meetings/en/topic.jsp?group_id=73</w:t>
              </w:r>
            </w:hyperlink>
          </w:p>
        </w:tc>
      </w:tr>
    </w:tbl>
    <w:p w:rsidR="006F7689" w:rsidRDefault="006F7689" w:rsidP="00D608F8">
      <w:pPr>
        <w:rPr>
          <w:snapToGrid w:val="0"/>
        </w:rPr>
      </w:pPr>
    </w:p>
    <w:p w:rsidR="006F7689" w:rsidRPr="00D86536" w:rsidRDefault="007E1C95" w:rsidP="00D608F8">
      <w:r>
        <w:rPr>
          <w:snapToGrid w:val="0"/>
        </w:rPr>
        <w:fldChar w:fldCharType="begin"/>
      </w:r>
      <w:r>
        <w:rPr>
          <w:snapToGrid w:val="0"/>
        </w:rPr>
        <w:instrText xml:space="preserve"> AUTONUM  </w:instrText>
      </w:r>
      <w:r>
        <w:rPr>
          <w:snapToGrid w:val="0"/>
        </w:rPr>
        <w:fldChar w:fldCharType="end"/>
      </w:r>
      <w:r>
        <w:rPr>
          <w:snapToGrid w:val="0"/>
        </w:rPr>
        <w:tab/>
      </w:r>
      <w:r w:rsidR="006F7689" w:rsidRPr="00D86536">
        <w:rPr>
          <w:snapToGrid w:val="0"/>
        </w:rPr>
        <w:t xml:space="preserve">The CAJ </w:t>
      </w:r>
      <w:r w:rsidR="006F7689">
        <w:t xml:space="preserve">agreed </w:t>
      </w:r>
      <w:r w:rsidR="006F7689" w:rsidRPr="00D86536">
        <w:t xml:space="preserve">that, </w:t>
      </w:r>
      <w:r w:rsidR="006F7689" w:rsidRPr="006F7689">
        <w:t xml:space="preserve">subject to the changes in  paragraph </w:t>
      </w:r>
      <w:r w:rsidR="006F7689" w:rsidRPr="00D608F8">
        <w:t>17</w:t>
      </w:r>
      <w:r w:rsidR="006F7689">
        <w:t xml:space="preserve"> </w:t>
      </w:r>
      <w:r w:rsidR="006F7689" w:rsidRPr="006F7689">
        <w:t>above</w:t>
      </w:r>
      <w:r w:rsidR="006F7689" w:rsidRPr="00D86536">
        <w:t xml:space="preserve">, a draft of the </w:t>
      </w:r>
      <w:r w:rsidR="006F7689" w:rsidRPr="006F7689">
        <w:t xml:space="preserve">“Explanatory Notes on Propagating Material under the UPOV Convention” </w:t>
      </w:r>
      <w:r w:rsidR="006F7689">
        <w:t>based on document UPOV/EXN/PPM/1 Draft 6 (document UPOV/EXN/PPM/1</w:t>
      </w:r>
      <w:r w:rsidR="006F7689" w:rsidRPr="00D86536">
        <w:t>) be presented for adoption by the Council at its thirty</w:t>
      </w:r>
      <w:r w:rsidR="006F7689" w:rsidRPr="00D86536">
        <w:noBreakHyphen/>
        <w:t>fourth extraordi</w:t>
      </w:r>
      <w:r w:rsidR="006F7689">
        <w:t>nary session in April 2017.</w:t>
      </w:r>
    </w:p>
    <w:p w:rsidR="006F7689" w:rsidRPr="0022582A" w:rsidRDefault="006F7689" w:rsidP="00243244">
      <w:pPr>
        <w:spacing w:line="360" w:lineRule="auto"/>
      </w:pPr>
    </w:p>
    <w:p w:rsidR="00196266" w:rsidRPr="00AF2994" w:rsidRDefault="00AF2994" w:rsidP="00D608F8">
      <w:pPr>
        <w:pStyle w:val="Heading3"/>
      </w:pPr>
      <w:r w:rsidRPr="00AF2994">
        <w:t>Possible revision of document UPOV/EXN/CAL/1 “Explanatory Notes on Conditions and Limitations Concerning the Breeder's Authorization in Respect of Propagating Material under the UPOV Convention”</w:t>
      </w:r>
    </w:p>
    <w:p w:rsidR="00AF2994" w:rsidRDefault="00AF2994" w:rsidP="00243244">
      <w:pPr>
        <w:keepNext/>
      </w:pPr>
    </w:p>
    <w:p w:rsidR="00AF2994" w:rsidRDefault="00D86536" w:rsidP="00D608F8">
      <w:r>
        <w:fldChar w:fldCharType="begin"/>
      </w:r>
      <w:r>
        <w:instrText xml:space="preserve"> AUTONUM  </w:instrText>
      </w:r>
      <w:r>
        <w:fldChar w:fldCharType="end"/>
      </w:r>
      <w:r>
        <w:tab/>
      </w:r>
      <w:r w:rsidR="00AF2994" w:rsidRPr="006F7689">
        <w:t>The CAJ consider</w:t>
      </w:r>
      <w:r w:rsidRPr="006F7689">
        <w:t>ed</w:t>
      </w:r>
      <w:r w:rsidR="00AF2994" w:rsidRPr="006F7689">
        <w:t xml:space="preserve"> </w:t>
      </w:r>
      <w:r w:rsidR="006F7689" w:rsidRPr="006F7689">
        <w:t xml:space="preserve">the request of the Russian Federation of </w:t>
      </w:r>
      <w:r w:rsidR="00AF2994" w:rsidRPr="006F7689">
        <w:t>a possible revision of the Explanatory Notes on Conditions and Limitations</w:t>
      </w:r>
      <w:r w:rsidR="00AF2994" w:rsidRPr="006F7689">
        <w:rPr>
          <w:b/>
        </w:rPr>
        <w:t xml:space="preserve"> </w:t>
      </w:r>
      <w:r w:rsidR="00AF2994" w:rsidRPr="006F7689">
        <w:t>Concerning the Breeder's Authorization in Respect of Propagating Material under the UPOV Conve</w:t>
      </w:r>
      <w:r w:rsidR="00AD599B" w:rsidRPr="006F7689">
        <w:t>ntion (document UPOV/EXN/CAL/1)</w:t>
      </w:r>
      <w:r w:rsidR="00AD599B">
        <w:t xml:space="preserve"> </w:t>
      </w:r>
      <w:r w:rsidR="00E676BD" w:rsidRPr="001531BF">
        <w:t xml:space="preserve">and </w:t>
      </w:r>
      <w:r w:rsidR="00D608F8">
        <w:t xml:space="preserve">requested </w:t>
      </w:r>
      <w:r w:rsidR="00E676BD" w:rsidRPr="001531BF">
        <w:t>the Office</w:t>
      </w:r>
      <w:r w:rsidR="00E676BD">
        <w:t xml:space="preserve"> of the Union </w:t>
      </w:r>
      <w:r w:rsidR="00D608F8">
        <w:t>to send</w:t>
      </w:r>
      <w:r w:rsidR="00E676BD">
        <w:t xml:space="preserve"> a circular to the CAJ circulating the proposals by the </w:t>
      </w:r>
      <w:r w:rsidR="00E676BD" w:rsidRPr="006F7689">
        <w:t>Russian Federation</w:t>
      </w:r>
      <w:r w:rsidR="00E676BD">
        <w:t xml:space="preserve"> and requesting any additional proposals for revision of </w:t>
      </w:r>
      <w:r w:rsidR="00E676BD" w:rsidRPr="006F7689">
        <w:t>document UPOV/EXN/CAL/1</w:t>
      </w:r>
      <w:r w:rsidR="00E676BD">
        <w:t xml:space="preserve">.  The replies to the Circular </w:t>
      </w:r>
      <w:r w:rsidR="00D608F8">
        <w:t xml:space="preserve">would </w:t>
      </w:r>
      <w:r w:rsidR="00E676BD">
        <w:t xml:space="preserve">be considered by the CAJ, </w:t>
      </w:r>
      <w:r w:rsidR="00E676BD" w:rsidRPr="0022582A">
        <w:t xml:space="preserve">at </w:t>
      </w:r>
      <w:r w:rsidR="00E676BD">
        <w:t>its seventy-fourth</w:t>
      </w:r>
      <w:r w:rsidR="00E676BD" w:rsidRPr="0022582A">
        <w:t xml:space="preserve"> session.</w:t>
      </w:r>
      <w:r w:rsidR="00E676BD">
        <w:t xml:space="preserve"> The CAJ would then decide whether to start the revision of </w:t>
      </w:r>
      <w:r w:rsidR="00E676BD" w:rsidRPr="006F7689">
        <w:t>document UPOV/EXN/CAL/1</w:t>
      </w:r>
      <w:r w:rsidR="00E676BD">
        <w:t xml:space="preserve">. </w:t>
      </w:r>
    </w:p>
    <w:p w:rsidR="00AD599B" w:rsidRDefault="00AD599B" w:rsidP="00243244">
      <w:pPr>
        <w:spacing w:line="360" w:lineRule="auto"/>
      </w:pPr>
    </w:p>
    <w:p w:rsidR="00AF2994" w:rsidRPr="00AF2994" w:rsidRDefault="00AF2994" w:rsidP="00D608F8">
      <w:pPr>
        <w:pStyle w:val="Heading3"/>
      </w:pPr>
      <w:r w:rsidRPr="00AF2994">
        <w:t>Possible revision of document UPOV/EXN/PRP/2 “Explanatory Notes on Provisional Protection under the UPOV Convention”</w:t>
      </w:r>
    </w:p>
    <w:p w:rsidR="00AF2994" w:rsidRDefault="00AF2994" w:rsidP="00243244">
      <w:pPr>
        <w:keepNext/>
      </w:pPr>
    </w:p>
    <w:p w:rsidR="00E676BD" w:rsidRDefault="00E676BD" w:rsidP="00D608F8">
      <w:r>
        <w:fldChar w:fldCharType="begin"/>
      </w:r>
      <w:r>
        <w:instrText xml:space="preserve"> AUTONUM  </w:instrText>
      </w:r>
      <w:r>
        <w:fldChar w:fldCharType="end"/>
      </w:r>
      <w:r>
        <w:tab/>
      </w:r>
      <w:r w:rsidRPr="007E1C95">
        <w:t xml:space="preserve">The CAJ considered the request of the Russian Federation </w:t>
      </w:r>
      <w:r w:rsidR="00D608F8">
        <w:t xml:space="preserve">for </w:t>
      </w:r>
      <w:r w:rsidRPr="007E1C95">
        <w:t xml:space="preserve">a revision of the Explanatory Notes on Provisional Protection under the UPOV Convention” (document UPOV/EXN/PRP/2) and </w:t>
      </w:r>
      <w:r w:rsidR="00D608F8">
        <w:t xml:space="preserve">requested </w:t>
      </w:r>
      <w:r w:rsidRPr="007E1C95">
        <w:t xml:space="preserve">the Office of the Union </w:t>
      </w:r>
      <w:r w:rsidR="00D608F8">
        <w:t>to send</w:t>
      </w:r>
      <w:r w:rsidRPr="007E1C95">
        <w:t xml:space="preserve"> a circular to the CAJ circulating the proposals by the Russian Federation and requesting any additional proposals for revision of document </w:t>
      </w:r>
      <w:r w:rsidR="007E1C95" w:rsidRPr="007E1C95">
        <w:t>UPOV/EXN/PRP/2</w:t>
      </w:r>
      <w:r w:rsidRPr="007E1C95">
        <w:t xml:space="preserve">.  The replies to the Circular </w:t>
      </w:r>
      <w:r w:rsidR="00D608F8">
        <w:t xml:space="preserve">would </w:t>
      </w:r>
      <w:r w:rsidRPr="007E1C95">
        <w:t xml:space="preserve">be considered by the CAJ, at its seventy-fourth session. </w:t>
      </w:r>
      <w:r w:rsidR="00D608F8">
        <w:t xml:space="preserve"> </w:t>
      </w:r>
      <w:r w:rsidRPr="007E1C95">
        <w:t>The CAJ would then decide whether to start the revision of document </w:t>
      </w:r>
      <w:r w:rsidR="007E1C95" w:rsidRPr="007E1C95">
        <w:t>UPOV/EXN/PRP/2</w:t>
      </w:r>
      <w:r w:rsidRPr="007E1C95">
        <w:t>.</w:t>
      </w:r>
      <w:r>
        <w:t xml:space="preserve"> </w:t>
      </w:r>
    </w:p>
    <w:p w:rsidR="00AF2994" w:rsidRDefault="00AF2994" w:rsidP="00243244">
      <w:pPr>
        <w:spacing w:line="360" w:lineRule="auto"/>
      </w:pPr>
    </w:p>
    <w:p w:rsidR="00AF2994" w:rsidRPr="00AF2994" w:rsidRDefault="00AF2994" w:rsidP="00D608F8">
      <w:pPr>
        <w:pStyle w:val="Heading3"/>
      </w:pPr>
      <w:r w:rsidRPr="00AF2994">
        <w:t>UPOV Model Plant Breeders’ Rights Gazette (Revision)</w:t>
      </w:r>
    </w:p>
    <w:p w:rsidR="00AF2994" w:rsidRDefault="00AF2994" w:rsidP="00243244">
      <w:pPr>
        <w:keepNext/>
      </w:pPr>
    </w:p>
    <w:p w:rsidR="00AF2994" w:rsidRPr="00D86536" w:rsidRDefault="00AF2994" w:rsidP="00D608F8">
      <w:r>
        <w:fldChar w:fldCharType="begin"/>
      </w:r>
      <w:r>
        <w:instrText xml:space="preserve"> AUTONUM  </w:instrText>
      </w:r>
      <w:r>
        <w:fldChar w:fldCharType="end"/>
      </w:r>
      <w:r>
        <w:tab/>
      </w:r>
      <w:r w:rsidRPr="00D86536">
        <w:t xml:space="preserve">The CAJ </w:t>
      </w:r>
      <w:r w:rsidR="00D86536">
        <w:t xml:space="preserve">agreed </w:t>
      </w:r>
      <w:r w:rsidRPr="00D86536">
        <w:t>to continue to defer the preparation of a draft revision of document UPOV/INF/5 “UPOV Model Plant Breeders’ Rights Gazette (Revision)” (document UPOV/INF/5/1 Draft 1), pending developments in relation to the development of a prototype electronic form (see document CAJ/73/4 “Electronic application form”).</w:t>
      </w:r>
    </w:p>
    <w:p w:rsidR="00AF2994" w:rsidRPr="00D86536" w:rsidRDefault="00AF2994" w:rsidP="00D608F8"/>
    <w:p w:rsidR="00AF2994" w:rsidRPr="00D86536" w:rsidRDefault="00243244" w:rsidP="00D608F8">
      <w:r>
        <w:fldChar w:fldCharType="begin"/>
      </w:r>
      <w:r>
        <w:instrText xml:space="preserve"> AUTONUM  </w:instrText>
      </w:r>
      <w:r>
        <w:fldChar w:fldCharType="end"/>
      </w:r>
      <w:r>
        <w:tab/>
      </w:r>
      <w:r w:rsidR="00AF2994" w:rsidRPr="00D86536">
        <w:t>The CAJ note</w:t>
      </w:r>
      <w:r w:rsidR="00D86536">
        <w:t>d</w:t>
      </w:r>
      <w:r w:rsidR="00AF2994" w:rsidRPr="00D86536">
        <w:t xml:space="preserve"> the report of the discussions, at the fifty-second session of the TC, on variety descriptions and the role of plant material, as set out in paragraph 37 of document CAJ/73/2. </w:t>
      </w:r>
    </w:p>
    <w:p w:rsidR="00AF2994" w:rsidRPr="00D86536" w:rsidRDefault="00AF2994" w:rsidP="00D608F8"/>
    <w:p w:rsidR="007663C1" w:rsidRDefault="00243244" w:rsidP="00243244">
      <w:pPr>
        <w:spacing w:after="480"/>
      </w:pPr>
      <w:r>
        <w:fldChar w:fldCharType="begin"/>
      </w:r>
      <w:r>
        <w:instrText xml:space="preserve"> AUTONUM  </w:instrText>
      </w:r>
      <w:r>
        <w:fldChar w:fldCharType="end"/>
      </w:r>
      <w:r>
        <w:tab/>
      </w:r>
      <w:r w:rsidR="007663C1" w:rsidRPr="00AD599B">
        <w:t xml:space="preserve">The CAJ </w:t>
      </w:r>
      <w:r w:rsidR="00D86536" w:rsidRPr="00AD599B">
        <w:t xml:space="preserve">agreed </w:t>
      </w:r>
      <w:r w:rsidR="00AD599B" w:rsidRPr="00AD599B">
        <w:t xml:space="preserve">to consider </w:t>
      </w:r>
      <w:r w:rsidR="007663C1" w:rsidRPr="00AD599B">
        <w:t>the program for the development of information materials in conjunction with the discussions on the scheduling of the CAJ sessions, under the item “Program for the seventy-fourth session”, as set out in paragraph 39 of document CAJ/73/2.</w:t>
      </w:r>
    </w:p>
    <w:p w:rsidR="007663C1" w:rsidRPr="007663C1" w:rsidRDefault="007663C1" w:rsidP="00D608F8">
      <w:pPr>
        <w:pStyle w:val="Heading2"/>
      </w:pPr>
      <w:r w:rsidRPr="007663C1">
        <w:t>Variety denominations</w:t>
      </w:r>
    </w:p>
    <w:p w:rsidR="007663C1" w:rsidRDefault="007663C1" w:rsidP="00243244">
      <w:pPr>
        <w:keepNext/>
      </w:pPr>
    </w:p>
    <w:p w:rsidR="007663C1" w:rsidRDefault="00A10B77" w:rsidP="00D608F8">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t>The CAJ considered document</w:t>
      </w:r>
      <w:r>
        <w:rPr>
          <w:snapToGrid w:val="0"/>
        </w:rPr>
        <w:t xml:space="preserve"> </w:t>
      </w:r>
      <w:r w:rsidRPr="0083020D">
        <w:rPr>
          <w:snapToGrid w:val="0"/>
        </w:rPr>
        <w:t>CAJ/73/</w:t>
      </w:r>
      <w:r>
        <w:rPr>
          <w:snapToGrid w:val="0"/>
        </w:rPr>
        <w:t>3.</w:t>
      </w:r>
    </w:p>
    <w:p w:rsidR="007663C1" w:rsidRDefault="007663C1" w:rsidP="00D608F8"/>
    <w:p w:rsidR="00D86536" w:rsidRDefault="00D86536" w:rsidP="00D608F8">
      <w:pPr>
        <w:rPr>
          <w:snapToGrid w:val="0"/>
          <w:lang w:eastAsia="ja-JP"/>
        </w:rPr>
      </w:pPr>
      <w:r w:rsidRPr="00153B58">
        <w:rPr>
          <w:snapToGrid w:val="0"/>
        </w:rPr>
        <w:fldChar w:fldCharType="begin"/>
      </w:r>
      <w:r w:rsidRPr="00153B58">
        <w:rPr>
          <w:snapToGrid w:val="0"/>
        </w:rPr>
        <w:instrText xml:space="preserve"> AUTONUM  </w:instrText>
      </w:r>
      <w:r w:rsidRPr="00153B58">
        <w:rPr>
          <w:snapToGrid w:val="0"/>
        </w:rPr>
        <w:fldChar w:fldCharType="end"/>
      </w:r>
      <w:r w:rsidR="007D6623" w:rsidRPr="00D86536">
        <w:tab/>
        <w:t xml:space="preserve">The </w:t>
      </w:r>
      <w:r w:rsidR="007D6623" w:rsidRPr="00D86536">
        <w:rPr>
          <w:lang w:eastAsia="ja-JP"/>
        </w:rPr>
        <w:t>C</w:t>
      </w:r>
      <w:r w:rsidR="007D6623" w:rsidRPr="00D86536">
        <w:rPr>
          <w:rFonts w:hint="eastAsia"/>
          <w:lang w:eastAsia="ja-JP"/>
        </w:rPr>
        <w:t>AJ</w:t>
      </w:r>
      <w:r w:rsidR="007D6623" w:rsidRPr="00D86536">
        <w:t xml:space="preserve"> note</w:t>
      </w:r>
      <w:r>
        <w:t xml:space="preserve">d </w:t>
      </w:r>
      <w:r w:rsidR="007D6623" w:rsidRPr="00D86536">
        <w:rPr>
          <w:snapToGrid w:val="0"/>
          <w:lang w:eastAsia="ja-JP"/>
        </w:rPr>
        <w:t xml:space="preserve">the work by the </w:t>
      </w:r>
      <w:r w:rsidR="001E60D1">
        <w:rPr>
          <w:snapToGrid w:val="0"/>
          <w:lang w:eastAsia="ja-JP"/>
        </w:rPr>
        <w:t>Working Group on Variety Denominations (</w:t>
      </w:r>
      <w:r w:rsidR="007D6623" w:rsidRPr="00D86536">
        <w:rPr>
          <w:snapToGrid w:val="0"/>
          <w:lang w:eastAsia="ja-JP"/>
        </w:rPr>
        <w:t>WG</w:t>
      </w:r>
      <w:r w:rsidR="007D6623" w:rsidRPr="00D86536">
        <w:rPr>
          <w:rFonts w:hint="eastAsia"/>
          <w:snapToGrid w:val="0"/>
          <w:lang w:eastAsia="ja-JP"/>
        </w:rPr>
        <w:noBreakHyphen/>
      </w:r>
      <w:r w:rsidR="007D6623" w:rsidRPr="00D86536">
        <w:rPr>
          <w:snapToGrid w:val="0"/>
          <w:lang w:eastAsia="ja-JP"/>
        </w:rPr>
        <w:t>DEN</w:t>
      </w:r>
      <w:r w:rsidR="001E60D1">
        <w:rPr>
          <w:snapToGrid w:val="0"/>
          <w:lang w:eastAsia="ja-JP"/>
        </w:rPr>
        <w:t>)</w:t>
      </w:r>
      <w:r w:rsidR="007D6623" w:rsidRPr="00D86536">
        <w:rPr>
          <w:snapToGrid w:val="0"/>
          <w:lang w:eastAsia="ja-JP"/>
        </w:rPr>
        <w:t xml:space="preserve"> concerning the Revision of Document UPOV/I</w:t>
      </w:r>
      <w:r w:rsidR="007D6623" w:rsidRPr="00D86536">
        <w:rPr>
          <w:rFonts w:hint="eastAsia"/>
          <w:snapToGrid w:val="0"/>
          <w:lang w:eastAsia="ja-JP"/>
        </w:rPr>
        <w:t>N</w:t>
      </w:r>
      <w:r w:rsidR="007D6623" w:rsidRPr="00D86536">
        <w:rPr>
          <w:snapToGrid w:val="0"/>
          <w:lang w:eastAsia="ja-JP"/>
        </w:rPr>
        <w:t>F/12 “Explanatory Notes on Variety Denominations under the U</w:t>
      </w:r>
      <w:r w:rsidR="007D6623" w:rsidRPr="00D86536">
        <w:rPr>
          <w:rFonts w:hint="eastAsia"/>
          <w:snapToGrid w:val="0"/>
          <w:lang w:eastAsia="ja-JP"/>
        </w:rPr>
        <w:t>POV</w:t>
      </w:r>
      <w:r w:rsidR="007D6623" w:rsidRPr="00D86536">
        <w:rPr>
          <w:snapToGrid w:val="0"/>
          <w:lang w:eastAsia="ja-JP"/>
        </w:rPr>
        <w:t xml:space="preserve"> Convention”</w:t>
      </w:r>
      <w:r>
        <w:rPr>
          <w:snapToGrid w:val="0"/>
          <w:lang w:eastAsia="ja-JP"/>
        </w:rPr>
        <w:t>.</w:t>
      </w:r>
    </w:p>
    <w:p w:rsidR="00D86536" w:rsidRDefault="00D86536" w:rsidP="00D608F8">
      <w:pPr>
        <w:rPr>
          <w:snapToGrid w:val="0"/>
          <w:lang w:eastAsia="ja-JP"/>
        </w:rPr>
      </w:pPr>
    </w:p>
    <w:p w:rsidR="007D6623" w:rsidRPr="00075AC2" w:rsidRDefault="00D86536" w:rsidP="00D608F8">
      <w:pPr>
        <w:rPr>
          <w:spacing w:val="-2"/>
          <w:lang w:eastAsia="ja-JP"/>
        </w:rPr>
      </w:pPr>
      <w:r w:rsidRPr="00075AC2">
        <w:rPr>
          <w:snapToGrid w:val="0"/>
          <w:spacing w:val="-2"/>
        </w:rPr>
        <w:fldChar w:fldCharType="begin"/>
      </w:r>
      <w:r w:rsidRPr="00075AC2">
        <w:rPr>
          <w:snapToGrid w:val="0"/>
          <w:spacing w:val="-2"/>
        </w:rPr>
        <w:instrText xml:space="preserve"> AUTONUM  </w:instrText>
      </w:r>
      <w:r w:rsidRPr="00075AC2">
        <w:rPr>
          <w:snapToGrid w:val="0"/>
          <w:spacing w:val="-2"/>
        </w:rPr>
        <w:fldChar w:fldCharType="end"/>
      </w:r>
      <w:r w:rsidRPr="00075AC2">
        <w:rPr>
          <w:spacing w:val="-2"/>
        </w:rPr>
        <w:tab/>
        <w:t xml:space="preserve">The </w:t>
      </w:r>
      <w:r w:rsidRPr="00075AC2">
        <w:rPr>
          <w:spacing w:val="-2"/>
          <w:lang w:eastAsia="ja-JP"/>
        </w:rPr>
        <w:t>C</w:t>
      </w:r>
      <w:r w:rsidRPr="00075AC2">
        <w:rPr>
          <w:rFonts w:hint="eastAsia"/>
          <w:spacing w:val="-2"/>
          <w:lang w:eastAsia="ja-JP"/>
        </w:rPr>
        <w:t>AJ</w:t>
      </w:r>
      <w:r w:rsidRPr="00075AC2">
        <w:rPr>
          <w:spacing w:val="-2"/>
        </w:rPr>
        <w:t xml:space="preserve"> noted</w:t>
      </w:r>
      <w:r w:rsidR="007D6623" w:rsidRPr="00075AC2">
        <w:rPr>
          <w:snapToGrid w:val="0"/>
          <w:spacing w:val="-2"/>
          <w:lang w:eastAsia="ja-JP"/>
        </w:rPr>
        <w:t xml:space="preserve"> </w:t>
      </w:r>
      <w:r w:rsidR="007D6623" w:rsidRPr="00075AC2">
        <w:rPr>
          <w:spacing w:val="-2"/>
          <w:lang w:eastAsia="ja-JP"/>
        </w:rPr>
        <w:t>that France, the Netherlands</w:t>
      </w:r>
      <w:r w:rsidR="007D6623" w:rsidRPr="00075AC2">
        <w:rPr>
          <w:rFonts w:hint="eastAsia"/>
          <w:spacing w:val="-2"/>
          <w:lang w:eastAsia="ja-JP"/>
        </w:rPr>
        <w:t xml:space="preserve"> and</w:t>
      </w:r>
      <w:r w:rsidR="007D6623" w:rsidRPr="00075AC2">
        <w:rPr>
          <w:spacing w:val="-2"/>
          <w:lang w:eastAsia="ja-JP"/>
        </w:rPr>
        <w:t xml:space="preserve"> New Zealand </w:t>
      </w:r>
      <w:r w:rsidR="00D608F8" w:rsidRPr="00075AC2">
        <w:rPr>
          <w:spacing w:val="-2"/>
          <w:lang w:eastAsia="ja-JP"/>
        </w:rPr>
        <w:t xml:space="preserve">had </w:t>
      </w:r>
      <w:r w:rsidR="007D6623" w:rsidRPr="00075AC2">
        <w:rPr>
          <w:spacing w:val="-2"/>
          <w:lang w:eastAsia="ja-JP"/>
        </w:rPr>
        <w:t>provided comments</w:t>
      </w:r>
      <w:r w:rsidR="007D6623" w:rsidRPr="00075AC2">
        <w:rPr>
          <w:rFonts w:hint="eastAsia"/>
          <w:spacing w:val="-2"/>
          <w:lang w:eastAsia="ja-JP"/>
        </w:rPr>
        <w:t xml:space="preserve"> on</w:t>
      </w:r>
      <w:r w:rsidR="007D6623" w:rsidRPr="00075AC2">
        <w:rPr>
          <w:spacing w:val="-2"/>
          <w:lang w:eastAsia="ja-JP"/>
        </w:rPr>
        <w:t xml:space="preserve"> document UPOV/INF/12/6 Draft 1 and </w:t>
      </w:r>
      <w:r w:rsidR="007D6623" w:rsidRPr="00075AC2">
        <w:rPr>
          <w:rFonts w:hint="eastAsia"/>
          <w:spacing w:val="-2"/>
          <w:lang w:eastAsia="ja-JP"/>
        </w:rPr>
        <w:t>t</w:t>
      </w:r>
      <w:r w:rsidR="007D6623" w:rsidRPr="00075AC2">
        <w:rPr>
          <w:spacing w:val="-2"/>
          <w:lang w:eastAsia="ja-JP"/>
        </w:rPr>
        <w:t xml:space="preserve">hat those </w:t>
      </w:r>
      <w:r w:rsidR="007D6623" w:rsidRPr="00075AC2">
        <w:rPr>
          <w:rFonts w:hint="eastAsia"/>
          <w:spacing w:val="-2"/>
          <w:lang w:eastAsia="ja-JP"/>
        </w:rPr>
        <w:t xml:space="preserve">comments </w:t>
      </w:r>
      <w:r w:rsidR="00D608F8" w:rsidRPr="00075AC2">
        <w:rPr>
          <w:spacing w:val="-2"/>
          <w:lang w:eastAsia="ja-JP"/>
        </w:rPr>
        <w:t>would</w:t>
      </w:r>
      <w:r w:rsidR="007D6623" w:rsidRPr="00075AC2">
        <w:rPr>
          <w:spacing w:val="-2"/>
          <w:lang w:eastAsia="ja-JP"/>
        </w:rPr>
        <w:t xml:space="preserve"> be considered by the WG-DEN at its second meeting.</w:t>
      </w:r>
    </w:p>
    <w:p w:rsidR="00A10B77" w:rsidRDefault="00A10B77" w:rsidP="00D608F8"/>
    <w:p w:rsidR="00163A49" w:rsidRPr="001E60D1" w:rsidRDefault="001E60D1" w:rsidP="00D608F8">
      <w:pPr>
        <w:rPr>
          <w:snapToGrid w:val="0"/>
          <w:lang w:eastAsia="ja-JP"/>
        </w:rPr>
      </w:pPr>
      <w:r w:rsidRPr="00153B58">
        <w:rPr>
          <w:snapToGrid w:val="0"/>
        </w:rPr>
        <w:fldChar w:fldCharType="begin"/>
      </w:r>
      <w:r w:rsidRPr="00153B58">
        <w:rPr>
          <w:snapToGrid w:val="0"/>
        </w:rPr>
        <w:instrText xml:space="preserve"> AUTONUM  </w:instrText>
      </w:r>
      <w:r w:rsidRPr="00153B58">
        <w:rPr>
          <w:snapToGrid w:val="0"/>
        </w:rPr>
        <w:fldChar w:fldCharType="end"/>
      </w:r>
      <w:r w:rsidR="00163A49" w:rsidRPr="001E60D1">
        <w:tab/>
      </w:r>
      <w:r w:rsidR="00163A49" w:rsidRPr="001E60D1">
        <w:rPr>
          <w:iCs/>
          <w:spacing w:val="-4"/>
        </w:rPr>
        <w:t xml:space="preserve">The </w:t>
      </w:r>
      <w:r w:rsidR="00163A49" w:rsidRPr="001E60D1">
        <w:rPr>
          <w:iCs/>
          <w:spacing w:val="-4"/>
          <w:lang w:eastAsia="ja-JP"/>
        </w:rPr>
        <w:t>C</w:t>
      </w:r>
      <w:r w:rsidR="00163A49" w:rsidRPr="001E60D1">
        <w:rPr>
          <w:rFonts w:hint="eastAsia"/>
          <w:iCs/>
          <w:spacing w:val="-4"/>
          <w:lang w:eastAsia="ja-JP"/>
        </w:rPr>
        <w:t>AJ</w:t>
      </w:r>
      <w:r w:rsidR="00163A49" w:rsidRPr="001E60D1">
        <w:rPr>
          <w:iCs/>
          <w:spacing w:val="-4"/>
        </w:rPr>
        <w:t xml:space="preserve"> </w:t>
      </w:r>
      <w:r w:rsidR="00163A49" w:rsidRPr="001E60D1">
        <w:rPr>
          <w:snapToGrid w:val="0"/>
          <w:lang w:eastAsia="ja-JP"/>
        </w:rPr>
        <w:t>note</w:t>
      </w:r>
      <w:r>
        <w:rPr>
          <w:snapToGrid w:val="0"/>
          <w:lang w:eastAsia="ja-JP"/>
        </w:rPr>
        <w:t>d</w:t>
      </w:r>
      <w:r w:rsidR="00163A49" w:rsidRPr="001E60D1">
        <w:rPr>
          <w:snapToGrid w:val="0"/>
          <w:lang w:eastAsia="ja-JP"/>
        </w:rPr>
        <w:t xml:space="preserve"> the work by the WG</w:t>
      </w:r>
      <w:r w:rsidR="00163A49" w:rsidRPr="001E60D1">
        <w:rPr>
          <w:rFonts w:hint="eastAsia"/>
          <w:snapToGrid w:val="0"/>
          <w:lang w:eastAsia="ja-JP"/>
        </w:rPr>
        <w:noBreakHyphen/>
      </w:r>
      <w:r w:rsidR="00163A49" w:rsidRPr="001E60D1">
        <w:rPr>
          <w:snapToGrid w:val="0"/>
          <w:lang w:eastAsia="ja-JP"/>
        </w:rPr>
        <w:t>DEN concerning the possible development of a UPOV similarity search tool for variety denomination purposes.</w:t>
      </w:r>
    </w:p>
    <w:p w:rsidR="007D6623" w:rsidRPr="001E60D1" w:rsidRDefault="007D6623" w:rsidP="00D608F8"/>
    <w:p w:rsidR="00163A49" w:rsidRPr="001E60D1" w:rsidRDefault="001E60D1" w:rsidP="00D608F8">
      <w:pPr>
        <w:rPr>
          <w:snapToGrid w:val="0"/>
          <w:lang w:eastAsia="ja-JP"/>
        </w:rPr>
      </w:pPr>
      <w:r w:rsidRPr="00153B58">
        <w:rPr>
          <w:snapToGrid w:val="0"/>
        </w:rPr>
        <w:fldChar w:fldCharType="begin"/>
      </w:r>
      <w:r w:rsidRPr="00153B58">
        <w:rPr>
          <w:snapToGrid w:val="0"/>
        </w:rPr>
        <w:instrText xml:space="preserve"> AUTONUM  </w:instrText>
      </w:r>
      <w:r w:rsidRPr="00153B58">
        <w:rPr>
          <w:snapToGrid w:val="0"/>
        </w:rPr>
        <w:fldChar w:fldCharType="end"/>
      </w:r>
      <w:r w:rsidR="00163A49" w:rsidRPr="001E60D1">
        <w:tab/>
      </w:r>
      <w:r w:rsidR="00163A49" w:rsidRPr="001E60D1">
        <w:rPr>
          <w:iCs/>
          <w:spacing w:val="-4"/>
        </w:rPr>
        <w:t xml:space="preserve">The </w:t>
      </w:r>
      <w:r w:rsidR="00163A49" w:rsidRPr="001E60D1">
        <w:rPr>
          <w:iCs/>
          <w:spacing w:val="-4"/>
          <w:lang w:eastAsia="ja-JP"/>
        </w:rPr>
        <w:t>C</w:t>
      </w:r>
      <w:r w:rsidR="00163A49" w:rsidRPr="001E60D1">
        <w:rPr>
          <w:rFonts w:hint="eastAsia"/>
          <w:iCs/>
          <w:spacing w:val="-4"/>
          <w:lang w:eastAsia="ja-JP"/>
        </w:rPr>
        <w:t>AJ</w:t>
      </w:r>
      <w:r w:rsidR="00163A49" w:rsidRPr="001E60D1">
        <w:rPr>
          <w:iCs/>
          <w:spacing w:val="-4"/>
        </w:rPr>
        <w:t xml:space="preserve"> </w:t>
      </w:r>
      <w:r w:rsidR="00163A49" w:rsidRPr="001E60D1">
        <w:rPr>
          <w:snapToGrid w:val="0"/>
          <w:lang w:eastAsia="ja-JP"/>
        </w:rPr>
        <w:t>note</w:t>
      </w:r>
      <w:r>
        <w:rPr>
          <w:snapToGrid w:val="0"/>
          <w:lang w:eastAsia="ja-JP"/>
        </w:rPr>
        <w:t>d</w:t>
      </w:r>
      <w:r w:rsidR="00163A49" w:rsidRPr="001E60D1">
        <w:rPr>
          <w:snapToGrid w:val="0"/>
          <w:lang w:eastAsia="ja-JP"/>
        </w:rPr>
        <w:t xml:space="preserve"> the work by the WG</w:t>
      </w:r>
      <w:r w:rsidR="00163A49" w:rsidRPr="001E60D1">
        <w:rPr>
          <w:rFonts w:hint="eastAsia"/>
          <w:snapToGrid w:val="0"/>
          <w:lang w:eastAsia="ja-JP"/>
        </w:rPr>
        <w:noBreakHyphen/>
      </w:r>
      <w:r w:rsidR="00163A49" w:rsidRPr="001E60D1">
        <w:rPr>
          <w:snapToGrid w:val="0"/>
          <w:lang w:eastAsia="ja-JP"/>
        </w:rPr>
        <w:t>DEN concerning the expansion of the content of the PLUTO database.</w:t>
      </w:r>
    </w:p>
    <w:p w:rsidR="00163A49" w:rsidRPr="001E60D1" w:rsidRDefault="00163A49" w:rsidP="00D608F8"/>
    <w:p w:rsidR="00C17685" w:rsidRPr="00075AC2" w:rsidRDefault="001E60D1" w:rsidP="00D608F8">
      <w:pPr>
        <w:rPr>
          <w:snapToGrid w:val="0"/>
          <w:spacing w:val="-2"/>
          <w:lang w:eastAsia="ja-JP"/>
        </w:rPr>
      </w:pPr>
      <w:r w:rsidRPr="00075AC2">
        <w:rPr>
          <w:snapToGrid w:val="0"/>
          <w:spacing w:val="-2"/>
        </w:rPr>
        <w:fldChar w:fldCharType="begin"/>
      </w:r>
      <w:r w:rsidRPr="00075AC2">
        <w:rPr>
          <w:snapToGrid w:val="0"/>
          <w:spacing w:val="-2"/>
        </w:rPr>
        <w:instrText xml:space="preserve"> AUTONUM  </w:instrText>
      </w:r>
      <w:r w:rsidRPr="00075AC2">
        <w:rPr>
          <w:snapToGrid w:val="0"/>
          <w:spacing w:val="-2"/>
        </w:rPr>
        <w:fldChar w:fldCharType="end"/>
      </w:r>
      <w:r w:rsidR="00C17685" w:rsidRPr="00075AC2">
        <w:rPr>
          <w:spacing w:val="-2"/>
        </w:rPr>
        <w:tab/>
      </w:r>
      <w:r w:rsidR="00C17685" w:rsidRPr="00075AC2">
        <w:rPr>
          <w:iCs/>
          <w:spacing w:val="-2"/>
        </w:rPr>
        <w:t xml:space="preserve">The </w:t>
      </w:r>
      <w:r w:rsidR="00C17685" w:rsidRPr="00075AC2">
        <w:rPr>
          <w:iCs/>
          <w:spacing w:val="-2"/>
          <w:lang w:eastAsia="ja-JP"/>
        </w:rPr>
        <w:t>C</w:t>
      </w:r>
      <w:r w:rsidR="00C17685" w:rsidRPr="00075AC2">
        <w:rPr>
          <w:rFonts w:hint="eastAsia"/>
          <w:iCs/>
          <w:spacing w:val="-2"/>
          <w:lang w:eastAsia="ja-JP"/>
        </w:rPr>
        <w:t>AJ</w:t>
      </w:r>
      <w:r w:rsidR="00C17685" w:rsidRPr="00075AC2">
        <w:rPr>
          <w:iCs/>
          <w:spacing w:val="-2"/>
        </w:rPr>
        <w:t xml:space="preserve"> </w:t>
      </w:r>
      <w:r w:rsidR="00C17685" w:rsidRPr="00075AC2">
        <w:rPr>
          <w:snapToGrid w:val="0"/>
          <w:spacing w:val="-2"/>
          <w:lang w:eastAsia="ja-JP"/>
        </w:rPr>
        <w:t>note</w:t>
      </w:r>
      <w:r w:rsidRPr="00075AC2">
        <w:rPr>
          <w:snapToGrid w:val="0"/>
          <w:spacing w:val="-2"/>
          <w:lang w:eastAsia="ja-JP"/>
        </w:rPr>
        <w:t>d</w:t>
      </w:r>
      <w:r w:rsidR="007D36A0" w:rsidRPr="00075AC2">
        <w:rPr>
          <w:snapToGrid w:val="0"/>
          <w:spacing w:val="-2"/>
          <w:lang w:eastAsia="ja-JP"/>
        </w:rPr>
        <w:t xml:space="preserve"> that </w:t>
      </w:r>
      <w:r w:rsidR="00C17685" w:rsidRPr="00075AC2">
        <w:rPr>
          <w:rFonts w:hint="eastAsia"/>
          <w:snapToGrid w:val="0"/>
          <w:spacing w:val="-2"/>
          <w:lang w:eastAsia="ja-JP"/>
        </w:rPr>
        <w:t>the next meeting</w:t>
      </w:r>
      <w:r w:rsidR="007D36A0" w:rsidRPr="00075AC2">
        <w:rPr>
          <w:snapToGrid w:val="0"/>
          <w:spacing w:val="-2"/>
          <w:lang w:eastAsia="ja-JP"/>
        </w:rPr>
        <w:t xml:space="preserve"> of the WG-DEN would take place in Geneva on October 25, 2016. </w:t>
      </w:r>
    </w:p>
    <w:p w:rsidR="00163A49" w:rsidRDefault="00163A49" w:rsidP="00D608F8"/>
    <w:p w:rsidR="00C17685" w:rsidRDefault="00C17685" w:rsidP="00D608F8"/>
    <w:p w:rsidR="00C17685" w:rsidRPr="00C17685" w:rsidRDefault="00C17685" w:rsidP="003B29A6">
      <w:pPr>
        <w:pStyle w:val="Heading2"/>
      </w:pPr>
      <w:r w:rsidRPr="00C17685">
        <w:t>Information and databases</w:t>
      </w:r>
    </w:p>
    <w:p w:rsidR="00C17685" w:rsidRDefault="00C17685" w:rsidP="003B29A6">
      <w:pPr>
        <w:keepNext/>
      </w:pPr>
    </w:p>
    <w:p w:rsidR="00C17685" w:rsidRPr="00C17685" w:rsidRDefault="00C17685" w:rsidP="003B29A6">
      <w:pPr>
        <w:pStyle w:val="Heading3"/>
      </w:pPr>
      <w:r w:rsidRPr="00C17685">
        <w:t>Electronic application form</w:t>
      </w:r>
    </w:p>
    <w:p w:rsidR="00C17685" w:rsidRDefault="00C17685" w:rsidP="00243244">
      <w:pPr>
        <w:keepNext/>
      </w:pPr>
    </w:p>
    <w:p w:rsidR="00551F13" w:rsidRDefault="00551F13" w:rsidP="003B29A6">
      <w:pPr>
        <w:rPr>
          <w:rFonts w:cs="Arial"/>
        </w:rPr>
      </w:pPr>
      <w:r>
        <w:rPr>
          <w:rFonts w:cs="Arial"/>
        </w:rPr>
        <w:fldChar w:fldCharType="begin"/>
      </w:r>
      <w:r>
        <w:rPr>
          <w:rFonts w:cs="Arial"/>
        </w:rPr>
        <w:instrText xml:space="preserve"> AUTONUM  </w:instrText>
      </w:r>
      <w:r>
        <w:rPr>
          <w:rFonts w:cs="Arial"/>
        </w:rPr>
        <w:fldChar w:fldCharType="end"/>
      </w:r>
      <w:r>
        <w:rPr>
          <w:rFonts w:cs="Arial"/>
        </w:rPr>
        <w:tab/>
        <w:t>The CAJ considered document CAJ/73/4 and received an oral report by the Vice Secretary-General on the Eighth Meeting on the Development of a Prototype Electronic Form (EAF/8 Meeting), held in Geneva on October 24, 2016, as summarized below.</w:t>
      </w:r>
    </w:p>
    <w:p w:rsidR="00551F13" w:rsidRDefault="00551F13" w:rsidP="003B29A6">
      <w:pPr>
        <w:rPr>
          <w:rFonts w:cs="Arial"/>
        </w:rPr>
      </w:pPr>
    </w:p>
    <w:p w:rsidR="00551F13" w:rsidRDefault="00551F13" w:rsidP="003B29A6">
      <w:pPr>
        <w:rPr>
          <w:rFonts w:cs="Arial"/>
        </w:rPr>
      </w:pPr>
      <w:r>
        <w:rPr>
          <w:rFonts w:cs="Arial"/>
        </w:rPr>
        <w:fldChar w:fldCharType="begin"/>
      </w:r>
      <w:r>
        <w:rPr>
          <w:rFonts w:cs="Arial"/>
        </w:rPr>
        <w:instrText xml:space="preserve"> AUTONUM  </w:instrText>
      </w:r>
      <w:r>
        <w:rPr>
          <w:rFonts w:cs="Arial"/>
        </w:rPr>
        <w:fldChar w:fldCharType="end"/>
      </w:r>
      <w:r>
        <w:rPr>
          <w:rFonts w:cs="Arial"/>
        </w:rPr>
        <w:tab/>
        <w:t>The CAJ noted that the EAF/8 Meeting had agreed that the prototype electronic application form Version 2 (PV2) had demonstrated the feasibility of the project.  The CAJ agreed with the following proposals made by the EAF/8 Meeting:</w:t>
      </w:r>
    </w:p>
    <w:p w:rsidR="003B29A6" w:rsidRDefault="003B29A6" w:rsidP="003B29A6">
      <w:pPr>
        <w:rPr>
          <w:rFonts w:cs="Arial"/>
        </w:rPr>
      </w:pPr>
    </w:p>
    <w:p w:rsidR="00551F13" w:rsidRDefault="00551F13" w:rsidP="006A4E22">
      <w:pPr>
        <w:pStyle w:val="Heading4"/>
      </w:pPr>
      <w:r w:rsidRPr="00FF50F4">
        <w:t>Validation of the prototype</w:t>
      </w:r>
    </w:p>
    <w:p w:rsidR="00551F13" w:rsidRPr="00FF50F4" w:rsidRDefault="00551F13" w:rsidP="00C814AD">
      <w:pPr>
        <w:keepNext/>
        <w:ind w:left="207"/>
      </w:pPr>
    </w:p>
    <w:p w:rsidR="00551F13" w:rsidRPr="00FF50F4" w:rsidRDefault="00551F13" w:rsidP="001006B0">
      <w:pPr>
        <w:numPr>
          <w:ilvl w:val="0"/>
          <w:numId w:val="11"/>
        </w:numPr>
        <w:tabs>
          <w:tab w:val="clear" w:pos="720"/>
        </w:tabs>
        <w:spacing w:after="120"/>
        <w:ind w:left="1134" w:hanging="425"/>
      </w:pPr>
      <w:r w:rsidRPr="00FF50F4">
        <w:t>Prototype Version 2 (PV2) had demonstrated</w:t>
      </w:r>
      <w:r w:rsidR="007D36A0">
        <w:t xml:space="preserve"> the feasibility of the project</w:t>
      </w:r>
      <w:r w:rsidR="00243244">
        <w:t>;</w:t>
      </w:r>
    </w:p>
    <w:p w:rsidR="00551F13" w:rsidRPr="00B05A99" w:rsidRDefault="00551F13" w:rsidP="001006B0">
      <w:pPr>
        <w:numPr>
          <w:ilvl w:val="0"/>
          <w:numId w:val="11"/>
        </w:numPr>
        <w:tabs>
          <w:tab w:val="clear" w:pos="720"/>
        </w:tabs>
        <w:spacing w:after="120"/>
        <w:ind w:left="1134" w:hanging="425"/>
        <w:rPr>
          <w:rFonts w:cs="Arial"/>
        </w:rPr>
      </w:pPr>
      <w:r w:rsidRPr="00B05A99">
        <w:rPr>
          <w:rFonts w:cs="Arial"/>
        </w:rPr>
        <w:t>PV2 meets the expectations of a functioning system for users to send and receive application data, and reuse submitted data</w:t>
      </w:r>
      <w:r w:rsidR="00243244">
        <w:rPr>
          <w:rFonts w:cs="Arial"/>
        </w:rPr>
        <w:t>;</w:t>
      </w:r>
    </w:p>
    <w:p w:rsidR="00551F13" w:rsidRPr="00B05A99" w:rsidRDefault="00551F13" w:rsidP="001006B0">
      <w:pPr>
        <w:numPr>
          <w:ilvl w:val="0"/>
          <w:numId w:val="11"/>
        </w:numPr>
        <w:tabs>
          <w:tab w:val="clear" w:pos="720"/>
        </w:tabs>
        <w:ind w:left="1134" w:hanging="425"/>
        <w:rPr>
          <w:rFonts w:cs="Arial"/>
        </w:rPr>
      </w:pPr>
      <w:r w:rsidRPr="00B05A99">
        <w:rPr>
          <w:rFonts w:cs="Arial"/>
        </w:rPr>
        <w:t>PV2 should be used as the basis for the launch of an operational system</w:t>
      </w:r>
      <w:r w:rsidR="00243244">
        <w:rPr>
          <w:rFonts w:cs="Arial"/>
        </w:rPr>
        <w:t>;</w:t>
      </w:r>
    </w:p>
    <w:p w:rsidR="00551F13" w:rsidRPr="00B05A99" w:rsidRDefault="00551F13" w:rsidP="00B05A99">
      <w:pPr>
        <w:rPr>
          <w:rFonts w:cs="Arial"/>
        </w:rPr>
      </w:pPr>
    </w:p>
    <w:p w:rsidR="00551F13" w:rsidRPr="00B05A99" w:rsidRDefault="00551F13" w:rsidP="006A4E22">
      <w:pPr>
        <w:pStyle w:val="Heading4"/>
        <w:rPr>
          <w:rFonts w:cs="Arial"/>
        </w:rPr>
      </w:pPr>
      <w:r w:rsidRPr="00B05A99">
        <w:rPr>
          <w:rFonts w:cs="Arial"/>
        </w:rPr>
        <w:t>Languages</w:t>
      </w:r>
    </w:p>
    <w:p w:rsidR="00551F13" w:rsidRPr="00B05A99" w:rsidRDefault="00551F13" w:rsidP="00B05A99">
      <w:pPr>
        <w:rPr>
          <w:rFonts w:cs="Arial"/>
        </w:rPr>
      </w:pPr>
    </w:p>
    <w:p w:rsidR="00551F13" w:rsidRPr="001006B0" w:rsidRDefault="00551F13" w:rsidP="001006B0">
      <w:pPr>
        <w:keepNext/>
        <w:ind w:left="709"/>
        <w:rPr>
          <w:rFonts w:cs="Arial"/>
        </w:rPr>
      </w:pPr>
      <w:r w:rsidRPr="001006B0">
        <w:rPr>
          <w:rFonts w:cs="Arial"/>
        </w:rPr>
        <w:t>Questions</w:t>
      </w:r>
    </w:p>
    <w:p w:rsidR="00551F13" w:rsidRPr="00B05A99" w:rsidRDefault="00551F13" w:rsidP="001006B0">
      <w:pPr>
        <w:numPr>
          <w:ilvl w:val="0"/>
          <w:numId w:val="11"/>
        </w:numPr>
        <w:tabs>
          <w:tab w:val="clear" w:pos="720"/>
        </w:tabs>
        <w:ind w:left="1134" w:hanging="425"/>
        <w:rPr>
          <w:rFonts w:cs="Arial"/>
        </w:rPr>
      </w:pPr>
      <w:r w:rsidRPr="00B05A99">
        <w:rPr>
          <w:rFonts w:cs="Arial"/>
        </w:rPr>
        <w:t xml:space="preserve">The EAF </w:t>
      </w:r>
      <w:r w:rsidR="00C07428" w:rsidRPr="00B05A99">
        <w:rPr>
          <w:rFonts w:cs="Arial"/>
        </w:rPr>
        <w:t xml:space="preserve">would </w:t>
      </w:r>
      <w:r w:rsidRPr="00B05A99">
        <w:rPr>
          <w:rFonts w:cs="Arial"/>
        </w:rPr>
        <w:t xml:space="preserve">present all items (questions) in English, French, German and Spanish. Translations for all items (questions) in other languages </w:t>
      </w:r>
      <w:r w:rsidR="001864AF">
        <w:rPr>
          <w:rFonts w:cs="Arial"/>
        </w:rPr>
        <w:t>would</w:t>
      </w:r>
      <w:r w:rsidR="001864AF" w:rsidRPr="00B05A99">
        <w:rPr>
          <w:rFonts w:cs="Arial"/>
        </w:rPr>
        <w:t xml:space="preserve"> </w:t>
      </w:r>
      <w:r w:rsidRPr="00B05A99">
        <w:rPr>
          <w:rFonts w:cs="Arial"/>
        </w:rPr>
        <w:t>be made available if provided by the participating members of the Union, with a suitable disclaimer</w:t>
      </w:r>
      <w:r w:rsidR="00243244">
        <w:rPr>
          <w:rFonts w:cs="Arial"/>
        </w:rPr>
        <w:t>;</w:t>
      </w:r>
    </w:p>
    <w:p w:rsidR="00551F13" w:rsidRPr="00B05A99" w:rsidRDefault="00551F13" w:rsidP="00243244"/>
    <w:p w:rsidR="00551F13" w:rsidRPr="00243244" w:rsidRDefault="00551F13" w:rsidP="001006B0">
      <w:pPr>
        <w:keepNext/>
        <w:ind w:left="709"/>
        <w:rPr>
          <w:rFonts w:cs="Arial"/>
          <w:sz w:val="18"/>
        </w:rPr>
      </w:pPr>
      <w:r w:rsidRPr="001006B0">
        <w:rPr>
          <w:rFonts w:cs="Arial"/>
        </w:rPr>
        <w:t>Answers</w:t>
      </w:r>
    </w:p>
    <w:p w:rsidR="00551F13" w:rsidRPr="00B05A99" w:rsidRDefault="00551F13" w:rsidP="001006B0">
      <w:pPr>
        <w:pStyle w:val="ListParagraph"/>
        <w:numPr>
          <w:ilvl w:val="0"/>
          <w:numId w:val="11"/>
        </w:numPr>
        <w:tabs>
          <w:tab w:val="clear" w:pos="720"/>
        </w:tabs>
        <w:spacing w:after="0" w:line="240" w:lineRule="auto"/>
        <w:ind w:left="1134" w:hanging="425"/>
        <w:contextualSpacing w:val="0"/>
        <w:rPr>
          <w:rFonts w:ascii="Arial" w:hAnsi="Arial" w:cs="Arial"/>
          <w:sz w:val="20"/>
          <w:szCs w:val="20"/>
        </w:rPr>
      </w:pPr>
      <w:r w:rsidRPr="00B05A99">
        <w:rPr>
          <w:rFonts w:ascii="Arial" w:hAnsi="Arial" w:cs="Arial"/>
          <w:sz w:val="20"/>
          <w:szCs w:val="20"/>
        </w:rPr>
        <w:t xml:space="preserve">Users </w:t>
      </w:r>
      <w:r w:rsidR="00C07428" w:rsidRPr="00B05A99">
        <w:rPr>
          <w:rFonts w:ascii="Arial" w:hAnsi="Arial" w:cs="Arial"/>
          <w:sz w:val="20"/>
          <w:szCs w:val="20"/>
        </w:rPr>
        <w:t xml:space="preserve">would </w:t>
      </w:r>
      <w:r w:rsidRPr="00B05A99">
        <w:rPr>
          <w:rFonts w:ascii="Arial" w:hAnsi="Arial" w:cs="Arial"/>
          <w:sz w:val="20"/>
          <w:szCs w:val="20"/>
        </w:rPr>
        <w:t xml:space="preserve">be required to provide information (answers) in a language accepted by the PVP Office concerned, which </w:t>
      </w:r>
      <w:r w:rsidR="00C07428" w:rsidRPr="00B05A99">
        <w:rPr>
          <w:rFonts w:ascii="Arial" w:hAnsi="Arial" w:cs="Arial"/>
          <w:sz w:val="20"/>
          <w:szCs w:val="20"/>
        </w:rPr>
        <w:t xml:space="preserve">would </w:t>
      </w:r>
      <w:r w:rsidRPr="00B05A99">
        <w:rPr>
          <w:rFonts w:ascii="Arial" w:hAnsi="Arial" w:cs="Arial"/>
          <w:sz w:val="20"/>
          <w:szCs w:val="20"/>
        </w:rPr>
        <w:t>be indicated in the form</w:t>
      </w:r>
      <w:r w:rsidR="00243244">
        <w:rPr>
          <w:rFonts w:ascii="Arial" w:hAnsi="Arial" w:cs="Arial"/>
          <w:sz w:val="20"/>
          <w:szCs w:val="20"/>
        </w:rPr>
        <w:t>;</w:t>
      </w:r>
    </w:p>
    <w:p w:rsidR="00551F13" w:rsidRPr="00B05A99" w:rsidRDefault="00551F13" w:rsidP="00B05A99">
      <w:pPr>
        <w:rPr>
          <w:rFonts w:cs="Arial"/>
        </w:rPr>
      </w:pPr>
    </w:p>
    <w:p w:rsidR="00551F13" w:rsidRPr="00B05A99" w:rsidRDefault="00551F13" w:rsidP="006A4E22">
      <w:pPr>
        <w:pStyle w:val="Heading4"/>
        <w:rPr>
          <w:rFonts w:cs="Arial"/>
        </w:rPr>
      </w:pPr>
      <w:r w:rsidRPr="00B05A99">
        <w:rPr>
          <w:rFonts w:cs="Arial"/>
        </w:rPr>
        <w:t>Payment</w:t>
      </w:r>
    </w:p>
    <w:p w:rsidR="00551F13" w:rsidRPr="00B05A99" w:rsidRDefault="00551F13" w:rsidP="00B05A99">
      <w:pPr>
        <w:rPr>
          <w:rFonts w:cs="Arial"/>
        </w:rPr>
      </w:pPr>
    </w:p>
    <w:p w:rsidR="00551F13" w:rsidRPr="00B05A99" w:rsidRDefault="00551F13" w:rsidP="001006B0">
      <w:pPr>
        <w:pStyle w:val="ListParagraph"/>
        <w:numPr>
          <w:ilvl w:val="0"/>
          <w:numId w:val="11"/>
        </w:numPr>
        <w:tabs>
          <w:tab w:val="clear" w:pos="720"/>
        </w:tabs>
        <w:spacing w:after="120"/>
        <w:ind w:left="1134" w:hanging="425"/>
        <w:contextualSpacing w:val="0"/>
        <w:rPr>
          <w:rFonts w:ascii="Arial" w:hAnsi="Arial" w:cs="Arial"/>
          <w:sz w:val="20"/>
          <w:szCs w:val="20"/>
        </w:rPr>
      </w:pPr>
      <w:r w:rsidRPr="00B05A99">
        <w:rPr>
          <w:rFonts w:ascii="Arial" w:hAnsi="Arial" w:cs="Arial"/>
          <w:sz w:val="20"/>
          <w:szCs w:val="20"/>
        </w:rPr>
        <w:t xml:space="preserve">The EAF </w:t>
      </w:r>
      <w:r w:rsidR="001864AF">
        <w:rPr>
          <w:rFonts w:ascii="Arial" w:hAnsi="Arial" w:cs="Arial"/>
          <w:sz w:val="20"/>
          <w:szCs w:val="20"/>
        </w:rPr>
        <w:t>would</w:t>
      </w:r>
      <w:r w:rsidR="001864AF" w:rsidRPr="00B05A99">
        <w:rPr>
          <w:rFonts w:ascii="Arial" w:hAnsi="Arial" w:cs="Arial"/>
          <w:sz w:val="20"/>
          <w:szCs w:val="20"/>
        </w:rPr>
        <w:t xml:space="preserve"> </w:t>
      </w:r>
      <w:r w:rsidRPr="00B05A99">
        <w:rPr>
          <w:rFonts w:ascii="Arial" w:hAnsi="Arial" w:cs="Arial"/>
          <w:sz w:val="20"/>
          <w:szCs w:val="20"/>
        </w:rPr>
        <w:t xml:space="preserve">not affect the fees that PVP </w:t>
      </w:r>
      <w:r w:rsidR="00243244">
        <w:rPr>
          <w:rFonts w:ascii="Arial" w:hAnsi="Arial" w:cs="Arial"/>
          <w:sz w:val="20"/>
          <w:szCs w:val="20"/>
        </w:rPr>
        <w:t>Offices receive per application;</w:t>
      </w:r>
    </w:p>
    <w:p w:rsidR="00551F13" w:rsidRPr="00B05A99" w:rsidRDefault="00551F13" w:rsidP="001006B0">
      <w:pPr>
        <w:pStyle w:val="ListParagraph"/>
        <w:numPr>
          <w:ilvl w:val="0"/>
          <w:numId w:val="11"/>
        </w:numPr>
        <w:tabs>
          <w:tab w:val="clear" w:pos="720"/>
        </w:tabs>
        <w:spacing w:after="120"/>
        <w:ind w:left="1134" w:hanging="425"/>
        <w:contextualSpacing w:val="0"/>
        <w:rPr>
          <w:rFonts w:ascii="Arial" w:hAnsi="Arial" w:cs="Arial"/>
          <w:sz w:val="20"/>
          <w:szCs w:val="20"/>
        </w:rPr>
      </w:pPr>
      <w:r w:rsidRPr="00B05A99">
        <w:rPr>
          <w:rFonts w:ascii="Arial" w:hAnsi="Arial" w:cs="Arial"/>
          <w:sz w:val="20"/>
          <w:szCs w:val="20"/>
        </w:rPr>
        <w:t xml:space="preserve">Payment of the application fee </w:t>
      </w:r>
      <w:r w:rsidR="001864AF">
        <w:rPr>
          <w:rFonts w:ascii="Arial" w:hAnsi="Arial" w:cs="Arial"/>
          <w:sz w:val="20"/>
          <w:szCs w:val="20"/>
        </w:rPr>
        <w:t xml:space="preserve">would </w:t>
      </w:r>
      <w:r w:rsidRPr="00B05A99">
        <w:rPr>
          <w:rFonts w:ascii="Arial" w:hAnsi="Arial" w:cs="Arial"/>
          <w:sz w:val="20"/>
          <w:szCs w:val="20"/>
        </w:rPr>
        <w:t xml:space="preserve">be made directly by the applicant to the relevant PVP Office unless otherwise agreed with the Office of the Union. </w:t>
      </w:r>
      <w:r w:rsidR="00B73781">
        <w:rPr>
          <w:rFonts w:ascii="Arial" w:hAnsi="Arial" w:cs="Arial"/>
          <w:sz w:val="20"/>
          <w:szCs w:val="20"/>
        </w:rPr>
        <w:t xml:space="preserve"> </w:t>
      </w:r>
      <w:r w:rsidRPr="00B05A99">
        <w:rPr>
          <w:rFonts w:ascii="Arial" w:hAnsi="Arial" w:cs="Arial"/>
          <w:sz w:val="20"/>
          <w:szCs w:val="20"/>
        </w:rPr>
        <w:t xml:space="preserve">However, the EAF system </w:t>
      </w:r>
      <w:r w:rsidR="001864AF">
        <w:rPr>
          <w:rFonts w:ascii="Arial" w:hAnsi="Arial" w:cs="Arial"/>
          <w:sz w:val="20"/>
          <w:szCs w:val="20"/>
        </w:rPr>
        <w:t xml:space="preserve">would </w:t>
      </w:r>
      <w:r w:rsidRPr="00B05A99">
        <w:rPr>
          <w:rFonts w:ascii="Arial" w:hAnsi="Arial" w:cs="Arial"/>
          <w:sz w:val="20"/>
          <w:szCs w:val="20"/>
        </w:rPr>
        <w:t>allow, if requested, for application fees to be collected via the EAF and distributed to the PVP Offices in a form and currency agr</w:t>
      </w:r>
      <w:r w:rsidR="00243244">
        <w:rPr>
          <w:rFonts w:ascii="Arial" w:hAnsi="Arial" w:cs="Arial"/>
          <w:sz w:val="20"/>
          <w:szCs w:val="20"/>
        </w:rPr>
        <w:t>eed by the PVP Office concerned;</w:t>
      </w:r>
    </w:p>
    <w:p w:rsidR="00551F13" w:rsidRPr="00B05A99" w:rsidRDefault="00551F13" w:rsidP="001006B0">
      <w:pPr>
        <w:pStyle w:val="ListParagraph"/>
        <w:keepNext/>
        <w:numPr>
          <w:ilvl w:val="0"/>
          <w:numId w:val="11"/>
        </w:numPr>
        <w:tabs>
          <w:tab w:val="clear" w:pos="720"/>
        </w:tabs>
        <w:spacing w:after="120"/>
        <w:ind w:left="1134" w:hanging="425"/>
        <w:rPr>
          <w:rFonts w:ascii="Arial" w:hAnsi="Arial" w:cs="Arial"/>
          <w:sz w:val="20"/>
          <w:szCs w:val="20"/>
        </w:rPr>
      </w:pPr>
      <w:r w:rsidRPr="00B05A99">
        <w:rPr>
          <w:rFonts w:ascii="Arial" w:hAnsi="Arial" w:cs="Arial"/>
          <w:sz w:val="20"/>
          <w:szCs w:val="20"/>
        </w:rPr>
        <w:t xml:space="preserve">The EAF charge per application </w:t>
      </w:r>
      <w:r w:rsidR="001864AF">
        <w:rPr>
          <w:rFonts w:ascii="Arial" w:hAnsi="Arial" w:cs="Arial"/>
          <w:sz w:val="20"/>
          <w:szCs w:val="20"/>
        </w:rPr>
        <w:t xml:space="preserve">would </w:t>
      </w:r>
      <w:r w:rsidRPr="00B05A99">
        <w:rPr>
          <w:rFonts w:ascii="Arial" w:hAnsi="Arial" w:cs="Arial"/>
          <w:sz w:val="20"/>
          <w:szCs w:val="20"/>
        </w:rPr>
        <w:t>be as follows:</w:t>
      </w:r>
    </w:p>
    <w:p w:rsidR="00551F13" w:rsidRPr="00B05A99" w:rsidRDefault="00551F13" w:rsidP="00075AC2">
      <w:pPr>
        <w:keepNext/>
        <w:numPr>
          <w:ilvl w:val="1"/>
          <w:numId w:val="4"/>
        </w:numPr>
        <w:tabs>
          <w:tab w:val="clear" w:pos="1440"/>
          <w:tab w:val="num" w:pos="1701"/>
        </w:tabs>
        <w:ind w:left="1418" w:hanging="284"/>
        <w:rPr>
          <w:rFonts w:cs="Arial"/>
        </w:rPr>
      </w:pPr>
      <w:r w:rsidRPr="00B05A99">
        <w:rPr>
          <w:rFonts w:cs="Arial"/>
        </w:rPr>
        <w:t>CHF 150 / submitted application in 2017/2018</w:t>
      </w:r>
    </w:p>
    <w:p w:rsidR="00551F13" w:rsidRPr="00B05A99" w:rsidRDefault="00551F13" w:rsidP="00E533CD">
      <w:pPr>
        <w:numPr>
          <w:ilvl w:val="1"/>
          <w:numId w:val="4"/>
        </w:numPr>
        <w:tabs>
          <w:tab w:val="clear" w:pos="1440"/>
        </w:tabs>
        <w:ind w:left="1418" w:hanging="284"/>
        <w:rPr>
          <w:rFonts w:cs="Arial"/>
        </w:rPr>
      </w:pPr>
      <w:r w:rsidRPr="00B05A99">
        <w:rPr>
          <w:rFonts w:cs="Arial"/>
        </w:rPr>
        <w:t xml:space="preserve">CHF 250 / submitted </w:t>
      </w:r>
      <w:r w:rsidR="00243244">
        <w:rPr>
          <w:rFonts w:cs="Arial"/>
        </w:rPr>
        <w:t>application from 2019;</w:t>
      </w:r>
    </w:p>
    <w:p w:rsidR="00551F13" w:rsidRPr="00B05A99" w:rsidRDefault="00551F13" w:rsidP="00551F13">
      <w:pPr>
        <w:rPr>
          <w:rFonts w:cs="Arial"/>
        </w:rPr>
      </w:pPr>
    </w:p>
    <w:p w:rsidR="00551F13" w:rsidRPr="00B05A99" w:rsidRDefault="00551F13" w:rsidP="006A4E22">
      <w:pPr>
        <w:pStyle w:val="Heading4"/>
        <w:rPr>
          <w:rFonts w:cs="Arial"/>
        </w:rPr>
      </w:pPr>
      <w:r w:rsidRPr="00B05A99">
        <w:rPr>
          <w:rFonts w:cs="Arial"/>
        </w:rPr>
        <w:t>Addition of new crops</w:t>
      </w:r>
    </w:p>
    <w:p w:rsidR="00551F13" w:rsidRPr="00210138" w:rsidRDefault="00551F13" w:rsidP="00551F13">
      <w:pPr>
        <w:rPr>
          <w:rFonts w:cs="Arial"/>
        </w:rPr>
      </w:pPr>
    </w:p>
    <w:p w:rsidR="00551F13" w:rsidRPr="00210138" w:rsidRDefault="00551F13" w:rsidP="001006B0">
      <w:pPr>
        <w:pStyle w:val="ListParagraph"/>
        <w:numPr>
          <w:ilvl w:val="0"/>
          <w:numId w:val="11"/>
        </w:numPr>
        <w:tabs>
          <w:tab w:val="clear" w:pos="720"/>
        </w:tabs>
        <w:spacing w:after="120"/>
        <w:ind w:left="1134" w:hanging="425"/>
        <w:contextualSpacing w:val="0"/>
        <w:rPr>
          <w:rFonts w:ascii="Arial" w:hAnsi="Arial" w:cs="Arial"/>
          <w:sz w:val="20"/>
          <w:szCs w:val="20"/>
        </w:rPr>
      </w:pPr>
      <w:r w:rsidRPr="00210138">
        <w:rPr>
          <w:rFonts w:ascii="Arial" w:hAnsi="Arial" w:cs="Arial"/>
          <w:sz w:val="20"/>
          <w:szCs w:val="20"/>
        </w:rPr>
        <w:t>To launch the EAF on January 9, 2017 with rose, soya bean, lettuce, a</w:t>
      </w:r>
      <w:r w:rsidR="00243244" w:rsidRPr="00210138">
        <w:rPr>
          <w:rFonts w:ascii="Arial" w:hAnsi="Arial" w:cs="Arial"/>
          <w:sz w:val="20"/>
          <w:szCs w:val="20"/>
        </w:rPr>
        <w:t>pple fruit varieties and potato;</w:t>
      </w:r>
    </w:p>
    <w:p w:rsidR="00551F13" w:rsidRPr="00210138" w:rsidRDefault="00551F13" w:rsidP="001006B0">
      <w:pPr>
        <w:pStyle w:val="ListParagraph"/>
        <w:numPr>
          <w:ilvl w:val="0"/>
          <w:numId w:val="11"/>
        </w:numPr>
        <w:spacing w:after="120"/>
        <w:ind w:left="1134" w:hanging="425"/>
        <w:rPr>
          <w:rFonts w:ascii="Arial" w:hAnsi="Arial" w:cs="Arial"/>
          <w:sz w:val="20"/>
          <w:szCs w:val="20"/>
        </w:rPr>
      </w:pPr>
      <w:r w:rsidRPr="00210138">
        <w:rPr>
          <w:rFonts w:ascii="Arial" w:hAnsi="Arial" w:cs="Arial"/>
          <w:sz w:val="20"/>
          <w:szCs w:val="20"/>
        </w:rPr>
        <w:t xml:space="preserve">To </w:t>
      </w:r>
      <w:r w:rsidR="00B73781">
        <w:rPr>
          <w:rFonts w:ascii="Arial" w:hAnsi="Arial" w:cs="Arial"/>
          <w:sz w:val="20"/>
          <w:szCs w:val="20"/>
        </w:rPr>
        <w:t>present to the next EAF meeting</w:t>
      </w:r>
      <w:r w:rsidRPr="00210138">
        <w:rPr>
          <w:rFonts w:ascii="Arial" w:hAnsi="Arial" w:cs="Arial"/>
          <w:sz w:val="20"/>
          <w:szCs w:val="20"/>
        </w:rPr>
        <w:t xml:space="preserve"> more details about the different approaches to add more crop/species to the system:</w:t>
      </w:r>
    </w:p>
    <w:p w:rsidR="00551F13" w:rsidRPr="00210138" w:rsidRDefault="00551F13" w:rsidP="00E533CD">
      <w:pPr>
        <w:numPr>
          <w:ilvl w:val="1"/>
          <w:numId w:val="6"/>
        </w:numPr>
        <w:tabs>
          <w:tab w:val="clear" w:pos="1440"/>
          <w:tab w:val="num" w:pos="1701"/>
        </w:tabs>
        <w:ind w:left="1418" w:hanging="284"/>
        <w:rPr>
          <w:rFonts w:cs="Arial"/>
        </w:rPr>
      </w:pPr>
      <w:r w:rsidRPr="00210138">
        <w:rPr>
          <w:rFonts w:cs="Arial"/>
        </w:rPr>
        <w:t>Customized technical questionnaire</w:t>
      </w:r>
    </w:p>
    <w:p w:rsidR="00551F13" w:rsidRPr="00210138" w:rsidRDefault="00551F13" w:rsidP="00E533CD">
      <w:pPr>
        <w:numPr>
          <w:ilvl w:val="1"/>
          <w:numId w:val="6"/>
        </w:numPr>
        <w:tabs>
          <w:tab w:val="clear" w:pos="1440"/>
        </w:tabs>
        <w:ind w:left="1418" w:hanging="284"/>
        <w:rPr>
          <w:rFonts w:cs="Arial"/>
        </w:rPr>
      </w:pPr>
      <w:r w:rsidRPr="00210138">
        <w:rPr>
          <w:rFonts w:cs="Arial"/>
        </w:rPr>
        <w:t xml:space="preserve">Technical questionnaire based on the UPOV Test Guidelines </w:t>
      </w:r>
    </w:p>
    <w:p w:rsidR="00551F13" w:rsidRPr="00210138" w:rsidRDefault="00551F13" w:rsidP="00E533CD">
      <w:pPr>
        <w:numPr>
          <w:ilvl w:val="1"/>
          <w:numId w:val="6"/>
        </w:numPr>
        <w:tabs>
          <w:tab w:val="clear" w:pos="1440"/>
        </w:tabs>
        <w:spacing w:after="120"/>
        <w:ind w:left="1418" w:hanging="284"/>
        <w:rPr>
          <w:rFonts w:cs="Arial"/>
        </w:rPr>
      </w:pPr>
      <w:r w:rsidRPr="00210138">
        <w:rPr>
          <w:rFonts w:cs="Arial"/>
        </w:rPr>
        <w:t>Generic technical questionnaire</w:t>
      </w:r>
      <w:r w:rsidR="00243244" w:rsidRPr="00210138">
        <w:rPr>
          <w:rFonts w:cs="Arial"/>
        </w:rPr>
        <w:t>;</w:t>
      </w:r>
    </w:p>
    <w:p w:rsidR="00551F13" w:rsidRPr="00210138" w:rsidRDefault="00551F13" w:rsidP="001006B0">
      <w:pPr>
        <w:pStyle w:val="ListParagraph"/>
        <w:numPr>
          <w:ilvl w:val="0"/>
          <w:numId w:val="11"/>
        </w:numPr>
        <w:ind w:left="1134" w:hanging="425"/>
        <w:rPr>
          <w:rFonts w:ascii="Arial" w:hAnsi="Arial" w:cs="Arial"/>
          <w:sz w:val="20"/>
          <w:szCs w:val="20"/>
        </w:rPr>
      </w:pPr>
      <w:r w:rsidRPr="00210138">
        <w:rPr>
          <w:rFonts w:ascii="Arial" w:hAnsi="Arial" w:cs="Arial"/>
          <w:sz w:val="20"/>
          <w:szCs w:val="20"/>
        </w:rPr>
        <w:t>At the EAF/9 meeting in April 2017, to establish a list of priority for addition of new crops/ species</w:t>
      </w:r>
      <w:r w:rsidR="00243244" w:rsidRPr="00210138">
        <w:rPr>
          <w:rFonts w:ascii="Arial" w:hAnsi="Arial" w:cs="Arial"/>
          <w:sz w:val="20"/>
          <w:szCs w:val="20"/>
        </w:rPr>
        <w:t>;</w:t>
      </w:r>
    </w:p>
    <w:p w:rsidR="00551F13" w:rsidRPr="00210138" w:rsidRDefault="00551F13" w:rsidP="00551F13">
      <w:pPr>
        <w:rPr>
          <w:rFonts w:cs="Arial"/>
        </w:rPr>
      </w:pPr>
    </w:p>
    <w:p w:rsidR="00551F13" w:rsidRPr="00210138" w:rsidRDefault="00551F13" w:rsidP="006A4E22">
      <w:pPr>
        <w:pStyle w:val="Heading4"/>
        <w:rPr>
          <w:rFonts w:cs="Arial"/>
        </w:rPr>
      </w:pPr>
      <w:r w:rsidRPr="00210138">
        <w:rPr>
          <w:rFonts w:cs="Arial"/>
        </w:rPr>
        <w:t>Official variety list</w:t>
      </w:r>
    </w:p>
    <w:p w:rsidR="00551F13" w:rsidRPr="00210138" w:rsidRDefault="00551F13" w:rsidP="00551F13">
      <w:pPr>
        <w:rPr>
          <w:rFonts w:cs="Arial"/>
          <w:lang w:val="fr-FR"/>
        </w:rPr>
      </w:pPr>
    </w:p>
    <w:p w:rsidR="00551F13" w:rsidRPr="004154E7" w:rsidRDefault="00E533CD" w:rsidP="001006B0">
      <w:pPr>
        <w:ind w:left="1134" w:hanging="425"/>
        <w:rPr>
          <w:rFonts w:cs="Arial"/>
        </w:rPr>
      </w:pPr>
      <w:r w:rsidRPr="00B73781">
        <w:t>(l)</w:t>
      </w:r>
      <w:r w:rsidR="004154E7">
        <w:rPr>
          <w:rFonts w:cs="Arial"/>
        </w:rPr>
        <w:tab/>
      </w:r>
      <w:r w:rsidR="00551F13" w:rsidRPr="004154E7">
        <w:rPr>
          <w:rFonts w:cs="Arial"/>
        </w:rPr>
        <w:t xml:space="preserve">To consider whether to include information for official variety list purposes in </w:t>
      </w:r>
      <w:r w:rsidR="001864AF">
        <w:rPr>
          <w:rFonts w:cs="Arial"/>
        </w:rPr>
        <w:t xml:space="preserve">the </w:t>
      </w:r>
      <w:r w:rsidR="00551F13" w:rsidRPr="004154E7">
        <w:rPr>
          <w:rFonts w:cs="Arial"/>
        </w:rPr>
        <w:t xml:space="preserve">EAF, at the next </w:t>
      </w:r>
      <w:r w:rsidR="001864AF">
        <w:rPr>
          <w:rFonts w:cs="Arial"/>
        </w:rPr>
        <w:t xml:space="preserve">EAF </w:t>
      </w:r>
      <w:r w:rsidR="00551F13" w:rsidRPr="004154E7">
        <w:rPr>
          <w:rFonts w:cs="Arial"/>
        </w:rPr>
        <w:t>meeting (EAF/9 in April 2017)</w:t>
      </w:r>
      <w:r w:rsidR="003B0EF7">
        <w:rPr>
          <w:rFonts w:cs="Arial"/>
        </w:rPr>
        <w:t>;</w:t>
      </w:r>
    </w:p>
    <w:p w:rsidR="00551F13" w:rsidRPr="00210138" w:rsidRDefault="00551F13" w:rsidP="00551F13">
      <w:pPr>
        <w:rPr>
          <w:rFonts w:cs="Arial"/>
        </w:rPr>
      </w:pPr>
    </w:p>
    <w:p w:rsidR="00551F13" w:rsidRPr="00210138" w:rsidRDefault="00551F13" w:rsidP="006A4E22">
      <w:pPr>
        <w:pStyle w:val="Heading4"/>
        <w:rPr>
          <w:rFonts w:cs="Arial"/>
        </w:rPr>
      </w:pPr>
      <w:r w:rsidRPr="00210138">
        <w:rPr>
          <w:rFonts w:cs="Arial"/>
        </w:rPr>
        <w:t>Terms of use</w:t>
      </w:r>
    </w:p>
    <w:p w:rsidR="00551F13" w:rsidRPr="00210138" w:rsidRDefault="00551F13" w:rsidP="004156D8">
      <w:pPr>
        <w:keepNext/>
        <w:rPr>
          <w:rFonts w:cs="Arial"/>
          <w:lang w:val="fr-FR"/>
        </w:rPr>
      </w:pPr>
    </w:p>
    <w:p w:rsidR="00551F13" w:rsidRPr="004154E7" w:rsidRDefault="00E533CD" w:rsidP="001006B0">
      <w:pPr>
        <w:spacing w:after="120"/>
        <w:ind w:left="1134" w:hanging="425"/>
        <w:rPr>
          <w:rFonts w:cs="Arial"/>
        </w:rPr>
      </w:pPr>
      <w:r w:rsidRPr="00B73781">
        <w:t>(m)</w:t>
      </w:r>
      <w:r w:rsidR="004154E7">
        <w:rPr>
          <w:rFonts w:cs="Arial"/>
        </w:rPr>
        <w:tab/>
      </w:r>
      <w:r w:rsidR="00551F13" w:rsidRPr="004154E7">
        <w:rPr>
          <w:rFonts w:cs="Arial"/>
        </w:rPr>
        <w:t>To finalize a detailed document explaining</w:t>
      </w:r>
      <w:r w:rsidR="00B73781">
        <w:rPr>
          <w:rFonts w:cs="Arial"/>
        </w:rPr>
        <w:t xml:space="preserve"> the</w:t>
      </w:r>
      <w:r w:rsidR="00551F13" w:rsidRPr="004154E7">
        <w:rPr>
          <w:rFonts w:cs="Arial"/>
        </w:rPr>
        <w:t xml:space="preserve"> </w:t>
      </w:r>
      <w:r>
        <w:rPr>
          <w:rFonts w:cs="Arial"/>
        </w:rPr>
        <w:t>“</w:t>
      </w:r>
      <w:r w:rsidR="00551F13" w:rsidRPr="004154E7">
        <w:rPr>
          <w:rFonts w:cs="Arial"/>
        </w:rPr>
        <w:t xml:space="preserve">Terms of </w:t>
      </w:r>
      <w:r w:rsidRPr="004154E7">
        <w:rPr>
          <w:rFonts w:cs="Arial"/>
        </w:rPr>
        <w:t>Use</w:t>
      </w:r>
      <w:r>
        <w:rPr>
          <w:rFonts w:cs="Arial"/>
        </w:rPr>
        <w:t>”</w:t>
      </w:r>
      <w:r w:rsidRPr="004154E7">
        <w:rPr>
          <w:rFonts w:cs="Arial"/>
        </w:rPr>
        <w:t xml:space="preserve"> </w:t>
      </w:r>
      <w:r w:rsidR="00551F13" w:rsidRPr="004154E7">
        <w:rPr>
          <w:rFonts w:cs="Arial"/>
        </w:rPr>
        <w:t>with participating members and WIPO, on the following basis</w:t>
      </w:r>
      <w:r w:rsidR="003B0EF7">
        <w:rPr>
          <w:rFonts w:cs="Arial"/>
        </w:rPr>
        <w:t>:</w:t>
      </w:r>
    </w:p>
    <w:p w:rsidR="00551F13" w:rsidRPr="00210138" w:rsidRDefault="00551F13" w:rsidP="00E533CD">
      <w:pPr>
        <w:numPr>
          <w:ilvl w:val="1"/>
          <w:numId w:val="16"/>
        </w:numPr>
        <w:ind w:left="1494" w:hanging="218"/>
        <w:rPr>
          <w:rFonts w:cs="Arial"/>
        </w:rPr>
      </w:pPr>
      <w:r w:rsidRPr="00210138">
        <w:rPr>
          <w:rFonts w:cs="Arial"/>
        </w:rPr>
        <w:t xml:space="preserve">Application data </w:t>
      </w:r>
      <w:r w:rsidR="00E533CD">
        <w:rPr>
          <w:rFonts w:cs="Arial"/>
        </w:rPr>
        <w:t xml:space="preserve">to be </w:t>
      </w:r>
      <w:r w:rsidRPr="00210138">
        <w:rPr>
          <w:rFonts w:cs="Arial"/>
        </w:rPr>
        <w:t>transferred to the selected authority after submission and without waiting for the payment confirmation of the EAF charge and the application fee (if appropriate)</w:t>
      </w:r>
      <w:r w:rsidR="003B0EF7">
        <w:rPr>
          <w:rFonts w:cs="Arial"/>
        </w:rPr>
        <w:t>,</w:t>
      </w:r>
    </w:p>
    <w:p w:rsidR="00551F13" w:rsidRPr="00210138" w:rsidRDefault="00551F13" w:rsidP="00E533CD">
      <w:pPr>
        <w:numPr>
          <w:ilvl w:val="1"/>
          <w:numId w:val="16"/>
        </w:numPr>
        <w:ind w:left="1494" w:hanging="218"/>
        <w:rPr>
          <w:rFonts w:cs="Arial"/>
        </w:rPr>
      </w:pPr>
      <w:r w:rsidRPr="00210138">
        <w:rPr>
          <w:rFonts w:cs="Arial"/>
        </w:rPr>
        <w:t xml:space="preserve">If the payment using bank transfer is not received within 45 days after the submission of the application, a reminder </w:t>
      </w:r>
      <w:r w:rsidR="00E533CD">
        <w:rPr>
          <w:rFonts w:cs="Arial"/>
        </w:rPr>
        <w:t>to be</w:t>
      </w:r>
      <w:r w:rsidR="00E533CD" w:rsidRPr="00210138">
        <w:rPr>
          <w:rFonts w:cs="Arial"/>
        </w:rPr>
        <w:t xml:space="preserve"> </w:t>
      </w:r>
      <w:r w:rsidRPr="00210138">
        <w:rPr>
          <w:rFonts w:cs="Arial"/>
        </w:rPr>
        <w:t>sent by the the UPOV/WIPO Finance Department</w:t>
      </w:r>
      <w:r w:rsidR="003B0EF7">
        <w:rPr>
          <w:rFonts w:cs="Arial"/>
        </w:rPr>
        <w:t>.</w:t>
      </w:r>
    </w:p>
    <w:p w:rsidR="00551F13" w:rsidRPr="00210138" w:rsidRDefault="00551F13" w:rsidP="00E533CD">
      <w:pPr>
        <w:numPr>
          <w:ilvl w:val="1"/>
          <w:numId w:val="16"/>
        </w:numPr>
        <w:ind w:left="1494" w:hanging="218"/>
        <w:rPr>
          <w:rFonts w:cs="Arial"/>
        </w:rPr>
      </w:pPr>
      <w:r w:rsidRPr="00210138">
        <w:rPr>
          <w:rFonts w:cs="Arial"/>
        </w:rPr>
        <w:t>Charges for payment of application fees by credit card to be</w:t>
      </w:r>
      <w:r w:rsidR="00E533CD">
        <w:rPr>
          <w:rFonts w:cs="Arial"/>
        </w:rPr>
        <w:t xml:space="preserve"> considered with PVP Offices on a </w:t>
      </w:r>
      <w:r w:rsidRPr="00210138">
        <w:rPr>
          <w:rFonts w:cs="Arial"/>
        </w:rPr>
        <w:t>bilateral basis</w:t>
      </w:r>
      <w:r w:rsidR="003B0EF7">
        <w:rPr>
          <w:rFonts w:cs="Arial"/>
        </w:rPr>
        <w:t>,</w:t>
      </w:r>
    </w:p>
    <w:p w:rsidR="00551F13" w:rsidRPr="00210138" w:rsidRDefault="00551F13" w:rsidP="00E533CD">
      <w:pPr>
        <w:numPr>
          <w:ilvl w:val="1"/>
          <w:numId w:val="16"/>
        </w:numPr>
        <w:ind w:left="1494" w:hanging="218"/>
        <w:rPr>
          <w:rFonts w:cs="Arial"/>
        </w:rPr>
      </w:pPr>
      <w:r w:rsidRPr="00210138">
        <w:rPr>
          <w:rFonts w:cs="Arial"/>
        </w:rPr>
        <w:t xml:space="preserve">Individual Authority Fees </w:t>
      </w:r>
      <w:r w:rsidR="00E533CD">
        <w:rPr>
          <w:rFonts w:cs="Arial"/>
        </w:rPr>
        <w:t xml:space="preserve">to be </w:t>
      </w:r>
      <w:r w:rsidRPr="00210138">
        <w:rPr>
          <w:rFonts w:cs="Arial"/>
        </w:rPr>
        <w:t>redistributed to PVP offices, based on the requested payments (if appropriate)</w:t>
      </w:r>
      <w:r w:rsidR="003B0EF7">
        <w:rPr>
          <w:rFonts w:cs="Arial"/>
        </w:rPr>
        <w:t>,</w:t>
      </w:r>
    </w:p>
    <w:p w:rsidR="00551F13" w:rsidRPr="00210138" w:rsidRDefault="00551F13" w:rsidP="00E533CD">
      <w:pPr>
        <w:numPr>
          <w:ilvl w:val="1"/>
          <w:numId w:val="16"/>
        </w:numPr>
        <w:ind w:left="1494" w:hanging="218"/>
        <w:rPr>
          <w:rFonts w:cs="Arial"/>
        </w:rPr>
      </w:pPr>
      <w:r w:rsidRPr="00210138">
        <w:rPr>
          <w:rFonts w:cs="Arial"/>
        </w:rPr>
        <w:t>Payment transfers might have a delay according to the payment method chosen (credit card or bank transfer)</w:t>
      </w:r>
      <w:r w:rsidR="004A3DC7" w:rsidRPr="00210138">
        <w:rPr>
          <w:rFonts w:cs="Arial"/>
        </w:rPr>
        <w:t>.</w:t>
      </w:r>
    </w:p>
    <w:p w:rsidR="00C71373" w:rsidRPr="00210138" w:rsidRDefault="00C71373" w:rsidP="004154E7">
      <w:pPr>
        <w:rPr>
          <w:rFonts w:cs="Arial"/>
        </w:rPr>
      </w:pPr>
    </w:p>
    <w:p w:rsidR="00C71373" w:rsidRPr="00210138" w:rsidRDefault="00C71373" w:rsidP="004154E7">
      <w:pPr>
        <w:pStyle w:val="Heading4"/>
        <w:rPr>
          <w:rFonts w:cs="Arial"/>
          <w:lang w:val="en-US"/>
        </w:rPr>
      </w:pPr>
      <w:r w:rsidRPr="00210138">
        <w:rPr>
          <w:rFonts w:cs="Arial"/>
          <w:lang w:val="en-US"/>
        </w:rPr>
        <w:t>Par</w:t>
      </w:r>
      <w:r w:rsidR="002F6E70" w:rsidRPr="00210138">
        <w:rPr>
          <w:rFonts w:cs="Arial"/>
          <w:lang w:val="en-US"/>
        </w:rPr>
        <w:t>ticipation in the launch of EAF</w:t>
      </w:r>
    </w:p>
    <w:p w:rsidR="00C71373" w:rsidRPr="00210138" w:rsidRDefault="00C71373" w:rsidP="00E533CD">
      <w:pPr>
        <w:keepNext/>
        <w:rPr>
          <w:rFonts w:cs="Arial"/>
        </w:rPr>
      </w:pPr>
    </w:p>
    <w:p w:rsidR="00C71373" w:rsidRPr="00210138" w:rsidRDefault="00C71373" w:rsidP="004154E7">
      <w:pPr>
        <w:spacing w:after="120"/>
        <w:rPr>
          <w:rFonts w:cs="Arial"/>
        </w:rPr>
      </w:pPr>
      <w:r w:rsidRPr="00210138">
        <w:rPr>
          <w:rFonts w:cs="Arial"/>
        </w:rPr>
        <w:fldChar w:fldCharType="begin"/>
      </w:r>
      <w:r w:rsidRPr="00210138">
        <w:rPr>
          <w:rFonts w:cs="Arial"/>
        </w:rPr>
        <w:instrText xml:space="preserve"> AUTONUM  </w:instrText>
      </w:r>
      <w:r w:rsidRPr="00210138">
        <w:rPr>
          <w:rFonts w:cs="Arial"/>
        </w:rPr>
        <w:fldChar w:fldCharType="end"/>
      </w:r>
      <w:r w:rsidRPr="00210138">
        <w:rPr>
          <w:rFonts w:cs="Arial"/>
        </w:rPr>
        <w:tab/>
        <w:t>The CAJ noted that, each authority, participating in PV2, should inform the Office of the Union if it wished to participate in the EAF from the launch, by November 11, 2016, and should provide the necessary information, including:</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sidRPr="00210138">
        <w:rPr>
          <w:rFonts w:ascii="Arial" w:hAnsi="Arial" w:cs="Arial"/>
          <w:sz w:val="20"/>
          <w:szCs w:val="20"/>
        </w:rPr>
        <w:t xml:space="preserve">Crops to be supported in EAF (from the 5 </w:t>
      </w:r>
      <w:r w:rsidR="00B73781">
        <w:rPr>
          <w:rFonts w:ascii="Arial" w:hAnsi="Arial" w:cs="Arial"/>
          <w:sz w:val="20"/>
          <w:szCs w:val="20"/>
        </w:rPr>
        <w:t xml:space="preserve">crops </w:t>
      </w:r>
      <w:r w:rsidRPr="00210138">
        <w:rPr>
          <w:rFonts w:ascii="Arial" w:hAnsi="Arial" w:cs="Arial"/>
          <w:sz w:val="20"/>
          <w:szCs w:val="20"/>
        </w:rPr>
        <w:t>deployed in PV2)</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sidRPr="00210138">
        <w:rPr>
          <w:rFonts w:ascii="Arial" w:hAnsi="Arial" w:cs="Arial"/>
          <w:sz w:val="20"/>
          <w:szCs w:val="20"/>
        </w:rPr>
        <w:t xml:space="preserve">Accepted currencies </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sidRPr="00210138">
        <w:rPr>
          <w:rFonts w:ascii="Arial" w:hAnsi="Arial" w:cs="Arial"/>
          <w:sz w:val="20"/>
          <w:szCs w:val="20"/>
        </w:rPr>
        <w:t>Payment method (direct or via UPOV)</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sidRPr="00210138">
        <w:rPr>
          <w:rFonts w:ascii="Arial" w:hAnsi="Arial" w:cs="Arial"/>
          <w:sz w:val="20"/>
          <w:szCs w:val="20"/>
        </w:rPr>
        <w:t>To provide bank account information (</w:t>
      </w:r>
      <w:r w:rsidR="00B73781">
        <w:rPr>
          <w:rFonts w:ascii="Arial" w:hAnsi="Arial" w:cs="Arial"/>
          <w:sz w:val="20"/>
          <w:szCs w:val="20"/>
        </w:rPr>
        <w:t>i</w:t>
      </w:r>
      <w:r w:rsidRPr="00210138">
        <w:rPr>
          <w:rFonts w:ascii="Arial" w:hAnsi="Arial" w:cs="Arial"/>
          <w:sz w:val="20"/>
          <w:szCs w:val="20"/>
        </w:rPr>
        <w:t>f appropriate)</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sidRPr="00210138">
        <w:rPr>
          <w:rFonts w:ascii="Arial" w:hAnsi="Arial" w:cs="Arial"/>
          <w:sz w:val="20"/>
          <w:szCs w:val="20"/>
        </w:rPr>
        <w:t>Any other missing information requested (see Wiki)</w:t>
      </w:r>
    </w:p>
    <w:p w:rsidR="00C71373" w:rsidRPr="00210138" w:rsidRDefault="00C71373" w:rsidP="004154E7">
      <w:pPr>
        <w:pStyle w:val="ListParagraph"/>
        <w:numPr>
          <w:ilvl w:val="0"/>
          <w:numId w:val="20"/>
        </w:numPr>
        <w:suppressAutoHyphens w:val="0"/>
        <w:spacing w:after="0" w:line="240" w:lineRule="auto"/>
        <w:rPr>
          <w:rFonts w:ascii="Arial" w:hAnsi="Arial" w:cs="Arial"/>
          <w:sz w:val="20"/>
          <w:szCs w:val="20"/>
        </w:rPr>
      </w:pPr>
      <w:r w:rsidRPr="00210138">
        <w:rPr>
          <w:rFonts w:ascii="Arial" w:hAnsi="Arial" w:cs="Arial"/>
          <w:sz w:val="20"/>
          <w:szCs w:val="20"/>
        </w:rPr>
        <w:t>To test the system during the Pre-Launch Test (November-December 2016)</w:t>
      </w:r>
      <w:r w:rsidR="004154E7">
        <w:rPr>
          <w:rFonts w:ascii="Arial" w:hAnsi="Arial" w:cs="Arial"/>
          <w:sz w:val="20"/>
          <w:szCs w:val="20"/>
        </w:rPr>
        <w:t>.</w:t>
      </w:r>
    </w:p>
    <w:p w:rsidR="00C71373" w:rsidRPr="00210138" w:rsidRDefault="00C71373" w:rsidP="004154E7">
      <w:pPr>
        <w:rPr>
          <w:rFonts w:cs="Arial"/>
        </w:rPr>
      </w:pPr>
    </w:p>
    <w:p w:rsidR="00C71373" w:rsidRPr="00210138" w:rsidRDefault="00C71373" w:rsidP="004154E7">
      <w:pPr>
        <w:spacing w:after="120"/>
        <w:rPr>
          <w:rFonts w:cs="Arial"/>
        </w:rPr>
      </w:pPr>
      <w:r w:rsidRPr="00210138">
        <w:rPr>
          <w:rFonts w:cs="Arial"/>
        </w:rPr>
        <w:fldChar w:fldCharType="begin"/>
      </w:r>
      <w:r w:rsidRPr="00210138">
        <w:rPr>
          <w:rFonts w:cs="Arial"/>
        </w:rPr>
        <w:instrText xml:space="preserve"> AUTONUM  </w:instrText>
      </w:r>
      <w:r w:rsidRPr="00210138">
        <w:rPr>
          <w:rFonts w:cs="Arial"/>
        </w:rPr>
        <w:fldChar w:fldCharType="end"/>
      </w:r>
      <w:r w:rsidRPr="00210138">
        <w:rPr>
          <w:rFonts w:cs="Arial"/>
        </w:rPr>
        <w:tab/>
        <w:t xml:space="preserve">The CAJ also noted that User guides for breeders and PVP Offices would be made available online in English, French, Spanish, German and other relevant languages.  The Office of the Union would develop, for PVP Offices and users, in consultation with participating members: </w:t>
      </w:r>
    </w:p>
    <w:p w:rsidR="00C71373" w:rsidRPr="00210138" w:rsidRDefault="00C71373" w:rsidP="004154E7">
      <w:pPr>
        <w:pStyle w:val="ListParagraph"/>
        <w:numPr>
          <w:ilvl w:val="0"/>
          <w:numId w:val="21"/>
        </w:numPr>
        <w:suppressAutoHyphens w:val="0"/>
        <w:spacing w:after="0" w:line="240" w:lineRule="auto"/>
        <w:rPr>
          <w:rFonts w:ascii="Arial" w:hAnsi="Arial" w:cs="Arial"/>
          <w:sz w:val="20"/>
          <w:szCs w:val="20"/>
        </w:rPr>
      </w:pPr>
      <w:r w:rsidRPr="00210138">
        <w:rPr>
          <w:rFonts w:ascii="Arial" w:hAnsi="Arial" w:cs="Arial"/>
          <w:sz w:val="20"/>
          <w:szCs w:val="20"/>
        </w:rPr>
        <w:t>a program of training (including Online sessions  &amp; Webinars)</w:t>
      </w:r>
    </w:p>
    <w:p w:rsidR="00C71373" w:rsidRPr="00210138" w:rsidRDefault="00C71373" w:rsidP="004154E7">
      <w:pPr>
        <w:pStyle w:val="ListParagraph"/>
        <w:numPr>
          <w:ilvl w:val="0"/>
          <w:numId w:val="21"/>
        </w:numPr>
        <w:suppressAutoHyphens w:val="0"/>
        <w:spacing w:after="0" w:line="240" w:lineRule="auto"/>
        <w:rPr>
          <w:rFonts w:ascii="Arial" w:hAnsi="Arial" w:cs="Arial"/>
          <w:sz w:val="20"/>
          <w:szCs w:val="20"/>
        </w:rPr>
      </w:pPr>
      <w:r w:rsidRPr="00210138">
        <w:rPr>
          <w:rFonts w:ascii="Arial" w:hAnsi="Arial" w:cs="Arial"/>
          <w:sz w:val="20"/>
          <w:szCs w:val="20"/>
        </w:rPr>
        <w:t>a program of users’ support and routine maintenance provisions</w:t>
      </w:r>
    </w:p>
    <w:p w:rsidR="00C71373" w:rsidRPr="00210138" w:rsidRDefault="00C71373" w:rsidP="004154E7">
      <w:pPr>
        <w:pStyle w:val="ListParagraph"/>
        <w:numPr>
          <w:ilvl w:val="0"/>
          <w:numId w:val="21"/>
        </w:numPr>
        <w:suppressAutoHyphens w:val="0"/>
        <w:spacing w:after="0" w:line="240" w:lineRule="auto"/>
        <w:rPr>
          <w:rFonts w:ascii="Arial" w:hAnsi="Arial" w:cs="Arial"/>
          <w:sz w:val="20"/>
          <w:szCs w:val="20"/>
        </w:rPr>
      </w:pPr>
      <w:r w:rsidRPr="00210138">
        <w:rPr>
          <w:rFonts w:ascii="Arial" w:hAnsi="Arial" w:cs="Arial"/>
          <w:sz w:val="20"/>
          <w:szCs w:val="20"/>
        </w:rPr>
        <w:t>a program of publicity of the availability of the system</w:t>
      </w:r>
      <w:r w:rsidR="004154E7">
        <w:rPr>
          <w:rFonts w:ascii="Arial" w:hAnsi="Arial" w:cs="Arial"/>
          <w:sz w:val="20"/>
          <w:szCs w:val="20"/>
        </w:rPr>
        <w:t>.</w:t>
      </w:r>
    </w:p>
    <w:p w:rsidR="00C71373" w:rsidRPr="00210138" w:rsidRDefault="00C71373" w:rsidP="004154E7">
      <w:pPr>
        <w:rPr>
          <w:rFonts w:cs="Arial"/>
        </w:rPr>
      </w:pPr>
    </w:p>
    <w:p w:rsidR="00C71373" w:rsidRPr="00210138" w:rsidRDefault="00C71373" w:rsidP="00075AC2">
      <w:pPr>
        <w:spacing w:after="240"/>
        <w:rPr>
          <w:rFonts w:cs="Arial"/>
        </w:rPr>
      </w:pPr>
      <w:r w:rsidRPr="00210138">
        <w:rPr>
          <w:rFonts w:cs="Arial"/>
        </w:rPr>
        <w:fldChar w:fldCharType="begin"/>
      </w:r>
      <w:r w:rsidRPr="00210138">
        <w:rPr>
          <w:rFonts w:cs="Arial"/>
        </w:rPr>
        <w:instrText xml:space="preserve"> AUTONUM  </w:instrText>
      </w:r>
      <w:r w:rsidRPr="00210138">
        <w:rPr>
          <w:rFonts w:cs="Arial"/>
        </w:rPr>
        <w:fldChar w:fldCharType="end"/>
      </w:r>
      <w:r w:rsidRPr="00210138">
        <w:rPr>
          <w:rFonts w:cs="Arial"/>
        </w:rPr>
        <w:tab/>
        <w:t>The CAJ noted that the EAF would consider “On Line Application Form” (OLAF) as a possible name at the EAF/9 meeting</w:t>
      </w:r>
      <w:r w:rsidR="004154E7">
        <w:rPr>
          <w:rFonts w:cs="Arial"/>
        </w:rPr>
        <w:t>.</w:t>
      </w:r>
    </w:p>
    <w:p w:rsidR="00C71373" w:rsidRPr="00210138" w:rsidRDefault="00C71373" w:rsidP="004154E7">
      <w:pPr>
        <w:rPr>
          <w:rFonts w:cs="Arial"/>
        </w:rPr>
      </w:pPr>
      <w:r w:rsidRPr="00210138">
        <w:rPr>
          <w:rFonts w:cs="Arial"/>
        </w:rPr>
        <w:fldChar w:fldCharType="begin"/>
      </w:r>
      <w:r w:rsidRPr="00210138">
        <w:rPr>
          <w:rFonts w:cs="Arial"/>
        </w:rPr>
        <w:instrText xml:space="preserve"> AUTONUM  </w:instrText>
      </w:r>
      <w:r w:rsidRPr="00210138">
        <w:rPr>
          <w:rFonts w:cs="Arial"/>
        </w:rPr>
        <w:fldChar w:fldCharType="end"/>
      </w:r>
      <w:r w:rsidRPr="00210138">
        <w:rPr>
          <w:rFonts w:cs="Arial"/>
        </w:rPr>
        <w:tab/>
        <w:t xml:space="preserve">The CAJ agreed to propose, subject to approval by the Consultative Committee, for the Council at its fiftieth </w:t>
      </w:r>
      <w:r w:rsidR="00B73781">
        <w:rPr>
          <w:rFonts w:cs="Arial"/>
        </w:rPr>
        <w:t xml:space="preserve">ordinary </w:t>
      </w:r>
      <w:r w:rsidRPr="00210138">
        <w:rPr>
          <w:rFonts w:cs="Arial"/>
        </w:rPr>
        <w:t>session, to be held in Geneva on October 28, 2016, to approve the launch of the EAF on January 9, 2017</w:t>
      </w:r>
      <w:r w:rsidR="003B0EF7">
        <w:rPr>
          <w:rFonts w:cs="Arial"/>
        </w:rPr>
        <w:t>.</w:t>
      </w:r>
    </w:p>
    <w:p w:rsidR="00C71373" w:rsidRPr="00210138" w:rsidRDefault="00C71373" w:rsidP="004154E7">
      <w:pPr>
        <w:rPr>
          <w:rFonts w:cs="Arial"/>
        </w:rPr>
      </w:pPr>
    </w:p>
    <w:p w:rsidR="00C71373" w:rsidRPr="00210138" w:rsidRDefault="00C71373" w:rsidP="004154E7">
      <w:pPr>
        <w:rPr>
          <w:rFonts w:cs="Arial"/>
        </w:rPr>
      </w:pPr>
      <w:r w:rsidRPr="00210138">
        <w:rPr>
          <w:rFonts w:cs="Arial"/>
        </w:rPr>
        <w:fldChar w:fldCharType="begin"/>
      </w:r>
      <w:r w:rsidRPr="00210138">
        <w:rPr>
          <w:rFonts w:cs="Arial"/>
        </w:rPr>
        <w:instrText xml:space="preserve"> AUTONUM  </w:instrText>
      </w:r>
      <w:r w:rsidRPr="00210138">
        <w:rPr>
          <w:rFonts w:cs="Arial"/>
        </w:rPr>
        <w:fldChar w:fldCharType="end"/>
      </w:r>
      <w:r w:rsidRPr="00210138">
        <w:rPr>
          <w:rFonts w:cs="Arial"/>
        </w:rPr>
        <w:tab/>
        <w:t>The next meeting of the EAF (EAF/9) was agreed by the EAF to be held in Geneva on Wednesday April 5, 2017.</w:t>
      </w:r>
    </w:p>
    <w:p w:rsidR="00C814AD" w:rsidRPr="00210138" w:rsidRDefault="00C814AD" w:rsidP="004154E7">
      <w:pPr>
        <w:rPr>
          <w:rFonts w:cs="Arial"/>
        </w:rPr>
      </w:pPr>
    </w:p>
    <w:p w:rsidR="00C17685" w:rsidRPr="00210138" w:rsidRDefault="00C17685" w:rsidP="004154E7">
      <w:pPr>
        <w:rPr>
          <w:rFonts w:cs="Arial"/>
        </w:rPr>
      </w:pPr>
    </w:p>
    <w:p w:rsidR="00C17685" w:rsidRPr="00210138" w:rsidRDefault="00497343" w:rsidP="004154E7">
      <w:pPr>
        <w:keepNext/>
        <w:rPr>
          <w:rFonts w:cs="Arial"/>
          <w:i/>
        </w:rPr>
      </w:pPr>
      <w:r w:rsidRPr="00210138">
        <w:rPr>
          <w:rFonts w:cs="Arial"/>
          <w:i/>
        </w:rPr>
        <w:t>UPOV information databases</w:t>
      </w:r>
    </w:p>
    <w:p w:rsidR="00C17685" w:rsidRPr="00210138" w:rsidRDefault="00C17685" w:rsidP="004154E7">
      <w:pPr>
        <w:keepNext/>
        <w:rPr>
          <w:rFonts w:cs="Arial"/>
        </w:rPr>
      </w:pPr>
    </w:p>
    <w:p w:rsidR="00497343" w:rsidRPr="00210138" w:rsidRDefault="00497343" w:rsidP="004154E7">
      <w:pPr>
        <w:rPr>
          <w:rFonts w:cs="Arial"/>
        </w:rPr>
      </w:pPr>
      <w:r w:rsidRPr="00210138">
        <w:rPr>
          <w:rFonts w:cs="Arial"/>
          <w:snapToGrid w:val="0"/>
        </w:rPr>
        <w:fldChar w:fldCharType="begin"/>
      </w:r>
      <w:r w:rsidRPr="00210138">
        <w:rPr>
          <w:rFonts w:cs="Arial"/>
          <w:snapToGrid w:val="0"/>
        </w:rPr>
        <w:instrText xml:space="preserve"> AUTONUM  </w:instrText>
      </w:r>
      <w:r w:rsidRPr="00210138">
        <w:rPr>
          <w:rFonts w:cs="Arial"/>
          <w:snapToGrid w:val="0"/>
        </w:rPr>
        <w:fldChar w:fldCharType="end"/>
      </w:r>
      <w:r w:rsidRPr="00210138">
        <w:rPr>
          <w:rFonts w:cs="Arial"/>
          <w:snapToGrid w:val="0"/>
        </w:rPr>
        <w:tab/>
        <w:t>The CAJ considered document CAJ/73/5.</w:t>
      </w:r>
    </w:p>
    <w:p w:rsidR="00497343" w:rsidRPr="00210138" w:rsidRDefault="00497343" w:rsidP="004154E7">
      <w:pPr>
        <w:rPr>
          <w:rFonts w:cs="Arial"/>
        </w:rPr>
      </w:pPr>
    </w:p>
    <w:p w:rsidR="00497343" w:rsidRPr="00210138" w:rsidRDefault="00497343" w:rsidP="004154E7">
      <w:pPr>
        <w:keepNext/>
        <w:rPr>
          <w:rFonts w:cs="Arial"/>
          <w:i/>
        </w:rPr>
      </w:pPr>
      <w:r w:rsidRPr="00210138">
        <w:rPr>
          <w:rFonts w:cs="Arial"/>
        </w:rPr>
        <w:tab/>
      </w:r>
      <w:r w:rsidRPr="00210138">
        <w:rPr>
          <w:rFonts w:cs="Arial"/>
          <w:i/>
        </w:rPr>
        <w:t>UPOV code developments</w:t>
      </w:r>
    </w:p>
    <w:p w:rsidR="00497343" w:rsidRPr="00210138" w:rsidRDefault="00497343" w:rsidP="004154E7">
      <w:pPr>
        <w:keepNext/>
        <w:rPr>
          <w:rFonts w:cs="Arial"/>
        </w:rPr>
      </w:pPr>
    </w:p>
    <w:p w:rsidR="00497343" w:rsidRPr="00210138" w:rsidRDefault="00497343" w:rsidP="004154E7">
      <w:pPr>
        <w:rPr>
          <w:rFonts w:eastAsia="MS Mincho" w:cs="Arial"/>
          <w:lang w:eastAsia="ja-JP"/>
        </w:rPr>
      </w:pPr>
      <w:r w:rsidRPr="00210138">
        <w:rPr>
          <w:rFonts w:cs="Arial"/>
          <w:snapToGrid w:val="0"/>
        </w:rPr>
        <w:fldChar w:fldCharType="begin"/>
      </w:r>
      <w:r w:rsidRPr="00210138">
        <w:rPr>
          <w:rFonts w:cs="Arial"/>
          <w:snapToGrid w:val="0"/>
        </w:rPr>
        <w:instrText xml:space="preserve"> AUTONUM  </w:instrText>
      </w:r>
      <w:r w:rsidRPr="00210138">
        <w:rPr>
          <w:rFonts w:cs="Arial"/>
          <w:snapToGrid w:val="0"/>
        </w:rPr>
        <w:fldChar w:fldCharType="end"/>
      </w:r>
      <w:r w:rsidRPr="00210138">
        <w:rPr>
          <w:rFonts w:cs="Arial"/>
          <w:snapToGrid w:val="0"/>
        </w:rPr>
        <w:tab/>
      </w:r>
      <w:r w:rsidRPr="00210138">
        <w:rPr>
          <w:rFonts w:cs="Arial"/>
        </w:rPr>
        <w:t>The C</w:t>
      </w:r>
      <w:r w:rsidRPr="00210138">
        <w:rPr>
          <w:rFonts w:eastAsia="MS Mincho" w:cs="Arial"/>
          <w:lang w:eastAsia="ja-JP"/>
        </w:rPr>
        <w:t>AJ</w:t>
      </w:r>
      <w:r w:rsidRPr="00210138">
        <w:rPr>
          <w:rFonts w:cs="Arial"/>
        </w:rPr>
        <w:t xml:space="preserve"> note</w:t>
      </w:r>
      <w:r w:rsidR="001E60D1" w:rsidRPr="00210138">
        <w:rPr>
          <w:rFonts w:cs="Arial"/>
        </w:rPr>
        <w:t xml:space="preserve">d </w:t>
      </w:r>
      <w:r w:rsidRPr="00210138">
        <w:rPr>
          <w:rFonts w:cs="Arial"/>
        </w:rPr>
        <w:t>the developments concerning UPOV codes</w:t>
      </w:r>
      <w:r w:rsidRPr="00210138">
        <w:rPr>
          <w:rFonts w:cs="Arial"/>
          <w:snapToGrid w:val="0"/>
        </w:rPr>
        <w:t xml:space="preserve">, as set out in paragraph </w:t>
      </w:r>
      <w:r w:rsidRPr="00210138">
        <w:rPr>
          <w:rFonts w:eastAsia="MS Mincho" w:cs="Arial"/>
          <w:snapToGrid w:val="0"/>
          <w:lang w:eastAsia="ja-JP"/>
        </w:rPr>
        <w:t>8</w:t>
      </w:r>
      <w:r w:rsidRPr="00210138">
        <w:rPr>
          <w:rFonts w:cs="Arial"/>
        </w:rPr>
        <w:t xml:space="preserve"> of document CAJ/73/5</w:t>
      </w:r>
      <w:r w:rsidR="001E60D1" w:rsidRPr="00210138">
        <w:rPr>
          <w:rFonts w:cs="Arial"/>
        </w:rPr>
        <w:t>.</w:t>
      </w:r>
    </w:p>
    <w:p w:rsidR="00497343" w:rsidRPr="00210138" w:rsidRDefault="00497343" w:rsidP="001E60D1">
      <w:pPr>
        <w:rPr>
          <w:rFonts w:eastAsia="MS Mincho" w:cs="Arial"/>
          <w:lang w:eastAsia="ja-JP"/>
        </w:rPr>
      </w:pPr>
    </w:p>
    <w:p w:rsidR="00497343" w:rsidRPr="00210138" w:rsidRDefault="001E60D1" w:rsidP="001E60D1">
      <w:pPr>
        <w:rPr>
          <w:rFonts w:eastAsia="MS Mincho" w:cs="Arial"/>
          <w:lang w:eastAsia="ja-JP"/>
        </w:rPr>
      </w:pPr>
      <w:r w:rsidRPr="00210138">
        <w:rPr>
          <w:rFonts w:cs="Arial"/>
          <w:snapToGrid w:val="0"/>
        </w:rPr>
        <w:fldChar w:fldCharType="begin"/>
      </w:r>
      <w:r w:rsidRPr="00210138">
        <w:rPr>
          <w:rFonts w:cs="Arial"/>
          <w:snapToGrid w:val="0"/>
        </w:rPr>
        <w:instrText xml:space="preserve"> AUTONUM  </w:instrText>
      </w:r>
      <w:r w:rsidRPr="00210138">
        <w:rPr>
          <w:rFonts w:cs="Arial"/>
          <w:snapToGrid w:val="0"/>
        </w:rPr>
        <w:fldChar w:fldCharType="end"/>
      </w:r>
      <w:r w:rsidRPr="00210138">
        <w:rPr>
          <w:rFonts w:cs="Arial"/>
          <w:snapToGrid w:val="0"/>
        </w:rPr>
        <w:tab/>
      </w:r>
      <w:r w:rsidRPr="00210138">
        <w:rPr>
          <w:rFonts w:cs="Arial"/>
        </w:rPr>
        <w:t>The C</w:t>
      </w:r>
      <w:r w:rsidRPr="00210138">
        <w:rPr>
          <w:rFonts w:eastAsia="MS Mincho" w:cs="Arial"/>
          <w:lang w:eastAsia="ja-JP"/>
        </w:rPr>
        <w:t>AJ</w:t>
      </w:r>
      <w:r w:rsidRPr="00210138">
        <w:rPr>
          <w:rFonts w:cs="Arial"/>
        </w:rPr>
        <w:t xml:space="preserve"> noted </w:t>
      </w:r>
      <w:r w:rsidR="00497343" w:rsidRPr="00210138">
        <w:rPr>
          <w:rFonts w:eastAsia="MS Mincho" w:cs="Arial"/>
          <w:lang w:eastAsia="ja-JP"/>
        </w:rPr>
        <w:t>that the TC, at its fifty-second session,</w:t>
      </w:r>
      <w:r w:rsidR="00497343" w:rsidRPr="00210138">
        <w:rPr>
          <w:rFonts w:cs="Arial"/>
        </w:rPr>
        <w:t xml:space="preserve"> </w:t>
      </w:r>
      <w:r w:rsidR="00B544A9" w:rsidRPr="00210138">
        <w:rPr>
          <w:rFonts w:cs="Arial"/>
        </w:rPr>
        <w:t xml:space="preserve">had </w:t>
      </w:r>
      <w:r w:rsidR="00497343" w:rsidRPr="00210138">
        <w:rPr>
          <w:rFonts w:eastAsia="MS Mincho" w:cs="Arial"/>
          <w:lang w:eastAsia="ja-JP"/>
        </w:rPr>
        <w:t>agreed to invite the European Union to make a proposal to the TWPs, at their sessions in 2016, to revise the Guide to the UPOV Code System with regard to UPOV codes for hybrid genera and species,</w:t>
      </w:r>
      <w:r w:rsidR="00497343" w:rsidRPr="00210138">
        <w:rPr>
          <w:rFonts w:cs="Arial"/>
        </w:rPr>
        <w:t xml:space="preserve"> as set out in paragraph </w:t>
      </w:r>
      <w:r w:rsidR="00497343" w:rsidRPr="00210138">
        <w:rPr>
          <w:rFonts w:eastAsia="MS Mincho" w:cs="Arial"/>
          <w:lang w:eastAsia="ja-JP"/>
        </w:rPr>
        <w:t>10 of document CAJ/73/5</w:t>
      </w:r>
      <w:r w:rsidR="005E6817" w:rsidRPr="00210138">
        <w:rPr>
          <w:rFonts w:eastAsia="MS Mincho" w:cs="Arial"/>
          <w:lang w:eastAsia="ja-JP"/>
        </w:rPr>
        <w:t>.</w:t>
      </w:r>
    </w:p>
    <w:p w:rsidR="00497343" w:rsidRPr="00210138" w:rsidRDefault="00497343" w:rsidP="00497343">
      <w:pPr>
        <w:rPr>
          <w:rFonts w:cs="Arial"/>
        </w:rPr>
      </w:pPr>
    </w:p>
    <w:p w:rsidR="00497343" w:rsidRPr="00210138" w:rsidRDefault="00497343" w:rsidP="00C71373">
      <w:pPr>
        <w:keepNext/>
        <w:rPr>
          <w:rFonts w:cs="Arial"/>
          <w:i/>
        </w:rPr>
      </w:pPr>
      <w:r w:rsidRPr="00210138">
        <w:rPr>
          <w:rFonts w:cs="Arial"/>
        </w:rPr>
        <w:tab/>
      </w:r>
      <w:r w:rsidRPr="00210138">
        <w:rPr>
          <w:rFonts w:cs="Arial"/>
          <w:i/>
        </w:rPr>
        <w:t>PLUTO database</w:t>
      </w:r>
    </w:p>
    <w:p w:rsidR="00497343" w:rsidRPr="00210138" w:rsidRDefault="00497343" w:rsidP="00C71373">
      <w:pPr>
        <w:keepNext/>
        <w:rPr>
          <w:rFonts w:cs="Arial"/>
        </w:rPr>
      </w:pPr>
    </w:p>
    <w:p w:rsidR="00497343" w:rsidRPr="00210138" w:rsidRDefault="00497343" w:rsidP="00C71373">
      <w:pPr>
        <w:keepNext/>
        <w:rPr>
          <w:rFonts w:cs="Arial"/>
        </w:rPr>
      </w:pPr>
      <w:r w:rsidRPr="00210138">
        <w:rPr>
          <w:rFonts w:cs="Arial"/>
          <w:snapToGrid w:val="0"/>
        </w:rPr>
        <w:fldChar w:fldCharType="begin"/>
      </w:r>
      <w:r w:rsidRPr="00210138">
        <w:rPr>
          <w:rFonts w:cs="Arial"/>
          <w:snapToGrid w:val="0"/>
        </w:rPr>
        <w:instrText xml:space="preserve"> AUTONUM  </w:instrText>
      </w:r>
      <w:r w:rsidRPr="00210138">
        <w:rPr>
          <w:rFonts w:cs="Arial"/>
          <w:snapToGrid w:val="0"/>
        </w:rPr>
        <w:fldChar w:fldCharType="end"/>
      </w:r>
      <w:r w:rsidRPr="00210138">
        <w:rPr>
          <w:rFonts w:cs="Arial"/>
          <w:snapToGrid w:val="0"/>
        </w:rPr>
        <w:tab/>
      </w:r>
      <w:r w:rsidRPr="00210138">
        <w:rPr>
          <w:rFonts w:cs="Arial"/>
        </w:rPr>
        <w:t>The</w:t>
      </w:r>
      <w:r w:rsidRPr="00210138">
        <w:rPr>
          <w:rFonts w:cs="Arial"/>
          <w:lang w:eastAsia="ja-JP"/>
        </w:rPr>
        <w:t xml:space="preserve"> CAJ</w:t>
      </w:r>
      <w:r w:rsidRPr="00210138">
        <w:rPr>
          <w:rFonts w:cs="Arial"/>
        </w:rPr>
        <w:t xml:space="preserve"> </w:t>
      </w:r>
      <w:r w:rsidRPr="00210138">
        <w:rPr>
          <w:rFonts w:eastAsia="MS Mincho" w:cs="Arial"/>
          <w:lang w:eastAsia="ja-JP"/>
        </w:rPr>
        <w:t>note</w:t>
      </w:r>
      <w:r w:rsidR="005E6817" w:rsidRPr="00210138">
        <w:rPr>
          <w:rFonts w:eastAsia="MS Mincho" w:cs="Arial"/>
          <w:lang w:eastAsia="ja-JP"/>
        </w:rPr>
        <w:t>d</w:t>
      </w:r>
      <w:r w:rsidRPr="00210138">
        <w:rPr>
          <w:rFonts w:cs="Arial"/>
        </w:rPr>
        <w:t>:</w:t>
      </w:r>
    </w:p>
    <w:p w:rsidR="00497343" w:rsidRPr="00210138" w:rsidRDefault="00497343" w:rsidP="00C71373">
      <w:pPr>
        <w:keepNext/>
        <w:rPr>
          <w:rFonts w:cs="Arial"/>
          <w:lang w:eastAsia="ja-JP"/>
        </w:rPr>
      </w:pPr>
    </w:p>
    <w:p w:rsidR="00497343" w:rsidRPr="00210138" w:rsidRDefault="005E6817" w:rsidP="005E6817">
      <w:pPr>
        <w:rPr>
          <w:rFonts w:eastAsia="MS Mincho" w:cs="Arial"/>
          <w:snapToGrid w:val="0"/>
          <w:lang w:eastAsia="ja-JP"/>
        </w:rPr>
      </w:pPr>
      <w:r w:rsidRPr="00210138">
        <w:rPr>
          <w:rFonts w:cs="Arial"/>
          <w:lang w:eastAsia="ja-JP"/>
        </w:rPr>
        <w:tab/>
      </w:r>
      <w:r w:rsidR="00497343" w:rsidRPr="00210138">
        <w:rPr>
          <w:rFonts w:cs="Arial"/>
          <w:lang w:eastAsia="ja-JP"/>
        </w:rPr>
        <w:t>(</w:t>
      </w:r>
      <w:r w:rsidR="00497343" w:rsidRPr="00210138">
        <w:rPr>
          <w:rFonts w:eastAsia="MS Mincho" w:cs="Arial"/>
          <w:lang w:eastAsia="ja-JP"/>
        </w:rPr>
        <w:t>a</w:t>
      </w:r>
      <w:r w:rsidR="00497343" w:rsidRPr="00210138">
        <w:rPr>
          <w:rFonts w:cs="Arial"/>
          <w:lang w:eastAsia="ja-JP"/>
        </w:rPr>
        <w:t>)</w:t>
      </w:r>
      <w:r w:rsidR="00497343" w:rsidRPr="00210138">
        <w:rPr>
          <w:rFonts w:cs="Arial"/>
          <w:lang w:eastAsia="ja-JP"/>
        </w:rPr>
        <w:tab/>
        <w:t>the summary of contributions to the PLUTO database from 201</w:t>
      </w:r>
      <w:r w:rsidR="00497343" w:rsidRPr="00210138">
        <w:rPr>
          <w:rFonts w:eastAsia="MS Mincho" w:cs="Arial"/>
          <w:lang w:eastAsia="ja-JP"/>
        </w:rPr>
        <w:t>3</w:t>
      </w:r>
      <w:r w:rsidR="00497343" w:rsidRPr="00210138">
        <w:rPr>
          <w:rFonts w:cs="Arial"/>
          <w:lang w:eastAsia="ja-JP"/>
        </w:rPr>
        <w:t xml:space="preserve"> to 201</w:t>
      </w:r>
      <w:r w:rsidR="00497343" w:rsidRPr="00210138">
        <w:rPr>
          <w:rFonts w:eastAsia="MS Mincho" w:cs="Arial"/>
          <w:lang w:eastAsia="ja-JP"/>
        </w:rPr>
        <w:t>5</w:t>
      </w:r>
      <w:r w:rsidR="00497343" w:rsidRPr="00210138">
        <w:rPr>
          <w:rFonts w:cs="Arial"/>
          <w:lang w:eastAsia="ja-JP"/>
        </w:rPr>
        <w:t xml:space="preserve"> and the current situation of members of the Union on data contribution, as presented in the Annex to document CAJ/73/5</w:t>
      </w:r>
      <w:r w:rsidR="00497343" w:rsidRPr="00210138">
        <w:rPr>
          <w:rFonts w:eastAsia="MS Mincho" w:cs="Arial"/>
          <w:lang w:eastAsia="ja-JP"/>
        </w:rPr>
        <w:t>;</w:t>
      </w:r>
    </w:p>
    <w:p w:rsidR="00497343" w:rsidRPr="00210138" w:rsidRDefault="00497343" w:rsidP="005E6817">
      <w:pPr>
        <w:rPr>
          <w:rFonts w:cs="Arial"/>
          <w:snapToGrid w:val="0"/>
          <w:lang w:eastAsia="ja-JP"/>
        </w:rPr>
      </w:pPr>
    </w:p>
    <w:p w:rsidR="00497343" w:rsidRPr="00210138" w:rsidRDefault="005E6817" w:rsidP="005E6817">
      <w:pPr>
        <w:rPr>
          <w:rFonts w:cs="Arial"/>
          <w:snapToGrid w:val="0"/>
          <w:lang w:eastAsia="ja-JP"/>
        </w:rPr>
      </w:pPr>
      <w:r w:rsidRPr="00210138">
        <w:rPr>
          <w:rFonts w:cs="Arial"/>
          <w:snapToGrid w:val="0"/>
          <w:lang w:eastAsia="ja-JP"/>
        </w:rPr>
        <w:tab/>
      </w:r>
      <w:r w:rsidR="00497343" w:rsidRPr="00210138">
        <w:rPr>
          <w:rFonts w:cs="Arial"/>
          <w:snapToGrid w:val="0"/>
          <w:lang w:eastAsia="ja-JP"/>
        </w:rPr>
        <w:t>(</w:t>
      </w:r>
      <w:r w:rsidR="00497343" w:rsidRPr="00210138">
        <w:rPr>
          <w:rFonts w:eastAsia="MS Mincho" w:cs="Arial"/>
          <w:snapToGrid w:val="0"/>
          <w:lang w:eastAsia="ja-JP"/>
        </w:rPr>
        <w:t>b</w:t>
      </w:r>
      <w:r w:rsidR="00497343" w:rsidRPr="00210138">
        <w:rPr>
          <w:rFonts w:cs="Arial"/>
          <w:snapToGrid w:val="0"/>
          <w:lang w:eastAsia="ja-JP"/>
        </w:rPr>
        <w:t>)</w:t>
      </w:r>
      <w:r w:rsidR="00497343" w:rsidRPr="00210138">
        <w:rPr>
          <w:rFonts w:cs="Arial"/>
          <w:snapToGrid w:val="0"/>
          <w:lang w:eastAsia="ja-JP"/>
        </w:rPr>
        <w:tab/>
      </w:r>
      <w:r w:rsidR="00497343" w:rsidRPr="00210138">
        <w:rPr>
          <w:rFonts w:eastAsia="MS Mincho" w:cs="Arial"/>
          <w:snapToGrid w:val="0"/>
          <w:lang w:eastAsia="ja-JP"/>
        </w:rPr>
        <w:t>that t</w:t>
      </w:r>
      <w:r w:rsidR="00497343" w:rsidRPr="00210138">
        <w:rPr>
          <w:rFonts w:cs="Arial"/>
          <w:snapToGrid w:val="0"/>
          <w:lang w:eastAsia="ja-JP"/>
        </w:rPr>
        <w:t xml:space="preserve">he WG-DEN, at its first meeting, </w:t>
      </w:r>
      <w:r w:rsidR="00B544A9" w:rsidRPr="00210138">
        <w:rPr>
          <w:rFonts w:cs="Arial"/>
        </w:rPr>
        <w:t xml:space="preserve">had </w:t>
      </w:r>
      <w:r w:rsidR="00497343" w:rsidRPr="00210138">
        <w:rPr>
          <w:rFonts w:cs="Arial"/>
          <w:snapToGrid w:val="0"/>
          <w:lang w:eastAsia="ja-JP"/>
        </w:rPr>
        <w:t>agreed to defer the consideration of the matters concerning the possible expansion of the content of the PLUTO database to include all recognized varieties, including those that have not been, or were no longer, registered/protected in document UPOV/WG-DEN/1/4 “Expansion of the Content of the PLUTO database” until its second, or a subsequent, meeting;</w:t>
      </w:r>
    </w:p>
    <w:p w:rsidR="00497343" w:rsidRPr="00210138" w:rsidRDefault="00497343" w:rsidP="005E6817">
      <w:pPr>
        <w:rPr>
          <w:rFonts w:cs="Arial"/>
          <w:lang w:eastAsia="ja-JP"/>
        </w:rPr>
      </w:pPr>
    </w:p>
    <w:p w:rsidR="00497343" w:rsidRPr="00210138" w:rsidRDefault="005E6817" w:rsidP="00B05A99">
      <w:pPr>
        <w:spacing w:after="240"/>
        <w:rPr>
          <w:rFonts w:eastAsia="MS Mincho" w:cs="Arial"/>
          <w:lang w:eastAsia="ja-JP"/>
        </w:rPr>
      </w:pPr>
      <w:r w:rsidRPr="00210138">
        <w:rPr>
          <w:rFonts w:cs="Arial"/>
          <w:lang w:eastAsia="ja-JP"/>
        </w:rPr>
        <w:tab/>
      </w:r>
      <w:r w:rsidR="00497343" w:rsidRPr="00210138">
        <w:rPr>
          <w:rFonts w:cs="Arial"/>
          <w:lang w:eastAsia="ja-JP"/>
        </w:rPr>
        <w:t>(</w:t>
      </w:r>
      <w:r w:rsidR="00497343" w:rsidRPr="00210138">
        <w:rPr>
          <w:rFonts w:eastAsia="MS Mincho" w:cs="Arial"/>
          <w:lang w:eastAsia="ja-JP"/>
        </w:rPr>
        <w:t>c</w:t>
      </w:r>
      <w:r w:rsidR="00497343" w:rsidRPr="00210138">
        <w:rPr>
          <w:rFonts w:cs="Arial"/>
          <w:lang w:eastAsia="ja-JP"/>
        </w:rPr>
        <w:t>)</w:t>
      </w:r>
      <w:r w:rsidR="00497343" w:rsidRPr="00210138">
        <w:rPr>
          <w:rFonts w:cs="Arial"/>
          <w:lang w:eastAsia="ja-JP"/>
        </w:rPr>
        <w:tab/>
      </w:r>
      <w:r w:rsidR="00497343" w:rsidRPr="00210138">
        <w:rPr>
          <w:rFonts w:eastAsia="MS Mincho" w:cs="Arial"/>
          <w:lang w:eastAsia="ja-JP"/>
        </w:rPr>
        <w:t>that t</w:t>
      </w:r>
      <w:r w:rsidR="00497343" w:rsidRPr="00210138">
        <w:rPr>
          <w:rFonts w:cs="Arial"/>
          <w:lang w:eastAsia="ja-JP"/>
        </w:rPr>
        <w:t xml:space="preserve">he WG-DEN, at its first meeting, </w:t>
      </w:r>
      <w:r w:rsidR="00B544A9" w:rsidRPr="00210138">
        <w:rPr>
          <w:rFonts w:cs="Arial"/>
        </w:rPr>
        <w:t xml:space="preserve">had </w:t>
      </w:r>
      <w:r w:rsidR="00497343" w:rsidRPr="00210138">
        <w:rPr>
          <w:rFonts w:cs="Arial"/>
          <w:lang w:eastAsia="ja-JP"/>
        </w:rPr>
        <w:t>agreed to defer the consideration of the proposal to accept accents and special characters in denominations provided in the PLUTO database in document UPOV/WG-DEN/1/4 “Expansion of the Content of the PLUTO database” until its second, or a subsequent, meeting;</w:t>
      </w:r>
      <w:r w:rsidR="00497343" w:rsidRPr="00210138">
        <w:rPr>
          <w:rFonts w:eastAsia="MS Mincho" w:cs="Arial"/>
          <w:lang w:eastAsia="ja-JP"/>
        </w:rPr>
        <w:t xml:space="preserve"> and</w:t>
      </w:r>
    </w:p>
    <w:p w:rsidR="00497343" w:rsidRPr="00210138" w:rsidRDefault="00497343" w:rsidP="005E6817">
      <w:pPr>
        <w:rPr>
          <w:rFonts w:cs="Arial"/>
          <w:color w:val="000000"/>
          <w:lang w:eastAsia="ja-JP"/>
        </w:rPr>
      </w:pPr>
      <w:r w:rsidRPr="00210138">
        <w:rPr>
          <w:rFonts w:cs="Arial"/>
          <w:color w:val="000000"/>
          <w:lang w:eastAsia="ja-JP"/>
        </w:rPr>
        <w:tab/>
        <w:t>(d)</w:t>
      </w:r>
      <w:r w:rsidRPr="00210138">
        <w:rPr>
          <w:rFonts w:cs="Arial"/>
          <w:color w:val="000000"/>
          <w:lang w:eastAsia="ja-JP"/>
        </w:rPr>
        <w:tab/>
        <w:t xml:space="preserve">that matters concerning a </w:t>
      </w:r>
      <w:r w:rsidRPr="00210138">
        <w:rPr>
          <w:rFonts w:cs="Arial"/>
          <w:lang w:eastAsia="ja-JP"/>
        </w:rPr>
        <w:t xml:space="preserve">UPOV denomination similarity search tool, </w:t>
      </w:r>
      <w:r w:rsidRPr="00210138">
        <w:rPr>
          <w:rFonts w:cs="Arial"/>
          <w:color w:val="000000"/>
          <w:lang w:eastAsia="ja-JP"/>
        </w:rPr>
        <w:t>non</w:t>
      </w:r>
      <w:r w:rsidRPr="00210138">
        <w:rPr>
          <w:rFonts w:cs="Arial"/>
          <w:color w:val="000000"/>
          <w:lang w:eastAsia="ja-JP"/>
        </w:rPr>
        <w:noBreakHyphen/>
        <w:t>acceptable terms for variety denominations, and the revision of document UPOV/INF/12 “Explanatory notes on variety denominations under the UPOV Convention” are reported in document CAJ/72/3 “Variety Denominations”.</w:t>
      </w:r>
    </w:p>
    <w:p w:rsidR="00497343" w:rsidRPr="00210138" w:rsidRDefault="00497343" w:rsidP="00196266">
      <w:pPr>
        <w:rPr>
          <w:rFonts w:cs="Arial"/>
        </w:rPr>
      </w:pPr>
    </w:p>
    <w:p w:rsidR="00497343" w:rsidRPr="00210138" w:rsidRDefault="00497343" w:rsidP="00C71373">
      <w:pPr>
        <w:keepNext/>
        <w:ind w:left="567"/>
        <w:rPr>
          <w:rFonts w:cs="Arial"/>
          <w:i/>
        </w:rPr>
      </w:pPr>
      <w:r w:rsidRPr="00210138">
        <w:rPr>
          <w:rFonts w:cs="Arial"/>
          <w:i/>
        </w:rPr>
        <w:t>Exchange and use of software and equipment</w:t>
      </w:r>
    </w:p>
    <w:p w:rsidR="00497343" w:rsidRPr="00210138" w:rsidRDefault="00497343" w:rsidP="00C71373">
      <w:pPr>
        <w:keepNext/>
        <w:rPr>
          <w:rFonts w:cs="Arial"/>
        </w:rPr>
      </w:pPr>
    </w:p>
    <w:p w:rsidR="00497343" w:rsidRDefault="00497343" w:rsidP="00497343">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t>The CAJ considered document</w:t>
      </w:r>
      <w:r w:rsidR="00444377">
        <w:rPr>
          <w:snapToGrid w:val="0"/>
        </w:rPr>
        <w:t xml:space="preserve">s </w:t>
      </w:r>
      <w:r w:rsidR="00444377" w:rsidRPr="00444377">
        <w:rPr>
          <w:snapToGrid w:val="0"/>
        </w:rPr>
        <w:t>CAJ/73/6, UPOV/INF/16/6 Draft 1 and UPOV/INF/22/3 Draft 1</w:t>
      </w:r>
      <w:r>
        <w:rPr>
          <w:snapToGrid w:val="0"/>
        </w:rPr>
        <w:t>.</w:t>
      </w:r>
    </w:p>
    <w:p w:rsidR="00497343" w:rsidRDefault="00497343" w:rsidP="00497343"/>
    <w:p w:rsidR="00497343" w:rsidRDefault="00444377" w:rsidP="00196266">
      <w:r>
        <w:tab/>
      </w:r>
      <w:r w:rsidRPr="00444377">
        <w:rPr>
          <w:i/>
        </w:rPr>
        <w:t>UPOV/INF/16:  Exchangeable Software (Revision)</w:t>
      </w:r>
    </w:p>
    <w:p w:rsidR="00444377" w:rsidRDefault="00444377" w:rsidP="00196266"/>
    <w:p w:rsidR="00444377" w:rsidRPr="005E6817" w:rsidRDefault="00444377" w:rsidP="005E6817">
      <w:pPr>
        <w:rPr>
          <w:lang w:eastAsia="ja-JP"/>
        </w:rPr>
      </w:pPr>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r>
      <w:r w:rsidRPr="005E6817">
        <w:t xml:space="preserve">The </w:t>
      </w:r>
      <w:r w:rsidRPr="005E6817">
        <w:rPr>
          <w:lang w:eastAsia="ja-JP"/>
        </w:rPr>
        <w:t>CAJ</w:t>
      </w:r>
      <w:r w:rsidRPr="005E6817">
        <w:t xml:space="preserve"> </w:t>
      </w:r>
      <w:r w:rsidRPr="005E6817">
        <w:rPr>
          <w:lang w:eastAsia="ja-JP"/>
        </w:rPr>
        <w:t>note</w:t>
      </w:r>
      <w:r w:rsidR="005E6817">
        <w:rPr>
          <w:lang w:eastAsia="ja-JP"/>
        </w:rPr>
        <w:t>d</w:t>
      </w:r>
      <w:r w:rsidRPr="005E6817">
        <w:rPr>
          <w:lang w:eastAsia="ja-JP"/>
        </w:rPr>
        <w:t xml:space="preserve"> that the Council, at its forty-ninth ordinary session adopted the revision of document UPOV/INF/16 “Exchangeable Software” (document UPOV/INF/16/5), </w:t>
      </w:r>
      <w:r w:rsidRPr="005E6817">
        <w:t>on the basis of document UPOV/INF/16/</w:t>
      </w:r>
      <w:r w:rsidRPr="005E6817">
        <w:rPr>
          <w:lang w:eastAsia="ja-JP"/>
        </w:rPr>
        <w:t>5</w:t>
      </w:r>
      <w:r w:rsidRPr="005E6817">
        <w:t xml:space="preserve"> Draft 1</w:t>
      </w:r>
      <w:r w:rsidRPr="005E6817">
        <w:rPr>
          <w:lang w:eastAsia="ja-JP"/>
        </w:rPr>
        <w:t>.</w:t>
      </w:r>
    </w:p>
    <w:p w:rsidR="00444377" w:rsidRPr="005E6817" w:rsidRDefault="00444377" w:rsidP="005E6817"/>
    <w:p w:rsidR="00444377" w:rsidRPr="005E6817" w:rsidRDefault="005E6817" w:rsidP="005E6817">
      <w:pPr>
        <w:rPr>
          <w:lang w:eastAsia="ja-JP"/>
        </w:rPr>
      </w:pPr>
      <w:r w:rsidRPr="00153B58">
        <w:rPr>
          <w:snapToGrid w:val="0"/>
        </w:rPr>
        <w:fldChar w:fldCharType="begin"/>
      </w:r>
      <w:r w:rsidRPr="00153B58">
        <w:rPr>
          <w:snapToGrid w:val="0"/>
        </w:rPr>
        <w:instrText xml:space="preserve"> AUTONUM  </w:instrText>
      </w:r>
      <w:r w:rsidRPr="00153B58">
        <w:rPr>
          <w:snapToGrid w:val="0"/>
        </w:rPr>
        <w:fldChar w:fldCharType="end"/>
      </w:r>
      <w:r w:rsidR="00444377" w:rsidRPr="005E6817">
        <w:tab/>
        <w:t>The C</w:t>
      </w:r>
      <w:r w:rsidR="00444377" w:rsidRPr="005E6817">
        <w:rPr>
          <w:lang w:eastAsia="ja-JP"/>
        </w:rPr>
        <w:t>AJ</w:t>
      </w:r>
      <w:r w:rsidR="00444377" w:rsidRPr="005E6817">
        <w:t xml:space="preserve"> </w:t>
      </w:r>
      <w:r w:rsidR="00444377" w:rsidRPr="005E6817">
        <w:rPr>
          <w:lang w:eastAsia="ja-JP"/>
        </w:rPr>
        <w:t>note</w:t>
      </w:r>
      <w:r>
        <w:rPr>
          <w:lang w:eastAsia="ja-JP"/>
        </w:rPr>
        <w:t>d</w:t>
      </w:r>
      <w:r w:rsidR="00444377" w:rsidRPr="005E6817">
        <w:rPr>
          <w:lang w:eastAsia="ja-JP"/>
        </w:rPr>
        <w:t xml:space="preserve"> that:</w:t>
      </w:r>
    </w:p>
    <w:p w:rsidR="00444377" w:rsidRPr="005E6817" w:rsidRDefault="00444377" w:rsidP="005E6817">
      <w:pPr>
        <w:rPr>
          <w:lang w:eastAsia="ja-JP"/>
        </w:rPr>
      </w:pPr>
    </w:p>
    <w:p w:rsidR="00444377" w:rsidRPr="005E6817" w:rsidRDefault="00444377" w:rsidP="005E6817">
      <w:pPr>
        <w:rPr>
          <w:lang w:eastAsia="ja-JP"/>
        </w:rPr>
      </w:pPr>
      <w:r w:rsidRPr="005E6817">
        <w:rPr>
          <w:lang w:eastAsia="ja-JP"/>
        </w:rPr>
        <w:tab/>
        <w:t>(a)</w:t>
      </w:r>
      <w:r w:rsidRPr="005E6817">
        <w:rPr>
          <w:lang w:eastAsia="ja-JP"/>
        </w:rPr>
        <w:tab/>
        <w:t>the Republic of Moldova can, if appropriate, offer to explain the software at the thirty</w:t>
      </w:r>
      <w:r w:rsidRPr="005E6817">
        <w:rPr>
          <w:lang w:eastAsia="ja-JP"/>
        </w:rPr>
        <w:noBreakHyphen/>
        <w:t>fifth session of the TWC on the software for inclusion in a draft of document UPOV/INF/16;  and</w:t>
      </w:r>
    </w:p>
    <w:p w:rsidR="00444377" w:rsidRPr="005E6817" w:rsidRDefault="00444377" w:rsidP="005E6817">
      <w:pPr>
        <w:rPr>
          <w:lang w:eastAsia="ja-JP"/>
        </w:rPr>
      </w:pPr>
    </w:p>
    <w:p w:rsidR="00444377" w:rsidRPr="005E6817" w:rsidRDefault="00444377" w:rsidP="005E6817">
      <w:pPr>
        <w:rPr>
          <w:lang w:eastAsia="ja-JP"/>
        </w:rPr>
      </w:pPr>
      <w:r w:rsidRPr="005E6817">
        <w:rPr>
          <w:lang w:eastAsia="ja-JP"/>
        </w:rPr>
        <w:tab/>
        <w:t>(b)</w:t>
      </w:r>
      <w:r w:rsidRPr="005E6817">
        <w:rPr>
          <w:lang w:eastAsia="ja-JP"/>
        </w:rPr>
        <w:tab/>
      </w:r>
      <w:r w:rsidRPr="005E6817">
        <w:t xml:space="preserve">subject to a positive recommendation by the TWC and agreements by the TC and CAJ in 2017, a draft of document UPOV/INF/16 “Exchangeable Software” containing the software proposed for inclusion by the Republic of Moldova </w:t>
      </w:r>
      <w:r w:rsidR="005E6817">
        <w:t xml:space="preserve">would </w:t>
      </w:r>
      <w:r w:rsidRPr="005E6817">
        <w:t>be presented for adoption by the Council</w:t>
      </w:r>
      <w:r w:rsidRPr="005E6817">
        <w:rPr>
          <w:lang w:eastAsia="ja-JP"/>
        </w:rPr>
        <w:t>.</w:t>
      </w:r>
    </w:p>
    <w:p w:rsidR="00444377" w:rsidRPr="005E6817" w:rsidRDefault="00444377" w:rsidP="005E6817"/>
    <w:p w:rsidR="00444377" w:rsidRPr="005E6817" w:rsidRDefault="005E6817" w:rsidP="005E6817">
      <w:pPr>
        <w:rPr>
          <w:lang w:eastAsia="ja-JP"/>
        </w:rPr>
      </w:pPr>
      <w:r w:rsidRPr="00153B58">
        <w:rPr>
          <w:snapToGrid w:val="0"/>
        </w:rPr>
        <w:fldChar w:fldCharType="begin"/>
      </w:r>
      <w:r w:rsidRPr="00153B58">
        <w:rPr>
          <w:snapToGrid w:val="0"/>
        </w:rPr>
        <w:instrText xml:space="preserve"> AUTONUM  </w:instrText>
      </w:r>
      <w:r w:rsidRPr="00153B58">
        <w:rPr>
          <w:snapToGrid w:val="0"/>
        </w:rPr>
        <w:fldChar w:fldCharType="end"/>
      </w:r>
      <w:r w:rsidR="00444377" w:rsidRPr="005E6817">
        <w:tab/>
      </w:r>
      <w:r w:rsidR="00444377" w:rsidRPr="007D36A0">
        <w:t>The C</w:t>
      </w:r>
      <w:r w:rsidR="00444377" w:rsidRPr="007D36A0">
        <w:rPr>
          <w:lang w:eastAsia="ja-JP"/>
        </w:rPr>
        <w:t>AJ</w:t>
      </w:r>
      <w:r w:rsidR="00444377" w:rsidRPr="007D36A0">
        <w:t xml:space="preserve"> </w:t>
      </w:r>
      <w:r w:rsidRPr="007D36A0">
        <w:t>agreed</w:t>
      </w:r>
      <w:r w:rsidR="00444377" w:rsidRPr="005E6817">
        <w:t xml:space="preserve"> the proposed revision of document UPOV/INF/16</w:t>
      </w:r>
      <w:r w:rsidR="00444377" w:rsidRPr="005E6817">
        <w:rPr>
          <w:lang w:eastAsia="ja-JP"/>
        </w:rPr>
        <w:t>/5</w:t>
      </w:r>
      <w:r w:rsidR="00444377" w:rsidRPr="005E6817">
        <w:t xml:space="preserve"> concerning the inclusion of information on the use of software by members of the Union</w:t>
      </w:r>
      <w:r w:rsidR="00A936DF">
        <w:t>,</w:t>
      </w:r>
      <w:r w:rsidR="00444377" w:rsidRPr="005E6817">
        <w:rPr>
          <w:lang w:eastAsia="ja-JP"/>
        </w:rPr>
        <w:t xml:space="preserve"> </w:t>
      </w:r>
      <w:r w:rsidR="00444377" w:rsidRPr="005E6817">
        <w:t xml:space="preserve">as set out in Annex I to </w:t>
      </w:r>
      <w:r>
        <w:t xml:space="preserve">document CAJ/73/6 </w:t>
      </w:r>
      <w:r w:rsidR="00444377" w:rsidRPr="005E6817">
        <w:t>(see docum</w:t>
      </w:r>
      <w:r>
        <w:t>ent UPOV/INF/16/6 Draft 1).</w:t>
      </w:r>
    </w:p>
    <w:p w:rsidR="00444377" w:rsidRDefault="00444377" w:rsidP="005E6817"/>
    <w:p w:rsidR="00444377" w:rsidRPr="005E6817" w:rsidRDefault="005E6817" w:rsidP="005E6817">
      <w:r w:rsidRPr="00153B58">
        <w:rPr>
          <w:snapToGrid w:val="0"/>
        </w:rPr>
        <w:fldChar w:fldCharType="begin"/>
      </w:r>
      <w:r w:rsidRPr="00153B58">
        <w:rPr>
          <w:snapToGrid w:val="0"/>
        </w:rPr>
        <w:instrText xml:space="preserve"> AUTONUM  </w:instrText>
      </w:r>
      <w:r w:rsidRPr="00153B58">
        <w:rPr>
          <w:snapToGrid w:val="0"/>
        </w:rPr>
        <w:fldChar w:fldCharType="end"/>
      </w:r>
      <w:r w:rsidRPr="005E6817">
        <w:tab/>
        <w:t>The C</w:t>
      </w:r>
      <w:r w:rsidRPr="005E6817">
        <w:rPr>
          <w:lang w:eastAsia="ja-JP"/>
        </w:rPr>
        <w:t>AJ</w:t>
      </w:r>
      <w:r>
        <w:rPr>
          <w:lang w:eastAsia="ja-JP"/>
        </w:rPr>
        <w:t xml:space="preserve"> </w:t>
      </w:r>
      <w:r w:rsidR="00444377" w:rsidRPr="005E6817">
        <w:t xml:space="preserve">agreed </w:t>
      </w:r>
      <w:r w:rsidR="00CA6A75">
        <w:t xml:space="preserve">that </w:t>
      </w:r>
      <w:r w:rsidR="00444377" w:rsidRPr="005E6817">
        <w:t>a draft of document UPOV/INF/16/6 “Exchangeable Software” be presented for adoption by the Council at its fiftieth ordinary session, to be held on October 28, 2016.</w:t>
      </w:r>
    </w:p>
    <w:p w:rsidR="00444377" w:rsidRDefault="00444377" w:rsidP="00196266"/>
    <w:p w:rsidR="002A047E" w:rsidRPr="002A047E" w:rsidRDefault="002A047E" w:rsidP="00196266">
      <w:pPr>
        <w:rPr>
          <w:i/>
        </w:rPr>
      </w:pPr>
      <w:r>
        <w:tab/>
      </w:r>
      <w:r w:rsidRPr="002A047E">
        <w:rPr>
          <w:i/>
        </w:rPr>
        <w:t>UPOV/INF/22:  Software and Equipment Used by Members of the Union</w:t>
      </w:r>
    </w:p>
    <w:p w:rsidR="00444377" w:rsidRDefault="00444377" w:rsidP="00196266"/>
    <w:p w:rsidR="002A047E" w:rsidRPr="005E6817" w:rsidRDefault="002A047E" w:rsidP="005E6817">
      <w:pPr>
        <w:rPr>
          <w:color w:val="000000"/>
          <w:lang w:eastAsia="ja-JP"/>
        </w:rPr>
      </w:pPr>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r>
      <w:r w:rsidR="005E6817">
        <w:rPr>
          <w:snapToGrid w:val="0"/>
        </w:rPr>
        <w:t>T</w:t>
      </w:r>
      <w:r w:rsidRPr="005E6817">
        <w:t>he C</w:t>
      </w:r>
      <w:r w:rsidRPr="005E6817">
        <w:rPr>
          <w:lang w:eastAsia="ja-JP"/>
        </w:rPr>
        <w:t>AJ</w:t>
      </w:r>
      <w:r w:rsidRPr="005E6817">
        <w:t xml:space="preserve"> </w:t>
      </w:r>
      <w:r w:rsidRPr="005E6817">
        <w:rPr>
          <w:lang w:eastAsia="ja-JP"/>
        </w:rPr>
        <w:t>note</w:t>
      </w:r>
      <w:r w:rsidR="005E6817">
        <w:rPr>
          <w:lang w:eastAsia="ja-JP"/>
        </w:rPr>
        <w:t>d</w:t>
      </w:r>
      <w:r w:rsidRPr="005E6817">
        <w:rPr>
          <w:lang w:eastAsia="ja-JP"/>
        </w:rPr>
        <w:t xml:space="preserve"> that </w:t>
      </w:r>
      <w:r w:rsidRPr="005E6817">
        <w:rPr>
          <w:color w:val="000000"/>
          <w:lang w:eastAsia="ja-JP"/>
        </w:rPr>
        <w:t>the Council, at its forty-ninth ordinary session, adopted document UPOV/INF/22/2 “</w:t>
      </w:r>
      <w:r w:rsidRPr="005E6817">
        <w:rPr>
          <w:rFonts w:eastAsia="MS Mincho"/>
          <w:snapToGrid w:val="0"/>
        </w:rPr>
        <w:t>Software and equipment used by members of the Union</w:t>
      </w:r>
      <w:r w:rsidRPr="005E6817">
        <w:rPr>
          <w:color w:val="000000"/>
          <w:lang w:eastAsia="ja-JP"/>
        </w:rPr>
        <w:t>”</w:t>
      </w:r>
      <w:r w:rsidRPr="005E6817">
        <w:t>, on the basis of document UPOV/INF/22/</w:t>
      </w:r>
      <w:r w:rsidRPr="005E6817">
        <w:rPr>
          <w:lang w:eastAsia="ja-JP"/>
        </w:rPr>
        <w:t>2</w:t>
      </w:r>
      <w:r w:rsidRPr="005E6817">
        <w:t> Draft 1</w:t>
      </w:r>
      <w:r w:rsidRPr="005E6817">
        <w:rPr>
          <w:color w:val="000000"/>
          <w:lang w:eastAsia="ja-JP"/>
        </w:rPr>
        <w:t>.</w:t>
      </w:r>
    </w:p>
    <w:p w:rsidR="002A047E" w:rsidRPr="005E6817" w:rsidRDefault="002A047E" w:rsidP="005E6817"/>
    <w:p w:rsidR="002A047E" w:rsidRPr="005E6817" w:rsidRDefault="005E6817" w:rsidP="005E6817">
      <w:pPr>
        <w:rPr>
          <w:lang w:eastAsia="ja-JP"/>
        </w:rPr>
      </w:pPr>
      <w:r w:rsidRPr="00153B58">
        <w:rPr>
          <w:snapToGrid w:val="0"/>
        </w:rPr>
        <w:fldChar w:fldCharType="begin"/>
      </w:r>
      <w:r w:rsidRPr="00153B58">
        <w:rPr>
          <w:snapToGrid w:val="0"/>
        </w:rPr>
        <w:instrText xml:space="preserve"> AUTONUM  </w:instrText>
      </w:r>
      <w:r w:rsidRPr="00153B58">
        <w:rPr>
          <w:snapToGrid w:val="0"/>
        </w:rPr>
        <w:fldChar w:fldCharType="end"/>
      </w:r>
      <w:r w:rsidR="002A047E" w:rsidRPr="005E6817">
        <w:tab/>
        <w:t>The C</w:t>
      </w:r>
      <w:r w:rsidR="002A047E" w:rsidRPr="005E6817">
        <w:rPr>
          <w:lang w:eastAsia="ja-JP"/>
        </w:rPr>
        <w:t>AJ</w:t>
      </w:r>
      <w:r w:rsidR="002A047E" w:rsidRPr="005E6817">
        <w:t xml:space="preserve"> </w:t>
      </w:r>
      <w:r w:rsidR="002A047E" w:rsidRPr="005E6817">
        <w:rPr>
          <w:rFonts w:eastAsia="MS Mincho"/>
          <w:color w:val="000000"/>
        </w:rPr>
        <w:t>consider</w:t>
      </w:r>
      <w:r>
        <w:rPr>
          <w:rFonts w:eastAsia="MS Mincho"/>
          <w:color w:val="000000"/>
        </w:rPr>
        <w:t>ed</w:t>
      </w:r>
      <w:r w:rsidR="002A047E" w:rsidRPr="005E6817">
        <w:rPr>
          <w:rFonts w:eastAsia="MS Mincho"/>
          <w:color w:val="000000"/>
        </w:rPr>
        <w:t xml:space="preserve"> the </w:t>
      </w:r>
      <w:r w:rsidR="002A047E" w:rsidRPr="005E6817">
        <w:rPr>
          <w:rFonts w:eastAsia="MS Mincho"/>
          <w:color w:val="000000"/>
          <w:lang w:eastAsia="ja-JP"/>
        </w:rPr>
        <w:t>information</w:t>
      </w:r>
      <w:r w:rsidR="002A047E" w:rsidRPr="005E6817">
        <w:rPr>
          <w:rFonts w:eastAsia="MS Mincho"/>
          <w:color w:val="000000"/>
        </w:rPr>
        <w:t xml:space="preserve"> in Annex II to document </w:t>
      </w:r>
      <w:r>
        <w:rPr>
          <w:rFonts w:eastAsia="MS Mincho"/>
          <w:color w:val="000000"/>
        </w:rPr>
        <w:t xml:space="preserve">CAJ/73/6 </w:t>
      </w:r>
      <w:r w:rsidR="002A047E" w:rsidRPr="005E6817">
        <w:rPr>
          <w:rFonts w:eastAsia="MS Mincho"/>
          <w:color w:val="000000"/>
        </w:rPr>
        <w:t xml:space="preserve">for inclusion </w:t>
      </w:r>
      <w:r w:rsidR="002A047E" w:rsidRPr="005E6817">
        <w:rPr>
          <w:rFonts w:eastAsia="MS Mincho"/>
          <w:color w:val="000000"/>
          <w:lang w:eastAsia="ja-JP"/>
        </w:rPr>
        <w:t>in</w:t>
      </w:r>
      <w:r>
        <w:rPr>
          <w:rFonts w:eastAsia="MS Mincho"/>
          <w:color w:val="000000"/>
        </w:rPr>
        <w:t xml:space="preserve"> document </w:t>
      </w:r>
      <w:r w:rsidR="002A047E" w:rsidRPr="005E6817">
        <w:rPr>
          <w:rFonts w:eastAsia="MS Mincho"/>
          <w:color w:val="000000"/>
        </w:rPr>
        <w:t>UPOV/INF/</w:t>
      </w:r>
      <w:r w:rsidR="002A047E" w:rsidRPr="005E6817">
        <w:rPr>
          <w:rFonts w:eastAsia="MS Mincho"/>
          <w:color w:val="000000"/>
          <w:lang w:eastAsia="ja-JP"/>
        </w:rPr>
        <w:t>22 (see document UPOV/INF/22/3 Draft 1)</w:t>
      </w:r>
      <w:r>
        <w:rPr>
          <w:rFonts w:eastAsia="MS Mincho"/>
          <w:color w:val="000000"/>
        </w:rPr>
        <w:t>.</w:t>
      </w:r>
    </w:p>
    <w:p w:rsidR="002A047E" w:rsidRPr="005E6817" w:rsidRDefault="002A047E" w:rsidP="005E6817">
      <w:pPr>
        <w:rPr>
          <w:rFonts w:eastAsia="MS Mincho"/>
          <w:snapToGrid w:val="0"/>
        </w:rPr>
      </w:pPr>
    </w:p>
    <w:p w:rsidR="002A047E" w:rsidRPr="0008136F" w:rsidRDefault="005E6817" w:rsidP="005E6817">
      <w:pPr>
        <w:rPr>
          <w:lang w:eastAsia="ja-JP"/>
        </w:rPr>
      </w:pPr>
      <w:r w:rsidRPr="00153B58">
        <w:rPr>
          <w:snapToGrid w:val="0"/>
        </w:rPr>
        <w:fldChar w:fldCharType="begin"/>
      </w:r>
      <w:r w:rsidRPr="00153B58">
        <w:rPr>
          <w:snapToGrid w:val="0"/>
        </w:rPr>
        <w:instrText xml:space="preserve"> AUTONUM  </w:instrText>
      </w:r>
      <w:r w:rsidRPr="00153B58">
        <w:rPr>
          <w:snapToGrid w:val="0"/>
        </w:rPr>
        <w:fldChar w:fldCharType="end"/>
      </w:r>
      <w:r w:rsidRPr="005E6817">
        <w:tab/>
        <w:t>The C</w:t>
      </w:r>
      <w:r w:rsidRPr="005E6817">
        <w:rPr>
          <w:lang w:eastAsia="ja-JP"/>
        </w:rPr>
        <w:t>AJ</w:t>
      </w:r>
      <w:r w:rsidRPr="005E6817">
        <w:t xml:space="preserve"> </w:t>
      </w:r>
      <w:r w:rsidR="002A047E" w:rsidRPr="005E6817">
        <w:rPr>
          <w:rFonts w:eastAsia="MS Mincho"/>
        </w:rPr>
        <w:t xml:space="preserve">agreed </w:t>
      </w:r>
      <w:r w:rsidR="00CA6A75">
        <w:rPr>
          <w:rFonts w:eastAsia="MS Mincho"/>
        </w:rPr>
        <w:t>that</w:t>
      </w:r>
      <w:r w:rsidR="002A047E" w:rsidRPr="005E6817">
        <w:rPr>
          <w:rFonts w:eastAsia="MS Mincho"/>
          <w:snapToGrid w:val="0"/>
        </w:rPr>
        <w:t xml:space="preserve"> </w:t>
      </w:r>
      <w:r w:rsidR="002A047E" w:rsidRPr="005E6817">
        <w:rPr>
          <w:rFonts w:eastAsia="MS Mincho"/>
          <w:snapToGrid w:val="0"/>
          <w:lang w:eastAsia="ja-JP"/>
        </w:rPr>
        <w:t xml:space="preserve">a draft of </w:t>
      </w:r>
      <w:r w:rsidR="002A047E" w:rsidRPr="005E6817">
        <w:rPr>
          <w:rFonts w:eastAsia="MS Mincho"/>
          <w:snapToGrid w:val="0"/>
        </w:rPr>
        <w:t>document UPOV/INF/</w:t>
      </w:r>
      <w:r w:rsidR="002A047E" w:rsidRPr="005E6817">
        <w:rPr>
          <w:rFonts w:eastAsia="MS Mincho"/>
          <w:snapToGrid w:val="0"/>
          <w:lang w:eastAsia="ja-JP"/>
        </w:rPr>
        <w:t>22</w:t>
      </w:r>
      <w:r w:rsidR="002A047E" w:rsidRPr="005E6817">
        <w:rPr>
          <w:rFonts w:eastAsia="MS Mincho"/>
          <w:snapToGrid w:val="0"/>
        </w:rPr>
        <w:t xml:space="preserve"> concerning software and equipment used by members of the Union</w:t>
      </w:r>
      <w:r w:rsidR="002A047E" w:rsidRPr="005E6817">
        <w:rPr>
          <w:rFonts w:eastAsia="MS Mincho"/>
        </w:rPr>
        <w:t xml:space="preserve"> be presented for adoption by the Council at its fiftieth ordinary session, to be held on October </w:t>
      </w:r>
      <w:r w:rsidR="002A047E" w:rsidRPr="005E6817">
        <w:rPr>
          <w:rFonts w:eastAsia="MS Mincho"/>
          <w:lang w:eastAsia="ja-JP"/>
        </w:rPr>
        <w:t>28</w:t>
      </w:r>
      <w:r w:rsidR="002A047E" w:rsidRPr="005E6817">
        <w:rPr>
          <w:rFonts w:eastAsia="MS Mincho"/>
        </w:rPr>
        <w:t>, 2016</w:t>
      </w:r>
      <w:r w:rsidR="002A047E" w:rsidRPr="005E6817">
        <w:rPr>
          <w:rFonts w:eastAsia="MS Mincho"/>
          <w:lang w:eastAsia="ja-JP"/>
        </w:rPr>
        <w:t>.</w:t>
      </w:r>
    </w:p>
    <w:p w:rsidR="002A047E" w:rsidRDefault="002A047E" w:rsidP="00196266"/>
    <w:p w:rsidR="00E60D1C" w:rsidRDefault="00E60D1C" w:rsidP="00196266"/>
    <w:p w:rsidR="00E60D1C" w:rsidRPr="00E60D1C" w:rsidRDefault="00E60D1C" w:rsidP="00C71373">
      <w:pPr>
        <w:keepNext/>
        <w:rPr>
          <w:u w:val="single"/>
        </w:rPr>
      </w:pPr>
      <w:r w:rsidRPr="00E60D1C">
        <w:rPr>
          <w:u w:val="single"/>
        </w:rPr>
        <w:t>TGP documents</w:t>
      </w:r>
    </w:p>
    <w:p w:rsidR="00E60D1C" w:rsidRDefault="00E60D1C" w:rsidP="00C71373">
      <w:pPr>
        <w:keepNext/>
      </w:pPr>
    </w:p>
    <w:p w:rsidR="00E60D1C" w:rsidRDefault="00E60D1C" w:rsidP="00196266">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t>The CAJ considered document</w:t>
      </w:r>
      <w:r>
        <w:rPr>
          <w:snapToGrid w:val="0"/>
        </w:rPr>
        <w:t xml:space="preserve">s </w:t>
      </w:r>
      <w:r w:rsidRPr="00E60D1C">
        <w:rPr>
          <w:snapToGrid w:val="0"/>
        </w:rPr>
        <w:t>CAJ/73/8, TGP/7/5 Draft 1 and TGP/8/3 Draft 1</w:t>
      </w:r>
      <w:r>
        <w:rPr>
          <w:snapToGrid w:val="0"/>
        </w:rPr>
        <w:t>.</w:t>
      </w:r>
    </w:p>
    <w:p w:rsidR="002A047E" w:rsidRDefault="002A047E" w:rsidP="00075AC2">
      <w:pPr>
        <w:spacing w:line="360" w:lineRule="auto"/>
      </w:pPr>
    </w:p>
    <w:p w:rsidR="00E60D1C" w:rsidRPr="00E60D1C" w:rsidRDefault="00E60D1C" w:rsidP="00196266">
      <w:pPr>
        <w:rPr>
          <w:i/>
        </w:rPr>
      </w:pPr>
      <w:r w:rsidRPr="00E60D1C">
        <w:rPr>
          <w:i/>
        </w:rPr>
        <w:t>Documents to be considered by the CAJ</w:t>
      </w:r>
    </w:p>
    <w:p w:rsidR="00E60D1C" w:rsidRDefault="00E60D1C" w:rsidP="00196266"/>
    <w:p w:rsidR="00E60D1C" w:rsidRPr="005E6817" w:rsidRDefault="005E6817" w:rsidP="005E6817">
      <w:r w:rsidRPr="00153B58">
        <w:rPr>
          <w:snapToGrid w:val="0"/>
        </w:rPr>
        <w:fldChar w:fldCharType="begin"/>
      </w:r>
      <w:r w:rsidRPr="00153B58">
        <w:rPr>
          <w:snapToGrid w:val="0"/>
        </w:rPr>
        <w:instrText xml:space="preserve"> AUTONUM  </w:instrText>
      </w:r>
      <w:r w:rsidRPr="00153B58">
        <w:rPr>
          <w:snapToGrid w:val="0"/>
        </w:rPr>
        <w:fldChar w:fldCharType="end"/>
      </w:r>
      <w:r w:rsidR="00E60D1C" w:rsidRPr="005E6817">
        <w:tab/>
      </w:r>
      <w:r w:rsidR="00E60D1C" w:rsidRPr="001531BF">
        <w:t xml:space="preserve">The CAJ </w:t>
      </w:r>
      <w:r w:rsidRPr="001531BF">
        <w:t>agreed</w:t>
      </w:r>
      <w:r w:rsidR="00E60D1C" w:rsidRPr="001531BF">
        <w:t xml:space="preserve"> the proposed</w:t>
      </w:r>
      <w:r w:rsidR="00E60D1C" w:rsidRPr="005E6817">
        <w:t xml:space="preserve"> revisions to document TGP/7 “Development of Test Guidelines”, as presented in document TGP/7/5 Draft 1, and document TGP/8 “Trial Design and Techniques Used in the Examination of Distinctness, Uniformity and Stability”, as presented in document TGP/8/3 Draft 1</w:t>
      </w:r>
      <w:r w:rsidR="00CA6A75">
        <w:t>.</w:t>
      </w:r>
    </w:p>
    <w:p w:rsidR="00E60D1C" w:rsidRPr="005E6817" w:rsidRDefault="00E60D1C" w:rsidP="005E6817"/>
    <w:p w:rsidR="00E60D1C" w:rsidRPr="005E6817" w:rsidRDefault="005E6817" w:rsidP="005E6817">
      <w:pPr>
        <w:rPr>
          <w:rFonts w:cs="Arial"/>
        </w:rPr>
      </w:pPr>
      <w:r w:rsidRPr="00153B58">
        <w:rPr>
          <w:snapToGrid w:val="0"/>
        </w:rPr>
        <w:fldChar w:fldCharType="begin"/>
      </w:r>
      <w:r w:rsidRPr="00153B58">
        <w:rPr>
          <w:snapToGrid w:val="0"/>
        </w:rPr>
        <w:instrText xml:space="preserve"> AUTONUM  </w:instrText>
      </w:r>
      <w:r w:rsidRPr="00153B58">
        <w:rPr>
          <w:snapToGrid w:val="0"/>
        </w:rPr>
        <w:fldChar w:fldCharType="end"/>
      </w:r>
      <w:r w:rsidRPr="005E6817">
        <w:tab/>
        <w:t xml:space="preserve">The CAJ </w:t>
      </w:r>
      <w:r w:rsidR="00E60D1C" w:rsidRPr="005E6817">
        <w:rPr>
          <w:rFonts w:cs="Arial"/>
        </w:rPr>
        <w:t>note</w:t>
      </w:r>
      <w:r>
        <w:rPr>
          <w:rFonts w:cs="Arial"/>
        </w:rPr>
        <w:t>d</w:t>
      </w:r>
      <w:r w:rsidR="00E60D1C" w:rsidRPr="005E6817">
        <w:rPr>
          <w:rFonts w:cs="Arial"/>
        </w:rPr>
        <w:t xml:space="preserve"> that the Council </w:t>
      </w:r>
      <w:r>
        <w:rPr>
          <w:rFonts w:cs="Arial"/>
        </w:rPr>
        <w:t xml:space="preserve">would </w:t>
      </w:r>
      <w:r w:rsidR="00E60D1C" w:rsidRPr="005E6817">
        <w:rPr>
          <w:rFonts w:cs="Arial"/>
        </w:rPr>
        <w:t>be invited to consider t</w:t>
      </w:r>
      <w:r w:rsidR="00E60D1C" w:rsidRPr="005E6817">
        <w:t xml:space="preserve">he proposed revisions to </w:t>
      </w:r>
      <w:r w:rsidR="00E60D1C" w:rsidRPr="005E6817">
        <w:rPr>
          <w:rFonts w:cs="Arial"/>
        </w:rPr>
        <w:t xml:space="preserve">documents TGP/7 and TGP/8, </w:t>
      </w:r>
      <w:r w:rsidR="00E60D1C" w:rsidRPr="005E6817">
        <w:t>as presented in documents TGP/7/5 Draft 1 and TGP/8/3 Draft 1, respectively,</w:t>
      </w:r>
      <w:r w:rsidR="00E60D1C" w:rsidRPr="005E6817">
        <w:rPr>
          <w:rFonts w:cs="Arial"/>
        </w:rPr>
        <w:t xml:space="preserve"> for adoption at its fiftieth ordinary session and that the comments made by the CAJ on those documents, at its seventy-third session, </w:t>
      </w:r>
      <w:r>
        <w:rPr>
          <w:rFonts w:cs="Arial"/>
        </w:rPr>
        <w:t xml:space="preserve">would </w:t>
      </w:r>
      <w:r w:rsidR="00E60D1C" w:rsidRPr="005E6817">
        <w:rPr>
          <w:rFonts w:cs="Arial"/>
        </w:rPr>
        <w:t>be reported to the Council at it</w:t>
      </w:r>
      <w:r>
        <w:rPr>
          <w:rFonts w:cs="Arial"/>
        </w:rPr>
        <w:t>s fiftieth ordinary session.</w:t>
      </w:r>
    </w:p>
    <w:p w:rsidR="00E60D1C" w:rsidRPr="005E6817" w:rsidRDefault="00E60D1C" w:rsidP="005E6817">
      <w:pPr>
        <w:rPr>
          <w:rFonts w:cs="Arial"/>
        </w:rPr>
      </w:pPr>
    </w:p>
    <w:p w:rsidR="00E60D1C" w:rsidRDefault="005E6817" w:rsidP="005E6817">
      <w:r w:rsidRPr="00153B58">
        <w:rPr>
          <w:snapToGrid w:val="0"/>
        </w:rPr>
        <w:fldChar w:fldCharType="begin"/>
      </w:r>
      <w:r w:rsidRPr="00153B58">
        <w:rPr>
          <w:snapToGrid w:val="0"/>
        </w:rPr>
        <w:instrText xml:space="preserve"> AUTONUM  </w:instrText>
      </w:r>
      <w:r w:rsidRPr="00153B58">
        <w:rPr>
          <w:snapToGrid w:val="0"/>
        </w:rPr>
        <w:fldChar w:fldCharType="end"/>
      </w:r>
      <w:r w:rsidRPr="005E6817">
        <w:tab/>
        <w:t xml:space="preserve">The CAJ </w:t>
      </w:r>
      <w:r w:rsidR="00E60D1C" w:rsidRPr="005E6817">
        <w:rPr>
          <w:rFonts w:cs="Arial"/>
        </w:rPr>
        <w:t>note</w:t>
      </w:r>
      <w:r>
        <w:rPr>
          <w:rFonts w:cs="Arial"/>
        </w:rPr>
        <w:t>d</w:t>
      </w:r>
      <w:r w:rsidR="00E60D1C" w:rsidRPr="005E6817">
        <w:rPr>
          <w:rFonts w:cs="Arial"/>
        </w:rPr>
        <w:t xml:space="preserve"> that in conjunction with the adoption of the revised TGP documents at the fiftieth ordinary session of the Council, the Council </w:t>
      </w:r>
      <w:r>
        <w:rPr>
          <w:rFonts w:cs="Arial"/>
        </w:rPr>
        <w:t xml:space="preserve">would </w:t>
      </w:r>
      <w:r w:rsidR="00E60D1C" w:rsidRPr="005E6817">
        <w:rPr>
          <w:rFonts w:cs="Arial"/>
        </w:rPr>
        <w:t>be invited to adopt a revision of document TGP/0 “List of TGP documents and latest issue dates” (document TGP/0/9) on the basis of document TGP/0/9 Draft 1.</w:t>
      </w:r>
      <w:r w:rsidR="00E60D1C">
        <w:t xml:space="preserve"> </w:t>
      </w:r>
    </w:p>
    <w:p w:rsidR="00E60D1C" w:rsidRDefault="00E60D1C" w:rsidP="00075AC2">
      <w:pPr>
        <w:spacing w:line="360" w:lineRule="auto"/>
      </w:pPr>
    </w:p>
    <w:p w:rsidR="00675FEE" w:rsidRPr="00675FEE" w:rsidRDefault="00675FEE" w:rsidP="00B05A99">
      <w:pPr>
        <w:keepNext/>
        <w:rPr>
          <w:i/>
        </w:rPr>
      </w:pPr>
      <w:r w:rsidRPr="00675FEE">
        <w:rPr>
          <w:i/>
        </w:rPr>
        <w:t>Program for the development of TGP documents</w:t>
      </w:r>
    </w:p>
    <w:p w:rsidR="00675FEE" w:rsidRDefault="00675FEE" w:rsidP="00B05A99">
      <w:pPr>
        <w:keepNext/>
      </w:pPr>
    </w:p>
    <w:p w:rsidR="00675FEE" w:rsidRDefault="005E6817" w:rsidP="005E6817">
      <w:r w:rsidRPr="00153B58">
        <w:rPr>
          <w:snapToGrid w:val="0"/>
        </w:rPr>
        <w:fldChar w:fldCharType="begin"/>
      </w:r>
      <w:r w:rsidRPr="00153B58">
        <w:rPr>
          <w:snapToGrid w:val="0"/>
        </w:rPr>
        <w:instrText xml:space="preserve"> AUTONUM  </w:instrText>
      </w:r>
      <w:r w:rsidRPr="00153B58">
        <w:rPr>
          <w:snapToGrid w:val="0"/>
        </w:rPr>
        <w:fldChar w:fldCharType="end"/>
      </w:r>
      <w:r w:rsidR="00675FEE" w:rsidRPr="005E6817">
        <w:tab/>
      </w:r>
      <w:r w:rsidR="00675FEE" w:rsidRPr="001531BF">
        <w:t xml:space="preserve">The CAJ </w:t>
      </w:r>
      <w:r w:rsidRPr="001531BF">
        <w:t>agreed</w:t>
      </w:r>
      <w:r w:rsidR="00675FEE" w:rsidRPr="001531BF">
        <w:t xml:space="preserve"> the</w:t>
      </w:r>
      <w:r w:rsidR="00675FEE" w:rsidRPr="005E6817">
        <w:t xml:space="preserve"> program for the development of TGP documents, as set out in the Annex to document</w:t>
      </w:r>
      <w:r>
        <w:t xml:space="preserve"> CAJ/73/8</w:t>
      </w:r>
      <w:r w:rsidR="00675FEE" w:rsidRPr="005E6817">
        <w:t>.</w:t>
      </w:r>
      <w:r w:rsidR="00675FEE">
        <w:t xml:space="preserve"> </w:t>
      </w:r>
    </w:p>
    <w:p w:rsidR="00E60D1C" w:rsidRDefault="00E60D1C" w:rsidP="00196266"/>
    <w:p w:rsidR="00675FEE" w:rsidRDefault="00675FEE" w:rsidP="00196266"/>
    <w:p w:rsidR="00675FEE" w:rsidRPr="00C75876" w:rsidRDefault="00C75876" w:rsidP="00196266">
      <w:pPr>
        <w:rPr>
          <w:u w:val="single"/>
        </w:rPr>
      </w:pPr>
      <w:r w:rsidRPr="00C75876">
        <w:rPr>
          <w:u w:val="single"/>
        </w:rPr>
        <w:t>Molecular techniques</w:t>
      </w:r>
    </w:p>
    <w:p w:rsidR="00675FEE" w:rsidRDefault="00675FEE" w:rsidP="00196266"/>
    <w:p w:rsidR="00C75876" w:rsidRDefault="00C75876" w:rsidP="00196266">
      <w:pPr>
        <w:rPr>
          <w:snapToGrid w:val="0"/>
        </w:rPr>
      </w:pPr>
      <w:r w:rsidRPr="00153B58">
        <w:rPr>
          <w:snapToGrid w:val="0"/>
        </w:rPr>
        <w:fldChar w:fldCharType="begin"/>
      </w:r>
      <w:r w:rsidRPr="00153B58">
        <w:rPr>
          <w:snapToGrid w:val="0"/>
        </w:rPr>
        <w:instrText xml:space="preserve"> AUTONUM  </w:instrText>
      </w:r>
      <w:r w:rsidRPr="00153B58">
        <w:rPr>
          <w:snapToGrid w:val="0"/>
        </w:rPr>
        <w:fldChar w:fldCharType="end"/>
      </w:r>
      <w:r w:rsidRPr="00153B58">
        <w:rPr>
          <w:snapToGrid w:val="0"/>
        </w:rPr>
        <w:tab/>
        <w:t>The CAJ considered document</w:t>
      </w:r>
      <w:r>
        <w:rPr>
          <w:snapToGrid w:val="0"/>
        </w:rPr>
        <w:t xml:space="preserve"> CAJ/73/9.</w:t>
      </w:r>
    </w:p>
    <w:p w:rsidR="00C75876" w:rsidRDefault="00C75876" w:rsidP="00196266">
      <w:pPr>
        <w:rPr>
          <w:snapToGrid w:val="0"/>
        </w:rPr>
      </w:pPr>
    </w:p>
    <w:p w:rsidR="00C75876" w:rsidRPr="005E6817" w:rsidRDefault="005E6817" w:rsidP="005E6817">
      <w:r w:rsidRPr="00153B58">
        <w:rPr>
          <w:snapToGrid w:val="0"/>
        </w:rPr>
        <w:fldChar w:fldCharType="begin"/>
      </w:r>
      <w:r w:rsidRPr="00153B58">
        <w:rPr>
          <w:snapToGrid w:val="0"/>
        </w:rPr>
        <w:instrText xml:space="preserve"> AUTONUM  </w:instrText>
      </w:r>
      <w:r w:rsidRPr="00153B58">
        <w:rPr>
          <w:snapToGrid w:val="0"/>
        </w:rPr>
        <w:fldChar w:fldCharType="end"/>
      </w:r>
      <w:r w:rsidR="00C75876" w:rsidRPr="005E6817">
        <w:tab/>
        <w:t>The C</w:t>
      </w:r>
      <w:r w:rsidR="00C75876" w:rsidRPr="005E6817">
        <w:rPr>
          <w:rFonts w:hint="eastAsia"/>
          <w:lang w:eastAsia="ja-JP"/>
        </w:rPr>
        <w:t>AJ</w:t>
      </w:r>
      <w:r w:rsidR="00C75876" w:rsidRPr="005E6817">
        <w:t xml:space="preserve"> note</w:t>
      </w:r>
      <w:r w:rsidRPr="005E6817">
        <w:t>d</w:t>
      </w:r>
      <w:r w:rsidR="00C75876" w:rsidRPr="005E6817">
        <w:t xml:space="preserve"> the report on developments in the BMT, as set out in paragraphs </w:t>
      </w:r>
      <w:r w:rsidR="00C75876" w:rsidRPr="005E6817">
        <w:rPr>
          <w:rFonts w:hint="eastAsia"/>
        </w:rPr>
        <w:t>6</w:t>
      </w:r>
      <w:r w:rsidR="00C75876" w:rsidRPr="005E6817">
        <w:t xml:space="preserve"> to </w:t>
      </w:r>
      <w:r w:rsidR="00C75876" w:rsidRPr="005E6817">
        <w:rPr>
          <w:rFonts w:hint="eastAsia"/>
        </w:rPr>
        <w:t>9</w:t>
      </w:r>
      <w:r w:rsidR="00C75876" w:rsidRPr="005E6817">
        <w:t xml:space="preserve"> of document</w:t>
      </w:r>
      <w:r>
        <w:t> </w:t>
      </w:r>
      <w:r w:rsidR="00C75876" w:rsidRPr="005E6817">
        <w:t>CAJ/73/9</w:t>
      </w:r>
      <w:r>
        <w:t>.</w:t>
      </w:r>
    </w:p>
    <w:p w:rsidR="00C75876" w:rsidRPr="005E6817" w:rsidRDefault="00C75876" w:rsidP="005E6817"/>
    <w:p w:rsidR="00C75876" w:rsidRDefault="005E6817" w:rsidP="005E6817">
      <w:pPr>
        <w:rPr>
          <w:snapToGrid w:val="0"/>
        </w:rPr>
      </w:pPr>
      <w:r w:rsidRPr="00153B58">
        <w:rPr>
          <w:snapToGrid w:val="0"/>
        </w:rPr>
        <w:fldChar w:fldCharType="begin"/>
      </w:r>
      <w:r w:rsidRPr="00153B58">
        <w:rPr>
          <w:snapToGrid w:val="0"/>
        </w:rPr>
        <w:instrText xml:space="preserve"> AUTONUM  </w:instrText>
      </w:r>
      <w:r w:rsidRPr="00153B58">
        <w:rPr>
          <w:snapToGrid w:val="0"/>
        </w:rPr>
        <w:fldChar w:fldCharType="end"/>
      </w:r>
      <w:r w:rsidRPr="005E6817">
        <w:tab/>
        <w:t>The C</w:t>
      </w:r>
      <w:r w:rsidRPr="005E6817">
        <w:rPr>
          <w:rFonts w:hint="eastAsia"/>
          <w:lang w:eastAsia="ja-JP"/>
        </w:rPr>
        <w:t>AJ</w:t>
      </w:r>
      <w:r w:rsidRPr="005E6817">
        <w:t xml:space="preserve"> </w:t>
      </w:r>
      <w:r w:rsidR="00C75876" w:rsidRPr="005E6817">
        <w:t>note</w:t>
      </w:r>
      <w:r>
        <w:t>d</w:t>
      </w:r>
      <w:r w:rsidR="00C75876" w:rsidRPr="005E6817">
        <w:t xml:space="preserve"> </w:t>
      </w:r>
      <w:r w:rsidR="00C75876" w:rsidRPr="005E6817">
        <w:rPr>
          <w:rFonts w:eastAsiaTheme="minorEastAsia" w:hint="eastAsia"/>
          <w:lang w:eastAsia="ja-JP"/>
        </w:rPr>
        <w:t xml:space="preserve">that </w:t>
      </w:r>
      <w:r w:rsidR="00C75876" w:rsidRPr="005E6817">
        <w:t>the</w:t>
      </w:r>
      <w:r w:rsidR="00C75876" w:rsidRPr="005E6817">
        <w:rPr>
          <w:rFonts w:eastAsiaTheme="minorEastAsia" w:hint="eastAsia"/>
          <w:lang w:eastAsia="ja-JP"/>
        </w:rPr>
        <w:t xml:space="preserve"> developments </w:t>
      </w:r>
      <w:r w:rsidR="00C75876" w:rsidRPr="005E6817">
        <w:rPr>
          <w:rFonts w:eastAsiaTheme="minorEastAsia"/>
          <w:lang w:eastAsia="ja-JP"/>
        </w:rPr>
        <w:t xml:space="preserve">concerning the </w:t>
      </w:r>
      <w:r w:rsidR="00C75876" w:rsidRPr="005E6817">
        <w:rPr>
          <w:lang w:eastAsia="ja-JP"/>
        </w:rPr>
        <w:t xml:space="preserve">OECD/UPOV/ISTA </w:t>
      </w:r>
      <w:r w:rsidR="00C75876" w:rsidRPr="005E6817">
        <w:rPr>
          <w:rFonts w:hint="eastAsia"/>
          <w:lang w:eastAsia="ja-JP"/>
        </w:rPr>
        <w:t xml:space="preserve">Joint Workshop </w:t>
      </w:r>
      <w:r w:rsidR="00C75876" w:rsidRPr="005E6817">
        <w:rPr>
          <w:lang w:eastAsia="ja-JP"/>
        </w:rPr>
        <w:t>on Molecular Techniques</w:t>
      </w:r>
      <w:r w:rsidR="00C75876" w:rsidRPr="005E6817">
        <w:rPr>
          <w:rFonts w:eastAsiaTheme="minorEastAsia" w:hint="eastAsia"/>
          <w:lang w:eastAsia="ja-JP"/>
        </w:rPr>
        <w:t xml:space="preserve"> </w:t>
      </w:r>
      <w:r>
        <w:rPr>
          <w:rFonts w:eastAsiaTheme="minorEastAsia"/>
          <w:lang w:eastAsia="ja-JP"/>
        </w:rPr>
        <w:t xml:space="preserve">would </w:t>
      </w:r>
      <w:r w:rsidR="00C75876" w:rsidRPr="005E6817">
        <w:rPr>
          <w:rFonts w:eastAsiaTheme="minorEastAsia" w:hint="eastAsia"/>
          <w:lang w:eastAsia="ja-JP"/>
        </w:rPr>
        <w:t>be considered by the TC, at its fifty</w:t>
      </w:r>
      <w:r w:rsidR="00C75876" w:rsidRPr="005E6817">
        <w:rPr>
          <w:rFonts w:eastAsiaTheme="minorEastAsia"/>
          <w:lang w:eastAsia="ja-JP"/>
        </w:rPr>
        <w:noBreakHyphen/>
      </w:r>
      <w:r w:rsidR="00C75876" w:rsidRPr="005E6817">
        <w:rPr>
          <w:rFonts w:eastAsiaTheme="minorEastAsia" w:hint="eastAsia"/>
          <w:lang w:eastAsia="ja-JP"/>
        </w:rPr>
        <w:t xml:space="preserve">third session, as set out in paragraphs 11 to 19 of </w:t>
      </w:r>
      <w:r>
        <w:rPr>
          <w:rFonts w:eastAsiaTheme="minorEastAsia" w:hint="eastAsia"/>
          <w:lang w:eastAsia="ja-JP"/>
        </w:rPr>
        <w:t>document</w:t>
      </w:r>
      <w:r>
        <w:rPr>
          <w:rFonts w:eastAsiaTheme="minorEastAsia"/>
          <w:lang w:eastAsia="ja-JP"/>
        </w:rPr>
        <w:t xml:space="preserve"> </w:t>
      </w:r>
      <w:r>
        <w:rPr>
          <w:snapToGrid w:val="0"/>
        </w:rPr>
        <w:t>CAJ/73/9.</w:t>
      </w:r>
    </w:p>
    <w:p w:rsidR="005E6817" w:rsidRPr="005E6817" w:rsidRDefault="005E6817" w:rsidP="005E6817">
      <w:pPr>
        <w:rPr>
          <w:rFonts w:eastAsiaTheme="minorEastAsia"/>
          <w:lang w:eastAsia="ja-JP"/>
        </w:rPr>
      </w:pPr>
    </w:p>
    <w:p w:rsidR="00C75876" w:rsidRPr="005E6817" w:rsidRDefault="005E6817" w:rsidP="005E6817">
      <w:pPr>
        <w:rPr>
          <w:rFonts w:eastAsiaTheme="minorEastAsia"/>
          <w:lang w:eastAsia="ja-JP"/>
        </w:rPr>
      </w:pPr>
      <w:r w:rsidRPr="00C71373">
        <w:rPr>
          <w:snapToGrid w:val="0"/>
        </w:rPr>
        <w:fldChar w:fldCharType="begin"/>
      </w:r>
      <w:r w:rsidRPr="00C71373">
        <w:rPr>
          <w:snapToGrid w:val="0"/>
        </w:rPr>
        <w:instrText xml:space="preserve"> AUTONUM  </w:instrText>
      </w:r>
      <w:r w:rsidRPr="00C71373">
        <w:rPr>
          <w:snapToGrid w:val="0"/>
        </w:rPr>
        <w:fldChar w:fldCharType="end"/>
      </w:r>
      <w:r w:rsidRPr="00C71373">
        <w:tab/>
        <w:t>The C</w:t>
      </w:r>
      <w:r w:rsidRPr="00C71373">
        <w:rPr>
          <w:rFonts w:hint="eastAsia"/>
          <w:lang w:eastAsia="ja-JP"/>
        </w:rPr>
        <w:t>AJ</w:t>
      </w:r>
      <w:r w:rsidRPr="00C71373">
        <w:t xml:space="preserve"> agreed</w:t>
      </w:r>
      <w:r w:rsidR="00C75876" w:rsidRPr="00C71373">
        <w:t xml:space="preserve"> </w:t>
      </w:r>
      <w:r w:rsidR="00C71373" w:rsidRPr="00C71373">
        <w:t xml:space="preserve">the </w:t>
      </w:r>
      <w:r w:rsidR="00C75876" w:rsidRPr="00C71373">
        <w:t xml:space="preserve">draft question and answer concerning the information on the situation in UPOV with regard to the use of molecular techniques for a wider audience, including the public in general, as set out in paragraph </w:t>
      </w:r>
      <w:r w:rsidR="00C75876" w:rsidRPr="00C71373">
        <w:rPr>
          <w:rFonts w:eastAsiaTheme="minorEastAsia" w:hint="eastAsia"/>
          <w:lang w:eastAsia="ja-JP"/>
        </w:rPr>
        <w:t>22</w:t>
      </w:r>
      <w:r w:rsidR="00C75876" w:rsidRPr="00C71373">
        <w:t xml:space="preserve"> of document</w:t>
      </w:r>
      <w:r w:rsidRPr="00C71373">
        <w:rPr>
          <w:rFonts w:eastAsiaTheme="minorEastAsia"/>
          <w:lang w:eastAsia="ja-JP"/>
        </w:rPr>
        <w:t xml:space="preserve"> </w:t>
      </w:r>
      <w:r w:rsidRPr="00C71373">
        <w:rPr>
          <w:snapToGrid w:val="0"/>
        </w:rPr>
        <w:t>CAJ/73/9.</w:t>
      </w:r>
    </w:p>
    <w:p w:rsidR="00C75876" w:rsidRPr="005E6817" w:rsidRDefault="00C75876" w:rsidP="005E6817">
      <w:pPr>
        <w:rPr>
          <w:rFonts w:eastAsiaTheme="minorEastAsia"/>
          <w:lang w:eastAsia="ja-JP"/>
        </w:rPr>
      </w:pPr>
    </w:p>
    <w:p w:rsidR="00C75876" w:rsidRPr="00277213" w:rsidRDefault="005E6817" w:rsidP="00075AC2">
      <w:pPr>
        <w:spacing w:after="480"/>
        <w:rPr>
          <w:rFonts w:eastAsiaTheme="minorEastAsia"/>
          <w:lang w:eastAsia="ja-JP"/>
        </w:rPr>
      </w:pPr>
      <w:r w:rsidRPr="00153B58">
        <w:rPr>
          <w:snapToGrid w:val="0"/>
        </w:rPr>
        <w:fldChar w:fldCharType="begin"/>
      </w:r>
      <w:r w:rsidRPr="00153B58">
        <w:rPr>
          <w:snapToGrid w:val="0"/>
        </w:rPr>
        <w:instrText xml:space="preserve"> AUTONUM  </w:instrText>
      </w:r>
      <w:r w:rsidRPr="00153B58">
        <w:rPr>
          <w:snapToGrid w:val="0"/>
        </w:rPr>
        <w:fldChar w:fldCharType="end"/>
      </w:r>
      <w:r w:rsidRPr="005E6817">
        <w:tab/>
        <w:t>The C</w:t>
      </w:r>
      <w:r w:rsidRPr="005E6817">
        <w:rPr>
          <w:rFonts w:hint="eastAsia"/>
          <w:lang w:eastAsia="ja-JP"/>
        </w:rPr>
        <w:t>AJ</w:t>
      </w:r>
      <w:r w:rsidRPr="005E6817">
        <w:t xml:space="preserve"> </w:t>
      </w:r>
      <w:r w:rsidR="00C75876" w:rsidRPr="005E6817">
        <w:rPr>
          <w:rFonts w:eastAsiaTheme="minorEastAsia"/>
          <w:lang w:eastAsia="ja-JP"/>
        </w:rPr>
        <w:t>note</w:t>
      </w:r>
      <w:r>
        <w:rPr>
          <w:rFonts w:eastAsiaTheme="minorEastAsia"/>
          <w:lang w:eastAsia="ja-JP"/>
        </w:rPr>
        <w:t>d</w:t>
      </w:r>
      <w:r w:rsidR="00C75876" w:rsidRPr="005E6817">
        <w:rPr>
          <w:rFonts w:eastAsiaTheme="minorEastAsia"/>
          <w:lang w:eastAsia="ja-JP"/>
        </w:rPr>
        <w:t xml:space="preserve"> that </w:t>
      </w:r>
      <w:r w:rsidR="00C71373">
        <w:rPr>
          <w:rFonts w:eastAsiaTheme="minorEastAsia"/>
          <w:lang w:eastAsia="ja-JP"/>
        </w:rPr>
        <w:t xml:space="preserve">the </w:t>
      </w:r>
      <w:r w:rsidR="00C75876" w:rsidRPr="005E6817">
        <w:rPr>
          <w:rFonts w:eastAsiaTheme="minorEastAsia"/>
          <w:lang w:eastAsia="ja-JP"/>
        </w:rPr>
        <w:t xml:space="preserve">draft question and answer concerning the information on the situation in UPOV </w:t>
      </w:r>
      <w:r>
        <w:rPr>
          <w:rFonts w:eastAsiaTheme="minorEastAsia"/>
          <w:lang w:eastAsia="ja-JP"/>
        </w:rPr>
        <w:t xml:space="preserve">would </w:t>
      </w:r>
      <w:r w:rsidR="00C75876" w:rsidRPr="005E6817">
        <w:rPr>
          <w:rFonts w:eastAsiaTheme="minorEastAsia"/>
          <w:lang w:eastAsia="ja-JP"/>
        </w:rPr>
        <w:t>be presented for adoption by the Council at its fiftieth ordinary</w:t>
      </w:r>
      <w:r w:rsidR="00C71373">
        <w:rPr>
          <w:rFonts w:eastAsiaTheme="minorEastAsia"/>
          <w:lang w:eastAsia="ja-JP"/>
        </w:rPr>
        <w:t xml:space="preserve"> session, to be held on October </w:t>
      </w:r>
      <w:r w:rsidR="00C75876" w:rsidRPr="005E6817">
        <w:rPr>
          <w:rFonts w:eastAsiaTheme="minorEastAsia"/>
          <w:lang w:eastAsia="ja-JP"/>
        </w:rPr>
        <w:t>28, 2016.</w:t>
      </w:r>
    </w:p>
    <w:p w:rsidR="00C75876" w:rsidRPr="00C75876" w:rsidRDefault="00C75876" w:rsidP="00075AC2">
      <w:pPr>
        <w:keepNext/>
        <w:rPr>
          <w:u w:val="single"/>
        </w:rPr>
      </w:pPr>
      <w:r w:rsidRPr="00C75876">
        <w:rPr>
          <w:u w:val="single"/>
        </w:rPr>
        <w:t>Program for the seventy-fourth session</w:t>
      </w:r>
    </w:p>
    <w:p w:rsidR="00C75876" w:rsidRDefault="00C75876" w:rsidP="00075AC2">
      <w:pPr>
        <w:keepNext/>
      </w:pPr>
    </w:p>
    <w:p w:rsidR="00C75876" w:rsidRPr="00A95122" w:rsidRDefault="00C75876" w:rsidP="00C75876">
      <w:pPr>
        <w:rPr>
          <w:rFonts w:cs="Arial"/>
        </w:rPr>
      </w:pPr>
      <w:r w:rsidRPr="00C71373">
        <w:rPr>
          <w:rFonts w:cs="Arial"/>
        </w:rPr>
        <w:fldChar w:fldCharType="begin"/>
      </w:r>
      <w:r w:rsidRPr="00C71373">
        <w:rPr>
          <w:rFonts w:cs="Arial"/>
        </w:rPr>
        <w:instrText xml:space="preserve"> AUTONUM  </w:instrText>
      </w:r>
      <w:r w:rsidRPr="00C71373">
        <w:rPr>
          <w:rFonts w:cs="Arial"/>
        </w:rPr>
        <w:fldChar w:fldCharType="end"/>
      </w:r>
      <w:r w:rsidRPr="00C71373">
        <w:rPr>
          <w:rFonts w:cs="Arial"/>
        </w:rPr>
        <w:tab/>
        <w:t>The following program was agreed for the seventy-fourth session of the CAJ</w:t>
      </w:r>
      <w:r w:rsidR="001531BF" w:rsidRPr="00C71373">
        <w:rPr>
          <w:rFonts w:cs="Arial"/>
        </w:rPr>
        <w:t xml:space="preserve"> and considered that its work program could be covered by a</w:t>
      </w:r>
      <w:r w:rsidR="00C71373">
        <w:rPr>
          <w:rFonts w:cs="Arial"/>
        </w:rPr>
        <w:t xml:space="preserve"> session to be held on October 23 and 24, 2017</w:t>
      </w:r>
      <w:r w:rsidRPr="00C71373">
        <w:rPr>
          <w:rFonts w:cs="Arial"/>
        </w:rPr>
        <w:t>:</w:t>
      </w:r>
    </w:p>
    <w:p w:rsidR="00C75876" w:rsidRPr="00075AC2" w:rsidRDefault="00C75876" w:rsidP="00C75876">
      <w:pPr>
        <w:rPr>
          <w:rFonts w:cs="Arial"/>
        </w:rPr>
      </w:pPr>
    </w:p>
    <w:p w:rsidR="00C75876" w:rsidRPr="00075AC2" w:rsidRDefault="00C75876" w:rsidP="00C75876">
      <w:pPr>
        <w:ind w:left="567"/>
        <w:rPr>
          <w:kern w:val="28"/>
        </w:rPr>
      </w:pPr>
      <w:r w:rsidRPr="00075AC2">
        <w:rPr>
          <w:kern w:val="28"/>
        </w:rPr>
        <w:t>1.</w:t>
      </w:r>
      <w:r w:rsidRPr="00075AC2">
        <w:rPr>
          <w:kern w:val="28"/>
        </w:rPr>
        <w:tab/>
        <w:t>Opening of the session</w:t>
      </w:r>
    </w:p>
    <w:p w:rsidR="00C75876" w:rsidRPr="00075AC2" w:rsidRDefault="00C75876" w:rsidP="00C75876">
      <w:pPr>
        <w:ind w:left="567"/>
        <w:rPr>
          <w:kern w:val="28"/>
        </w:rPr>
      </w:pPr>
    </w:p>
    <w:p w:rsidR="00C75876" w:rsidRPr="00075AC2" w:rsidRDefault="00C75876" w:rsidP="00C75876">
      <w:pPr>
        <w:ind w:left="567"/>
        <w:rPr>
          <w:kern w:val="28"/>
        </w:rPr>
      </w:pPr>
      <w:r w:rsidRPr="00075AC2">
        <w:rPr>
          <w:kern w:val="28"/>
        </w:rPr>
        <w:t>2.</w:t>
      </w:r>
      <w:r w:rsidRPr="00075AC2">
        <w:rPr>
          <w:kern w:val="28"/>
        </w:rPr>
        <w:tab/>
        <w:t>Adoption of the agenda</w:t>
      </w:r>
    </w:p>
    <w:p w:rsidR="00C75876" w:rsidRPr="00075AC2" w:rsidRDefault="00C75876" w:rsidP="00C75876">
      <w:pPr>
        <w:ind w:left="567"/>
        <w:rPr>
          <w:kern w:val="28"/>
        </w:rPr>
      </w:pPr>
    </w:p>
    <w:p w:rsidR="00C75876" w:rsidRPr="00075AC2" w:rsidRDefault="00C71373" w:rsidP="00C75876">
      <w:pPr>
        <w:ind w:left="567"/>
        <w:rPr>
          <w:kern w:val="28"/>
        </w:rPr>
      </w:pPr>
      <w:r w:rsidRPr="00075AC2">
        <w:rPr>
          <w:kern w:val="28"/>
        </w:rPr>
        <w:t>3</w:t>
      </w:r>
      <w:r w:rsidR="00C75876" w:rsidRPr="00075AC2">
        <w:rPr>
          <w:kern w:val="28"/>
        </w:rPr>
        <w:t>.</w:t>
      </w:r>
      <w:r w:rsidR="00C75876" w:rsidRPr="00075AC2">
        <w:rPr>
          <w:kern w:val="28"/>
        </w:rPr>
        <w:tab/>
        <w:t>Development of information materials concerning the UPOV Convention</w:t>
      </w:r>
    </w:p>
    <w:p w:rsidR="007E1C95" w:rsidRPr="00075AC2" w:rsidRDefault="007E1C95" w:rsidP="00C71373"/>
    <w:p w:rsidR="007E1C95" w:rsidRPr="00075AC2" w:rsidRDefault="00C94894" w:rsidP="00075AC2">
      <w:pPr>
        <w:ind w:left="1701" w:hanging="567"/>
        <w:rPr>
          <w:kern w:val="28"/>
        </w:rPr>
      </w:pPr>
      <w:r w:rsidRPr="00075AC2">
        <w:t xml:space="preserve">(a) </w:t>
      </w:r>
      <w:r w:rsidRPr="00075AC2">
        <w:tab/>
      </w:r>
      <w:r w:rsidR="007E1C95" w:rsidRPr="00075AC2">
        <w:t>Possible revision of document UPOV/EXN/EDV/2 Explanatory Notes on Essentially Derived Varieties under the 1991 Act of the UPOV Convention (Revision)</w:t>
      </w:r>
    </w:p>
    <w:p w:rsidR="007E1C95" w:rsidRPr="00075AC2" w:rsidRDefault="007E1C95" w:rsidP="00C75876">
      <w:pPr>
        <w:ind w:left="567"/>
        <w:rPr>
          <w:kern w:val="28"/>
        </w:rPr>
      </w:pPr>
    </w:p>
    <w:p w:rsidR="007E1C95" w:rsidRPr="00075AC2" w:rsidRDefault="00C94894" w:rsidP="00075AC2">
      <w:pPr>
        <w:keepNext/>
        <w:ind w:left="1701" w:hanging="567"/>
      </w:pPr>
      <w:r w:rsidRPr="00075AC2">
        <w:t>(b)</w:t>
      </w:r>
      <w:r w:rsidRPr="00075AC2">
        <w:tab/>
      </w:r>
      <w:r w:rsidR="007E1C95" w:rsidRPr="00075AC2">
        <w:t>Possible revision of document UPOV/EXN/CAL/1 “Explanatory Notes on Conditions and Limitations Concerning the Breeder's Authorization in Respect of Propagating Material under the UPOV Convention”</w:t>
      </w:r>
    </w:p>
    <w:p w:rsidR="007E1C95" w:rsidRPr="00075AC2" w:rsidRDefault="007E1C95" w:rsidP="007E1C95">
      <w:pPr>
        <w:keepNext/>
      </w:pPr>
    </w:p>
    <w:p w:rsidR="007E1C95" w:rsidRPr="00075AC2" w:rsidRDefault="00C94894" w:rsidP="00075AC2">
      <w:pPr>
        <w:keepNext/>
        <w:ind w:left="1701" w:hanging="567"/>
      </w:pPr>
      <w:r w:rsidRPr="00075AC2">
        <w:t>(c)</w:t>
      </w:r>
      <w:r w:rsidRPr="00075AC2">
        <w:tab/>
      </w:r>
      <w:r w:rsidR="007E1C95" w:rsidRPr="00075AC2">
        <w:t>Possible revision of document UPOV/EXN/PRP/2 “Explanatory Notes on Provisional Protection under the UPOV Convention”</w:t>
      </w:r>
    </w:p>
    <w:p w:rsidR="007E1C95" w:rsidRPr="00075AC2" w:rsidRDefault="007E1C95" w:rsidP="007E1C95">
      <w:pPr>
        <w:keepNext/>
        <w:ind w:left="567"/>
      </w:pPr>
    </w:p>
    <w:p w:rsidR="007E1C95" w:rsidRPr="00075AC2" w:rsidRDefault="00C94894" w:rsidP="007E1C95">
      <w:pPr>
        <w:keepNext/>
        <w:ind w:left="567" w:firstLine="567"/>
      </w:pPr>
      <w:r w:rsidRPr="00075AC2">
        <w:t>(d)</w:t>
      </w:r>
      <w:r w:rsidRPr="00075AC2">
        <w:tab/>
      </w:r>
      <w:r w:rsidR="007E1C95" w:rsidRPr="00075AC2">
        <w:t>UPOV Model Plant Breeders’ Rights Gazette (Revision)</w:t>
      </w:r>
    </w:p>
    <w:p w:rsidR="00C75876" w:rsidRPr="00075AC2" w:rsidRDefault="00C75876" w:rsidP="007E1C95">
      <w:pPr>
        <w:rPr>
          <w:kern w:val="28"/>
        </w:rPr>
      </w:pPr>
    </w:p>
    <w:p w:rsidR="00C75876" w:rsidRPr="00075AC2" w:rsidRDefault="00C71373" w:rsidP="00C75876">
      <w:pPr>
        <w:ind w:left="567"/>
        <w:rPr>
          <w:kern w:val="28"/>
        </w:rPr>
      </w:pPr>
      <w:r w:rsidRPr="00075AC2">
        <w:rPr>
          <w:kern w:val="28"/>
        </w:rPr>
        <w:t>4</w:t>
      </w:r>
      <w:r w:rsidR="00C75876" w:rsidRPr="00075AC2">
        <w:rPr>
          <w:kern w:val="28"/>
        </w:rPr>
        <w:t>.</w:t>
      </w:r>
      <w:r w:rsidR="00C75876" w:rsidRPr="00075AC2">
        <w:rPr>
          <w:kern w:val="28"/>
        </w:rPr>
        <w:tab/>
        <w:t xml:space="preserve">Variety denominations </w:t>
      </w:r>
    </w:p>
    <w:p w:rsidR="00C75876" w:rsidRPr="00075AC2" w:rsidRDefault="00C75876" w:rsidP="00C75876">
      <w:pPr>
        <w:ind w:left="567"/>
        <w:rPr>
          <w:kern w:val="28"/>
        </w:rPr>
      </w:pPr>
    </w:p>
    <w:p w:rsidR="00C75876" w:rsidRPr="00075AC2" w:rsidRDefault="00C71373" w:rsidP="00C75876">
      <w:pPr>
        <w:keepNext/>
        <w:ind w:left="567"/>
        <w:rPr>
          <w:kern w:val="28"/>
        </w:rPr>
      </w:pPr>
      <w:r w:rsidRPr="00075AC2">
        <w:rPr>
          <w:kern w:val="28"/>
        </w:rPr>
        <w:t>5</w:t>
      </w:r>
      <w:r w:rsidR="00C75876" w:rsidRPr="00075AC2">
        <w:rPr>
          <w:kern w:val="28"/>
        </w:rPr>
        <w:t>.</w:t>
      </w:r>
      <w:r w:rsidR="00C75876" w:rsidRPr="00075AC2">
        <w:rPr>
          <w:kern w:val="28"/>
        </w:rPr>
        <w:tab/>
        <w:t>Information and databases</w:t>
      </w:r>
    </w:p>
    <w:p w:rsidR="00C75876" w:rsidRPr="00075AC2" w:rsidRDefault="00C75876" w:rsidP="00C75876">
      <w:pPr>
        <w:keepNext/>
        <w:ind w:left="567"/>
        <w:rPr>
          <w:kern w:val="28"/>
        </w:rPr>
      </w:pPr>
    </w:p>
    <w:p w:rsidR="00C75876" w:rsidRPr="00075AC2" w:rsidRDefault="00C75876" w:rsidP="00C75876">
      <w:pPr>
        <w:ind w:left="1134"/>
        <w:rPr>
          <w:kern w:val="28"/>
        </w:rPr>
      </w:pPr>
      <w:r w:rsidRPr="00075AC2">
        <w:rPr>
          <w:kern w:val="28"/>
        </w:rPr>
        <w:t>(a)</w:t>
      </w:r>
      <w:r w:rsidRPr="00075AC2">
        <w:rPr>
          <w:kern w:val="28"/>
        </w:rPr>
        <w:tab/>
        <w:t xml:space="preserve">Electronic application form </w:t>
      </w:r>
    </w:p>
    <w:p w:rsidR="00C75876" w:rsidRPr="00075AC2" w:rsidRDefault="00C75876" w:rsidP="00C75876">
      <w:pPr>
        <w:ind w:left="1134"/>
        <w:rPr>
          <w:kern w:val="28"/>
        </w:rPr>
      </w:pPr>
    </w:p>
    <w:p w:rsidR="00C75876" w:rsidRPr="00075AC2" w:rsidRDefault="00C75876" w:rsidP="00C75876">
      <w:pPr>
        <w:ind w:left="1134"/>
        <w:rPr>
          <w:kern w:val="28"/>
        </w:rPr>
      </w:pPr>
      <w:r w:rsidRPr="00075AC2">
        <w:rPr>
          <w:kern w:val="28"/>
        </w:rPr>
        <w:t>(b)</w:t>
      </w:r>
      <w:r w:rsidRPr="00075AC2">
        <w:rPr>
          <w:kern w:val="28"/>
        </w:rPr>
        <w:tab/>
        <w:t xml:space="preserve">UPOV information databases </w:t>
      </w:r>
    </w:p>
    <w:p w:rsidR="00C75876" w:rsidRPr="00075AC2" w:rsidRDefault="00C75876" w:rsidP="00C75876">
      <w:pPr>
        <w:ind w:left="1134"/>
        <w:rPr>
          <w:kern w:val="28"/>
        </w:rPr>
      </w:pPr>
    </w:p>
    <w:p w:rsidR="00C75876" w:rsidRPr="00075AC2" w:rsidRDefault="00C75876" w:rsidP="00C75876">
      <w:pPr>
        <w:ind w:left="1134"/>
        <w:rPr>
          <w:kern w:val="28"/>
        </w:rPr>
      </w:pPr>
      <w:r w:rsidRPr="00075AC2">
        <w:rPr>
          <w:kern w:val="28"/>
        </w:rPr>
        <w:t>(c)</w:t>
      </w:r>
      <w:r w:rsidRPr="00075AC2">
        <w:rPr>
          <w:kern w:val="28"/>
        </w:rPr>
        <w:tab/>
        <w:t xml:space="preserve">Exchange and use of software and equipment </w:t>
      </w:r>
    </w:p>
    <w:p w:rsidR="00C75876" w:rsidRPr="00075AC2" w:rsidRDefault="00C75876" w:rsidP="00C75876">
      <w:pPr>
        <w:ind w:left="567"/>
        <w:rPr>
          <w:kern w:val="28"/>
        </w:rPr>
      </w:pPr>
    </w:p>
    <w:p w:rsidR="00C75876" w:rsidRPr="00075AC2" w:rsidRDefault="00C71373" w:rsidP="00C75876">
      <w:pPr>
        <w:ind w:left="567"/>
        <w:rPr>
          <w:kern w:val="28"/>
        </w:rPr>
      </w:pPr>
      <w:r w:rsidRPr="00075AC2">
        <w:rPr>
          <w:kern w:val="28"/>
        </w:rPr>
        <w:t>6</w:t>
      </w:r>
      <w:r w:rsidR="00C75876" w:rsidRPr="00075AC2">
        <w:rPr>
          <w:kern w:val="28"/>
        </w:rPr>
        <w:t>.</w:t>
      </w:r>
      <w:r w:rsidR="00C75876" w:rsidRPr="00075AC2">
        <w:rPr>
          <w:kern w:val="28"/>
        </w:rPr>
        <w:tab/>
        <w:t xml:space="preserve">TGP documents </w:t>
      </w:r>
    </w:p>
    <w:p w:rsidR="00C75876" w:rsidRPr="00075AC2" w:rsidRDefault="00C75876" w:rsidP="00C75876">
      <w:pPr>
        <w:ind w:left="567"/>
        <w:rPr>
          <w:kern w:val="28"/>
        </w:rPr>
      </w:pPr>
    </w:p>
    <w:p w:rsidR="00C75876" w:rsidRPr="00075AC2" w:rsidRDefault="00C71373" w:rsidP="00C75876">
      <w:pPr>
        <w:ind w:left="567"/>
        <w:rPr>
          <w:kern w:val="28"/>
        </w:rPr>
      </w:pPr>
      <w:r w:rsidRPr="00075AC2">
        <w:rPr>
          <w:kern w:val="28"/>
        </w:rPr>
        <w:t>7</w:t>
      </w:r>
      <w:r w:rsidR="00C75876" w:rsidRPr="00075AC2">
        <w:rPr>
          <w:kern w:val="28"/>
        </w:rPr>
        <w:t>.</w:t>
      </w:r>
      <w:r w:rsidR="00C75876" w:rsidRPr="00075AC2">
        <w:rPr>
          <w:kern w:val="28"/>
        </w:rPr>
        <w:tab/>
        <w:t xml:space="preserve">Molecular techniques </w:t>
      </w:r>
    </w:p>
    <w:p w:rsidR="00C75876" w:rsidRPr="00075AC2" w:rsidRDefault="00C75876" w:rsidP="00C75876">
      <w:pPr>
        <w:ind w:left="567"/>
        <w:rPr>
          <w:kern w:val="28"/>
        </w:rPr>
      </w:pPr>
    </w:p>
    <w:p w:rsidR="00C75876" w:rsidRPr="00075AC2" w:rsidRDefault="00C71373" w:rsidP="00C75876">
      <w:pPr>
        <w:ind w:left="567"/>
        <w:rPr>
          <w:kern w:val="28"/>
        </w:rPr>
      </w:pPr>
      <w:r w:rsidRPr="00075AC2">
        <w:rPr>
          <w:kern w:val="28"/>
        </w:rPr>
        <w:t>8</w:t>
      </w:r>
      <w:r w:rsidR="00C75876" w:rsidRPr="00075AC2">
        <w:rPr>
          <w:kern w:val="28"/>
        </w:rPr>
        <w:t>.</w:t>
      </w:r>
      <w:r w:rsidR="00C75876" w:rsidRPr="00075AC2">
        <w:rPr>
          <w:kern w:val="28"/>
        </w:rPr>
        <w:tab/>
        <w:t>Program for the seventy-fifth session</w:t>
      </w:r>
    </w:p>
    <w:p w:rsidR="00C75876" w:rsidRPr="00075AC2" w:rsidRDefault="00C75876" w:rsidP="00C75876">
      <w:pPr>
        <w:ind w:left="567"/>
        <w:rPr>
          <w:kern w:val="28"/>
        </w:rPr>
      </w:pPr>
    </w:p>
    <w:p w:rsidR="00C75876" w:rsidRPr="00075AC2" w:rsidRDefault="00C71373" w:rsidP="00C75876">
      <w:pPr>
        <w:ind w:left="567"/>
        <w:rPr>
          <w:kern w:val="28"/>
        </w:rPr>
      </w:pPr>
      <w:r w:rsidRPr="00075AC2">
        <w:rPr>
          <w:kern w:val="28"/>
        </w:rPr>
        <w:t>9</w:t>
      </w:r>
      <w:r w:rsidR="00C75876" w:rsidRPr="00075AC2">
        <w:rPr>
          <w:kern w:val="28"/>
        </w:rPr>
        <w:t>.</w:t>
      </w:r>
      <w:r w:rsidR="00C75876" w:rsidRPr="00075AC2">
        <w:rPr>
          <w:kern w:val="28"/>
        </w:rPr>
        <w:tab/>
        <w:t>Adoption of the report on the conclusions (if time permits)</w:t>
      </w:r>
    </w:p>
    <w:p w:rsidR="00C75876" w:rsidRPr="00075AC2" w:rsidRDefault="00C75876" w:rsidP="00C75876">
      <w:pPr>
        <w:ind w:left="567"/>
        <w:rPr>
          <w:kern w:val="28"/>
        </w:rPr>
      </w:pPr>
    </w:p>
    <w:p w:rsidR="00C75876" w:rsidRPr="00075AC2" w:rsidRDefault="00C75876" w:rsidP="00C75876">
      <w:pPr>
        <w:ind w:left="567"/>
        <w:rPr>
          <w:kern w:val="28"/>
        </w:rPr>
      </w:pPr>
      <w:r w:rsidRPr="00075AC2">
        <w:rPr>
          <w:kern w:val="28"/>
        </w:rPr>
        <w:t>1</w:t>
      </w:r>
      <w:r w:rsidR="00C71373" w:rsidRPr="00075AC2">
        <w:rPr>
          <w:kern w:val="28"/>
        </w:rPr>
        <w:t>0</w:t>
      </w:r>
      <w:r w:rsidRPr="00075AC2">
        <w:rPr>
          <w:kern w:val="28"/>
        </w:rPr>
        <w:t>.</w:t>
      </w:r>
      <w:r w:rsidRPr="00075AC2">
        <w:rPr>
          <w:kern w:val="28"/>
        </w:rPr>
        <w:tab/>
        <w:t>Closing of the session</w:t>
      </w:r>
    </w:p>
    <w:p w:rsidR="00B05A99" w:rsidRDefault="00B05A99" w:rsidP="00196266"/>
    <w:p w:rsidR="00075AC2" w:rsidRPr="00075AC2" w:rsidRDefault="00075AC2" w:rsidP="00196266"/>
    <w:p w:rsidR="005E6817" w:rsidRDefault="0021442C" w:rsidP="005E6817">
      <w:pPr>
        <w:jc w:val="right"/>
      </w:pPr>
      <w:r>
        <w:t>[Annexes follow]</w:t>
      </w:r>
    </w:p>
    <w:p w:rsidR="0021442C" w:rsidRDefault="0021442C" w:rsidP="001F1E9B"/>
    <w:p w:rsidR="001F1E9B" w:rsidRDefault="001F1E9B" w:rsidP="005E6817">
      <w:pPr>
        <w:jc w:val="right"/>
        <w:sectPr w:rsidR="001F1E9B" w:rsidSect="00906DDC">
          <w:headerReference w:type="default" r:id="rId11"/>
          <w:pgSz w:w="11907" w:h="16840" w:code="9"/>
          <w:pgMar w:top="510" w:right="1134" w:bottom="1134" w:left="1134" w:header="510" w:footer="680" w:gutter="0"/>
          <w:cols w:space="720"/>
          <w:titlePg/>
        </w:sectPr>
      </w:pPr>
    </w:p>
    <w:p w:rsidR="001F1E9B" w:rsidRPr="001B4863" w:rsidRDefault="001F1E9B" w:rsidP="001F1E9B">
      <w:pPr>
        <w:jc w:val="center"/>
      </w:pPr>
      <w:r w:rsidRPr="001B4863">
        <w:t xml:space="preserve">CAJ/73/10 </w:t>
      </w:r>
    </w:p>
    <w:p w:rsidR="001F1E9B" w:rsidRPr="001B4863" w:rsidRDefault="001F1E9B" w:rsidP="001F1E9B">
      <w:pPr>
        <w:jc w:val="center"/>
      </w:pPr>
    </w:p>
    <w:p w:rsidR="001F1E9B" w:rsidRPr="00533596" w:rsidRDefault="001F1E9B" w:rsidP="001F1E9B">
      <w:pPr>
        <w:jc w:val="center"/>
        <w:rPr>
          <w:lang w:val="fr-CH"/>
        </w:rPr>
      </w:pPr>
      <w:r w:rsidRPr="00533596">
        <w:rPr>
          <w:lang w:val="fr-CH"/>
        </w:rPr>
        <w:t>ANNEXE</w:t>
      </w:r>
      <w:r>
        <w:rPr>
          <w:lang w:val="fr-CH"/>
        </w:rPr>
        <w:t xml:space="preserve"> </w:t>
      </w:r>
      <w:r w:rsidRPr="00533596">
        <w:rPr>
          <w:lang w:val="fr-CH"/>
        </w:rPr>
        <w:t>/ ANNEX / ANLAGE / ANEXO</w:t>
      </w:r>
    </w:p>
    <w:p w:rsidR="001F1E9B" w:rsidRPr="00533596" w:rsidRDefault="001F1E9B" w:rsidP="001F1E9B">
      <w:pPr>
        <w:jc w:val="center"/>
        <w:rPr>
          <w:lang w:val="fr-CH"/>
        </w:rPr>
      </w:pPr>
    </w:p>
    <w:p w:rsidR="001F1E9B" w:rsidRPr="00E47457" w:rsidRDefault="001F1E9B" w:rsidP="001F1E9B">
      <w:pPr>
        <w:jc w:val="center"/>
        <w:rPr>
          <w:rFonts w:cs="Arial"/>
          <w:lang w:val="fr-FR"/>
        </w:rPr>
      </w:pPr>
      <w:r w:rsidRPr="00E47457">
        <w:rPr>
          <w:rFonts w:cs="Arial"/>
          <w:lang w:val="fr-FR"/>
        </w:rPr>
        <w:t>LISTE DES PARTICIPANTS / LIST OF PARTICIPANTS /</w:t>
      </w:r>
    </w:p>
    <w:p w:rsidR="001F1E9B" w:rsidRDefault="001F1E9B" w:rsidP="001F1E9B">
      <w:pPr>
        <w:jc w:val="center"/>
        <w:rPr>
          <w:rFonts w:cs="Arial"/>
          <w:lang w:val="fr-FR"/>
        </w:rPr>
      </w:pPr>
      <w:r w:rsidRPr="00E47457">
        <w:rPr>
          <w:rFonts w:cs="Arial"/>
          <w:lang w:val="fr-FR"/>
        </w:rPr>
        <w:t>TEILNEHMERLISTE / LISTA DE PARTICIPANTES</w:t>
      </w:r>
    </w:p>
    <w:p w:rsidR="001F1E9B" w:rsidRPr="00533596" w:rsidRDefault="001F1E9B" w:rsidP="001F1E9B">
      <w:pPr>
        <w:jc w:val="center"/>
        <w:rPr>
          <w:noProof/>
          <w:lang w:val="fr-CH"/>
        </w:rPr>
      </w:pPr>
      <w:r w:rsidRPr="00533596">
        <w:rPr>
          <w:lang w:val="fr-CH"/>
        </w:rPr>
        <w:br/>
      </w:r>
      <w:r w:rsidRPr="00533596">
        <w:rPr>
          <w:noProof/>
          <w:lang w:val="fr-CH"/>
        </w:rPr>
        <w:t xml:space="preserve">(dans l’ordre alphabétique des noms français des membres / </w:t>
      </w:r>
      <w:r w:rsidRPr="00533596">
        <w:rPr>
          <w:noProof/>
          <w:lang w:val="fr-CH"/>
        </w:rPr>
        <w:br/>
        <w:t xml:space="preserve">in the alphabetical order of the French names of the Members / </w:t>
      </w:r>
      <w:r w:rsidRPr="00533596">
        <w:rPr>
          <w:noProof/>
          <w:lang w:val="fr-CH"/>
        </w:rPr>
        <w:br/>
        <w:t xml:space="preserve">in alphabetischer Reihenfolge der französischen Namen der Mitglieder / </w:t>
      </w:r>
      <w:r w:rsidRPr="00533596">
        <w:rPr>
          <w:noProof/>
          <w:lang w:val="fr-CH"/>
        </w:rPr>
        <w:br/>
        <w:t>por orden alfabético de los nombres en francés de los miembros)</w:t>
      </w:r>
    </w:p>
    <w:p w:rsidR="001F1E9B" w:rsidRPr="00731E91" w:rsidRDefault="001F1E9B" w:rsidP="001F1E9B">
      <w:pPr>
        <w:pStyle w:val="plheading"/>
        <w:rPr>
          <w:lang w:val="de-DE"/>
        </w:rPr>
      </w:pPr>
      <w:r w:rsidRPr="001F1E9B">
        <w:rPr>
          <w:u w:val="none"/>
          <w:lang w:val="de-DE"/>
        </w:rPr>
        <w:t xml:space="preserve">I. </w:t>
      </w:r>
      <w:r w:rsidRPr="00731E91">
        <w:rPr>
          <w:lang w:val="de-DE"/>
        </w:rPr>
        <w:t>MEMBRES / MEMBERS / VERBANDSMITGLIEDER / MIEMBROS</w:t>
      </w:r>
    </w:p>
    <w:p w:rsidR="001F1E9B" w:rsidRPr="0039689B" w:rsidRDefault="001F1E9B" w:rsidP="001F1E9B">
      <w:pPr>
        <w:pStyle w:val="plcountry"/>
        <w:rPr>
          <w:lang w:val="de-DE"/>
        </w:rPr>
      </w:pPr>
      <w:r w:rsidRPr="0039689B">
        <w:rPr>
          <w:lang w:val="de-DE"/>
        </w:rPr>
        <w:t>ALLEMAGNE / GERMANY / DEUTSCHLAND / ALEMANIA</w:t>
      </w:r>
    </w:p>
    <w:p w:rsidR="001F1E9B" w:rsidRPr="0039689B" w:rsidRDefault="001F1E9B" w:rsidP="001F1E9B">
      <w:pPr>
        <w:pStyle w:val="pldetails"/>
        <w:rPr>
          <w:lang w:val="de-DE"/>
        </w:rPr>
      </w:pPr>
      <w:r w:rsidRPr="0039689B">
        <w:rPr>
          <w:lang w:val="de-DE"/>
        </w:rPr>
        <w:t>Barbara SOHNEMANN (Frau), Justiziarin, Leiterin, Rechtsangelegenheiten, Sortenverwaltung, Gebühren, Bundessortenamt, Hannover</w:t>
      </w:r>
      <w:r w:rsidRPr="0039689B">
        <w:rPr>
          <w:lang w:val="de-DE"/>
        </w:rPr>
        <w:br/>
        <w:t xml:space="preserve">(e-mail: barbara.sohnemann@bundessortenamt.de) </w:t>
      </w:r>
    </w:p>
    <w:p w:rsidR="001F1E9B" w:rsidRPr="0039689B" w:rsidRDefault="001F1E9B" w:rsidP="001F1E9B">
      <w:pPr>
        <w:pStyle w:val="plcountry"/>
        <w:rPr>
          <w:lang w:val="es-ES_tradnl"/>
        </w:rPr>
      </w:pPr>
      <w:r w:rsidRPr="0039689B">
        <w:rPr>
          <w:lang w:val="es-ES_tradnl"/>
        </w:rPr>
        <w:t>ARGENTINE / ARGENTINA / ARGENTINIEN / ARGENTINA</w:t>
      </w:r>
    </w:p>
    <w:p w:rsidR="001F1E9B" w:rsidRPr="00B01F59" w:rsidRDefault="001F1E9B" w:rsidP="001F1E9B">
      <w:pPr>
        <w:pStyle w:val="pldetails"/>
        <w:rPr>
          <w:lang w:val="es-ES_tradnl"/>
        </w:rPr>
      </w:pPr>
      <w:r w:rsidRPr="00B01F59">
        <w:rPr>
          <w:lang w:val="es-ES_tradnl"/>
        </w:rPr>
        <w:t>Raimu</w:t>
      </w:r>
      <w:r>
        <w:rPr>
          <w:lang w:val="es-ES_tradnl"/>
        </w:rPr>
        <w:t>ndo LAVIGNOLLE, Presidente del D</w:t>
      </w:r>
      <w:r w:rsidRPr="00B01F59">
        <w:rPr>
          <w:lang w:val="es-ES_tradnl"/>
        </w:rPr>
        <w:t xml:space="preserve">irectorio, Secretaría de Agricultura, Ganadería y Pesca, </w:t>
      </w:r>
      <w:r>
        <w:rPr>
          <w:lang w:val="es-ES_tradnl"/>
        </w:rPr>
        <w:t>Ministerio de Economía, Buenos Aires</w:t>
      </w:r>
      <w:r w:rsidRPr="00B01F59">
        <w:rPr>
          <w:lang w:val="es-ES_tradnl"/>
        </w:rPr>
        <w:br/>
        <w:t xml:space="preserve">(e-mail: </w:t>
      </w:r>
      <w:r w:rsidRPr="002D7967">
        <w:rPr>
          <w:rFonts w:cs="Arial"/>
          <w:lang w:val="es-ES_tradnl"/>
        </w:rPr>
        <w:t>rlavignolle@inase.gov.ar</w:t>
      </w:r>
      <w:r w:rsidRPr="00B01F59">
        <w:rPr>
          <w:lang w:val="es-ES_tradnl"/>
        </w:rPr>
        <w:t xml:space="preserve">) </w:t>
      </w:r>
    </w:p>
    <w:p w:rsidR="001F1E9B" w:rsidRPr="0039689B" w:rsidRDefault="001F1E9B" w:rsidP="001F1E9B">
      <w:pPr>
        <w:pStyle w:val="pldetails"/>
        <w:rPr>
          <w:lang w:val="es-ES_tradnl"/>
        </w:rPr>
      </w:pPr>
      <w:r w:rsidRPr="0039689B">
        <w:rPr>
          <w:lang w:val="es-ES_tradnl"/>
        </w:rPr>
        <w:t>Carmen Amelia M. GIANNI (Sra.), Coordinadora de Propiedad Intelectual / Recursos Fitogenéticos, Instituto Nacional de Semillas (INASE), Buenos Aires</w:t>
      </w:r>
      <w:r w:rsidRPr="0039689B">
        <w:rPr>
          <w:lang w:val="es-ES_tradnl"/>
        </w:rPr>
        <w:br/>
        <w:t>(e-mail: cgianni@inase.gov.ar)</w:t>
      </w:r>
    </w:p>
    <w:p w:rsidR="001F1E9B" w:rsidRPr="006A49AD" w:rsidRDefault="001F1E9B" w:rsidP="001F1E9B">
      <w:pPr>
        <w:pStyle w:val="plcountry"/>
      </w:pPr>
      <w:r w:rsidRPr="006A49AD">
        <w:t>AUSTRALIE / AUSTRALIA / AUSTRALIEN / AUSTRALIA</w:t>
      </w:r>
    </w:p>
    <w:p w:rsidR="001F1E9B" w:rsidRPr="006A49AD" w:rsidRDefault="001F1E9B" w:rsidP="001F1E9B">
      <w:pPr>
        <w:pStyle w:val="pldetails"/>
      </w:pPr>
      <w:r w:rsidRPr="006A49AD">
        <w:t>Nik HULSE, Chief of Plant Breeders</w:t>
      </w:r>
      <w:r>
        <w:t>’</w:t>
      </w:r>
      <w:r w:rsidRPr="006A49AD">
        <w:t xml:space="preserve"> Rights, Plant Breeder</w:t>
      </w:r>
      <w:r>
        <w:t>’</w:t>
      </w:r>
      <w:r w:rsidRPr="006A49AD">
        <w:t xml:space="preserve">s Rights Office, IP Australia, </w:t>
      </w:r>
      <w:r>
        <w:t>Woden</w:t>
      </w:r>
      <w:r>
        <w:br/>
        <w:t>(e-mail</w:t>
      </w:r>
      <w:r w:rsidRPr="006A49AD">
        <w:t xml:space="preserve">: nik.hulse@ipaustralia.gov.au) </w:t>
      </w:r>
    </w:p>
    <w:p w:rsidR="001F1E9B" w:rsidRPr="006A49AD" w:rsidRDefault="001F1E9B" w:rsidP="001F1E9B">
      <w:pPr>
        <w:pStyle w:val="plcountry"/>
      </w:pPr>
      <w:r w:rsidRPr="006A49AD">
        <w:t>BÉLARUS / BELARUS / BELARUS / BELARÚS</w:t>
      </w:r>
    </w:p>
    <w:p w:rsidR="001F1E9B" w:rsidRPr="006A49AD" w:rsidRDefault="001F1E9B" w:rsidP="001F1E9B">
      <w:pPr>
        <w:pStyle w:val="pldetails"/>
      </w:pPr>
      <w:r w:rsidRPr="006A49AD">
        <w:t>Uladzimir BEINIA, Director, State Inspection for Testing and Protection of Plant Varieties, Minsk</w:t>
      </w:r>
      <w:r>
        <w:br/>
        <w:t>(e-mail</w:t>
      </w:r>
      <w:r w:rsidRPr="006A49AD">
        <w:t>: belsort@mail.ru)</w:t>
      </w:r>
    </w:p>
    <w:p w:rsidR="001F1E9B" w:rsidRPr="006A49AD" w:rsidRDefault="001F1E9B" w:rsidP="001F1E9B">
      <w:pPr>
        <w:pStyle w:val="pldetails"/>
      </w:pPr>
      <w:r w:rsidRPr="006A49AD">
        <w:t>Tatsiana SIAMASHKA (Ms.), Deputy Director of DUS Testing, State Inspection for Testing and Protection of Plant Varieties, Minsk</w:t>
      </w:r>
      <w:r>
        <w:br/>
        <w:t>(e-mail</w:t>
      </w:r>
      <w:r w:rsidRPr="006A49AD">
        <w:t>: tatianasortr@mail.ru)</w:t>
      </w:r>
    </w:p>
    <w:p w:rsidR="001F1E9B" w:rsidRPr="006A49AD" w:rsidRDefault="001F1E9B" w:rsidP="001F1E9B">
      <w:pPr>
        <w:pStyle w:val="pldetails"/>
      </w:pPr>
      <w:r w:rsidRPr="006A49AD">
        <w:t>Maryna SALADUKHA (Ms.), Head, International Cooperation Department, State Inspection for Testing and Protection of Plant Varieties, Minsk</w:t>
      </w:r>
      <w:r>
        <w:br/>
        <w:t>(e-mail</w:t>
      </w:r>
      <w:r w:rsidRPr="006A49AD">
        <w:t>: belsort@mail.ru)</w:t>
      </w:r>
    </w:p>
    <w:p w:rsidR="001F1E9B" w:rsidRPr="0039689B" w:rsidRDefault="001F1E9B" w:rsidP="001F1E9B">
      <w:pPr>
        <w:pStyle w:val="plcountry"/>
        <w:rPr>
          <w:lang w:val="es-ES_tradnl"/>
        </w:rPr>
      </w:pPr>
      <w:r w:rsidRPr="0039689B">
        <w:rPr>
          <w:lang w:val="es-ES_tradnl"/>
        </w:rPr>
        <w:t>BRÉSIL / BRAZIL / BRASILIEN / BRASIL</w:t>
      </w:r>
    </w:p>
    <w:p w:rsidR="001F1E9B" w:rsidRDefault="001F1E9B" w:rsidP="001F1E9B">
      <w:pPr>
        <w:pStyle w:val="pldetails"/>
        <w:rPr>
          <w:lang w:val="es-ES_tradnl"/>
        </w:rPr>
      </w:pPr>
      <w:r w:rsidRPr="0039689B">
        <w:rPr>
          <w:lang w:val="es-ES_tradnl"/>
        </w:rPr>
        <w:t xml:space="preserve">Ricardo ZANATTA MACHADO, Fiscal Federal Agropecuário, Coordinador do SNPC, Serviço Nacional de Proteção de Cultivares (SNPC), Ministério da Agricultura, Pecuária e Abastecimento, Brasilia , D.F. </w:t>
      </w:r>
      <w:r w:rsidRPr="0039689B">
        <w:rPr>
          <w:lang w:val="es-ES_tradnl"/>
        </w:rPr>
        <w:br/>
      </w:r>
      <w:r w:rsidRPr="00B35CE3">
        <w:rPr>
          <w:lang w:val="es-ES_tradnl"/>
        </w:rPr>
        <w:t xml:space="preserve">(e-mail: </w:t>
      </w:r>
      <w:r w:rsidRPr="00EE534D">
        <w:rPr>
          <w:lang w:val="es-ES_tradnl"/>
        </w:rPr>
        <w:t>ricardo.machado@agricultura.gov.br</w:t>
      </w:r>
      <w:r w:rsidRPr="00B35CE3">
        <w:rPr>
          <w:lang w:val="es-ES_tradnl"/>
        </w:rPr>
        <w:t>)</w:t>
      </w:r>
    </w:p>
    <w:p w:rsidR="001F1E9B" w:rsidRPr="00EB7B22" w:rsidRDefault="001F1E9B" w:rsidP="001F1E9B">
      <w:pPr>
        <w:pStyle w:val="pldetails"/>
      </w:pPr>
      <w:r w:rsidRPr="00EB7B22">
        <w:t>Adriana SOUZA DE SIQUEIRA (Ms.), Permanent Mission of Brazil to the United Nations Office</w:t>
      </w:r>
      <w:r>
        <w:t xml:space="preserve">, </w:t>
      </w:r>
      <w:r w:rsidRPr="00EB7B22">
        <w:t>Geneva</w:t>
      </w:r>
    </w:p>
    <w:p w:rsidR="001F1E9B" w:rsidRPr="00B35CE3" w:rsidRDefault="001F1E9B" w:rsidP="001F1E9B">
      <w:pPr>
        <w:pStyle w:val="plcountry"/>
        <w:rPr>
          <w:lang w:val="es-ES_tradnl"/>
        </w:rPr>
      </w:pPr>
      <w:r w:rsidRPr="00B35CE3">
        <w:rPr>
          <w:lang w:val="es-ES_tradnl"/>
        </w:rPr>
        <w:t>CANADA / CANADA / KANADA / CANADá</w:t>
      </w:r>
    </w:p>
    <w:p w:rsidR="001F1E9B" w:rsidRDefault="001F1E9B" w:rsidP="001F1E9B">
      <w:pPr>
        <w:pStyle w:val="pldetails"/>
      </w:pPr>
      <w:r w:rsidRPr="005A455F">
        <w:t xml:space="preserve">Anthony PARKER, Commissioner, Plant Breeders’ Rights Office, Canadian Food Inspection Agency (CFIA), Ottawa </w:t>
      </w:r>
      <w:r>
        <w:br/>
      </w:r>
      <w:r w:rsidRPr="005A455F">
        <w:t>(e-mail: </w:t>
      </w:r>
      <w:r w:rsidRPr="00B35CE3">
        <w:t>anthony.parker@inspection.gc.ca</w:t>
      </w:r>
      <w:r w:rsidRPr="005A455F">
        <w:t>)</w:t>
      </w:r>
    </w:p>
    <w:p w:rsidR="001F1E9B" w:rsidRPr="005A455F" w:rsidRDefault="001F1E9B" w:rsidP="001F1E9B">
      <w:pPr>
        <w:pStyle w:val="pldetails"/>
      </w:pPr>
      <w:r>
        <w:t>Bryan HARVEY, Professor Emeritus, Plant Sciences Department, University of Saskatchewan, Saskatoon</w:t>
      </w:r>
      <w:r>
        <w:br/>
        <w:t>(e-mail: bryan.harvey@usask.ca)</w:t>
      </w:r>
    </w:p>
    <w:p w:rsidR="001F1E9B" w:rsidRPr="00DF6919" w:rsidRDefault="001F1E9B" w:rsidP="001F1E9B">
      <w:pPr>
        <w:pStyle w:val="plcountry"/>
        <w:rPr>
          <w:lang w:val="es-ES_tradnl"/>
        </w:rPr>
      </w:pPr>
      <w:r w:rsidRPr="00DF6919">
        <w:rPr>
          <w:lang w:val="es-ES_tradnl"/>
        </w:rPr>
        <w:t>CHILI / CHILE / CHILE / CHILE</w:t>
      </w:r>
    </w:p>
    <w:p w:rsidR="001F1E9B" w:rsidRPr="0039689B" w:rsidRDefault="001F1E9B" w:rsidP="001F1E9B">
      <w:pPr>
        <w:pStyle w:val="pldetails"/>
        <w:rPr>
          <w:lang w:val="es-ES_tradnl"/>
        </w:rPr>
      </w:pPr>
      <w:r w:rsidRPr="0039689B">
        <w:rPr>
          <w:lang w:val="es-ES_tradnl"/>
        </w:rPr>
        <w:t>Natalia SOTOMAYOR CABRERA (Ms.), Legal Advisor, Oficina de Estudios y Politicas Agrarias (ODEPA), Santiago de Chile</w:t>
      </w:r>
      <w:r w:rsidRPr="0039689B">
        <w:rPr>
          <w:lang w:val="es-ES_tradnl"/>
        </w:rPr>
        <w:br/>
        <w:t>(e-mail: nsotomayor@odepa.gob.cl)</w:t>
      </w:r>
    </w:p>
    <w:p w:rsidR="001F1E9B" w:rsidRPr="006A49AD" w:rsidRDefault="001F1E9B" w:rsidP="001F1E9B">
      <w:pPr>
        <w:pStyle w:val="plcountry"/>
      </w:pPr>
      <w:r w:rsidRPr="006A49AD">
        <w:t>CHINE / CHINA / CHINA / CHINA</w:t>
      </w:r>
    </w:p>
    <w:p w:rsidR="001F1E9B" w:rsidRPr="006A49AD" w:rsidRDefault="001F1E9B" w:rsidP="001F1E9B">
      <w:pPr>
        <w:pStyle w:val="pldetails"/>
      </w:pPr>
      <w:r w:rsidRPr="006A49AD">
        <w:t xml:space="preserve">Wenjun CHEN, Project Officer, State Intellectual Property Office, </w:t>
      </w:r>
      <w:r>
        <w:t>Beijing</w:t>
      </w:r>
      <w:r>
        <w:br/>
        <w:t>(e-mail</w:t>
      </w:r>
      <w:r w:rsidRPr="006A49AD">
        <w:t>: chenwenjun@sipo.gov.cn)</w:t>
      </w:r>
    </w:p>
    <w:p w:rsidR="001F1E9B" w:rsidRPr="006A49AD" w:rsidRDefault="001F1E9B" w:rsidP="001F1E9B">
      <w:pPr>
        <w:pStyle w:val="pldetails"/>
      </w:pPr>
      <w:r w:rsidRPr="006A49AD">
        <w:t>Faji</w:t>
      </w:r>
      <w:r w:rsidRPr="00F52F5E">
        <w:t xml:space="preserve"> </w:t>
      </w:r>
      <w:r w:rsidRPr="006A49AD">
        <w:t xml:space="preserve">HUANG, Officer, Office for the Protection of New Plant Varieties, State Forestry Administration, </w:t>
      </w:r>
      <w:r>
        <w:t>Beijing</w:t>
      </w:r>
      <w:r>
        <w:br/>
        <w:t>(e-mail</w:t>
      </w:r>
      <w:r w:rsidRPr="006A49AD">
        <w:t>: huangfaji@sina.com)</w:t>
      </w:r>
    </w:p>
    <w:p w:rsidR="001F1E9B" w:rsidRPr="006A49AD" w:rsidRDefault="001F1E9B" w:rsidP="001F1E9B">
      <w:pPr>
        <w:pStyle w:val="pldetails"/>
      </w:pPr>
      <w:r w:rsidRPr="006A49AD">
        <w:t xml:space="preserve">Yang YANG (Ms.), Plant Variety Protection Examiner, Division of New Plant Variety Protection, Development Center for Science and Technology, Ministry of Agriculture, Ministry of Agriculture, </w:t>
      </w:r>
      <w:r>
        <w:t>Beijing</w:t>
      </w:r>
      <w:r>
        <w:br/>
        <w:t>(e-mail</w:t>
      </w:r>
      <w:r w:rsidRPr="006A49AD">
        <w:t xml:space="preserve">: yangyang@agri.gov.cn) </w:t>
      </w:r>
    </w:p>
    <w:p w:rsidR="001F1E9B" w:rsidRPr="006A49AD" w:rsidRDefault="001F1E9B" w:rsidP="001F1E9B">
      <w:pPr>
        <w:pStyle w:val="pldetails"/>
      </w:pPr>
      <w:r w:rsidRPr="006A49AD">
        <w:t>Chuanhong ZHANG (Ms.), Associate Professor, Research Institute of Forestry, Chinese Academy of Forestry, Beijing</w:t>
      </w:r>
      <w:r>
        <w:br/>
        <w:t>(e-mail</w:t>
      </w:r>
      <w:r w:rsidRPr="006A49AD">
        <w:t>: zhangchenator@163.com)</w:t>
      </w:r>
    </w:p>
    <w:p w:rsidR="001F1E9B" w:rsidRPr="0039689B" w:rsidRDefault="001F1E9B" w:rsidP="001F1E9B">
      <w:pPr>
        <w:pStyle w:val="plcountry"/>
        <w:rPr>
          <w:lang w:val="es-ES_tradnl"/>
        </w:rPr>
      </w:pPr>
      <w:r w:rsidRPr="0039689B">
        <w:rPr>
          <w:lang w:val="es-ES_tradnl"/>
        </w:rPr>
        <w:t>COLOMBIE / COLOMBIA / KOLUMBIEN / COLOMBIA</w:t>
      </w:r>
    </w:p>
    <w:p w:rsidR="001F1E9B" w:rsidRPr="0039689B" w:rsidRDefault="001F1E9B" w:rsidP="001F1E9B">
      <w:pPr>
        <w:pStyle w:val="pldetails"/>
        <w:rPr>
          <w:lang w:val="es-ES_tradnl"/>
        </w:rPr>
      </w:pPr>
      <w:r w:rsidRPr="0039689B">
        <w:rPr>
          <w:lang w:val="es-ES_tradnl"/>
        </w:rPr>
        <w:t>Ana Luisa DÍAZ JIMÉNEZ (Sra.), Directora Técnica de Semillas, Dirección Técnica de Semillas, Instituto Colombiano Agropecuario (ICA), Bogotá D.C.</w:t>
      </w:r>
      <w:r w:rsidRPr="0039689B">
        <w:rPr>
          <w:lang w:val="es-ES_tradnl"/>
        </w:rPr>
        <w:br/>
        <w:t>(e-mail: ana.diaz@ica.gov.co)</w:t>
      </w:r>
    </w:p>
    <w:p w:rsidR="001F1E9B" w:rsidRPr="006A49AD" w:rsidRDefault="001F1E9B" w:rsidP="001F1E9B">
      <w:pPr>
        <w:pStyle w:val="plcountry"/>
      </w:pPr>
      <w:r w:rsidRPr="006A49AD">
        <w:t>CROATIE / CROATIA / KROATIEN / CROACIA</w:t>
      </w:r>
    </w:p>
    <w:p w:rsidR="001F1E9B" w:rsidRPr="006A49AD" w:rsidRDefault="001F1E9B" w:rsidP="001F1E9B">
      <w:pPr>
        <w:pStyle w:val="pldetails"/>
      </w:pPr>
      <w:r w:rsidRPr="006A49AD">
        <w:t>Ivana BULAJIĆ (Ms.), Head of Plant Health Service, Directorate for Food Quality and Fitosanitary Policy, Ministry of Agriculture, Zagreb</w:t>
      </w:r>
      <w:r>
        <w:br/>
        <w:t>(e-mail</w:t>
      </w:r>
      <w:r w:rsidRPr="006A49AD">
        <w:t>: ivana.bulajic@mps.hr)</w:t>
      </w:r>
    </w:p>
    <w:p w:rsidR="001F1E9B" w:rsidRPr="006A49AD" w:rsidRDefault="001F1E9B" w:rsidP="001F1E9B">
      <w:pPr>
        <w:pStyle w:val="plcountry"/>
      </w:pPr>
      <w:r w:rsidRPr="006A49AD">
        <w:t>DANEMARK / DENMARK / DÄNEMARK / DINAMARCA</w:t>
      </w:r>
    </w:p>
    <w:p w:rsidR="001F1E9B" w:rsidRPr="006A49AD" w:rsidRDefault="001F1E9B" w:rsidP="001F1E9B">
      <w:pPr>
        <w:pStyle w:val="pldetails"/>
      </w:pPr>
      <w:r w:rsidRPr="006A49AD">
        <w:t xml:space="preserve">Kristine Bech KLINDT (Ms.), Special Consultant, Ministry of Environment and Food of Denmark, The Danish AgriFish Agency, </w:t>
      </w:r>
      <w:r>
        <w:t>Copenhagen</w:t>
      </w:r>
      <w:r>
        <w:br/>
        <w:t>(e-mail</w:t>
      </w:r>
      <w:r w:rsidRPr="006A49AD">
        <w:t>: krba@naturerhverv.dk)</w:t>
      </w:r>
    </w:p>
    <w:p w:rsidR="001F1E9B" w:rsidRPr="0039689B" w:rsidRDefault="001F1E9B" w:rsidP="001F1E9B">
      <w:pPr>
        <w:pStyle w:val="plcountry"/>
        <w:rPr>
          <w:lang w:val="es-ES_tradnl"/>
        </w:rPr>
      </w:pPr>
      <w:r w:rsidRPr="0039689B">
        <w:rPr>
          <w:lang w:val="es-ES_tradnl"/>
        </w:rPr>
        <w:t>ESPAGNE / SPAIN / SPANIEN / ESPAÑA</w:t>
      </w:r>
    </w:p>
    <w:p w:rsidR="001F1E9B" w:rsidRPr="0039689B" w:rsidRDefault="001F1E9B" w:rsidP="001F1E9B">
      <w:pPr>
        <w:pStyle w:val="pldetails"/>
        <w:rPr>
          <w:lang w:val="es-ES_tradnl"/>
        </w:rPr>
      </w:pPr>
      <w:r w:rsidRPr="00BA1F8E">
        <w:rPr>
          <w:lang w:val="es-ES_tradnl"/>
        </w:rPr>
        <w:t>José Antonio SOBRINO MATÉ</w:t>
      </w:r>
      <w:r>
        <w:rPr>
          <w:lang w:val="es-ES_tradnl"/>
        </w:rPr>
        <w:t xml:space="preserve">, </w:t>
      </w:r>
      <w:r w:rsidRPr="00BA1F8E">
        <w:rPr>
          <w:lang w:val="es-ES_tradnl"/>
        </w:rPr>
        <w:t>Jefe de área de registro de variedades</w:t>
      </w:r>
      <w:r>
        <w:rPr>
          <w:lang w:val="es-ES_tradnl"/>
        </w:rPr>
        <w:t xml:space="preserve">, </w:t>
      </w:r>
      <w:r w:rsidRPr="00BA1F8E">
        <w:rPr>
          <w:lang w:val="es-ES_tradnl"/>
        </w:rPr>
        <w:t>Subdirección General de Medios de Producción Agrícolas y Oficina Española de Variedades Vegetales (MPA y OEVV)</w:t>
      </w:r>
      <w:r>
        <w:rPr>
          <w:lang w:val="es-ES_tradnl"/>
        </w:rPr>
        <w:t xml:space="preserve">, </w:t>
      </w:r>
      <w:r w:rsidRPr="00BA1F8E">
        <w:rPr>
          <w:lang w:val="es-ES_tradnl"/>
        </w:rPr>
        <w:t>Ministerio de Agricultura, Alimentación y Medio Ambiente (MAGRAMA)</w:t>
      </w:r>
      <w:r>
        <w:rPr>
          <w:lang w:val="es-ES_tradnl"/>
        </w:rPr>
        <w:t xml:space="preserve">, </w:t>
      </w:r>
      <w:r w:rsidRPr="00BA1F8E">
        <w:rPr>
          <w:lang w:val="es-ES_tradnl"/>
        </w:rPr>
        <w:t>SG. Medios de Producción y OEVV</w:t>
      </w:r>
      <w:r>
        <w:rPr>
          <w:lang w:val="es-ES_tradnl"/>
        </w:rPr>
        <w:t xml:space="preserve">, </w:t>
      </w:r>
      <w:r w:rsidRPr="00BA1F8E">
        <w:rPr>
          <w:lang w:val="es-ES_tradnl"/>
        </w:rPr>
        <w:t xml:space="preserve">Madrid </w:t>
      </w:r>
      <w:r>
        <w:rPr>
          <w:lang w:val="es-ES_tradnl"/>
        </w:rPr>
        <w:br/>
        <w:t>(e-</w:t>
      </w:r>
      <w:r w:rsidRPr="00BA1F8E">
        <w:rPr>
          <w:lang w:val="es-ES_tradnl"/>
        </w:rPr>
        <w:t>mail: jasobrino@magrama.es</w:t>
      </w:r>
      <w:r>
        <w:rPr>
          <w:lang w:val="es-ES_tradnl"/>
        </w:rPr>
        <w:t>)</w:t>
      </w:r>
    </w:p>
    <w:p w:rsidR="001F1E9B" w:rsidRPr="001479FF" w:rsidRDefault="001F1E9B" w:rsidP="001F1E9B">
      <w:pPr>
        <w:pStyle w:val="plcountry"/>
      </w:pPr>
      <w:r w:rsidRPr="001479FF">
        <w:t>ESTONIE / ESTONIA / ESTLAND / ESTONIA</w:t>
      </w:r>
    </w:p>
    <w:p w:rsidR="001F1E9B" w:rsidRPr="006A49AD" w:rsidRDefault="001F1E9B" w:rsidP="001F1E9B">
      <w:pPr>
        <w:pStyle w:val="pldetails"/>
      </w:pPr>
      <w:r w:rsidRPr="001479FF">
        <w:t>Renata TSATURJAN (Ms.), Chief Specialist, Plant Production Bureau, Ministry of Rural Affa</w:t>
      </w:r>
      <w:r w:rsidRPr="006A49AD">
        <w:t>irs, Tallinn</w:t>
      </w:r>
      <w:r>
        <w:br/>
        <w:t>(e-mail</w:t>
      </w:r>
      <w:r w:rsidRPr="006A49AD">
        <w:t>: renata.tsaturjan@agri.ee)</w:t>
      </w:r>
    </w:p>
    <w:p w:rsidR="001F1E9B" w:rsidRPr="006A49AD" w:rsidRDefault="001F1E9B" w:rsidP="001F1E9B">
      <w:pPr>
        <w:pStyle w:val="pldetails"/>
      </w:pPr>
      <w:r w:rsidRPr="006A49AD">
        <w:t>Kristiina DIGRYTE (Ms.), Adviser, Plant Health Department, Tallinn</w:t>
      </w:r>
      <w:r>
        <w:br/>
        <w:t>(e-mail</w:t>
      </w:r>
      <w:r w:rsidRPr="006A49AD">
        <w:t>: kristiina.digryte@agri.ee)</w:t>
      </w:r>
    </w:p>
    <w:p w:rsidR="001F1E9B" w:rsidRPr="006A49AD" w:rsidRDefault="001F1E9B" w:rsidP="001F1E9B">
      <w:pPr>
        <w:pStyle w:val="plcountry"/>
      </w:pPr>
      <w:r w:rsidRPr="006A49AD">
        <w:t>ÉTATS-UNIS D</w:t>
      </w:r>
      <w:r>
        <w:t>’</w:t>
      </w:r>
      <w:r w:rsidRPr="006A49AD">
        <w:t xml:space="preserve">AMÉRIQUE / UNITED STATES OF AMERICA / VEREINIGTE STAATEN VON AMERIKA / </w:t>
      </w:r>
      <w:r>
        <w:br/>
      </w:r>
      <w:r w:rsidRPr="006A49AD">
        <w:t>ESTADOS UNIDOS DE AMÉRICA</w:t>
      </w:r>
    </w:p>
    <w:p w:rsidR="001F1E9B" w:rsidRPr="006A49AD" w:rsidRDefault="001F1E9B" w:rsidP="001F1E9B">
      <w:pPr>
        <w:pStyle w:val="pldetails"/>
      </w:pPr>
      <w:r w:rsidRPr="006A49AD">
        <w:t xml:space="preserve">Kitisri SUKHAPINDA (Ms.), Patent Attorney, Office of Policy and International Affairs, United States Patent and Trademark Office (USPTO), Department of Commerce, </w:t>
      </w:r>
      <w:r>
        <w:t>Alexandria</w:t>
      </w:r>
      <w:r>
        <w:br/>
        <w:t>(e-mail</w:t>
      </w:r>
      <w:r w:rsidRPr="006A49AD">
        <w:t>: kitisri.sukhapinda@uspto.gov)</w:t>
      </w:r>
    </w:p>
    <w:p w:rsidR="001F1E9B" w:rsidRDefault="001F1E9B" w:rsidP="001F1E9B">
      <w:pPr>
        <w:pStyle w:val="pldetails"/>
      </w:pPr>
      <w:r w:rsidRPr="006A49AD">
        <w:t>Christian HANNON, Patent Attorney, United States Patent and Trademark Office</w:t>
      </w:r>
      <w:r>
        <w:t xml:space="preserve"> </w:t>
      </w:r>
      <w:r w:rsidRPr="006A49AD">
        <w:t xml:space="preserve">(USPTO), </w:t>
      </w:r>
      <w:r>
        <w:t>Alexandria</w:t>
      </w:r>
      <w:r>
        <w:br/>
        <w:t>(e-mail</w:t>
      </w:r>
      <w:r w:rsidRPr="006A49AD">
        <w:t xml:space="preserve">: </w:t>
      </w:r>
      <w:r w:rsidRPr="001479FF">
        <w:t>christian.hannon@uspto.gov</w:t>
      </w:r>
      <w:r w:rsidRPr="006A49AD">
        <w:t>)</w:t>
      </w:r>
    </w:p>
    <w:p w:rsidR="001F1E9B" w:rsidRPr="006A49AD" w:rsidRDefault="001F1E9B" w:rsidP="001F1E9B">
      <w:pPr>
        <w:pStyle w:val="pldetails"/>
      </w:pPr>
      <w:r>
        <w:t>Ruihong GUO (Ms.), Deputy Administrator, AMS, Science &amp; Technology Program, United States Department of Agriculture (USDA), Washington D.C.</w:t>
      </w:r>
      <w:r>
        <w:br/>
        <w:t>(e-mail: ruihong.guo@ams.usda.gov)</w:t>
      </w:r>
    </w:p>
    <w:p w:rsidR="001F1E9B" w:rsidRPr="006A49AD" w:rsidRDefault="001F1E9B" w:rsidP="001F1E9B">
      <w:pPr>
        <w:pStyle w:val="plcountry"/>
      </w:pPr>
      <w:r w:rsidRPr="006A49AD">
        <w:t xml:space="preserve">FÉDÉRATION DE RUSSIE / RUSSIAN FEDERATION / RUSSISCHE FÖDERATION / </w:t>
      </w:r>
      <w:r>
        <w:br/>
      </w:r>
      <w:r w:rsidRPr="006A49AD">
        <w:t>FEDERACIÓN DE RUSIA</w:t>
      </w:r>
    </w:p>
    <w:p w:rsidR="001F1E9B" w:rsidRPr="006A49AD" w:rsidRDefault="001F1E9B" w:rsidP="001F1E9B">
      <w:pPr>
        <w:pStyle w:val="pldetails"/>
      </w:pPr>
      <w:r w:rsidRPr="006A49AD">
        <w:t>Ismail MERZHOEV, Deputy Chairman, State Commission of the Russian Federation for Selection Achievements Test and Protection, Moscow</w:t>
      </w:r>
      <w:r>
        <w:br/>
        <w:t>(e-mail</w:t>
      </w:r>
      <w:r w:rsidRPr="006A49AD">
        <w:t>: gossort@gossort.com)</w:t>
      </w:r>
    </w:p>
    <w:p w:rsidR="001F1E9B" w:rsidRPr="006A49AD" w:rsidRDefault="001F1E9B" w:rsidP="001F1E9B">
      <w:pPr>
        <w:pStyle w:val="pldetails"/>
      </w:pPr>
      <w:r w:rsidRPr="006A49AD">
        <w:t>Yury A. ROGOVSKIY, Head, Methodology and International Cooperation Department, Candidate of Agricultural Sciences, State Commission of the Russian Federation for Selection Achievements Test and Protection, Moscow</w:t>
      </w:r>
      <w:r>
        <w:br/>
        <w:t>(e-mail</w:t>
      </w:r>
      <w:r w:rsidRPr="006A49AD">
        <w:t>: yrogovskij@yandex.ru)</w:t>
      </w:r>
    </w:p>
    <w:p w:rsidR="001F1E9B" w:rsidRPr="006A49AD" w:rsidRDefault="001F1E9B" w:rsidP="001F1E9B">
      <w:pPr>
        <w:pStyle w:val="pldetails"/>
      </w:pPr>
      <w:r w:rsidRPr="006A49AD">
        <w:t>Nataliya NOVOSELOVA (Ms.), Deputy Head, Methodology and International Cooperation Department, State</w:t>
      </w:r>
      <w:r>
        <w:t> </w:t>
      </w:r>
      <w:r w:rsidRPr="006A49AD">
        <w:t>Commission of the Russian Federation for Selection Achievements Test and Protection, Moscow</w:t>
      </w:r>
      <w:r>
        <w:br/>
        <w:t>(e-mail</w:t>
      </w:r>
      <w:r w:rsidRPr="006A49AD">
        <w:t>: n.novoselova13@mail.ru)</w:t>
      </w:r>
    </w:p>
    <w:p w:rsidR="001F1E9B" w:rsidRPr="006A49AD" w:rsidRDefault="001F1E9B" w:rsidP="001F1E9B">
      <w:pPr>
        <w:pStyle w:val="pldetails"/>
      </w:pPr>
      <w:r w:rsidRPr="006A49AD">
        <w:t>Antonina TRETINNIKOVA (Ms.), Deputy Head, Methodology and International Cooperation Department, State</w:t>
      </w:r>
      <w:r>
        <w:t> </w:t>
      </w:r>
      <w:r w:rsidRPr="006A49AD">
        <w:t>Commission of the Russian Federation for Selection Achievements Test and Protection, Moscow</w:t>
      </w:r>
      <w:r>
        <w:br/>
        <w:t>(e-mail</w:t>
      </w:r>
      <w:r w:rsidRPr="006A49AD">
        <w:t>: tretinnikova@mail.ru)</w:t>
      </w:r>
    </w:p>
    <w:p w:rsidR="001F1E9B" w:rsidRPr="006A49AD" w:rsidRDefault="001F1E9B" w:rsidP="001F1E9B">
      <w:pPr>
        <w:pStyle w:val="plcountry"/>
      </w:pPr>
      <w:r w:rsidRPr="006A49AD">
        <w:t>FINLANDE / FINLAND / FINNLAND / FINLANDIA</w:t>
      </w:r>
    </w:p>
    <w:p w:rsidR="001F1E9B" w:rsidRPr="006A49AD" w:rsidRDefault="001F1E9B" w:rsidP="001F1E9B">
      <w:pPr>
        <w:pStyle w:val="pldetails"/>
      </w:pPr>
      <w:r w:rsidRPr="006A49AD">
        <w:t>Tarja Päivikki HIETARANTA (Ms.), Senior Officer, Seed Certification, Finnish Food and Safety Authority (EVIRA), Loimaa</w:t>
      </w:r>
      <w:r>
        <w:br/>
        <w:t>(e-mail</w:t>
      </w:r>
      <w:r w:rsidRPr="006A49AD">
        <w:t>: tarja.hietaranta@evira.fi)</w:t>
      </w:r>
    </w:p>
    <w:p w:rsidR="001F1E9B" w:rsidRPr="0039689B" w:rsidRDefault="001F1E9B" w:rsidP="001F1E9B">
      <w:pPr>
        <w:pStyle w:val="plcountry"/>
        <w:rPr>
          <w:lang w:val="fr-CH"/>
        </w:rPr>
      </w:pPr>
      <w:r w:rsidRPr="0039689B">
        <w:rPr>
          <w:lang w:val="fr-CH"/>
        </w:rPr>
        <w:t>FRANCE / FRANCE / FRANKREICH / FRANCIA</w:t>
      </w:r>
    </w:p>
    <w:p w:rsidR="001F1E9B" w:rsidRPr="0039689B" w:rsidRDefault="001F1E9B" w:rsidP="001F1E9B">
      <w:pPr>
        <w:pStyle w:val="pldetails"/>
        <w:rPr>
          <w:lang w:val="fr-CH"/>
        </w:rPr>
      </w:pPr>
      <w:r w:rsidRPr="0039689B">
        <w:rPr>
          <w:lang w:val="fr-CH"/>
        </w:rPr>
        <w:t>Virginie BERTOUX (Ms.), Responsible / Head, Instance nationale des obtentions végétales (INOV), INOV</w:t>
      </w:r>
      <w:r w:rsidRPr="0039689B">
        <w:rPr>
          <w:lang w:val="fr-CH"/>
        </w:rPr>
        <w:noBreakHyphen/>
        <w:t>GEVES, Beaucouzé</w:t>
      </w:r>
      <w:r w:rsidRPr="0039689B">
        <w:rPr>
          <w:lang w:val="fr-CH"/>
        </w:rPr>
        <w:br/>
        <w:t>(e-mail: virginie.bertoux@geves.fr)</w:t>
      </w:r>
    </w:p>
    <w:p w:rsidR="001F1E9B" w:rsidRPr="0039689B" w:rsidRDefault="001F1E9B" w:rsidP="001F1E9B">
      <w:pPr>
        <w:pStyle w:val="pldetails"/>
        <w:rPr>
          <w:lang w:val="fr-CH"/>
        </w:rPr>
      </w:pPr>
      <w:r w:rsidRPr="0039689B">
        <w:rPr>
          <w:lang w:val="fr-CH"/>
        </w:rPr>
        <w:t>Yvane MERESSE, Responsable juridique / Legal Expert, Groupe d’Etude et de Contrôle des Variétés et des Semences (GEVES), Beaucouzé</w:t>
      </w:r>
      <w:r w:rsidRPr="0039689B">
        <w:rPr>
          <w:lang w:val="fr-CH"/>
        </w:rPr>
        <w:br/>
        <w:t>(e-mail: yvane.meresse@geves.fr)</w:t>
      </w:r>
    </w:p>
    <w:p w:rsidR="001F1E9B" w:rsidRPr="006A49AD" w:rsidRDefault="001F1E9B" w:rsidP="001F1E9B">
      <w:pPr>
        <w:pStyle w:val="plcountry"/>
      </w:pPr>
      <w:r w:rsidRPr="006A49AD">
        <w:t>HONGRIE / HUNGARY / UNGARN / HUNGRÍA</w:t>
      </w:r>
    </w:p>
    <w:p w:rsidR="001F1E9B" w:rsidRPr="006A49AD" w:rsidRDefault="001F1E9B" w:rsidP="001F1E9B">
      <w:pPr>
        <w:pStyle w:val="pldetails"/>
        <w:rPr>
          <w:rFonts w:cs="Arial"/>
          <w:color w:val="000000"/>
        </w:rPr>
      </w:pPr>
      <w:r w:rsidRPr="006A49AD">
        <w:rPr>
          <w:rFonts w:cs="Arial"/>
          <w:color w:val="000000"/>
        </w:rPr>
        <w:t>Krisztina KOVÁC</w:t>
      </w:r>
      <w:r w:rsidRPr="006A49AD">
        <w:rPr>
          <w:rStyle w:val="pldetailsChar"/>
        </w:rPr>
        <w:t>S</w:t>
      </w:r>
      <w:r>
        <w:rPr>
          <w:rStyle w:val="pldetailsChar"/>
        </w:rPr>
        <w:t xml:space="preserve"> (Ms.)</w:t>
      </w:r>
      <w:r w:rsidRPr="006A49AD">
        <w:rPr>
          <w:rStyle w:val="pldetailsChar"/>
        </w:rPr>
        <w:t>, Head, Industrial Property Law Section, Hungarian Intellectual Property Office (HIPO), Budap</w:t>
      </w:r>
      <w:r w:rsidRPr="006A49AD">
        <w:rPr>
          <w:rFonts w:cs="Arial"/>
          <w:color w:val="000000"/>
        </w:rPr>
        <w:t>est</w:t>
      </w:r>
      <w:r>
        <w:rPr>
          <w:rFonts w:cs="Arial"/>
          <w:color w:val="000000"/>
        </w:rPr>
        <w:br/>
        <w:t>(e-mail</w:t>
      </w:r>
      <w:r w:rsidRPr="006A49AD">
        <w:rPr>
          <w:rFonts w:cs="Arial"/>
          <w:color w:val="000000"/>
        </w:rPr>
        <w:t>: krisztina.kovacs@hipo.gov.hu)</w:t>
      </w:r>
    </w:p>
    <w:p w:rsidR="001F1E9B" w:rsidRPr="006A49AD" w:rsidRDefault="001F1E9B" w:rsidP="001F1E9B">
      <w:pPr>
        <w:pStyle w:val="pldetails"/>
      </w:pPr>
      <w:r w:rsidRPr="006A49AD">
        <w:t>Katalin MIKLÓ (Ms.), Deputy Head, Patent Department, Hungarian Intellectual Property Office (HIPO), Budapest</w:t>
      </w:r>
      <w:r>
        <w:br/>
        <w:t>(e-mail</w:t>
      </w:r>
      <w:r w:rsidRPr="006A49AD">
        <w:t>: katalin.miklo@hipo.gov.hu)</w:t>
      </w:r>
    </w:p>
    <w:p w:rsidR="001F1E9B" w:rsidRPr="006A49AD" w:rsidRDefault="001F1E9B" w:rsidP="001F1E9B">
      <w:pPr>
        <w:pStyle w:val="plcountry"/>
      </w:pPr>
      <w:r w:rsidRPr="006A49AD">
        <w:t>IRLANDE / IRELAND / IRLAND / IRLANDA</w:t>
      </w:r>
    </w:p>
    <w:p w:rsidR="001F1E9B" w:rsidRPr="006A49AD" w:rsidRDefault="001F1E9B" w:rsidP="001F1E9B">
      <w:pPr>
        <w:pStyle w:val="pldetails"/>
      </w:pPr>
      <w:r w:rsidRPr="006A49AD">
        <w:t>Donal COLEMAN, Controller of Plant Breeders</w:t>
      </w:r>
      <w:r>
        <w:t>’</w:t>
      </w:r>
      <w:r w:rsidRPr="006A49AD">
        <w:t xml:space="preserve"> Rights, National Crop Evaluation Centre, Department of Agriculture, Food and Marine, National Crop Evaluation Centre, Backweston Farm, Leixlip , Co. Kildare</w:t>
      </w:r>
      <w:r>
        <w:br/>
        <w:t>(e-mail</w:t>
      </w:r>
      <w:r w:rsidRPr="006A49AD">
        <w:t>: donal.coleman@agriculture.gov.ie)</w:t>
      </w:r>
    </w:p>
    <w:p w:rsidR="001F1E9B" w:rsidRPr="006A49AD" w:rsidRDefault="001F1E9B" w:rsidP="001F1E9B">
      <w:pPr>
        <w:pStyle w:val="plcountry"/>
      </w:pPr>
      <w:r w:rsidRPr="006A49AD">
        <w:t>JAPON / JAPAN / JAPAN / JAPÓN</w:t>
      </w:r>
    </w:p>
    <w:p w:rsidR="001F1E9B" w:rsidRPr="006A49AD" w:rsidRDefault="001F1E9B" w:rsidP="001F1E9B">
      <w:pPr>
        <w:pStyle w:val="pldetails"/>
      </w:pPr>
      <w:r w:rsidRPr="006A49AD">
        <w:t>Katsumi YAMAGUCHI, Director, Plant Variety Protection Office, Intellectual Property Division, Food Industry Affairs Bureau, Ministry of Agriculture, Forestry and Fisheries (MAFF), Tokyo</w:t>
      </w:r>
      <w:r>
        <w:br/>
        <w:t>(e-mail</w:t>
      </w:r>
      <w:r w:rsidRPr="006A49AD">
        <w:t>: katsumi_yamaguchi130@maff.go.jp)</w:t>
      </w:r>
    </w:p>
    <w:p w:rsidR="001F1E9B" w:rsidRPr="006A49AD" w:rsidRDefault="001F1E9B" w:rsidP="001F1E9B">
      <w:pPr>
        <w:pStyle w:val="pldetails"/>
      </w:pPr>
      <w:r w:rsidRPr="006A49AD">
        <w:t xml:space="preserve">Kenji NUMAGUCHI, Senior Examiner, Plant Variety Protection Office, Intellectual Property Division, Food Industry Affairs Bureau, Ministry of Agriculture, Forestry and Fisheries (MAFF), Tokyo </w:t>
      </w:r>
      <w:r>
        <w:br/>
        <w:t>(e-mail</w:t>
      </w:r>
      <w:r w:rsidRPr="006A49AD">
        <w:t xml:space="preserve">: kenji_numaguchi760@maff.go.jp) </w:t>
      </w:r>
    </w:p>
    <w:p w:rsidR="001F1E9B" w:rsidRPr="006A49AD" w:rsidRDefault="001F1E9B" w:rsidP="001F1E9B">
      <w:pPr>
        <w:pStyle w:val="plcountry"/>
      </w:pPr>
      <w:r w:rsidRPr="006A49AD">
        <w:t>KENYA / KENYA / KENIA / KENYA</w:t>
      </w:r>
    </w:p>
    <w:p w:rsidR="001F1E9B" w:rsidRPr="006A49AD" w:rsidRDefault="001F1E9B" w:rsidP="001F1E9B">
      <w:pPr>
        <w:pStyle w:val="pldetails"/>
      </w:pPr>
      <w:r w:rsidRPr="006A49AD">
        <w:t>Simon Mucheru MAINA, Head, Seed Certification and Plant Variety Protection, Kenya Plant Health Inspectorate Service (KEPHIS), Nairobi</w:t>
      </w:r>
      <w:r>
        <w:br/>
        <w:t>(e-mail</w:t>
      </w:r>
      <w:r w:rsidRPr="006A49AD">
        <w:t>: smaina@kephis.org)</w:t>
      </w:r>
    </w:p>
    <w:p w:rsidR="001F1E9B" w:rsidRPr="003F64E7" w:rsidRDefault="001F1E9B" w:rsidP="001F1E9B">
      <w:pPr>
        <w:pStyle w:val="plcountry"/>
      </w:pPr>
      <w:r w:rsidRPr="003F64E7">
        <w:t>LETTONIE / LATVIA / LETTLAND / LETONIA</w:t>
      </w:r>
    </w:p>
    <w:p w:rsidR="001F1E9B" w:rsidRPr="003F64E7" w:rsidRDefault="001F1E9B" w:rsidP="001F1E9B">
      <w:pPr>
        <w:pStyle w:val="pldetails"/>
      </w:pPr>
      <w:r w:rsidRPr="003F64E7">
        <w:t>Daiga BAJALE (Ms</w:t>
      </w:r>
      <w:r>
        <w:t>.</w:t>
      </w:r>
      <w:r w:rsidRPr="003F64E7">
        <w:t xml:space="preserve">), Senior Officer, Seed Control Department, Division of Seed Certification and Plant Variety Protection, State Plant Protection Service, Riga </w:t>
      </w:r>
      <w:r>
        <w:br/>
      </w:r>
      <w:r w:rsidRPr="003F64E7">
        <w:t>(e-mail: daiga.bajale@vaad.gov.lv)</w:t>
      </w:r>
    </w:p>
    <w:p w:rsidR="001F1E9B" w:rsidRPr="00FB5D60" w:rsidRDefault="001F1E9B" w:rsidP="001F1E9B">
      <w:pPr>
        <w:pStyle w:val="plcountry"/>
      </w:pPr>
      <w:r w:rsidRPr="00FB5D60">
        <w:t>LITUANIE / LITHUANIA / LITAUEN / LITUANIA</w:t>
      </w:r>
    </w:p>
    <w:p w:rsidR="001F1E9B" w:rsidRPr="00FB5D60" w:rsidRDefault="001F1E9B" w:rsidP="001F1E9B">
      <w:pPr>
        <w:pStyle w:val="pldetails"/>
      </w:pPr>
      <w:r w:rsidRPr="00FB5D60">
        <w:t xml:space="preserve">Rasa ZUIKIENÉ (Ms.), Deputy Head of the plant variety division, State Plant Service under the Ministry of Agriculture, Vilnius </w:t>
      </w:r>
      <w:r>
        <w:br/>
      </w:r>
      <w:r w:rsidRPr="00FB5D60">
        <w:t>(e</w:t>
      </w:r>
      <w:r>
        <w:t>-mail: rasa.zuikiene@vatzum.lt)</w:t>
      </w:r>
    </w:p>
    <w:p w:rsidR="001F1E9B" w:rsidRPr="0039689B" w:rsidRDefault="001F1E9B" w:rsidP="001F1E9B">
      <w:pPr>
        <w:pStyle w:val="plcountry"/>
        <w:rPr>
          <w:lang w:val="fr-CH"/>
        </w:rPr>
      </w:pPr>
      <w:r w:rsidRPr="0039689B">
        <w:rPr>
          <w:lang w:val="fr-CH"/>
        </w:rPr>
        <w:t>MAROC / MOROCCO / MAROKKO / MARRUECOS</w:t>
      </w:r>
    </w:p>
    <w:p w:rsidR="001F1E9B" w:rsidRDefault="001F1E9B" w:rsidP="001F1E9B">
      <w:pPr>
        <w:pStyle w:val="pldetails"/>
        <w:rPr>
          <w:lang w:val="fr-CH"/>
        </w:rPr>
      </w:pPr>
      <w:r w:rsidRPr="0039689B">
        <w:rPr>
          <w:lang w:val="fr-CH"/>
        </w:rPr>
        <w:t>Zoubida TAOUSSI (Ms.), Chargée de la protection des obtentions végétales, Office National de Sécurité de Produits Alimentaires, Rabat</w:t>
      </w:r>
      <w:r w:rsidRPr="0039689B">
        <w:rPr>
          <w:lang w:val="fr-CH"/>
        </w:rPr>
        <w:br/>
        <w:t xml:space="preserve">(e-mail: </w:t>
      </w:r>
      <w:r w:rsidRPr="004A4645">
        <w:rPr>
          <w:lang w:val="fr-CH"/>
        </w:rPr>
        <w:t>ztaoussi67@gmail.com</w:t>
      </w:r>
      <w:r w:rsidRPr="0039689B">
        <w:rPr>
          <w:lang w:val="fr-CH"/>
        </w:rPr>
        <w:t>)</w:t>
      </w:r>
    </w:p>
    <w:p w:rsidR="001F1E9B" w:rsidRPr="00377E63" w:rsidRDefault="001F1E9B" w:rsidP="001F1E9B">
      <w:pPr>
        <w:pStyle w:val="plcountry"/>
        <w:rPr>
          <w:lang w:val="es-ES_tradnl"/>
        </w:rPr>
      </w:pPr>
      <w:r w:rsidRPr="00377E63">
        <w:rPr>
          <w:lang w:val="es-ES_tradnl"/>
        </w:rPr>
        <w:t>MEXIQUE / MEXICO / MEXIKO / MÉXICO</w:t>
      </w:r>
    </w:p>
    <w:p w:rsidR="001F1E9B" w:rsidRPr="004A4645" w:rsidRDefault="001F1E9B" w:rsidP="001F1E9B">
      <w:pPr>
        <w:pStyle w:val="pldetails"/>
        <w:rPr>
          <w:lang w:val="es-ES_tradnl"/>
        </w:rPr>
      </w:pPr>
      <w:r w:rsidRPr="004A4645">
        <w:rPr>
          <w:lang w:val="es-ES_tradnl"/>
        </w:rPr>
        <w:t>Federico SAAVEDRA</w:t>
      </w:r>
      <w:r>
        <w:rPr>
          <w:lang w:val="es-ES_tradnl"/>
        </w:rPr>
        <w:t xml:space="preserve">, </w:t>
      </w:r>
      <w:r w:rsidRPr="004A4645">
        <w:rPr>
          <w:lang w:val="es-ES_tradnl"/>
        </w:rPr>
        <w:t>Assistant</w:t>
      </w:r>
      <w:r>
        <w:rPr>
          <w:lang w:val="es-ES_tradnl"/>
        </w:rPr>
        <w:t xml:space="preserve">, </w:t>
      </w:r>
      <w:r w:rsidRPr="004A4645">
        <w:rPr>
          <w:lang w:val="es-ES_tradnl"/>
        </w:rPr>
        <w:t>Misión Permanente de México ante la Oficina de</w:t>
      </w:r>
      <w:r>
        <w:rPr>
          <w:lang w:val="es-ES_tradnl"/>
        </w:rPr>
        <w:t xml:space="preserve"> las Naciones Unidas en Ginebra</w:t>
      </w:r>
    </w:p>
    <w:p w:rsidR="001F1E9B" w:rsidRPr="00BA1F8E" w:rsidRDefault="001F1E9B" w:rsidP="001F1E9B">
      <w:pPr>
        <w:pStyle w:val="plcountry"/>
      </w:pPr>
      <w:r w:rsidRPr="00BA1F8E">
        <w:t>NORVÈGE / NORWAY / NORWEGEN / NORUEGA</w:t>
      </w:r>
    </w:p>
    <w:p w:rsidR="001F1E9B" w:rsidRPr="006A49AD" w:rsidRDefault="001F1E9B" w:rsidP="001F1E9B">
      <w:pPr>
        <w:pStyle w:val="pldetails"/>
      </w:pPr>
      <w:r w:rsidRPr="00BA1F8E">
        <w:t xml:space="preserve">Tor Erik JØRGENSEN, Head of Section, National Approvals, Norwegian Food Safety Authority, </w:t>
      </w:r>
      <w:r w:rsidRPr="006A49AD">
        <w:t>Brumunddal</w:t>
      </w:r>
      <w:r>
        <w:br/>
        <w:t>(e-mail</w:t>
      </w:r>
      <w:r w:rsidRPr="006A49AD">
        <w:t>: tor.erik.jorgensen@mattilsynet.no)</w:t>
      </w:r>
    </w:p>
    <w:p w:rsidR="001F1E9B" w:rsidRPr="006A49AD" w:rsidRDefault="001F1E9B" w:rsidP="001F1E9B">
      <w:pPr>
        <w:pStyle w:val="pldetails"/>
      </w:pPr>
      <w:r w:rsidRPr="006A49AD">
        <w:t>Marianne SMITH (Ms.), Senior Advisor, Norwegian Ministry of Agriculture and Food, Oslo</w:t>
      </w:r>
      <w:r>
        <w:br/>
        <w:t>(e-mail</w:t>
      </w:r>
      <w:r w:rsidRPr="006A49AD">
        <w:t>: marianne.smith@lmd.dep.no)</w:t>
      </w:r>
    </w:p>
    <w:p w:rsidR="001F1E9B" w:rsidRPr="006A49AD" w:rsidRDefault="001F1E9B" w:rsidP="001F1E9B">
      <w:pPr>
        <w:pStyle w:val="pldetails"/>
      </w:pPr>
      <w:r w:rsidRPr="006A49AD">
        <w:t>Martin GARFJELL, Legal Advisor, Norwegian Food Safety Authority, As</w:t>
      </w:r>
      <w:r>
        <w:br/>
        <w:t>(e-mail</w:t>
      </w:r>
      <w:r w:rsidRPr="006A49AD">
        <w:t>: Martin.garfjell@mattilsynet.no)</w:t>
      </w:r>
    </w:p>
    <w:p w:rsidR="001F1E9B" w:rsidRPr="006A49AD" w:rsidRDefault="001F1E9B" w:rsidP="001F1E9B">
      <w:pPr>
        <w:pStyle w:val="pldetails"/>
      </w:pPr>
      <w:r w:rsidRPr="006A49AD">
        <w:t>Elin Cecilie RANUM, Advisor, Oslo</w:t>
      </w:r>
      <w:r>
        <w:br/>
        <w:t>(e-mail</w:t>
      </w:r>
      <w:r w:rsidRPr="006A49AD">
        <w:t>: elin@utviklingsfondet.no)</w:t>
      </w:r>
    </w:p>
    <w:p w:rsidR="001F1E9B" w:rsidRPr="006A49AD" w:rsidRDefault="001F1E9B" w:rsidP="001F1E9B">
      <w:pPr>
        <w:pStyle w:val="plcountry"/>
      </w:pPr>
      <w:r w:rsidRPr="006A49AD">
        <w:t>NOUVELLE-ZÉLANDE / NEW ZEALAND / NEUSEELAND / NUEVA ZELANDIA</w:t>
      </w:r>
    </w:p>
    <w:p w:rsidR="001F1E9B" w:rsidRPr="006A49AD" w:rsidRDefault="001F1E9B" w:rsidP="001F1E9B">
      <w:pPr>
        <w:pStyle w:val="pldetails"/>
      </w:pPr>
      <w:r w:rsidRPr="006A49AD">
        <w:t xml:space="preserve">Christopher J. BARNABY, Assistant Commissioner / Principal Examiner for Plant Variety Rights, Plant Variety Rights Office, Intellectual Property Office of New Zealand, Ministry of Business, Innovation and Employment, </w:t>
      </w:r>
      <w:r>
        <w:t>Christchurch</w:t>
      </w:r>
      <w:r>
        <w:br/>
        <w:t>(e-mail</w:t>
      </w:r>
      <w:r w:rsidRPr="006A49AD">
        <w:t>: Chris.Barnaby@pvr.govt.nz)</w:t>
      </w:r>
    </w:p>
    <w:p w:rsidR="001F1E9B" w:rsidRPr="006A49AD" w:rsidRDefault="001F1E9B" w:rsidP="001F1E9B">
      <w:pPr>
        <w:pStyle w:val="plcountry"/>
      </w:pPr>
      <w:r w:rsidRPr="006A49AD">
        <w:t>OMAN / OMAN / OMAN / OMÁN</w:t>
      </w:r>
    </w:p>
    <w:p w:rsidR="001F1E9B" w:rsidRDefault="001F1E9B" w:rsidP="001F1E9B">
      <w:pPr>
        <w:pStyle w:val="pldetails"/>
      </w:pPr>
      <w:r w:rsidRPr="006A49AD">
        <w:t>Hamoud Darwish AL-HASANI, Director General of Agriculture and Livestock Research, Ministry of Agriculture and Fisheries, Muscat</w:t>
      </w:r>
      <w:r>
        <w:br/>
        <w:t>(e-mail</w:t>
      </w:r>
      <w:r w:rsidRPr="006A49AD">
        <w:t xml:space="preserve">: </w:t>
      </w:r>
      <w:r w:rsidRPr="003B1DED">
        <w:t>research@omantel.net.om</w:t>
      </w:r>
      <w:r w:rsidRPr="006A49AD">
        <w:t>)</w:t>
      </w:r>
    </w:p>
    <w:p w:rsidR="001F1E9B" w:rsidRPr="006A49AD" w:rsidRDefault="001F1E9B" w:rsidP="001F1E9B">
      <w:pPr>
        <w:pStyle w:val="pldetails"/>
      </w:pPr>
      <w:r>
        <w:t>Mohammed AL-BALUSHI, First Secretary, Permanent Mission of the Sultanate of Oman to the United Nations Office, Geneva</w:t>
      </w:r>
      <w:r>
        <w:br/>
        <w:t>(E-mail: mission.oman@ties.itu.int)</w:t>
      </w:r>
    </w:p>
    <w:p w:rsidR="001F1E9B" w:rsidRPr="0039689B" w:rsidRDefault="001F1E9B" w:rsidP="001F1E9B">
      <w:pPr>
        <w:pStyle w:val="plcountry"/>
        <w:rPr>
          <w:rFonts w:cs="Arial"/>
        </w:rPr>
      </w:pPr>
      <w:r w:rsidRPr="0039689B">
        <w:rPr>
          <w:rFonts w:cs="Arial"/>
        </w:rPr>
        <w:t xml:space="preserve">ORGANISATION AFRICAINE DE LA PROPRIÉTÉ INTELLECTUELLE (OAPI) / </w:t>
      </w:r>
      <w:r w:rsidRPr="0039689B">
        <w:rPr>
          <w:rFonts w:cs="Arial"/>
        </w:rPr>
        <w:br/>
        <w:t xml:space="preserve">AFRICAN INTELLECTUAL PROPERTY ORGANIZATION (OAPI) / </w:t>
      </w:r>
      <w:r w:rsidRPr="0039689B">
        <w:rPr>
          <w:rFonts w:cs="Arial"/>
        </w:rPr>
        <w:br/>
        <w:t xml:space="preserve">AFRIKANISCHE ORGANISATION FÜR GEISTIGES EIGENTUM (OAPI) / </w:t>
      </w:r>
      <w:r w:rsidRPr="0039689B">
        <w:rPr>
          <w:rFonts w:cs="Arial"/>
        </w:rPr>
        <w:br/>
        <w:t>ORGANIZACIÓN AFRICANA DE LA PROPIEDAD INTELECTUAL (OAPI)</w:t>
      </w:r>
    </w:p>
    <w:p w:rsidR="001F1E9B" w:rsidRPr="0039689B" w:rsidRDefault="001F1E9B" w:rsidP="001F1E9B">
      <w:pPr>
        <w:pStyle w:val="pldetails"/>
        <w:rPr>
          <w:lang w:val="fr-CH"/>
        </w:rPr>
      </w:pPr>
      <w:r w:rsidRPr="0039689B">
        <w:rPr>
          <w:lang w:val="fr-CH"/>
        </w:rPr>
        <w:t>Juliette AYITE DOUMATEY (Mme), Directeur Général Adjoint, Organisation africaine de la propriété intellectuelle (OAPI), Yaoundé</w:t>
      </w:r>
      <w:r w:rsidRPr="0039689B">
        <w:rPr>
          <w:lang w:val="fr-CH"/>
        </w:rPr>
        <w:br/>
        <w:t>(e-mail: ayijuliette@gmail.com)</w:t>
      </w:r>
    </w:p>
    <w:p w:rsidR="001F1E9B" w:rsidRDefault="001F1E9B" w:rsidP="001F1E9B">
      <w:pPr>
        <w:pStyle w:val="pldetails"/>
        <w:rPr>
          <w:lang w:val="fr-CH"/>
        </w:rPr>
      </w:pPr>
      <w:r w:rsidRPr="0039689B">
        <w:rPr>
          <w:lang w:val="fr-CH"/>
        </w:rPr>
        <w:t>Dosso MÉMASSI, Directeur, Département de la protection de la propriété industrielle, Organisation africaine de la propriété intellectuelle (OAPI), Yaoundé</w:t>
      </w:r>
      <w:r w:rsidRPr="0039689B">
        <w:rPr>
          <w:lang w:val="fr-CH"/>
        </w:rPr>
        <w:br/>
        <w:t xml:space="preserve">(e-mail: </w:t>
      </w:r>
      <w:r w:rsidRPr="00E825EC">
        <w:rPr>
          <w:lang w:val="fr-CH"/>
        </w:rPr>
        <w:t>dossomemassi59@gmail.com</w:t>
      </w:r>
      <w:r w:rsidRPr="0039689B">
        <w:rPr>
          <w:lang w:val="fr-CH"/>
        </w:rPr>
        <w:t>)</w:t>
      </w:r>
    </w:p>
    <w:p w:rsidR="001F1E9B" w:rsidRPr="002F7D87" w:rsidRDefault="001F1E9B" w:rsidP="001F1E9B">
      <w:pPr>
        <w:pStyle w:val="plcountry"/>
        <w:rPr>
          <w:lang w:val="es-ES_tradnl"/>
        </w:rPr>
      </w:pPr>
      <w:r w:rsidRPr="002F7D87">
        <w:rPr>
          <w:lang w:val="es-ES_tradnl"/>
        </w:rPr>
        <w:t>PARAGUAY / PARAGUAY / PARAGUAY / PARAGUAY</w:t>
      </w:r>
    </w:p>
    <w:p w:rsidR="001F1E9B" w:rsidRPr="002B4336" w:rsidRDefault="001F1E9B" w:rsidP="001F1E9B">
      <w:pPr>
        <w:pStyle w:val="pldetails"/>
        <w:rPr>
          <w:lang w:val="es-ES_tradnl"/>
        </w:rPr>
      </w:pPr>
      <w:r w:rsidRPr="002B4336">
        <w:rPr>
          <w:lang w:val="es-ES_tradnl"/>
        </w:rPr>
        <w:t>Dólia Melania GARCETE G.</w:t>
      </w:r>
      <w:r>
        <w:rPr>
          <w:lang w:val="es-ES_tradnl"/>
        </w:rPr>
        <w:t xml:space="preserve"> (Sra.), </w:t>
      </w:r>
      <w:r w:rsidRPr="002B4336">
        <w:rPr>
          <w:lang w:val="es-ES_tradnl"/>
        </w:rPr>
        <w:t>Directora</w:t>
      </w:r>
      <w:r>
        <w:rPr>
          <w:lang w:val="es-ES_tradnl"/>
        </w:rPr>
        <w:t xml:space="preserve">, </w:t>
      </w:r>
      <w:r w:rsidRPr="002B4336">
        <w:rPr>
          <w:lang w:val="es-ES_tradnl"/>
        </w:rPr>
        <w:t>Dirección de Semillas (DISE)</w:t>
      </w:r>
      <w:r>
        <w:rPr>
          <w:lang w:val="es-ES_tradnl"/>
        </w:rPr>
        <w:t xml:space="preserve">, </w:t>
      </w:r>
      <w:r w:rsidRPr="002B4336">
        <w:rPr>
          <w:lang w:val="es-ES_tradnl"/>
        </w:rPr>
        <w:t>Servicio Nacional de Calidad y Sanidad Vegetal y de Semillas (SENAVE)</w:t>
      </w:r>
      <w:r>
        <w:rPr>
          <w:lang w:val="es-ES_tradnl"/>
        </w:rPr>
        <w:t>, Asunción</w:t>
      </w:r>
      <w:r w:rsidRPr="002B4336">
        <w:rPr>
          <w:lang w:val="es-ES_tradnl"/>
        </w:rPr>
        <w:t xml:space="preserve"> </w:t>
      </w:r>
      <w:r>
        <w:rPr>
          <w:lang w:val="es-ES_tradnl"/>
        </w:rPr>
        <w:br/>
        <w:t>(e-</w:t>
      </w:r>
      <w:r w:rsidRPr="002B4336">
        <w:rPr>
          <w:lang w:val="es-ES_tradnl"/>
        </w:rPr>
        <w:t xml:space="preserve">mail: </w:t>
      </w:r>
      <w:r>
        <w:rPr>
          <w:lang w:val="es-ES_tradnl"/>
        </w:rPr>
        <w:t xml:space="preserve"> </w:t>
      </w:r>
      <w:r w:rsidRPr="002B4336">
        <w:rPr>
          <w:lang w:val="es-ES_tradnl"/>
        </w:rPr>
        <w:t>dolia.garcete@senave.gov.py</w:t>
      </w:r>
      <w:r>
        <w:rPr>
          <w:lang w:val="es-ES_tradnl"/>
        </w:rPr>
        <w:t>)</w:t>
      </w:r>
    </w:p>
    <w:p w:rsidR="001F1E9B" w:rsidRPr="002F7D87" w:rsidRDefault="001F1E9B" w:rsidP="001F1E9B">
      <w:pPr>
        <w:pStyle w:val="plcountry"/>
      </w:pPr>
      <w:r w:rsidRPr="002F7D87">
        <w:t>PAYS-BAS / NETHERLANDS / NIEDERLANDE / PAÍSES BAJOS</w:t>
      </w:r>
    </w:p>
    <w:p w:rsidR="001F1E9B" w:rsidRPr="006A49AD" w:rsidRDefault="001F1E9B" w:rsidP="001F1E9B">
      <w:pPr>
        <w:pStyle w:val="pldetails"/>
      </w:pPr>
      <w:r w:rsidRPr="006A49AD">
        <w:t>Marien VALSTAR, Senior Policy Officer, Seeds and Plant Propagation Material, Ministry of Economic Affairs, DG</w:t>
      </w:r>
      <w:r>
        <w:t> </w:t>
      </w:r>
      <w:r w:rsidRPr="006A49AD">
        <w:t>AGRO, The Hague</w:t>
      </w:r>
      <w:r>
        <w:br/>
        <w:t>(e-mail</w:t>
      </w:r>
      <w:r w:rsidRPr="006A49AD">
        <w:t>: m.valstar@minez.nl)</w:t>
      </w:r>
    </w:p>
    <w:p w:rsidR="001F1E9B" w:rsidRDefault="001F1E9B" w:rsidP="001F1E9B">
      <w:pPr>
        <w:pStyle w:val="pldetails"/>
      </w:pPr>
      <w:r>
        <w:t xml:space="preserve">Louisa VAN VLOTEN-DOTING (Ms.), Chairperson, Board for Plant Varieties (Raad voor Plantenrassen), Roelofarendsveen </w:t>
      </w:r>
      <w:r>
        <w:br/>
        <w:t>(e-mail: lous.thuis@planet.nl)</w:t>
      </w:r>
    </w:p>
    <w:p w:rsidR="001F1E9B" w:rsidRPr="006A49AD" w:rsidRDefault="001F1E9B" w:rsidP="001F1E9B">
      <w:pPr>
        <w:pStyle w:val="pldetails"/>
      </w:pPr>
      <w:r w:rsidRPr="006A49AD">
        <w:t>Kees Jan GROENEWOUD, Secretary, Board for Plant Variety (Raad voor Plantenrassen), Naktuinbouw, Roelofarendsveen</w:t>
      </w:r>
      <w:r>
        <w:br/>
        <w:t>(e-mail</w:t>
      </w:r>
      <w:r w:rsidRPr="006A49AD">
        <w:t>: c.j.a.groenewoud@naktuinbouw.nl)</w:t>
      </w:r>
    </w:p>
    <w:p w:rsidR="001F1E9B" w:rsidRDefault="001F1E9B" w:rsidP="001F1E9B">
      <w:pPr>
        <w:pStyle w:val="pldetails"/>
      </w:pPr>
      <w:r w:rsidRPr="006A49AD">
        <w:t>Kees VAN ETTEKOVEN, Head of Variety Testing Department, Naktuinbouw NL, Roelofarendsveen</w:t>
      </w:r>
      <w:r>
        <w:br/>
        <w:t>(e-mail</w:t>
      </w:r>
      <w:r w:rsidRPr="006A49AD">
        <w:t xml:space="preserve">: </w:t>
      </w:r>
      <w:r w:rsidRPr="00C64F97">
        <w:t>c.v.ettekoven@naktuinbouw.nl</w:t>
      </w:r>
      <w:r w:rsidRPr="006A49AD">
        <w:t>)</w:t>
      </w:r>
    </w:p>
    <w:p w:rsidR="001F1E9B" w:rsidRPr="000D5A25" w:rsidRDefault="001F1E9B" w:rsidP="001F1E9B">
      <w:pPr>
        <w:pStyle w:val="pldetails"/>
        <w:rPr>
          <w:lang w:val="de-DE"/>
        </w:rPr>
      </w:pPr>
      <w:r w:rsidRPr="000D5A25">
        <w:rPr>
          <w:lang w:val="de-DE"/>
        </w:rPr>
        <w:t xml:space="preserve">Bert SCHOLTE, Naktuinbouw, Roelofarendsveen </w:t>
      </w:r>
      <w:r w:rsidRPr="000D5A25">
        <w:rPr>
          <w:lang w:val="de-DE"/>
        </w:rPr>
        <w:br/>
        <w:t>(e-mail: bertscholte@hotmail.com)</w:t>
      </w:r>
    </w:p>
    <w:p w:rsidR="001F1E9B" w:rsidRPr="006A49AD" w:rsidRDefault="001F1E9B" w:rsidP="001F1E9B">
      <w:pPr>
        <w:pStyle w:val="plcountry"/>
      </w:pPr>
      <w:r w:rsidRPr="006A49AD">
        <w:t>POLOGNE / POLAND / POLEN / POLONIA</w:t>
      </w:r>
    </w:p>
    <w:p w:rsidR="001F1E9B" w:rsidRDefault="001F1E9B" w:rsidP="001F1E9B">
      <w:pPr>
        <w:pStyle w:val="pldetails"/>
      </w:pPr>
      <w:r w:rsidRPr="006A49AD">
        <w:t>Edward S. GACEK, Director General, Research Centre for Cultivar Testing (COBORU), Slupia Wielka</w:t>
      </w:r>
      <w:r>
        <w:br/>
        <w:t>(e-mail</w:t>
      </w:r>
      <w:r w:rsidRPr="006A49AD">
        <w:t xml:space="preserve">: </w:t>
      </w:r>
      <w:r w:rsidRPr="001B4863">
        <w:t>e.gacek@coboru.pl</w:t>
      </w:r>
      <w:r w:rsidRPr="006A49AD">
        <w:t>)</w:t>
      </w:r>
    </w:p>
    <w:p w:rsidR="001F1E9B" w:rsidRPr="001B4863" w:rsidRDefault="001F1E9B" w:rsidP="001F1E9B">
      <w:pPr>
        <w:pStyle w:val="plcountry"/>
      </w:pPr>
      <w:r w:rsidRPr="001B4863">
        <w:t>RÉPUBLIQUE DE CORÉE / REPUBLIC OF KOREA / REPUBLIK KOREA / REPÚBLICA DE COREA</w:t>
      </w:r>
    </w:p>
    <w:p w:rsidR="001F1E9B" w:rsidRPr="005A455F" w:rsidRDefault="001F1E9B" w:rsidP="001F1E9B">
      <w:pPr>
        <w:pStyle w:val="pldetails"/>
        <w:keepNext/>
      </w:pPr>
      <w:r>
        <w:t>Jino YOO</w:t>
      </w:r>
      <w:r w:rsidRPr="005A455F">
        <w:t xml:space="preserve">, </w:t>
      </w:r>
      <w:r>
        <w:t>Deputy Director, Senior Examiner</w:t>
      </w:r>
      <w:r w:rsidRPr="005A455F">
        <w:t>, Korean Intellectual Pr</w:t>
      </w:r>
      <w:r>
        <w:t xml:space="preserve">operty Office (KIPO), Daejeon </w:t>
      </w:r>
      <w:r w:rsidRPr="005A455F">
        <w:t>Metropolitan City</w:t>
      </w:r>
      <w:r>
        <w:br/>
        <w:t>(e-mail: jino0524@kipo.go.kr)</w:t>
      </w:r>
    </w:p>
    <w:p w:rsidR="001F1E9B" w:rsidRPr="006A49AD" w:rsidRDefault="001F1E9B" w:rsidP="001F1E9B">
      <w:pPr>
        <w:pStyle w:val="pldetails"/>
      </w:pPr>
      <w:r>
        <w:t xml:space="preserve">Eunhee SOH (Ms.), Deputy Director, Senior Examiner, Korea Seed and Variety Service (KSVS), Seobu Office, </w:t>
      </w:r>
      <w:r w:rsidRPr="001B4863">
        <w:t xml:space="preserve">Jeonllabuk-do </w:t>
      </w:r>
      <w:r>
        <w:br/>
        <w:t>(e-mail: eunhee.soh@korea.kr)</w:t>
      </w:r>
    </w:p>
    <w:p w:rsidR="001F1E9B" w:rsidRPr="0062666E" w:rsidRDefault="001F1E9B" w:rsidP="001F1E9B">
      <w:pPr>
        <w:pStyle w:val="plcountry"/>
        <w:rPr>
          <w:lang w:val="es-ES_tradnl"/>
        </w:rPr>
      </w:pPr>
      <w:r w:rsidRPr="0062666E">
        <w:rPr>
          <w:lang w:val="es-ES_tradnl"/>
        </w:rPr>
        <w:t xml:space="preserve">RÉPUBLIQUE DE MOLDOVA / REPUBLIC OF MOLDOVA / REPUBLIK MOLDAU / </w:t>
      </w:r>
      <w:r w:rsidRPr="0062666E">
        <w:rPr>
          <w:lang w:val="es-ES_tradnl"/>
        </w:rPr>
        <w:br/>
        <w:t>REPÚBLICA DE MOLDOVA</w:t>
      </w:r>
    </w:p>
    <w:p w:rsidR="001F1E9B" w:rsidRPr="006A49AD" w:rsidRDefault="001F1E9B" w:rsidP="001F1E9B">
      <w:pPr>
        <w:pStyle w:val="pldetails"/>
      </w:pPr>
      <w:r w:rsidRPr="006A49AD">
        <w:t>Mihail MACHIDON, Chairman, State Commission for Crops Variety Testing and Registration (SCCVTR), Chisinau</w:t>
      </w:r>
      <w:r>
        <w:br/>
        <w:t>(e-mail</w:t>
      </w:r>
      <w:r w:rsidRPr="006A49AD">
        <w:t>: info@cstsp.md)</w:t>
      </w:r>
    </w:p>
    <w:p w:rsidR="001F1E9B" w:rsidRPr="006A49AD" w:rsidRDefault="001F1E9B" w:rsidP="001F1E9B">
      <w:pPr>
        <w:pStyle w:val="pldetails"/>
      </w:pPr>
      <w:r w:rsidRPr="006A49AD">
        <w:t>Ala GU</w:t>
      </w:r>
      <w:r>
        <w:t>S</w:t>
      </w:r>
      <w:r w:rsidRPr="006A49AD">
        <w:t>AN (Ms.), Head, Patents Division, Inventions and  Plant Varieties Department, State Agency on Intellectual Property of the Republic of Moldova (AGEPI), Chisinau</w:t>
      </w:r>
      <w:r>
        <w:br/>
        <w:t>(e-mail</w:t>
      </w:r>
      <w:r w:rsidRPr="006A49AD">
        <w:t xml:space="preserve">: ala.gusan@agepi.gov.md) </w:t>
      </w:r>
    </w:p>
    <w:p w:rsidR="001F1E9B" w:rsidRPr="00AB0BB4" w:rsidRDefault="001F1E9B" w:rsidP="001F1E9B">
      <w:pPr>
        <w:pStyle w:val="plcountry"/>
      </w:pPr>
      <w:r w:rsidRPr="00AB0BB4">
        <w:t>RÉPUBLIQUE TCHÈQUE / CZECH REPUBLIC / TSCHECHISCHE REPUBLIK / REPÚBLICA CHECA</w:t>
      </w:r>
    </w:p>
    <w:p w:rsidR="001F1E9B" w:rsidRPr="00AB0BB4" w:rsidRDefault="001F1E9B" w:rsidP="001F1E9B">
      <w:pPr>
        <w:pStyle w:val="pldetails"/>
      </w:pPr>
      <w:r>
        <w:t xml:space="preserve">Daniel JUREČKA, Director, Central Institute for Supervising and Testing in Agriculture (ÚKZÚZ), Brno </w:t>
      </w:r>
      <w:r>
        <w:br/>
        <w:t>(e-mail: daniel.jurecka@ukzuz.cz)</w:t>
      </w:r>
    </w:p>
    <w:p w:rsidR="001F1E9B" w:rsidRPr="0085727C" w:rsidRDefault="001F1E9B" w:rsidP="001F1E9B">
      <w:pPr>
        <w:pStyle w:val="plcountry"/>
      </w:pPr>
      <w:r w:rsidRPr="0085727C">
        <w:t xml:space="preserve">RÉPUBLIQUE-UNIE DE TANZANIE / UNITED REPUBLIC OF TANZANIA / </w:t>
      </w:r>
      <w:r w:rsidRPr="0085727C">
        <w:br/>
        <w:t>VEREINIGTE REPUBLIK TANSANIA / REPÚBLICA UNIDA DE TANZANÍA</w:t>
      </w:r>
    </w:p>
    <w:p w:rsidR="001F1E9B" w:rsidRDefault="001F1E9B" w:rsidP="001F1E9B">
      <w:pPr>
        <w:pStyle w:val="pldetails"/>
      </w:pPr>
      <w:r>
        <w:t xml:space="preserve">Patrick NGWEDIAGI, Registrar, Plant Breeders' Rights Office, Ministry of Agriculture, Food Security and Cooperatives, Dar es Salaam </w:t>
      </w:r>
      <w:r>
        <w:br/>
        <w:t>(e-mail: ngwedi@yahoo.com)</w:t>
      </w:r>
    </w:p>
    <w:p w:rsidR="001F1E9B" w:rsidRPr="006A49AD" w:rsidRDefault="001F1E9B" w:rsidP="001F1E9B">
      <w:pPr>
        <w:pStyle w:val="plcountry"/>
      </w:pPr>
      <w:r w:rsidRPr="006A49AD">
        <w:t>ROUMANIE / ROMANIA / RUMÄNIEN / RUMANIA</w:t>
      </w:r>
    </w:p>
    <w:p w:rsidR="001F1E9B" w:rsidRPr="006A49AD" w:rsidRDefault="001F1E9B" w:rsidP="001F1E9B">
      <w:pPr>
        <w:pStyle w:val="pldetails"/>
      </w:pPr>
      <w:r w:rsidRPr="006A49AD">
        <w:t>Cristian Irinel MOCANU, Head of Legal Department, State Institute for Variety Testing and Registration, Bucharest</w:t>
      </w:r>
      <w:r>
        <w:br/>
        <w:t>(e-mail</w:t>
      </w:r>
      <w:r w:rsidRPr="006A49AD">
        <w:t>: irinel_mocanu@istis.ro)</w:t>
      </w:r>
    </w:p>
    <w:p w:rsidR="001F1E9B" w:rsidRDefault="001F1E9B" w:rsidP="001F1E9B">
      <w:pPr>
        <w:pStyle w:val="pldetails"/>
      </w:pPr>
      <w:r w:rsidRPr="006A49AD">
        <w:t>Aura Giorgiana MINDRUTA (Ms.), Expert, State Institute for Variety Testing and Registration (ISTIS), Bucarest</w:t>
      </w:r>
    </w:p>
    <w:p w:rsidR="001F1E9B" w:rsidRPr="006A49AD" w:rsidRDefault="001F1E9B" w:rsidP="001F1E9B">
      <w:pPr>
        <w:pStyle w:val="plcountry"/>
      </w:pPr>
      <w:r w:rsidRPr="006A49AD">
        <w:t>ROYAUME-UNI / UNITED KINGDOM / VEREINIGTES KÖNIGREICH / REINO UNIDO</w:t>
      </w:r>
    </w:p>
    <w:p w:rsidR="001F1E9B" w:rsidRPr="006A49AD" w:rsidRDefault="001F1E9B" w:rsidP="001F1E9B">
      <w:pPr>
        <w:pStyle w:val="pldetails"/>
      </w:pPr>
      <w:r w:rsidRPr="006A49AD">
        <w:t xml:space="preserve">Andrew MITCHELL, Head of Varieties and Seeds, Department for Environment, Food and Rural Affairs (DEFRA), </w:t>
      </w:r>
      <w:r>
        <w:t>Cambridge</w:t>
      </w:r>
      <w:r>
        <w:br/>
        <w:t>(e-mail</w:t>
      </w:r>
      <w:r w:rsidRPr="006A49AD">
        <w:t>: andrew.mitchell@defra.gsi.gov.uk)</w:t>
      </w:r>
    </w:p>
    <w:p w:rsidR="001F1E9B" w:rsidRPr="006A49AD" w:rsidRDefault="001F1E9B" w:rsidP="001F1E9B">
      <w:pPr>
        <w:pStyle w:val="plcountry"/>
      </w:pPr>
      <w:r w:rsidRPr="006A49AD">
        <w:t>SLOVAQUIE / SLOVAKIA / SLOWAKEI / ESLOVAQUIA</w:t>
      </w:r>
    </w:p>
    <w:p w:rsidR="001F1E9B" w:rsidRPr="006A49AD" w:rsidRDefault="001F1E9B" w:rsidP="001F1E9B">
      <w:pPr>
        <w:pStyle w:val="pldetails"/>
      </w:pPr>
      <w:r w:rsidRPr="006A49AD">
        <w:t>Bronislava BÁTOROVÁ (Ms.), National Coordinator for the Cooperation of the Slovak Republic with UPOV/ Senior</w:t>
      </w:r>
      <w:r>
        <w:t> </w:t>
      </w:r>
      <w:r w:rsidRPr="006A49AD">
        <w:t>Officer, Department of Variety Testing, Central Controlling and Testing Institute in Agriculture (ÚKSÚP), Nitra</w:t>
      </w:r>
      <w:r>
        <w:br/>
        <w:t>(e-mail</w:t>
      </w:r>
      <w:r w:rsidRPr="006A49AD">
        <w:t>: bronislava.batorova@uksup.sk)</w:t>
      </w:r>
    </w:p>
    <w:p w:rsidR="001F1E9B" w:rsidRPr="006A49AD" w:rsidRDefault="001F1E9B" w:rsidP="001F1E9B">
      <w:pPr>
        <w:pStyle w:val="pldetails"/>
      </w:pPr>
      <w:r w:rsidRPr="006A49AD">
        <w:t>Ľuba GASPAROVÁ (Ms.), Senior Officer, Deputy of the National Coordinator for the Cooperation of the Slovak Republic with UPOV, Central Controlling and Testing Institute in Agriculture (UKSUP), Bratislava</w:t>
      </w:r>
      <w:r>
        <w:br/>
        <w:t>(e-mail</w:t>
      </w:r>
      <w:r w:rsidRPr="006A49AD">
        <w:t>: Luba.Gasparova@uksup.sk)</w:t>
      </w:r>
    </w:p>
    <w:p w:rsidR="001F1E9B" w:rsidRPr="00A43884" w:rsidRDefault="001F1E9B" w:rsidP="001F1E9B">
      <w:pPr>
        <w:pStyle w:val="plcountry"/>
      </w:pPr>
      <w:r w:rsidRPr="00A43884">
        <w:t>SUÈDE / SWEDEN / SCHWEDEN / SUECIA</w:t>
      </w:r>
    </w:p>
    <w:p w:rsidR="001F1E9B" w:rsidRPr="00A43884" w:rsidRDefault="001F1E9B" w:rsidP="001F1E9B">
      <w:pPr>
        <w:pStyle w:val="pldetails"/>
      </w:pPr>
      <w:r w:rsidRPr="00A43884">
        <w:t xml:space="preserve">Olof JOHANSSON, Head, Plant and Environment Department, Swedish Board of Agriculture, Jönköping </w:t>
      </w:r>
      <w:r>
        <w:br/>
      </w:r>
      <w:r w:rsidRPr="00A43884">
        <w:t>(e-mail: olof.johansson@jordbruksverket.se)</w:t>
      </w:r>
    </w:p>
    <w:p w:rsidR="001F1E9B" w:rsidRPr="006A49AD" w:rsidRDefault="001F1E9B" w:rsidP="001F1E9B">
      <w:pPr>
        <w:pStyle w:val="plcountry"/>
      </w:pPr>
      <w:r w:rsidRPr="006A49AD">
        <w:t>SUISSE / SWITZERLAND / SCHWEIZ / SUIZA</w:t>
      </w:r>
    </w:p>
    <w:p w:rsidR="001F1E9B" w:rsidRPr="006A49AD" w:rsidRDefault="001F1E9B" w:rsidP="001F1E9B">
      <w:pPr>
        <w:pStyle w:val="pldetails"/>
      </w:pPr>
      <w:r w:rsidRPr="006A49AD">
        <w:t>Manuela BRAND (Ms.), Plant Variety Rights Office, Plant Health and Varieties, Federal Office for Agriculture FOAG, Bern</w:t>
      </w:r>
      <w:r>
        <w:br/>
        <w:t>(e-mail</w:t>
      </w:r>
      <w:r w:rsidRPr="006A49AD">
        <w:t>: manuela.brand@blw.admin.ch)</w:t>
      </w:r>
    </w:p>
    <w:p w:rsidR="001F1E9B" w:rsidRPr="0039689B" w:rsidRDefault="001F1E9B" w:rsidP="001F1E9B">
      <w:pPr>
        <w:pStyle w:val="pldetails"/>
        <w:rPr>
          <w:lang w:val="de-DE"/>
        </w:rPr>
      </w:pPr>
      <w:r w:rsidRPr="0039689B">
        <w:rPr>
          <w:lang w:val="de-DE"/>
        </w:rPr>
        <w:t>Eva TSCHARLAND (Frau), Juristin, Fachbereich Recht und Verfahren, Bundesamt für Landwirtschaft, Bern</w:t>
      </w:r>
      <w:r w:rsidRPr="0039689B">
        <w:rPr>
          <w:lang w:val="de-DE"/>
        </w:rPr>
        <w:br/>
        <w:t>(e-mail: eva.tscharland@blw.admin.ch)</w:t>
      </w:r>
    </w:p>
    <w:p w:rsidR="001F1E9B" w:rsidRPr="0039689B" w:rsidRDefault="001F1E9B" w:rsidP="001F1E9B">
      <w:pPr>
        <w:pStyle w:val="plcountry"/>
        <w:rPr>
          <w:lang w:val="fr-CH"/>
        </w:rPr>
      </w:pPr>
      <w:r w:rsidRPr="0039689B">
        <w:rPr>
          <w:lang w:val="fr-CH"/>
        </w:rPr>
        <w:t>TUNISIE / TUNISIA / TUNESIEN / TÚNEZ</w:t>
      </w:r>
    </w:p>
    <w:p w:rsidR="001F1E9B" w:rsidRPr="0039689B" w:rsidRDefault="001F1E9B" w:rsidP="001F1E9B">
      <w:pPr>
        <w:pStyle w:val="pldetails"/>
        <w:rPr>
          <w:lang w:val="fr-CH"/>
        </w:rPr>
      </w:pPr>
      <w:r w:rsidRPr="0039689B">
        <w:rPr>
          <w:lang w:val="fr-CH"/>
        </w:rPr>
        <w:t>Fatma Chiha BELGAROUI (Mme), Ingénieur en chef, Sous-directeur des semences et plants, Direction Générale de la Protection et Contrôle de la Qualité des produits Agricoles, Ministère de l’Agriculture, des Ressources Hydrauliques et de la Pêche, Tunis</w:t>
      </w:r>
      <w:r w:rsidRPr="0039689B">
        <w:rPr>
          <w:lang w:val="fr-CH"/>
        </w:rPr>
        <w:br/>
        <w:t>(e-mail: fatmachiha@yahoo.fr)</w:t>
      </w:r>
    </w:p>
    <w:p w:rsidR="001F1E9B" w:rsidRPr="006A49AD" w:rsidRDefault="001F1E9B" w:rsidP="001F1E9B">
      <w:pPr>
        <w:pStyle w:val="plcountry"/>
      </w:pPr>
      <w:r w:rsidRPr="006A49AD">
        <w:t>UNION EUROPÉENNE / EUROPEAN UNION / EUROPÄISCHE UNION / UNIÓN EUROPEA</w:t>
      </w:r>
    </w:p>
    <w:p w:rsidR="001F1E9B" w:rsidRPr="006A49AD" w:rsidRDefault="001F1E9B" w:rsidP="001F1E9B">
      <w:pPr>
        <w:pStyle w:val="pldetails"/>
      </w:pPr>
      <w:r w:rsidRPr="001E293C">
        <w:t>Bronislava BÁTOROVÁ (Ms.), National Coordinator for the Cooperation of the Slovak Republic with UPOV/ Senior Officer, Department of Variety Testing, Central Controlling and Testing Institute in Agriculture (ÚKSÚP), Nitra</w:t>
      </w:r>
      <w:r w:rsidRPr="001E293C">
        <w:br/>
        <w:t>(e-mail: bronislava.batorova@uksup.sk)</w:t>
      </w:r>
    </w:p>
    <w:p w:rsidR="001F1E9B" w:rsidRPr="006A49AD" w:rsidRDefault="001F1E9B" w:rsidP="001F1E9B">
      <w:pPr>
        <w:pStyle w:val="pldetails"/>
      </w:pPr>
      <w:r w:rsidRPr="006A49AD">
        <w:t xml:space="preserve">Päivi MANNERKORPI (Ms.), </w:t>
      </w:r>
      <w:r>
        <w:t xml:space="preserve">Team Leader </w:t>
      </w:r>
      <w:r w:rsidRPr="006A49AD">
        <w:t xml:space="preserve">- Unit </w:t>
      </w:r>
      <w:r>
        <w:t>G1</w:t>
      </w:r>
      <w:r w:rsidRPr="006A49AD">
        <w:t xml:space="preserve">, Plant </w:t>
      </w:r>
      <w:r>
        <w:t>Health</w:t>
      </w:r>
      <w:r w:rsidRPr="006A49AD">
        <w:t>, Directorate General for Health and Food Safety (DG SANCO), European Commission, Bru</w:t>
      </w:r>
      <w:r>
        <w:t>ssel</w:t>
      </w:r>
      <w:r w:rsidRPr="006A49AD">
        <w:t>s</w:t>
      </w:r>
      <w:r>
        <w:br/>
        <w:t>(e-mail</w:t>
      </w:r>
      <w:r w:rsidRPr="006A49AD">
        <w:t>: paivi.mannerkorpi@ec.europa.eu)</w:t>
      </w:r>
    </w:p>
    <w:p w:rsidR="001F1E9B" w:rsidRDefault="001F1E9B" w:rsidP="001F1E9B">
      <w:pPr>
        <w:pStyle w:val="pldetails"/>
      </w:pPr>
      <w:r w:rsidRPr="006A49AD">
        <w:t xml:space="preserve">Martin EKVAD, President, Community Plant Variety Office (CPVO), European Union, </w:t>
      </w:r>
      <w:r>
        <w:t>Angers</w:t>
      </w:r>
      <w:r>
        <w:br/>
        <w:t>(e-mail</w:t>
      </w:r>
      <w:r w:rsidRPr="006A49AD">
        <w:t xml:space="preserve">: </w:t>
      </w:r>
      <w:r w:rsidRPr="00EE1138">
        <w:t>ekvad@cpvo.europa.eu</w:t>
      </w:r>
      <w:r w:rsidRPr="006A49AD">
        <w:t>)</w:t>
      </w:r>
    </w:p>
    <w:p w:rsidR="001F1E9B" w:rsidRPr="006A49AD" w:rsidRDefault="001F1E9B" w:rsidP="001F1E9B">
      <w:pPr>
        <w:pStyle w:val="pldetails"/>
      </w:pPr>
      <w:r>
        <w:t xml:space="preserve">Francesco MATTINA, Head of Legal Unit, Community Plant Variety Office (CPVO), Angers </w:t>
      </w:r>
      <w:r>
        <w:br/>
        <w:t>(e-mail: mattina@cpvo.europa.eu)</w:t>
      </w:r>
    </w:p>
    <w:p w:rsidR="001F1E9B" w:rsidRDefault="001F1E9B" w:rsidP="001F1E9B">
      <w:pPr>
        <w:pStyle w:val="pldetails"/>
      </w:pPr>
      <w:r>
        <w:t>Jean MAISON, Deputy Head, Technical Unit, Community Plant Variety Office (CPVO), Angers</w:t>
      </w:r>
      <w:r>
        <w:br/>
        <w:t xml:space="preserve">(e-mail: </w:t>
      </w:r>
      <w:r w:rsidRPr="0062666E">
        <w:t>maison@cpvo.europa.eu</w:t>
      </w:r>
      <w:r>
        <w:t>)</w:t>
      </w:r>
    </w:p>
    <w:p w:rsidR="001F1E9B" w:rsidRPr="0039689B" w:rsidRDefault="001F1E9B" w:rsidP="001F1E9B">
      <w:pPr>
        <w:pStyle w:val="plcountry"/>
        <w:rPr>
          <w:lang w:val="es-ES_tradnl"/>
        </w:rPr>
      </w:pPr>
      <w:r w:rsidRPr="0039689B">
        <w:rPr>
          <w:lang w:val="es-ES_tradnl"/>
        </w:rPr>
        <w:t>URUGUAY / URUGUAY / URUGUAY</w:t>
      </w:r>
    </w:p>
    <w:p w:rsidR="001F1E9B" w:rsidRPr="0039689B" w:rsidRDefault="001F1E9B" w:rsidP="001F1E9B">
      <w:pPr>
        <w:pStyle w:val="pldetails"/>
        <w:rPr>
          <w:lang w:val="es-ES_tradnl"/>
        </w:rPr>
      </w:pPr>
      <w:r w:rsidRPr="0039689B">
        <w:rPr>
          <w:lang w:val="es-ES_tradnl"/>
        </w:rPr>
        <w:t>Daniel BAYCE, Director Ejecutivo, Instituto Nacional de Semillas (INASE), Canelones</w:t>
      </w:r>
      <w:r w:rsidRPr="0039689B">
        <w:rPr>
          <w:lang w:val="es-ES_tradnl"/>
        </w:rPr>
        <w:br/>
        <w:t>(e-mail: dbayce@inase.org.uy)</w:t>
      </w:r>
    </w:p>
    <w:p w:rsidR="001F1E9B" w:rsidRPr="00731E91" w:rsidRDefault="001F1E9B" w:rsidP="001F1E9B">
      <w:pPr>
        <w:pStyle w:val="plheading"/>
      </w:pPr>
      <w:r w:rsidRPr="007211B7">
        <w:rPr>
          <w:u w:val="none"/>
        </w:rPr>
        <w:t xml:space="preserve">III. </w:t>
      </w:r>
      <w:r w:rsidRPr="00731E91">
        <w:t>ORGANISATIONS / ORGANIZATIONS / ORGANISATIONEN / ORGANIZACIONES</w:t>
      </w:r>
    </w:p>
    <w:p w:rsidR="001F1E9B" w:rsidRPr="00B00EEA" w:rsidRDefault="001F1E9B" w:rsidP="001F1E9B">
      <w:pPr>
        <w:pStyle w:val="plcountry"/>
      </w:pPr>
      <w:r w:rsidRPr="00B00EEA">
        <w:t xml:space="preserve">ORGANISATION RÉGIONALE AFRICAINE DE LA PROPRIÉTÉ INTELLECTUELLE (ARIPO) / </w:t>
      </w:r>
      <w:r w:rsidRPr="00B00EEA">
        <w:br/>
        <w:t xml:space="preserve">AFRICAN REGIONAL INTELLECTUAL PROPERTY ORGANIZATION (ARIPO) / </w:t>
      </w:r>
      <w:r w:rsidRPr="00B00EEA">
        <w:br/>
        <w:t xml:space="preserve">AFRIKANISCHE REGIONALORGANISATION ZUM SCHUTZ GEISTIGEN EIGENTUMS (ARIPO) / </w:t>
      </w:r>
      <w:r>
        <w:br/>
      </w:r>
      <w:r w:rsidRPr="00B00EEA">
        <w:t>ORGANIZACIÓN REGIONAL AFRICANA DE LA PROPIEDAD INTELECTUAL (ARIPO)</w:t>
      </w:r>
    </w:p>
    <w:p w:rsidR="001F1E9B" w:rsidRPr="006A49AD" w:rsidRDefault="001F1E9B" w:rsidP="001F1E9B">
      <w:pPr>
        <w:pStyle w:val="pldetails"/>
      </w:pPr>
      <w:r w:rsidRPr="006A49AD">
        <w:t xml:space="preserve">Pierre Claver RUNIGA, Head, Policy, Legal and International Cooperation, African Regional Intellectual Property Organization (ARIPO), </w:t>
      </w:r>
      <w:r>
        <w:t>Harare</w:t>
      </w:r>
      <w:r w:rsidRPr="006A49AD">
        <w:t>, Zimbabwe</w:t>
      </w:r>
      <w:r>
        <w:br/>
        <w:t>(e-mail</w:t>
      </w:r>
      <w:r w:rsidRPr="006A49AD">
        <w:t>: pruniga@aripo.org)</w:t>
      </w:r>
    </w:p>
    <w:p w:rsidR="001F1E9B" w:rsidRPr="006A49AD" w:rsidRDefault="001F1E9B" w:rsidP="001F1E9B">
      <w:pPr>
        <w:pStyle w:val="plcountry"/>
      </w:pPr>
      <w:r w:rsidRPr="006A49AD">
        <w:t>ASSOCIATION FOR PLANT BREEDING FOR THE BENEFIT OF SOCIETY</w:t>
      </w:r>
      <w:r>
        <w:t xml:space="preserve"> (APBREBES)</w:t>
      </w:r>
    </w:p>
    <w:p w:rsidR="001F1E9B" w:rsidRPr="006A49AD" w:rsidRDefault="001F1E9B" w:rsidP="001F1E9B">
      <w:pPr>
        <w:pStyle w:val="pldetails"/>
      </w:pPr>
      <w:r w:rsidRPr="006A49AD">
        <w:t>Sangeeta SHASHIKANT (Ms.), President, Association for Plant Breeding for the Benefit of Society (APBREBES), Bonn, Germany</w:t>
      </w:r>
      <w:r>
        <w:br/>
        <w:t>(e-mail</w:t>
      </w:r>
      <w:r w:rsidRPr="006A49AD">
        <w:t>: ssangeeta@myjaring.net)</w:t>
      </w:r>
    </w:p>
    <w:p w:rsidR="001F1E9B" w:rsidRDefault="001F1E9B" w:rsidP="001F1E9B">
      <w:pPr>
        <w:pStyle w:val="pldetails"/>
      </w:pPr>
      <w:r>
        <w:t>Mariam MAYET (Ms.), Executive Director, African Centre for Biodiversity, Johannesburg, South Africa</w:t>
      </w:r>
      <w:r>
        <w:br/>
        <w:t xml:space="preserve">(e-mail: </w:t>
      </w:r>
      <w:r w:rsidRPr="002F7D87">
        <w:t>mariam@acbio.org.za</w:t>
      </w:r>
      <w:r>
        <w:t>)</w:t>
      </w:r>
    </w:p>
    <w:p w:rsidR="001F1E9B" w:rsidRPr="002F7D87" w:rsidRDefault="001F1E9B" w:rsidP="001F1E9B">
      <w:pPr>
        <w:pStyle w:val="plcountry"/>
        <w:rPr>
          <w:caps w:val="0"/>
        </w:rPr>
      </w:pPr>
      <w:r w:rsidRPr="002F7D87">
        <w:rPr>
          <w:caps w:val="0"/>
        </w:rPr>
        <w:t>CROPLIFE INTERNATIONAL</w:t>
      </w:r>
    </w:p>
    <w:p w:rsidR="001F1E9B" w:rsidRPr="002F7D87" w:rsidRDefault="001F1E9B" w:rsidP="001F1E9B">
      <w:pPr>
        <w:pStyle w:val="pldetails"/>
      </w:pPr>
      <w:r w:rsidRPr="002F7D87">
        <w:t>Marcel BRUINS, Consultant, CropLife International, Brussels, Belgium</w:t>
      </w:r>
      <w:r w:rsidRPr="002F7D87">
        <w:br/>
        <w:t>(e-mail: mbruins1964@gmail.com)</w:t>
      </w:r>
    </w:p>
    <w:p w:rsidR="001F1E9B" w:rsidRPr="0085727C" w:rsidRDefault="001F1E9B" w:rsidP="001F1E9B">
      <w:pPr>
        <w:pStyle w:val="plcountry"/>
        <w:rPr>
          <w:caps w:val="0"/>
        </w:rPr>
      </w:pPr>
      <w:r w:rsidRPr="0085727C">
        <w:rPr>
          <w:caps w:val="0"/>
        </w:rPr>
        <w:t>EUROPEAN COORDINATION VIA CAMPESINA (ECVC)</w:t>
      </w:r>
    </w:p>
    <w:p w:rsidR="001F1E9B" w:rsidRPr="0085727C" w:rsidRDefault="001F1E9B" w:rsidP="001F1E9B">
      <w:pPr>
        <w:pStyle w:val="pldetails"/>
      </w:pPr>
      <w:r w:rsidRPr="0085727C">
        <w:t>Gerhard PORTZ</w:t>
      </w:r>
      <w:r w:rsidRPr="0085727C">
        <w:rPr>
          <w:caps/>
        </w:rPr>
        <w:t xml:space="preserve">, </w:t>
      </w:r>
      <w:r w:rsidRPr="0085727C">
        <w:t>European Coordination Via Campesina (ECVC)</w:t>
      </w:r>
      <w:r w:rsidRPr="0085727C">
        <w:rPr>
          <w:caps/>
        </w:rPr>
        <w:t xml:space="preserve">, </w:t>
      </w:r>
      <w:r w:rsidRPr="0085727C">
        <w:t>Bekon</w:t>
      </w:r>
      <w:r w:rsidRPr="0085727C">
        <w:rPr>
          <w:caps/>
        </w:rPr>
        <w:t xml:space="preserve">, </w:t>
      </w:r>
      <w:r w:rsidRPr="0085727C">
        <w:t xml:space="preserve">Germany </w:t>
      </w:r>
      <w:r w:rsidRPr="0085727C">
        <w:br/>
        <w:t>(e-mail: hoflaedchen.portz@web.de)</w:t>
      </w:r>
    </w:p>
    <w:p w:rsidR="001F1E9B" w:rsidRPr="006A6FBD" w:rsidRDefault="001F1E9B" w:rsidP="001F1E9B">
      <w:pPr>
        <w:pStyle w:val="plcountry"/>
      </w:pPr>
      <w:r w:rsidRPr="006A6FBD">
        <w:t>EUROPEAN SEED ASSOCIATION (ESA)</w:t>
      </w:r>
    </w:p>
    <w:p w:rsidR="001F1E9B" w:rsidRPr="006A6FBD" w:rsidRDefault="001F1E9B" w:rsidP="001F1E9B">
      <w:pPr>
        <w:pStyle w:val="pldetails"/>
      </w:pPr>
      <w:r>
        <w:t>Szonja CSÖRGÕ (M</w:t>
      </w:r>
      <w:r w:rsidRPr="006A6FBD">
        <w:t xml:space="preserve">s.), Director, Intellectual Property &amp; Legal Affairs, European Seed Association (ESA), </w:t>
      </w:r>
      <w:r>
        <w:t>Brussels, Belgium</w:t>
      </w:r>
      <w:r>
        <w:br/>
      </w:r>
      <w:r w:rsidRPr="006A6FBD">
        <w:t>(e-ma</w:t>
      </w:r>
      <w:r>
        <w:t>il: szonjacsorgo@euroseeds.org)</w:t>
      </w:r>
    </w:p>
    <w:p w:rsidR="001F1E9B" w:rsidRPr="0024717B" w:rsidRDefault="001F1E9B" w:rsidP="001F1E9B">
      <w:pPr>
        <w:pStyle w:val="plcountry"/>
      </w:pPr>
      <w:r w:rsidRPr="0024717B">
        <w:t>COMMUNAUTÉ INTERNATIONALE DES OBTENTEURS DE PLANTES ORNEMENTALES ET FRUITIÈRES À REPRODUCTION ASEXUÉE (CIOPORA) / INTERNATIONAL COMMUNITY OF BREEDERS OF ASEXUALLY REPRODUCED ORNAMENTAL AND FRUIT VARIETIES (CIOPORA) / INTERNATIONALE GEMEINSCHAFT DER ZÜCHTER VEGETATIV VERMEHRBARER ZIER</w:t>
      </w:r>
      <w:r>
        <w:t xml:space="preserve">- </w:t>
      </w:r>
      <w:r w:rsidRPr="0024717B">
        <w:t>UND OBSTPFLANZEN (CIOPORA) / COMUNIDAD INTERNACIONAL DE OBTENTORES DE VARIEDADES ORNAMENTALES Y FRUTALES DE REPRODUCCIÓN ASEXUADA (CIOPORA)</w:t>
      </w:r>
    </w:p>
    <w:p w:rsidR="001F1E9B" w:rsidRDefault="001F1E9B" w:rsidP="001F1E9B">
      <w:pPr>
        <w:pStyle w:val="pldetails"/>
      </w:pPr>
      <w:r>
        <w:t xml:space="preserve">Edgar KRIEGER, Secretary General, </w:t>
      </w:r>
      <w:r w:rsidRPr="0024717B">
        <w:t xml:space="preserve">International Community of Breeders of Asexually Reproduced Ornamental and Fruit Plants </w:t>
      </w:r>
      <w:r>
        <w:t xml:space="preserve">(CIOPORA), Hamburg, Germany </w:t>
      </w:r>
      <w:r>
        <w:br/>
        <w:t>(e-mail: edgar.krieger@ciopora.org)</w:t>
      </w:r>
    </w:p>
    <w:p w:rsidR="001F1E9B" w:rsidRDefault="001F1E9B" w:rsidP="001F1E9B">
      <w:pPr>
        <w:pStyle w:val="pldetails"/>
      </w:pPr>
      <w:r>
        <w:t xml:space="preserve">Dominique THÉVENON (Mme), Board member, Treasurer - CIOPORA, AIGN®, </w:t>
      </w:r>
      <w:r w:rsidRPr="0024717B">
        <w:t xml:space="preserve">International Community of Breeders of Asexually Reproduced Ornamental and Fruit Plants </w:t>
      </w:r>
      <w:r>
        <w:t>(CIOPORA), Hamburg, Germany</w:t>
      </w:r>
      <w:r>
        <w:br/>
        <w:t xml:space="preserve">(e-mail: </w:t>
      </w:r>
      <w:r w:rsidRPr="0039689B">
        <w:t>t.dominique4@aliceadsl.fr</w:t>
      </w:r>
      <w:r>
        <w:t>)</w:t>
      </w:r>
    </w:p>
    <w:p w:rsidR="001F1E9B" w:rsidRPr="0039689B" w:rsidRDefault="001F1E9B" w:rsidP="001F1E9B">
      <w:pPr>
        <w:pStyle w:val="pldetails"/>
        <w:rPr>
          <w:lang w:val="fr-CH"/>
        </w:rPr>
      </w:pPr>
      <w:r w:rsidRPr="004E6F8A">
        <w:rPr>
          <w:lang w:val="fr-CH"/>
        </w:rPr>
        <w:t>Bruno ETAVARD, Board Member, Meilland International, Le Luc en Provence, France</w:t>
      </w:r>
      <w:r w:rsidRPr="004E6F8A">
        <w:rPr>
          <w:lang w:val="fr-CH"/>
        </w:rPr>
        <w:br/>
        <w:t>(e-mail: bruno@meilland.com)</w:t>
      </w:r>
    </w:p>
    <w:p w:rsidR="001F1E9B" w:rsidRDefault="001F1E9B" w:rsidP="001F1E9B">
      <w:pPr>
        <w:pStyle w:val="pldetails"/>
      </w:pPr>
      <w:r>
        <w:t xml:space="preserve">Micaela FILIPPO, </w:t>
      </w:r>
      <w:r w:rsidRPr="0024717B">
        <w:t xml:space="preserve">International Community of Breeders of Asexually Reproduced Ornamental and Fruit Plants </w:t>
      </w:r>
      <w:r>
        <w:t xml:space="preserve">(CIOPORA), Hamburg, Germany </w:t>
      </w:r>
      <w:r>
        <w:br/>
        <w:t>(e-mail: info@ciopora.org)</w:t>
      </w:r>
    </w:p>
    <w:p w:rsidR="001F1E9B" w:rsidRPr="006A49AD" w:rsidRDefault="001F1E9B" w:rsidP="001F1E9B">
      <w:pPr>
        <w:pStyle w:val="plcountry"/>
      </w:pPr>
      <w:r w:rsidRPr="006A49AD">
        <w:t>INTERNATIONAL SEED FEDERATION (ISF)</w:t>
      </w:r>
    </w:p>
    <w:p w:rsidR="001F1E9B" w:rsidRPr="006A49AD" w:rsidRDefault="001F1E9B" w:rsidP="001F1E9B">
      <w:pPr>
        <w:pStyle w:val="pldetails"/>
      </w:pPr>
      <w:r w:rsidRPr="006A49AD">
        <w:t>Hélène GUILLOT (M</w:t>
      </w:r>
      <w:r>
        <w:t>me</w:t>
      </w:r>
      <w:r w:rsidRPr="006A49AD">
        <w:t xml:space="preserve">), International Agricultural Manager, International Seed Federation (ISF), </w:t>
      </w:r>
      <w:r>
        <w:t>Nyon</w:t>
      </w:r>
      <w:r w:rsidRPr="006A49AD">
        <w:t xml:space="preserve">, </w:t>
      </w:r>
      <w:r>
        <w:t>Switzerland</w:t>
      </w:r>
      <w:r>
        <w:br/>
        <w:t>(e-mail</w:t>
      </w:r>
      <w:r w:rsidRPr="006A49AD">
        <w:t>: h.guillot@worldseed.org)</w:t>
      </w:r>
    </w:p>
    <w:p w:rsidR="001F1E9B" w:rsidRDefault="001F1E9B" w:rsidP="001F1E9B">
      <w:pPr>
        <w:pStyle w:val="pldetails"/>
      </w:pPr>
      <w:r>
        <w:t>Judith DE ROOS - BLOKLAND (Ms.), Legal Advisor, Regulatory and Legal Affairs, Plantum NL, Gouda, Netherlands</w:t>
      </w:r>
      <w:r>
        <w:br/>
        <w:t>(e-mail: j.deroos@plantum.nl)</w:t>
      </w:r>
    </w:p>
    <w:p w:rsidR="001F1E9B" w:rsidRPr="00731E91" w:rsidRDefault="001F1E9B" w:rsidP="001F1E9B">
      <w:pPr>
        <w:pStyle w:val="plheading"/>
      </w:pPr>
      <w:r w:rsidRPr="007211B7">
        <w:rPr>
          <w:u w:val="none"/>
        </w:rPr>
        <w:t xml:space="preserve">IV. </w:t>
      </w:r>
      <w:r w:rsidRPr="00731E91">
        <w:t>BUREAU / OFFICER / VORSITZ / OFICINA</w:t>
      </w:r>
    </w:p>
    <w:p w:rsidR="001F1E9B" w:rsidRPr="00731E91" w:rsidRDefault="001F1E9B" w:rsidP="001F1E9B">
      <w:pPr>
        <w:pStyle w:val="pldetails"/>
      </w:pPr>
      <w:r>
        <w:t>Martin EKVAD</w:t>
      </w:r>
      <w:r w:rsidRPr="00731E91">
        <w:t xml:space="preserve">, </w:t>
      </w:r>
      <w:r>
        <w:t>Chair</w:t>
      </w:r>
    </w:p>
    <w:p w:rsidR="001F1E9B" w:rsidRPr="0039689B" w:rsidRDefault="001F1E9B" w:rsidP="001F1E9B">
      <w:pPr>
        <w:pStyle w:val="plheading"/>
      </w:pPr>
      <w:r w:rsidRPr="007211B7">
        <w:rPr>
          <w:u w:val="none"/>
        </w:rPr>
        <w:t xml:space="preserve">V. </w:t>
      </w:r>
      <w:r w:rsidRPr="0039689B">
        <w:t>BUREAU DE L’UPOV / OFFICE OF UPOV / BÜRO DER UPOV / OFICINA DE LA UPOV</w:t>
      </w:r>
    </w:p>
    <w:p w:rsidR="001F1E9B" w:rsidRPr="00CC6969" w:rsidRDefault="001F1E9B" w:rsidP="001F1E9B">
      <w:pPr>
        <w:pStyle w:val="pldetails"/>
        <w:keepNext/>
      </w:pPr>
      <w:r w:rsidRPr="00CC6969">
        <w:t>Francis GURRY, Secretary-General</w:t>
      </w:r>
    </w:p>
    <w:p w:rsidR="001F1E9B" w:rsidRPr="00731E91" w:rsidRDefault="001F1E9B" w:rsidP="001F1E9B">
      <w:pPr>
        <w:pStyle w:val="pldetails"/>
        <w:keepNext/>
      </w:pPr>
      <w:r w:rsidRPr="00731E91">
        <w:t>Peter BUTTON, Vice Secretary-General</w:t>
      </w:r>
    </w:p>
    <w:p w:rsidR="001F1E9B" w:rsidRPr="00731E91" w:rsidRDefault="001F1E9B" w:rsidP="001F1E9B">
      <w:pPr>
        <w:pStyle w:val="pldetails"/>
        <w:keepNext/>
      </w:pPr>
      <w:r w:rsidRPr="00731E91">
        <w:t>Yolanda HUERTA (Ms.), Legal Counsel</w:t>
      </w:r>
    </w:p>
    <w:p w:rsidR="001F1E9B" w:rsidRPr="00731E91" w:rsidRDefault="001F1E9B" w:rsidP="001F1E9B">
      <w:pPr>
        <w:pStyle w:val="pldetails"/>
        <w:keepNext/>
      </w:pPr>
      <w:r w:rsidRPr="00731E91">
        <w:t>Jun KOIDE, Technical/Regional Officer (Asia)</w:t>
      </w:r>
    </w:p>
    <w:p w:rsidR="001F1E9B" w:rsidRPr="00731E91" w:rsidRDefault="001F1E9B" w:rsidP="001F1E9B">
      <w:pPr>
        <w:pStyle w:val="pldetails"/>
        <w:keepNext/>
      </w:pPr>
      <w:r w:rsidRPr="00731E91">
        <w:t>Ben RIVOIRE, Technical/Regional Officer (Africa, Arab countries)</w:t>
      </w:r>
    </w:p>
    <w:p w:rsidR="001F1E9B" w:rsidRDefault="001F1E9B" w:rsidP="001F1E9B">
      <w:pPr>
        <w:pStyle w:val="pldetails"/>
        <w:keepNext/>
      </w:pPr>
      <w:r w:rsidRPr="00731E91">
        <w:t>Leontino TAVEIRA, Technical/Regional Officer (Latin America, Caribbean countries)</w:t>
      </w:r>
    </w:p>
    <w:p w:rsidR="001F1E9B" w:rsidRPr="0039689B" w:rsidRDefault="001F1E9B" w:rsidP="001F1E9B">
      <w:pPr>
        <w:pStyle w:val="pldetails"/>
        <w:keepNext/>
        <w:rPr>
          <w:lang w:val="fr-CH"/>
        </w:rPr>
      </w:pPr>
      <w:r w:rsidRPr="0039689B">
        <w:rPr>
          <w:lang w:val="fr-CH"/>
        </w:rPr>
        <w:t>Hend MADHOUR (Ms.), Data Modeler</w:t>
      </w:r>
    </w:p>
    <w:p w:rsidR="001F1E9B" w:rsidRPr="0039689B" w:rsidRDefault="001F1E9B" w:rsidP="001F1E9B">
      <w:pPr>
        <w:pStyle w:val="pldetails"/>
        <w:rPr>
          <w:lang w:val="fr-CH"/>
        </w:rPr>
      </w:pPr>
      <w:r w:rsidRPr="0039689B">
        <w:rPr>
          <w:lang w:val="fr-CH"/>
        </w:rPr>
        <w:t>Ariane BESSE (Ms.), Administrative Assistant</w:t>
      </w:r>
    </w:p>
    <w:p w:rsidR="001F1E9B" w:rsidRDefault="001F1E9B" w:rsidP="001F1E9B">
      <w:pPr>
        <w:jc w:val="right"/>
        <w:rPr>
          <w:rFonts w:cs="Arial"/>
          <w:lang w:val="fr-CH"/>
        </w:rPr>
      </w:pPr>
    </w:p>
    <w:p w:rsidR="001F1E9B" w:rsidRDefault="001F1E9B" w:rsidP="001F1E9B">
      <w:pPr>
        <w:jc w:val="right"/>
        <w:rPr>
          <w:rFonts w:cs="Arial"/>
          <w:lang w:val="fr-CH"/>
        </w:rPr>
      </w:pPr>
    </w:p>
    <w:p w:rsidR="001F1E9B" w:rsidRDefault="001F1E9B" w:rsidP="001F1E9B">
      <w:pPr>
        <w:jc w:val="right"/>
        <w:rPr>
          <w:rFonts w:cs="Arial"/>
          <w:lang w:val="fr-CH"/>
        </w:rPr>
      </w:pPr>
    </w:p>
    <w:p w:rsidR="00BF1DD1" w:rsidRDefault="001F1E9B" w:rsidP="00BF1DD1">
      <w:pPr>
        <w:jc w:val="right"/>
        <w:rPr>
          <w:rFonts w:cs="Arial"/>
          <w:lang w:val="fr-CH"/>
        </w:rPr>
      </w:pPr>
      <w:r w:rsidRPr="00337A64">
        <w:rPr>
          <w:rFonts w:cs="Arial"/>
          <w:lang w:val="fr-CH"/>
        </w:rPr>
        <w:t>[</w:t>
      </w:r>
      <w:r w:rsidR="00BF1DD1" w:rsidRPr="0039689B">
        <w:rPr>
          <w:rFonts w:cs="Arial"/>
        </w:rPr>
        <w:t xml:space="preserve">Annex </w:t>
      </w:r>
      <w:r w:rsidR="00BF1DD1">
        <w:rPr>
          <w:rFonts w:cs="Arial"/>
        </w:rPr>
        <w:t>II follows</w:t>
      </w:r>
      <w:r w:rsidR="00BF1DD1">
        <w:rPr>
          <w:rFonts w:cs="Arial"/>
          <w:lang w:val="fr-CH"/>
        </w:rPr>
        <w:t xml:space="preserve"> / </w:t>
      </w:r>
    </w:p>
    <w:p w:rsidR="001F1E9B" w:rsidRPr="0039689B" w:rsidRDefault="007211B7" w:rsidP="00BF1DD1">
      <w:pPr>
        <w:jc w:val="right"/>
        <w:rPr>
          <w:rFonts w:cs="Arial"/>
        </w:rPr>
      </w:pPr>
      <w:r>
        <w:rPr>
          <w:rFonts w:cs="Arial"/>
          <w:lang w:val="fr-CH"/>
        </w:rPr>
        <w:t>L’</w:t>
      </w:r>
      <w:r w:rsidR="00BF1DD1">
        <w:rPr>
          <w:rFonts w:cs="Arial"/>
          <w:lang w:val="fr-CH"/>
        </w:rPr>
        <w:t>a</w:t>
      </w:r>
      <w:r w:rsidRPr="00337A64">
        <w:rPr>
          <w:rFonts w:cs="Arial"/>
          <w:lang w:val="fr-CH"/>
        </w:rPr>
        <w:t xml:space="preserve">nnexe </w:t>
      </w:r>
      <w:r>
        <w:rPr>
          <w:rFonts w:cs="Arial"/>
          <w:lang w:val="fr-CH"/>
        </w:rPr>
        <w:t>II suit</w:t>
      </w:r>
      <w:r>
        <w:rPr>
          <w:rFonts w:cs="Arial"/>
        </w:rPr>
        <w:t xml:space="preserve"> </w:t>
      </w:r>
      <w:r w:rsidR="001F1E9B" w:rsidRPr="0039689B">
        <w:rPr>
          <w:rFonts w:cs="Arial"/>
        </w:rPr>
        <w:t xml:space="preserve">/ </w:t>
      </w:r>
    </w:p>
    <w:p w:rsidR="001F1E9B" w:rsidRPr="0039689B" w:rsidRDefault="001F1E9B" w:rsidP="001F1E9B">
      <w:pPr>
        <w:jc w:val="right"/>
        <w:rPr>
          <w:rFonts w:cs="Arial"/>
          <w:lang w:val="de-DE"/>
        </w:rPr>
      </w:pPr>
      <w:r w:rsidRPr="0039689B">
        <w:rPr>
          <w:rFonts w:cs="Arial"/>
          <w:lang w:val="de-DE"/>
        </w:rPr>
        <w:t xml:space="preserve">Anlage </w:t>
      </w:r>
      <w:r w:rsidR="007211B7">
        <w:rPr>
          <w:rFonts w:cs="Arial"/>
          <w:lang w:val="de-DE"/>
        </w:rPr>
        <w:t xml:space="preserve">II folgt </w:t>
      </w:r>
      <w:r w:rsidRPr="0039689B">
        <w:rPr>
          <w:rFonts w:cs="Arial"/>
          <w:lang w:val="de-DE"/>
        </w:rPr>
        <w:t xml:space="preserve">/ </w:t>
      </w:r>
    </w:p>
    <w:p w:rsidR="001F1E9B" w:rsidRPr="00337A64" w:rsidRDefault="007211B7" w:rsidP="001F1E9B">
      <w:pPr>
        <w:jc w:val="right"/>
        <w:rPr>
          <w:rFonts w:cs="Arial"/>
          <w:lang w:val="es-ES"/>
        </w:rPr>
      </w:pPr>
      <w:r>
        <w:rPr>
          <w:rFonts w:cs="Arial"/>
          <w:lang w:val="es-ES_tradnl"/>
        </w:rPr>
        <w:t xml:space="preserve">Sigue el </w:t>
      </w:r>
      <w:r w:rsidR="001F1E9B" w:rsidRPr="0039689B">
        <w:rPr>
          <w:rFonts w:cs="Arial"/>
          <w:lang w:val="es-ES_tradnl"/>
        </w:rPr>
        <w:t xml:space="preserve">Anexo </w:t>
      </w:r>
      <w:r>
        <w:rPr>
          <w:rFonts w:cs="Arial"/>
          <w:lang w:val="es-ES_tradnl"/>
        </w:rPr>
        <w:t>II</w:t>
      </w:r>
      <w:r w:rsidR="001F1E9B" w:rsidRPr="00337A64">
        <w:rPr>
          <w:rFonts w:cs="Arial"/>
          <w:lang w:val="es-ES"/>
        </w:rPr>
        <w:t>]</w:t>
      </w:r>
    </w:p>
    <w:p w:rsidR="001F1E9B" w:rsidRPr="0039689B" w:rsidRDefault="001F1E9B" w:rsidP="00664515">
      <w:pPr>
        <w:jc w:val="left"/>
        <w:rPr>
          <w:snapToGrid w:val="0"/>
          <w:lang w:val="es-ES_tradnl"/>
        </w:rPr>
      </w:pPr>
    </w:p>
    <w:p w:rsidR="001F1E9B" w:rsidRDefault="001F1E9B" w:rsidP="0021442C">
      <w:pPr>
        <w:jc w:val="center"/>
        <w:rPr>
          <w:rFonts w:cs="Arial"/>
        </w:rPr>
      </w:pPr>
    </w:p>
    <w:p w:rsidR="001F1E9B" w:rsidRDefault="001F1E9B" w:rsidP="0021442C">
      <w:pPr>
        <w:jc w:val="center"/>
        <w:rPr>
          <w:rFonts w:cs="Arial"/>
        </w:rPr>
        <w:sectPr w:rsidR="001F1E9B" w:rsidSect="001F1E9B">
          <w:headerReference w:type="default" r:id="rId12"/>
          <w:pgSz w:w="11907" w:h="16840" w:code="9"/>
          <w:pgMar w:top="510" w:right="1134" w:bottom="1134" w:left="1134" w:header="510" w:footer="680" w:gutter="0"/>
          <w:pgNumType w:start="1"/>
          <w:cols w:space="720"/>
          <w:titlePg/>
        </w:sectPr>
      </w:pPr>
    </w:p>
    <w:p w:rsidR="0021442C" w:rsidRPr="00C71373" w:rsidRDefault="0021442C" w:rsidP="0021442C">
      <w:pPr>
        <w:jc w:val="center"/>
        <w:rPr>
          <w:rFonts w:cs="Arial"/>
        </w:rPr>
      </w:pPr>
      <w:r w:rsidRPr="00C71373">
        <w:rPr>
          <w:rFonts w:cs="Arial"/>
        </w:rPr>
        <w:t>CAJ/73/10</w:t>
      </w:r>
    </w:p>
    <w:p w:rsidR="0021442C" w:rsidRPr="00C71373" w:rsidRDefault="0021442C" w:rsidP="001F1E9B">
      <w:pPr>
        <w:jc w:val="center"/>
        <w:rPr>
          <w:rFonts w:cs="Arial"/>
        </w:rPr>
      </w:pPr>
    </w:p>
    <w:p w:rsidR="0021442C" w:rsidRPr="00C71373" w:rsidRDefault="0021442C" w:rsidP="001F1E9B">
      <w:pPr>
        <w:jc w:val="center"/>
        <w:rPr>
          <w:rFonts w:cs="Arial"/>
        </w:rPr>
      </w:pPr>
      <w:r w:rsidRPr="00C71373">
        <w:rPr>
          <w:rFonts w:cs="Arial"/>
        </w:rPr>
        <w:t>ANNEX II</w:t>
      </w:r>
    </w:p>
    <w:p w:rsidR="0021442C" w:rsidRPr="00C71373" w:rsidRDefault="0021442C" w:rsidP="001F1E9B">
      <w:pPr>
        <w:jc w:val="center"/>
        <w:rPr>
          <w:rFonts w:cs="Arial"/>
        </w:rPr>
      </w:pPr>
    </w:p>
    <w:p w:rsidR="0021442C" w:rsidRPr="00C71373" w:rsidRDefault="0021442C" w:rsidP="001F1E9B">
      <w:pPr>
        <w:jc w:val="center"/>
        <w:rPr>
          <w:rFonts w:cs="Arial"/>
        </w:rPr>
      </w:pPr>
    </w:p>
    <w:p w:rsidR="0021442C" w:rsidRPr="00226874" w:rsidRDefault="0021442C" w:rsidP="001F1E9B">
      <w:pPr>
        <w:jc w:val="center"/>
        <w:rPr>
          <w:rFonts w:cs="Arial"/>
        </w:rPr>
      </w:pPr>
      <w:r w:rsidRPr="00226874">
        <w:rPr>
          <w:rFonts w:cs="Arial"/>
        </w:rPr>
        <w:t xml:space="preserve">Closing Remarks by Mr. Martin Ekvad, </w:t>
      </w:r>
      <w:r w:rsidRPr="00226874">
        <w:rPr>
          <w:rFonts w:cs="Arial"/>
        </w:rPr>
        <w:br/>
        <w:t xml:space="preserve">Chair of the Administrative and Legal Committee (CAJ) </w:t>
      </w:r>
      <w:r w:rsidRPr="00226874">
        <w:rPr>
          <w:rFonts w:cs="Arial"/>
        </w:rPr>
        <w:br/>
        <w:t>at the Seminar on Propagating and Harvested Material in the context of the UPOV Convention,”</w:t>
      </w:r>
      <w:r w:rsidRPr="00226874">
        <w:rPr>
          <w:rFonts w:cs="Arial"/>
        </w:rPr>
        <w:br/>
        <w:t>held in Geneva on October 24, 2016</w:t>
      </w:r>
    </w:p>
    <w:p w:rsidR="0021442C" w:rsidRPr="00C71373" w:rsidRDefault="0021442C" w:rsidP="001F1E9B">
      <w:pPr>
        <w:jc w:val="center"/>
        <w:rPr>
          <w:rFonts w:cs="Arial"/>
          <w:vertAlign w:val="subscript"/>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Propagating material and harvested material are two core concepts of the UPOV Convention</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No definitions on propagating material and harvested material in the UPOV Convention</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UPOV members have implemented the notions of propagating material and harvested material in their own context</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r w:rsidRPr="00C71373">
        <w:rPr>
          <w:rFonts w:ascii="Arial" w:hAnsi="Arial" w:cs="Arial"/>
          <w:sz w:val="20"/>
          <w:szCs w:val="20"/>
        </w:rPr>
        <w:t xml:space="preserve"> </w:t>
      </w: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One complicating factor is that the same plant material can be propagating material and harvested material</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Harmonisation or consistency helps all stakeholders to understand the scope of the breeders’ rights</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 xml:space="preserve">It is important to communicate with farmers, </w:t>
      </w:r>
      <w:r w:rsidRPr="00226874">
        <w:rPr>
          <w:rFonts w:ascii="Arial" w:hAnsi="Arial" w:cs="Arial"/>
          <w:sz w:val="20"/>
          <w:szCs w:val="20"/>
        </w:rPr>
        <w:t xml:space="preserve">producers </w:t>
      </w:r>
      <w:r w:rsidR="00C71373" w:rsidRPr="00226874">
        <w:rPr>
          <w:rFonts w:ascii="Arial" w:hAnsi="Arial" w:cs="Arial"/>
          <w:sz w:val="20"/>
          <w:szCs w:val="20"/>
        </w:rPr>
        <w:t xml:space="preserve">and </w:t>
      </w:r>
      <w:r w:rsidRPr="00226874">
        <w:rPr>
          <w:rFonts w:ascii="Arial" w:hAnsi="Arial" w:cs="Arial"/>
          <w:sz w:val="20"/>
          <w:szCs w:val="20"/>
        </w:rPr>
        <w:t xml:space="preserve">other stakeholders involved in the value chain </w:t>
      </w:r>
      <w:r w:rsidRPr="00C71373">
        <w:rPr>
          <w:rFonts w:ascii="Arial" w:hAnsi="Arial" w:cs="Arial"/>
          <w:sz w:val="20"/>
          <w:szCs w:val="20"/>
        </w:rPr>
        <w:t>about the benefits of new plant varieties and therefore plant breeders’ rights</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All types of farmers are necessary and complementary and the UPOV Convention has particular exceptions to cover activities of, for example, subsistence farmers</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Judges have given judgments in relation to propagating and harvested material in some UPOV members</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Judgments have taken into account consideration</w:t>
      </w:r>
    </w:p>
    <w:p w:rsidR="0021442C" w:rsidRPr="00C71373" w:rsidRDefault="0021442C" w:rsidP="00BF1DD1">
      <w:pPr>
        <w:pStyle w:val="ListParagraph"/>
        <w:numPr>
          <w:ilvl w:val="1"/>
          <w:numId w:val="10"/>
        </w:numPr>
        <w:spacing w:after="0" w:line="240" w:lineRule="auto"/>
        <w:ind w:left="852" w:hanging="426"/>
        <w:contextualSpacing w:val="0"/>
        <w:rPr>
          <w:rFonts w:ascii="Arial" w:hAnsi="Arial" w:cs="Arial"/>
          <w:sz w:val="20"/>
          <w:szCs w:val="20"/>
        </w:rPr>
      </w:pPr>
      <w:r w:rsidRPr="00C71373">
        <w:rPr>
          <w:rFonts w:ascii="Arial" w:hAnsi="Arial" w:cs="Arial"/>
          <w:sz w:val="20"/>
          <w:szCs w:val="20"/>
        </w:rPr>
        <w:t>Intention</w:t>
      </w:r>
    </w:p>
    <w:p w:rsidR="0021442C" w:rsidRPr="00C71373" w:rsidRDefault="0021442C" w:rsidP="00BF1DD1">
      <w:pPr>
        <w:pStyle w:val="ListParagraph"/>
        <w:numPr>
          <w:ilvl w:val="1"/>
          <w:numId w:val="10"/>
        </w:numPr>
        <w:spacing w:after="0" w:line="240" w:lineRule="auto"/>
        <w:ind w:left="852" w:hanging="426"/>
        <w:contextualSpacing w:val="0"/>
        <w:rPr>
          <w:rFonts w:ascii="Arial" w:hAnsi="Arial" w:cs="Arial"/>
          <w:sz w:val="20"/>
          <w:szCs w:val="20"/>
        </w:rPr>
      </w:pPr>
      <w:r w:rsidRPr="00C71373">
        <w:rPr>
          <w:rFonts w:ascii="Arial" w:hAnsi="Arial" w:cs="Arial"/>
          <w:sz w:val="20"/>
          <w:szCs w:val="20"/>
        </w:rPr>
        <w:t>Cascade principle for propagating and harvested material</w:t>
      </w:r>
    </w:p>
    <w:p w:rsidR="0021442C" w:rsidRPr="00C71373" w:rsidRDefault="0021442C" w:rsidP="00BF1DD1">
      <w:pPr>
        <w:pStyle w:val="ListParagraph"/>
        <w:numPr>
          <w:ilvl w:val="1"/>
          <w:numId w:val="10"/>
        </w:numPr>
        <w:spacing w:after="0" w:line="240" w:lineRule="auto"/>
        <w:ind w:left="852" w:hanging="426"/>
        <w:contextualSpacing w:val="0"/>
        <w:rPr>
          <w:rFonts w:ascii="Arial" w:hAnsi="Arial" w:cs="Arial"/>
          <w:sz w:val="20"/>
          <w:szCs w:val="20"/>
        </w:rPr>
      </w:pPr>
      <w:r w:rsidRPr="00C71373">
        <w:rPr>
          <w:rFonts w:ascii="Arial" w:hAnsi="Arial" w:cs="Arial"/>
          <w:sz w:val="20"/>
          <w:szCs w:val="20"/>
        </w:rPr>
        <w:t xml:space="preserve">Safeguarding of the interests of the breeders and producers/farmers </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Relevant cases seem to provide satisfactory interpretations in the seed sector and the ornamental sector</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 xml:space="preserve">It would be helpful for breeders to report on concrete issues they face </w:t>
      </w:r>
    </w:p>
    <w:p w:rsidR="0021442C" w:rsidRPr="00C71373" w:rsidRDefault="0021442C" w:rsidP="00BF1DD1">
      <w:pPr>
        <w:spacing w:line="360" w:lineRule="auto"/>
      </w:pPr>
    </w:p>
    <w:p w:rsidR="0021442C" w:rsidRPr="00400A3E" w:rsidRDefault="0021442C" w:rsidP="00BF1DD1">
      <w:pPr>
        <w:pStyle w:val="ListParagraph"/>
        <w:spacing w:after="0" w:line="240" w:lineRule="auto"/>
        <w:ind w:left="0"/>
        <w:contextualSpacing w:val="0"/>
        <w:rPr>
          <w:rFonts w:ascii="Arial" w:hAnsi="Arial" w:cs="Arial"/>
          <w:sz w:val="20"/>
          <w:szCs w:val="20"/>
          <w:u w:val="single"/>
        </w:rPr>
      </w:pPr>
      <w:r w:rsidRPr="00400A3E">
        <w:rPr>
          <w:rFonts w:ascii="Arial" w:hAnsi="Arial" w:cs="Arial"/>
          <w:sz w:val="20"/>
          <w:szCs w:val="20"/>
          <w:u w:val="single"/>
        </w:rPr>
        <w:t>Messages for UPOV</w:t>
      </w:r>
    </w:p>
    <w:p w:rsidR="0021442C" w:rsidRPr="00C71373" w:rsidRDefault="0021442C" w:rsidP="00BF1DD1">
      <w:pPr>
        <w:pStyle w:val="ListParagraph"/>
        <w:spacing w:after="0" w:line="240" w:lineRule="auto"/>
        <w:ind w:left="426" w:hanging="426"/>
        <w:contextualSpacing w:val="0"/>
        <w:rPr>
          <w:rFonts w:ascii="Arial" w:hAnsi="Arial" w:cs="Arial"/>
          <w:b/>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To work on achieving a common understanding on propagating material and harvested material</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A non-exhaustive list of possible factors in the Draft Explanatory Notes is useful, even if UPOV members have their own definitions</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Better understanding of “reasonable opportunity” would be beneficial</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 xml:space="preserve">The Proceedings of this Seminar can serve as a valuable source of information for UPOV members </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 xml:space="preserve">Cases reported to UPOV will be published on the UPOV website </w:t>
      </w:r>
    </w:p>
    <w:p w:rsidR="0021442C" w:rsidRPr="00C71373" w:rsidRDefault="0021442C" w:rsidP="00BF1DD1">
      <w:pPr>
        <w:spacing w:line="360" w:lineRule="auto"/>
        <w:jc w:val="left"/>
        <w:rPr>
          <w:rFonts w:cs="Arial"/>
          <w:b/>
        </w:rPr>
      </w:pPr>
    </w:p>
    <w:p w:rsidR="0021442C" w:rsidRPr="00400A3E" w:rsidRDefault="00BF1DD1" w:rsidP="00BF1DD1">
      <w:pPr>
        <w:rPr>
          <w:rFonts w:cs="Arial"/>
          <w:u w:val="single"/>
        </w:rPr>
      </w:pPr>
      <w:r w:rsidRPr="00400A3E">
        <w:rPr>
          <w:rFonts w:cs="Arial"/>
          <w:u w:val="single"/>
        </w:rPr>
        <w:t>Messages for breeders</w:t>
      </w:r>
    </w:p>
    <w:p w:rsidR="00BF1DD1" w:rsidRPr="00C71373" w:rsidRDefault="00BF1DD1" w:rsidP="00BF1DD1">
      <w:pPr>
        <w:rPr>
          <w:rFonts w:cs="Arial"/>
          <w:b/>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Breeders may want to use the legal systems to clarify the situation</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226874">
      <w:pPr>
        <w:pStyle w:val="ListParagraph"/>
        <w:numPr>
          <w:ilvl w:val="0"/>
          <w:numId w:val="10"/>
        </w:numPr>
        <w:spacing w:after="0" w:line="240" w:lineRule="auto"/>
        <w:contextualSpacing w:val="0"/>
        <w:rPr>
          <w:rFonts w:ascii="Arial" w:hAnsi="Arial" w:cs="Arial"/>
          <w:sz w:val="20"/>
          <w:szCs w:val="20"/>
        </w:rPr>
      </w:pPr>
      <w:r w:rsidRPr="00C71373">
        <w:rPr>
          <w:rFonts w:ascii="Arial" w:hAnsi="Arial" w:cs="Arial"/>
          <w:sz w:val="20"/>
          <w:szCs w:val="20"/>
        </w:rPr>
        <w:t xml:space="preserve">Breeders may want to cooperate on bringing cases before courts (examples </w:t>
      </w:r>
      <w:r w:rsidR="00226874" w:rsidRPr="00226874">
        <w:rPr>
          <w:rFonts w:ascii="Arial" w:hAnsi="Arial" w:cs="Arial"/>
          <w:sz w:val="20"/>
          <w:szCs w:val="20"/>
        </w:rPr>
        <w:t>Anti-Infringement Bureau for Intellectual Property Rights on Plant Material (AIB)</w:t>
      </w:r>
      <w:r w:rsidRPr="00C71373">
        <w:rPr>
          <w:rFonts w:ascii="Arial" w:hAnsi="Arial" w:cs="Arial"/>
          <w:sz w:val="20"/>
          <w:szCs w:val="20"/>
        </w:rPr>
        <w:t>/Breeders Trust)</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Depending on the outcome of cases legislator may decide whether to react</w:t>
      </w:r>
    </w:p>
    <w:p w:rsidR="0021442C" w:rsidRPr="00C71373" w:rsidRDefault="0021442C" w:rsidP="00BF1DD1">
      <w:pPr>
        <w:pStyle w:val="ListParagraph"/>
        <w:spacing w:after="0" w:line="240" w:lineRule="auto"/>
        <w:ind w:left="426" w:hanging="426"/>
        <w:contextualSpacing w:val="0"/>
        <w:rPr>
          <w:rFonts w:ascii="Arial" w:hAnsi="Arial" w:cs="Arial"/>
          <w:sz w:val="20"/>
          <w:szCs w:val="20"/>
        </w:rPr>
      </w:pPr>
    </w:p>
    <w:p w:rsidR="0021442C" w:rsidRPr="00C71373" w:rsidRDefault="0021442C" w:rsidP="00BF1DD1">
      <w:pPr>
        <w:pStyle w:val="ListParagraph"/>
        <w:numPr>
          <w:ilvl w:val="0"/>
          <w:numId w:val="10"/>
        </w:numPr>
        <w:spacing w:after="0" w:line="240" w:lineRule="auto"/>
        <w:ind w:left="426" w:hanging="426"/>
        <w:contextualSpacing w:val="0"/>
        <w:rPr>
          <w:rFonts w:ascii="Arial" w:hAnsi="Arial" w:cs="Arial"/>
          <w:sz w:val="20"/>
          <w:szCs w:val="20"/>
        </w:rPr>
      </w:pPr>
      <w:r w:rsidRPr="00C71373">
        <w:rPr>
          <w:rFonts w:ascii="Arial" w:hAnsi="Arial" w:cs="Arial"/>
          <w:sz w:val="20"/>
          <w:szCs w:val="20"/>
        </w:rPr>
        <w:t>Breeders should ensure that effective contracts are used to be able to exercise their breeders’ rights in relation to harvested material</w:t>
      </w:r>
    </w:p>
    <w:p w:rsidR="0021442C" w:rsidRPr="00C71373" w:rsidRDefault="00437A73" w:rsidP="00B25F34">
      <w:pPr>
        <w:pStyle w:val="ListParagraph"/>
        <w:spacing w:after="0" w:line="240" w:lineRule="auto"/>
        <w:ind w:left="567" w:firstLine="153"/>
        <w:contextualSpacing w:val="0"/>
        <w:jc w:val="right"/>
        <w:rPr>
          <w:rFonts w:cs="Arial"/>
        </w:rPr>
      </w:pPr>
      <w:r w:rsidRPr="00437A73">
        <w:rPr>
          <w:rFonts w:ascii="Arial" w:hAnsi="Arial" w:cs="Arial"/>
          <w:noProof/>
          <w:sz w:val="20"/>
          <w:szCs w:val="20"/>
          <w:lang w:val="en-US"/>
        </w:rPr>
        <mc:AlternateContent>
          <mc:Choice Requires="wps">
            <w:drawing>
              <wp:anchor distT="0" distB="0" distL="114300" distR="114300" simplePos="0" relativeHeight="251659264" behindDoc="0" locked="0" layoutInCell="0" allowOverlap="1" wp14:anchorId="50A01CD2" wp14:editId="297E864C">
                <wp:simplePos x="0" y="0"/>
                <wp:positionH relativeFrom="column">
                  <wp:posOffset>3330575</wp:posOffset>
                </wp:positionH>
                <wp:positionV relativeFrom="paragraph">
                  <wp:posOffset>295566</wp:posOffset>
                </wp:positionV>
                <wp:extent cx="2886075" cy="228600"/>
                <wp:effectExtent l="0" t="0" r="952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6B0" w:rsidRPr="009929A5" w:rsidRDefault="001006B0">
                            <w:pPr>
                              <w:ind w:right="53"/>
                              <w:jc w:val="right"/>
                              <w:rPr>
                                <w:rFonts w:cs="Arial"/>
                              </w:rPr>
                            </w:pPr>
                            <w:r w:rsidRPr="00C71373">
                              <w:rPr>
                                <w:rFonts w:cs="Arial"/>
                              </w:rPr>
                              <w:t>[End of Annex II and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62.25pt;margin-top:23.25pt;width:227.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" o:allowincell="f" filled="f" stroked="f">
                <v:textbox inset="0,0,0,0">
                  <w:txbxContent>
                    <w:p w:rsidR="001006B0" w:rsidRPr="009929A5" w:rsidRDefault="001006B0">
                      <w:pPr>
                        <w:ind w:right="53"/>
                        <w:jc w:val="right"/>
                        <w:rPr>
                          <w:rFonts w:cs="Arial"/>
                        </w:rPr>
                      </w:pPr>
                      <w:r w:rsidRPr="00C71373">
                        <w:rPr>
                          <w:rFonts w:cs="Arial"/>
                        </w:rPr>
                        <w:t>[End of Annex II and of document]</w:t>
                      </w:r>
                    </w:p>
                  </w:txbxContent>
                </v:textbox>
              </v:shape>
            </w:pict>
          </mc:Fallback>
        </mc:AlternateContent>
      </w:r>
    </w:p>
    <w:sectPr w:rsidR="0021442C" w:rsidRPr="00C71373" w:rsidSect="001F1E9B">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B0" w:rsidRDefault="001006B0">
      <w:r>
        <w:separator/>
      </w:r>
    </w:p>
    <w:p w:rsidR="001006B0" w:rsidRDefault="001006B0"/>
    <w:p w:rsidR="001006B0" w:rsidRDefault="001006B0"/>
  </w:endnote>
  <w:endnote w:type="continuationSeparator" w:id="0">
    <w:p w:rsidR="001006B0" w:rsidRDefault="001006B0">
      <w:r>
        <w:separator/>
      </w:r>
    </w:p>
    <w:p w:rsidR="001006B0" w:rsidRPr="00664515" w:rsidRDefault="001006B0">
      <w:pPr>
        <w:pStyle w:val="Footer"/>
        <w:spacing w:after="60"/>
        <w:rPr>
          <w:sz w:val="18"/>
          <w:lang w:val="fr-CH"/>
        </w:rPr>
      </w:pPr>
      <w:r w:rsidRPr="00664515">
        <w:rPr>
          <w:sz w:val="18"/>
          <w:lang w:val="fr-CH"/>
        </w:rPr>
        <w:t>[Suite de la note de la page précédente]</w:t>
      </w:r>
    </w:p>
    <w:p w:rsidR="001006B0" w:rsidRPr="00664515" w:rsidRDefault="001006B0">
      <w:pPr>
        <w:rPr>
          <w:lang w:val="fr-CH"/>
        </w:rPr>
      </w:pPr>
    </w:p>
    <w:p w:rsidR="001006B0" w:rsidRPr="00664515" w:rsidRDefault="001006B0">
      <w:pPr>
        <w:rPr>
          <w:lang w:val="fr-CH"/>
        </w:rPr>
      </w:pPr>
    </w:p>
  </w:endnote>
  <w:endnote w:type="continuationNotice" w:id="1">
    <w:p w:rsidR="001006B0" w:rsidRPr="00664515" w:rsidRDefault="001006B0">
      <w:pPr>
        <w:spacing w:before="60"/>
        <w:jc w:val="right"/>
        <w:rPr>
          <w:sz w:val="18"/>
          <w:lang w:val="fr-CH"/>
        </w:rPr>
      </w:pPr>
      <w:r w:rsidRPr="00664515">
        <w:rPr>
          <w:sz w:val="18"/>
          <w:lang w:val="fr-CH"/>
        </w:rPr>
        <w:t>[Suite de la note page suivante]</w:t>
      </w:r>
    </w:p>
    <w:p w:rsidR="001006B0" w:rsidRPr="00664515" w:rsidRDefault="001006B0">
      <w:pPr>
        <w:rPr>
          <w:lang w:val="fr-CH"/>
        </w:rPr>
      </w:pPr>
    </w:p>
    <w:p w:rsidR="001006B0" w:rsidRPr="00664515" w:rsidRDefault="001006B0">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B0" w:rsidRDefault="001006B0" w:rsidP="009D690D">
      <w:pPr>
        <w:spacing w:before="120"/>
      </w:pPr>
      <w:r>
        <w:separator/>
      </w:r>
    </w:p>
  </w:footnote>
  <w:footnote w:type="continuationSeparator" w:id="0">
    <w:p w:rsidR="001006B0" w:rsidRDefault="001006B0" w:rsidP="00520297">
      <w:pPr>
        <w:spacing w:before="120"/>
        <w:jc w:val="left"/>
      </w:pPr>
      <w:r>
        <w:separator/>
      </w:r>
    </w:p>
  </w:footnote>
  <w:footnote w:type="continuationNotice" w:id="1">
    <w:p w:rsidR="001006B0" w:rsidRDefault="001006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B0" w:rsidRPr="00997029" w:rsidRDefault="001006B0" w:rsidP="00E23920">
    <w:pPr>
      <w:jc w:val="center"/>
      <w:rPr>
        <w:rStyle w:val="PageNumber"/>
      </w:rPr>
    </w:pPr>
    <w:r>
      <w:rPr>
        <w:rStyle w:val="PageNumber"/>
      </w:rPr>
      <w:t>CAJ/73/10</w:t>
    </w:r>
  </w:p>
  <w:p w:rsidR="001006B0" w:rsidRPr="00997029" w:rsidRDefault="001006B0"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2F4BC4">
      <w:rPr>
        <w:rStyle w:val="PageNumber"/>
        <w:noProof/>
      </w:rPr>
      <w:t>8</w:t>
    </w:r>
    <w:r w:rsidRPr="00997029">
      <w:rPr>
        <w:rStyle w:val="PageNumber"/>
      </w:rPr>
      <w:fldChar w:fldCharType="end"/>
    </w:r>
  </w:p>
  <w:p w:rsidR="001006B0" w:rsidRPr="00997029" w:rsidRDefault="001006B0"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B0" w:rsidRPr="00997029" w:rsidRDefault="001006B0" w:rsidP="00E23920">
    <w:pPr>
      <w:jc w:val="center"/>
      <w:rPr>
        <w:rStyle w:val="PageNumber"/>
      </w:rPr>
    </w:pPr>
    <w:r>
      <w:rPr>
        <w:rStyle w:val="PageNumber"/>
      </w:rPr>
      <w:t>CAJ/73/10</w:t>
    </w:r>
  </w:p>
  <w:p w:rsidR="001006B0" w:rsidRPr="00997029" w:rsidRDefault="001006B0" w:rsidP="00E23920">
    <w:pPr>
      <w:jc w:val="center"/>
    </w:pPr>
    <w:r w:rsidRPr="00D41656">
      <w:rPr>
        <w:lang w:val="pt-BR"/>
      </w:rPr>
      <w:t xml:space="preserve">Annex </w:t>
    </w:r>
    <w:r>
      <w:rPr>
        <w:lang w:val="pt-BR"/>
      </w:rPr>
      <w:t xml:space="preserve">I </w:t>
    </w:r>
    <w:r w:rsidRPr="00D41656">
      <w:rPr>
        <w:lang w:val="pt-BR"/>
      </w:rPr>
      <w:t xml:space="preserve">/ Annexe </w:t>
    </w:r>
    <w:r>
      <w:rPr>
        <w:lang w:val="pt-BR"/>
      </w:rPr>
      <w:t xml:space="preserve">I </w:t>
    </w:r>
    <w:r w:rsidRPr="00D41656">
      <w:rPr>
        <w:lang w:val="pt-BR"/>
      </w:rPr>
      <w:t xml:space="preserve">/ Anlage </w:t>
    </w:r>
    <w:r>
      <w:rPr>
        <w:lang w:val="pt-BR"/>
      </w:rPr>
      <w:t xml:space="preserve">I </w:t>
    </w:r>
    <w:r w:rsidRPr="00D41656">
      <w:rPr>
        <w:lang w:val="pt-BR"/>
      </w:rPr>
      <w:t xml:space="preserve">/ Anexo </w:t>
    </w:r>
    <w:r>
      <w:rPr>
        <w:lang w:val="pt-BR"/>
      </w:rPr>
      <w:t>I</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2F4BC4">
      <w:rPr>
        <w:noProof/>
        <w:lang w:val="pt-BR"/>
      </w:rPr>
      <w:t>8</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2F4BC4">
      <w:rPr>
        <w:noProof/>
        <w:lang w:val="pt-BR"/>
      </w:rPr>
      <w:t>8</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2F4BC4">
      <w:rPr>
        <w:noProof/>
        <w:lang w:val="pt-BR"/>
      </w:rPr>
      <w:t>8</w:t>
    </w:r>
    <w:r w:rsidRPr="00D41656">
      <w:fldChar w:fldCharType="end"/>
    </w:r>
  </w:p>
  <w:p w:rsidR="001006B0" w:rsidRPr="00997029" w:rsidRDefault="001006B0"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412"/>
    <w:multiLevelType w:val="hybridMultilevel"/>
    <w:tmpl w:val="AD504C82"/>
    <w:lvl w:ilvl="0" w:tplc="85D4BCC6">
      <w:start w:val="1"/>
      <w:numFmt w:val="lowerLetter"/>
      <w:lvlText w:val="(%1)"/>
      <w:lvlJc w:val="left"/>
      <w:pPr>
        <w:tabs>
          <w:tab w:val="num" w:pos="720"/>
        </w:tabs>
        <w:ind w:left="720" w:hanging="360"/>
      </w:pPr>
      <w:rPr>
        <w:rFonts w:hint="default"/>
      </w:rPr>
    </w:lvl>
    <w:lvl w:ilvl="1" w:tplc="7C125B34" w:tentative="1">
      <w:start w:val="1"/>
      <w:numFmt w:val="bullet"/>
      <w:lvlText w:val="•"/>
      <w:lvlJc w:val="left"/>
      <w:pPr>
        <w:tabs>
          <w:tab w:val="num" w:pos="1440"/>
        </w:tabs>
        <w:ind w:left="1440" w:hanging="360"/>
      </w:pPr>
      <w:rPr>
        <w:rFonts w:ascii="Times New Roman" w:hAnsi="Times New Roman" w:hint="default"/>
      </w:rPr>
    </w:lvl>
    <w:lvl w:ilvl="2" w:tplc="4FD06F9E" w:tentative="1">
      <w:start w:val="1"/>
      <w:numFmt w:val="bullet"/>
      <w:lvlText w:val="•"/>
      <w:lvlJc w:val="left"/>
      <w:pPr>
        <w:tabs>
          <w:tab w:val="num" w:pos="2160"/>
        </w:tabs>
        <w:ind w:left="2160" w:hanging="360"/>
      </w:pPr>
      <w:rPr>
        <w:rFonts w:ascii="Times New Roman" w:hAnsi="Times New Roman" w:hint="default"/>
      </w:rPr>
    </w:lvl>
    <w:lvl w:ilvl="3" w:tplc="7C646E9E" w:tentative="1">
      <w:start w:val="1"/>
      <w:numFmt w:val="bullet"/>
      <w:lvlText w:val="•"/>
      <w:lvlJc w:val="left"/>
      <w:pPr>
        <w:tabs>
          <w:tab w:val="num" w:pos="2880"/>
        </w:tabs>
        <w:ind w:left="2880" w:hanging="360"/>
      </w:pPr>
      <w:rPr>
        <w:rFonts w:ascii="Times New Roman" w:hAnsi="Times New Roman" w:hint="default"/>
      </w:rPr>
    </w:lvl>
    <w:lvl w:ilvl="4" w:tplc="01C2B08E" w:tentative="1">
      <w:start w:val="1"/>
      <w:numFmt w:val="bullet"/>
      <w:lvlText w:val="•"/>
      <w:lvlJc w:val="left"/>
      <w:pPr>
        <w:tabs>
          <w:tab w:val="num" w:pos="3600"/>
        </w:tabs>
        <w:ind w:left="3600" w:hanging="360"/>
      </w:pPr>
      <w:rPr>
        <w:rFonts w:ascii="Times New Roman" w:hAnsi="Times New Roman" w:hint="default"/>
      </w:rPr>
    </w:lvl>
    <w:lvl w:ilvl="5" w:tplc="ABFA30AA" w:tentative="1">
      <w:start w:val="1"/>
      <w:numFmt w:val="bullet"/>
      <w:lvlText w:val="•"/>
      <w:lvlJc w:val="left"/>
      <w:pPr>
        <w:tabs>
          <w:tab w:val="num" w:pos="4320"/>
        </w:tabs>
        <w:ind w:left="4320" w:hanging="360"/>
      </w:pPr>
      <w:rPr>
        <w:rFonts w:ascii="Times New Roman" w:hAnsi="Times New Roman" w:hint="default"/>
      </w:rPr>
    </w:lvl>
    <w:lvl w:ilvl="6" w:tplc="3564CD18" w:tentative="1">
      <w:start w:val="1"/>
      <w:numFmt w:val="bullet"/>
      <w:lvlText w:val="•"/>
      <w:lvlJc w:val="left"/>
      <w:pPr>
        <w:tabs>
          <w:tab w:val="num" w:pos="5040"/>
        </w:tabs>
        <w:ind w:left="5040" w:hanging="360"/>
      </w:pPr>
      <w:rPr>
        <w:rFonts w:ascii="Times New Roman" w:hAnsi="Times New Roman" w:hint="default"/>
      </w:rPr>
    </w:lvl>
    <w:lvl w:ilvl="7" w:tplc="9E547914" w:tentative="1">
      <w:start w:val="1"/>
      <w:numFmt w:val="bullet"/>
      <w:lvlText w:val="•"/>
      <w:lvlJc w:val="left"/>
      <w:pPr>
        <w:tabs>
          <w:tab w:val="num" w:pos="5760"/>
        </w:tabs>
        <w:ind w:left="5760" w:hanging="360"/>
      </w:pPr>
      <w:rPr>
        <w:rFonts w:ascii="Times New Roman" w:hAnsi="Times New Roman" w:hint="default"/>
      </w:rPr>
    </w:lvl>
    <w:lvl w:ilvl="8" w:tplc="86EEDD7C" w:tentative="1">
      <w:start w:val="1"/>
      <w:numFmt w:val="bullet"/>
      <w:lvlText w:val="•"/>
      <w:lvlJc w:val="left"/>
      <w:pPr>
        <w:tabs>
          <w:tab w:val="num" w:pos="6480"/>
        </w:tabs>
        <w:ind w:left="6480" w:hanging="360"/>
      </w:pPr>
      <w:rPr>
        <w:rFonts w:ascii="Times New Roman" w:hAnsi="Times New Roman" w:hint="default"/>
      </w:rPr>
    </w:lvl>
  </w:abstractNum>
  <w:abstractNum w:abstractNumId="1">
    <w:nsid w:val="137F1FFA"/>
    <w:multiLevelType w:val="hybridMultilevel"/>
    <w:tmpl w:val="E33882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27342977"/>
    <w:multiLevelType w:val="hybridMultilevel"/>
    <w:tmpl w:val="C80E4F78"/>
    <w:lvl w:ilvl="0" w:tplc="85D4BC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CC427E6"/>
    <w:multiLevelType w:val="hybridMultilevel"/>
    <w:tmpl w:val="ABD20E34"/>
    <w:lvl w:ilvl="0" w:tplc="47DC1834">
      <w:start w:val="1"/>
      <w:numFmt w:val="bullet"/>
      <w:lvlText w:val="–"/>
      <w:lvlJc w:val="left"/>
      <w:pPr>
        <w:tabs>
          <w:tab w:val="num" w:pos="720"/>
        </w:tabs>
        <w:ind w:left="720" w:hanging="360"/>
      </w:pPr>
      <w:rPr>
        <w:rFonts w:ascii="Times New Roman" w:hAnsi="Times New Roman" w:hint="default"/>
      </w:rPr>
    </w:lvl>
    <w:lvl w:ilvl="1" w:tplc="C73CE616">
      <w:start w:val="1"/>
      <w:numFmt w:val="bullet"/>
      <w:lvlText w:val="–"/>
      <w:lvlJc w:val="left"/>
      <w:pPr>
        <w:tabs>
          <w:tab w:val="num" w:pos="1440"/>
        </w:tabs>
        <w:ind w:left="1440" w:hanging="360"/>
      </w:pPr>
      <w:rPr>
        <w:rFonts w:ascii="Times New Roman" w:hAnsi="Times New Roman" w:hint="default"/>
      </w:rPr>
    </w:lvl>
    <w:lvl w:ilvl="2" w:tplc="57364DBE" w:tentative="1">
      <w:start w:val="1"/>
      <w:numFmt w:val="bullet"/>
      <w:lvlText w:val="–"/>
      <w:lvlJc w:val="left"/>
      <w:pPr>
        <w:tabs>
          <w:tab w:val="num" w:pos="2160"/>
        </w:tabs>
        <w:ind w:left="2160" w:hanging="360"/>
      </w:pPr>
      <w:rPr>
        <w:rFonts w:ascii="Times New Roman" w:hAnsi="Times New Roman" w:hint="default"/>
      </w:rPr>
    </w:lvl>
    <w:lvl w:ilvl="3" w:tplc="CCF09158" w:tentative="1">
      <w:start w:val="1"/>
      <w:numFmt w:val="bullet"/>
      <w:lvlText w:val="–"/>
      <w:lvlJc w:val="left"/>
      <w:pPr>
        <w:tabs>
          <w:tab w:val="num" w:pos="2880"/>
        </w:tabs>
        <w:ind w:left="2880" w:hanging="360"/>
      </w:pPr>
      <w:rPr>
        <w:rFonts w:ascii="Times New Roman" w:hAnsi="Times New Roman" w:hint="default"/>
      </w:rPr>
    </w:lvl>
    <w:lvl w:ilvl="4" w:tplc="4AD68A02" w:tentative="1">
      <w:start w:val="1"/>
      <w:numFmt w:val="bullet"/>
      <w:lvlText w:val="–"/>
      <w:lvlJc w:val="left"/>
      <w:pPr>
        <w:tabs>
          <w:tab w:val="num" w:pos="3600"/>
        </w:tabs>
        <w:ind w:left="3600" w:hanging="360"/>
      </w:pPr>
      <w:rPr>
        <w:rFonts w:ascii="Times New Roman" w:hAnsi="Times New Roman" w:hint="default"/>
      </w:rPr>
    </w:lvl>
    <w:lvl w:ilvl="5" w:tplc="D838935A" w:tentative="1">
      <w:start w:val="1"/>
      <w:numFmt w:val="bullet"/>
      <w:lvlText w:val="–"/>
      <w:lvlJc w:val="left"/>
      <w:pPr>
        <w:tabs>
          <w:tab w:val="num" w:pos="4320"/>
        </w:tabs>
        <w:ind w:left="4320" w:hanging="360"/>
      </w:pPr>
      <w:rPr>
        <w:rFonts w:ascii="Times New Roman" w:hAnsi="Times New Roman" w:hint="default"/>
      </w:rPr>
    </w:lvl>
    <w:lvl w:ilvl="6" w:tplc="78FCCEF2" w:tentative="1">
      <w:start w:val="1"/>
      <w:numFmt w:val="bullet"/>
      <w:lvlText w:val="–"/>
      <w:lvlJc w:val="left"/>
      <w:pPr>
        <w:tabs>
          <w:tab w:val="num" w:pos="5040"/>
        </w:tabs>
        <w:ind w:left="5040" w:hanging="360"/>
      </w:pPr>
      <w:rPr>
        <w:rFonts w:ascii="Times New Roman" w:hAnsi="Times New Roman" w:hint="default"/>
      </w:rPr>
    </w:lvl>
    <w:lvl w:ilvl="7" w:tplc="BFC8F694" w:tentative="1">
      <w:start w:val="1"/>
      <w:numFmt w:val="bullet"/>
      <w:lvlText w:val="–"/>
      <w:lvlJc w:val="left"/>
      <w:pPr>
        <w:tabs>
          <w:tab w:val="num" w:pos="5760"/>
        </w:tabs>
        <w:ind w:left="5760" w:hanging="360"/>
      </w:pPr>
      <w:rPr>
        <w:rFonts w:ascii="Times New Roman" w:hAnsi="Times New Roman" w:hint="default"/>
      </w:rPr>
    </w:lvl>
    <w:lvl w:ilvl="8" w:tplc="48902B0C" w:tentative="1">
      <w:start w:val="1"/>
      <w:numFmt w:val="bullet"/>
      <w:lvlText w:val="–"/>
      <w:lvlJc w:val="left"/>
      <w:pPr>
        <w:tabs>
          <w:tab w:val="num" w:pos="6480"/>
        </w:tabs>
        <w:ind w:left="6480" w:hanging="360"/>
      </w:pPr>
      <w:rPr>
        <w:rFonts w:ascii="Times New Roman" w:hAnsi="Times New Roman" w:hint="default"/>
      </w:rPr>
    </w:lvl>
  </w:abstractNum>
  <w:abstractNum w:abstractNumId="5">
    <w:nsid w:val="2FE345E8"/>
    <w:multiLevelType w:val="hybridMultilevel"/>
    <w:tmpl w:val="1916AA7C"/>
    <w:lvl w:ilvl="0" w:tplc="F99212A8">
      <w:start w:val="1"/>
      <w:numFmt w:val="bullet"/>
      <w:lvlText w:val="•"/>
      <w:lvlJc w:val="left"/>
      <w:pPr>
        <w:tabs>
          <w:tab w:val="num" w:pos="720"/>
        </w:tabs>
        <w:ind w:left="720" w:hanging="360"/>
      </w:pPr>
      <w:rPr>
        <w:rFonts w:ascii="Times New Roman" w:hAnsi="Times New Roman"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0306D18"/>
    <w:multiLevelType w:val="hybridMultilevel"/>
    <w:tmpl w:val="58007ABE"/>
    <w:lvl w:ilvl="0" w:tplc="85D4BC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8">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B782828"/>
    <w:multiLevelType w:val="hybridMultilevel"/>
    <w:tmpl w:val="36A81A00"/>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nsid w:val="3CA951A6"/>
    <w:multiLevelType w:val="hybridMultilevel"/>
    <w:tmpl w:val="09CE8D0C"/>
    <w:lvl w:ilvl="0" w:tplc="85D4BCC6">
      <w:start w:val="1"/>
      <w:numFmt w:val="lowerLetter"/>
      <w:lvlText w:val="(%1)"/>
      <w:lvlJc w:val="left"/>
      <w:pPr>
        <w:tabs>
          <w:tab w:val="num" w:pos="720"/>
        </w:tabs>
        <w:ind w:left="720" w:hanging="360"/>
      </w:pPr>
      <w:rPr>
        <w:rFonts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12448E1"/>
    <w:multiLevelType w:val="hybridMultilevel"/>
    <w:tmpl w:val="66D2DC70"/>
    <w:lvl w:ilvl="0" w:tplc="6E565226">
      <w:start w:val="1"/>
      <w:numFmt w:val="bullet"/>
      <w:lvlText w:val="•"/>
      <w:lvlJc w:val="left"/>
      <w:pPr>
        <w:tabs>
          <w:tab w:val="num" w:pos="720"/>
        </w:tabs>
        <w:ind w:left="720" w:hanging="360"/>
      </w:pPr>
      <w:rPr>
        <w:rFonts w:ascii="Times New Roman" w:hAnsi="Times New Roman" w:hint="default"/>
      </w:rPr>
    </w:lvl>
    <w:lvl w:ilvl="1" w:tplc="E5C09CE6" w:tentative="1">
      <w:start w:val="1"/>
      <w:numFmt w:val="bullet"/>
      <w:lvlText w:val="•"/>
      <w:lvlJc w:val="left"/>
      <w:pPr>
        <w:tabs>
          <w:tab w:val="num" w:pos="1440"/>
        </w:tabs>
        <w:ind w:left="1440" w:hanging="360"/>
      </w:pPr>
      <w:rPr>
        <w:rFonts w:ascii="Times New Roman" w:hAnsi="Times New Roman" w:hint="default"/>
      </w:rPr>
    </w:lvl>
    <w:lvl w:ilvl="2" w:tplc="A75048E6" w:tentative="1">
      <w:start w:val="1"/>
      <w:numFmt w:val="bullet"/>
      <w:lvlText w:val="•"/>
      <w:lvlJc w:val="left"/>
      <w:pPr>
        <w:tabs>
          <w:tab w:val="num" w:pos="2160"/>
        </w:tabs>
        <w:ind w:left="2160" w:hanging="360"/>
      </w:pPr>
      <w:rPr>
        <w:rFonts w:ascii="Times New Roman" w:hAnsi="Times New Roman" w:hint="default"/>
      </w:rPr>
    </w:lvl>
    <w:lvl w:ilvl="3" w:tplc="279C15DE" w:tentative="1">
      <w:start w:val="1"/>
      <w:numFmt w:val="bullet"/>
      <w:lvlText w:val="•"/>
      <w:lvlJc w:val="left"/>
      <w:pPr>
        <w:tabs>
          <w:tab w:val="num" w:pos="2880"/>
        </w:tabs>
        <w:ind w:left="2880" w:hanging="360"/>
      </w:pPr>
      <w:rPr>
        <w:rFonts w:ascii="Times New Roman" w:hAnsi="Times New Roman" w:hint="default"/>
      </w:rPr>
    </w:lvl>
    <w:lvl w:ilvl="4" w:tplc="6AC8F1AE" w:tentative="1">
      <w:start w:val="1"/>
      <w:numFmt w:val="bullet"/>
      <w:lvlText w:val="•"/>
      <w:lvlJc w:val="left"/>
      <w:pPr>
        <w:tabs>
          <w:tab w:val="num" w:pos="3600"/>
        </w:tabs>
        <w:ind w:left="3600" w:hanging="360"/>
      </w:pPr>
      <w:rPr>
        <w:rFonts w:ascii="Times New Roman" w:hAnsi="Times New Roman" w:hint="default"/>
      </w:rPr>
    </w:lvl>
    <w:lvl w:ilvl="5" w:tplc="5B508CF2" w:tentative="1">
      <w:start w:val="1"/>
      <w:numFmt w:val="bullet"/>
      <w:lvlText w:val="•"/>
      <w:lvlJc w:val="left"/>
      <w:pPr>
        <w:tabs>
          <w:tab w:val="num" w:pos="4320"/>
        </w:tabs>
        <w:ind w:left="4320" w:hanging="360"/>
      </w:pPr>
      <w:rPr>
        <w:rFonts w:ascii="Times New Roman" w:hAnsi="Times New Roman" w:hint="default"/>
      </w:rPr>
    </w:lvl>
    <w:lvl w:ilvl="6" w:tplc="A95E2522" w:tentative="1">
      <w:start w:val="1"/>
      <w:numFmt w:val="bullet"/>
      <w:lvlText w:val="•"/>
      <w:lvlJc w:val="left"/>
      <w:pPr>
        <w:tabs>
          <w:tab w:val="num" w:pos="5040"/>
        </w:tabs>
        <w:ind w:left="5040" w:hanging="360"/>
      </w:pPr>
      <w:rPr>
        <w:rFonts w:ascii="Times New Roman" w:hAnsi="Times New Roman" w:hint="default"/>
      </w:rPr>
    </w:lvl>
    <w:lvl w:ilvl="7" w:tplc="0B2ACADA" w:tentative="1">
      <w:start w:val="1"/>
      <w:numFmt w:val="bullet"/>
      <w:lvlText w:val="•"/>
      <w:lvlJc w:val="left"/>
      <w:pPr>
        <w:tabs>
          <w:tab w:val="num" w:pos="5760"/>
        </w:tabs>
        <w:ind w:left="5760" w:hanging="360"/>
      </w:pPr>
      <w:rPr>
        <w:rFonts w:ascii="Times New Roman" w:hAnsi="Times New Roman" w:hint="default"/>
      </w:rPr>
    </w:lvl>
    <w:lvl w:ilvl="8" w:tplc="C50E1FC0" w:tentative="1">
      <w:start w:val="1"/>
      <w:numFmt w:val="bullet"/>
      <w:lvlText w:val="•"/>
      <w:lvlJc w:val="left"/>
      <w:pPr>
        <w:tabs>
          <w:tab w:val="num" w:pos="6480"/>
        </w:tabs>
        <w:ind w:left="6480" w:hanging="360"/>
      </w:pPr>
      <w:rPr>
        <w:rFonts w:ascii="Times New Roman" w:hAnsi="Times New Roman" w:hint="default"/>
      </w:rPr>
    </w:lvl>
  </w:abstractNum>
  <w:abstractNum w:abstractNumId="14">
    <w:nsid w:val="48EC3FA5"/>
    <w:multiLevelType w:val="hybridMultilevel"/>
    <w:tmpl w:val="969A0BA4"/>
    <w:lvl w:ilvl="0" w:tplc="F86CEEAA">
      <w:start w:val="1"/>
      <w:numFmt w:val="bullet"/>
      <w:lvlText w:val="•"/>
      <w:lvlJc w:val="left"/>
      <w:pPr>
        <w:tabs>
          <w:tab w:val="num" w:pos="720"/>
        </w:tabs>
        <w:ind w:left="720" w:hanging="360"/>
      </w:pPr>
      <w:rPr>
        <w:rFonts w:ascii="Times New Roman" w:hAnsi="Times New Roman" w:hint="default"/>
      </w:rPr>
    </w:lvl>
    <w:lvl w:ilvl="1" w:tplc="8FCE502E" w:tentative="1">
      <w:start w:val="1"/>
      <w:numFmt w:val="bullet"/>
      <w:lvlText w:val="•"/>
      <w:lvlJc w:val="left"/>
      <w:pPr>
        <w:tabs>
          <w:tab w:val="num" w:pos="1440"/>
        </w:tabs>
        <w:ind w:left="1440" w:hanging="360"/>
      </w:pPr>
      <w:rPr>
        <w:rFonts w:ascii="Times New Roman" w:hAnsi="Times New Roman" w:hint="default"/>
      </w:rPr>
    </w:lvl>
    <w:lvl w:ilvl="2" w:tplc="8BE4382C" w:tentative="1">
      <w:start w:val="1"/>
      <w:numFmt w:val="bullet"/>
      <w:lvlText w:val="•"/>
      <w:lvlJc w:val="left"/>
      <w:pPr>
        <w:tabs>
          <w:tab w:val="num" w:pos="2160"/>
        </w:tabs>
        <w:ind w:left="2160" w:hanging="360"/>
      </w:pPr>
      <w:rPr>
        <w:rFonts w:ascii="Times New Roman" w:hAnsi="Times New Roman" w:hint="default"/>
      </w:rPr>
    </w:lvl>
    <w:lvl w:ilvl="3" w:tplc="757C6F68" w:tentative="1">
      <w:start w:val="1"/>
      <w:numFmt w:val="bullet"/>
      <w:lvlText w:val="•"/>
      <w:lvlJc w:val="left"/>
      <w:pPr>
        <w:tabs>
          <w:tab w:val="num" w:pos="2880"/>
        </w:tabs>
        <w:ind w:left="2880" w:hanging="360"/>
      </w:pPr>
      <w:rPr>
        <w:rFonts w:ascii="Times New Roman" w:hAnsi="Times New Roman" w:hint="default"/>
      </w:rPr>
    </w:lvl>
    <w:lvl w:ilvl="4" w:tplc="64407876" w:tentative="1">
      <w:start w:val="1"/>
      <w:numFmt w:val="bullet"/>
      <w:lvlText w:val="•"/>
      <w:lvlJc w:val="left"/>
      <w:pPr>
        <w:tabs>
          <w:tab w:val="num" w:pos="3600"/>
        </w:tabs>
        <w:ind w:left="3600" w:hanging="360"/>
      </w:pPr>
      <w:rPr>
        <w:rFonts w:ascii="Times New Roman" w:hAnsi="Times New Roman" w:hint="default"/>
      </w:rPr>
    </w:lvl>
    <w:lvl w:ilvl="5" w:tplc="B00C34E6" w:tentative="1">
      <w:start w:val="1"/>
      <w:numFmt w:val="bullet"/>
      <w:lvlText w:val="•"/>
      <w:lvlJc w:val="left"/>
      <w:pPr>
        <w:tabs>
          <w:tab w:val="num" w:pos="4320"/>
        </w:tabs>
        <w:ind w:left="4320" w:hanging="360"/>
      </w:pPr>
      <w:rPr>
        <w:rFonts w:ascii="Times New Roman" w:hAnsi="Times New Roman" w:hint="default"/>
      </w:rPr>
    </w:lvl>
    <w:lvl w:ilvl="6" w:tplc="B3182244" w:tentative="1">
      <w:start w:val="1"/>
      <w:numFmt w:val="bullet"/>
      <w:lvlText w:val="•"/>
      <w:lvlJc w:val="left"/>
      <w:pPr>
        <w:tabs>
          <w:tab w:val="num" w:pos="5040"/>
        </w:tabs>
        <w:ind w:left="5040" w:hanging="360"/>
      </w:pPr>
      <w:rPr>
        <w:rFonts w:ascii="Times New Roman" w:hAnsi="Times New Roman" w:hint="default"/>
      </w:rPr>
    </w:lvl>
    <w:lvl w:ilvl="7" w:tplc="D49CEB8E" w:tentative="1">
      <w:start w:val="1"/>
      <w:numFmt w:val="bullet"/>
      <w:lvlText w:val="•"/>
      <w:lvlJc w:val="left"/>
      <w:pPr>
        <w:tabs>
          <w:tab w:val="num" w:pos="5760"/>
        </w:tabs>
        <w:ind w:left="5760" w:hanging="360"/>
      </w:pPr>
      <w:rPr>
        <w:rFonts w:ascii="Times New Roman" w:hAnsi="Times New Roman" w:hint="default"/>
      </w:rPr>
    </w:lvl>
    <w:lvl w:ilvl="8" w:tplc="64A817FE"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B4B4DBB"/>
    <w:multiLevelType w:val="hybridMultilevel"/>
    <w:tmpl w:val="8728B274"/>
    <w:lvl w:ilvl="0" w:tplc="7C4CD404">
      <w:start w:val="1"/>
      <w:numFmt w:val="bullet"/>
      <w:lvlText w:val="•"/>
      <w:lvlJc w:val="left"/>
      <w:pPr>
        <w:tabs>
          <w:tab w:val="num" w:pos="720"/>
        </w:tabs>
        <w:ind w:left="720" w:hanging="360"/>
      </w:pPr>
      <w:rPr>
        <w:rFonts w:ascii="Times New Roman" w:hAnsi="Times New Roman" w:hint="default"/>
      </w:rPr>
    </w:lvl>
    <w:lvl w:ilvl="1" w:tplc="4C607B9A" w:tentative="1">
      <w:start w:val="1"/>
      <w:numFmt w:val="bullet"/>
      <w:lvlText w:val="•"/>
      <w:lvlJc w:val="left"/>
      <w:pPr>
        <w:tabs>
          <w:tab w:val="num" w:pos="1440"/>
        </w:tabs>
        <w:ind w:left="1440" w:hanging="360"/>
      </w:pPr>
      <w:rPr>
        <w:rFonts w:ascii="Times New Roman" w:hAnsi="Times New Roman" w:hint="default"/>
      </w:rPr>
    </w:lvl>
    <w:lvl w:ilvl="2" w:tplc="4FDAB3F0" w:tentative="1">
      <w:start w:val="1"/>
      <w:numFmt w:val="bullet"/>
      <w:lvlText w:val="•"/>
      <w:lvlJc w:val="left"/>
      <w:pPr>
        <w:tabs>
          <w:tab w:val="num" w:pos="2160"/>
        </w:tabs>
        <w:ind w:left="2160" w:hanging="360"/>
      </w:pPr>
      <w:rPr>
        <w:rFonts w:ascii="Times New Roman" w:hAnsi="Times New Roman" w:hint="default"/>
      </w:rPr>
    </w:lvl>
    <w:lvl w:ilvl="3" w:tplc="6D385DBA" w:tentative="1">
      <w:start w:val="1"/>
      <w:numFmt w:val="bullet"/>
      <w:lvlText w:val="•"/>
      <w:lvlJc w:val="left"/>
      <w:pPr>
        <w:tabs>
          <w:tab w:val="num" w:pos="2880"/>
        </w:tabs>
        <w:ind w:left="2880" w:hanging="360"/>
      </w:pPr>
      <w:rPr>
        <w:rFonts w:ascii="Times New Roman" w:hAnsi="Times New Roman" w:hint="default"/>
      </w:rPr>
    </w:lvl>
    <w:lvl w:ilvl="4" w:tplc="01DE2346" w:tentative="1">
      <w:start w:val="1"/>
      <w:numFmt w:val="bullet"/>
      <w:lvlText w:val="•"/>
      <w:lvlJc w:val="left"/>
      <w:pPr>
        <w:tabs>
          <w:tab w:val="num" w:pos="3600"/>
        </w:tabs>
        <w:ind w:left="3600" w:hanging="360"/>
      </w:pPr>
      <w:rPr>
        <w:rFonts w:ascii="Times New Roman" w:hAnsi="Times New Roman" w:hint="default"/>
      </w:rPr>
    </w:lvl>
    <w:lvl w:ilvl="5" w:tplc="78560628" w:tentative="1">
      <w:start w:val="1"/>
      <w:numFmt w:val="bullet"/>
      <w:lvlText w:val="•"/>
      <w:lvlJc w:val="left"/>
      <w:pPr>
        <w:tabs>
          <w:tab w:val="num" w:pos="4320"/>
        </w:tabs>
        <w:ind w:left="4320" w:hanging="360"/>
      </w:pPr>
      <w:rPr>
        <w:rFonts w:ascii="Times New Roman" w:hAnsi="Times New Roman" w:hint="default"/>
      </w:rPr>
    </w:lvl>
    <w:lvl w:ilvl="6" w:tplc="8C24DDB6" w:tentative="1">
      <w:start w:val="1"/>
      <w:numFmt w:val="bullet"/>
      <w:lvlText w:val="•"/>
      <w:lvlJc w:val="left"/>
      <w:pPr>
        <w:tabs>
          <w:tab w:val="num" w:pos="5040"/>
        </w:tabs>
        <w:ind w:left="5040" w:hanging="360"/>
      </w:pPr>
      <w:rPr>
        <w:rFonts w:ascii="Times New Roman" w:hAnsi="Times New Roman" w:hint="default"/>
      </w:rPr>
    </w:lvl>
    <w:lvl w:ilvl="7" w:tplc="0F80DCE8" w:tentative="1">
      <w:start w:val="1"/>
      <w:numFmt w:val="bullet"/>
      <w:lvlText w:val="•"/>
      <w:lvlJc w:val="left"/>
      <w:pPr>
        <w:tabs>
          <w:tab w:val="num" w:pos="5760"/>
        </w:tabs>
        <w:ind w:left="5760" w:hanging="360"/>
      </w:pPr>
      <w:rPr>
        <w:rFonts w:ascii="Times New Roman" w:hAnsi="Times New Roman" w:hint="default"/>
      </w:rPr>
    </w:lvl>
    <w:lvl w:ilvl="8" w:tplc="3196B4D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4E4566C9"/>
    <w:multiLevelType w:val="hybridMultilevel"/>
    <w:tmpl w:val="8570BA2C"/>
    <w:lvl w:ilvl="0" w:tplc="306E6058">
      <w:start w:val="498"/>
      <w:numFmt w:val="bullet"/>
      <w:lvlText w:val="–"/>
      <w:lvlJc w:val="left"/>
      <w:pPr>
        <w:ind w:left="128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nsid w:val="520B3AF2"/>
    <w:multiLevelType w:val="hybridMultilevel"/>
    <w:tmpl w:val="06229114"/>
    <w:lvl w:ilvl="0" w:tplc="1334FC0E">
      <w:start w:val="1"/>
      <w:numFmt w:val="bullet"/>
      <w:lvlText w:val="•"/>
      <w:lvlJc w:val="left"/>
      <w:pPr>
        <w:tabs>
          <w:tab w:val="num" w:pos="720"/>
        </w:tabs>
        <w:ind w:left="720" w:hanging="360"/>
      </w:pPr>
      <w:rPr>
        <w:rFonts w:ascii="Times New Roman" w:hAnsi="Times New Roman" w:hint="default"/>
      </w:rPr>
    </w:lvl>
    <w:lvl w:ilvl="1" w:tplc="52747B16">
      <w:start w:val="1908"/>
      <w:numFmt w:val="bullet"/>
      <w:lvlText w:val="–"/>
      <w:lvlJc w:val="left"/>
      <w:pPr>
        <w:tabs>
          <w:tab w:val="num" w:pos="1440"/>
        </w:tabs>
        <w:ind w:left="1440" w:hanging="360"/>
      </w:pPr>
      <w:rPr>
        <w:rFonts w:ascii="Times New Roman" w:hAnsi="Times New Roman" w:hint="default"/>
      </w:rPr>
    </w:lvl>
    <w:lvl w:ilvl="2" w:tplc="9B4C39EC">
      <w:start w:val="1908"/>
      <w:numFmt w:val="bullet"/>
      <w:lvlText w:val="•"/>
      <w:lvlJc w:val="left"/>
      <w:pPr>
        <w:tabs>
          <w:tab w:val="num" w:pos="2160"/>
        </w:tabs>
        <w:ind w:left="2160" w:hanging="360"/>
      </w:pPr>
      <w:rPr>
        <w:rFonts w:ascii="Times New Roman" w:hAnsi="Times New Roman" w:hint="default"/>
      </w:rPr>
    </w:lvl>
    <w:lvl w:ilvl="3" w:tplc="80E2D7C2" w:tentative="1">
      <w:start w:val="1"/>
      <w:numFmt w:val="bullet"/>
      <w:lvlText w:val="•"/>
      <w:lvlJc w:val="left"/>
      <w:pPr>
        <w:tabs>
          <w:tab w:val="num" w:pos="2880"/>
        </w:tabs>
        <w:ind w:left="2880" w:hanging="360"/>
      </w:pPr>
      <w:rPr>
        <w:rFonts w:ascii="Times New Roman" w:hAnsi="Times New Roman" w:hint="default"/>
      </w:rPr>
    </w:lvl>
    <w:lvl w:ilvl="4" w:tplc="E44823BE" w:tentative="1">
      <w:start w:val="1"/>
      <w:numFmt w:val="bullet"/>
      <w:lvlText w:val="•"/>
      <w:lvlJc w:val="left"/>
      <w:pPr>
        <w:tabs>
          <w:tab w:val="num" w:pos="3600"/>
        </w:tabs>
        <w:ind w:left="3600" w:hanging="360"/>
      </w:pPr>
      <w:rPr>
        <w:rFonts w:ascii="Times New Roman" w:hAnsi="Times New Roman" w:hint="default"/>
      </w:rPr>
    </w:lvl>
    <w:lvl w:ilvl="5" w:tplc="8514DDDA" w:tentative="1">
      <w:start w:val="1"/>
      <w:numFmt w:val="bullet"/>
      <w:lvlText w:val="•"/>
      <w:lvlJc w:val="left"/>
      <w:pPr>
        <w:tabs>
          <w:tab w:val="num" w:pos="4320"/>
        </w:tabs>
        <w:ind w:left="4320" w:hanging="360"/>
      </w:pPr>
      <w:rPr>
        <w:rFonts w:ascii="Times New Roman" w:hAnsi="Times New Roman" w:hint="default"/>
      </w:rPr>
    </w:lvl>
    <w:lvl w:ilvl="6" w:tplc="8A4AD910" w:tentative="1">
      <w:start w:val="1"/>
      <w:numFmt w:val="bullet"/>
      <w:lvlText w:val="•"/>
      <w:lvlJc w:val="left"/>
      <w:pPr>
        <w:tabs>
          <w:tab w:val="num" w:pos="5040"/>
        </w:tabs>
        <w:ind w:left="5040" w:hanging="360"/>
      </w:pPr>
      <w:rPr>
        <w:rFonts w:ascii="Times New Roman" w:hAnsi="Times New Roman" w:hint="default"/>
      </w:rPr>
    </w:lvl>
    <w:lvl w:ilvl="7" w:tplc="F134FA58" w:tentative="1">
      <w:start w:val="1"/>
      <w:numFmt w:val="bullet"/>
      <w:lvlText w:val="•"/>
      <w:lvlJc w:val="left"/>
      <w:pPr>
        <w:tabs>
          <w:tab w:val="num" w:pos="5760"/>
        </w:tabs>
        <w:ind w:left="5760" w:hanging="360"/>
      </w:pPr>
      <w:rPr>
        <w:rFonts w:ascii="Times New Roman" w:hAnsi="Times New Roman" w:hint="default"/>
      </w:rPr>
    </w:lvl>
    <w:lvl w:ilvl="8" w:tplc="A9B4F2A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A304B84"/>
    <w:multiLevelType w:val="hybridMultilevel"/>
    <w:tmpl w:val="A9FCC9C4"/>
    <w:lvl w:ilvl="0" w:tplc="37A88172">
      <w:start w:val="1"/>
      <w:numFmt w:val="lowerRoman"/>
      <w:lvlText w:val="(%1)"/>
      <w:lvlJc w:val="right"/>
      <w:pPr>
        <w:ind w:left="1713" w:hanging="360"/>
      </w:pPr>
      <w:rPr>
        <w:rFonts w:cs="Times New Roman" w:hint="default"/>
        <w:color w:val="auto"/>
        <w:sz w:val="18"/>
        <w:szCs w:val="24"/>
      </w:rPr>
    </w:lvl>
    <w:lvl w:ilvl="1" w:tplc="04090019">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9">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0">
    <w:nsid w:val="7BF119FB"/>
    <w:multiLevelType w:val="hybridMultilevel"/>
    <w:tmpl w:val="CACEFC54"/>
    <w:lvl w:ilvl="0" w:tplc="C268C95E">
      <w:start w:val="1"/>
      <w:numFmt w:val="bullet"/>
      <w:lvlText w:val="•"/>
      <w:lvlJc w:val="left"/>
      <w:pPr>
        <w:tabs>
          <w:tab w:val="num" w:pos="720"/>
        </w:tabs>
        <w:ind w:left="720" w:hanging="360"/>
      </w:pPr>
      <w:rPr>
        <w:rFonts w:ascii="Times New Roman" w:hAnsi="Times New Roman" w:hint="default"/>
      </w:rPr>
    </w:lvl>
    <w:lvl w:ilvl="1" w:tplc="AD84135C">
      <w:start w:val="504"/>
      <w:numFmt w:val="bullet"/>
      <w:lvlText w:val="–"/>
      <w:lvlJc w:val="left"/>
      <w:pPr>
        <w:tabs>
          <w:tab w:val="num" w:pos="1440"/>
        </w:tabs>
        <w:ind w:left="1440" w:hanging="360"/>
      </w:pPr>
      <w:rPr>
        <w:rFonts w:ascii="Times New Roman" w:hAnsi="Times New Roman" w:hint="default"/>
      </w:rPr>
    </w:lvl>
    <w:lvl w:ilvl="2" w:tplc="169600F8" w:tentative="1">
      <w:start w:val="1"/>
      <w:numFmt w:val="bullet"/>
      <w:lvlText w:val="•"/>
      <w:lvlJc w:val="left"/>
      <w:pPr>
        <w:tabs>
          <w:tab w:val="num" w:pos="2160"/>
        </w:tabs>
        <w:ind w:left="2160" w:hanging="360"/>
      </w:pPr>
      <w:rPr>
        <w:rFonts w:ascii="Times New Roman" w:hAnsi="Times New Roman" w:hint="default"/>
      </w:rPr>
    </w:lvl>
    <w:lvl w:ilvl="3" w:tplc="8B467F2E" w:tentative="1">
      <w:start w:val="1"/>
      <w:numFmt w:val="bullet"/>
      <w:lvlText w:val="•"/>
      <w:lvlJc w:val="left"/>
      <w:pPr>
        <w:tabs>
          <w:tab w:val="num" w:pos="2880"/>
        </w:tabs>
        <w:ind w:left="2880" w:hanging="360"/>
      </w:pPr>
      <w:rPr>
        <w:rFonts w:ascii="Times New Roman" w:hAnsi="Times New Roman" w:hint="default"/>
      </w:rPr>
    </w:lvl>
    <w:lvl w:ilvl="4" w:tplc="6DCA54CA" w:tentative="1">
      <w:start w:val="1"/>
      <w:numFmt w:val="bullet"/>
      <w:lvlText w:val="•"/>
      <w:lvlJc w:val="left"/>
      <w:pPr>
        <w:tabs>
          <w:tab w:val="num" w:pos="3600"/>
        </w:tabs>
        <w:ind w:left="3600" w:hanging="360"/>
      </w:pPr>
      <w:rPr>
        <w:rFonts w:ascii="Times New Roman" w:hAnsi="Times New Roman" w:hint="default"/>
      </w:rPr>
    </w:lvl>
    <w:lvl w:ilvl="5" w:tplc="6570EB62" w:tentative="1">
      <w:start w:val="1"/>
      <w:numFmt w:val="bullet"/>
      <w:lvlText w:val="•"/>
      <w:lvlJc w:val="left"/>
      <w:pPr>
        <w:tabs>
          <w:tab w:val="num" w:pos="4320"/>
        </w:tabs>
        <w:ind w:left="4320" w:hanging="360"/>
      </w:pPr>
      <w:rPr>
        <w:rFonts w:ascii="Times New Roman" w:hAnsi="Times New Roman" w:hint="default"/>
      </w:rPr>
    </w:lvl>
    <w:lvl w:ilvl="6" w:tplc="A726FCD6" w:tentative="1">
      <w:start w:val="1"/>
      <w:numFmt w:val="bullet"/>
      <w:lvlText w:val="•"/>
      <w:lvlJc w:val="left"/>
      <w:pPr>
        <w:tabs>
          <w:tab w:val="num" w:pos="5040"/>
        </w:tabs>
        <w:ind w:left="5040" w:hanging="360"/>
      </w:pPr>
      <w:rPr>
        <w:rFonts w:ascii="Times New Roman" w:hAnsi="Times New Roman" w:hint="default"/>
      </w:rPr>
    </w:lvl>
    <w:lvl w:ilvl="7" w:tplc="6A7216BC" w:tentative="1">
      <w:start w:val="1"/>
      <w:numFmt w:val="bullet"/>
      <w:lvlText w:val="•"/>
      <w:lvlJc w:val="left"/>
      <w:pPr>
        <w:tabs>
          <w:tab w:val="num" w:pos="5760"/>
        </w:tabs>
        <w:ind w:left="5760" w:hanging="360"/>
      </w:pPr>
      <w:rPr>
        <w:rFonts w:ascii="Times New Roman" w:hAnsi="Times New Roman" w:hint="default"/>
      </w:rPr>
    </w:lvl>
    <w:lvl w:ilvl="8" w:tplc="B338D8CC"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0"/>
  </w:num>
  <w:num w:numId="3">
    <w:abstractNumId w:val="15"/>
  </w:num>
  <w:num w:numId="4">
    <w:abstractNumId w:val="10"/>
  </w:num>
  <w:num w:numId="5">
    <w:abstractNumId w:val="13"/>
  </w:num>
  <w:num w:numId="6">
    <w:abstractNumId w:val="7"/>
  </w:num>
  <w:num w:numId="7">
    <w:abstractNumId w:val="14"/>
  </w:num>
  <w:num w:numId="8">
    <w:abstractNumId w:val="20"/>
  </w:num>
  <w:num w:numId="9">
    <w:abstractNumId w:val="4"/>
  </w:num>
  <w:num w:numId="10">
    <w:abstractNumId w:val="1"/>
  </w:num>
  <w:num w:numId="11">
    <w:abstractNumId w:val="2"/>
  </w:num>
  <w:num w:numId="12">
    <w:abstractNumId w:val="12"/>
  </w:num>
  <w:num w:numId="13">
    <w:abstractNumId w:val="11"/>
  </w:num>
  <w:num w:numId="14">
    <w:abstractNumId w:val="16"/>
  </w:num>
  <w:num w:numId="15">
    <w:abstractNumId w:val="18"/>
  </w:num>
  <w:num w:numId="16">
    <w:abstractNumId w:val="19"/>
  </w:num>
  <w:num w:numId="17">
    <w:abstractNumId w:val="17"/>
  </w:num>
  <w:num w:numId="18">
    <w:abstractNumId w:val="6"/>
  </w:num>
  <w:num w:numId="19">
    <w:abstractNumId w:val="3"/>
  </w:num>
  <w:num w:numId="20">
    <w:abstractNumId w:val="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D8F"/>
    <w:rsid w:val="00001380"/>
    <w:rsid w:val="00001D48"/>
    <w:rsid w:val="00010CF3"/>
    <w:rsid w:val="00011E27"/>
    <w:rsid w:val="000148BC"/>
    <w:rsid w:val="00020CD2"/>
    <w:rsid w:val="00024AB8"/>
    <w:rsid w:val="00036028"/>
    <w:rsid w:val="00036398"/>
    <w:rsid w:val="000446B9"/>
    <w:rsid w:val="00046847"/>
    <w:rsid w:val="00047E21"/>
    <w:rsid w:val="00051028"/>
    <w:rsid w:val="0006472C"/>
    <w:rsid w:val="00075AC2"/>
    <w:rsid w:val="00085505"/>
    <w:rsid w:val="000A5947"/>
    <w:rsid w:val="000C43EF"/>
    <w:rsid w:val="000C7021"/>
    <w:rsid w:val="000D492E"/>
    <w:rsid w:val="000D6BBC"/>
    <w:rsid w:val="000D7780"/>
    <w:rsid w:val="000F0E02"/>
    <w:rsid w:val="001006B0"/>
    <w:rsid w:val="00105929"/>
    <w:rsid w:val="00110481"/>
    <w:rsid w:val="001131D5"/>
    <w:rsid w:val="00124853"/>
    <w:rsid w:val="00141DB8"/>
    <w:rsid w:val="001531BF"/>
    <w:rsid w:val="00155F6F"/>
    <w:rsid w:val="00163A49"/>
    <w:rsid w:val="00170BCE"/>
    <w:rsid w:val="0017474A"/>
    <w:rsid w:val="001758C6"/>
    <w:rsid w:val="001864AF"/>
    <w:rsid w:val="00196266"/>
    <w:rsid w:val="001A34CA"/>
    <w:rsid w:val="001A7EC6"/>
    <w:rsid w:val="001B4293"/>
    <w:rsid w:val="001C3DF3"/>
    <w:rsid w:val="001E60D1"/>
    <w:rsid w:val="001F1E9B"/>
    <w:rsid w:val="001F1F2A"/>
    <w:rsid w:val="001F63D0"/>
    <w:rsid w:val="00210138"/>
    <w:rsid w:val="002127C3"/>
    <w:rsid w:val="0021332C"/>
    <w:rsid w:val="00213982"/>
    <w:rsid w:val="0021442C"/>
    <w:rsid w:val="0022582A"/>
    <w:rsid w:val="00226874"/>
    <w:rsid w:val="00237C7D"/>
    <w:rsid w:val="00240DD0"/>
    <w:rsid w:val="00243244"/>
    <w:rsid w:val="0024416D"/>
    <w:rsid w:val="0024525E"/>
    <w:rsid w:val="0027309C"/>
    <w:rsid w:val="002800A0"/>
    <w:rsid w:val="00281060"/>
    <w:rsid w:val="002827EC"/>
    <w:rsid w:val="0029439F"/>
    <w:rsid w:val="002A047E"/>
    <w:rsid w:val="002A6E50"/>
    <w:rsid w:val="002C256A"/>
    <w:rsid w:val="002E4662"/>
    <w:rsid w:val="002E7BA1"/>
    <w:rsid w:val="002F4BC4"/>
    <w:rsid w:val="002F6E70"/>
    <w:rsid w:val="002F78FA"/>
    <w:rsid w:val="00305A7F"/>
    <w:rsid w:val="003152FE"/>
    <w:rsid w:val="00321D8F"/>
    <w:rsid w:val="003226B4"/>
    <w:rsid w:val="00327436"/>
    <w:rsid w:val="00344BD6"/>
    <w:rsid w:val="0035528D"/>
    <w:rsid w:val="00361821"/>
    <w:rsid w:val="003A17C8"/>
    <w:rsid w:val="003B0EF7"/>
    <w:rsid w:val="003B29A6"/>
    <w:rsid w:val="003C563E"/>
    <w:rsid w:val="003D227C"/>
    <w:rsid w:val="003D2B4D"/>
    <w:rsid w:val="003F36ED"/>
    <w:rsid w:val="003F6136"/>
    <w:rsid w:val="00400A3E"/>
    <w:rsid w:val="004154E7"/>
    <w:rsid w:val="004156D8"/>
    <w:rsid w:val="00427139"/>
    <w:rsid w:val="00437A73"/>
    <w:rsid w:val="00444377"/>
    <w:rsid w:val="00444A88"/>
    <w:rsid w:val="00474DA4"/>
    <w:rsid w:val="00497343"/>
    <w:rsid w:val="004A3DC7"/>
    <w:rsid w:val="004D047D"/>
    <w:rsid w:val="004F305A"/>
    <w:rsid w:val="00512164"/>
    <w:rsid w:val="00520297"/>
    <w:rsid w:val="00526DF8"/>
    <w:rsid w:val="005338F9"/>
    <w:rsid w:val="0054281C"/>
    <w:rsid w:val="00551E76"/>
    <w:rsid w:val="00551F13"/>
    <w:rsid w:val="0055268D"/>
    <w:rsid w:val="00563B7F"/>
    <w:rsid w:val="00572E44"/>
    <w:rsid w:val="00576BE4"/>
    <w:rsid w:val="0059443F"/>
    <w:rsid w:val="005A400A"/>
    <w:rsid w:val="005E6817"/>
    <w:rsid w:val="005F1B21"/>
    <w:rsid w:val="00606DA7"/>
    <w:rsid w:val="00612379"/>
    <w:rsid w:val="0061555F"/>
    <w:rsid w:val="0061574C"/>
    <w:rsid w:val="00631852"/>
    <w:rsid w:val="00641200"/>
    <w:rsid w:val="00654AB8"/>
    <w:rsid w:val="00663ED8"/>
    <w:rsid w:val="00664515"/>
    <w:rsid w:val="00666EB2"/>
    <w:rsid w:val="006679AE"/>
    <w:rsid w:val="00675FEE"/>
    <w:rsid w:val="00687EB4"/>
    <w:rsid w:val="00693351"/>
    <w:rsid w:val="006A4E22"/>
    <w:rsid w:val="006B17D2"/>
    <w:rsid w:val="006B45FA"/>
    <w:rsid w:val="006C224E"/>
    <w:rsid w:val="006D412B"/>
    <w:rsid w:val="006F7689"/>
    <w:rsid w:val="00706220"/>
    <w:rsid w:val="0071549E"/>
    <w:rsid w:val="007211B7"/>
    <w:rsid w:val="00721CC6"/>
    <w:rsid w:val="00732DEC"/>
    <w:rsid w:val="00735BD5"/>
    <w:rsid w:val="0075117E"/>
    <w:rsid w:val="007556F6"/>
    <w:rsid w:val="00760EEF"/>
    <w:rsid w:val="007663C1"/>
    <w:rsid w:val="00777EE5"/>
    <w:rsid w:val="007820BC"/>
    <w:rsid w:val="00784836"/>
    <w:rsid w:val="0079023E"/>
    <w:rsid w:val="007B6894"/>
    <w:rsid w:val="007C6639"/>
    <w:rsid w:val="007D0B9D"/>
    <w:rsid w:val="007D19B0"/>
    <w:rsid w:val="007D36A0"/>
    <w:rsid w:val="007D6623"/>
    <w:rsid w:val="007E1C95"/>
    <w:rsid w:val="007F498F"/>
    <w:rsid w:val="0080679D"/>
    <w:rsid w:val="008108B0"/>
    <w:rsid w:val="00811B20"/>
    <w:rsid w:val="0082296E"/>
    <w:rsid w:val="00824099"/>
    <w:rsid w:val="0083020D"/>
    <w:rsid w:val="00836E88"/>
    <w:rsid w:val="00855DBD"/>
    <w:rsid w:val="00867AC1"/>
    <w:rsid w:val="008A395B"/>
    <w:rsid w:val="008A743F"/>
    <w:rsid w:val="008B51D0"/>
    <w:rsid w:val="008C0970"/>
    <w:rsid w:val="008C7BCC"/>
    <w:rsid w:val="008D2CF7"/>
    <w:rsid w:val="008E793E"/>
    <w:rsid w:val="008F43E2"/>
    <w:rsid w:val="00900C26"/>
    <w:rsid w:val="0090197F"/>
    <w:rsid w:val="00906DDC"/>
    <w:rsid w:val="00934E09"/>
    <w:rsid w:val="00936253"/>
    <w:rsid w:val="00970FED"/>
    <w:rsid w:val="00997029"/>
    <w:rsid w:val="009C5401"/>
    <w:rsid w:val="009D0DE5"/>
    <w:rsid w:val="009D690D"/>
    <w:rsid w:val="009E65B6"/>
    <w:rsid w:val="00A10B77"/>
    <w:rsid w:val="00A42AC3"/>
    <w:rsid w:val="00A430CF"/>
    <w:rsid w:val="00A52970"/>
    <w:rsid w:val="00A54309"/>
    <w:rsid w:val="00A936DF"/>
    <w:rsid w:val="00AB2B93"/>
    <w:rsid w:val="00AD599B"/>
    <w:rsid w:val="00AE0EF1"/>
    <w:rsid w:val="00AF2994"/>
    <w:rsid w:val="00B01F19"/>
    <w:rsid w:val="00B05A99"/>
    <w:rsid w:val="00B07301"/>
    <w:rsid w:val="00B224DE"/>
    <w:rsid w:val="00B25F34"/>
    <w:rsid w:val="00B429CC"/>
    <w:rsid w:val="00B51836"/>
    <w:rsid w:val="00B544A9"/>
    <w:rsid w:val="00B73781"/>
    <w:rsid w:val="00B84A01"/>
    <w:rsid w:val="00B84BBD"/>
    <w:rsid w:val="00BA43FB"/>
    <w:rsid w:val="00BC127D"/>
    <w:rsid w:val="00BC1FE6"/>
    <w:rsid w:val="00BD4C24"/>
    <w:rsid w:val="00BF1DD1"/>
    <w:rsid w:val="00C061B6"/>
    <w:rsid w:val="00C07428"/>
    <w:rsid w:val="00C17685"/>
    <w:rsid w:val="00C21DBF"/>
    <w:rsid w:val="00C2446C"/>
    <w:rsid w:val="00C36AE5"/>
    <w:rsid w:val="00C41F17"/>
    <w:rsid w:val="00C54BF4"/>
    <w:rsid w:val="00C5791C"/>
    <w:rsid w:val="00C66290"/>
    <w:rsid w:val="00C71373"/>
    <w:rsid w:val="00C72B7A"/>
    <w:rsid w:val="00C75876"/>
    <w:rsid w:val="00C814AD"/>
    <w:rsid w:val="00C94894"/>
    <w:rsid w:val="00C973F2"/>
    <w:rsid w:val="00C977A8"/>
    <w:rsid w:val="00CA6A75"/>
    <w:rsid w:val="00CA774A"/>
    <w:rsid w:val="00CC11B0"/>
    <w:rsid w:val="00CD02CA"/>
    <w:rsid w:val="00CF7E36"/>
    <w:rsid w:val="00D233D8"/>
    <w:rsid w:val="00D24210"/>
    <w:rsid w:val="00D3708D"/>
    <w:rsid w:val="00D40426"/>
    <w:rsid w:val="00D526F7"/>
    <w:rsid w:val="00D57C96"/>
    <w:rsid w:val="00D608F8"/>
    <w:rsid w:val="00D86536"/>
    <w:rsid w:val="00D91203"/>
    <w:rsid w:val="00D95174"/>
    <w:rsid w:val="00D95A5C"/>
    <w:rsid w:val="00DA6F36"/>
    <w:rsid w:val="00DC00EA"/>
    <w:rsid w:val="00DD7013"/>
    <w:rsid w:val="00E23920"/>
    <w:rsid w:val="00E44828"/>
    <w:rsid w:val="00E46F86"/>
    <w:rsid w:val="00E533CD"/>
    <w:rsid w:val="00E60D1C"/>
    <w:rsid w:val="00E676BD"/>
    <w:rsid w:val="00E72D49"/>
    <w:rsid w:val="00E7593C"/>
    <w:rsid w:val="00E7678A"/>
    <w:rsid w:val="00E935F1"/>
    <w:rsid w:val="00E94A81"/>
    <w:rsid w:val="00EA1FFB"/>
    <w:rsid w:val="00EB048E"/>
    <w:rsid w:val="00EB3EFA"/>
    <w:rsid w:val="00EC4526"/>
    <w:rsid w:val="00EF2F89"/>
    <w:rsid w:val="00F04DEB"/>
    <w:rsid w:val="00F1237A"/>
    <w:rsid w:val="00F1519D"/>
    <w:rsid w:val="00F22CBD"/>
    <w:rsid w:val="00F26E38"/>
    <w:rsid w:val="00F37961"/>
    <w:rsid w:val="00F6334D"/>
    <w:rsid w:val="00FA49AB"/>
    <w:rsid w:val="00FB0D37"/>
    <w:rsid w:val="00FE39C7"/>
    <w:rsid w:val="00FE4AF3"/>
    <w:rsid w:val="00FF5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266"/>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A4E22"/>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uiPriority w:val="99"/>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link w:val="DecisionParagraphs"/>
    <w:rsid w:val="00AF2994"/>
    <w:rPr>
      <w:rFonts w:ascii="Arial" w:hAnsi="Arial"/>
      <w:i/>
    </w:rPr>
  </w:style>
  <w:style w:type="paragraph" w:customStyle="1" w:styleId="DecisionInvitingPara">
    <w:name w:val="Decision Inviting Para."/>
    <w:basedOn w:val="Normal"/>
    <w:rsid w:val="00497343"/>
    <w:pPr>
      <w:ind w:left="4536"/>
    </w:pPr>
    <w:rPr>
      <w:i/>
      <w:lang w:val="es-ES_tradnl"/>
    </w:rPr>
  </w:style>
  <w:style w:type="character" w:customStyle="1" w:styleId="FootnoteTextChar">
    <w:name w:val="Footnote Text Char"/>
    <w:basedOn w:val="DefaultParagraphFont"/>
    <w:link w:val="FootnoteText"/>
    <w:rsid w:val="00AD599B"/>
    <w:rPr>
      <w:rFonts w:ascii="Arial" w:hAnsi="Arial"/>
      <w:sz w:val="16"/>
    </w:rPr>
  </w:style>
  <w:style w:type="table" w:styleId="TableGrid">
    <w:name w:val="Table Grid"/>
    <w:basedOn w:val="TableNormal"/>
    <w:rsid w:val="00F1519D"/>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2C"/>
    <w:pPr>
      <w:suppressAutoHyphens/>
      <w:spacing w:after="160" w:line="259" w:lineRule="auto"/>
      <w:ind w:left="720"/>
      <w:contextualSpacing/>
    </w:pPr>
    <w:rPr>
      <w:rFonts w:ascii="Tahoma" w:eastAsia="Cambria" w:hAnsi="Tahoma" w:cs="Tahoma"/>
      <w:bCs/>
      <w:spacing w:val="-3"/>
      <w:sz w:val="18"/>
      <w:szCs w:val="18"/>
      <w:lang w:val="en-GB"/>
    </w:rPr>
  </w:style>
  <w:style w:type="character" w:customStyle="1" w:styleId="pldetailsChar">
    <w:name w:val="pldetails Char"/>
    <w:link w:val="pldetails"/>
    <w:locked/>
    <w:rsid w:val="001F1E9B"/>
    <w:rPr>
      <w:rFonts w:ascii="Arial" w:hAnsi="Arial"/>
      <w:noProof/>
      <w:snapToGrid w:val="0"/>
    </w:rPr>
  </w:style>
  <w:style w:type="character" w:customStyle="1" w:styleId="plcountryChar">
    <w:name w:val="plcountry Char"/>
    <w:basedOn w:val="DefaultParagraphFont"/>
    <w:link w:val="plcountry"/>
    <w:rsid w:val="001F1E9B"/>
    <w:rPr>
      <w:rFonts w:ascii="Arial" w:hAnsi="Arial"/>
      <w:caps/>
      <w:noProof/>
      <w:snapToGrid w:val="0"/>
      <w:u w:val="single"/>
    </w:rPr>
  </w:style>
  <w:style w:type="character" w:styleId="FollowedHyperlink">
    <w:name w:val="FollowedHyperlink"/>
    <w:basedOn w:val="DefaultParagraphFont"/>
    <w:rsid w:val="00526D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266"/>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6A4E22"/>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uiPriority w:val="99"/>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link w:val="plcountryChar"/>
    <w:rsid w:val="00F37961"/>
    <w:pPr>
      <w:keepNext/>
      <w:keepLines/>
      <w:spacing w:before="180" w:after="120"/>
      <w:jc w:val="left"/>
    </w:pPr>
    <w:rPr>
      <w:caps/>
      <w:noProof/>
      <w:snapToGrid w:val="0"/>
      <w:u w:val="single"/>
    </w:rPr>
  </w:style>
  <w:style w:type="paragraph" w:customStyle="1" w:styleId="pldetails">
    <w:name w:val="pldetails"/>
    <w:basedOn w:val="Normal"/>
    <w:link w:val="pldetailsChar"/>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link w:val="DecisionParagraphs"/>
    <w:rsid w:val="00AF2994"/>
    <w:rPr>
      <w:rFonts w:ascii="Arial" w:hAnsi="Arial"/>
      <w:i/>
    </w:rPr>
  </w:style>
  <w:style w:type="paragraph" w:customStyle="1" w:styleId="DecisionInvitingPara">
    <w:name w:val="Decision Inviting Para."/>
    <w:basedOn w:val="Normal"/>
    <w:rsid w:val="00497343"/>
    <w:pPr>
      <w:ind w:left="4536"/>
    </w:pPr>
    <w:rPr>
      <w:i/>
      <w:lang w:val="es-ES_tradnl"/>
    </w:rPr>
  </w:style>
  <w:style w:type="character" w:customStyle="1" w:styleId="FootnoteTextChar">
    <w:name w:val="Footnote Text Char"/>
    <w:basedOn w:val="DefaultParagraphFont"/>
    <w:link w:val="FootnoteText"/>
    <w:rsid w:val="00AD599B"/>
    <w:rPr>
      <w:rFonts w:ascii="Arial" w:hAnsi="Arial"/>
      <w:sz w:val="16"/>
    </w:rPr>
  </w:style>
  <w:style w:type="table" w:styleId="TableGrid">
    <w:name w:val="Table Grid"/>
    <w:basedOn w:val="TableNormal"/>
    <w:rsid w:val="00F1519D"/>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2C"/>
    <w:pPr>
      <w:suppressAutoHyphens/>
      <w:spacing w:after="160" w:line="259" w:lineRule="auto"/>
      <w:ind w:left="720"/>
      <w:contextualSpacing/>
    </w:pPr>
    <w:rPr>
      <w:rFonts w:ascii="Tahoma" w:eastAsia="Cambria" w:hAnsi="Tahoma" w:cs="Tahoma"/>
      <w:bCs/>
      <w:spacing w:val="-3"/>
      <w:sz w:val="18"/>
      <w:szCs w:val="18"/>
      <w:lang w:val="en-GB"/>
    </w:rPr>
  </w:style>
  <w:style w:type="character" w:customStyle="1" w:styleId="pldetailsChar">
    <w:name w:val="pldetails Char"/>
    <w:link w:val="pldetails"/>
    <w:locked/>
    <w:rsid w:val="001F1E9B"/>
    <w:rPr>
      <w:rFonts w:ascii="Arial" w:hAnsi="Arial"/>
      <w:noProof/>
      <w:snapToGrid w:val="0"/>
    </w:rPr>
  </w:style>
  <w:style w:type="character" w:customStyle="1" w:styleId="plcountryChar">
    <w:name w:val="plcountry Char"/>
    <w:basedOn w:val="DefaultParagraphFont"/>
    <w:link w:val="plcountry"/>
    <w:rsid w:val="001F1E9B"/>
    <w:rPr>
      <w:rFonts w:ascii="Arial" w:hAnsi="Arial"/>
      <w:caps/>
      <w:noProof/>
      <w:snapToGrid w:val="0"/>
      <w:u w:val="single"/>
    </w:rPr>
  </w:style>
  <w:style w:type="character" w:styleId="FollowedHyperlink">
    <w:name w:val="FollowedHyperlink"/>
    <w:basedOn w:val="DefaultParagraphFont"/>
    <w:rsid w:val="00526D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5786">
      <w:bodyDiv w:val="1"/>
      <w:marLeft w:val="0"/>
      <w:marRight w:val="0"/>
      <w:marTop w:val="0"/>
      <w:marBottom w:val="0"/>
      <w:divBdr>
        <w:top w:val="none" w:sz="0" w:space="0" w:color="auto"/>
        <w:left w:val="none" w:sz="0" w:space="0" w:color="auto"/>
        <w:bottom w:val="none" w:sz="0" w:space="0" w:color="auto"/>
        <w:right w:val="none" w:sz="0" w:space="0" w:color="auto"/>
      </w:divBdr>
      <w:divsChild>
        <w:div w:id="906500868">
          <w:marLeft w:val="547"/>
          <w:marRight w:val="0"/>
          <w:marTop w:val="134"/>
          <w:marBottom w:val="0"/>
          <w:divBdr>
            <w:top w:val="none" w:sz="0" w:space="0" w:color="auto"/>
            <w:left w:val="none" w:sz="0" w:space="0" w:color="auto"/>
            <w:bottom w:val="none" w:sz="0" w:space="0" w:color="auto"/>
            <w:right w:val="none" w:sz="0" w:space="0" w:color="auto"/>
          </w:divBdr>
        </w:div>
      </w:divsChild>
    </w:div>
    <w:div w:id="227032555">
      <w:bodyDiv w:val="1"/>
      <w:marLeft w:val="0"/>
      <w:marRight w:val="0"/>
      <w:marTop w:val="0"/>
      <w:marBottom w:val="0"/>
      <w:divBdr>
        <w:top w:val="none" w:sz="0" w:space="0" w:color="auto"/>
        <w:left w:val="none" w:sz="0" w:space="0" w:color="auto"/>
        <w:bottom w:val="none" w:sz="0" w:space="0" w:color="auto"/>
        <w:right w:val="none" w:sz="0" w:space="0" w:color="auto"/>
      </w:divBdr>
      <w:divsChild>
        <w:div w:id="473372751">
          <w:marLeft w:val="547"/>
          <w:marRight w:val="0"/>
          <w:marTop w:val="134"/>
          <w:marBottom w:val="0"/>
          <w:divBdr>
            <w:top w:val="none" w:sz="0" w:space="0" w:color="auto"/>
            <w:left w:val="none" w:sz="0" w:space="0" w:color="auto"/>
            <w:bottom w:val="none" w:sz="0" w:space="0" w:color="auto"/>
            <w:right w:val="none" w:sz="0" w:space="0" w:color="auto"/>
          </w:divBdr>
        </w:div>
      </w:divsChild>
    </w:div>
    <w:div w:id="323438205">
      <w:bodyDiv w:val="1"/>
      <w:marLeft w:val="0"/>
      <w:marRight w:val="0"/>
      <w:marTop w:val="0"/>
      <w:marBottom w:val="0"/>
      <w:divBdr>
        <w:top w:val="none" w:sz="0" w:space="0" w:color="auto"/>
        <w:left w:val="none" w:sz="0" w:space="0" w:color="auto"/>
        <w:bottom w:val="none" w:sz="0" w:space="0" w:color="auto"/>
        <w:right w:val="none" w:sz="0" w:space="0" w:color="auto"/>
      </w:divBdr>
      <w:divsChild>
        <w:div w:id="535584906">
          <w:marLeft w:val="547"/>
          <w:marRight w:val="0"/>
          <w:marTop w:val="134"/>
          <w:marBottom w:val="0"/>
          <w:divBdr>
            <w:top w:val="none" w:sz="0" w:space="0" w:color="auto"/>
            <w:left w:val="none" w:sz="0" w:space="0" w:color="auto"/>
            <w:bottom w:val="none" w:sz="0" w:space="0" w:color="auto"/>
            <w:right w:val="none" w:sz="0" w:space="0" w:color="auto"/>
          </w:divBdr>
        </w:div>
        <w:div w:id="998734116">
          <w:marLeft w:val="1166"/>
          <w:marRight w:val="0"/>
          <w:marTop w:val="115"/>
          <w:marBottom w:val="0"/>
          <w:divBdr>
            <w:top w:val="none" w:sz="0" w:space="0" w:color="auto"/>
            <w:left w:val="none" w:sz="0" w:space="0" w:color="auto"/>
            <w:bottom w:val="none" w:sz="0" w:space="0" w:color="auto"/>
            <w:right w:val="none" w:sz="0" w:space="0" w:color="auto"/>
          </w:divBdr>
        </w:div>
        <w:div w:id="1183478342">
          <w:marLeft w:val="1166"/>
          <w:marRight w:val="0"/>
          <w:marTop w:val="115"/>
          <w:marBottom w:val="0"/>
          <w:divBdr>
            <w:top w:val="none" w:sz="0" w:space="0" w:color="auto"/>
            <w:left w:val="none" w:sz="0" w:space="0" w:color="auto"/>
            <w:bottom w:val="none" w:sz="0" w:space="0" w:color="auto"/>
            <w:right w:val="none" w:sz="0" w:space="0" w:color="auto"/>
          </w:divBdr>
        </w:div>
      </w:divsChild>
    </w:div>
    <w:div w:id="619724951">
      <w:bodyDiv w:val="1"/>
      <w:marLeft w:val="0"/>
      <w:marRight w:val="0"/>
      <w:marTop w:val="0"/>
      <w:marBottom w:val="0"/>
      <w:divBdr>
        <w:top w:val="none" w:sz="0" w:space="0" w:color="auto"/>
        <w:left w:val="none" w:sz="0" w:space="0" w:color="auto"/>
        <w:bottom w:val="none" w:sz="0" w:space="0" w:color="auto"/>
        <w:right w:val="none" w:sz="0" w:space="0" w:color="auto"/>
      </w:divBdr>
      <w:divsChild>
        <w:div w:id="822088167">
          <w:marLeft w:val="547"/>
          <w:marRight w:val="0"/>
          <w:marTop w:val="134"/>
          <w:marBottom w:val="0"/>
          <w:divBdr>
            <w:top w:val="none" w:sz="0" w:space="0" w:color="auto"/>
            <w:left w:val="none" w:sz="0" w:space="0" w:color="auto"/>
            <w:bottom w:val="none" w:sz="0" w:space="0" w:color="auto"/>
            <w:right w:val="none" w:sz="0" w:space="0" w:color="auto"/>
          </w:divBdr>
        </w:div>
        <w:div w:id="1995525966">
          <w:marLeft w:val="1166"/>
          <w:marRight w:val="0"/>
          <w:marTop w:val="115"/>
          <w:marBottom w:val="0"/>
          <w:divBdr>
            <w:top w:val="none" w:sz="0" w:space="0" w:color="auto"/>
            <w:left w:val="none" w:sz="0" w:space="0" w:color="auto"/>
            <w:bottom w:val="none" w:sz="0" w:space="0" w:color="auto"/>
            <w:right w:val="none" w:sz="0" w:space="0" w:color="auto"/>
          </w:divBdr>
        </w:div>
        <w:div w:id="662511902">
          <w:marLeft w:val="1166"/>
          <w:marRight w:val="0"/>
          <w:marTop w:val="115"/>
          <w:marBottom w:val="0"/>
          <w:divBdr>
            <w:top w:val="none" w:sz="0" w:space="0" w:color="auto"/>
            <w:left w:val="none" w:sz="0" w:space="0" w:color="auto"/>
            <w:bottom w:val="none" w:sz="0" w:space="0" w:color="auto"/>
            <w:right w:val="none" w:sz="0" w:space="0" w:color="auto"/>
          </w:divBdr>
        </w:div>
        <w:div w:id="1323503937">
          <w:marLeft w:val="1166"/>
          <w:marRight w:val="0"/>
          <w:marTop w:val="115"/>
          <w:marBottom w:val="0"/>
          <w:divBdr>
            <w:top w:val="none" w:sz="0" w:space="0" w:color="auto"/>
            <w:left w:val="none" w:sz="0" w:space="0" w:color="auto"/>
            <w:bottom w:val="none" w:sz="0" w:space="0" w:color="auto"/>
            <w:right w:val="none" w:sz="0" w:space="0" w:color="auto"/>
          </w:divBdr>
        </w:div>
        <w:div w:id="1438597702">
          <w:marLeft w:val="547"/>
          <w:marRight w:val="0"/>
          <w:marTop w:val="134"/>
          <w:marBottom w:val="0"/>
          <w:divBdr>
            <w:top w:val="none" w:sz="0" w:space="0" w:color="auto"/>
            <w:left w:val="none" w:sz="0" w:space="0" w:color="auto"/>
            <w:bottom w:val="none" w:sz="0" w:space="0" w:color="auto"/>
            <w:right w:val="none" w:sz="0" w:space="0" w:color="auto"/>
          </w:divBdr>
        </w:div>
      </w:divsChild>
    </w:div>
    <w:div w:id="700741625">
      <w:bodyDiv w:val="1"/>
      <w:marLeft w:val="0"/>
      <w:marRight w:val="0"/>
      <w:marTop w:val="0"/>
      <w:marBottom w:val="0"/>
      <w:divBdr>
        <w:top w:val="none" w:sz="0" w:space="0" w:color="auto"/>
        <w:left w:val="none" w:sz="0" w:space="0" w:color="auto"/>
        <w:bottom w:val="none" w:sz="0" w:space="0" w:color="auto"/>
        <w:right w:val="none" w:sz="0" w:space="0" w:color="auto"/>
      </w:divBdr>
      <w:divsChild>
        <w:div w:id="1958444697">
          <w:marLeft w:val="547"/>
          <w:marRight w:val="0"/>
          <w:marTop w:val="134"/>
          <w:marBottom w:val="0"/>
          <w:divBdr>
            <w:top w:val="none" w:sz="0" w:space="0" w:color="auto"/>
            <w:left w:val="none" w:sz="0" w:space="0" w:color="auto"/>
            <w:bottom w:val="none" w:sz="0" w:space="0" w:color="auto"/>
            <w:right w:val="none" w:sz="0" w:space="0" w:color="auto"/>
          </w:divBdr>
        </w:div>
        <w:div w:id="1287201119">
          <w:marLeft w:val="547"/>
          <w:marRight w:val="0"/>
          <w:marTop w:val="134"/>
          <w:marBottom w:val="0"/>
          <w:divBdr>
            <w:top w:val="none" w:sz="0" w:space="0" w:color="auto"/>
            <w:left w:val="none" w:sz="0" w:space="0" w:color="auto"/>
            <w:bottom w:val="none" w:sz="0" w:space="0" w:color="auto"/>
            <w:right w:val="none" w:sz="0" w:space="0" w:color="auto"/>
          </w:divBdr>
        </w:div>
        <w:div w:id="1943758234">
          <w:marLeft w:val="547"/>
          <w:marRight w:val="0"/>
          <w:marTop w:val="134"/>
          <w:marBottom w:val="0"/>
          <w:divBdr>
            <w:top w:val="none" w:sz="0" w:space="0" w:color="auto"/>
            <w:left w:val="none" w:sz="0" w:space="0" w:color="auto"/>
            <w:bottom w:val="none" w:sz="0" w:space="0" w:color="auto"/>
            <w:right w:val="none" w:sz="0" w:space="0" w:color="auto"/>
          </w:divBdr>
        </w:div>
        <w:div w:id="678582637">
          <w:marLeft w:val="1166"/>
          <w:marRight w:val="0"/>
          <w:marTop w:val="115"/>
          <w:marBottom w:val="0"/>
          <w:divBdr>
            <w:top w:val="none" w:sz="0" w:space="0" w:color="auto"/>
            <w:left w:val="none" w:sz="0" w:space="0" w:color="auto"/>
            <w:bottom w:val="none" w:sz="0" w:space="0" w:color="auto"/>
            <w:right w:val="none" w:sz="0" w:space="0" w:color="auto"/>
          </w:divBdr>
        </w:div>
        <w:div w:id="778910788">
          <w:marLeft w:val="1166"/>
          <w:marRight w:val="0"/>
          <w:marTop w:val="115"/>
          <w:marBottom w:val="0"/>
          <w:divBdr>
            <w:top w:val="none" w:sz="0" w:space="0" w:color="auto"/>
            <w:left w:val="none" w:sz="0" w:space="0" w:color="auto"/>
            <w:bottom w:val="none" w:sz="0" w:space="0" w:color="auto"/>
            <w:right w:val="none" w:sz="0" w:space="0" w:color="auto"/>
          </w:divBdr>
        </w:div>
      </w:divsChild>
    </w:div>
    <w:div w:id="904411653">
      <w:bodyDiv w:val="1"/>
      <w:marLeft w:val="0"/>
      <w:marRight w:val="0"/>
      <w:marTop w:val="0"/>
      <w:marBottom w:val="0"/>
      <w:divBdr>
        <w:top w:val="none" w:sz="0" w:space="0" w:color="auto"/>
        <w:left w:val="none" w:sz="0" w:space="0" w:color="auto"/>
        <w:bottom w:val="none" w:sz="0" w:space="0" w:color="auto"/>
        <w:right w:val="none" w:sz="0" w:space="0" w:color="auto"/>
      </w:divBdr>
    </w:div>
    <w:div w:id="1272937753">
      <w:bodyDiv w:val="1"/>
      <w:marLeft w:val="0"/>
      <w:marRight w:val="0"/>
      <w:marTop w:val="0"/>
      <w:marBottom w:val="0"/>
      <w:divBdr>
        <w:top w:val="none" w:sz="0" w:space="0" w:color="auto"/>
        <w:left w:val="none" w:sz="0" w:space="0" w:color="auto"/>
        <w:bottom w:val="none" w:sz="0" w:space="0" w:color="auto"/>
        <w:right w:val="none" w:sz="0" w:space="0" w:color="auto"/>
      </w:divBdr>
    </w:div>
    <w:div w:id="1346858589">
      <w:bodyDiv w:val="1"/>
      <w:marLeft w:val="0"/>
      <w:marRight w:val="0"/>
      <w:marTop w:val="0"/>
      <w:marBottom w:val="0"/>
      <w:divBdr>
        <w:top w:val="none" w:sz="0" w:space="0" w:color="auto"/>
        <w:left w:val="none" w:sz="0" w:space="0" w:color="auto"/>
        <w:bottom w:val="none" w:sz="0" w:space="0" w:color="auto"/>
        <w:right w:val="none" w:sz="0" w:space="0" w:color="auto"/>
      </w:divBdr>
      <w:divsChild>
        <w:div w:id="908535383">
          <w:marLeft w:val="547"/>
          <w:marRight w:val="0"/>
          <w:marTop w:val="154"/>
          <w:marBottom w:val="0"/>
          <w:divBdr>
            <w:top w:val="none" w:sz="0" w:space="0" w:color="auto"/>
            <w:left w:val="none" w:sz="0" w:space="0" w:color="auto"/>
            <w:bottom w:val="none" w:sz="0" w:space="0" w:color="auto"/>
            <w:right w:val="none" w:sz="0" w:space="0" w:color="auto"/>
          </w:divBdr>
        </w:div>
        <w:div w:id="201094126">
          <w:marLeft w:val="547"/>
          <w:marRight w:val="0"/>
          <w:marTop w:val="154"/>
          <w:marBottom w:val="0"/>
          <w:divBdr>
            <w:top w:val="none" w:sz="0" w:space="0" w:color="auto"/>
            <w:left w:val="none" w:sz="0" w:space="0" w:color="auto"/>
            <w:bottom w:val="none" w:sz="0" w:space="0" w:color="auto"/>
            <w:right w:val="none" w:sz="0" w:space="0" w:color="auto"/>
          </w:divBdr>
        </w:div>
        <w:div w:id="1441871034">
          <w:marLeft w:val="547"/>
          <w:marRight w:val="0"/>
          <w:marTop w:val="154"/>
          <w:marBottom w:val="0"/>
          <w:divBdr>
            <w:top w:val="none" w:sz="0" w:space="0" w:color="auto"/>
            <w:left w:val="none" w:sz="0" w:space="0" w:color="auto"/>
            <w:bottom w:val="none" w:sz="0" w:space="0" w:color="auto"/>
            <w:right w:val="none" w:sz="0" w:space="0" w:color="auto"/>
          </w:divBdr>
        </w:div>
      </w:divsChild>
    </w:div>
    <w:div w:id="1492063593">
      <w:bodyDiv w:val="1"/>
      <w:marLeft w:val="0"/>
      <w:marRight w:val="0"/>
      <w:marTop w:val="0"/>
      <w:marBottom w:val="0"/>
      <w:divBdr>
        <w:top w:val="none" w:sz="0" w:space="0" w:color="auto"/>
        <w:left w:val="none" w:sz="0" w:space="0" w:color="auto"/>
        <w:bottom w:val="none" w:sz="0" w:space="0" w:color="auto"/>
        <w:right w:val="none" w:sz="0" w:space="0" w:color="auto"/>
      </w:divBdr>
      <w:divsChild>
        <w:div w:id="1059866010">
          <w:marLeft w:val="1166"/>
          <w:marRight w:val="0"/>
          <w:marTop w:val="115"/>
          <w:marBottom w:val="0"/>
          <w:divBdr>
            <w:top w:val="none" w:sz="0" w:space="0" w:color="auto"/>
            <w:left w:val="none" w:sz="0" w:space="0" w:color="auto"/>
            <w:bottom w:val="none" w:sz="0" w:space="0" w:color="auto"/>
            <w:right w:val="none" w:sz="0" w:space="0" w:color="auto"/>
          </w:divBdr>
        </w:div>
        <w:div w:id="1678843347">
          <w:marLeft w:val="1166"/>
          <w:marRight w:val="0"/>
          <w:marTop w:val="115"/>
          <w:marBottom w:val="0"/>
          <w:divBdr>
            <w:top w:val="none" w:sz="0" w:space="0" w:color="auto"/>
            <w:left w:val="none" w:sz="0" w:space="0" w:color="auto"/>
            <w:bottom w:val="none" w:sz="0" w:space="0" w:color="auto"/>
            <w:right w:val="none" w:sz="0" w:space="0" w:color="auto"/>
          </w:divBdr>
        </w:div>
        <w:div w:id="1375501840">
          <w:marLeft w:val="1166"/>
          <w:marRight w:val="0"/>
          <w:marTop w:val="115"/>
          <w:marBottom w:val="0"/>
          <w:divBdr>
            <w:top w:val="none" w:sz="0" w:space="0" w:color="auto"/>
            <w:left w:val="none" w:sz="0" w:space="0" w:color="auto"/>
            <w:bottom w:val="none" w:sz="0" w:space="0" w:color="auto"/>
            <w:right w:val="none" w:sz="0" w:space="0" w:color="auto"/>
          </w:divBdr>
        </w:div>
      </w:divsChild>
    </w:div>
    <w:div w:id="1571191941">
      <w:bodyDiv w:val="1"/>
      <w:marLeft w:val="0"/>
      <w:marRight w:val="0"/>
      <w:marTop w:val="0"/>
      <w:marBottom w:val="0"/>
      <w:divBdr>
        <w:top w:val="none" w:sz="0" w:space="0" w:color="auto"/>
        <w:left w:val="none" w:sz="0" w:space="0" w:color="auto"/>
        <w:bottom w:val="none" w:sz="0" w:space="0" w:color="auto"/>
        <w:right w:val="none" w:sz="0" w:space="0" w:color="auto"/>
      </w:divBdr>
      <w:divsChild>
        <w:div w:id="1169979415">
          <w:marLeft w:val="547"/>
          <w:marRight w:val="0"/>
          <w:marTop w:val="134"/>
          <w:marBottom w:val="0"/>
          <w:divBdr>
            <w:top w:val="none" w:sz="0" w:space="0" w:color="auto"/>
            <w:left w:val="none" w:sz="0" w:space="0" w:color="auto"/>
            <w:bottom w:val="none" w:sz="0" w:space="0" w:color="auto"/>
            <w:right w:val="none" w:sz="0" w:space="0" w:color="auto"/>
          </w:divBdr>
        </w:div>
        <w:div w:id="1177772263">
          <w:marLeft w:val="1166"/>
          <w:marRight w:val="0"/>
          <w:marTop w:val="115"/>
          <w:marBottom w:val="0"/>
          <w:divBdr>
            <w:top w:val="none" w:sz="0" w:space="0" w:color="auto"/>
            <w:left w:val="none" w:sz="0" w:space="0" w:color="auto"/>
            <w:bottom w:val="none" w:sz="0" w:space="0" w:color="auto"/>
            <w:right w:val="none" w:sz="0" w:space="0" w:color="auto"/>
          </w:divBdr>
        </w:div>
        <w:div w:id="305822148">
          <w:marLeft w:val="1166"/>
          <w:marRight w:val="0"/>
          <w:marTop w:val="115"/>
          <w:marBottom w:val="0"/>
          <w:divBdr>
            <w:top w:val="none" w:sz="0" w:space="0" w:color="auto"/>
            <w:left w:val="none" w:sz="0" w:space="0" w:color="auto"/>
            <w:bottom w:val="none" w:sz="0" w:space="0" w:color="auto"/>
            <w:right w:val="none" w:sz="0" w:space="0" w:color="auto"/>
          </w:divBdr>
        </w:div>
        <w:div w:id="973215988">
          <w:marLeft w:val="1166"/>
          <w:marRight w:val="0"/>
          <w:marTop w:val="115"/>
          <w:marBottom w:val="0"/>
          <w:divBdr>
            <w:top w:val="none" w:sz="0" w:space="0" w:color="auto"/>
            <w:left w:val="none" w:sz="0" w:space="0" w:color="auto"/>
            <w:bottom w:val="none" w:sz="0" w:space="0" w:color="auto"/>
            <w:right w:val="none" w:sz="0" w:space="0" w:color="auto"/>
          </w:divBdr>
        </w:div>
        <w:div w:id="627122684">
          <w:marLeft w:val="1800"/>
          <w:marRight w:val="0"/>
          <w:marTop w:val="96"/>
          <w:marBottom w:val="0"/>
          <w:divBdr>
            <w:top w:val="none" w:sz="0" w:space="0" w:color="auto"/>
            <w:left w:val="none" w:sz="0" w:space="0" w:color="auto"/>
            <w:bottom w:val="none" w:sz="0" w:space="0" w:color="auto"/>
            <w:right w:val="none" w:sz="0" w:space="0" w:color="auto"/>
          </w:divBdr>
        </w:div>
        <w:div w:id="1526291046">
          <w:marLeft w:val="1166"/>
          <w:marRight w:val="0"/>
          <w:marTop w:val="115"/>
          <w:marBottom w:val="0"/>
          <w:divBdr>
            <w:top w:val="none" w:sz="0" w:space="0" w:color="auto"/>
            <w:left w:val="none" w:sz="0" w:space="0" w:color="auto"/>
            <w:bottom w:val="none" w:sz="0" w:space="0" w:color="auto"/>
            <w:right w:val="none" w:sz="0" w:space="0" w:color="auto"/>
          </w:divBdr>
        </w:div>
        <w:div w:id="1920359923">
          <w:marLeft w:val="547"/>
          <w:marRight w:val="0"/>
          <w:marTop w:val="134"/>
          <w:marBottom w:val="0"/>
          <w:divBdr>
            <w:top w:val="none" w:sz="0" w:space="0" w:color="auto"/>
            <w:left w:val="none" w:sz="0" w:space="0" w:color="auto"/>
            <w:bottom w:val="none" w:sz="0" w:space="0" w:color="auto"/>
            <w:right w:val="none" w:sz="0" w:space="0" w:color="auto"/>
          </w:divBdr>
        </w:div>
      </w:divsChild>
    </w:div>
    <w:div w:id="1723670112">
      <w:bodyDiv w:val="1"/>
      <w:marLeft w:val="0"/>
      <w:marRight w:val="0"/>
      <w:marTop w:val="0"/>
      <w:marBottom w:val="0"/>
      <w:divBdr>
        <w:top w:val="none" w:sz="0" w:space="0" w:color="auto"/>
        <w:left w:val="none" w:sz="0" w:space="0" w:color="auto"/>
        <w:bottom w:val="none" w:sz="0" w:space="0" w:color="auto"/>
        <w:right w:val="none" w:sz="0" w:space="0" w:color="auto"/>
      </w:divBdr>
    </w:div>
    <w:div w:id="1827044741">
      <w:bodyDiv w:val="1"/>
      <w:marLeft w:val="0"/>
      <w:marRight w:val="0"/>
      <w:marTop w:val="0"/>
      <w:marBottom w:val="0"/>
      <w:divBdr>
        <w:top w:val="none" w:sz="0" w:space="0" w:color="auto"/>
        <w:left w:val="none" w:sz="0" w:space="0" w:color="auto"/>
        <w:bottom w:val="none" w:sz="0" w:space="0" w:color="auto"/>
        <w:right w:val="none" w:sz="0" w:space="0" w:color="auto"/>
      </w:divBdr>
      <w:divsChild>
        <w:div w:id="566456927">
          <w:marLeft w:val="547"/>
          <w:marRight w:val="0"/>
          <w:marTop w:val="134"/>
          <w:marBottom w:val="0"/>
          <w:divBdr>
            <w:top w:val="none" w:sz="0" w:space="0" w:color="auto"/>
            <w:left w:val="none" w:sz="0" w:space="0" w:color="auto"/>
            <w:bottom w:val="none" w:sz="0" w:space="0" w:color="auto"/>
            <w:right w:val="none" w:sz="0" w:space="0" w:color="auto"/>
          </w:divBdr>
        </w:div>
        <w:div w:id="221599976">
          <w:marLeft w:val="547"/>
          <w:marRight w:val="0"/>
          <w:marTop w:val="13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meetings/en/topic.jsp?group_id=7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73\templates\CAJ_7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C8719-6DEE-4513-AFC6-942BB773F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CAJ_73_EN.dotx</Template>
  <TotalTime>66</TotalTime>
  <Pages>17</Pages>
  <Words>6181</Words>
  <Characters>38091</Characters>
  <Application>Microsoft Office Word</Application>
  <DocSecurity>0</DocSecurity>
  <Lines>317</Lines>
  <Paragraphs>88</Paragraphs>
  <ScaleCrop>false</ScaleCrop>
  <HeadingPairs>
    <vt:vector size="2" baseType="variant">
      <vt:variant>
        <vt:lpstr>Title</vt:lpstr>
      </vt:variant>
      <vt:variant>
        <vt:i4>1</vt:i4>
      </vt:variant>
    </vt:vector>
  </HeadingPairs>
  <TitlesOfParts>
    <vt:vector size="1" baseType="lpstr">
      <vt:lpstr>CAJ/72/</vt:lpstr>
    </vt:vector>
  </TitlesOfParts>
  <Company>UPOV</Company>
  <LinksUpToDate>false</LinksUpToDate>
  <CharactersWithSpaces>44184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dc:title>
  <dc:creator>BESSE Ariane</dc:creator>
  <cp:lastModifiedBy>BESSE Ariane</cp:lastModifiedBy>
  <cp:revision>21</cp:revision>
  <cp:lastPrinted>2016-10-26T09:56:00Z</cp:lastPrinted>
  <dcterms:created xsi:type="dcterms:W3CDTF">2016-10-25T16:49:00Z</dcterms:created>
  <dcterms:modified xsi:type="dcterms:W3CDTF">2016-10-26T09:57:00Z</dcterms:modified>
</cp:coreProperties>
</file>