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tc>
        <w:tc>
          <w:tcPr>
            <w:tcW w:w="1646" w:type="dxa"/>
            <w:vAlign w:val="center"/>
          </w:tcPr>
          <w:p w:rsidR="000D7780" w:rsidRPr="00576BE4" w:rsidRDefault="00110481" w:rsidP="00576BE4">
            <w:pPr>
              <w:pStyle w:val="LogoUPOV"/>
            </w:pPr>
            <w:r>
              <w:rPr>
                <w:noProof/>
              </w:rPr>
              <w:drawing>
                <wp:inline distT="0" distB="0" distL="0" distR="0" wp14:anchorId="37B9C468" wp14:editId="6CB09FA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97029" w:rsidRDefault="0024416D" w:rsidP="00576BE4">
            <w:pPr>
              <w:pStyle w:val="Lettrine"/>
            </w:pPr>
            <w:r w:rsidRPr="00997029">
              <w:t>E</w:t>
            </w:r>
          </w:p>
          <w:p w:rsidR="000D7780" w:rsidRPr="00997029" w:rsidRDefault="0061574C" w:rsidP="00474DA4">
            <w:pPr>
              <w:pStyle w:val="Docoriginal"/>
              <w:jc w:val="left"/>
            </w:pPr>
            <w:r>
              <w:t>CAJ/72</w:t>
            </w:r>
            <w:r w:rsidR="00EB3EFA" w:rsidRPr="00664515">
              <w:t>/</w:t>
            </w:r>
            <w:bookmarkStart w:id="0" w:name="Code"/>
            <w:bookmarkEnd w:id="0"/>
            <w:r w:rsidR="001C4984">
              <w:t>3</w:t>
            </w:r>
          </w:p>
          <w:p w:rsidR="000D7780" w:rsidRPr="00735BD5" w:rsidRDefault="0061555F" w:rsidP="00474DA4">
            <w:pPr>
              <w:pStyle w:val="Docoriginal"/>
              <w:jc w:val="left"/>
            </w:pPr>
            <w:r w:rsidRPr="00CA774A">
              <w:rPr>
                <w:rStyle w:val="StyleDoclangBold"/>
                <w:b/>
                <w:bCs/>
                <w:spacing w:val="0"/>
              </w:rPr>
              <w:t>ORIGINAL</w:t>
            </w:r>
            <w:r w:rsidR="000D7780" w:rsidRPr="00CA774A">
              <w:rPr>
                <w:rStyle w:val="StyleDoclangBold"/>
                <w:b/>
                <w:bCs/>
                <w:spacing w:val="0"/>
              </w:rPr>
              <w:t>:</w:t>
            </w:r>
            <w:r w:rsidRPr="00CA774A">
              <w:rPr>
                <w:rStyle w:val="StyleDocoriginalNotBold1"/>
                <w:spacing w:val="0"/>
              </w:rPr>
              <w:t xml:space="preserve"> </w:t>
            </w:r>
            <w:r w:rsidR="000D7780" w:rsidRPr="00CA774A">
              <w:rPr>
                <w:rStyle w:val="StyleDocoriginalNotBold1"/>
                <w:spacing w:val="0"/>
              </w:rPr>
              <w:t xml:space="preserve"> </w:t>
            </w:r>
            <w:bookmarkStart w:id="1" w:name="Original"/>
            <w:bookmarkEnd w:id="1"/>
            <w:r w:rsidR="0024416D" w:rsidRPr="00CA774A">
              <w:rPr>
                <w:b w:val="0"/>
                <w:spacing w:val="0"/>
              </w:rPr>
              <w:t>English</w:t>
            </w:r>
          </w:p>
          <w:p w:rsidR="000D7780" w:rsidRPr="00EB3EFA" w:rsidRDefault="000D7780" w:rsidP="00F85186">
            <w:pPr>
              <w:pStyle w:val="Docoriginal"/>
              <w:jc w:val="left"/>
              <w:rPr>
                <w:b w:val="0"/>
                <w:spacing w:val="0"/>
                <w:highlight w:val="cyan"/>
              </w:rPr>
            </w:pPr>
            <w:r w:rsidRPr="00CA774A">
              <w:rPr>
                <w:spacing w:val="0"/>
              </w:rPr>
              <w:t>DATE:</w:t>
            </w:r>
            <w:r w:rsidR="0061555F" w:rsidRPr="00CA774A">
              <w:rPr>
                <w:b w:val="0"/>
                <w:spacing w:val="0"/>
              </w:rPr>
              <w:t xml:space="preserve"> </w:t>
            </w:r>
            <w:r w:rsidRPr="00CA774A">
              <w:rPr>
                <w:rStyle w:val="StyleDocoriginalNotBold1"/>
                <w:spacing w:val="0"/>
              </w:rPr>
              <w:t xml:space="preserve"> </w:t>
            </w:r>
            <w:bookmarkStart w:id="2" w:name="Date"/>
            <w:bookmarkEnd w:id="2"/>
            <w:r w:rsidR="00F85186">
              <w:rPr>
                <w:rStyle w:val="StyleDocoriginalNotBold1"/>
                <w:spacing w:val="0"/>
                <w:lang w:eastAsia="ja-JP"/>
              </w:rPr>
              <w:t>October 1</w:t>
            </w:r>
            <w:r w:rsidR="00155F6F" w:rsidRPr="00265B83">
              <w:rPr>
                <w:rStyle w:val="StyleDocoriginalNotBold1"/>
                <w:spacing w:val="0"/>
              </w:rPr>
              <w:t>, 201</w:t>
            </w:r>
            <w:r w:rsidR="00551E76" w:rsidRPr="00265B83">
              <w:rPr>
                <w:rStyle w:val="StyleDocoriginalNotBold1"/>
                <w:spacing w:val="0"/>
              </w:rPr>
              <w:t>5</w:t>
            </w:r>
          </w:p>
        </w:tc>
      </w:tr>
      <w:tr w:rsidR="000D7780" w:rsidRPr="00997029" w:rsidTr="00FB0D37">
        <w:tc>
          <w:tcPr>
            <w:tcW w:w="10131" w:type="dxa"/>
            <w:gridSpan w:val="3"/>
          </w:tcPr>
          <w:p w:rsidR="000D7780" w:rsidRPr="00997029" w:rsidRDefault="0024416D" w:rsidP="0080679D">
            <w:pPr>
              <w:pStyle w:val="upove"/>
              <w:rPr>
                <w:sz w:val="28"/>
              </w:rPr>
            </w:pPr>
            <w:r w:rsidRPr="00997029">
              <w:rPr>
                <w:snapToGrid w:val="0"/>
              </w:rPr>
              <w:t xml:space="preserve">INTERNATIONAL UNION FOR THE PROTECTION OF NEW VARIETIES OF PLANTS </w:t>
            </w:r>
          </w:p>
        </w:tc>
      </w:tr>
      <w:tr w:rsidR="000D7780" w:rsidRPr="00997029" w:rsidTr="00FB0D37">
        <w:tc>
          <w:tcPr>
            <w:tcW w:w="10131" w:type="dxa"/>
            <w:gridSpan w:val="3"/>
          </w:tcPr>
          <w:p w:rsidR="000D7780" w:rsidRPr="00997029" w:rsidRDefault="00867AC1" w:rsidP="0080679D">
            <w:pPr>
              <w:pStyle w:val="Country"/>
            </w:pPr>
            <w:r w:rsidRPr="00997029">
              <w:t>Gen</w:t>
            </w:r>
            <w:r w:rsidR="0061555F" w:rsidRPr="00997029">
              <w:t>e</w:t>
            </w:r>
            <w:r w:rsidRPr="00997029">
              <w:t>v</w:t>
            </w:r>
            <w:r w:rsidR="0061555F" w:rsidRPr="00997029">
              <w:t>a</w:t>
            </w:r>
          </w:p>
        </w:tc>
      </w:tr>
    </w:tbl>
    <w:p w:rsidR="000D7780" w:rsidRPr="00997029" w:rsidRDefault="00FB0D37" w:rsidP="0080679D">
      <w:pPr>
        <w:pStyle w:val="Sessiontc"/>
      </w:pPr>
      <w:r>
        <w:t>ADministrative and legal committee</w:t>
      </w:r>
    </w:p>
    <w:p w:rsidR="00361821" w:rsidRPr="00997029" w:rsidRDefault="00155F6F" w:rsidP="0080679D">
      <w:pPr>
        <w:pStyle w:val="Sessiontcplacedate"/>
      </w:pPr>
      <w:r>
        <w:t>Sevent</w:t>
      </w:r>
      <w:r w:rsidR="00551E76">
        <w:t>y-</w:t>
      </w:r>
      <w:r w:rsidR="0061574C">
        <w:t>Second</w:t>
      </w:r>
      <w:r w:rsidR="00F37961">
        <w:t xml:space="preserve"> </w:t>
      </w:r>
      <w:r w:rsidR="00FB0D37">
        <w:t>Session</w:t>
      </w:r>
      <w:r w:rsidR="00361821" w:rsidRPr="00997029">
        <w:br/>
      </w:r>
      <w:r w:rsidR="00FB0D37">
        <w:t xml:space="preserve">Geneva, </w:t>
      </w:r>
      <w:r w:rsidR="0061574C">
        <w:t>October 26 and 27</w:t>
      </w:r>
      <w:r w:rsidR="00551E76">
        <w:t>, 2015</w:t>
      </w:r>
    </w:p>
    <w:p w:rsidR="000D7780" w:rsidRPr="00997029" w:rsidRDefault="001C4984" w:rsidP="0080679D">
      <w:pPr>
        <w:pStyle w:val="Titleofdoc0"/>
      </w:pPr>
      <w:bookmarkStart w:id="3" w:name="TitleOfDoc"/>
      <w:bookmarkEnd w:id="3"/>
      <w:r w:rsidRPr="00FD54DF">
        <w:rPr>
          <w:kern w:val="28"/>
        </w:rPr>
        <w:t>Variety denominations</w:t>
      </w:r>
    </w:p>
    <w:p w:rsidR="000D7780" w:rsidRPr="00997029" w:rsidRDefault="00AE0EF1" w:rsidP="0080679D">
      <w:pPr>
        <w:pStyle w:val="preparedby1"/>
      </w:pPr>
      <w:bookmarkStart w:id="4" w:name="Prepared"/>
      <w:bookmarkEnd w:id="4"/>
      <w:r w:rsidRPr="001C4984">
        <w:t xml:space="preserve">Document </w:t>
      </w:r>
      <w:r w:rsidR="0061555F" w:rsidRPr="001C4984">
        <w:t>prepared by the Office of the Union</w:t>
      </w:r>
      <w:r w:rsidR="00836E88">
        <w:br/>
      </w:r>
      <w:r w:rsidR="00836E88">
        <w:br/>
      </w:r>
      <w:r w:rsidR="00836E88" w:rsidRPr="00B62F85">
        <w:rPr>
          <w:color w:val="A6A6A6" w:themeColor="background1" w:themeShade="A6"/>
        </w:rPr>
        <w:t>Disclaimer:  this document does not repr</w:t>
      </w:r>
      <w:r w:rsidR="00C21DBF">
        <w:rPr>
          <w:color w:val="A6A6A6" w:themeColor="background1" w:themeShade="A6"/>
        </w:rPr>
        <w:t>esent UPOV policies or guidance</w:t>
      </w:r>
    </w:p>
    <w:p w:rsidR="00B734CF" w:rsidRPr="00E10886" w:rsidRDefault="00B734CF" w:rsidP="009175FC">
      <w:pPr>
        <w:pStyle w:val="Heading1"/>
        <w:rPr>
          <w:lang w:eastAsia="ja-JP"/>
        </w:rPr>
      </w:pPr>
      <w:bookmarkStart w:id="5" w:name="_Toc387757149"/>
      <w:bookmarkStart w:id="6" w:name="_Toc404931496"/>
      <w:bookmarkStart w:id="7" w:name="_Toc404931550"/>
      <w:bookmarkStart w:id="8" w:name="_Toc404931721"/>
      <w:bookmarkStart w:id="9" w:name="_Toc404932170"/>
      <w:bookmarkStart w:id="10" w:name="_Toc404935671"/>
      <w:bookmarkStart w:id="11" w:name="_Toc410717532"/>
      <w:bookmarkStart w:id="12" w:name="_Toc427161605"/>
      <w:bookmarkStart w:id="13" w:name="_Toc431309792"/>
      <w:r w:rsidRPr="00E10886">
        <w:t>Executive summary</w:t>
      </w:r>
      <w:bookmarkEnd w:id="5"/>
      <w:bookmarkEnd w:id="6"/>
      <w:bookmarkEnd w:id="7"/>
      <w:bookmarkEnd w:id="8"/>
      <w:bookmarkEnd w:id="9"/>
      <w:bookmarkEnd w:id="10"/>
      <w:bookmarkEnd w:id="11"/>
      <w:bookmarkEnd w:id="12"/>
      <w:bookmarkEnd w:id="13"/>
    </w:p>
    <w:p w:rsidR="00B734CF" w:rsidRDefault="00B734CF" w:rsidP="0080679D">
      <w:pPr>
        <w:rPr>
          <w:snapToGrid w:val="0"/>
          <w:highlight w:val="cyan"/>
          <w:lang w:eastAsia="ja-JP"/>
        </w:rPr>
      </w:pPr>
    </w:p>
    <w:p w:rsidR="00E10886" w:rsidRDefault="00B734CF" w:rsidP="00B734CF">
      <w:pPr>
        <w:rPr>
          <w:rFonts w:cs="Arial"/>
          <w:lang w:eastAsia="ja-JP"/>
        </w:rPr>
      </w:pPr>
      <w:r w:rsidRPr="00822A3B">
        <w:rPr>
          <w:rFonts w:cs="Arial"/>
        </w:rPr>
        <w:fldChar w:fldCharType="begin"/>
      </w:r>
      <w:r w:rsidRPr="00822A3B">
        <w:rPr>
          <w:rFonts w:cs="Arial"/>
        </w:rPr>
        <w:instrText xml:space="preserve"> AUTONUM  </w:instrText>
      </w:r>
      <w:r w:rsidRPr="00822A3B">
        <w:rPr>
          <w:rFonts w:cs="Arial"/>
        </w:rPr>
        <w:fldChar w:fldCharType="end"/>
      </w:r>
      <w:r w:rsidR="00E10886">
        <w:rPr>
          <w:rFonts w:cs="Arial" w:hint="eastAsia"/>
          <w:lang w:eastAsia="ja-JP"/>
        </w:rPr>
        <w:tab/>
      </w:r>
      <w:r w:rsidR="00E10886" w:rsidRPr="00E10886">
        <w:rPr>
          <w:rFonts w:cs="Arial"/>
        </w:rPr>
        <w:t>The purpose of this document is to report on work concerning the</w:t>
      </w:r>
      <w:r w:rsidR="001E1FCC">
        <w:rPr>
          <w:rFonts w:cs="Arial"/>
        </w:rPr>
        <w:t xml:space="preserve"> possible development of a UPOV </w:t>
      </w:r>
      <w:r w:rsidR="00E10886" w:rsidRPr="00E10886">
        <w:rPr>
          <w:rFonts w:cs="Arial"/>
        </w:rPr>
        <w:t>similarity search tool for variety denomination purposes and to consider the possible revision of document UPOV/INF/12 “Explanatory Notes on Variety Denominations under the UPOV Convention”.</w:t>
      </w:r>
    </w:p>
    <w:p w:rsidR="00B734CF" w:rsidRPr="00822A3B" w:rsidRDefault="00B734CF" w:rsidP="00B734CF"/>
    <w:p w:rsidR="008B5ED9" w:rsidRPr="008B5ED9" w:rsidRDefault="00B734CF" w:rsidP="008B5ED9">
      <w:pPr>
        <w:rPr>
          <w:iCs/>
          <w:spacing w:val="-4"/>
        </w:rPr>
      </w:pPr>
      <w:r w:rsidRPr="00CA3196">
        <w:fldChar w:fldCharType="begin"/>
      </w:r>
      <w:r w:rsidRPr="00CA3196">
        <w:instrText xml:space="preserve"> AUTONUM  </w:instrText>
      </w:r>
      <w:r w:rsidRPr="00CA3196">
        <w:fldChar w:fldCharType="end"/>
      </w:r>
      <w:r w:rsidRPr="00CA3196">
        <w:tab/>
      </w:r>
      <w:r w:rsidR="008B5ED9" w:rsidRPr="008B5ED9">
        <w:rPr>
          <w:iCs/>
          <w:spacing w:val="-4"/>
        </w:rPr>
        <w:t>The CAJ is invited to:</w:t>
      </w:r>
    </w:p>
    <w:p w:rsidR="008B5ED9" w:rsidRPr="008B5ED9" w:rsidRDefault="008B5ED9" w:rsidP="008B5ED9">
      <w:pPr>
        <w:rPr>
          <w:iCs/>
          <w:spacing w:val="-4"/>
        </w:rPr>
      </w:pPr>
    </w:p>
    <w:p w:rsidR="008B5ED9" w:rsidRPr="008B5ED9" w:rsidRDefault="0077424B" w:rsidP="008B5ED9">
      <w:pPr>
        <w:rPr>
          <w:iCs/>
          <w:spacing w:val="-4"/>
        </w:rPr>
      </w:pPr>
      <w:r>
        <w:rPr>
          <w:iCs/>
          <w:spacing w:val="-4"/>
        </w:rPr>
        <w:tab/>
        <w:t>(a)</w:t>
      </w:r>
      <w:r>
        <w:rPr>
          <w:iCs/>
          <w:spacing w:val="-4"/>
        </w:rPr>
        <w:tab/>
      </w:r>
      <w:r w:rsidR="008B5ED9" w:rsidRPr="008B5ED9">
        <w:rPr>
          <w:iCs/>
          <w:spacing w:val="-4"/>
        </w:rPr>
        <w:t>make an initial consideration of the proposals of the WG-DST concerning a possible revision of document UPOV/INF/12, in particular, in relation to the following matters:</w:t>
      </w:r>
    </w:p>
    <w:p w:rsidR="008B5ED9" w:rsidRPr="008B5ED9" w:rsidRDefault="008B5ED9" w:rsidP="008B5ED9">
      <w:pPr>
        <w:rPr>
          <w:iCs/>
          <w:spacing w:val="-4"/>
        </w:rPr>
      </w:pPr>
    </w:p>
    <w:p w:rsidR="008B5ED9" w:rsidRPr="008B5ED9" w:rsidRDefault="008B5ED9" w:rsidP="0077424B">
      <w:pPr>
        <w:tabs>
          <w:tab w:val="left" w:pos="1418"/>
        </w:tabs>
        <w:ind w:firstLine="993"/>
        <w:rPr>
          <w:iCs/>
          <w:spacing w:val="-4"/>
        </w:rPr>
      </w:pPr>
      <w:r w:rsidRPr="008B5ED9">
        <w:rPr>
          <w:iCs/>
          <w:spacing w:val="-4"/>
        </w:rPr>
        <w:t>(i)</w:t>
      </w:r>
      <w:r w:rsidRPr="008B5ED9">
        <w:rPr>
          <w:iCs/>
          <w:spacing w:val="-4"/>
        </w:rPr>
        <w:tab/>
        <w:t>Section 2.2.2</w:t>
      </w:r>
      <w:r w:rsidR="0077424B">
        <w:rPr>
          <w:iCs/>
          <w:spacing w:val="-4"/>
        </w:rPr>
        <w:t> </w:t>
      </w:r>
      <w:r w:rsidRPr="008B5ED9">
        <w:rPr>
          <w:iCs/>
          <w:spacing w:val="-4"/>
        </w:rPr>
        <w:t>(b), proposal to clarify the terminology concerning accepted market practices in the context of “established practice” (see paragraph 28);</w:t>
      </w:r>
    </w:p>
    <w:p w:rsidR="008B5ED9" w:rsidRPr="008B5ED9" w:rsidRDefault="008B5ED9" w:rsidP="0077424B">
      <w:pPr>
        <w:tabs>
          <w:tab w:val="left" w:pos="1418"/>
        </w:tabs>
        <w:ind w:firstLine="993"/>
        <w:rPr>
          <w:iCs/>
          <w:spacing w:val="-4"/>
        </w:rPr>
      </w:pPr>
    </w:p>
    <w:p w:rsidR="008B5ED9" w:rsidRPr="008B5ED9" w:rsidRDefault="0077424B" w:rsidP="0077424B">
      <w:pPr>
        <w:tabs>
          <w:tab w:val="left" w:pos="1418"/>
        </w:tabs>
        <w:ind w:firstLine="993"/>
        <w:rPr>
          <w:iCs/>
          <w:spacing w:val="-4"/>
        </w:rPr>
      </w:pPr>
      <w:r>
        <w:rPr>
          <w:iCs/>
          <w:spacing w:val="-4"/>
        </w:rPr>
        <w:t>(ii)</w:t>
      </w:r>
      <w:r>
        <w:rPr>
          <w:iCs/>
          <w:spacing w:val="-4"/>
        </w:rPr>
        <w:tab/>
        <w:t>Section 2.3.1 </w:t>
      </w:r>
      <w:r w:rsidR="008B5ED9" w:rsidRPr="008B5ED9">
        <w:rPr>
          <w:iCs/>
          <w:spacing w:val="-4"/>
        </w:rPr>
        <w:t>(c), proposed examples that “convey the impression that the variety is derived from, or related to, another variety when that is not, in fact, the case” (see paragraph 29);</w:t>
      </w:r>
    </w:p>
    <w:p w:rsidR="008B5ED9" w:rsidRPr="008B5ED9" w:rsidRDefault="008B5ED9" w:rsidP="0077424B">
      <w:pPr>
        <w:tabs>
          <w:tab w:val="left" w:pos="1418"/>
        </w:tabs>
        <w:ind w:firstLine="993"/>
        <w:rPr>
          <w:iCs/>
          <w:spacing w:val="-4"/>
        </w:rPr>
      </w:pPr>
    </w:p>
    <w:p w:rsidR="008B5ED9" w:rsidRPr="008B5ED9" w:rsidRDefault="0077424B" w:rsidP="0077424B">
      <w:pPr>
        <w:tabs>
          <w:tab w:val="left" w:pos="1418"/>
        </w:tabs>
        <w:ind w:firstLine="993"/>
        <w:rPr>
          <w:iCs/>
          <w:spacing w:val="-4"/>
        </w:rPr>
      </w:pPr>
      <w:r>
        <w:rPr>
          <w:iCs/>
          <w:spacing w:val="-4"/>
        </w:rPr>
        <w:t>(iii)</w:t>
      </w:r>
      <w:r>
        <w:rPr>
          <w:iCs/>
          <w:spacing w:val="-4"/>
        </w:rPr>
        <w:tab/>
      </w:r>
      <w:r w:rsidR="008B5ED9" w:rsidRPr="008B5ED9">
        <w:rPr>
          <w:iCs/>
          <w:spacing w:val="-4"/>
        </w:rPr>
        <w:t>new Section 2.3.1</w:t>
      </w:r>
      <w:r>
        <w:rPr>
          <w:iCs/>
          <w:spacing w:val="-4"/>
        </w:rPr>
        <w:t> </w:t>
      </w:r>
      <w:r w:rsidR="008B5ED9" w:rsidRPr="008B5ED9">
        <w:rPr>
          <w:iCs/>
          <w:spacing w:val="-4"/>
        </w:rPr>
        <w:t>(d), concerning new guidance on possible confusion of the use of the botanical or common name of a genus to which that variety does or does not belong (see paragraphs 30 to 32);</w:t>
      </w:r>
    </w:p>
    <w:p w:rsidR="008B5ED9" w:rsidRPr="008B5ED9" w:rsidRDefault="008B5ED9" w:rsidP="0077424B">
      <w:pPr>
        <w:tabs>
          <w:tab w:val="left" w:pos="1418"/>
        </w:tabs>
        <w:ind w:firstLine="993"/>
        <w:rPr>
          <w:iCs/>
          <w:spacing w:val="-4"/>
        </w:rPr>
      </w:pPr>
    </w:p>
    <w:p w:rsidR="008B5ED9" w:rsidRPr="008B5ED9" w:rsidRDefault="0077424B" w:rsidP="0077424B">
      <w:pPr>
        <w:tabs>
          <w:tab w:val="left" w:pos="1418"/>
        </w:tabs>
        <w:ind w:firstLine="993"/>
        <w:rPr>
          <w:iCs/>
          <w:spacing w:val="-4"/>
        </w:rPr>
      </w:pPr>
      <w:r>
        <w:rPr>
          <w:iCs/>
          <w:spacing w:val="-4"/>
        </w:rPr>
        <w:t>(iv)</w:t>
      </w:r>
      <w:r>
        <w:rPr>
          <w:iCs/>
          <w:spacing w:val="-4"/>
        </w:rPr>
        <w:tab/>
      </w:r>
      <w:r w:rsidR="008B5ED9" w:rsidRPr="008B5ED9">
        <w:rPr>
          <w:iCs/>
          <w:spacing w:val="-4"/>
        </w:rPr>
        <w:t>Section 2.3.3</w:t>
      </w:r>
      <w:r>
        <w:rPr>
          <w:iCs/>
          <w:spacing w:val="-4"/>
        </w:rPr>
        <w:t> </w:t>
      </w:r>
      <w:r w:rsidR="008B5ED9" w:rsidRPr="008B5ED9">
        <w:rPr>
          <w:iCs/>
          <w:spacing w:val="-4"/>
        </w:rPr>
        <w:t>(a), proposed initial guidance and examples on possible confusion concerning “the identity of the variety” and  whether it would be appropriate to differentiate between letters in the form of words an</w:t>
      </w:r>
      <w:r>
        <w:rPr>
          <w:iCs/>
          <w:spacing w:val="-4"/>
        </w:rPr>
        <w:t>d other cases (see paragraph 33 </w:t>
      </w:r>
      <w:r w:rsidR="008B5ED9" w:rsidRPr="008B5ED9">
        <w:rPr>
          <w:iCs/>
          <w:spacing w:val="-4"/>
        </w:rPr>
        <w:t xml:space="preserve">(i) to (iii)); </w:t>
      </w:r>
    </w:p>
    <w:p w:rsidR="008B5ED9" w:rsidRPr="008B5ED9" w:rsidRDefault="008B5ED9" w:rsidP="0077424B">
      <w:pPr>
        <w:tabs>
          <w:tab w:val="left" w:pos="1418"/>
        </w:tabs>
        <w:ind w:firstLine="993"/>
        <w:rPr>
          <w:iCs/>
          <w:spacing w:val="-4"/>
        </w:rPr>
      </w:pPr>
    </w:p>
    <w:p w:rsidR="008B5ED9" w:rsidRPr="008B5ED9" w:rsidRDefault="0077424B" w:rsidP="0077424B">
      <w:pPr>
        <w:tabs>
          <w:tab w:val="left" w:pos="1418"/>
        </w:tabs>
        <w:ind w:firstLine="993"/>
        <w:rPr>
          <w:iCs/>
          <w:spacing w:val="-4"/>
        </w:rPr>
      </w:pPr>
      <w:r>
        <w:rPr>
          <w:iCs/>
          <w:spacing w:val="-4"/>
        </w:rPr>
        <w:t>(v)</w:t>
      </w:r>
      <w:r>
        <w:rPr>
          <w:iCs/>
          <w:spacing w:val="-4"/>
        </w:rPr>
        <w:tab/>
      </w:r>
      <w:r w:rsidR="008B5ED9" w:rsidRPr="008B5ED9">
        <w:rPr>
          <w:iCs/>
          <w:spacing w:val="-4"/>
        </w:rPr>
        <w:t>Section 2.3.3 (b), proposed additional  example of “Helena” and “Elena”, and the deletion of the example “Raion” and “Lion”, to illustrate that a clear visual difference may not provide a clear phonetic difference (see paragraphs 35 and 36);</w:t>
      </w:r>
      <w:r>
        <w:rPr>
          <w:iCs/>
          <w:spacing w:val="-4"/>
        </w:rPr>
        <w:t xml:space="preserve"> </w:t>
      </w:r>
      <w:r w:rsidR="008B5ED9" w:rsidRPr="008B5ED9">
        <w:rPr>
          <w:iCs/>
          <w:spacing w:val="-4"/>
        </w:rPr>
        <w:t xml:space="preserve"> and</w:t>
      </w:r>
    </w:p>
    <w:p w:rsidR="008B5ED9" w:rsidRPr="008B5ED9" w:rsidRDefault="008B5ED9" w:rsidP="0077424B">
      <w:pPr>
        <w:tabs>
          <w:tab w:val="left" w:pos="1418"/>
        </w:tabs>
        <w:ind w:firstLine="993"/>
        <w:rPr>
          <w:iCs/>
          <w:spacing w:val="-4"/>
        </w:rPr>
      </w:pPr>
    </w:p>
    <w:p w:rsidR="008B5ED9" w:rsidRPr="008B5ED9" w:rsidRDefault="0077424B" w:rsidP="0077424B">
      <w:pPr>
        <w:tabs>
          <w:tab w:val="left" w:pos="1418"/>
        </w:tabs>
        <w:ind w:firstLine="993"/>
        <w:rPr>
          <w:iCs/>
          <w:spacing w:val="-4"/>
        </w:rPr>
      </w:pPr>
      <w:r>
        <w:rPr>
          <w:iCs/>
          <w:spacing w:val="-4"/>
        </w:rPr>
        <w:t>(vi)</w:t>
      </w:r>
      <w:r>
        <w:rPr>
          <w:iCs/>
          <w:spacing w:val="-4"/>
        </w:rPr>
        <w:tab/>
      </w:r>
      <w:r w:rsidR="008B5ED9" w:rsidRPr="008B5ED9">
        <w:rPr>
          <w:iCs/>
          <w:spacing w:val="-4"/>
        </w:rPr>
        <w:t xml:space="preserve">Section 2.3.3 (d), proposed recommendation that consideration be given to avoiding re-use of denominations in all cases (see paragraph 37 and the proposal to expand the PLUTO Database, paragraph 38); </w:t>
      </w:r>
      <w:r>
        <w:rPr>
          <w:iCs/>
          <w:spacing w:val="-4"/>
        </w:rPr>
        <w:t xml:space="preserve"> </w:t>
      </w:r>
      <w:r w:rsidR="008B5ED9" w:rsidRPr="008B5ED9">
        <w:rPr>
          <w:iCs/>
          <w:spacing w:val="-4"/>
        </w:rPr>
        <w:t>and</w:t>
      </w:r>
    </w:p>
    <w:p w:rsidR="008B5ED9" w:rsidRPr="008B5ED9" w:rsidRDefault="008B5ED9" w:rsidP="008B5ED9">
      <w:pPr>
        <w:rPr>
          <w:iCs/>
          <w:spacing w:val="-4"/>
        </w:rPr>
      </w:pPr>
    </w:p>
    <w:p w:rsidR="008B5ED9" w:rsidRPr="008B5ED9" w:rsidRDefault="008B5ED9" w:rsidP="008B5ED9">
      <w:pPr>
        <w:rPr>
          <w:iCs/>
          <w:spacing w:val="-4"/>
        </w:rPr>
      </w:pPr>
      <w:r w:rsidRPr="008B5ED9">
        <w:rPr>
          <w:iCs/>
          <w:spacing w:val="-4"/>
        </w:rPr>
        <w:tab/>
        <w:t>(b)</w:t>
      </w:r>
      <w:r w:rsidRPr="008B5ED9">
        <w:rPr>
          <w:iCs/>
          <w:spacing w:val="-4"/>
        </w:rPr>
        <w:tab/>
        <w:t>consider a possible way forward for the revision of document UPOV/INF/12, taking into consideration the initial comments of the CAJ on the above matters, and in conj</w:t>
      </w:r>
      <w:r w:rsidR="0077424B">
        <w:rPr>
          <w:iCs/>
          <w:spacing w:val="-4"/>
        </w:rPr>
        <w:t>unction with the work of the WG</w:t>
      </w:r>
      <w:r w:rsidR="0077424B">
        <w:rPr>
          <w:iCs/>
          <w:spacing w:val="-4"/>
        </w:rPr>
        <w:noBreakHyphen/>
      </w:r>
      <w:r w:rsidRPr="008B5ED9">
        <w:rPr>
          <w:iCs/>
          <w:spacing w:val="-4"/>
        </w:rPr>
        <w:t>DST for the development of an effective UPOV similarity search tool</w:t>
      </w:r>
      <w:r w:rsidR="0077424B">
        <w:rPr>
          <w:iCs/>
          <w:spacing w:val="-4"/>
        </w:rPr>
        <w:t>.</w:t>
      </w:r>
    </w:p>
    <w:p w:rsidR="0038194C" w:rsidRDefault="0038194C" w:rsidP="0038194C">
      <w:pPr>
        <w:rPr>
          <w:iCs/>
          <w:spacing w:val="-4"/>
          <w:lang w:eastAsia="ja-JP"/>
        </w:rPr>
      </w:pPr>
    </w:p>
    <w:p w:rsidR="00CB4DA9" w:rsidRPr="00D06623" w:rsidRDefault="00CB4DA9" w:rsidP="00CB4DA9">
      <w:pPr>
        <w:rPr>
          <w:iCs/>
          <w:spacing w:val="-4"/>
          <w:lang w:eastAsia="ja-JP"/>
        </w:rPr>
      </w:pPr>
      <w:r w:rsidRPr="00D06623">
        <w:lastRenderedPageBreak/>
        <w:fldChar w:fldCharType="begin"/>
      </w:r>
      <w:r w:rsidRPr="00D06623">
        <w:instrText xml:space="preserve"> AUTONUM  </w:instrText>
      </w:r>
      <w:r w:rsidRPr="00D06623">
        <w:fldChar w:fldCharType="end"/>
      </w:r>
      <w:r w:rsidRPr="00D06623">
        <w:tab/>
      </w:r>
      <w:r w:rsidRPr="00D06623">
        <w:rPr>
          <w:iCs/>
          <w:spacing w:val="-4"/>
        </w:rPr>
        <w:t>The CAJ is invited to</w:t>
      </w:r>
      <w:r w:rsidRPr="00D06623">
        <w:rPr>
          <w:rFonts w:hint="eastAsia"/>
          <w:iCs/>
          <w:spacing w:val="-4"/>
          <w:lang w:eastAsia="ja-JP"/>
        </w:rPr>
        <w:t xml:space="preserve"> </w:t>
      </w:r>
      <w:r w:rsidRPr="00D06623">
        <w:rPr>
          <w:iCs/>
          <w:spacing w:val="-4"/>
        </w:rPr>
        <w:t>note the proposal to expand the content of PLUTO database to include all varieties, including those that had not been, or were no longer, registered/protected, will be considered in document CAJ/72/6 “UPOV Information Databases”, as set out in paragraph 3</w:t>
      </w:r>
      <w:r w:rsidRPr="00D06623">
        <w:rPr>
          <w:rFonts w:hint="eastAsia"/>
          <w:iCs/>
          <w:spacing w:val="-4"/>
          <w:lang w:eastAsia="ja-JP"/>
        </w:rPr>
        <w:t>8</w:t>
      </w:r>
      <w:r w:rsidRPr="00D06623">
        <w:rPr>
          <w:iCs/>
          <w:spacing w:val="-4"/>
        </w:rPr>
        <w:t>.</w:t>
      </w:r>
    </w:p>
    <w:p w:rsidR="00CB4DA9" w:rsidRPr="00D06623" w:rsidRDefault="00CB4DA9" w:rsidP="0038194C">
      <w:pPr>
        <w:rPr>
          <w:iCs/>
          <w:spacing w:val="-4"/>
          <w:lang w:eastAsia="ja-JP"/>
        </w:rPr>
      </w:pPr>
    </w:p>
    <w:p w:rsidR="003C7F21" w:rsidRDefault="003C7F21" w:rsidP="0038194C">
      <w:pPr>
        <w:rPr>
          <w:iCs/>
          <w:spacing w:val="-4"/>
          <w:lang w:eastAsia="ja-JP"/>
        </w:rPr>
      </w:pPr>
      <w:r w:rsidRPr="00D06623">
        <w:fldChar w:fldCharType="begin"/>
      </w:r>
      <w:r w:rsidRPr="00D06623">
        <w:instrText xml:space="preserve"> AUTONUM  </w:instrText>
      </w:r>
      <w:r w:rsidRPr="00D06623">
        <w:fldChar w:fldCharType="end"/>
      </w:r>
      <w:r w:rsidRPr="00D06623">
        <w:tab/>
      </w:r>
      <w:r w:rsidRPr="00D06623">
        <w:rPr>
          <w:iCs/>
          <w:spacing w:val="-4"/>
          <w:lang w:eastAsia="ja-JP"/>
        </w:rPr>
        <w:t>The CAJ is invited to consider the proposals of the CAJ-AG on a revision of document UPOV/INF/12/5, Sections 2.2.2 (c), 4(a) and 4(e</w:t>
      </w:r>
      <w:r w:rsidR="00820F72" w:rsidRPr="00D06623">
        <w:rPr>
          <w:iCs/>
          <w:spacing w:val="-4"/>
          <w:lang w:eastAsia="ja-JP"/>
        </w:rPr>
        <w:t>)(i), as set out in paragraph</w:t>
      </w:r>
      <w:r w:rsidR="00820F72">
        <w:rPr>
          <w:iCs/>
          <w:spacing w:val="-4"/>
          <w:lang w:eastAsia="ja-JP"/>
        </w:rPr>
        <w:t xml:space="preserve"> </w:t>
      </w:r>
      <w:r w:rsidR="00820F72">
        <w:rPr>
          <w:rFonts w:hint="eastAsia"/>
          <w:iCs/>
          <w:spacing w:val="-4"/>
          <w:lang w:eastAsia="ja-JP"/>
        </w:rPr>
        <w:t>41</w:t>
      </w:r>
      <w:r w:rsidRPr="003C7F21">
        <w:rPr>
          <w:iCs/>
          <w:spacing w:val="-4"/>
          <w:lang w:eastAsia="ja-JP"/>
        </w:rPr>
        <w:t>.</w:t>
      </w:r>
    </w:p>
    <w:p w:rsidR="009175FC" w:rsidRDefault="009175FC">
      <w:pPr>
        <w:jc w:val="left"/>
        <w:rPr>
          <w:rFonts w:cs="Arial"/>
          <w:snapToGrid w:val="0"/>
        </w:rPr>
      </w:pPr>
    </w:p>
    <w:p w:rsidR="00B734CF" w:rsidRDefault="00B734CF" w:rsidP="00B734CF">
      <w:pPr>
        <w:keepNext/>
        <w:rPr>
          <w:rFonts w:cs="Arial"/>
          <w:snapToGrid w:val="0"/>
          <w:lang w:eastAsia="ja-JP"/>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rFonts w:cs="Arial" w:hint="eastAsia"/>
          <w:snapToGrid w:val="0"/>
          <w:lang w:eastAsia="ja-JP"/>
        </w:rPr>
        <w:t>The structure of this document is as follows:</w:t>
      </w:r>
    </w:p>
    <w:p w:rsidR="00B734CF" w:rsidRDefault="00B734CF" w:rsidP="00B734CF">
      <w:pPr>
        <w:keepNext/>
        <w:rPr>
          <w:rFonts w:cs="Arial"/>
          <w:snapToGrid w:val="0"/>
          <w:lang w:eastAsia="ja-JP"/>
        </w:rPr>
      </w:pPr>
    </w:p>
    <w:p w:rsidR="00812178" w:rsidRDefault="00B734CF">
      <w:pPr>
        <w:pStyle w:val="TOC1"/>
        <w:rPr>
          <w:rFonts w:asciiTheme="minorHAnsi" w:hAnsiTheme="minorHAnsi" w:cstheme="minorBidi"/>
          <w:caps w:val="0"/>
          <w:sz w:val="22"/>
          <w:szCs w:val="22"/>
          <w:lang w:eastAsia="ja-JP"/>
        </w:rPr>
      </w:pPr>
      <w:r>
        <w:rPr>
          <w:rFonts w:cs="Arial"/>
          <w:bCs/>
          <w:noProof w:val="0"/>
          <w:snapToGrid w:val="0"/>
          <w:sz w:val="18"/>
        </w:rPr>
        <w:fldChar w:fldCharType="begin"/>
      </w:r>
      <w:r>
        <w:rPr>
          <w:rFonts w:cs="Arial"/>
          <w:bCs/>
          <w:snapToGrid w:val="0"/>
          <w:sz w:val="18"/>
        </w:rPr>
        <w:instrText xml:space="preserve"> TOC \o "1-3" \h \z \u </w:instrText>
      </w:r>
      <w:r>
        <w:rPr>
          <w:rFonts w:cs="Arial"/>
          <w:bCs/>
          <w:noProof w:val="0"/>
          <w:snapToGrid w:val="0"/>
          <w:sz w:val="18"/>
        </w:rPr>
        <w:fldChar w:fldCharType="separate"/>
      </w:r>
      <w:hyperlink w:anchor="_Toc431309792" w:history="1">
        <w:r w:rsidR="00812178" w:rsidRPr="00B07232">
          <w:rPr>
            <w:rStyle w:val="Hyperlink"/>
          </w:rPr>
          <w:t>Executive summary</w:t>
        </w:r>
        <w:r w:rsidR="00812178">
          <w:rPr>
            <w:webHidden/>
          </w:rPr>
          <w:tab/>
        </w:r>
        <w:r w:rsidR="00812178">
          <w:rPr>
            <w:webHidden/>
          </w:rPr>
          <w:fldChar w:fldCharType="begin"/>
        </w:r>
        <w:r w:rsidR="00812178">
          <w:rPr>
            <w:webHidden/>
          </w:rPr>
          <w:instrText xml:space="preserve"> PAGEREF _Toc431309792 \h </w:instrText>
        </w:r>
        <w:r w:rsidR="00812178">
          <w:rPr>
            <w:webHidden/>
          </w:rPr>
        </w:r>
        <w:r w:rsidR="00812178">
          <w:rPr>
            <w:webHidden/>
          </w:rPr>
          <w:fldChar w:fldCharType="separate"/>
        </w:r>
        <w:r w:rsidR="008B291A">
          <w:rPr>
            <w:webHidden/>
          </w:rPr>
          <w:t>1</w:t>
        </w:r>
        <w:r w:rsidR="00812178">
          <w:rPr>
            <w:webHidden/>
          </w:rPr>
          <w:fldChar w:fldCharType="end"/>
        </w:r>
      </w:hyperlink>
    </w:p>
    <w:p w:rsidR="00812178" w:rsidRDefault="008B291A">
      <w:pPr>
        <w:pStyle w:val="TOC1"/>
        <w:rPr>
          <w:rFonts w:asciiTheme="minorHAnsi" w:hAnsiTheme="minorHAnsi" w:cstheme="minorBidi"/>
          <w:caps w:val="0"/>
          <w:sz w:val="22"/>
          <w:szCs w:val="22"/>
          <w:lang w:eastAsia="ja-JP"/>
        </w:rPr>
      </w:pPr>
      <w:hyperlink w:anchor="_Toc431309793" w:history="1">
        <w:r w:rsidR="00812178" w:rsidRPr="00B07232">
          <w:rPr>
            <w:rStyle w:val="Hyperlink"/>
          </w:rPr>
          <w:t>PURPOSE</w:t>
        </w:r>
        <w:r w:rsidR="00812178">
          <w:rPr>
            <w:webHidden/>
          </w:rPr>
          <w:tab/>
        </w:r>
        <w:r w:rsidR="00812178">
          <w:rPr>
            <w:webHidden/>
          </w:rPr>
          <w:fldChar w:fldCharType="begin"/>
        </w:r>
        <w:r w:rsidR="00812178">
          <w:rPr>
            <w:webHidden/>
          </w:rPr>
          <w:instrText xml:space="preserve"> PAGEREF _Toc431309793 \h </w:instrText>
        </w:r>
        <w:r w:rsidR="00812178">
          <w:rPr>
            <w:webHidden/>
          </w:rPr>
        </w:r>
        <w:r w:rsidR="00812178">
          <w:rPr>
            <w:webHidden/>
          </w:rPr>
          <w:fldChar w:fldCharType="separate"/>
        </w:r>
        <w:r>
          <w:rPr>
            <w:webHidden/>
          </w:rPr>
          <w:t>2</w:t>
        </w:r>
        <w:r w:rsidR="00812178">
          <w:rPr>
            <w:webHidden/>
          </w:rPr>
          <w:fldChar w:fldCharType="end"/>
        </w:r>
      </w:hyperlink>
    </w:p>
    <w:p w:rsidR="00812178" w:rsidRDefault="008B291A">
      <w:pPr>
        <w:pStyle w:val="TOC1"/>
        <w:rPr>
          <w:rFonts w:asciiTheme="minorHAnsi" w:hAnsiTheme="minorHAnsi" w:cstheme="minorBidi"/>
          <w:caps w:val="0"/>
          <w:sz w:val="22"/>
          <w:szCs w:val="22"/>
          <w:lang w:eastAsia="ja-JP"/>
        </w:rPr>
      </w:pPr>
      <w:hyperlink w:anchor="_Toc431309794" w:history="1">
        <w:r w:rsidR="00812178" w:rsidRPr="00B07232">
          <w:rPr>
            <w:rStyle w:val="Hyperlink"/>
            <w:snapToGrid w:val="0"/>
            <w:lang w:eastAsia="ja-JP"/>
          </w:rPr>
          <w:t>POSSIBLE DEVELOPMENT OF A UPOV SIMILARITY SEARCH TOOL FOR VARIETY DENOMINATION PURPOSES</w:t>
        </w:r>
        <w:r w:rsidR="00812178">
          <w:rPr>
            <w:webHidden/>
          </w:rPr>
          <w:tab/>
        </w:r>
        <w:r w:rsidR="00812178">
          <w:rPr>
            <w:webHidden/>
          </w:rPr>
          <w:fldChar w:fldCharType="begin"/>
        </w:r>
        <w:r w:rsidR="00812178">
          <w:rPr>
            <w:webHidden/>
          </w:rPr>
          <w:instrText xml:space="preserve"> PAGEREF _Toc431309794 \h </w:instrText>
        </w:r>
        <w:r w:rsidR="00812178">
          <w:rPr>
            <w:webHidden/>
          </w:rPr>
        </w:r>
        <w:r w:rsidR="00812178">
          <w:rPr>
            <w:webHidden/>
          </w:rPr>
          <w:fldChar w:fldCharType="separate"/>
        </w:r>
        <w:r>
          <w:rPr>
            <w:webHidden/>
          </w:rPr>
          <w:t>2</w:t>
        </w:r>
        <w:r w:rsidR="00812178">
          <w:rPr>
            <w:webHidden/>
          </w:rPr>
          <w:fldChar w:fldCharType="end"/>
        </w:r>
      </w:hyperlink>
    </w:p>
    <w:p w:rsidR="00812178" w:rsidRDefault="008B291A">
      <w:pPr>
        <w:pStyle w:val="TOC2"/>
        <w:rPr>
          <w:rFonts w:asciiTheme="minorHAnsi" w:hAnsiTheme="minorHAnsi" w:cstheme="minorBidi"/>
          <w:sz w:val="22"/>
          <w:szCs w:val="22"/>
          <w:lang w:eastAsia="ja-JP"/>
        </w:rPr>
      </w:pPr>
      <w:hyperlink w:anchor="_Toc431309795" w:history="1">
        <w:r w:rsidR="00812178" w:rsidRPr="00B07232">
          <w:rPr>
            <w:rStyle w:val="Hyperlink"/>
            <w:lang w:eastAsia="ja-JP"/>
          </w:rPr>
          <w:t>Report of the WG-DST Test study and possible use of a UPOV denomination similarity search tool within UPOV</w:t>
        </w:r>
        <w:r w:rsidR="00812178">
          <w:rPr>
            <w:webHidden/>
          </w:rPr>
          <w:tab/>
        </w:r>
        <w:r w:rsidR="00812178">
          <w:rPr>
            <w:webHidden/>
          </w:rPr>
          <w:fldChar w:fldCharType="begin"/>
        </w:r>
        <w:r w:rsidR="00812178">
          <w:rPr>
            <w:webHidden/>
          </w:rPr>
          <w:instrText xml:space="preserve"> PAGEREF _Toc431309795 \h </w:instrText>
        </w:r>
        <w:r w:rsidR="00812178">
          <w:rPr>
            <w:webHidden/>
          </w:rPr>
        </w:r>
        <w:r w:rsidR="00812178">
          <w:rPr>
            <w:webHidden/>
          </w:rPr>
          <w:fldChar w:fldCharType="separate"/>
        </w:r>
        <w:r>
          <w:rPr>
            <w:webHidden/>
          </w:rPr>
          <w:t>3</w:t>
        </w:r>
        <w:r w:rsidR="00812178">
          <w:rPr>
            <w:webHidden/>
          </w:rPr>
          <w:fldChar w:fldCharType="end"/>
        </w:r>
      </w:hyperlink>
    </w:p>
    <w:p w:rsidR="00812178" w:rsidRDefault="008B291A">
      <w:pPr>
        <w:pStyle w:val="TOC3"/>
        <w:rPr>
          <w:rFonts w:asciiTheme="minorHAnsi" w:hAnsiTheme="minorHAnsi" w:cstheme="minorBidi"/>
          <w:i w:val="0"/>
          <w:sz w:val="22"/>
          <w:szCs w:val="22"/>
          <w:lang w:val="en-US" w:eastAsia="ja-JP"/>
        </w:rPr>
      </w:pPr>
      <w:hyperlink w:anchor="_Toc431309796" w:history="1">
        <w:r w:rsidR="00812178" w:rsidRPr="00B07232">
          <w:rPr>
            <w:rStyle w:val="Hyperlink"/>
            <w:lang w:eastAsia="ja-JP"/>
          </w:rPr>
          <w:t>Test Study</w:t>
        </w:r>
        <w:r w:rsidR="00812178">
          <w:rPr>
            <w:webHidden/>
          </w:rPr>
          <w:tab/>
        </w:r>
        <w:r w:rsidR="00812178">
          <w:rPr>
            <w:webHidden/>
          </w:rPr>
          <w:fldChar w:fldCharType="begin"/>
        </w:r>
        <w:r w:rsidR="00812178">
          <w:rPr>
            <w:webHidden/>
          </w:rPr>
          <w:instrText xml:space="preserve"> PAGEREF _Toc431309796 \h </w:instrText>
        </w:r>
        <w:r w:rsidR="00812178">
          <w:rPr>
            <w:webHidden/>
          </w:rPr>
        </w:r>
        <w:r w:rsidR="00812178">
          <w:rPr>
            <w:webHidden/>
          </w:rPr>
          <w:fldChar w:fldCharType="separate"/>
        </w:r>
        <w:r>
          <w:rPr>
            <w:webHidden/>
          </w:rPr>
          <w:t>3</w:t>
        </w:r>
        <w:r w:rsidR="00812178">
          <w:rPr>
            <w:webHidden/>
          </w:rPr>
          <w:fldChar w:fldCharType="end"/>
        </w:r>
      </w:hyperlink>
    </w:p>
    <w:p w:rsidR="00812178" w:rsidRDefault="008B291A">
      <w:pPr>
        <w:pStyle w:val="TOC3"/>
        <w:rPr>
          <w:rFonts w:asciiTheme="minorHAnsi" w:hAnsiTheme="minorHAnsi" w:cstheme="minorBidi"/>
          <w:i w:val="0"/>
          <w:sz w:val="22"/>
          <w:szCs w:val="22"/>
          <w:lang w:val="en-US" w:eastAsia="ja-JP"/>
        </w:rPr>
      </w:pPr>
      <w:hyperlink w:anchor="_Toc431309797" w:history="1">
        <w:r w:rsidR="00812178" w:rsidRPr="00B07232">
          <w:rPr>
            <w:rStyle w:val="Hyperlink"/>
            <w:lang w:eastAsia="ja-JP"/>
          </w:rPr>
          <w:t>Non-acceptable terms for variety denomination</w:t>
        </w:r>
        <w:r w:rsidR="00812178">
          <w:rPr>
            <w:webHidden/>
          </w:rPr>
          <w:tab/>
        </w:r>
        <w:r w:rsidR="00812178">
          <w:rPr>
            <w:webHidden/>
          </w:rPr>
          <w:fldChar w:fldCharType="begin"/>
        </w:r>
        <w:r w:rsidR="00812178">
          <w:rPr>
            <w:webHidden/>
          </w:rPr>
          <w:instrText xml:space="preserve"> PAGEREF _Toc431309797 \h </w:instrText>
        </w:r>
        <w:r w:rsidR="00812178">
          <w:rPr>
            <w:webHidden/>
          </w:rPr>
        </w:r>
        <w:r w:rsidR="00812178">
          <w:rPr>
            <w:webHidden/>
          </w:rPr>
          <w:fldChar w:fldCharType="separate"/>
        </w:r>
        <w:r>
          <w:rPr>
            <w:webHidden/>
          </w:rPr>
          <w:t>4</w:t>
        </w:r>
        <w:r w:rsidR="00812178">
          <w:rPr>
            <w:webHidden/>
          </w:rPr>
          <w:fldChar w:fldCharType="end"/>
        </w:r>
      </w:hyperlink>
    </w:p>
    <w:p w:rsidR="00812178" w:rsidRDefault="008B291A">
      <w:pPr>
        <w:pStyle w:val="TOC2"/>
        <w:rPr>
          <w:rFonts w:asciiTheme="minorHAnsi" w:hAnsiTheme="minorHAnsi" w:cstheme="minorBidi"/>
          <w:sz w:val="22"/>
          <w:szCs w:val="22"/>
          <w:lang w:eastAsia="ja-JP"/>
        </w:rPr>
      </w:pPr>
      <w:hyperlink w:anchor="_Toc431309798" w:history="1">
        <w:r w:rsidR="00812178" w:rsidRPr="00B07232">
          <w:rPr>
            <w:rStyle w:val="Hyperlink"/>
            <w:lang w:eastAsia="ja-JP"/>
          </w:rPr>
          <w:t>Phonetic issues</w:t>
        </w:r>
        <w:r w:rsidR="00812178">
          <w:rPr>
            <w:webHidden/>
          </w:rPr>
          <w:tab/>
        </w:r>
        <w:r w:rsidR="00812178">
          <w:rPr>
            <w:webHidden/>
          </w:rPr>
          <w:fldChar w:fldCharType="begin"/>
        </w:r>
        <w:r w:rsidR="00812178">
          <w:rPr>
            <w:webHidden/>
          </w:rPr>
          <w:instrText xml:space="preserve"> PAGEREF _Toc431309798 \h </w:instrText>
        </w:r>
        <w:r w:rsidR="00812178">
          <w:rPr>
            <w:webHidden/>
          </w:rPr>
        </w:r>
        <w:r w:rsidR="00812178">
          <w:rPr>
            <w:webHidden/>
          </w:rPr>
          <w:fldChar w:fldCharType="separate"/>
        </w:r>
        <w:r>
          <w:rPr>
            <w:webHidden/>
          </w:rPr>
          <w:t>4</w:t>
        </w:r>
        <w:r w:rsidR="00812178">
          <w:rPr>
            <w:webHidden/>
          </w:rPr>
          <w:fldChar w:fldCharType="end"/>
        </w:r>
      </w:hyperlink>
    </w:p>
    <w:p w:rsidR="00812178" w:rsidRDefault="008B291A">
      <w:pPr>
        <w:pStyle w:val="TOC2"/>
        <w:rPr>
          <w:rFonts w:asciiTheme="minorHAnsi" w:hAnsiTheme="minorHAnsi" w:cstheme="minorBidi"/>
          <w:sz w:val="22"/>
          <w:szCs w:val="22"/>
          <w:lang w:eastAsia="ja-JP"/>
        </w:rPr>
      </w:pPr>
      <w:hyperlink w:anchor="_Toc431309799" w:history="1">
        <w:r w:rsidR="00812178" w:rsidRPr="00B07232">
          <w:rPr>
            <w:rStyle w:val="Hyperlink"/>
            <w:lang w:eastAsia="ja-JP"/>
          </w:rPr>
          <w:t>Linguistic issues</w:t>
        </w:r>
        <w:r w:rsidR="00812178">
          <w:rPr>
            <w:webHidden/>
          </w:rPr>
          <w:tab/>
        </w:r>
        <w:r w:rsidR="00812178">
          <w:rPr>
            <w:webHidden/>
          </w:rPr>
          <w:fldChar w:fldCharType="begin"/>
        </w:r>
        <w:r w:rsidR="00812178">
          <w:rPr>
            <w:webHidden/>
          </w:rPr>
          <w:instrText xml:space="preserve"> PAGEREF _Toc431309799 \h </w:instrText>
        </w:r>
        <w:r w:rsidR="00812178">
          <w:rPr>
            <w:webHidden/>
          </w:rPr>
        </w:r>
        <w:r w:rsidR="00812178">
          <w:rPr>
            <w:webHidden/>
          </w:rPr>
          <w:fldChar w:fldCharType="separate"/>
        </w:r>
        <w:r>
          <w:rPr>
            <w:webHidden/>
          </w:rPr>
          <w:t>4</w:t>
        </w:r>
        <w:r w:rsidR="00812178">
          <w:rPr>
            <w:webHidden/>
          </w:rPr>
          <w:fldChar w:fldCharType="end"/>
        </w:r>
      </w:hyperlink>
    </w:p>
    <w:p w:rsidR="00812178" w:rsidRDefault="008B291A">
      <w:pPr>
        <w:pStyle w:val="TOC1"/>
        <w:rPr>
          <w:rFonts w:asciiTheme="minorHAnsi" w:hAnsiTheme="minorHAnsi" w:cstheme="minorBidi"/>
          <w:caps w:val="0"/>
          <w:sz w:val="22"/>
          <w:szCs w:val="22"/>
          <w:lang w:eastAsia="ja-JP"/>
        </w:rPr>
      </w:pPr>
      <w:hyperlink w:anchor="_Toc431309800" w:history="1">
        <w:r w:rsidR="00812178" w:rsidRPr="00B07232">
          <w:rPr>
            <w:rStyle w:val="Hyperlink"/>
            <w:snapToGrid w:val="0"/>
            <w:lang w:eastAsia="ja-JP"/>
          </w:rPr>
          <w:t>REVISION OF DOCUMENT UPOV/INF/12 “EXPLANATORY NOTES ON VARIETY DENOMINATIONS UNDER THE UPOV CONVENTION”</w:t>
        </w:r>
        <w:r w:rsidR="00812178">
          <w:rPr>
            <w:webHidden/>
          </w:rPr>
          <w:tab/>
        </w:r>
        <w:r w:rsidR="00812178">
          <w:rPr>
            <w:webHidden/>
          </w:rPr>
          <w:fldChar w:fldCharType="begin"/>
        </w:r>
        <w:r w:rsidR="00812178">
          <w:rPr>
            <w:webHidden/>
          </w:rPr>
          <w:instrText xml:space="preserve"> PAGEREF _Toc431309800 \h </w:instrText>
        </w:r>
        <w:r w:rsidR="00812178">
          <w:rPr>
            <w:webHidden/>
          </w:rPr>
        </w:r>
        <w:r w:rsidR="00812178">
          <w:rPr>
            <w:webHidden/>
          </w:rPr>
          <w:fldChar w:fldCharType="separate"/>
        </w:r>
        <w:r>
          <w:rPr>
            <w:webHidden/>
          </w:rPr>
          <w:t>4</w:t>
        </w:r>
        <w:r w:rsidR="00812178">
          <w:rPr>
            <w:webHidden/>
          </w:rPr>
          <w:fldChar w:fldCharType="end"/>
        </w:r>
      </w:hyperlink>
    </w:p>
    <w:p w:rsidR="00812178" w:rsidRDefault="008B291A">
      <w:pPr>
        <w:pStyle w:val="TOC2"/>
        <w:rPr>
          <w:rFonts w:asciiTheme="minorHAnsi" w:hAnsiTheme="minorHAnsi" w:cstheme="minorBidi"/>
          <w:sz w:val="22"/>
          <w:szCs w:val="22"/>
          <w:lang w:eastAsia="ja-JP"/>
        </w:rPr>
      </w:pPr>
      <w:hyperlink w:anchor="_Toc431309801" w:history="1">
        <w:r w:rsidR="00812178" w:rsidRPr="00B07232">
          <w:rPr>
            <w:rStyle w:val="Hyperlink"/>
            <w:lang w:eastAsia="ja-JP"/>
          </w:rPr>
          <w:t>Section 2.2.2 (b)</w:t>
        </w:r>
        <w:r w:rsidR="00812178">
          <w:rPr>
            <w:webHidden/>
          </w:rPr>
          <w:tab/>
        </w:r>
        <w:r w:rsidR="00812178">
          <w:rPr>
            <w:webHidden/>
          </w:rPr>
          <w:fldChar w:fldCharType="begin"/>
        </w:r>
        <w:r w:rsidR="00812178">
          <w:rPr>
            <w:webHidden/>
          </w:rPr>
          <w:instrText xml:space="preserve"> PAGEREF _Toc431309801 \h </w:instrText>
        </w:r>
        <w:r w:rsidR="00812178">
          <w:rPr>
            <w:webHidden/>
          </w:rPr>
        </w:r>
        <w:r w:rsidR="00812178">
          <w:rPr>
            <w:webHidden/>
          </w:rPr>
          <w:fldChar w:fldCharType="separate"/>
        </w:r>
        <w:r>
          <w:rPr>
            <w:webHidden/>
          </w:rPr>
          <w:t>5</w:t>
        </w:r>
        <w:r w:rsidR="00812178">
          <w:rPr>
            <w:webHidden/>
          </w:rPr>
          <w:fldChar w:fldCharType="end"/>
        </w:r>
      </w:hyperlink>
    </w:p>
    <w:p w:rsidR="00812178" w:rsidRDefault="008B291A">
      <w:pPr>
        <w:pStyle w:val="TOC2"/>
        <w:rPr>
          <w:rFonts w:asciiTheme="minorHAnsi" w:hAnsiTheme="minorHAnsi" w:cstheme="minorBidi"/>
          <w:sz w:val="22"/>
          <w:szCs w:val="22"/>
          <w:lang w:eastAsia="ja-JP"/>
        </w:rPr>
      </w:pPr>
      <w:hyperlink w:anchor="_Toc431309802" w:history="1">
        <w:r w:rsidR="00812178" w:rsidRPr="00B07232">
          <w:rPr>
            <w:rStyle w:val="Hyperlink"/>
            <w:lang w:eastAsia="ja-JP"/>
          </w:rPr>
          <w:t>Section 2.3.1 (c)</w:t>
        </w:r>
        <w:r w:rsidR="00812178">
          <w:rPr>
            <w:webHidden/>
          </w:rPr>
          <w:tab/>
        </w:r>
        <w:r w:rsidR="00812178">
          <w:rPr>
            <w:webHidden/>
          </w:rPr>
          <w:fldChar w:fldCharType="begin"/>
        </w:r>
        <w:r w:rsidR="00812178">
          <w:rPr>
            <w:webHidden/>
          </w:rPr>
          <w:instrText xml:space="preserve"> PAGEREF _Toc431309802 \h </w:instrText>
        </w:r>
        <w:r w:rsidR="00812178">
          <w:rPr>
            <w:webHidden/>
          </w:rPr>
        </w:r>
        <w:r w:rsidR="00812178">
          <w:rPr>
            <w:webHidden/>
          </w:rPr>
          <w:fldChar w:fldCharType="separate"/>
        </w:r>
        <w:r>
          <w:rPr>
            <w:webHidden/>
          </w:rPr>
          <w:t>5</w:t>
        </w:r>
        <w:r w:rsidR="00812178">
          <w:rPr>
            <w:webHidden/>
          </w:rPr>
          <w:fldChar w:fldCharType="end"/>
        </w:r>
      </w:hyperlink>
    </w:p>
    <w:p w:rsidR="00812178" w:rsidRDefault="008B291A">
      <w:pPr>
        <w:pStyle w:val="TOC2"/>
        <w:rPr>
          <w:rFonts w:asciiTheme="minorHAnsi" w:hAnsiTheme="minorHAnsi" w:cstheme="minorBidi"/>
          <w:sz w:val="22"/>
          <w:szCs w:val="22"/>
          <w:lang w:eastAsia="ja-JP"/>
        </w:rPr>
      </w:pPr>
      <w:hyperlink w:anchor="_Toc431309803" w:history="1">
        <w:r w:rsidR="00812178" w:rsidRPr="00B07232">
          <w:rPr>
            <w:rStyle w:val="Hyperlink"/>
            <w:lang w:eastAsia="ja-JP"/>
          </w:rPr>
          <w:t>Section 2.3.1 (d)</w:t>
        </w:r>
        <w:r w:rsidR="00812178">
          <w:rPr>
            <w:webHidden/>
          </w:rPr>
          <w:tab/>
        </w:r>
        <w:r w:rsidR="00812178">
          <w:rPr>
            <w:webHidden/>
          </w:rPr>
          <w:fldChar w:fldCharType="begin"/>
        </w:r>
        <w:r w:rsidR="00812178">
          <w:rPr>
            <w:webHidden/>
          </w:rPr>
          <w:instrText xml:space="preserve"> PAGEREF _Toc431309803 \h </w:instrText>
        </w:r>
        <w:r w:rsidR="00812178">
          <w:rPr>
            <w:webHidden/>
          </w:rPr>
        </w:r>
        <w:r w:rsidR="00812178">
          <w:rPr>
            <w:webHidden/>
          </w:rPr>
          <w:fldChar w:fldCharType="separate"/>
        </w:r>
        <w:r>
          <w:rPr>
            <w:webHidden/>
          </w:rPr>
          <w:t>6</w:t>
        </w:r>
        <w:r w:rsidR="00812178">
          <w:rPr>
            <w:webHidden/>
          </w:rPr>
          <w:fldChar w:fldCharType="end"/>
        </w:r>
      </w:hyperlink>
    </w:p>
    <w:p w:rsidR="00812178" w:rsidRDefault="008B291A">
      <w:pPr>
        <w:pStyle w:val="TOC2"/>
        <w:rPr>
          <w:rFonts w:asciiTheme="minorHAnsi" w:hAnsiTheme="minorHAnsi" w:cstheme="minorBidi"/>
          <w:sz w:val="22"/>
          <w:szCs w:val="22"/>
          <w:lang w:eastAsia="ja-JP"/>
        </w:rPr>
      </w:pPr>
      <w:hyperlink w:anchor="_Toc431309804" w:history="1">
        <w:r w:rsidR="00812178" w:rsidRPr="00B07232">
          <w:rPr>
            <w:rStyle w:val="Hyperlink"/>
            <w:lang w:eastAsia="ja-JP"/>
          </w:rPr>
          <w:t>Section 2.3.3 (a)</w:t>
        </w:r>
        <w:r w:rsidR="00812178">
          <w:rPr>
            <w:webHidden/>
          </w:rPr>
          <w:tab/>
        </w:r>
        <w:r w:rsidR="00812178">
          <w:rPr>
            <w:webHidden/>
          </w:rPr>
          <w:fldChar w:fldCharType="begin"/>
        </w:r>
        <w:r w:rsidR="00812178">
          <w:rPr>
            <w:webHidden/>
          </w:rPr>
          <w:instrText xml:space="preserve"> PAGEREF _Toc431309804 \h </w:instrText>
        </w:r>
        <w:r w:rsidR="00812178">
          <w:rPr>
            <w:webHidden/>
          </w:rPr>
        </w:r>
        <w:r w:rsidR="00812178">
          <w:rPr>
            <w:webHidden/>
          </w:rPr>
          <w:fldChar w:fldCharType="separate"/>
        </w:r>
        <w:r>
          <w:rPr>
            <w:webHidden/>
          </w:rPr>
          <w:t>6</w:t>
        </w:r>
        <w:r w:rsidR="00812178">
          <w:rPr>
            <w:webHidden/>
          </w:rPr>
          <w:fldChar w:fldCharType="end"/>
        </w:r>
      </w:hyperlink>
    </w:p>
    <w:p w:rsidR="00812178" w:rsidRDefault="008B291A">
      <w:pPr>
        <w:pStyle w:val="TOC2"/>
        <w:rPr>
          <w:rFonts w:asciiTheme="minorHAnsi" w:hAnsiTheme="minorHAnsi" w:cstheme="minorBidi"/>
          <w:sz w:val="22"/>
          <w:szCs w:val="22"/>
          <w:lang w:eastAsia="ja-JP"/>
        </w:rPr>
      </w:pPr>
      <w:hyperlink w:anchor="_Toc431309805" w:history="1">
        <w:r w:rsidR="00812178" w:rsidRPr="00B07232">
          <w:rPr>
            <w:rStyle w:val="Hyperlink"/>
            <w:lang w:eastAsia="ja-JP"/>
          </w:rPr>
          <w:t>Section 2.3.3 (b)</w:t>
        </w:r>
        <w:r w:rsidR="00812178">
          <w:rPr>
            <w:webHidden/>
          </w:rPr>
          <w:tab/>
        </w:r>
        <w:r w:rsidR="00812178">
          <w:rPr>
            <w:webHidden/>
          </w:rPr>
          <w:fldChar w:fldCharType="begin"/>
        </w:r>
        <w:r w:rsidR="00812178">
          <w:rPr>
            <w:webHidden/>
          </w:rPr>
          <w:instrText xml:space="preserve"> PAGEREF _Toc431309805 \h </w:instrText>
        </w:r>
        <w:r w:rsidR="00812178">
          <w:rPr>
            <w:webHidden/>
          </w:rPr>
        </w:r>
        <w:r w:rsidR="00812178">
          <w:rPr>
            <w:webHidden/>
          </w:rPr>
          <w:fldChar w:fldCharType="separate"/>
        </w:r>
        <w:r>
          <w:rPr>
            <w:webHidden/>
          </w:rPr>
          <w:t>6</w:t>
        </w:r>
        <w:r w:rsidR="00812178">
          <w:rPr>
            <w:webHidden/>
          </w:rPr>
          <w:fldChar w:fldCharType="end"/>
        </w:r>
      </w:hyperlink>
    </w:p>
    <w:p w:rsidR="00812178" w:rsidRDefault="008B291A">
      <w:pPr>
        <w:pStyle w:val="TOC2"/>
        <w:rPr>
          <w:rFonts w:asciiTheme="minorHAnsi" w:hAnsiTheme="minorHAnsi" w:cstheme="minorBidi"/>
          <w:sz w:val="22"/>
          <w:szCs w:val="22"/>
          <w:lang w:eastAsia="ja-JP"/>
        </w:rPr>
      </w:pPr>
      <w:hyperlink w:anchor="_Toc431309806" w:history="1">
        <w:r w:rsidR="00812178" w:rsidRPr="00B07232">
          <w:rPr>
            <w:rStyle w:val="Hyperlink"/>
            <w:lang w:eastAsia="ja-JP"/>
          </w:rPr>
          <w:t>Section 2.3.3 (d)</w:t>
        </w:r>
        <w:r w:rsidR="00812178">
          <w:rPr>
            <w:webHidden/>
          </w:rPr>
          <w:tab/>
        </w:r>
        <w:r w:rsidR="00812178">
          <w:rPr>
            <w:webHidden/>
          </w:rPr>
          <w:fldChar w:fldCharType="begin"/>
        </w:r>
        <w:r w:rsidR="00812178">
          <w:rPr>
            <w:webHidden/>
          </w:rPr>
          <w:instrText xml:space="preserve"> PAGEREF _Toc431309806 \h </w:instrText>
        </w:r>
        <w:r w:rsidR="00812178">
          <w:rPr>
            <w:webHidden/>
          </w:rPr>
        </w:r>
        <w:r w:rsidR="00812178">
          <w:rPr>
            <w:webHidden/>
          </w:rPr>
          <w:fldChar w:fldCharType="separate"/>
        </w:r>
        <w:r>
          <w:rPr>
            <w:webHidden/>
          </w:rPr>
          <w:t>6</w:t>
        </w:r>
        <w:r w:rsidR="00812178">
          <w:rPr>
            <w:webHidden/>
          </w:rPr>
          <w:fldChar w:fldCharType="end"/>
        </w:r>
      </w:hyperlink>
    </w:p>
    <w:p w:rsidR="00812178" w:rsidRDefault="008B291A">
      <w:pPr>
        <w:pStyle w:val="TOC2"/>
        <w:rPr>
          <w:rFonts w:asciiTheme="minorHAnsi" w:hAnsiTheme="minorHAnsi" w:cstheme="minorBidi"/>
          <w:sz w:val="22"/>
          <w:szCs w:val="22"/>
          <w:lang w:eastAsia="ja-JP"/>
        </w:rPr>
      </w:pPr>
      <w:hyperlink w:anchor="_Toc431309807" w:history="1">
        <w:r w:rsidR="00812178" w:rsidRPr="00B07232">
          <w:rPr>
            <w:rStyle w:val="Hyperlink"/>
          </w:rPr>
          <w:t>CAJ-AG proposals on Sections 2.2.2 (c), 4(a) and 4(e)(i)</w:t>
        </w:r>
        <w:r w:rsidR="00812178">
          <w:rPr>
            <w:webHidden/>
          </w:rPr>
          <w:tab/>
        </w:r>
        <w:r w:rsidR="00812178">
          <w:rPr>
            <w:webHidden/>
          </w:rPr>
          <w:fldChar w:fldCharType="begin"/>
        </w:r>
        <w:r w:rsidR="00812178">
          <w:rPr>
            <w:webHidden/>
          </w:rPr>
          <w:instrText xml:space="preserve"> PAGEREF _Toc431309807 \h </w:instrText>
        </w:r>
        <w:r w:rsidR="00812178">
          <w:rPr>
            <w:webHidden/>
          </w:rPr>
        </w:r>
        <w:r w:rsidR="00812178">
          <w:rPr>
            <w:webHidden/>
          </w:rPr>
          <w:fldChar w:fldCharType="separate"/>
        </w:r>
        <w:r>
          <w:rPr>
            <w:webHidden/>
          </w:rPr>
          <w:t>8</w:t>
        </w:r>
        <w:r w:rsidR="00812178">
          <w:rPr>
            <w:webHidden/>
          </w:rPr>
          <w:fldChar w:fldCharType="end"/>
        </w:r>
      </w:hyperlink>
    </w:p>
    <w:p w:rsidR="00B734CF" w:rsidRDefault="00B734CF" w:rsidP="009175FC">
      <w:pPr>
        <w:pStyle w:val="Heading1"/>
        <w:rPr>
          <w:noProof/>
          <w:snapToGrid w:val="0"/>
        </w:rPr>
      </w:pPr>
      <w:r>
        <w:rPr>
          <w:noProof/>
          <w:snapToGrid w:val="0"/>
        </w:rPr>
        <w:fldChar w:fldCharType="end"/>
      </w:r>
    </w:p>
    <w:p w:rsidR="00B734CF" w:rsidRPr="009B48EB" w:rsidRDefault="00B734CF" w:rsidP="00B734CF">
      <w:pPr>
        <w:keepNext/>
        <w:jc w:val="left"/>
        <w:rPr>
          <w:rFonts w:cs="Arial"/>
          <w:color w:val="000000"/>
        </w:rPr>
      </w:pPr>
      <w:r w:rsidRPr="009B48EB">
        <w:fldChar w:fldCharType="begin"/>
      </w:r>
      <w:r w:rsidRPr="009B48EB">
        <w:instrText xml:space="preserve"> AUTONUM  </w:instrText>
      </w:r>
      <w:r w:rsidRPr="009B48EB">
        <w:fldChar w:fldCharType="end"/>
      </w:r>
      <w:r w:rsidRPr="009B48EB">
        <w:tab/>
      </w:r>
      <w:r w:rsidRPr="009B48EB">
        <w:rPr>
          <w:rFonts w:cs="Arial"/>
          <w:color w:val="000000"/>
        </w:rPr>
        <w:t>The following abbreviations are used in this document:</w:t>
      </w:r>
    </w:p>
    <w:p w:rsidR="00B734CF" w:rsidRPr="009B48EB" w:rsidRDefault="00B734CF" w:rsidP="009175FC">
      <w:pPr>
        <w:keepNext/>
        <w:rPr>
          <w:rFonts w:cs="Arial"/>
          <w:color w:val="000000"/>
        </w:rPr>
      </w:pPr>
    </w:p>
    <w:p w:rsidR="00F73F12" w:rsidRPr="00822A3B" w:rsidRDefault="00F73F12" w:rsidP="00F73F12">
      <w:pPr>
        <w:keepNext/>
        <w:ind w:left="567"/>
        <w:rPr>
          <w:rFonts w:cs="Arial"/>
          <w:snapToGrid w:val="0"/>
        </w:rPr>
      </w:pPr>
      <w:r w:rsidRPr="00822A3B">
        <w:rPr>
          <w:rFonts w:cs="Arial"/>
          <w:snapToGrid w:val="0"/>
          <w:color w:val="000000"/>
        </w:rPr>
        <w:t xml:space="preserve">CAJ:  </w:t>
      </w:r>
      <w:r w:rsidRPr="00822A3B">
        <w:rPr>
          <w:rFonts w:cs="Arial" w:hint="eastAsia"/>
          <w:snapToGrid w:val="0"/>
          <w:color w:val="000000"/>
          <w:lang w:eastAsia="ja-JP"/>
        </w:rPr>
        <w:tab/>
      </w:r>
      <w:r w:rsidRPr="00822A3B">
        <w:rPr>
          <w:rFonts w:cs="Arial" w:hint="eastAsia"/>
          <w:snapToGrid w:val="0"/>
          <w:color w:val="000000"/>
          <w:lang w:eastAsia="ja-JP"/>
        </w:rPr>
        <w:tab/>
      </w:r>
      <w:r w:rsidRPr="00822A3B">
        <w:rPr>
          <w:rFonts w:cs="Arial"/>
          <w:snapToGrid w:val="0"/>
          <w:color w:val="000000"/>
        </w:rPr>
        <w:t xml:space="preserve">Administrative and Legal Committee </w:t>
      </w:r>
    </w:p>
    <w:p w:rsidR="004A34E0" w:rsidRPr="00822A3B" w:rsidRDefault="004A34E0" w:rsidP="004A34E0">
      <w:pPr>
        <w:keepNext/>
        <w:ind w:left="567"/>
        <w:rPr>
          <w:rFonts w:cs="Arial"/>
          <w:snapToGrid w:val="0"/>
        </w:rPr>
      </w:pPr>
      <w:r w:rsidRPr="00822A3B">
        <w:rPr>
          <w:rFonts w:cs="Arial"/>
          <w:snapToGrid w:val="0"/>
        </w:rPr>
        <w:t xml:space="preserve">CAJ-AG:  </w:t>
      </w:r>
      <w:r w:rsidRPr="00822A3B">
        <w:rPr>
          <w:rFonts w:cs="Arial" w:hint="eastAsia"/>
          <w:snapToGrid w:val="0"/>
          <w:lang w:eastAsia="ja-JP"/>
        </w:rPr>
        <w:tab/>
      </w:r>
      <w:r w:rsidRPr="00822A3B">
        <w:rPr>
          <w:rFonts w:cs="Arial"/>
          <w:snapToGrid w:val="0"/>
        </w:rPr>
        <w:t xml:space="preserve">Administrative and Legal Committee Advisory Group </w:t>
      </w:r>
    </w:p>
    <w:p w:rsidR="00F73F12" w:rsidRDefault="00F73F12" w:rsidP="009175FC">
      <w:pPr>
        <w:ind w:left="567"/>
        <w:rPr>
          <w:snapToGrid w:val="0"/>
          <w:lang w:eastAsia="ja-JP"/>
        </w:rPr>
      </w:pPr>
      <w:r w:rsidRPr="00822A3B">
        <w:rPr>
          <w:snapToGrid w:val="0"/>
          <w:lang w:eastAsia="ja-JP"/>
        </w:rPr>
        <w:t>WG</w:t>
      </w:r>
      <w:r w:rsidRPr="00822A3B">
        <w:rPr>
          <w:rFonts w:hint="eastAsia"/>
          <w:snapToGrid w:val="0"/>
          <w:lang w:eastAsia="ja-JP"/>
        </w:rPr>
        <w:t>-</w:t>
      </w:r>
      <w:r w:rsidRPr="00822A3B">
        <w:rPr>
          <w:snapToGrid w:val="0"/>
          <w:lang w:eastAsia="ja-JP"/>
        </w:rPr>
        <w:t>DST</w:t>
      </w:r>
      <w:r w:rsidRPr="00822A3B">
        <w:rPr>
          <w:rFonts w:hint="eastAsia"/>
          <w:snapToGrid w:val="0"/>
          <w:lang w:eastAsia="ja-JP"/>
        </w:rPr>
        <w:t>:</w:t>
      </w:r>
      <w:r w:rsidRPr="00822A3B">
        <w:rPr>
          <w:rFonts w:hint="eastAsia"/>
          <w:snapToGrid w:val="0"/>
          <w:lang w:eastAsia="ja-JP"/>
        </w:rPr>
        <w:tab/>
      </w:r>
      <w:r w:rsidRPr="00822A3B">
        <w:rPr>
          <w:snapToGrid w:val="0"/>
          <w:lang w:eastAsia="ja-JP"/>
        </w:rPr>
        <w:t>Working Group for Variety Denomination Search Tool</w:t>
      </w:r>
    </w:p>
    <w:p w:rsidR="00884CEA" w:rsidRDefault="00884CEA" w:rsidP="00884CEA">
      <w:pPr>
        <w:rPr>
          <w:rFonts w:cs="Arial"/>
          <w:szCs w:val="24"/>
          <w:lang w:eastAsia="ja-JP"/>
        </w:rPr>
      </w:pPr>
    </w:p>
    <w:p w:rsidR="008B5ED9" w:rsidRDefault="008B5ED9" w:rsidP="00884CEA">
      <w:pPr>
        <w:rPr>
          <w:rFonts w:cs="Arial"/>
          <w:szCs w:val="24"/>
          <w:lang w:eastAsia="ja-JP"/>
        </w:rPr>
      </w:pPr>
    </w:p>
    <w:p w:rsidR="009B1DCB" w:rsidRDefault="009B1DCB" w:rsidP="00884CEA">
      <w:pPr>
        <w:rPr>
          <w:rFonts w:cs="Arial"/>
          <w:szCs w:val="24"/>
          <w:lang w:eastAsia="ja-JP"/>
        </w:rPr>
      </w:pPr>
    </w:p>
    <w:p w:rsidR="00E10886" w:rsidRDefault="00E10886" w:rsidP="009175FC">
      <w:pPr>
        <w:pStyle w:val="Heading1"/>
        <w:rPr>
          <w:lang w:eastAsia="ja-JP"/>
        </w:rPr>
      </w:pPr>
      <w:bookmarkStart w:id="14" w:name="_Toc427161606"/>
      <w:bookmarkStart w:id="15" w:name="_Toc431309793"/>
      <w:r w:rsidRPr="00F349B3">
        <w:rPr>
          <w:rStyle w:val="Heading1Char"/>
        </w:rPr>
        <w:t>PURPOS</w:t>
      </w:r>
      <w:r>
        <w:t>E</w:t>
      </w:r>
      <w:bookmarkEnd w:id="14"/>
      <w:bookmarkEnd w:id="15"/>
      <w:r>
        <w:t xml:space="preserve"> </w:t>
      </w:r>
    </w:p>
    <w:p w:rsidR="00F349B3" w:rsidRPr="00F349B3" w:rsidRDefault="00F349B3" w:rsidP="00F349B3">
      <w:pPr>
        <w:rPr>
          <w:lang w:eastAsia="ja-JP"/>
        </w:rPr>
      </w:pPr>
    </w:p>
    <w:p w:rsidR="00E10886" w:rsidRDefault="00E10886" w:rsidP="00E10886">
      <w:pPr>
        <w:rPr>
          <w:snapToGrid w:val="0"/>
          <w:highlight w:val="cyan"/>
          <w:lang w:eastAsia="ja-JP"/>
        </w:rPr>
      </w:pPr>
      <w:r w:rsidRPr="009B48EB">
        <w:fldChar w:fldCharType="begin"/>
      </w:r>
      <w:r w:rsidRPr="009B48EB">
        <w:instrText xml:space="preserve"> AUTONUM  </w:instrText>
      </w:r>
      <w:r w:rsidRPr="009B48EB">
        <w:fldChar w:fldCharType="end"/>
      </w:r>
      <w:r w:rsidRPr="009B48EB">
        <w:tab/>
      </w:r>
      <w:r>
        <w:t xml:space="preserve">The purpose of this document is to </w:t>
      </w:r>
      <w:r w:rsidR="00F73F12">
        <w:rPr>
          <w:lang w:eastAsia="ja-JP"/>
        </w:rPr>
        <w:t>report</w:t>
      </w:r>
      <w:r>
        <w:t xml:space="preserve"> on work concerning </w:t>
      </w:r>
      <w:r w:rsidR="00F73F12">
        <w:t xml:space="preserve">the </w:t>
      </w:r>
      <w:r>
        <w:t xml:space="preserve">possible development of a UPOV similarity search tool for variety denomination purposes and </w:t>
      </w:r>
      <w:r w:rsidR="00F73F12">
        <w:t xml:space="preserve">the </w:t>
      </w:r>
      <w:r>
        <w:t xml:space="preserve">possible revision of </w:t>
      </w:r>
      <w:r w:rsidR="00F73F12">
        <w:t xml:space="preserve">document UPOV/INF/12 </w:t>
      </w:r>
      <w:r>
        <w:t>“Explanatory Notes on Variety Denominations under the UPOV Convention”.</w:t>
      </w:r>
    </w:p>
    <w:p w:rsidR="00E10886" w:rsidRDefault="00E10886" w:rsidP="0080679D">
      <w:pPr>
        <w:rPr>
          <w:snapToGrid w:val="0"/>
          <w:highlight w:val="cyan"/>
          <w:lang w:eastAsia="ja-JP"/>
        </w:rPr>
      </w:pPr>
    </w:p>
    <w:p w:rsidR="008B5ED9" w:rsidRDefault="008B5ED9" w:rsidP="0080679D">
      <w:pPr>
        <w:rPr>
          <w:snapToGrid w:val="0"/>
          <w:highlight w:val="cyan"/>
          <w:lang w:eastAsia="ja-JP"/>
        </w:rPr>
      </w:pPr>
    </w:p>
    <w:p w:rsidR="009B1DCB" w:rsidRDefault="009B1DCB" w:rsidP="0080679D">
      <w:pPr>
        <w:rPr>
          <w:snapToGrid w:val="0"/>
          <w:highlight w:val="cyan"/>
          <w:lang w:eastAsia="ja-JP"/>
        </w:rPr>
      </w:pPr>
    </w:p>
    <w:p w:rsidR="00E10886" w:rsidRPr="00E10886" w:rsidRDefault="00E10886" w:rsidP="009175FC">
      <w:pPr>
        <w:pStyle w:val="Heading1"/>
        <w:rPr>
          <w:snapToGrid w:val="0"/>
          <w:lang w:eastAsia="ja-JP"/>
        </w:rPr>
      </w:pPr>
      <w:bookmarkStart w:id="16" w:name="_Toc427161607"/>
      <w:bookmarkStart w:id="17" w:name="_Toc431309794"/>
      <w:r w:rsidRPr="00E10886">
        <w:rPr>
          <w:snapToGrid w:val="0"/>
          <w:lang w:eastAsia="ja-JP"/>
        </w:rPr>
        <w:t>POSSIBLE DEVELOPMENT OF A UPOV SIMILARITY SEARCH TOOL FOR VARIETY</w:t>
      </w:r>
      <w:r w:rsidR="005C7998">
        <w:rPr>
          <w:rFonts w:hint="eastAsia"/>
          <w:snapToGrid w:val="0"/>
          <w:lang w:eastAsia="ja-JP"/>
        </w:rPr>
        <w:t xml:space="preserve"> </w:t>
      </w:r>
      <w:r w:rsidR="00F349B3">
        <w:rPr>
          <w:snapToGrid w:val="0"/>
          <w:lang w:eastAsia="ja-JP"/>
        </w:rPr>
        <w:t>DENOMINATION PURPOSES</w:t>
      </w:r>
      <w:bookmarkEnd w:id="16"/>
      <w:bookmarkEnd w:id="17"/>
    </w:p>
    <w:p w:rsidR="00F349B3" w:rsidRDefault="00F349B3" w:rsidP="00E10886">
      <w:pPr>
        <w:rPr>
          <w:snapToGrid w:val="0"/>
          <w:lang w:eastAsia="ja-JP"/>
        </w:rPr>
      </w:pPr>
    </w:p>
    <w:p w:rsidR="00F349B3" w:rsidRDefault="00F349B3" w:rsidP="00E10886">
      <w:pPr>
        <w:rPr>
          <w:lang w:eastAsia="ja-JP"/>
        </w:rPr>
      </w:pPr>
      <w:r w:rsidRPr="009B48EB">
        <w:fldChar w:fldCharType="begin"/>
      </w:r>
      <w:r w:rsidRPr="009B48EB">
        <w:instrText xml:space="preserve"> AUTONUM  </w:instrText>
      </w:r>
      <w:r w:rsidRPr="009B48EB">
        <w:fldChar w:fldCharType="end"/>
      </w:r>
      <w:r w:rsidRPr="009B48EB">
        <w:tab/>
      </w:r>
      <w:r>
        <w:t>The background to this matter is provided in document CAJ/7</w:t>
      </w:r>
      <w:r>
        <w:rPr>
          <w:rFonts w:hint="eastAsia"/>
          <w:lang w:eastAsia="ja-JP"/>
        </w:rPr>
        <w:t>1</w:t>
      </w:r>
      <w:r>
        <w:t>/</w:t>
      </w:r>
      <w:r>
        <w:rPr>
          <w:rFonts w:hint="eastAsia"/>
          <w:lang w:eastAsia="ja-JP"/>
        </w:rPr>
        <w:t>3</w:t>
      </w:r>
      <w:r>
        <w:t xml:space="preserve"> “Variety denominations”.</w:t>
      </w:r>
    </w:p>
    <w:p w:rsidR="00F349B3" w:rsidRDefault="00F349B3" w:rsidP="00E10886">
      <w:pPr>
        <w:rPr>
          <w:snapToGrid w:val="0"/>
          <w:lang w:eastAsia="ja-JP"/>
        </w:rPr>
      </w:pPr>
    </w:p>
    <w:p w:rsidR="008B5ED9" w:rsidRDefault="008B5ED9" w:rsidP="00E10886">
      <w:pPr>
        <w:rPr>
          <w:snapToGrid w:val="0"/>
          <w:lang w:eastAsia="ja-JP"/>
        </w:rPr>
      </w:pPr>
    </w:p>
    <w:p w:rsidR="00E419C7" w:rsidRDefault="00E419C7" w:rsidP="00B26742">
      <w:pPr>
        <w:pStyle w:val="Heading2"/>
        <w:rPr>
          <w:lang w:eastAsia="ja-JP"/>
        </w:rPr>
      </w:pPr>
      <w:bookmarkStart w:id="18" w:name="_Toc427161608"/>
      <w:bookmarkStart w:id="19" w:name="_Toc431309795"/>
      <w:r w:rsidRPr="005A2FE7">
        <w:rPr>
          <w:lang w:eastAsia="ja-JP"/>
        </w:rPr>
        <w:lastRenderedPageBreak/>
        <w:t>Report of the WG-DST Test study and possible use of a UPOV denomination similarity search tool within UPOV</w:t>
      </w:r>
      <w:bookmarkEnd w:id="18"/>
      <w:bookmarkEnd w:id="19"/>
    </w:p>
    <w:p w:rsidR="00E419C7" w:rsidRDefault="00E419C7" w:rsidP="002E04ED">
      <w:pPr>
        <w:keepNext/>
        <w:rPr>
          <w:lang w:eastAsia="ja-JP"/>
        </w:rPr>
      </w:pPr>
    </w:p>
    <w:p w:rsidR="00E419C7" w:rsidRDefault="00E419C7" w:rsidP="008B5ED9">
      <w:pPr>
        <w:pStyle w:val="Heading3"/>
        <w:keepNext/>
        <w:rPr>
          <w:lang w:eastAsia="ja-JP"/>
        </w:rPr>
      </w:pPr>
      <w:bookmarkStart w:id="20" w:name="_Toc427161609"/>
      <w:bookmarkStart w:id="21" w:name="_Toc431309796"/>
      <w:r>
        <w:rPr>
          <w:rFonts w:hint="eastAsia"/>
          <w:lang w:eastAsia="ja-JP"/>
        </w:rPr>
        <w:t>Test Study</w:t>
      </w:r>
      <w:bookmarkEnd w:id="20"/>
      <w:bookmarkEnd w:id="21"/>
    </w:p>
    <w:p w:rsidR="0038194C" w:rsidRDefault="0038194C" w:rsidP="008B5ED9">
      <w:pPr>
        <w:keepNext/>
        <w:autoSpaceDE w:val="0"/>
        <w:autoSpaceDN w:val="0"/>
        <w:adjustRightInd w:val="0"/>
      </w:pPr>
    </w:p>
    <w:p w:rsidR="00E419C7" w:rsidRDefault="00E419C7" w:rsidP="00E419C7">
      <w:pPr>
        <w:autoSpaceDE w:val="0"/>
        <w:autoSpaceDN w:val="0"/>
        <w:adjustRightInd w:val="0"/>
        <w:rPr>
          <w:rFonts w:cs="Arial"/>
          <w:lang w:eastAsia="ja-JP"/>
        </w:rPr>
      </w:pPr>
      <w:r w:rsidRPr="00BD5B6E">
        <w:fldChar w:fldCharType="begin"/>
      </w:r>
      <w:r w:rsidRPr="00BD5B6E">
        <w:instrText xml:space="preserve"> AUTONUM  </w:instrText>
      </w:r>
      <w:r w:rsidRPr="00BD5B6E">
        <w:fldChar w:fldCharType="end"/>
      </w:r>
      <w:r>
        <w:tab/>
      </w:r>
      <w:r>
        <w:rPr>
          <w:rFonts w:hint="eastAsia"/>
          <w:lang w:eastAsia="ja-JP"/>
        </w:rPr>
        <w:t>The WG-DST, at its second meeting</w:t>
      </w:r>
      <w:r>
        <w:rPr>
          <w:rStyle w:val="FootnoteReference"/>
          <w:lang w:eastAsia="ja-JP"/>
        </w:rPr>
        <w:footnoteReference w:id="2"/>
      </w:r>
      <w:r>
        <w:rPr>
          <w:rFonts w:hint="eastAsia"/>
          <w:lang w:eastAsia="ja-JP"/>
        </w:rPr>
        <w:t xml:space="preserve">, received a presentation by Mr. </w:t>
      </w:r>
      <w:r w:rsidRPr="00E61EE1">
        <w:rPr>
          <w:rFonts w:cs="Arial"/>
          <w:lang w:eastAsia="ja-JP"/>
        </w:rPr>
        <w:t>Glenn</w:t>
      </w:r>
      <w:r w:rsidRPr="00E61EE1">
        <w:rPr>
          <w:rFonts w:cs="Arial" w:hint="eastAsia"/>
          <w:lang w:eastAsia="ja-JP"/>
        </w:rPr>
        <w:t xml:space="preserve"> </w:t>
      </w:r>
      <w:r w:rsidRPr="00E61EE1">
        <w:rPr>
          <w:rFonts w:cs="Arial"/>
          <w:lang w:eastAsia="ja-JP"/>
        </w:rPr>
        <w:t>M</w:t>
      </w:r>
      <w:r>
        <w:rPr>
          <w:rFonts w:cs="Arial" w:hint="eastAsia"/>
          <w:lang w:eastAsia="ja-JP"/>
        </w:rPr>
        <w:t>ac</w:t>
      </w:r>
      <w:r w:rsidRPr="00E61EE1">
        <w:rPr>
          <w:rFonts w:cs="Arial"/>
          <w:lang w:eastAsia="ja-JP"/>
        </w:rPr>
        <w:t xml:space="preserve"> S</w:t>
      </w:r>
      <w:r>
        <w:rPr>
          <w:rFonts w:cs="Arial" w:hint="eastAsia"/>
          <w:lang w:eastAsia="ja-JP"/>
        </w:rPr>
        <w:t>travic</w:t>
      </w:r>
      <w:r w:rsidRPr="00E61EE1">
        <w:rPr>
          <w:rFonts w:cs="Arial" w:hint="eastAsia"/>
          <w:lang w:eastAsia="ja-JP"/>
        </w:rPr>
        <w:t xml:space="preserve">, </w:t>
      </w:r>
      <w:r w:rsidRPr="00E61EE1">
        <w:rPr>
          <w:rFonts w:cs="Arial"/>
          <w:lang w:eastAsia="ja-JP"/>
        </w:rPr>
        <w:t>Head</w:t>
      </w:r>
      <w:r w:rsidRPr="00E61EE1">
        <w:rPr>
          <w:rFonts w:cs="Arial" w:hint="eastAsia"/>
          <w:lang w:eastAsia="ja-JP"/>
        </w:rPr>
        <w:t xml:space="preserve">, </w:t>
      </w:r>
      <w:r>
        <w:rPr>
          <w:rFonts w:cs="Arial"/>
          <w:lang w:eastAsia="ja-JP"/>
        </w:rPr>
        <w:t xml:space="preserve">Brand Database Section, </w:t>
      </w:r>
      <w:r w:rsidRPr="00E61EE1">
        <w:rPr>
          <w:rFonts w:cs="Arial"/>
          <w:lang w:eastAsia="ja-JP"/>
        </w:rPr>
        <w:t>Global Databases Service</w:t>
      </w:r>
      <w:r>
        <w:rPr>
          <w:rFonts w:cs="Arial" w:hint="eastAsia"/>
          <w:lang w:eastAsia="ja-JP"/>
        </w:rPr>
        <w:t xml:space="preserve">, on the intermediate results of the Test Study.  A copy of the presentation is </w:t>
      </w:r>
      <w:r w:rsidR="00590C7D">
        <w:rPr>
          <w:rFonts w:cs="Arial"/>
          <w:lang w:eastAsia="ja-JP"/>
        </w:rPr>
        <w:t xml:space="preserve">available in document </w:t>
      </w:r>
      <w:hyperlink r:id="rId9" w:history="1">
        <w:r w:rsidRPr="00201CBB">
          <w:rPr>
            <w:rStyle w:val="Hyperlink"/>
            <w:rFonts w:cs="Arial" w:hint="eastAsia"/>
            <w:color w:val="auto"/>
            <w:u w:val="none"/>
            <w:lang w:eastAsia="ja-JP"/>
          </w:rPr>
          <w:t>UPOV/WG-DST/2/4</w:t>
        </w:r>
      </w:hyperlink>
      <w:r w:rsidR="00975AD5">
        <w:rPr>
          <w:rStyle w:val="Hyperlink"/>
          <w:rFonts w:cs="Arial"/>
          <w:color w:val="auto"/>
          <w:u w:val="none"/>
          <w:lang w:eastAsia="ja-JP"/>
        </w:rPr>
        <w:t>.</w:t>
      </w:r>
      <w:r w:rsidR="0038410B" w:rsidRPr="00201CBB">
        <w:rPr>
          <w:rStyle w:val="FootnoteReference"/>
          <w:rFonts w:cs="Arial"/>
          <w:lang w:eastAsia="ja-JP"/>
        </w:rPr>
        <w:footnoteReference w:id="3"/>
      </w:r>
    </w:p>
    <w:p w:rsidR="00E419C7" w:rsidRDefault="00E419C7" w:rsidP="00E419C7">
      <w:pPr>
        <w:autoSpaceDE w:val="0"/>
        <w:autoSpaceDN w:val="0"/>
        <w:adjustRightInd w:val="0"/>
        <w:jc w:val="left"/>
        <w:rPr>
          <w:rFonts w:cs="Arial"/>
          <w:lang w:eastAsia="ja-JP"/>
        </w:rPr>
      </w:pPr>
    </w:p>
    <w:p w:rsidR="00466910" w:rsidRDefault="00E419C7" w:rsidP="009B1DCB">
      <w:pPr>
        <w:rPr>
          <w:lang w:eastAsia="ja-JP"/>
        </w:rPr>
      </w:pPr>
      <w:r w:rsidRPr="00BD5B6E">
        <w:fldChar w:fldCharType="begin"/>
      </w:r>
      <w:r w:rsidRPr="00BD5B6E">
        <w:instrText xml:space="preserve"> AUTONUM  </w:instrText>
      </w:r>
      <w:r w:rsidRPr="00BD5B6E">
        <w:fldChar w:fldCharType="end"/>
      </w:r>
      <w:r>
        <w:tab/>
      </w:r>
      <w:r>
        <w:rPr>
          <w:rFonts w:hint="eastAsia"/>
          <w:lang w:eastAsia="ja-JP"/>
        </w:rPr>
        <w:t>T</w:t>
      </w:r>
      <w:r>
        <w:rPr>
          <w:lang w:eastAsia="ja-JP"/>
        </w:rPr>
        <w:t>he</w:t>
      </w:r>
      <w:r>
        <w:rPr>
          <w:rFonts w:hint="eastAsia"/>
          <w:lang w:eastAsia="ja-JP"/>
        </w:rPr>
        <w:t xml:space="preserve"> Test Study identified the 11 best </w:t>
      </w:r>
      <w:r>
        <w:t>algorithm</w:t>
      </w:r>
      <w:r>
        <w:rPr>
          <w:rFonts w:hint="eastAsia"/>
        </w:rPr>
        <w:t>s</w:t>
      </w:r>
      <w:r>
        <w:rPr>
          <w:rFonts w:hint="eastAsia"/>
          <w:lang w:eastAsia="ja-JP"/>
        </w:rPr>
        <w:t xml:space="preserve"> </w:t>
      </w:r>
      <w:r>
        <w:rPr>
          <w:rFonts w:hint="eastAsia"/>
        </w:rPr>
        <w:t xml:space="preserve">out of 15 </w:t>
      </w:r>
      <w:r>
        <w:rPr>
          <w:rFonts w:hint="eastAsia"/>
          <w:lang w:eastAsia="ja-JP"/>
        </w:rPr>
        <w:t>which,</w:t>
      </w:r>
      <w:r>
        <w:rPr>
          <w:rFonts w:hint="eastAsia"/>
        </w:rPr>
        <w:t xml:space="preserve"> after initial testing</w:t>
      </w:r>
      <w:r>
        <w:rPr>
          <w:rFonts w:hint="eastAsia"/>
          <w:lang w:eastAsia="ja-JP"/>
        </w:rPr>
        <w:t>,</w:t>
      </w:r>
      <w:r>
        <w:t xml:space="preserve"> performed better</w:t>
      </w:r>
      <w:r>
        <w:rPr>
          <w:rFonts w:hint="eastAsia"/>
          <w:lang w:eastAsia="ja-JP"/>
        </w:rPr>
        <w:t xml:space="preserve"> than </w:t>
      </w:r>
      <w:r>
        <w:t>all existing tools as measured by F3</w:t>
      </w:r>
      <w:r w:rsidRPr="004F2967">
        <w:rPr>
          <w:rStyle w:val="FootnoteReference"/>
        </w:rPr>
        <w:footnoteReference w:id="4"/>
      </w:r>
      <w:r>
        <w:t>.</w:t>
      </w:r>
      <w:r>
        <w:rPr>
          <w:rFonts w:hint="eastAsia"/>
        </w:rPr>
        <w:t xml:space="preserve">  </w:t>
      </w:r>
      <w:r>
        <w:rPr>
          <w:rFonts w:hint="eastAsia"/>
          <w:lang w:eastAsia="ja-JP"/>
        </w:rPr>
        <w:t xml:space="preserve">The </w:t>
      </w:r>
      <w:r>
        <w:t xml:space="preserve">F3 measure </w:t>
      </w:r>
      <w:r>
        <w:rPr>
          <w:rFonts w:hint="eastAsia"/>
          <w:lang w:eastAsia="ja-JP"/>
        </w:rPr>
        <w:t>had been chosen because recall was of higher importance than precision</w:t>
      </w:r>
      <w:r w:rsidR="00975AD5">
        <w:rPr>
          <w:lang w:eastAsia="ja-JP"/>
        </w:rPr>
        <w:t>.</w:t>
      </w:r>
      <w:r w:rsidR="0038410B">
        <w:rPr>
          <w:rStyle w:val="FootnoteReference"/>
          <w:lang w:eastAsia="ja-JP"/>
        </w:rPr>
        <w:footnoteReference w:id="5"/>
      </w:r>
    </w:p>
    <w:p w:rsidR="00414FD1" w:rsidRDefault="00414FD1" w:rsidP="009175FC">
      <w:pPr>
        <w:rPr>
          <w:lang w:eastAsia="ja-JP"/>
        </w:rPr>
      </w:pPr>
    </w:p>
    <w:p w:rsidR="00E419C7" w:rsidRDefault="00E419C7" w:rsidP="009175FC">
      <w:pPr>
        <w:rPr>
          <w:lang w:eastAsia="ja-JP"/>
        </w:rPr>
      </w:pPr>
      <w:r w:rsidRPr="00BD5B6E">
        <w:fldChar w:fldCharType="begin"/>
      </w:r>
      <w:r w:rsidRPr="00BD5B6E">
        <w:instrText xml:space="preserve"> AUTONUM  </w:instrText>
      </w:r>
      <w:r w:rsidRPr="00BD5B6E">
        <w:fldChar w:fldCharType="end"/>
      </w:r>
      <w:r>
        <w:tab/>
      </w:r>
      <w:r>
        <w:rPr>
          <w:rFonts w:hint="eastAsia"/>
          <w:lang w:eastAsia="ja-JP"/>
        </w:rPr>
        <w:t xml:space="preserve">The selected algorithms had been used to form 2,047 different combinations, and each of the combinations had been tested with </w:t>
      </w:r>
      <w:r w:rsidRPr="00992B4F">
        <w:rPr>
          <w:rFonts w:hint="eastAsia"/>
          <w:lang w:eastAsia="ja-JP"/>
        </w:rPr>
        <w:t xml:space="preserve">100 different </w:t>
      </w:r>
      <w:r w:rsidRPr="00992B4F">
        <w:rPr>
          <w:lang w:eastAsia="ja-JP"/>
        </w:rPr>
        <w:t>“</w:t>
      </w:r>
      <w:r w:rsidRPr="00992B4F">
        <w:rPr>
          <w:rFonts w:hint="eastAsia"/>
          <w:lang w:eastAsia="ja-JP"/>
        </w:rPr>
        <w:t>cutoff values</w:t>
      </w:r>
      <w:r w:rsidRPr="00992B4F">
        <w:rPr>
          <w:lang w:eastAsia="ja-JP"/>
        </w:rPr>
        <w:t>”</w:t>
      </w:r>
      <w:r w:rsidRPr="004F2967">
        <w:rPr>
          <w:rStyle w:val="FootnoteReference"/>
        </w:rPr>
        <w:footnoteReference w:id="6"/>
      </w:r>
      <w:r>
        <w:rPr>
          <w:rFonts w:hint="eastAsia"/>
          <w:lang w:eastAsia="ja-JP"/>
        </w:rPr>
        <w:t xml:space="preserve"> (total of 204,700 settings).  The top 10 settings that showed the best performance among all the tested settings measured by F3 were shown i</w:t>
      </w:r>
      <w:r w:rsidRPr="00992B4F">
        <w:rPr>
          <w:rFonts w:hint="eastAsia"/>
          <w:lang w:eastAsia="ja-JP"/>
        </w:rPr>
        <w:t>n the presentation</w:t>
      </w:r>
      <w:r w:rsidR="0038410B">
        <w:rPr>
          <w:rStyle w:val="FootnoteReference"/>
          <w:lang w:eastAsia="ja-JP"/>
        </w:rPr>
        <w:footnoteReference w:id="7"/>
      </w:r>
      <w:r w:rsidRPr="00992B4F">
        <w:rPr>
          <w:rFonts w:hint="eastAsia"/>
          <w:lang w:eastAsia="ja-JP"/>
        </w:rPr>
        <w:t>.</w:t>
      </w:r>
    </w:p>
    <w:p w:rsidR="009175FC" w:rsidRPr="00992B4F" w:rsidRDefault="009175FC" w:rsidP="009175FC">
      <w:pPr>
        <w:rPr>
          <w:lang w:eastAsia="ja-JP"/>
        </w:rPr>
      </w:pPr>
    </w:p>
    <w:p w:rsidR="00E419C7" w:rsidRDefault="00E419C7" w:rsidP="00E419C7">
      <w:pPr>
        <w:autoSpaceDE w:val="0"/>
        <w:autoSpaceDN w:val="0"/>
        <w:adjustRightInd w:val="0"/>
        <w:rPr>
          <w:rFonts w:cs="Arial"/>
          <w:lang w:eastAsia="ja-JP"/>
        </w:rPr>
      </w:pPr>
      <w:r w:rsidRPr="00BD5B6E">
        <w:fldChar w:fldCharType="begin"/>
      </w:r>
      <w:r w:rsidRPr="00BD5B6E">
        <w:instrText xml:space="preserve"> AUTONUM  </w:instrText>
      </w:r>
      <w:r w:rsidRPr="00BD5B6E">
        <w:fldChar w:fldCharType="end"/>
      </w:r>
      <w:r>
        <w:tab/>
      </w:r>
      <w:r>
        <w:rPr>
          <w:rFonts w:hint="eastAsia"/>
          <w:lang w:eastAsia="ja-JP"/>
        </w:rPr>
        <w:t xml:space="preserve">The </w:t>
      </w:r>
      <w:r>
        <w:rPr>
          <w:rFonts w:cs="Arial"/>
        </w:rPr>
        <w:t xml:space="preserve">WG-DST agreed on </w:t>
      </w:r>
      <w:r>
        <w:rPr>
          <w:rFonts w:cs="Arial" w:hint="eastAsia"/>
          <w:lang w:eastAsia="ja-JP"/>
        </w:rPr>
        <w:t xml:space="preserve">using the </w:t>
      </w:r>
      <w:r>
        <w:rPr>
          <w:rFonts w:cs="Arial"/>
        </w:rPr>
        <w:t>F3 measure as a suitable basis for assessing performance</w:t>
      </w:r>
      <w:r>
        <w:rPr>
          <w:rFonts w:cs="Arial" w:hint="eastAsia"/>
          <w:lang w:eastAsia="ja-JP"/>
        </w:rPr>
        <w:t xml:space="preserve"> because of the importance of recall for denomination similarity </w:t>
      </w:r>
      <w:r w:rsidRPr="00E80053">
        <w:rPr>
          <w:rFonts w:cs="Arial" w:hint="eastAsia"/>
          <w:lang w:eastAsia="ja-JP"/>
        </w:rPr>
        <w:t>search</w:t>
      </w:r>
      <w:r>
        <w:rPr>
          <w:rFonts w:cs="Arial" w:hint="eastAsia"/>
          <w:lang w:eastAsia="ja-JP"/>
        </w:rPr>
        <w:t xml:space="preserve"> purposes</w:t>
      </w:r>
      <w:r w:rsidR="00975AD5">
        <w:rPr>
          <w:rFonts w:cs="Arial"/>
          <w:lang w:eastAsia="ja-JP"/>
        </w:rPr>
        <w:t>.</w:t>
      </w:r>
      <w:r w:rsidR="0038410B">
        <w:rPr>
          <w:rStyle w:val="FootnoteReference"/>
          <w:rFonts w:cs="Arial"/>
          <w:lang w:eastAsia="ja-JP"/>
        </w:rPr>
        <w:footnoteReference w:id="8"/>
      </w:r>
    </w:p>
    <w:p w:rsidR="00E419C7" w:rsidRDefault="00E419C7" w:rsidP="00E419C7">
      <w:pPr>
        <w:autoSpaceDE w:val="0"/>
        <w:autoSpaceDN w:val="0"/>
        <w:adjustRightInd w:val="0"/>
        <w:rPr>
          <w:rFonts w:cs="Arial"/>
          <w:lang w:eastAsia="ja-JP"/>
        </w:rPr>
      </w:pPr>
    </w:p>
    <w:p w:rsidR="00E419C7" w:rsidRPr="005B5B69" w:rsidRDefault="00E419C7" w:rsidP="00E419C7">
      <w:pPr>
        <w:autoSpaceDE w:val="0"/>
        <w:autoSpaceDN w:val="0"/>
        <w:adjustRightInd w:val="0"/>
        <w:rPr>
          <w:rFonts w:cs="Arial"/>
          <w:lang w:eastAsia="ja-JP"/>
        </w:rPr>
      </w:pPr>
      <w:r w:rsidRPr="005B5B69">
        <w:fldChar w:fldCharType="begin"/>
      </w:r>
      <w:r w:rsidRPr="005B5B69">
        <w:instrText xml:space="preserve"> AUTONUM  </w:instrText>
      </w:r>
      <w:r w:rsidRPr="005B5B69">
        <w:fldChar w:fldCharType="end"/>
      </w:r>
      <w:r w:rsidRPr="005B5B69">
        <w:tab/>
      </w:r>
      <w:r w:rsidRPr="005B5B69">
        <w:rPr>
          <w:lang w:eastAsia="ja-JP"/>
        </w:rPr>
        <w:t>The</w:t>
      </w:r>
      <w:r w:rsidRPr="005B5B69">
        <w:rPr>
          <w:rFonts w:hint="eastAsia"/>
          <w:lang w:eastAsia="ja-JP"/>
        </w:rPr>
        <w:t xml:space="preserve"> WG-DST agreed that the </w:t>
      </w:r>
      <w:r w:rsidR="00E75A37" w:rsidRPr="005B5B69">
        <w:rPr>
          <w:rFonts w:hint="eastAsia"/>
          <w:lang w:eastAsia="ja-JP"/>
        </w:rPr>
        <w:t>second</w:t>
      </w:r>
      <w:r w:rsidRPr="005B5B69">
        <w:rPr>
          <w:rFonts w:hint="eastAsia"/>
          <w:lang w:eastAsia="ja-JP"/>
        </w:rPr>
        <w:t xml:space="preserve"> step of the Test Study should be to consider whether to </w:t>
      </w:r>
      <w:r w:rsidRPr="005B5B69">
        <w:rPr>
          <w:rFonts w:cs="Arial" w:hint="eastAsia"/>
        </w:rPr>
        <w:t>add</w:t>
      </w:r>
      <w:r w:rsidRPr="005B5B69">
        <w:rPr>
          <w:rFonts w:cs="Arial" w:hint="eastAsia"/>
          <w:lang w:eastAsia="ja-JP"/>
        </w:rPr>
        <w:t xml:space="preserve"> an</w:t>
      </w:r>
      <w:r w:rsidRPr="005B5B69">
        <w:rPr>
          <w:rFonts w:cs="Arial" w:hint="eastAsia"/>
        </w:rPr>
        <w:t xml:space="preserve"> additional layer of phonetic </w:t>
      </w:r>
      <w:r w:rsidRPr="005B5B69">
        <w:rPr>
          <w:rFonts w:cs="Arial" w:hint="eastAsia"/>
          <w:lang w:eastAsia="ja-JP"/>
        </w:rPr>
        <w:t>criteria</w:t>
      </w:r>
      <w:r w:rsidRPr="005B5B69">
        <w:rPr>
          <w:rFonts w:cs="Arial" w:hint="eastAsia"/>
        </w:rPr>
        <w:t xml:space="preserve"> </w:t>
      </w:r>
      <w:r w:rsidRPr="005B5B69">
        <w:rPr>
          <w:rFonts w:cs="Arial" w:hint="eastAsia"/>
          <w:lang w:eastAsia="ja-JP"/>
        </w:rPr>
        <w:t>to</w:t>
      </w:r>
      <w:r w:rsidRPr="005B5B69">
        <w:rPr>
          <w:rFonts w:cs="Arial" w:hint="eastAsia"/>
        </w:rPr>
        <w:t xml:space="preserve"> the </w:t>
      </w:r>
      <w:r w:rsidRPr="005B5B69">
        <w:rPr>
          <w:rFonts w:cs="Arial" w:hint="eastAsia"/>
          <w:lang w:eastAsia="ja-JP"/>
        </w:rPr>
        <w:t xml:space="preserve">potential </w:t>
      </w:r>
      <w:r w:rsidRPr="005B5B69">
        <w:rPr>
          <w:rFonts w:cs="Arial" w:hint="eastAsia"/>
        </w:rPr>
        <w:t>algorithm</w:t>
      </w:r>
      <w:r w:rsidRPr="005B5B69">
        <w:rPr>
          <w:rFonts w:cs="Arial" w:hint="eastAsia"/>
          <w:lang w:eastAsia="ja-JP"/>
        </w:rPr>
        <w:t>s,</w:t>
      </w:r>
      <w:r w:rsidRPr="005B5B69">
        <w:rPr>
          <w:rFonts w:cs="Arial" w:hint="eastAsia"/>
        </w:rPr>
        <w:t xml:space="preserve"> </w:t>
      </w:r>
      <w:r w:rsidRPr="005B5B69">
        <w:rPr>
          <w:rFonts w:cs="Arial" w:hint="eastAsia"/>
          <w:lang w:eastAsia="ja-JP"/>
        </w:rPr>
        <w:t>by</w:t>
      </w:r>
      <w:r w:rsidRPr="005B5B69">
        <w:rPr>
          <w:rFonts w:cs="Arial"/>
        </w:rPr>
        <w:t xml:space="preserve"> assess</w:t>
      </w:r>
      <w:r w:rsidRPr="005B5B69">
        <w:rPr>
          <w:rFonts w:cs="Arial" w:hint="eastAsia"/>
          <w:lang w:eastAsia="ja-JP"/>
        </w:rPr>
        <w:t>ing</w:t>
      </w:r>
      <w:r w:rsidRPr="005B5B69">
        <w:rPr>
          <w:rFonts w:cs="Arial"/>
        </w:rPr>
        <w:t xml:space="preserve"> if </w:t>
      </w:r>
      <w:r w:rsidRPr="005B5B69">
        <w:rPr>
          <w:rFonts w:cs="Arial" w:hint="eastAsia"/>
        </w:rPr>
        <w:t xml:space="preserve">it </w:t>
      </w:r>
      <w:r w:rsidRPr="005B5B69">
        <w:rPr>
          <w:rFonts w:cs="Arial" w:hint="eastAsia"/>
          <w:lang w:eastAsia="ja-JP"/>
        </w:rPr>
        <w:t xml:space="preserve">would </w:t>
      </w:r>
      <w:r w:rsidRPr="005B5B69">
        <w:rPr>
          <w:rFonts w:cs="Arial" w:hint="eastAsia"/>
        </w:rPr>
        <w:t>improve</w:t>
      </w:r>
      <w:r w:rsidRPr="005B5B69">
        <w:rPr>
          <w:rFonts w:cs="Arial"/>
        </w:rPr>
        <w:t xml:space="preserve"> performance.  </w:t>
      </w:r>
      <w:r w:rsidRPr="005B5B69">
        <w:rPr>
          <w:rFonts w:cs="Arial" w:hint="eastAsia"/>
          <w:lang w:eastAsia="ja-JP"/>
        </w:rPr>
        <w:t>I</w:t>
      </w:r>
      <w:r w:rsidRPr="005B5B69">
        <w:rPr>
          <w:rFonts w:cs="Arial"/>
        </w:rPr>
        <w:t>n particular</w:t>
      </w:r>
      <w:r w:rsidRPr="005B5B69">
        <w:rPr>
          <w:rFonts w:cs="Arial" w:hint="eastAsia"/>
          <w:lang w:eastAsia="ja-JP"/>
        </w:rPr>
        <w:t>, it was agreed that it would be necessary</w:t>
      </w:r>
      <w:r w:rsidRPr="005B5B69">
        <w:rPr>
          <w:rFonts w:cs="Arial"/>
        </w:rPr>
        <w:t xml:space="preserve"> to assess if precision </w:t>
      </w:r>
      <w:r w:rsidRPr="005B5B69">
        <w:rPr>
          <w:rFonts w:cs="Arial" w:hint="eastAsia"/>
          <w:lang w:eastAsia="ja-JP"/>
        </w:rPr>
        <w:t>would be</w:t>
      </w:r>
      <w:r w:rsidRPr="005B5B69">
        <w:rPr>
          <w:rFonts w:cs="Arial"/>
        </w:rPr>
        <w:t xml:space="preserve"> sacrificed</w:t>
      </w:r>
      <w:r w:rsidR="00975AD5">
        <w:rPr>
          <w:rFonts w:cs="Arial"/>
        </w:rPr>
        <w:t>.</w:t>
      </w:r>
      <w:r w:rsidR="0038410B" w:rsidRPr="005B5B69">
        <w:rPr>
          <w:rStyle w:val="FootnoteReference"/>
          <w:rFonts w:cs="Arial"/>
        </w:rPr>
        <w:footnoteReference w:id="9"/>
      </w:r>
    </w:p>
    <w:p w:rsidR="00E419C7" w:rsidRPr="005B5B69" w:rsidRDefault="00E419C7" w:rsidP="00E419C7">
      <w:pPr>
        <w:autoSpaceDE w:val="0"/>
        <w:autoSpaceDN w:val="0"/>
        <w:adjustRightInd w:val="0"/>
        <w:jc w:val="left"/>
        <w:rPr>
          <w:lang w:eastAsia="ja-JP"/>
        </w:rPr>
      </w:pPr>
    </w:p>
    <w:p w:rsidR="00AA4DD8" w:rsidRPr="005B5B69" w:rsidRDefault="00E419C7" w:rsidP="00AA4DD8">
      <w:r w:rsidRPr="005B5B69">
        <w:fldChar w:fldCharType="begin"/>
      </w:r>
      <w:r w:rsidRPr="005B5B69">
        <w:instrText xml:space="preserve"> AUTONUM  </w:instrText>
      </w:r>
      <w:r w:rsidRPr="005B5B69">
        <w:fldChar w:fldCharType="end"/>
      </w:r>
      <w:r w:rsidRPr="005B5B69">
        <w:tab/>
      </w:r>
      <w:r w:rsidR="00AA4DD8" w:rsidRPr="005B5B69">
        <w:rPr>
          <w:lang w:eastAsia="ja-JP"/>
        </w:rPr>
        <w:t xml:space="preserve">The WG-DST agreed to prepare two or three algorithms with a phonetic layer and to compare the results to the algorithms without a phonetic layer.  It was further agreed that the second step of the Test Study should be done on the PLUTO database using a dedicated test site.  The WG-DST proposed to invite CAJ members and observers to participate in the second step of the Test Study, subject to consultation with the Chair of the CAJ.  </w:t>
      </w:r>
      <w:r w:rsidR="00AA4DD8" w:rsidRPr="005B5B69">
        <w:rPr>
          <w:rFonts w:hint="eastAsia"/>
        </w:rPr>
        <w:t xml:space="preserve">The Chair of the CAJ, Mr. </w:t>
      </w:r>
      <w:r w:rsidR="00AA4DD8" w:rsidRPr="005B5B69">
        <w:t>Martin Ekvad</w:t>
      </w:r>
      <w:r w:rsidR="00AA4DD8" w:rsidRPr="005B5B69">
        <w:rPr>
          <w:rFonts w:hint="eastAsia"/>
        </w:rPr>
        <w:t xml:space="preserve">, agreed </w:t>
      </w:r>
      <w:r w:rsidR="00AA4DD8" w:rsidRPr="005B5B69">
        <w:t>on</w:t>
      </w:r>
      <w:r w:rsidR="00AA4DD8" w:rsidRPr="005B5B69">
        <w:rPr>
          <w:rFonts w:hint="eastAsia"/>
        </w:rPr>
        <w:t xml:space="preserve"> the plan and schedule of the second step of the Test Stud</w:t>
      </w:r>
      <w:r w:rsidR="00AA4DD8" w:rsidRPr="005B5B69">
        <w:t xml:space="preserve">y and on the invitation </w:t>
      </w:r>
      <w:r w:rsidR="00AA4DD8" w:rsidRPr="005B5B69">
        <w:rPr>
          <w:rFonts w:hint="eastAsia"/>
        </w:rPr>
        <w:t>to</w:t>
      </w:r>
      <w:r w:rsidR="00AA4DD8" w:rsidRPr="005B5B69">
        <w:t xml:space="preserve"> t</w:t>
      </w:r>
      <w:r w:rsidR="00AA4DD8" w:rsidRPr="005B5B69">
        <w:rPr>
          <w:rFonts w:hint="eastAsia"/>
        </w:rPr>
        <w:t xml:space="preserve">he CAJ members and observers </w:t>
      </w:r>
      <w:r w:rsidR="00AA4DD8" w:rsidRPr="005B5B69">
        <w:t>to participate</w:t>
      </w:r>
      <w:r w:rsidR="0038410B" w:rsidRPr="005B5B69">
        <w:rPr>
          <w:rStyle w:val="FootnoteReference"/>
        </w:rPr>
        <w:footnoteReference w:id="10"/>
      </w:r>
      <w:r w:rsidR="00AA4DD8" w:rsidRPr="005B5B69">
        <w:rPr>
          <w:rFonts w:hint="eastAsia"/>
        </w:rPr>
        <w:t>.</w:t>
      </w:r>
    </w:p>
    <w:p w:rsidR="00E419C7" w:rsidRPr="005B5B69" w:rsidRDefault="00E419C7" w:rsidP="00E419C7">
      <w:pPr>
        <w:rPr>
          <w:rFonts w:cs="Arial"/>
          <w:lang w:eastAsia="ja-JP"/>
        </w:rPr>
      </w:pPr>
    </w:p>
    <w:p w:rsidR="00E419C7" w:rsidRPr="005B5B69" w:rsidRDefault="00E419C7" w:rsidP="00E419C7">
      <w:pPr>
        <w:rPr>
          <w:rFonts w:cs="Arial"/>
          <w:lang w:eastAsia="ja-JP"/>
        </w:rPr>
      </w:pPr>
      <w:r w:rsidRPr="005B5B69">
        <w:fldChar w:fldCharType="begin"/>
      </w:r>
      <w:r w:rsidRPr="005B5B69">
        <w:instrText xml:space="preserve"> AUTONUM  </w:instrText>
      </w:r>
      <w:r w:rsidRPr="005B5B69">
        <w:fldChar w:fldCharType="end"/>
      </w:r>
      <w:r w:rsidRPr="005B5B69">
        <w:tab/>
      </w:r>
      <w:r w:rsidRPr="005B5B69">
        <w:rPr>
          <w:rFonts w:cs="Arial" w:hint="eastAsia"/>
          <w:lang w:eastAsia="ja-JP"/>
        </w:rPr>
        <w:t xml:space="preserve">The WG-DST agreed that the set of </w:t>
      </w:r>
      <w:r w:rsidRPr="005B5B69">
        <w:rPr>
          <w:rFonts w:cs="Arial"/>
        </w:rPr>
        <w:t>algorithm</w:t>
      </w:r>
      <w:r w:rsidRPr="005B5B69">
        <w:rPr>
          <w:rFonts w:cs="Arial" w:hint="eastAsia"/>
        </w:rPr>
        <w:t xml:space="preserve">s </w:t>
      </w:r>
      <w:r w:rsidRPr="005B5B69">
        <w:rPr>
          <w:rFonts w:cs="Arial" w:hint="eastAsia"/>
          <w:lang w:eastAsia="ja-JP"/>
        </w:rPr>
        <w:t>for the</w:t>
      </w:r>
      <w:r w:rsidRPr="005B5B69">
        <w:rPr>
          <w:rFonts w:cs="Arial" w:hint="eastAsia"/>
        </w:rPr>
        <w:t xml:space="preserve"> </w:t>
      </w:r>
      <w:r w:rsidRPr="005B5B69">
        <w:rPr>
          <w:rFonts w:cs="Arial" w:hint="eastAsia"/>
          <w:lang w:eastAsia="ja-JP"/>
        </w:rPr>
        <w:t xml:space="preserve">test should be </w:t>
      </w:r>
      <w:r w:rsidRPr="005B5B69">
        <w:rPr>
          <w:rFonts w:cs="Arial" w:hint="eastAsia"/>
        </w:rPr>
        <w:t>available by September</w:t>
      </w:r>
      <w:r w:rsidRPr="005B5B69">
        <w:rPr>
          <w:rFonts w:cs="Arial" w:hint="eastAsia"/>
          <w:lang w:eastAsia="ja-JP"/>
        </w:rPr>
        <w:t xml:space="preserve"> 1, 2015 at the latest, and the result to be reported to the WG-DST, at is third meeting, to be held in Geneva, on October 2, 201</w:t>
      </w:r>
      <w:r w:rsidR="00E75A37" w:rsidRPr="005B5B69">
        <w:rPr>
          <w:rFonts w:cs="Arial" w:hint="eastAsia"/>
          <w:lang w:eastAsia="ja-JP"/>
        </w:rPr>
        <w:t>5</w:t>
      </w:r>
      <w:r w:rsidR="00975AD5">
        <w:rPr>
          <w:rFonts w:cs="Arial"/>
          <w:lang w:eastAsia="ja-JP"/>
        </w:rPr>
        <w:t>.</w:t>
      </w:r>
      <w:r w:rsidR="0038410B" w:rsidRPr="005B5B69">
        <w:rPr>
          <w:rStyle w:val="FootnoteReference"/>
          <w:rFonts w:cs="Arial"/>
          <w:lang w:eastAsia="ja-JP"/>
        </w:rPr>
        <w:footnoteReference w:id="11"/>
      </w:r>
    </w:p>
    <w:p w:rsidR="00E419C7" w:rsidRPr="005B5B69" w:rsidRDefault="00E419C7" w:rsidP="00E419C7">
      <w:pPr>
        <w:rPr>
          <w:rFonts w:cs="Arial"/>
          <w:lang w:eastAsia="ja-JP"/>
        </w:rPr>
      </w:pPr>
    </w:p>
    <w:p w:rsidR="00E419C7" w:rsidRPr="005B5B69" w:rsidRDefault="00E419C7" w:rsidP="00E419C7">
      <w:pPr>
        <w:autoSpaceDE w:val="0"/>
        <w:autoSpaceDN w:val="0"/>
        <w:adjustRightInd w:val="0"/>
        <w:rPr>
          <w:lang w:eastAsia="ja-JP"/>
        </w:rPr>
      </w:pPr>
      <w:r w:rsidRPr="005B5B69">
        <w:fldChar w:fldCharType="begin"/>
      </w:r>
      <w:r w:rsidRPr="005B5B69">
        <w:instrText xml:space="preserve"> AUTONUM  </w:instrText>
      </w:r>
      <w:r w:rsidRPr="005B5B69">
        <w:fldChar w:fldCharType="end"/>
      </w:r>
      <w:r w:rsidRPr="005B5B69">
        <w:tab/>
      </w:r>
      <w:r w:rsidRPr="005B5B69">
        <w:rPr>
          <w:rFonts w:hint="eastAsia"/>
          <w:lang w:eastAsia="ja-JP"/>
        </w:rPr>
        <w:t xml:space="preserve">In response to a request from the Community Plant Variety Office of the European Union (CPVO) to test the set of algorithms on its own system, the WG-DST agreed that the </w:t>
      </w:r>
      <w:r w:rsidRPr="005B5B69">
        <w:rPr>
          <w:rFonts w:cs="Arial" w:hint="eastAsia"/>
          <w:lang w:eastAsia="ja-JP"/>
        </w:rPr>
        <w:t>s</w:t>
      </w:r>
      <w:r w:rsidRPr="005B5B69">
        <w:rPr>
          <w:rFonts w:cs="Arial" w:hint="eastAsia"/>
        </w:rPr>
        <w:t xml:space="preserve">ource code </w:t>
      </w:r>
      <w:r w:rsidRPr="005B5B69">
        <w:rPr>
          <w:rFonts w:cs="Arial" w:hint="eastAsia"/>
          <w:lang w:eastAsia="ja-JP"/>
        </w:rPr>
        <w:t xml:space="preserve">of the set of algorithms </w:t>
      </w:r>
      <w:r w:rsidRPr="005B5B69">
        <w:rPr>
          <w:rFonts w:cs="Arial" w:hint="eastAsia"/>
        </w:rPr>
        <w:t xml:space="preserve">written in JAVA </w:t>
      </w:r>
      <w:r w:rsidRPr="005B5B69">
        <w:rPr>
          <w:rFonts w:cs="Arial" w:hint="eastAsia"/>
          <w:lang w:eastAsia="ja-JP"/>
        </w:rPr>
        <w:t>would</w:t>
      </w:r>
      <w:r w:rsidRPr="005B5B69">
        <w:rPr>
          <w:rFonts w:cs="Arial" w:hint="eastAsia"/>
        </w:rPr>
        <w:t xml:space="preserve"> be </w:t>
      </w:r>
      <w:r w:rsidRPr="005B5B69">
        <w:rPr>
          <w:rFonts w:cs="Arial" w:hint="eastAsia"/>
          <w:lang w:eastAsia="ja-JP"/>
        </w:rPr>
        <w:t xml:space="preserve">made </w:t>
      </w:r>
      <w:r w:rsidRPr="005B5B69">
        <w:rPr>
          <w:rFonts w:cs="Arial" w:hint="eastAsia"/>
        </w:rPr>
        <w:t>available</w:t>
      </w:r>
      <w:r w:rsidRPr="005B5B69">
        <w:rPr>
          <w:rFonts w:cs="Arial" w:hint="eastAsia"/>
          <w:lang w:eastAsia="ja-JP"/>
        </w:rPr>
        <w:t>,</w:t>
      </w:r>
      <w:r w:rsidRPr="005B5B69">
        <w:rPr>
          <w:rFonts w:cs="Arial" w:hint="eastAsia"/>
        </w:rPr>
        <w:t xml:space="preserve"> on request</w:t>
      </w:r>
      <w:r w:rsidRPr="005B5B69">
        <w:rPr>
          <w:rFonts w:cs="Arial" w:hint="eastAsia"/>
          <w:lang w:eastAsia="ja-JP"/>
        </w:rPr>
        <w:t>,</w:t>
      </w:r>
      <w:r w:rsidRPr="005B5B69">
        <w:rPr>
          <w:rFonts w:cs="Arial" w:hint="eastAsia"/>
        </w:rPr>
        <w:t xml:space="preserve"> </w:t>
      </w:r>
      <w:r w:rsidRPr="005B5B69">
        <w:rPr>
          <w:rFonts w:cs="Arial" w:hint="eastAsia"/>
          <w:lang w:eastAsia="ja-JP"/>
        </w:rPr>
        <w:t>to WG-DST members</w:t>
      </w:r>
      <w:r w:rsidR="00975AD5">
        <w:rPr>
          <w:rFonts w:cs="Arial"/>
          <w:lang w:eastAsia="ja-JP"/>
        </w:rPr>
        <w:t>.</w:t>
      </w:r>
      <w:r w:rsidR="0038410B" w:rsidRPr="005B5B69">
        <w:rPr>
          <w:rStyle w:val="FootnoteReference"/>
          <w:rFonts w:cs="Arial"/>
          <w:lang w:eastAsia="ja-JP"/>
        </w:rPr>
        <w:footnoteReference w:id="12"/>
      </w:r>
    </w:p>
    <w:p w:rsidR="00E419C7" w:rsidRPr="005B5B69" w:rsidRDefault="00E419C7" w:rsidP="00E419C7">
      <w:pPr>
        <w:autoSpaceDE w:val="0"/>
        <w:autoSpaceDN w:val="0"/>
        <w:adjustRightInd w:val="0"/>
        <w:jc w:val="left"/>
        <w:rPr>
          <w:lang w:eastAsia="ja-JP"/>
        </w:rPr>
      </w:pPr>
    </w:p>
    <w:p w:rsidR="00911B1D" w:rsidRPr="00FA3514" w:rsidRDefault="00911B1D" w:rsidP="00911B1D">
      <w:pPr>
        <w:rPr>
          <w:lang w:eastAsia="ja-JP"/>
        </w:rPr>
      </w:pPr>
      <w:r w:rsidRPr="005B5B69">
        <w:rPr>
          <w:rFonts w:cs="Arial"/>
        </w:rPr>
        <w:fldChar w:fldCharType="begin"/>
      </w:r>
      <w:r w:rsidRPr="005B5B69">
        <w:rPr>
          <w:rFonts w:cs="Arial"/>
        </w:rPr>
        <w:instrText xml:space="preserve"> AUTONUM  </w:instrText>
      </w:r>
      <w:r w:rsidRPr="005B5B69">
        <w:rPr>
          <w:rFonts w:cs="Arial"/>
        </w:rPr>
        <w:fldChar w:fldCharType="end"/>
      </w:r>
      <w:r w:rsidRPr="005B5B69">
        <w:tab/>
      </w:r>
      <w:r w:rsidR="00644738" w:rsidRPr="005B5B69">
        <w:rPr>
          <w:lang w:eastAsia="ja-JP"/>
        </w:rPr>
        <w:t>During the process to prepare of the selected algorithms with a phonetic layer, it was found that the selected algorithms showed substantially lower performance when applied</w:t>
      </w:r>
      <w:r w:rsidR="00644738" w:rsidRPr="00644738">
        <w:rPr>
          <w:lang w:eastAsia="ja-JP"/>
        </w:rPr>
        <w:t xml:space="preserve"> to the PLUTO database.  In particular, the algorithms produced too many denominations th</w:t>
      </w:r>
      <w:r w:rsidR="003C7F21">
        <w:rPr>
          <w:lang w:eastAsia="ja-JP"/>
        </w:rPr>
        <w:t>at were above the cut-off value</w:t>
      </w:r>
      <w:r w:rsidR="00644738" w:rsidRPr="00644738">
        <w:rPr>
          <w:lang w:eastAsia="ja-JP"/>
        </w:rPr>
        <w:t xml:space="preserve"> for similarity (low precision).  </w:t>
      </w:r>
    </w:p>
    <w:p w:rsidR="00911B1D" w:rsidRDefault="00911B1D" w:rsidP="00E419C7">
      <w:pPr>
        <w:autoSpaceDE w:val="0"/>
        <w:autoSpaceDN w:val="0"/>
        <w:adjustRightInd w:val="0"/>
        <w:jc w:val="left"/>
        <w:rPr>
          <w:lang w:eastAsia="ja-JP"/>
        </w:rPr>
      </w:pPr>
    </w:p>
    <w:p w:rsidR="00911B1D" w:rsidRDefault="00911B1D" w:rsidP="00911B1D">
      <w:pPr>
        <w:rPr>
          <w:rFonts w:cs="Arial"/>
          <w:lang w:eastAsia="ja-JP"/>
        </w:rPr>
      </w:pPr>
      <w:r w:rsidRPr="006C7A3D">
        <w:lastRenderedPageBreak/>
        <w:fldChar w:fldCharType="begin"/>
      </w:r>
      <w:r w:rsidRPr="006C7A3D">
        <w:instrText xml:space="preserve"> AUTONUM  </w:instrText>
      </w:r>
      <w:r w:rsidRPr="006C7A3D">
        <w:fldChar w:fldCharType="end"/>
      </w:r>
      <w:r>
        <w:tab/>
      </w:r>
      <w:r w:rsidR="00197777">
        <w:t xml:space="preserve">On that basis, </w:t>
      </w:r>
      <w:r>
        <w:rPr>
          <w:rFonts w:hint="eastAsia"/>
          <w:lang w:eastAsia="ja-JP"/>
        </w:rPr>
        <w:t xml:space="preserve">the WG-DST, at its third meeting, </w:t>
      </w:r>
      <w:r w:rsidR="00197777">
        <w:rPr>
          <w:lang w:eastAsia="ja-JP"/>
        </w:rPr>
        <w:t xml:space="preserve">will be invited to consider a new proposal for a next step </w:t>
      </w:r>
      <w:r>
        <w:rPr>
          <w:rFonts w:hint="eastAsia"/>
          <w:lang w:eastAsia="ja-JP"/>
        </w:rPr>
        <w:t xml:space="preserve">and </w:t>
      </w:r>
      <w:r w:rsidR="00197777">
        <w:rPr>
          <w:lang w:eastAsia="ja-JP"/>
        </w:rPr>
        <w:t>its conclusion</w:t>
      </w:r>
      <w:r>
        <w:rPr>
          <w:rFonts w:hint="eastAsia"/>
          <w:lang w:eastAsia="ja-JP"/>
        </w:rPr>
        <w:t xml:space="preserve"> will be reported to the CAJ, at its seventy-second session.</w:t>
      </w:r>
    </w:p>
    <w:p w:rsidR="00C151E1" w:rsidRDefault="00C151E1" w:rsidP="008B5ED9">
      <w:pPr>
        <w:autoSpaceDE w:val="0"/>
        <w:autoSpaceDN w:val="0"/>
        <w:adjustRightInd w:val="0"/>
        <w:spacing w:line="360" w:lineRule="auto"/>
        <w:jc w:val="left"/>
        <w:rPr>
          <w:lang w:eastAsia="ja-JP"/>
        </w:rPr>
      </w:pPr>
    </w:p>
    <w:p w:rsidR="00E419C7" w:rsidRDefault="00E419C7" w:rsidP="008B5ED9">
      <w:pPr>
        <w:pStyle w:val="Heading3"/>
        <w:rPr>
          <w:lang w:eastAsia="ja-JP"/>
        </w:rPr>
      </w:pPr>
      <w:bookmarkStart w:id="23" w:name="_Toc427161610"/>
      <w:bookmarkStart w:id="24" w:name="_Toc431309797"/>
      <w:r>
        <w:rPr>
          <w:rFonts w:hint="eastAsia"/>
          <w:lang w:eastAsia="ja-JP"/>
        </w:rPr>
        <w:t>Non-acceptable terms for variety denomination</w:t>
      </w:r>
      <w:bookmarkEnd w:id="23"/>
      <w:bookmarkEnd w:id="24"/>
    </w:p>
    <w:p w:rsidR="00E419C7" w:rsidRDefault="00E419C7" w:rsidP="00E419C7">
      <w:pPr>
        <w:autoSpaceDE w:val="0"/>
        <w:autoSpaceDN w:val="0"/>
        <w:adjustRightInd w:val="0"/>
        <w:jc w:val="left"/>
        <w:rPr>
          <w:lang w:eastAsia="ja-JP"/>
        </w:rPr>
      </w:pPr>
    </w:p>
    <w:p w:rsidR="00E419C7" w:rsidRDefault="00E419C7" w:rsidP="00E419C7">
      <w:pPr>
        <w:autoSpaceDE w:val="0"/>
        <w:autoSpaceDN w:val="0"/>
        <w:adjustRightInd w:val="0"/>
        <w:rPr>
          <w:rFonts w:cs="Arial"/>
          <w:lang w:eastAsia="ja-JP"/>
        </w:rPr>
      </w:pPr>
      <w:r w:rsidRPr="00992B4F">
        <w:fldChar w:fldCharType="begin"/>
      </w:r>
      <w:r w:rsidRPr="00992B4F">
        <w:instrText xml:space="preserve"> AUTONUM  </w:instrText>
      </w:r>
      <w:r w:rsidRPr="00992B4F">
        <w:fldChar w:fldCharType="end"/>
      </w:r>
      <w:r w:rsidRPr="00992B4F">
        <w:tab/>
      </w:r>
      <w:r>
        <w:rPr>
          <w:rFonts w:hint="eastAsia"/>
          <w:lang w:eastAsia="ja-JP"/>
        </w:rPr>
        <w:t>The WG-DST</w:t>
      </w:r>
      <w:r w:rsidR="00C406C5">
        <w:rPr>
          <w:rFonts w:hint="eastAsia"/>
          <w:lang w:eastAsia="ja-JP"/>
        </w:rPr>
        <w:t>, at its second meeting,</w:t>
      </w:r>
      <w:r>
        <w:rPr>
          <w:rFonts w:hint="eastAsia"/>
          <w:lang w:eastAsia="ja-JP"/>
        </w:rPr>
        <w:t xml:space="preserve"> agreed to invite the CAJ to</w:t>
      </w:r>
      <w:r>
        <w:rPr>
          <w:rFonts w:cs="Arial" w:hint="eastAsia"/>
        </w:rPr>
        <w:t xml:space="preserve"> </w:t>
      </w:r>
      <w:r>
        <w:rPr>
          <w:rFonts w:cs="Arial" w:hint="eastAsia"/>
          <w:lang w:eastAsia="ja-JP"/>
        </w:rPr>
        <w:t xml:space="preserve">consider whether to develop a list of </w:t>
      </w:r>
      <w:r>
        <w:rPr>
          <w:rFonts w:cs="Arial" w:hint="eastAsia"/>
        </w:rPr>
        <w:t>non-acceptable terms</w:t>
      </w:r>
      <w:r>
        <w:rPr>
          <w:rFonts w:cs="Arial" w:hint="eastAsia"/>
          <w:lang w:eastAsia="ja-JP"/>
        </w:rPr>
        <w:t xml:space="preserve"> for variety denominations as an additional feature for the</w:t>
      </w:r>
      <w:r w:rsidR="00560BC9">
        <w:rPr>
          <w:rFonts w:cs="Arial" w:hint="eastAsia"/>
          <w:lang w:eastAsia="ja-JP"/>
        </w:rPr>
        <w:t xml:space="preserve"> UPOV denomination search tool</w:t>
      </w:r>
      <w:r w:rsidR="0038410B">
        <w:rPr>
          <w:rStyle w:val="FootnoteReference"/>
          <w:rFonts w:cs="Arial"/>
          <w:lang w:eastAsia="ja-JP"/>
        </w:rPr>
        <w:footnoteReference w:id="13"/>
      </w:r>
      <w:r w:rsidR="00560BC9">
        <w:rPr>
          <w:rFonts w:cs="Arial" w:hint="eastAsia"/>
          <w:lang w:eastAsia="ja-JP"/>
        </w:rPr>
        <w:t>.</w:t>
      </w:r>
    </w:p>
    <w:p w:rsidR="00E419C7" w:rsidRDefault="00E419C7" w:rsidP="00E419C7">
      <w:pPr>
        <w:autoSpaceDE w:val="0"/>
        <w:autoSpaceDN w:val="0"/>
        <w:adjustRightInd w:val="0"/>
        <w:jc w:val="left"/>
        <w:rPr>
          <w:rFonts w:cs="Arial"/>
          <w:lang w:eastAsia="ja-JP"/>
        </w:rPr>
      </w:pPr>
    </w:p>
    <w:p w:rsidR="00E419C7" w:rsidRDefault="00E419C7" w:rsidP="00E419C7">
      <w:pPr>
        <w:rPr>
          <w:rFonts w:cs="Arial"/>
          <w:lang w:eastAsia="ja-JP"/>
        </w:rPr>
      </w:pPr>
      <w:r w:rsidRPr="006C7A3D">
        <w:fldChar w:fldCharType="begin"/>
      </w:r>
      <w:r w:rsidRPr="006C7A3D">
        <w:instrText xml:space="preserve"> AUTONUM  </w:instrText>
      </w:r>
      <w:r w:rsidRPr="006C7A3D">
        <w:fldChar w:fldCharType="end"/>
      </w:r>
      <w:r>
        <w:tab/>
      </w:r>
      <w:r>
        <w:rPr>
          <w:rFonts w:hint="eastAsia"/>
          <w:lang w:eastAsia="ja-JP"/>
        </w:rPr>
        <w:t>The WG-DST agreed that the l</w:t>
      </w:r>
      <w:r>
        <w:rPr>
          <w:rFonts w:cs="Arial"/>
        </w:rPr>
        <w:t xml:space="preserve">ist of </w:t>
      </w:r>
      <w:r>
        <w:rPr>
          <w:rFonts w:cs="Arial" w:hint="eastAsia"/>
          <w:lang w:eastAsia="ja-JP"/>
        </w:rPr>
        <w:t>non-</w:t>
      </w:r>
      <w:r>
        <w:rPr>
          <w:rFonts w:cs="Arial"/>
        </w:rPr>
        <w:t xml:space="preserve">acceptable terms </w:t>
      </w:r>
      <w:r>
        <w:rPr>
          <w:rFonts w:cs="Arial" w:hint="eastAsia"/>
          <w:lang w:eastAsia="ja-JP"/>
        </w:rPr>
        <w:t>could</w:t>
      </w:r>
      <w:r>
        <w:rPr>
          <w:rFonts w:cs="Arial"/>
        </w:rPr>
        <w:t xml:space="preserve"> </w:t>
      </w:r>
      <w:r>
        <w:rPr>
          <w:rFonts w:cs="Arial" w:hint="eastAsia"/>
        </w:rPr>
        <w:t>include</w:t>
      </w:r>
      <w:r>
        <w:rPr>
          <w:rFonts w:cs="Arial" w:hint="eastAsia"/>
          <w:lang w:eastAsia="ja-JP"/>
        </w:rPr>
        <w:t>, for example,</w:t>
      </w:r>
      <w:r>
        <w:rPr>
          <w:rFonts w:cs="Arial"/>
        </w:rPr>
        <w:t xml:space="preserve"> botanical names</w:t>
      </w:r>
      <w:r>
        <w:rPr>
          <w:rFonts w:cs="Arial" w:hint="eastAsia"/>
          <w:lang w:eastAsia="ja-JP"/>
        </w:rPr>
        <w:t xml:space="preserve">.  With regard to the inclusion of offensive terms, it agreed that it could be problematic to develop such </w:t>
      </w:r>
      <w:r w:rsidR="00560BC9">
        <w:rPr>
          <w:rFonts w:cs="Arial" w:hint="eastAsia"/>
          <w:lang w:eastAsia="ja-JP"/>
        </w:rPr>
        <w:t>a list</w:t>
      </w:r>
      <w:r w:rsidR="00B70BD3">
        <w:rPr>
          <w:rFonts w:cs="Arial"/>
          <w:lang w:eastAsia="ja-JP"/>
        </w:rPr>
        <w:t>.</w:t>
      </w:r>
      <w:r w:rsidR="00414FD1">
        <w:rPr>
          <w:rStyle w:val="FootnoteReference"/>
          <w:rFonts w:cs="Arial"/>
          <w:lang w:eastAsia="ja-JP"/>
        </w:rPr>
        <w:footnoteReference w:id="14"/>
      </w:r>
    </w:p>
    <w:p w:rsidR="00280FCF" w:rsidRDefault="00280FCF" w:rsidP="00E419C7">
      <w:pPr>
        <w:rPr>
          <w:rFonts w:cs="Arial"/>
          <w:lang w:eastAsia="ja-JP"/>
        </w:rPr>
      </w:pPr>
    </w:p>
    <w:p w:rsidR="00280FCF" w:rsidRDefault="00280FCF" w:rsidP="00E419C7">
      <w:pPr>
        <w:rPr>
          <w:rFonts w:cs="Arial"/>
          <w:lang w:eastAsia="ja-JP"/>
        </w:rPr>
      </w:pPr>
      <w:r w:rsidRPr="006C7A3D">
        <w:fldChar w:fldCharType="begin"/>
      </w:r>
      <w:r w:rsidRPr="006C7A3D">
        <w:instrText xml:space="preserve"> AUTONUM  </w:instrText>
      </w:r>
      <w:r w:rsidRPr="006C7A3D">
        <w:fldChar w:fldCharType="end"/>
      </w:r>
      <w:r>
        <w:tab/>
      </w:r>
      <w:r>
        <w:rPr>
          <w:rFonts w:hint="eastAsia"/>
          <w:lang w:eastAsia="ja-JP"/>
        </w:rPr>
        <w:t>The matter will be considered further by the WG-DST, at its third meeting, and any consideration will be reported to the CAJ, at its seventy-second session.</w:t>
      </w:r>
    </w:p>
    <w:p w:rsidR="00467CF9" w:rsidRDefault="00467CF9" w:rsidP="00E419C7">
      <w:pPr>
        <w:rPr>
          <w:rFonts w:cs="Arial"/>
          <w:lang w:eastAsia="ja-JP"/>
        </w:rPr>
      </w:pPr>
    </w:p>
    <w:p w:rsidR="008B5ED9" w:rsidRDefault="008B5ED9" w:rsidP="00E419C7">
      <w:pPr>
        <w:rPr>
          <w:rFonts w:cs="Arial"/>
          <w:lang w:eastAsia="ja-JP"/>
        </w:rPr>
      </w:pPr>
    </w:p>
    <w:p w:rsidR="00331016" w:rsidRPr="003136B7" w:rsidRDefault="00331016" w:rsidP="00CA3196">
      <w:pPr>
        <w:pStyle w:val="Heading2"/>
        <w:rPr>
          <w:rFonts w:cs="Arial"/>
          <w:lang w:eastAsia="ja-JP"/>
        </w:rPr>
      </w:pPr>
      <w:bookmarkStart w:id="25" w:name="_Toc431309798"/>
      <w:r w:rsidRPr="003136B7">
        <w:rPr>
          <w:rFonts w:hint="eastAsia"/>
          <w:lang w:eastAsia="ja-JP"/>
        </w:rPr>
        <w:t>Phonetic issues</w:t>
      </w:r>
      <w:bookmarkEnd w:id="25"/>
    </w:p>
    <w:p w:rsidR="00331016" w:rsidRDefault="00331016" w:rsidP="00331016">
      <w:pPr>
        <w:rPr>
          <w:lang w:eastAsia="ja-JP"/>
        </w:rPr>
      </w:pPr>
    </w:p>
    <w:p w:rsidR="00257ACE" w:rsidRDefault="00331016" w:rsidP="00820F72">
      <w:pPr>
        <w:rPr>
          <w:u w:val="single"/>
          <w:lang w:eastAsia="ja-JP"/>
        </w:rPr>
      </w:pPr>
      <w:r w:rsidRPr="00BD5B6E">
        <w:fldChar w:fldCharType="begin"/>
      </w:r>
      <w:r w:rsidRPr="00BD5B6E">
        <w:instrText xml:space="preserve"> AUTONUM  </w:instrText>
      </w:r>
      <w:r w:rsidRPr="00BD5B6E">
        <w:fldChar w:fldCharType="end"/>
      </w:r>
      <w:r>
        <w:tab/>
      </w:r>
      <w:r>
        <w:rPr>
          <w:rFonts w:hint="eastAsia"/>
          <w:lang w:eastAsia="ja-JP"/>
        </w:rPr>
        <w:t>The WG-DST</w:t>
      </w:r>
      <w:r w:rsidR="00C406C5">
        <w:rPr>
          <w:rFonts w:hint="eastAsia"/>
          <w:lang w:eastAsia="ja-JP"/>
        </w:rPr>
        <w:t>, at its second meeting,</w:t>
      </w:r>
      <w:r w:rsidRPr="00854468">
        <w:t xml:space="preserve"> </w:t>
      </w:r>
      <w:r>
        <w:rPr>
          <w:rFonts w:hint="eastAsia"/>
          <w:lang w:eastAsia="ja-JP"/>
        </w:rPr>
        <w:t>a</w:t>
      </w:r>
      <w:r w:rsidRPr="00854468">
        <w:t>greed that the consideration of phonetic elements in the UPOV denomination search tool</w:t>
      </w:r>
      <w:r>
        <w:rPr>
          <w:rFonts w:hint="eastAsia"/>
          <w:lang w:eastAsia="ja-JP"/>
        </w:rPr>
        <w:t xml:space="preserve">, as set out in </w:t>
      </w:r>
      <w:r w:rsidRPr="00911B1D">
        <w:rPr>
          <w:rFonts w:hint="eastAsia"/>
          <w:lang w:eastAsia="ja-JP"/>
        </w:rPr>
        <w:t>paragraphs 1</w:t>
      </w:r>
      <w:r w:rsidR="0038410B">
        <w:rPr>
          <w:rFonts w:hint="eastAsia"/>
          <w:lang w:eastAsia="ja-JP"/>
        </w:rPr>
        <w:t>3</w:t>
      </w:r>
      <w:r w:rsidRPr="00911B1D">
        <w:rPr>
          <w:rFonts w:hint="eastAsia"/>
          <w:lang w:eastAsia="ja-JP"/>
        </w:rPr>
        <w:t xml:space="preserve"> to 1</w:t>
      </w:r>
      <w:r w:rsidR="0038410B">
        <w:rPr>
          <w:rFonts w:hint="eastAsia"/>
          <w:lang w:eastAsia="ja-JP"/>
        </w:rPr>
        <w:t>6</w:t>
      </w:r>
      <w:r w:rsidRPr="00911B1D">
        <w:rPr>
          <w:rFonts w:hint="eastAsia"/>
          <w:lang w:eastAsia="ja-JP"/>
        </w:rPr>
        <w:t xml:space="preserve"> above, </w:t>
      </w:r>
      <w:r w:rsidRPr="00911B1D">
        <w:t xml:space="preserve">would be </w:t>
      </w:r>
      <w:r w:rsidRPr="00911B1D">
        <w:rPr>
          <w:rFonts w:hint="eastAsia"/>
          <w:lang w:eastAsia="ja-JP"/>
        </w:rPr>
        <w:t>the most effective approach</w:t>
      </w:r>
      <w:r w:rsidRPr="00911B1D">
        <w:t xml:space="preserve"> </w:t>
      </w:r>
      <w:r w:rsidRPr="00911B1D">
        <w:rPr>
          <w:rFonts w:hint="eastAsia"/>
          <w:lang w:eastAsia="ja-JP"/>
        </w:rPr>
        <w:t>and</w:t>
      </w:r>
      <w:r w:rsidRPr="00911B1D">
        <w:t xml:space="preserve"> further measures</w:t>
      </w:r>
      <w:r w:rsidRPr="00911B1D">
        <w:rPr>
          <w:rFonts w:hint="eastAsia"/>
          <w:lang w:eastAsia="ja-JP"/>
        </w:rPr>
        <w:t xml:space="preserve"> would not be appropriate</w:t>
      </w:r>
      <w:r w:rsidR="00B70BD3">
        <w:rPr>
          <w:lang w:eastAsia="ja-JP"/>
        </w:rPr>
        <w:t>.</w:t>
      </w:r>
      <w:r w:rsidR="00414FD1">
        <w:rPr>
          <w:rStyle w:val="FootnoteReference"/>
          <w:lang w:eastAsia="ja-JP"/>
        </w:rPr>
        <w:footnoteReference w:id="15"/>
      </w:r>
    </w:p>
    <w:p w:rsidR="00467CF9" w:rsidRDefault="00467CF9">
      <w:pPr>
        <w:jc w:val="left"/>
        <w:rPr>
          <w:u w:val="single"/>
          <w:lang w:eastAsia="ja-JP"/>
        </w:rPr>
      </w:pPr>
    </w:p>
    <w:p w:rsidR="008B5ED9" w:rsidRDefault="008B5ED9">
      <w:pPr>
        <w:jc w:val="left"/>
        <w:rPr>
          <w:u w:val="single"/>
          <w:lang w:eastAsia="ja-JP"/>
        </w:rPr>
      </w:pPr>
    </w:p>
    <w:p w:rsidR="00331016" w:rsidRPr="003136B7" w:rsidRDefault="00331016" w:rsidP="00CA3196">
      <w:pPr>
        <w:pStyle w:val="Heading2"/>
        <w:rPr>
          <w:rFonts w:cs="Arial"/>
          <w:lang w:eastAsia="ja-JP"/>
        </w:rPr>
      </w:pPr>
      <w:bookmarkStart w:id="26" w:name="_Toc431309799"/>
      <w:r>
        <w:rPr>
          <w:rFonts w:hint="eastAsia"/>
          <w:lang w:eastAsia="ja-JP"/>
        </w:rPr>
        <w:t>L</w:t>
      </w:r>
      <w:r w:rsidRPr="003136B7">
        <w:rPr>
          <w:rFonts w:hint="eastAsia"/>
          <w:lang w:eastAsia="ja-JP"/>
        </w:rPr>
        <w:t>inguistic issues</w:t>
      </w:r>
      <w:bookmarkEnd w:id="26"/>
    </w:p>
    <w:p w:rsidR="00331016" w:rsidRDefault="00331016" w:rsidP="009175FC">
      <w:pPr>
        <w:keepNext/>
        <w:rPr>
          <w:lang w:eastAsia="ja-JP"/>
        </w:rPr>
      </w:pPr>
    </w:p>
    <w:p w:rsidR="00331016" w:rsidRDefault="00331016" w:rsidP="00331016">
      <w:pPr>
        <w:rPr>
          <w:lang w:eastAsia="ja-JP"/>
        </w:rPr>
      </w:pPr>
      <w:r w:rsidRPr="00BD5B6E">
        <w:fldChar w:fldCharType="begin"/>
      </w:r>
      <w:r w:rsidRPr="00BD5B6E">
        <w:instrText xml:space="preserve"> AUTONUM  </w:instrText>
      </w:r>
      <w:r w:rsidRPr="00BD5B6E">
        <w:fldChar w:fldCharType="end"/>
      </w:r>
      <w:r>
        <w:tab/>
      </w:r>
      <w:r>
        <w:rPr>
          <w:rFonts w:hint="eastAsia"/>
          <w:lang w:eastAsia="ja-JP"/>
        </w:rPr>
        <w:t xml:space="preserve">The linguistic issues </w:t>
      </w:r>
      <w:r w:rsidR="00041C75">
        <w:rPr>
          <w:lang w:eastAsia="ja-JP"/>
        </w:rPr>
        <w:t xml:space="preserve">are </w:t>
      </w:r>
      <w:r w:rsidR="00257ACE">
        <w:rPr>
          <w:rFonts w:hint="eastAsia"/>
          <w:lang w:eastAsia="ja-JP"/>
        </w:rPr>
        <w:t xml:space="preserve">considered </w:t>
      </w:r>
      <w:r w:rsidR="00041C75">
        <w:rPr>
          <w:lang w:eastAsia="ja-JP"/>
        </w:rPr>
        <w:t xml:space="preserve">in </w:t>
      </w:r>
      <w:r>
        <w:rPr>
          <w:rFonts w:hint="eastAsia"/>
          <w:lang w:eastAsia="ja-JP"/>
        </w:rPr>
        <w:t xml:space="preserve">document CAJ/72/6 </w:t>
      </w:r>
      <w:r>
        <w:rPr>
          <w:lang w:eastAsia="ja-JP"/>
        </w:rPr>
        <w:t>“</w:t>
      </w:r>
      <w:r>
        <w:rPr>
          <w:rFonts w:hint="eastAsia"/>
          <w:lang w:eastAsia="ja-JP"/>
        </w:rPr>
        <w:t>UPOV Information Databases</w:t>
      </w:r>
      <w:r>
        <w:rPr>
          <w:lang w:eastAsia="ja-JP"/>
        </w:rPr>
        <w:t>”</w:t>
      </w:r>
      <w:r w:rsidR="00041C75">
        <w:rPr>
          <w:lang w:eastAsia="ja-JP"/>
        </w:rPr>
        <w:t xml:space="preserve"> (agenda item 6(b))</w:t>
      </w:r>
      <w:r>
        <w:rPr>
          <w:rFonts w:hint="eastAsia"/>
          <w:lang w:eastAsia="ja-JP"/>
        </w:rPr>
        <w:t>.</w:t>
      </w:r>
    </w:p>
    <w:p w:rsidR="00B26742" w:rsidRDefault="00B26742" w:rsidP="00331016">
      <w:pPr>
        <w:rPr>
          <w:lang w:eastAsia="ja-JP"/>
        </w:rPr>
      </w:pPr>
    </w:p>
    <w:p w:rsidR="00097BB4" w:rsidRDefault="009C5A31" w:rsidP="00097BB4">
      <w:pPr>
        <w:pStyle w:val="DecisionParagraphs"/>
        <w:tabs>
          <w:tab w:val="clear" w:pos="5387"/>
          <w:tab w:val="left" w:pos="5400"/>
        </w:tabs>
        <w:rPr>
          <w:snapToGrid w:val="0"/>
          <w:lang w:eastAsia="ja-JP"/>
        </w:rPr>
      </w:pPr>
      <w:r w:rsidRPr="006B6D27">
        <w:fldChar w:fldCharType="begin"/>
      </w:r>
      <w:r w:rsidRPr="006B6D27">
        <w:instrText xml:space="preserve"> AUTONUM  </w:instrText>
      </w:r>
      <w:r w:rsidRPr="006B6D27">
        <w:fldChar w:fldCharType="end"/>
      </w:r>
      <w:r w:rsidRPr="006B6D27">
        <w:tab/>
      </w:r>
      <w:r w:rsidRPr="006B6D27">
        <w:rPr>
          <w:iCs/>
          <w:spacing w:val="-4"/>
        </w:rPr>
        <w:t xml:space="preserve">The </w:t>
      </w:r>
      <w:r>
        <w:rPr>
          <w:iCs/>
          <w:spacing w:val="-4"/>
          <w:lang w:eastAsia="ja-JP"/>
        </w:rPr>
        <w:t>C</w:t>
      </w:r>
      <w:r>
        <w:rPr>
          <w:rFonts w:hint="eastAsia"/>
          <w:iCs/>
          <w:spacing w:val="-4"/>
          <w:lang w:eastAsia="ja-JP"/>
        </w:rPr>
        <w:t>AJ</w:t>
      </w:r>
      <w:r w:rsidR="00097BB4">
        <w:rPr>
          <w:iCs/>
          <w:spacing w:val="-4"/>
        </w:rPr>
        <w:t xml:space="preserve"> is invited to </w:t>
      </w:r>
      <w:r w:rsidR="008A7D42">
        <w:rPr>
          <w:snapToGrid w:val="0"/>
          <w:lang w:eastAsia="ja-JP"/>
        </w:rPr>
        <w:t xml:space="preserve">note the </w:t>
      </w:r>
      <w:r w:rsidR="008A7D42" w:rsidRPr="008A7D42">
        <w:rPr>
          <w:snapToGrid w:val="0"/>
          <w:lang w:eastAsia="ja-JP"/>
        </w:rPr>
        <w:t xml:space="preserve">work </w:t>
      </w:r>
      <w:r w:rsidR="008A7D42">
        <w:rPr>
          <w:snapToGrid w:val="0"/>
          <w:lang w:eastAsia="ja-JP"/>
        </w:rPr>
        <w:t>by the WG</w:t>
      </w:r>
      <w:r w:rsidR="00201CBB">
        <w:rPr>
          <w:rFonts w:hint="eastAsia"/>
          <w:snapToGrid w:val="0"/>
          <w:lang w:eastAsia="ja-JP"/>
        </w:rPr>
        <w:noBreakHyphen/>
      </w:r>
      <w:r w:rsidR="008A7D42">
        <w:rPr>
          <w:snapToGrid w:val="0"/>
          <w:lang w:eastAsia="ja-JP"/>
        </w:rPr>
        <w:t xml:space="preserve">DST </w:t>
      </w:r>
      <w:r w:rsidR="008A7D42" w:rsidRPr="008A7D42">
        <w:rPr>
          <w:snapToGrid w:val="0"/>
          <w:lang w:eastAsia="ja-JP"/>
        </w:rPr>
        <w:t>concerning the</w:t>
      </w:r>
      <w:r w:rsidR="007000D8">
        <w:rPr>
          <w:snapToGrid w:val="0"/>
          <w:lang w:eastAsia="ja-JP"/>
        </w:rPr>
        <w:t xml:space="preserve"> possible development of a UPOV </w:t>
      </w:r>
      <w:r w:rsidR="008A7D42" w:rsidRPr="008A7D42">
        <w:rPr>
          <w:snapToGrid w:val="0"/>
          <w:lang w:eastAsia="ja-JP"/>
        </w:rPr>
        <w:t>similarity search tool for variety denomination purposes</w:t>
      </w:r>
      <w:r w:rsidR="00097BB4">
        <w:rPr>
          <w:snapToGrid w:val="0"/>
          <w:lang w:eastAsia="ja-JP"/>
        </w:rPr>
        <w:t>.</w:t>
      </w:r>
    </w:p>
    <w:p w:rsidR="00C406C5" w:rsidRDefault="00C406C5" w:rsidP="009175FC">
      <w:pPr>
        <w:pStyle w:val="Heading1"/>
        <w:rPr>
          <w:snapToGrid w:val="0"/>
          <w:lang w:eastAsia="ja-JP"/>
        </w:rPr>
      </w:pPr>
    </w:p>
    <w:p w:rsidR="008B5ED9" w:rsidRPr="008B5ED9" w:rsidRDefault="008B5ED9" w:rsidP="008B5ED9">
      <w:pPr>
        <w:rPr>
          <w:lang w:eastAsia="ja-JP"/>
        </w:rPr>
      </w:pPr>
    </w:p>
    <w:p w:rsidR="009175FC" w:rsidRDefault="009175FC">
      <w:pPr>
        <w:jc w:val="left"/>
        <w:rPr>
          <w:caps/>
          <w:snapToGrid w:val="0"/>
          <w:lang w:eastAsia="ja-JP"/>
        </w:rPr>
      </w:pPr>
      <w:bookmarkStart w:id="27" w:name="_Toc427161611"/>
    </w:p>
    <w:p w:rsidR="00E10886" w:rsidRPr="00E10886" w:rsidRDefault="00E10886" w:rsidP="009175FC">
      <w:pPr>
        <w:pStyle w:val="Heading1"/>
        <w:rPr>
          <w:snapToGrid w:val="0"/>
          <w:lang w:eastAsia="ja-JP"/>
        </w:rPr>
      </w:pPr>
      <w:bookmarkStart w:id="28" w:name="_Toc431309800"/>
      <w:r w:rsidRPr="00E10886">
        <w:rPr>
          <w:snapToGrid w:val="0"/>
          <w:lang w:eastAsia="ja-JP"/>
        </w:rPr>
        <w:t>REVISION OF DOCUMENT UPOV/INF/12 “EXPLANATORY NOTES ON VARIETY</w:t>
      </w:r>
      <w:r w:rsidR="00037A85">
        <w:rPr>
          <w:rFonts w:hint="eastAsia"/>
          <w:snapToGrid w:val="0"/>
          <w:lang w:eastAsia="ja-JP"/>
        </w:rPr>
        <w:t xml:space="preserve"> </w:t>
      </w:r>
      <w:r w:rsidRPr="00E10886">
        <w:rPr>
          <w:snapToGrid w:val="0"/>
          <w:lang w:eastAsia="ja-JP"/>
        </w:rPr>
        <w:t>DENOMINATIONS</w:t>
      </w:r>
      <w:r w:rsidR="005C7998">
        <w:rPr>
          <w:rFonts w:hint="eastAsia"/>
          <w:snapToGrid w:val="0"/>
          <w:lang w:eastAsia="ja-JP"/>
        </w:rPr>
        <w:t xml:space="preserve"> </w:t>
      </w:r>
      <w:r w:rsidRPr="00E10886">
        <w:rPr>
          <w:snapToGrid w:val="0"/>
          <w:lang w:eastAsia="ja-JP"/>
        </w:rPr>
        <w:t>UNDER THE UPOV CONVENTION”</w:t>
      </w:r>
      <w:bookmarkEnd w:id="27"/>
      <w:bookmarkEnd w:id="28"/>
    </w:p>
    <w:p w:rsidR="00E10886" w:rsidRDefault="00E10886" w:rsidP="00E10886">
      <w:pPr>
        <w:rPr>
          <w:snapToGrid w:val="0"/>
          <w:lang w:eastAsia="ja-JP"/>
        </w:rPr>
      </w:pPr>
    </w:p>
    <w:p w:rsidR="00037A85" w:rsidRDefault="00037A85" w:rsidP="00037A85">
      <w:pPr>
        <w:rPr>
          <w:lang w:eastAsia="ja-JP"/>
        </w:rPr>
      </w:pPr>
      <w:r w:rsidRPr="009B48EB">
        <w:fldChar w:fldCharType="begin"/>
      </w:r>
      <w:r w:rsidRPr="009B48EB">
        <w:instrText xml:space="preserve"> AUTONUM  </w:instrText>
      </w:r>
      <w:r w:rsidRPr="009B48EB">
        <w:fldChar w:fldCharType="end"/>
      </w:r>
      <w:r w:rsidRPr="009B48EB">
        <w:tab/>
      </w:r>
      <w:r>
        <w:t>The background to this matter is provided in document CAJ/7</w:t>
      </w:r>
      <w:r>
        <w:rPr>
          <w:rFonts w:hint="eastAsia"/>
          <w:lang w:eastAsia="ja-JP"/>
        </w:rPr>
        <w:t>1</w:t>
      </w:r>
      <w:r>
        <w:t>/</w:t>
      </w:r>
      <w:r>
        <w:rPr>
          <w:rFonts w:hint="eastAsia"/>
          <w:lang w:eastAsia="ja-JP"/>
        </w:rPr>
        <w:t>3</w:t>
      </w:r>
      <w:r>
        <w:t xml:space="preserve"> “Variety denominations”.</w:t>
      </w:r>
    </w:p>
    <w:p w:rsidR="00C406C5" w:rsidRDefault="00C406C5" w:rsidP="00E10886">
      <w:pPr>
        <w:rPr>
          <w:snapToGrid w:val="0"/>
          <w:lang w:eastAsia="ja-JP"/>
        </w:rPr>
      </w:pPr>
    </w:p>
    <w:p w:rsidR="00037A85" w:rsidRDefault="00037A85" w:rsidP="00037A85">
      <w:pPr>
        <w:rPr>
          <w:snapToGrid w:val="0"/>
          <w:lang w:eastAsia="ja-JP"/>
        </w:rPr>
      </w:pPr>
      <w:r w:rsidRPr="009B48EB">
        <w:fldChar w:fldCharType="begin"/>
      </w:r>
      <w:r w:rsidRPr="009B48EB">
        <w:instrText xml:space="preserve"> AUTONUM  </w:instrText>
      </w:r>
      <w:r w:rsidRPr="009B48EB">
        <w:fldChar w:fldCharType="end"/>
      </w:r>
      <w:r w:rsidRPr="009B48EB">
        <w:tab/>
      </w:r>
      <w:r>
        <w:rPr>
          <w:rFonts w:hint="eastAsia"/>
          <w:lang w:eastAsia="ja-JP"/>
        </w:rPr>
        <w:t>The CAJ, at its seventy-first session</w:t>
      </w:r>
      <w:r w:rsidR="00B70BD3">
        <w:rPr>
          <w:lang w:eastAsia="ja-JP"/>
        </w:rPr>
        <w:t>,</w:t>
      </w:r>
      <w:r>
        <w:rPr>
          <w:rStyle w:val="FootnoteReference"/>
          <w:lang w:eastAsia="ja-JP"/>
        </w:rPr>
        <w:footnoteReference w:id="16"/>
      </w:r>
      <w:r>
        <w:rPr>
          <w:rFonts w:hint="eastAsia"/>
          <w:lang w:eastAsia="ja-JP"/>
        </w:rPr>
        <w:t xml:space="preserve"> decided to invite </w:t>
      </w:r>
      <w:r w:rsidR="00123458">
        <w:rPr>
          <w:lang w:eastAsia="ja-JP"/>
        </w:rPr>
        <w:t xml:space="preserve">the </w:t>
      </w:r>
      <w:r>
        <w:rPr>
          <w:rFonts w:hint="eastAsia"/>
          <w:lang w:eastAsia="ja-JP"/>
        </w:rPr>
        <w:t xml:space="preserve">WG-DST to </w:t>
      </w:r>
      <w:r>
        <w:t xml:space="preserve">consider the following comments </w:t>
      </w:r>
      <w:r w:rsidR="00461F5D">
        <w:t xml:space="preserve">made </w:t>
      </w:r>
      <w:r>
        <w:t>by the CAJ-AG, at its ninth session</w:t>
      </w:r>
      <w:r w:rsidR="00B70BD3">
        <w:t>,</w:t>
      </w:r>
      <w:r>
        <w:rPr>
          <w:rStyle w:val="FootnoteReference"/>
        </w:rPr>
        <w:footnoteReference w:id="17"/>
      </w:r>
      <w:r>
        <w:t xml:space="preserve"> on the proposals in document UPOV/INF/12/5 Draft</w:t>
      </w:r>
      <w:r w:rsidR="00123458">
        <w:t> </w:t>
      </w:r>
      <w:r>
        <w:t>2 concerning Sections 2.2.2 (b), 2.3.1 (c) and (d), and 2.3.3, in conjunction with the development of an effective UPOV similarity search tool, and any conclusions by the WG-DST to revise document UPOV/INF/12, if appropriate</w:t>
      </w:r>
      <w:r w:rsidR="00B70BD3">
        <w:t>.</w:t>
      </w:r>
      <w:r>
        <w:rPr>
          <w:rStyle w:val="FootnoteReference"/>
        </w:rPr>
        <w:footnoteReference w:id="18"/>
      </w:r>
    </w:p>
    <w:p w:rsidR="00863EBE" w:rsidRPr="00292CE5" w:rsidRDefault="00863EBE" w:rsidP="00863EBE">
      <w:pPr>
        <w:rPr>
          <w:lang w:eastAsia="ja-JP"/>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863EBE" w:rsidRPr="00292CE5" w:rsidTr="00952258">
        <w:trPr>
          <w:cantSplit/>
        </w:trPr>
        <w:tc>
          <w:tcPr>
            <w:tcW w:w="1391" w:type="dxa"/>
          </w:tcPr>
          <w:p w:rsidR="00863EBE" w:rsidRPr="00292CE5" w:rsidRDefault="00863EBE" w:rsidP="00004C35">
            <w:pPr>
              <w:rPr>
                <w:rFonts w:cs="Arial"/>
              </w:rPr>
            </w:pPr>
            <w:r w:rsidRPr="00292CE5">
              <w:t>2.2.2 (b)</w:t>
            </w:r>
          </w:p>
        </w:tc>
        <w:tc>
          <w:tcPr>
            <w:tcW w:w="7789" w:type="dxa"/>
          </w:tcPr>
          <w:p w:rsidR="00863EBE" w:rsidRPr="00292CE5" w:rsidRDefault="00863EBE" w:rsidP="00004C35">
            <w:pPr>
              <w:rPr>
                <w:snapToGrid w:val="0"/>
              </w:rPr>
            </w:pPr>
            <w:r w:rsidRPr="00292CE5">
              <w:rPr>
                <w:snapToGrid w:val="0"/>
              </w:rPr>
              <w:t xml:space="preserve">To clarify the terminology in </w:t>
            </w:r>
            <w:r w:rsidRPr="00292CE5">
              <w:t>2.2.2 (b)</w:t>
            </w:r>
            <w:r w:rsidRPr="00292CE5">
              <w:rPr>
                <w:snapToGrid w:val="0"/>
              </w:rPr>
              <w:t>. In particular, to consider changing the examples or replacing “species” by “genera” or “taxa” in the following sentence:</w:t>
            </w:r>
          </w:p>
          <w:p w:rsidR="00863EBE" w:rsidRPr="00292CE5" w:rsidRDefault="00863EBE" w:rsidP="00004C35">
            <w:pPr>
              <w:rPr>
                <w:snapToGrid w:val="0"/>
              </w:rPr>
            </w:pPr>
          </w:p>
          <w:p w:rsidR="00863EBE" w:rsidRPr="00292CE5" w:rsidRDefault="00863EBE" w:rsidP="00004C35">
            <w:pPr>
              <w:rPr>
                <w:snapToGrid w:val="0"/>
              </w:rPr>
            </w:pPr>
            <w:r w:rsidRPr="00292CE5">
              <w:rPr>
                <w:snapToGrid w:val="0"/>
              </w:rPr>
              <w:t>“</w:t>
            </w:r>
            <w:r w:rsidRPr="00292CE5">
              <w:rPr>
                <w:color w:val="000000"/>
              </w:rPr>
              <w:t>(b)</w:t>
            </w:r>
            <w:r w:rsidRPr="00292CE5">
              <w:rPr>
                <w:color w:val="000000"/>
              </w:rPr>
              <w:tab/>
              <w:t>accepted market practices for particular variety types (e.g. hybrids) and particular species (e.g. Medicago, Helianthus).</w:t>
            </w:r>
          </w:p>
        </w:tc>
      </w:tr>
      <w:tr w:rsidR="00863EBE" w:rsidRPr="00292CE5" w:rsidTr="00952258">
        <w:trPr>
          <w:cantSplit/>
        </w:trPr>
        <w:tc>
          <w:tcPr>
            <w:tcW w:w="1391" w:type="dxa"/>
          </w:tcPr>
          <w:p w:rsidR="00863EBE" w:rsidRPr="00292CE5" w:rsidRDefault="00863EBE" w:rsidP="00004C35">
            <w:pPr>
              <w:rPr>
                <w:rFonts w:cs="Arial"/>
              </w:rPr>
            </w:pPr>
            <w:r w:rsidRPr="00292CE5">
              <w:lastRenderedPageBreak/>
              <w:t>2.3.1 (c)</w:t>
            </w:r>
          </w:p>
        </w:tc>
        <w:tc>
          <w:tcPr>
            <w:tcW w:w="7789" w:type="dxa"/>
          </w:tcPr>
          <w:p w:rsidR="00863EBE" w:rsidRPr="00292CE5" w:rsidRDefault="00863EBE" w:rsidP="00004C35">
            <w:r w:rsidRPr="00292CE5">
              <w:t>To develop further guidance on 2.3.1 (c) and to provide other, more appropriate examples</w:t>
            </w:r>
          </w:p>
          <w:p w:rsidR="00863EBE" w:rsidRPr="00292CE5" w:rsidRDefault="00863EBE" w:rsidP="00004C35">
            <w:pPr>
              <w:keepNext/>
            </w:pPr>
          </w:p>
          <w:p w:rsidR="00863EBE" w:rsidRPr="00292CE5" w:rsidRDefault="00863EBE" w:rsidP="00004C35">
            <w:pPr>
              <w:keepNext/>
            </w:pPr>
            <w:r w:rsidRPr="00292CE5">
              <w:t>“(c)</w:t>
            </w:r>
            <w:r w:rsidRPr="00292CE5">
              <w:tab/>
              <w:t>convey the impression that the variety is derived from, or related to, another variety when that is not, in fact, the case;</w:t>
            </w:r>
          </w:p>
          <w:p w:rsidR="00863EBE" w:rsidRPr="00292CE5" w:rsidRDefault="00863EBE" w:rsidP="00004C35">
            <w:pPr>
              <w:keepNext/>
            </w:pPr>
          </w:p>
          <w:p w:rsidR="00863EBE" w:rsidRPr="00292CE5" w:rsidRDefault="00863EBE" w:rsidP="00004C35">
            <w:pPr>
              <w:rPr>
                <w:rFonts w:cs="Arial"/>
              </w:rPr>
            </w:pPr>
            <w:r w:rsidRPr="00292CE5">
              <w:rPr>
                <w:i/>
              </w:rPr>
              <w:t>Example:</w:t>
            </w:r>
            <w:r w:rsidRPr="00292CE5">
              <w:t xml:space="preserve">  a denomination which is similar to that of another variety of the same species or closely related species, e.g. “Southern cross 1”; “Southern cross 2”; etc., giving the impression that these varieties are a series of related varieties with similar characteristics, when, in fact, this is not the case.”</w:t>
            </w:r>
          </w:p>
        </w:tc>
      </w:tr>
      <w:tr w:rsidR="00863EBE" w:rsidRPr="00292CE5" w:rsidTr="00952258">
        <w:trPr>
          <w:cantSplit/>
        </w:trPr>
        <w:tc>
          <w:tcPr>
            <w:tcW w:w="1391" w:type="dxa"/>
          </w:tcPr>
          <w:p w:rsidR="00863EBE" w:rsidRPr="00292CE5" w:rsidRDefault="00863EBE" w:rsidP="00004C35">
            <w:r w:rsidRPr="00292CE5">
              <w:t>2.3.1.(d)</w:t>
            </w:r>
          </w:p>
        </w:tc>
        <w:tc>
          <w:tcPr>
            <w:tcW w:w="7789" w:type="dxa"/>
          </w:tcPr>
          <w:p w:rsidR="00863EBE" w:rsidRPr="00292CE5" w:rsidRDefault="00863EBE" w:rsidP="00004C35">
            <w:r w:rsidRPr="00292CE5">
              <w:t>To add 2.3.1.(d) as follows:</w:t>
            </w:r>
          </w:p>
          <w:p w:rsidR="00863EBE" w:rsidRPr="00292CE5" w:rsidRDefault="00863EBE" w:rsidP="00004C35"/>
          <w:p w:rsidR="00863EBE" w:rsidRPr="00292CE5" w:rsidRDefault="00863EBE" w:rsidP="00004C35">
            <w:r w:rsidRPr="00292CE5">
              <w:t xml:space="preserve">“(d) </w:t>
            </w:r>
            <w:r w:rsidRPr="00292CE5">
              <w:tab/>
              <w:t>contain the botanical or common name of the genus to which that variety belongs. The identity of the denomination and that of the genus to which it belongs could become unclear and confusing.”</w:t>
            </w:r>
          </w:p>
          <w:p w:rsidR="00863EBE" w:rsidRPr="00292CE5" w:rsidRDefault="00863EBE" w:rsidP="00004C35"/>
          <w:p w:rsidR="00863EBE" w:rsidRPr="00292CE5" w:rsidRDefault="00863EBE" w:rsidP="00004C35">
            <w:r w:rsidRPr="00292CE5">
              <w:t>To clarify the following example:</w:t>
            </w:r>
          </w:p>
          <w:p w:rsidR="00863EBE" w:rsidRPr="00292CE5" w:rsidRDefault="00863EBE" w:rsidP="00004C35"/>
          <w:p w:rsidR="00863EBE" w:rsidRPr="00292CE5" w:rsidRDefault="00863EBE" w:rsidP="00004C35">
            <w:pPr>
              <w:ind w:left="567"/>
            </w:pPr>
            <w:r w:rsidRPr="00292CE5">
              <w:rPr>
                <w:i/>
              </w:rPr>
              <w:t>Example</w:t>
            </w:r>
            <w:r w:rsidRPr="00292CE5">
              <w:t xml:space="preserve">:  </w:t>
            </w:r>
            <w:r w:rsidRPr="00292CE5">
              <w:rPr>
                <w:i/>
              </w:rPr>
              <w:t xml:space="preserve">Carex </w:t>
            </w:r>
            <w:r w:rsidRPr="00292CE5">
              <w:t xml:space="preserve">variety ‘Sedge’. This could possibly be referred to as ‘Sedge’ </w:t>
            </w:r>
            <w:r w:rsidRPr="00292CE5">
              <w:rPr>
                <w:i/>
              </w:rPr>
              <w:t xml:space="preserve">Carex </w:t>
            </w:r>
            <w:r w:rsidRPr="00292CE5">
              <w:t>and without the use of italics or single quotes the identity of the denomination and the genus may not be clear.</w:t>
            </w:r>
          </w:p>
          <w:p w:rsidR="00863EBE" w:rsidRPr="00292CE5" w:rsidRDefault="00863EBE" w:rsidP="00004C35"/>
          <w:p w:rsidR="00863EBE" w:rsidRPr="00292CE5" w:rsidRDefault="00863EBE" w:rsidP="00004C35">
            <w:r w:rsidRPr="00292CE5">
              <w:t xml:space="preserve">To develop guidance on possible confusion of the use of the botanical or common name of a genus to which that variety does </w:t>
            </w:r>
            <w:r w:rsidRPr="00292CE5">
              <w:rPr>
                <w:u w:val="single"/>
              </w:rPr>
              <w:t>not</w:t>
            </w:r>
            <w:r w:rsidRPr="00292CE5">
              <w:t xml:space="preserve"> belong – case by case</w:t>
            </w:r>
          </w:p>
        </w:tc>
      </w:tr>
      <w:tr w:rsidR="00863EBE" w:rsidRPr="00292CE5" w:rsidTr="00952258">
        <w:trPr>
          <w:cantSplit/>
        </w:trPr>
        <w:tc>
          <w:tcPr>
            <w:tcW w:w="1391" w:type="dxa"/>
          </w:tcPr>
          <w:p w:rsidR="00863EBE" w:rsidRPr="00292CE5" w:rsidRDefault="00863EBE" w:rsidP="00004C35">
            <w:r w:rsidRPr="00292CE5">
              <w:t>2.3.3.</w:t>
            </w:r>
          </w:p>
        </w:tc>
        <w:tc>
          <w:tcPr>
            <w:tcW w:w="7789" w:type="dxa"/>
          </w:tcPr>
          <w:p w:rsidR="00863EBE" w:rsidRPr="00292CE5" w:rsidRDefault="00863EBE" w:rsidP="00004C35">
            <w:pPr>
              <w:rPr>
                <w:snapToGrid w:val="0"/>
              </w:rPr>
            </w:pPr>
            <w:r w:rsidRPr="00292CE5">
              <w:rPr>
                <w:snapToGrid w:val="0"/>
              </w:rPr>
              <w:t xml:space="preserve">To consider proposals in 2.3.3 of document </w:t>
            </w:r>
            <w:r w:rsidRPr="00292CE5">
              <w:t>UPOV/INF/12/5 Draft 2 as an initial step to develop further guidance and appropriate examples in conjunction with the development of an effective UPOV similarity search tool</w:t>
            </w:r>
          </w:p>
        </w:tc>
      </w:tr>
    </w:tbl>
    <w:p w:rsidR="00461F5D" w:rsidRDefault="00461F5D" w:rsidP="00E10886">
      <w:pPr>
        <w:rPr>
          <w:snapToGrid w:val="0"/>
          <w:lang w:eastAsia="ja-JP"/>
        </w:rPr>
      </w:pPr>
    </w:p>
    <w:p w:rsidR="00097BB4" w:rsidRDefault="00097BB4" w:rsidP="00097BB4">
      <w:pPr>
        <w:rPr>
          <w:snapToGrid w:val="0"/>
          <w:lang w:eastAsia="ja-JP"/>
        </w:rPr>
      </w:pPr>
    </w:p>
    <w:p w:rsidR="00461F5D" w:rsidRDefault="00461F5D" w:rsidP="00E95D7F">
      <w:pPr>
        <w:rPr>
          <w:snapToGrid w:val="0"/>
          <w:lang w:eastAsia="ja-JP"/>
        </w:rPr>
      </w:pPr>
      <w:r>
        <w:rPr>
          <w:snapToGrid w:val="0"/>
          <w:lang w:eastAsia="ja-JP"/>
        </w:rPr>
        <w:fldChar w:fldCharType="begin"/>
      </w:r>
      <w:r>
        <w:rPr>
          <w:snapToGrid w:val="0"/>
          <w:lang w:eastAsia="ja-JP"/>
        </w:rPr>
        <w:instrText xml:space="preserve"> AUTONUM  </w:instrText>
      </w:r>
      <w:r>
        <w:rPr>
          <w:snapToGrid w:val="0"/>
          <w:lang w:eastAsia="ja-JP"/>
        </w:rPr>
        <w:fldChar w:fldCharType="end"/>
      </w:r>
      <w:r>
        <w:rPr>
          <w:snapToGrid w:val="0"/>
          <w:lang w:eastAsia="ja-JP"/>
        </w:rPr>
        <w:tab/>
        <w:t>At its second meeting</w:t>
      </w:r>
      <w:r>
        <w:rPr>
          <w:rStyle w:val="FootnoteReference"/>
          <w:lang w:eastAsia="ja-JP"/>
        </w:rPr>
        <w:footnoteReference w:id="19"/>
      </w:r>
      <w:r>
        <w:rPr>
          <w:snapToGrid w:val="0"/>
          <w:lang w:eastAsia="ja-JP"/>
        </w:rPr>
        <w:t xml:space="preserve">, the </w:t>
      </w:r>
      <w:r w:rsidRPr="00461F5D">
        <w:rPr>
          <w:snapToGrid w:val="0"/>
          <w:lang w:eastAsia="ja-JP"/>
        </w:rPr>
        <w:t>WG-DST consider</w:t>
      </w:r>
      <w:r>
        <w:rPr>
          <w:snapToGrid w:val="0"/>
          <w:lang w:eastAsia="ja-JP"/>
        </w:rPr>
        <w:t>ed</w:t>
      </w:r>
      <w:r w:rsidRPr="00461F5D">
        <w:rPr>
          <w:snapToGrid w:val="0"/>
          <w:lang w:eastAsia="ja-JP"/>
        </w:rPr>
        <w:t xml:space="preserve"> the comments made by t</w:t>
      </w:r>
      <w:r>
        <w:rPr>
          <w:snapToGrid w:val="0"/>
          <w:lang w:eastAsia="ja-JP"/>
        </w:rPr>
        <w:t>he CAJ-AG, at its ninth session</w:t>
      </w:r>
      <w:r w:rsidRPr="00461F5D">
        <w:rPr>
          <w:snapToGrid w:val="0"/>
          <w:lang w:eastAsia="ja-JP"/>
        </w:rPr>
        <w:t xml:space="preserve">, on the proposals </w:t>
      </w:r>
      <w:r>
        <w:rPr>
          <w:snapToGrid w:val="0"/>
          <w:lang w:eastAsia="ja-JP"/>
        </w:rPr>
        <w:t>in document UPOV/INF/12/5 Draft </w:t>
      </w:r>
      <w:r w:rsidRPr="00461F5D">
        <w:rPr>
          <w:snapToGrid w:val="0"/>
          <w:lang w:eastAsia="ja-JP"/>
        </w:rPr>
        <w:t>2 concerning Se</w:t>
      </w:r>
      <w:r>
        <w:rPr>
          <w:snapToGrid w:val="0"/>
          <w:lang w:eastAsia="ja-JP"/>
        </w:rPr>
        <w:t>ctions 2.2.2 (b), 2.3.1 (c) and </w:t>
      </w:r>
      <w:r w:rsidRPr="00461F5D">
        <w:rPr>
          <w:snapToGrid w:val="0"/>
          <w:lang w:eastAsia="ja-JP"/>
        </w:rPr>
        <w:t>(d), and 2.3.3</w:t>
      </w:r>
      <w:r>
        <w:rPr>
          <w:snapToGrid w:val="0"/>
          <w:lang w:eastAsia="ja-JP"/>
        </w:rPr>
        <w:t xml:space="preserve">, as </w:t>
      </w:r>
      <w:r w:rsidR="00F91828">
        <w:rPr>
          <w:snapToGrid w:val="0"/>
          <w:lang w:eastAsia="ja-JP"/>
        </w:rPr>
        <w:t xml:space="preserve">provided in the </w:t>
      </w:r>
      <w:r>
        <w:rPr>
          <w:snapToGrid w:val="0"/>
          <w:lang w:eastAsia="ja-JP"/>
        </w:rPr>
        <w:t>follow</w:t>
      </w:r>
      <w:r w:rsidR="00F91828">
        <w:rPr>
          <w:snapToGrid w:val="0"/>
          <w:lang w:eastAsia="ja-JP"/>
        </w:rPr>
        <w:t>ing paragraphs.</w:t>
      </w:r>
    </w:p>
    <w:p w:rsidR="00461F5D" w:rsidRDefault="00461F5D" w:rsidP="00E10886">
      <w:pPr>
        <w:rPr>
          <w:snapToGrid w:val="0"/>
          <w:lang w:eastAsia="ja-JP"/>
        </w:rPr>
      </w:pPr>
    </w:p>
    <w:p w:rsidR="008B5ED9" w:rsidRDefault="008B5ED9" w:rsidP="00E10886">
      <w:pPr>
        <w:rPr>
          <w:snapToGrid w:val="0"/>
          <w:lang w:eastAsia="ja-JP"/>
        </w:rPr>
      </w:pPr>
    </w:p>
    <w:p w:rsidR="00140C66" w:rsidRPr="00987ED9" w:rsidRDefault="00140C66" w:rsidP="00280FCF">
      <w:pPr>
        <w:pStyle w:val="Heading2"/>
        <w:rPr>
          <w:lang w:eastAsia="ja-JP"/>
        </w:rPr>
      </w:pPr>
      <w:bookmarkStart w:id="29" w:name="_Toc427161613"/>
      <w:bookmarkStart w:id="30" w:name="_Toc431309801"/>
      <w:r w:rsidRPr="00987ED9">
        <w:rPr>
          <w:rFonts w:hint="eastAsia"/>
          <w:lang w:eastAsia="ja-JP"/>
        </w:rPr>
        <w:t>Section 2.2.2 (b)</w:t>
      </w:r>
      <w:bookmarkEnd w:id="29"/>
      <w:bookmarkEnd w:id="30"/>
    </w:p>
    <w:p w:rsidR="00140C66" w:rsidRDefault="00140C66" w:rsidP="002E04ED">
      <w:pPr>
        <w:keepNext/>
        <w:rPr>
          <w:lang w:eastAsia="ja-JP"/>
        </w:rPr>
      </w:pPr>
    </w:p>
    <w:p w:rsidR="00140C66" w:rsidRDefault="00140C66" w:rsidP="00140C66">
      <w:pPr>
        <w:rPr>
          <w:lang w:eastAsia="ja-JP"/>
        </w:rPr>
      </w:pPr>
      <w:r w:rsidRPr="00BD5B6E">
        <w:fldChar w:fldCharType="begin"/>
      </w:r>
      <w:r w:rsidRPr="00BD5B6E">
        <w:instrText xml:space="preserve"> AUTONUM  </w:instrText>
      </w:r>
      <w:r w:rsidRPr="00BD5B6E">
        <w:fldChar w:fldCharType="end"/>
      </w:r>
      <w:r>
        <w:tab/>
      </w:r>
      <w:r>
        <w:rPr>
          <w:rFonts w:hint="eastAsia"/>
          <w:lang w:eastAsia="ja-JP"/>
        </w:rPr>
        <w:t>The WG-DST</w:t>
      </w:r>
      <w:r w:rsidR="00C406C5">
        <w:rPr>
          <w:rFonts w:hint="eastAsia"/>
          <w:lang w:eastAsia="ja-JP"/>
        </w:rPr>
        <w:t xml:space="preserve"> </w:t>
      </w:r>
      <w:r>
        <w:rPr>
          <w:rFonts w:hint="eastAsia"/>
          <w:lang w:eastAsia="ja-JP"/>
        </w:rPr>
        <w:t xml:space="preserve">agreed to </w:t>
      </w:r>
      <w:r w:rsidR="00097BB4">
        <w:rPr>
          <w:lang w:eastAsia="ja-JP"/>
        </w:rPr>
        <w:t xml:space="preserve">propose to </w:t>
      </w:r>
      <w:r>
        <w:rPr>
          <w:rFonts w:hint="eastAsia"/>
          <w:lang w:eastAsia="ja-JP"/>
        </w:rPr>
        <w:t>amend the text as follow</w:t>
      </w:r>
      <w:r w:rsidR="00C406C5">
        <w:rPr>
          <w:rFonts w:hint="eastAsia"/>
          <w:lang w:eastAsia="ja-JP"/>
        </w:rPr>
        <w:t>s</w:t>
      </w:r>
      <w:r>
        <w:rPr>
          <w:rFonts w:hint="eastAsia"/>
          <w:lang w:eastAsia="ja-JP"/>
        </w:rPr>
        <w:t xml:space="preserve"> (underlining i</w:t>
      </w:r>
      <w:r w:rsidR="00C406C5">
        <w:rPr>
          <w:rFonts w:hint="eastAsia"/>
          <w:lang w:eastAsia="ja-JP"/>
        </w:rPr>
        <w:t>ndicates insertion to the text):</w:t>
      </w:r>
    </w:p>
    <w:p w:rsidR="00140C66" w:rsidRDefault="00140C66" w:rsidP="00140C66">
      <w:pPr>
        <w:rPr>
          <w:lang w:eastAsia="ja-JP"/>
        </w:rPr>
      </w:pPr>
    </w:p>
    <w:p w:rsidR="00140C66" w:rsidRDefault="00140C66" w:rsidP="00CA3196">
      <w:pPr>
        <w:ind w:left="567" w:right="567"/>
        <w:rPr>
          <w:rFonts w:cs="Arial"/>
          <w:lang w:eastAsia="ja-JP"/>
        </w:rPr>
      </w:pPr>
      <w:r w:rsidRPr="00452713">
        <w:rPr>
          <w:snapToGrid w:val="0"/>
        </w:rPr>
        <w:t>“</w:t>
      </w:r>
      <w:r w:rsidRPr="00452713">
        <w:rPr>
          <w:color w:val="000000"/>
        </w:rPr>
        <w:t>(b)</w:t>
      </w:r>
      <w:r w:rsidRPr="00452713">
        <w:rPr>
          <w:color w:val="000000"/>
        </w:rPr>
        <w:tab/>
        <w:t xml:space="preserve">accepted market practices for particular variety types (e.g. hybrids) and particular </w:t>
      </w:r>
      <w:r w:rsidRPr="00C406C5">
        <w:rPr>
          <w:rFonts w:hint="eastAsia"/>
          <w:color w:val="000000"/>
          <w:highlight w:val="lightGray"/>
          <w:u w:val="single"/>
          <w:lang w:eastAsia="ja-JP"/>
        </w:rPr>
        <w:t>genera</w:t>
      </w:r>
      <w:r w:rsidRPr="00987ED9">
        <w:rPr>
          <w:rFonts w:hint="eastAsia"/>
          <w:color w:val="000000"/>
          <w:u w:val="single"/>
          <w:lang w:eastAsia="ja-JP"/>
        </w:rPr>
        <w:t>/</w:t>
      </w:r>
      <w:r w:rsidRPr="00452713">
        <w:rPr>
          <w:color w:val="000000"/>
        </w:rPr>
        <w:t>species (e.g. Medicago, Helianthus).</w:t>
      </w:r>
      <w:r>
        <w:rPr>
          <w:color w:val="000000"/>
          <w:lang w:eastAsia="ja-JP"/>
        </w:rPr>
        <w:t>”</w:t>
      </w:r>
      <w:r w:rsidR="00414FD1">
        <w:rPr>
          <w:rStyle w:val="FootnoteReference"/>
          <w:color w:val="000000"/>
          <w:lang w:eastAsia="ja-JP"/>
        </w:rPr>
        <w:footnoteReference w:id="20"/>
      </w:r>
    </w:p>
    <w:p w:rsidR="00CA3196" w:rsidRDefault="00CA3196" w:rsidP="00CA3196"/>
    <w:p w:rsidR="008B5ED9" w:rsidRDefault="008B5ED9" w:rsidP="00CA3196"/>
    <w:p w:rsidR="00140C66" w:rsidRDefault="00140C66" w:rsidP="00280FCF">
      <w:pPr>
        <w:pStyle w:val="Heading2"/>
        <w:rPr>
          <w:lang w:eastAsia="ja-JP"/>
        </w:rPr>
      </w:pPr>
      <w:bookmarkStart w:id="31" w:name="_Toc427161614"/>
      <w:bookmarkStart w:id="32" w:name="_Toc431309802"/>
      <w:r w:rsidRPr="00911B1D">
        <w:rPr>
          <w:rFonts w:hint="eastAsia"/>
          <w:lang w:eastAsia="ja-JP"/>
        </w:rPr>
        <w:t>Section 2.3.1 (c)</w:t>
      </w:r>
      <w:bookmarkEnd w:id="31"/>
      <w:bookmarkEnd w:id="32"/>
    </w:p>
    <w:p w:rsidR="00414FD1" w:rsidRPr="00414FD1" w:rsidRDefault="00414FD1" w:rsidP="00414FD1">
      <w:pPr>
        <w:rPr>
          <w:lang w:eastAsia="ja-JP"/>
        </w:rPr>
      </w:pPr>
    </w:p>
    <w:p w:rsidR="00140C66" w:rsidRDefault="00140C66" w:rsidP="00140C66">
      <w:pPr>
        <w:rPr>
          <w:rFonts w:cs="Arial"/>
          <w:lang w:eastAsia="ja-JP"/>
        </w:rPr>
      </w:pPr>
      <w:r w:rsidRPr="00BD5B6E">
        <w:fldChar w:fldCharType="begin"/>
      </w:r>
      <w:r w:rsidRPr="00BD5B6E">
        <w:instrText xml:space="preserve"> AUTONUM  </w:instrText>
      </w:r>
      <w:r w:rsidRPr="00BD5B6E">
        <w:fldChar w:fldCharType="end"/>
      </w:r>
      <w:r>
        <w:tab/>
      </w:r>
      <w:r>
        <w:rPr>
          <w:rFonts w:hint="eastAsia"/>
          <w:lang w:eastAsia="ja-JP"/>
        </w:rPr>
        <w:t xml:space="preserve">The WG-DST agreed </w:t>
      </w:r>
      <w:r>
        <w:rPr>
          <w:rFonts w:cs="Arial"/>
        </w:rPr>
        <w:t>to propose new examples of denominations that</w:t>
      </w:r>
      <w:r>
        <w:rPr>
          <w:rFonts w:cs="Arial" w:hint="eastAsia"/>
          <w:lang w:eastAsia="ja-JP"/>
        </w:rPr>
        <w:t>:</w:t>
      </w:r>
      <w:r>
        <w:rPr>
          <w:rFonts w:cs="Arial"/>
        </w:rPr>
        <w:t xml:space="preserve"> </w:t>
      </w:r>
    </w:p>
    <w:p w:rsidR="00140C66" w:rsidRDefault="00140C66" w:rsidP="00140C66">
      <w:pPr>
        <w:rPr>
          <w:rFonts w:cs="Arial"/>
          <w:lang w:eastAsia="ja-JP"/>
        </w:rPr>
      </w:pPr>
    </w:p>
    <w:p w:rsidR="00140C66" w:rsidRDefault="00140C66" w:rsidP="009175FC">
      <w:pPr>
        <w:keepNext/>
        <w:ind w:left="540" w:firstLine="27"/>
        <w:rPr>
          <w:rFonts w:cs="Arial"/>
          <w:lang w:eastAsia="ja-JP"/>
        </w:rPr>
      </w:pPr>
      <w:r>
        <w:rPr>
          <w:rFonts w:cs="Arial" w:hint="eastAsia"/>
        </w:rPr>
        <w:t>(</w:t>
      </w:r>
      <w:r>
        <w:rPr>
          <w:rFonts w:cs="Arial" w:hint="eastAsia"/>
          <w:lang w:eastAsia="ja-JP"/>
        </w:rPr>
        <w:t>i</w:t>
      </w:r>
      <w:r>
        <w:rPr>
          <w:rFonts w:cs="Arial" w:hint="eastAsia"/>
        </w:rPr>
        <w:t>)</w:t>
      </w:r>
      <w:r w:rsidR="00123458">
        <w:rPr>
          <w:rFonts w:cs="Arial"/>
        </w:rPr>
        <w:tab/>
      </w:r>
      <w:r>
        <w:rPr>
          <w:rFonts w:cs="Arial"/>
        </w:rPr>
        <w:t xml:space="preserve">might </w:t>
      </w:r>
      <w:r w:rsidRPr="003D1D28">
        <w:rPr>
          <w:rFonts w:cs="Arial" w:hint="eastAsia"/>
          <w:lang w:eastAsia="ja-JP"/>
        </w:rPr>
        <w:t>erroneously</w:t>
      </w:r>
      <w:r>
        <w:rPr>
          <w:rFonts w:cs="Arial" w:hint="eastAsia"/>
          <w:lang w:eastAsia="ja-JP"/>
        </w:rPr>
        <w:t xml:space="preserve"> im</w:t>
      </w:r>
      <w:r>
        <w:rPr>
          <w:rFonts w:cs="Arial"/>
        </w:rPr>
        <w:t xml:space="preserve">ply relation </w:t>
      </w:r>
      <w:r>
        <w:rPr>
          <w:rFonts w:cs="Arial" w:hint="eastAsia"/>
          <w:lang w:eastAsia="ja-JP"/>
        </w:rPr>
        <w:t xml:space="preserve">to, </w:t>
      </w:r>
      <w:r>
        <w:rPr>
          <w:rFonts w:cs="Arial" w:hint="eastAsia"/>
        </w:rPr>
        <w:t xml:space="preserve">or derivation </w:t>
      </w:r>
      <w:r w:rsidR="00C406C5">
        <w:rPr>
          <w:rFonts w:cs="Arial" w:hint="eastAsia"/>
          <w:lang w:eastAsia="ja-JP"/>
        </w:rPr>
        <w:t xml:space="preserve">from, other </w:t>
      </w:r>
      <w:r>
        <w:rPr>
          <w:rFonts w:cs="Arial"/>
        </w:rPr>
        <w:t>varieties</w:t>
      </w:r>
      <w:r>
        <w:rPr>
          <w:rFonts w:cs="Arial" w:hint="eastAsia"/>
          <w:lang w:eastAsia="ja-JP"/>
        </w:rPr>
        <w:t>;</w:t>
      </w:r>
    </w:p>
    <w:p w:rsidR="00140C66" w:rsidRPr="00E95D7F" w:rsidRDefault="00140C66" w:rsidP="009175FC">
      <w:pPr>
        <w:keepNext/>
      </w:pPr>
    </w:p>
    <w:p w:rsidR="00140C66" w:rsidRDefault="00140C66" w:rsidP="00E95D7F">
      <w:pPr>
        <w:ind w:left="1134" w:firstLine="27"/>
        <w:rPr>
          <w:rFonts w:cs="Arial"/>
          <w:lang w:eastAsia="ja-JP"/>
        </w:rPr>
      </w:pPr>
      <w:r>
        <w:rPr>
          <w:rFonts w:cs="Arial" w:hint="eastAsia"/>
          <w:lang w:eastAsia="ja-JP"/>
        </w:rPr>
        <w:t xml:space="preserve">Example: </w:t>
      </w:r>
      <w:r w:rsidRPr="003D1D28">
        <w:rPr>
          <w:rFonts w:cs="Arial"/>
          <w:lang w:eastAsia="ja-JP"/>
        </w:rPr>
        <w:t xml:space="preserve">“alpha” and “alpha-HT” (in a case where “alpha-HT” </w:t>
      </w:r>
      <w:r w:rsidRPr="00911B1D">
        <w:rPr>
          <w:rFonts w:cs="Arial"/>
          <w:lang w:eastAsia="ja-JP"/>
        </w:rPr>
        <w:t>differs from</w:t>
      </w:r>
      <w:r w:rsidRPr="003D1D28">
        <w:rPr>
          <w:rFonts w:cs="Arial"/>
          <w:lang w:eastAsia="ja-JP"/>
        </w:rPr>
        <w:t xml:space="preserve"> “alpha” in characteristics other than herbicide tolerance (HT)</w:t>
      </w:r>
      <w:r w:rsidR="00F91828">
        <w:rPr>
          <w:rFonts w:cs="Arial"/>
          <w:lang w:eastAsia="ja-JP"/>
        </w:rPr>
        <w:t xml:space="preserve"> </w:t>
      </w:r>
      <w:r w:rsidR="00F91828">
        <w:rPr>
          <w:color w:val="000000"/>
        </w:rPr>
        <w:t>and is not closely related to Alpha</w:t>
      </w:r>
      <w:r w:rsidRPr="003D1D28">
        <w:rPr>
          <w:rFonts w:cs="Arial"/>
          <w:lang w:eastAsia="ja-JP"/>
        </w:rPr>
        <w:t>)</w:t>
      </w:r>
      <w:r>
        <w:rPr>
          <w:rFonts w:cs="Arial" w:hint="eastAsia"/>
          <w:lang w:eastAsia="ja-JP"/>
        </w:rPr>
        <w:t xml:space="preserve">, </w:t>
      </w:r>
      <w:r>
        <w:rPr>
          <w:rFonts w:cs="Arial" w:hint="eastAsia"/>
        </w:rPr>
        <w:t xml:space="preserve">and </w:t>
      </w:r>
    </w:p>
    <w:p w:rsidR="00140C66" w:rsidRDefault="00140C66" w:rsidP="00140C66">
      <w:pPr>
        <w:rPr>
          <w:rFonts w:cs="Arial"/>
          <w:lang w:eastAsia="ja-JP"/>
        </w:rPr>
      </w:pPr>
    </w:p>
    <w:p w:rsidR="00140C66" w:rsidRDefault="00140C66" w:rsidP="009175FC">
      <w:pPr>
        <w:keepNext/>
        <w:ind w:left="540" w:firstLine="27"/>
        <w:rPr>
          <w:rFonts w:cs="Arial"/>
          <w:lang w:eastAsia="ja-JP"/>
        </w:rPr>
      </w:pPr>
      <w:r>
        <w:rPr>
          <w:rFonts w:cs="Arial" w:hint="eastAsia"/>
        </w:rPr>
        <w:t>(</w:t>
      </w:r>
      <w:r>
        <w:rPr>
          <w:rFonts w:cs="Arial" w:hint="eastAsia"/>
          <w:lang w:eastAsia="ja-JP"/>
        </w:rPr>
        <w:t>ii</w:t>
      </w:r>
      <w:r>
        <w:rPr>
          <w:rFonts w:cs="Arial" w:hint="eastAsia"/>
        </w:rPr>
        <w:t>)</w:t>
      </w:r>
      <w:r w:rsidR="00123458">
        <w:rPr>
          <w:rFonts w:cs="Arial"/>
        </w:rPr>
        <w:tab/>
      </w:r>
      <w:r>
        <w:rPr>
          <w:rFonts w:cs="Arial" w:hint="eastAsia"/>
          <w:lang w:eastAsia="ja-JP"/>
        </w:rPr>
        <w:t>would</w:t>
      </w:r>
      <w:r>
        <w:rPr>
          <w:rFonts w:cs="Arial" w:hint="eastAsia"/>
        </w:rPr>
        <w:t xml:space="preserve"> not imply relation </w:t>
      </w:r>
      <w:r w:rsidR="00C406C5">
        <w:rPr>
          <w:rFonts w:cs="Arial" w:hint="eastAsia"/>
          <w:lang w:eastAsia="ja-JP"/>
        </w:rPr>
        <w:t xml:space="preserve">to, </w:t>
      </w:r>
      <w:r>
        <w:rPr>
          <w:rFonts w:cs="Arial" w:hint="eastAsia"/>
        </w:rPr>
        <w:t>o</w:t>
      </w:r>
      <w:r>
        <w:rPr>
          <w:rFonts w:cs="Arial" w:hint="eastAsia"/>
          <w:lang w:eastAsia="ja-JP"/>
        </w:rPr>
        <w:t>r</w:t>
      </w:r>
      <w:r>
        <w:rPr>
          <w:rFonts w:cs="Arial" w:hint="eastAsia"/>
        </w:rPr>
        <w:t xml:space="preserve"> derivation</w:t>
      </w:r>
      <w:r>
        <w:rPr>
          <w:rFonts w:cs="Arial"/>
        </w:rPr>
        <w:t xml:space="preserve"> </w:t>
      </w:r>
      <w:r w:rsidR="00C406C5">
        <w:rPr>
          <w:rFonts w:cs="Arial" w:hint="eastAsia"/>
          <w:lang w:eastAsia="ja-JP"/>
        </w:rPr>
        <w:t xml:space="preserve">from, other </w:t>
      </w:r>
      <w:r>
        <w:rPr>
          <w:rFonts w:cs="Arial"/>
        </w:rPr>
        <w:t>varieties</w:t>
      </w:r>
      <w:r>
        <w:rPr>
          <w:rFonts w:cs="Arial" w:hint="eastAsia"/>
          <w:lang w:eastAsia="ja-JP"/>
        </w:rPr>
        <w:t xml:space="preserve">; </w:t>
      </w:r>
    </w:p>
    <w:p w:rsidR="00140C66" w:rsidRPr="00E95D7F" w:rsidRDefault="00140C66" w:rsidP="009175FC">
      <w:pPr>
        <w:keepNext/>
      </w:pPr>
    </w:p>
    <w:p w:rsidR="00140C66" w:rsidRPr="00854468" w:rsidRDefault="00140C66" w:rsidP="002113CC">
      <w:pPr>
        <w:spacing w:after="480"/>
        <w:ind w:left="1134" w:firstLine="28"/>
        <w:rPr>
          <w:lang w:eastAsia="ja-JP"/>
        </w:rPr>
      </w:pPr>
      <w:r>
        <w:rPr>
          <w:rFonts w:cs="Arial" w:hint="eastAsia"/>
          <w:lang w:eastAsia="ja-JP"/>
        </w:rPr>
        <w:t xml:space="preserve">Example: </w:t>
      </w:r>
      <w:r>
        <w:rPr>
          <w:lang w:eastAsia="ja-JP"/>
        </w:rPr>
        <w:t>“</w:t>
      </w:r>
      <w:r>
        <w:t>Prince Albert</w:t>
      </w:r>
      <w:r>
        <w:rPr>
          <w:lang w:eastAsia="ja-JP"/>
        </w:rPr>
        <w:t>”</w:t>
      </w:r>
      <w:r>
        <w:t xml:space="preserve"> and </w:t>
      </w:r>
      <w:r>
        <w:rPr>
          <w:lang w:eastAsia="ja-JP"/>
        </w:rPr>
        <w:t>“</w:t>
      </w:r>
      <w:r>
        <w:t>Prince Alex</w:t>
      </w:r>
      <w:r>
        <w:rPr>
          <w:rFonts w:hint="eastAsia"/>
          <w:lang w:eastAsia="ja-JP"/>
        </w:rPr>
        <w:t>ander</w:t>
      </w:r>
      <w:r>
        <w:rPr>
          <w:lang w:eastAsia="ja-JP"/>
        </w:rPr>
        <w:t>”</w:t>
      </w:r>
      <w:r>
        <w:rPr>
          <w:rFonts w:hint="eastAsia"/>
          <w:lang w:eastAsia="ja-JP"/>
        </w:rPr>
        <w:t xml:space="preserve">, and </w:t>
      </w:r>
      <w:r>
        <w:rPr>
          <w:lang w:eastAsia="ja-JP"/>
        </w:rPr>
        <w:t>“</w:t>
      </w:r>
      <w:r>
        <w:rPr>
          <w:rFonts w:hint="eastAsia"/>
          <w:lang w:eastAsia="ja-JP"/>
        </w:rPr>
        <w:t>Ivory Bells</w:t>
      </w:r>
      <w:r>
        <w:rPr>
          <w:lang w:eastAsia="ja-JP"/>
        </w:rPr>
        <w:t>”</w:t>
      </w:r>
      <w:r>
        <w:rPr>
          <w:rFonts w:hint="eastAsia"/>
          <w:lang w:eastAsia="ja-JP"/>
        </w:rPr>
        <w:t xml:space="preserve"> and </w:t>
      </w:r>
      <w:r>
        <w:rPr>
          <w:lang w:eastAsia="ja-JP"/>
        </w:rPr>
        <w:t>“</w:t>
      </w:r>
      <w:r>
        <w:rPr>
          <w:rFonts w:hint="eastAsia"/>
          <w:lang w:eastAsia="ja-JP"/>
        </w:rPr>
        <w:t>Lilac Bells</w:t>
      </w:r>
      <w:r>
        <w:rPr>
          <w:lang w:eastAsia="ja-JP"/>
        </w:rPr>
        <w:t>”</w:t>
      </w:r>
      <w:r w:rsidR="00F91828">
        <w:rPr>
          <w:lang w:eastAsia="ja-JP"/>
        </w:rPr>
        <w:t xml:space="preserve"> </w:t>
      </w:r>
      <w:r w:rsidR="00F91828" w:rsidRPr="004C206D">
        <w:rPr>
          <w:lang w:eastAsia="ja-JP"/>
        </w:rPr>
        <w:t>where the words “Prince” and “Bells” have been used for unrelated varieties and for varieties bred by different breeders</w:t>
      </w:r>
      <w:r w:rsidR="00F91828">
        <w:rPr>
          <w:rStyle w:val="FootnoteReference"/>
          <w:lang w:eastAsia="ja-JP"/>
        </w:rPr>
        <w:t xml:space="preserve"> </w:t>
      </w:r>
      <w:r w:rsidR="00F91828">
        <w:rPr>
          <w:lang w:eastAsia="ja-JP"/>
        </w:rPr>
        <w:t>.</w:t>
      </w:r>
      <w:r w:rsidR="00B608C7">
        <w:rPr>
          <w:rStyle w:val="FootnoteReference"/>
          <w:lang w:eastAsia="ja-JP"/>
        </w:rPr>
        <w:footnoteReference w:id="21"/>
      </w:r>
    </w:p>
    <w:p w:rsidR="00140C66" w:rsidRPr="00987ED9" w:rsidRDefault="00140C66" w:rsidP="00280FCF">
      <w:pPr>
        <w:pStyle w:val="Heading2"/>
        <w:rPr>
          <w:lang w:eastAsia="ja-JP"/>
        </w:rPr>
      </w:pPr>
      <w:bookmarkStart w:id="33" w:name="_Toc427161615"/>
      <w:bookmarkStart w:id="34" w:name="_Toc431309803"/>
      <w:r w:rsidRPr="00987ED9">
        <w:rPr>
          <w:rFonts w:hint="eastAsia"/>
          <w:lang w:eastAsia="ja-JP"/>
        </w:rPr>
        <w:lastRenderedPageBreak/>
        <w:t>Section 2.3.1 (d)</w:t>
      </w:r>
      <w:bookmarkEnd w:id="33"/>
      <w:bookmarkEnd w:id="34"/>
    </w:p>
    <w:p w:rsidR="00140C66" w:rsidRDefault="00140C66" w:rsidP="00140C66">
      <w:pPr>
        <w:rPr>
          <w:lang w:eastAsia="ja-JP"/>
        </w:rPr>
      </w:pPr>
    </w:p>
    <w:p w:rsidR="00140C66" w:rsidRDefault="00140C66" w:rsidP="00140C66">
      <w:pPr>
        <w:rPr>
          <w:rFonts w:cs="Arial"/>
          <w:lang w:eastAsia="ja-JP"/>
        </w:rPr>
      </w:pPr>
      <w:r w:rsidRPr="00BD5B6E">
        <w:fldChar w:fldCharType="begin"/>
      </w:r>
      <w:r w:rsidRPr="00BD5B6E">
        <w:instrText xml:space="preserve"> AUTONUM  </w:instrText>
      </w:r>
      <w:r w:rsidRPr="00BD5B6E">
        <w:fldChar w:fldCharType="end"/>
      </w:r>
      <w:r>
        <w:tab/>
      </w:r>
      <w:r>
        <w:rPr>
          <w:rFonts w:hint="eastAsia"/>
          <w:lang w:eastAsia="ja-JP"/>
        </w:rPr>
        <w:t>The WG-DST</w:t>
      </w:r>
      <w:r>
        <w:rPr>
          <w:rFonts w:cs="Arial"/>
        </w:rPr>
        <w:t xml:space="preserve"> agreed </w:t>
      </w:r>
      <w:r w:rsidR="00C406C5">
        <w:rPr>
          <w:rFonts w:cs="Arial" w:hint="eastAsia"/>
          <w:lang w:eastAsia="ja-JP"/>
        </w:rPr>
        <w:t>with the addition of new S</w:t>
      </w:r>
      <w:r>
        <w:rPr>
          <w:rFonts w:cs="Arial" w:hint="eastAsia"/>
          <w:lang w:eastAsia="ja-JP"/>
        </w:rPr>
        <w:t>ection 2.3.1 (d) to document UPOV/INF/12</w:t>
      </w:r>
      <w:r w:rsidR="0038410B">
        <w:rPr>
          <w:rStyle w:val="FootnoteReference"/>
          <w:rFonts w:cs="Arial"/>
          <w:lang w:eastAsia="ja-JP"/>
        </w:rPr>
        <w:footnoteReference w:id="22"/>
      </w:r>
      <w:r>
        <w:rPr>
          <w:rFonts w:cs="Arial" w:hint="eastAsia"/>
          <w:lang w:eastAsia="ja-JP"/>
        </w:rPr>
        <w:t>.</w:t>
      </w:r>
    </w:p>
    <w:p w:rsidR="00140C66" w:rsidRDefault="00140C66" w:rsidP="00140C66">
      <w:pPr>
        <w:rPr>
          <w:rFonts w:cs="Arial"/>
          <w:lang w:eastAsia="ja-JP"/>
        </w:rPr>
      </w:pPr>
    </w:p>
    <w:p w:rsidR="00140C66" w:rsidRDefault="00140C66" w:rsidP="00140C66">
      <w:pPr>
        <w:rPr>
          <w:lang w:eastAsia="ja-JP"/>
        </w:rPr>
      </w:pPr>
      <w:r w:rsidRPr="00BD5B6E">
        <w:fldChar w:fldCharType="begin"/>
      </w:r>
      <w:r w:rsidRPr="00BD5B6E">
        <w:instrText xml:space="preserve"> AUTONUM  </w:instrText>
      </w:r>
      <w:r w:rsidRPr="00BD5B6E">
        <w:fldChar w:fldCharType="end"/>
      </w:r>
      <w:r>
        <w:tab/>
      </w:r>
      <w:r>
        <w:rPr>
          <w:rFonts w:hint="eastAsia"/>
          <w:lang w:eastAsia="ja-JP"/>
        </w:rPr>
        <w:t>The WG-DST</w:t>
      </w:r>
      <w:r>
        <w:rPr>
          <w:rFonts w:cs="Arial" w:hint="eastAsia"/>
        </w:rPr>
        <w:t xml:space="preserve"> agreed to add </w:t>
      </w:r>
      <w:r>
        <w:rPr>
          <w:rFonts w:cs="Arial" w:hint="eastAsia"/>
          <w:lang w:eastAsia="ja-JP"/>
        </w:rPr>
        <w:t xml:space="preserve">an </w:t>
      </w:r>
      <w:r>
        <w:rPr>
          <w:rFonts w:cs="Arial" w:hint="eastAsia"/>
        </w:rPr>
        <w:t xml:space="preserve">explanation </w:t>
      </w:r>
      <w:r>
        <w:rPr>
          <w:rFonts w:cs="Arial" w:hint="eastAsia"/>
          <w:lang w:eastAsia="ja-JP"/>
        </w:rPr>
        <w:t>in</w:t>
      </w:r>
      <w:r>
        <w:rPr>
          <w:rFonts w:cs="Arial"/>
        </w:rPr>
        <w:t xml:space="preserve"> Section 2.3.1 (d) </w:t>
      </w:r>
      <w:r>
        <w:rPr>
          <w:rFonts w:cs="Arial" w:hint="eastAsia"/>
        </w:rPr>
        <w:t xml:space="preserve">that </w:t>
      </w:r>
      <w:r w:rsidRPr="00FF1037">
        <w:rPr>
          <w:rFonts w:hint="eastAsia"/>
          <w:i/>
        </w:rPr>
        <w:t>Carex</w:t>
      </w:r>
      <w:r>
        <w:rPr>
          <w:rFonts w:hint="eastAsia"/>
        </w:rPr>
        <w:t xml:space="preserve"> is </w:t>
      </w:r>
      <w:r>
        <w:rPr>
          <w:rFonts w:hint="eastAsia"/>
          <w:lang w:eastAsia="ja-JP"/>
        </w:rPr>
        <w:t>the botanical name of the</w:t>
      </w:r>
      <w:r>
        <w:rPr>
          <w:rFonts w:hint="eastAsia"/>
        </w:rPr>
        <w:t xml:space="preserve"> genus</w:t>
      </w:r>
      <w:r>
        <w:rPr>
          <w:rFonts w:hint="eastAsia"/>
          <w:lang w:eastAsia="ja-JP"/>
        </w:rPr>
        <w:t>, for which the common name is sedge</w:t>
      </w:r>
      <w:r w:rsidR="00524589">
        <w:rPr>
          <w:lang w:eastAsia="ja-JP"/>
        </w:rPr>
        <w:t>.</w:t>
      </w:r>
      <w:r w:rsidR="0038410B">
        <w:rPr>
          <w:rStyle w:val="FootnoteReference"/>
          <w:lang w:eastAsia="ja-JP"/>
        </w:rPr>
        <w:footnoteReference w:id="23"/>
      </w:r>
    </w:p>
    <w:p w:rsidR="00140C66" w:rsidRDefault="00140C66" w:rsidP="00140C66">
      <w:pPr>
        <w:rPr>
          <w:rFonts w:cs="Arial"/>
          <w:lang w:eastAsia="ja-JP"/>
        </w:rPr>
      </w:pPr>
    </w:p>
    <w:p w:rsidR="00140C66" w:rsidRDefault="00140C66" w:rsidP="00140C66">
      <w:pPr>
        <w:rPr>
          <w:rFonts w:cs="Arial"/>
          <w:lang w:eastAsia="ja-JP"/>
        </w:rPr>
      </w:pPr>
      <w:r w:rsidRPr="00BD5B6E">
        <w:fldChar w:fldCharType="begin"/>
      </w:r>
      <w:r w:rsidRPr="00BD5B6E">
        <w:instrText xml:space="preserve"> AUTONUM  </w:instrText>
      </w:r>
      <w:r w:rsidRPr="00BD5B6E">
        <w:fldChar w:fldCharType="end"/>
      </w:r>
      <w:r>
        <w:tab/>
      </w:r>
      <w:r>
        <w:rPr>
          <w:rFonts w:hint="eastAsia"/>
          <w:lang w:eastAsia="ja-JP"/>
        </w:rPr>
        <w:t xml:space="preserve">The WG-DST agreed that the use of the </w:t>
      </w:r>
      <w:r>
        <w:t>botanical</w:t>
      </w:r>
      <w:r w:rsidRPr="00452713">
        <w:t xml:space="preserve"> or common name of </w:t>
      </w:r>
      <w:r>
        <w:t xml:space="preserve">a </w:t>
      </w:r>
      <w:r w:rsidRPr="00452713">
        <w:t xml:space="preserve">genus to which </w:t>
      </w:r>
      <w:r>
        <w:rPr>
          <w:rFonts w:hint="eastAsia"/>
          <w:lang w:eastAsia="ja-JP"/>
        </w:rPr>
        <w:t>a</w:t>
      </w:r>
      <w:r w:rsidRPr="00452713">
        <w:t xml:space="preserve"> variety does </w:t>
      </w:r>
      <w:r w:rsidRPr="00C841DF">
        <w:rPr>
          <w:u w:val="single"/>
        </w:rPr>
        <w:t>not</w:t>
      </w:r>
      <w:r w:rsidRPr="00452713">
        <w:t xml:space="preserve"> belong</w:t>
      </w:r>
      <w:r>
        <w:rPr>
          <w:rFonts w:hint="eastAsia"/>
          <w:lang w:eastAsia="ja-JP"/>
        </w:rPr>
        <w:t xml:space="preserve"> should be avoided, unless the botanical name or common name had a wider meaning, e.g</w:t>
      </w:r>
      <w:r w:rsidR="00FB19DE">
        <w:rPr>
          <w:lang w:eastAsia="ja-JP"/>
        </w:rPr>
        <w:t> </w:t>
      </w:r>
      <w:r>
        <w:rPr>
          <w:rFonts w:cs="Arial"/>
        </w:rPr>
        <w:t>“</w:t>
      </w:r>
      <w:r>
        <w:rPr>
          <w:rFonts w:cs="Arial" w:hint="eastAsia"/>
        </w:rPr>
        <w:t>Rose</w:t>
      </w:r>
      <w:r>
        <w:rPr>
          <w:rFonts w:cs="Arial"/>
        </w:rPr>
        <w:t>”</w:t>
      </w:r>
      <w:r>
        <w:rPr>
          <w:rFonts w:cs="Arial" w:hint="eastAsia"/>
          <w:lang w:eastAsia="ja-JP"/>
        </w:rPr>
        <w:t>,</w:t>
      </w:r>
      <w:r>
        <w:rPr>
          <w:rFonts w:cs="Arial" w:hint="eastAsia"/>
        </w:rPr>
        <w:t xml:space="preserve"> </w:t>
      </w:r>
      <w:r>
        <w:rPr>
          <w:rFonts w:cs="Arial"/>
        </w:rPr>
        <w:t>“</w:t>
      </w:r>
      <w:r>
        <w:rPr>
          <w:rFonts w:cs="Arial" w:hint="eastAsia"/>
        </w:rPr>
        <w:t>Cosmos</w:t>
      </w:r>
      <w:r>
        <w:rPr>
          <w:rFonts w:cs="Arial"/>
        </w:rPr>
        <w:t>”</w:t>
      </w:r>
      <w:r>
        <w:rPr>
          <w:rFonts w:cs="Arial" w:hint="eastAsia"/>
          <w:lang w:eastAsia="ja-JP"/>
        </w:rPr>
        <w:t>,</w:t>
      </w:r>
      <w:r>
        <w:rPr>
          <w:rFonts w:cs="Arial" w:hint="eastAsia"/>
        </w:rPr>
        <w:t xml:space="preserve"> </w:t>
      </w:r>
      <w:r>
        <w:rPr>
          <w:rFonts w:cs="Arial"/>
        </w:rPr>
        <w:t>“</w:t>
      </w:r>
      <w:r>
        <w:rPr>
          <w:rFonts w:cs="Arial" w:hint="eastAsia"/>
          <w:lang w:eastAsia="ja-JP"/>
        </w:rPr>
        <w:t>L</w:t>
      </w:r>
      <w:r>
        <w:rPr>
          <w:rFonts w:cs="Arial" w:hint="eastAsia"/>
        </w:rPr>
        <w:t>ilac</w:t>
      </w:r>
      <w:r>
        <w:rPr>
          <w:rFonts w:cs="Arial"/>
        </w:rPr>
        <w:t>”</w:t>
      </w:r>
      <w:r>
        <w:rPr>
          <w:rFonts w:cs="Arial" w:hint="eastAsia"/>
          <w:lang w:eastAsia="ja-JP"/>
        </w:rPr>
        <w:t>,</w:t>
      </w:r>
      <w:r>
        <w:rPr>
          <w:rFonts w:cs="Arial" w:hint="eastAsia"/>
        </w:rPr>
        <w:t xml:space="preserve"> </w:t>
      </w:r>
      <w:r>
        <w:rPr>
          <w:rFonts w:cs="Arial"/>
          <w:lang w:eastAsia="ja-JP"/>
        </w:rPr>
        <w:t>“</w:t>
      </w:r>
      <w:r>
        <w:rPr>
          <w:rFonts w:cs="Arial" w:hint="eastAsia"/>
          <w:lang w:eastAsia="ja-JP"/>
        </w:rPr>
        <w:t>Veronica</w:t>
      </w:r>
      <w:r>
        <w:rPr>
          <w:rFonts w:cs="Arial"/>
          <w:lang w:eastAsia="ja-JP"/>
        </w:rPr>
        <w:t>”</w:t>
      </w:r>
      <w:r>
        <w:rPr>
          <w:rFonts w:cs="Arial" w:hint="eastAsia"/>
          <w:lang w:eastAsia="ja-JP"/>
        </w:rPr>
        <w:t xml:space="preserve"> and </w:t>
      </w:r>
      <w:r>
        <w:rPr>
          <w:rFonts w:cs="Arial"/>
        </w:rPr>
        <w:t>“Bianca”</w:t>
      </w:r>
      <w:r w:rsidR="00524589">
        <w:rPr>
          <w:rFonts w:cs="Arial"/>
        </w:rPr>
        <w:t>.</w:t>
      </w:r>
      <w:r w:rsidR="00B608C7">
        <w:rPr>
          <w:rStyle w:val="FootnoteReference"/>
          <w:rFonts w:cs="Arial"/>
        </w:rPr>
        <w:footnoteReference w:id="24"/>
      </w:r>
    </w:p>
    <w:p w:rsidR="00140C66" w:rsidRDefault="00140C66" w:rsidP="00140C66">
      <w:pPr>
        <w:rPr>
          <w:lang w:eastAsia="ja-JP"/>
        </w:rPr>
      </w:pPr>
    </w:p>
    <w:p w:rsidR="008B5ED9" w:rsidRDefault="008B5ED9" w:rsidP="00140C66">
      <w:pPr>
        <w:rPr>
          <w:lang w:eastAsia="ja-JP"/>
        </w:rPr>
      </w:pPr>
    </w:p>
    <w:p w:rsidR="00140C66" w:rsidRPr="00C41C45" w:rsidRDefault="00140C66" w:rsidP="00280FCF">
      <w:pPr>
        <w:pStyle w:val="Heading2"/>
        <w:rPr>
          <w:rFonts w:cs="Arial"/>
          <w:lang w:eastAsia="ja-JP"/>
        </w:rPr>
      </w:pPr>
      <w:bookmarkStart w:id="35" w:name="_Toc427161616"/>
      <w:bookmarkStart w:id="36" w:name="_Toc431309804"/>
      <w:r w:rsidRPr="0047600C">
        <w:rPr>
          <w:rFonts w:hint="eastAsia"/>
          <w:lang w:eastAsia="ja-JP"/>
        </w:rPr>
        <w:t>Section 2.3.3</w:t>
      </w:r>
      <w:r>
        <w:rPr>
          <w:rFonts w:hint="eastAsia"/>
          <w:lang w:eastAsia="ja-JP"/>
        </w:rPr>
        <w:t xml:space="preserve"> (a)</w:t>
      </w:r>
      <w:bookmarkEnd w:id="35"/>
      <w:bookmarkEnd w:id="36"/>
    </w:p>
    <w:p w:rsidR="00140C66" w:rsidRPr="00C41C45" w:rsidRDefault="00140C66" w:rsidP="00E95D7F">
      <w:pPr>
        <w:keepNext/>
        <w:rPr>
          <w:rFonts w:cs="Arial"/>
          <w:i/>
        </w:rPr>
      </w:pPr>
    </w:p>
    <w:p w:rsidR="00140C66" w:rsidRDefault="00140C66" w:rsidP="00140C66">
      <w:pPr>
        <w:rPr>
          <w:rFonts w:cs="Arial"/>
          <w:lang w:eastAsia="ja-JP"/>
        </w:rPr>
      </w:pPr>
      <w:r w:rsidRPr="00BD5B6E">
        <w:fldChar w:fldCharType="begin"/>
      </w:r>
      <w:r w:rsidRPr="00BD5B6E">
        <w:instrText xml:space="preserve"> AUTONUM  </w:instrText>
      </w:r>
      <w:r w:rsidRPr="00BD5B6E">
        <w:fldChar w:fldCharType="end"/>
      </w:r>
      <w:r>
        <w:tab/>
      </w:r>
      <w:r>
        <w:rPr>
          <w:rFonts w:hint="eastAsia"/>
          <w:lang w:eastAsia="ja-JP"/>
        </w:rPr>
        <w:t>The WG-DST</w:t>
      </w:r>
      <w:r>
        <w:rPr>
          <w:rFonts w:cs="Arial" w:hint="eastAsia"/>
        </w:rPr>
        <w:t xml:space="preserve"> </w:t>
      </w:r>
      <w:r>
        <w:rPr>
          <w:rFonts w:cs="Arial" w:hint="eastAsia"/>
          <w:lang w:eastAsia="ja-JP"/>
        </w:rPr>
        <w:t>a</w:t>
      </w:r>
      <w:r>
        <w:rPr>
          <w:rFonts w:cs="Arial"/>
        </w:rPr>
        <w:t>greed the need to differentiate between letters in the f</w:t>
      </w:r>
      <w:r>
        <w:rPr>
          <w:rFonts w:cs="Arial" w:hint="eastAsia"/>
        </w:rPr>
        <w:t>orm of</w:t>
      </w:r>
      <w:r>
        <w:rPr>
          <w:rFonts w:cs="Arial"/>
        </w:rPr>
        <w:t xml:space="preserve"> words and other cases</w:t>
      </w:r>
      <w:r>
        <w:rPr>
          <w:rFonts w:cs="Arial" w:hint="eastAsia"/>
          <w:lang w:eastAsia="ja-JP"/>
        </w:rPr>
        <w:t>, and agreed</w:t>
      </w:r>
      <w:r>
        <w:rPr>
          <w:rFonts w:cs="Arial"/>
          <w:lang w:eastAsia="ja-JP"/>
        </w:rPr>
        <w:t xml:space="preserve"> on </w:t>
      </w:r>
      <w:r w:rsidR="00FB19DE">
        <w:rPr>
          <w:rFonts w:cs="Arial" w:hint="eastAsia"/>
          <w:lang w:eastAsia="ja-JP"/>
        </w:rPr>
        <w:t xml:space="preserve">the </w:t>
      </w:r>
      <w:r>
        <w:rPr>
          <w:rFonts w:cs="Arial"/>
          <w:lang w:eastAsia="ja-JP"/>
        </w:rPr>
        <w:t>following</w:t>
      </w:r>
      <w:r w:rsidR="00FB19DE">
        <w:rPr>
          <w:rFonts w:cs="Arial" w:hint="eastAsia"/>
          <w:lang w:eastAsia="ja-JP"/>
        </w:rPr>
        <w:t>s</w:t>
      </w:r>
      <w:r>
        <w:rPr>
          <w:rFonts w:cs="Arial" w:hint="eastAsia"/>
          <w:lang w:eastAsia="ja-JP"/>
        </w:rPr>
        <w:t>:</w:t>
      </w:r>
    </w:p>
    <w:p w:rsidR="00506F0C" w:rsidRDefault="00506F0C" w:rsidP="00140C66">
      <w:pPr>
        <w:rPr>
          <w:rFonts w:cs="Arial"/>
          <w:lang w:eastAsia="ja-JP"/>
        </w:rPr>
      </w:pPr>
    </w:p>
    <w:p w:rsidR="00140C66" w:rsidRDefault="00140C66" w:rsidP="00140C66">
      <w:pPr>
        <w:rPr>
          <w:rFonts w:cs="Arial"/>
          <w:lang w:eastAsia="ja-JP"/>
        </w:rPr>
      </w:pPr>
      <w:r>
        <w:rPr>
          <w:rFonts w:cs="Arial" w:hint="eastAsia"/>
        </w:rPr>
        <w:tab/>
        <w:t>(i)</w:t>
      </w:r>
      <w:r w:rsidR="00123458">
        <w:rPr>
          <w:rFonts w:cs="Arial"/>
        </w:rPr>
        <w:tab/>
      </w:r>
      <w:r>
        <w:rPr>
          <w:rFonts w:cs="Arial" w:hint="eastAsia"/>
        </w:rPr>
        <w:t xml:space="preserve">in </w:t>
      </w:r>
      <w:r>
        <w:rPr>
          <w:rFonts w:cs="Arial"/>
        </w:rPr>
        <w:t xml:space="preserve">the </w:t>
      </w:r>
      <w:r>
        <w:rPr>
          <w:rFonts w:cs="Arial" w:hint="eastAsia"/>
        </w:rPr>
        <w:t xml:space="preserve">case of </w:t>
      </w:r>
      <w:r>
        <w:rPr>
          <w:rFonts w:cs="Arial"/>
        </w:rPr>
        <w:t>denominations consist</w:t>
      </w:r>
      <w:r>
        <w:rPr>
          <w:rFonts w:cs="Arial" w:hint="eastAsia"/>
          <w:lang w:eastAsia="ja-JP"/>
        </w:rPr>
        <w:t>ing</w:t>
      </w:r>
      <w:r>
        <w:rPr>
          <w:rFonts w:cs="Arial"/>
        </w:rPr>
        <w:t xml:space="preserve"> of letters not in the form of words</w:t>
      </w:r>
      <w:r>
        <w:rPr>
          <w:rFonts w:cs="Arial" w:hint="eastAsia"/>
        </w:rPr>
        <w:t xml:space="preserve">, </w:t>
      </w:r>
      <w:r>
        <w:rPr>
          <w:rFonts w:cs="Arial" w:hint="eastAsia"/>
          <w:lang w:eastAsia="ja-JP"/>
        </w:rPr>
        <w:t>a</w:t>
      </w:r>
      <w:r>
        <w:rPr>
          <w:rFonts w:cs="Arial" w:hint="eastAsia"/>
        </w:rPr>
        <w:t xml:space="preserve"> difference</w:t>
      </w:r>
      <w:r>
        <w:rPr>
          <w:rFonts w:cs="Arial" w:hint="eastAsia"/>
          <w:lang w:eastAsia="ja-JP"/>
        </w:rPr>
        <w:t xml:space="preserve"> of a single letter</w:t>
      </w:r>
      <w:r>
        <w:rPr>
          <w:rFonts w:cs="Arial" w:hint="eastAsia"/>
        </w:rPr>
        <w:t xml:space="preserve"> </w:t>
      </w:r>
      <w:r>
        <w:rPr>
          <w:rFonts w:cs="Arial" w:hint="eastAsia"/>
          <w:lang w:eastAsia="ja-JP"/>
        </w:rPr>
        <w:t>should be</w:t>
      </w:r>
      <w:r>
        <w:rPr>
          <w:rFonts w:cs="Arial" w:hint="eastAsia"/>
        </w:rPr>
        <w:t xml:space="preserve"> regarded as </w:t>
      </w:r>
      <w:r>
        <w:rPr>
          <w:rFonts w:cs="Arial" w:hint="eastAsia"/>
          <w:lang w:eastAsia="ja-JP"/>
        </w:rPr>
        <w:t xml:space="preserve">a </w:t>
      </w:r>
      <w:r>
        <w:rPr>
          <w:rFonts w:cs="Arial" w:hint="eastAsia"/>
        </w:rPr>
        <w:t>clear difference</w:t>
      </w:r>
      <w:r>
        <w:rPr>
          <w:rFonts w:cs="Arial"/>
        </w:rPr>
        <w:t xml:space="preserve">, </w:t>
      </w:r>
      <w:r>
        <w:rPr>
          <w:rFonts w:cs="Arial" w:hint="eastAsia"/>
          <w:lang w:eastAsia="ja-JP"/>
        </w:rPr>
        <w:t>with</w:t>
      </w:r>
      <w:r>
        <w:rPr>
          <w:rFonts w:cs="Arial"/>
        </w:rPr>
        <w:t xml:space="preserve"> examples to be provided</w:t>
      </w:r>
      <w:r>
        <w:rPr>
          <w:rFonts w:cs="Arial" w:hint="eastAsia"/>
          <w:lang w:eastAsia="ja-JP"/>
        </w:rPr>
        <w:t>;</w:t>
      </w:r>
    </w:p>
    <w:p w:rsidR="00140C66" w:rsidRDefault="00140C66" w:rsidP="00140C66">
      <w:pPr>
        <w:rPr>
          <w:rFonts w:cs="Arial"/>
        </w:rPr>
      </w:pPr>
    </w:p>
    <w:p w:rsidR="00140C66" w:rsidRDefault="00140C66" w:rsidP="00140C66">
      <w:pPr>
        <w:rPr>
          <w:rFonts w:cs="Arial"/>
          <w:lang w:eastAsia="ja-JP"/>
        </w:rPr>
      </w:pPr>
      <w:r>
        <w:rPr>
          <w:rFonts w:cs="Arial" w:hint="eastAsia"/>
        </w:rPr>
        <w:tab/>
        <w:t xml:space="preserve">(ii) </w:t>
      </w:r>
      <w:r w:rsidR="00123458">
        <w:rPr>
          <w:rFonts w:cs="Arial"/>
        </w:rPr>
        <w:tab/>
      </w:r>
      <w:r>
        <w:rPr>
          <w:rFonts w:cs="Arial" w:hint="eastAsia"/>
        </w:rPr>
        <w:t xml:space="preserve">in </w:t>
      </w:r>
      <w:r>
        <w:rPr>
          <w:rFonts w:cs="Arial"/>
        </w:rPr>
        <w:t xml:space="preserve">the </w:t>
      </w:r>
      <w:r>
        <w:rPr>
          <w:rFonts w:cs="Arial" w:hint="eastAsia"/>
        </w:rPr>
        <w:t xml:space="preserve">case of </w:t>
      </w:r>
      <w:r>
        <w:rPr>
          <w:rFonts w:cs="Arial"/>
        </w:rPr>
        <w:t>denominations consist</w:t>
      </w:r>
      <w:r>
        <w:rPr>
          <w:rFonts w:cs="Arial" w:hint="eastAsia"/>
          <w:lang w:eastAsia="ja-JP"/>
        </w:rPr>
        <w:t>ing</w:t>
      </w:r>
      <w:r>
        <w:rPr>
          <w:rFonts w:cs="Arial"/>
        </w:rPr>
        <w:t xml:space="preserve"> of </w:t>
      </w:r>
      <w:r>
        <w:rPr>
          <w:rFonts w:cs="Arial" w:hint="eastAsia"/>
        </w:rPr>
        <w:t>figure</w:t>
      </w:r>
      <w:r>
        <w:rPr>
          <w:rFonts w:cs="Arial"/>
        </w:rPr>
        <w:t>s</w:t>
      </w:r>
      <w:r>
        <w:rPr>
          <w:rFonts w:cs="Arial" w:hint="eastAsia"/>
        </w:rPr>
        <w:t xml:space="preserve">, </w:t>
      </w:r>
      <w:r>
        <w:rPr>
          <w:rFonts w:cs="Arial" w:hint="eastAsia"/>
          <w:lang w:eastAsia="ja-JP"/>
        </w:rPr>
        <w:t xml:space="preserve">a </w:t>
      </w:r>
      <w:r>
        <w:rPr>
          <w:rFonts w:cs="Arial" w:hint="eastAsia"/>
        </w:rPr>
        <w:t xml:space="preserve">difference </w:t>
      </w:r>
      <w:r>
        <w:rPr>
          <w:rFonts w:cs="Arial" w:hint="eastAsia"/>
          <w:lang w:eastAsia="ja-JP"/>
        </w:rPr>
        <w:t>of a single figure should be</w:t>
      </w:r>
      <w:r>
        <w:rPr>
          <w:rFonts w:cs="Arial" w:hint="eastAsia"/>
        </w:rPr>
        <w:t xml:space="preserve"> regarded as </w:t>
      </w:r>
      <w:r>
        <w:rPr>
          <w:rFonts w:cs="Arial" w:hint="eastAsia"/>
          <w:lang w:eastAsia="ja-JP"/>
        </w:rPr>
        <w:t xml:space="preserve">a </w:t>
      </w:r>
      <w:r>
        <w:rPr>
          <w:rFonts w:cs="Arial" w:hint="eastAsia"/>
        </w:rPr>
        <w:t>clear difference</w:t>
      </w:r>
      <w:r>
        <w:rPr>
          <w:rFonts w:cs="Arial"/>
        </w:rPr>
        <w:t xml:space="preserve">, </w:t>
      </w:r>
      <w:r>
        <w:rPr>
          <w:rFonts w:cs="Arial" w:hint="eastAsia"/>
          <w:lang w:eastAsia="ja-JP"/>
        </w:rPr>
        <w:t>with</w:t>
      </w:r>
      <w:r>
        <w:rPr>
          <w:rFonts w:cs="Arial"/>
        </w:rPr>
        <w:t xml:space="preserve"> examples to be provided</w:t>
      </w:r>
      <w:r>
        <w:rPr>
          <w:rFonts w:cs="Arial" w:hint="eastAsia"/>
          <w:lang w:eastAsia="ja-JP"/>
        </w:rPr>
        <w:t>; and</w:t>
      </w:r>
    </w:p>
    <w:p w:rsidR="00140C66" w:rsidRDefault="00140C66" w:rsidP="00140C66">
      <w:pPr>
        <w:rPr>
          <w:rFonts w:cs="Arial"/>
        </w:rPr>
      </w:pPr>
    </w:p>
    <w:p w:rsidR="00140C66" w:rsidRDefault="00140C66" w:rsidP="00140C66">
      <w:pPr>
        <w:rPr>
          <w:rFonts w:cs="Arial"/>
          <w:lang w:eastAsia="ja-JP"/>
        </w:rPr>
      </w:pPr>
      <w:r>
        <w:rPr>
          <w:rFonts w:cs="Arial"/>
        </w:rPr>
        <w:tab/>
        <w:t>(</w:t>
      </w:r>
      <w:r>
        <w:rPr>
          <w:rFonts w:cs="Arial" w:hint="eastAsia"/>
        </w:rPr>
        <w:t>iii</w:t>
      </w:r>
      <w:r>
        <w:rPr>
          <w:rFonts w:cs="Arial"/>
        </w:rPr>
        <w:t xml:space="preserve">) </w:t>
      </w:r>
      <w:r w:rsidR="00123458">
        <w:rPr>
          <w:rFonts w:cs="Arial"/>
        </w:rPr>
        <w:tab/>
      </w:r>
      <w:r>
        <w:rPr>
          <w:rFonts w:cs="Arial"/>
        </w:rPr>
        <w:t>in the case of denominations consist</w:t>
      </w:r>
      <w:r>
        <w:rPr>
          <w:rFonts w:cs="Arial" w:hint="eastAsia"/>
          <w:lang w:eastAsia="ja-JP"/>
        </w:rPr>
        <w:t>ing</w:t>
      </w:r>
      <w:r>
        <w:rPr>
          <w:rFonts w:cs="Arial"/>
        </w:rPr>
        <w:t xml:space="preserve"> of figures and letters</w:t>
      </w:r>
      <w:r>
        <w:rPr>
          <w:rFonts w:cs="Arial" w:hint="eastAsia"/>
          <w:lang w:eastAsia="ja-JP"/>
        </w:rPr>
        <w:t>,</w:t>
      </w:r>
      <w:r>
        <w:rPr>
          <w:rFonts w:cs="Arial"/>
        </w:rPr>
        <w:t xml:space="preserve"> not in the form of words, one letter or figure difference</w:t>
      </w:r>
      <w:r>
        <w:rPr>
          <w:rFonts w:cs="Arial" w:hint="eastAsia"/>
        </w:rPr>
        <w:t xml:space="preserve"> </w:t>
      </w:r>
      <w:r>
        <w:rPr>
          <w:rFonts w:cs="Arial" w:hint="eastAsia"/>
          <w:lang w:eastAsia="ja-JP"/>
        </w:rPr>
        <w:t xml:space="preserve">should be regarded </w:t>
      </w:r>
      <w:r>
        <w:rPr>
          <w:rFonts w:cs="Arial" w:hint="eastAsia"/>
        </w:rPr>
        <w:t>as clear difference</w:t>
      </w:r>
      <w:r>
        <w:rPr>
          <w:rFonts w:cs="Arial"/>
        </w:rPr>
        <w:t xml:space="preserve">, </w:t>
      </w:r>
      <w:r>
        <w:rPr>
          <w:rFonts w:cs="Arial" w:hint="eastAsia"/>
          <w:lang w:eastAsia="ja-JP"/>
        </w:rPr>
        <w:t>with</w:t>
      </w:r>
      <w:r>
        <w:rPr>
          <w:rFonts w:cs="Arial"/>
        </w:rPr>
        <w:t xml:space="preserve"> examples to be provided</w:t>
      </w:r>
      <w:r w:rsidR="000825CE">
        <w:rPr>
          <w:rStyle w:val="FootnoteReference"/>
          <w:rFonts w:cs="Arial"/>
        </w:rPr>
        <w:footnoteReference w:id="25"/>
      </w:r>
      <w:r w:rsidR="00FB19DE">
        <w:rPr>
          <w:rFonts w:cs="Arial" w:hint="eastAsia"/>
          <w:lang w:eastAsia="ja-JP"/>
        </w:rPr>
        <w:t>.</w:t>
      </w:r>
    </w:p>
    <w:p w:rsidR="00FB19DE" w:rsidRDefault="00FB19DE" w:rsidP="00140C66">
      <w:pPr>
        <w:rPr>
          <w:rFonts w:cs="Arial"/>
          <w:lang w:eastAsia="ja-JP"/>
        </w:rPr>
      </w:pPr>
    </w:p>
    <w:p w:rsidR="00140C66" w:rsidRDefault="00140C66" w:rsidP="00140C66">
      <w:pPr>
        <w:rPr>
          <w:rFonts w:cs="Arial"/>
          <w:lang w:eastAsia="ja-JP"/>
        </w:rPr>
      </w:pPr>
      <w:r w:rsidRPr="00BD5B6E">
        <w:fldChar w:fldCharType="begin"/>
      </w:r>
      <w:r w:rsidRPr="00BD5B6E">
        <w:instrText xml:space="preserve"> AUTONUM  </w:instrText>
      </w:r>
      <w:r w:rsidRPr="00BD5B6E">
        <w:fldChar w:fldCharType="end"/>
      </w:r>
      <w:r>
        <w:tab/>
      </w:r>
      <w:r>
        <w:rPr>
          <w:rFonts w:hint="eastAsia"/>
          <w:lang w:eastAsia="ja-JP"/>
        </w:rPr>
        <w:t>The WG-DST</w:t>
      </w:r>
      <w:r>
        <w:rPr>
          <w:rFonts w:cs="Arial" w:hint="eastAsia"/>
        </w:rPr>
        <w:t xml:space="preserve"> </w:t>
      </w:r>
      <w:r>
        <w:rPr>
          <w:rFonts w:cs="Arial" w:hint="eastAsia"/>
          <w:lang w:eastAsia="ja-JP"/>
        </w:rPr>
        <w:t>a</w:t>
      </w:r>
      <w:r>
        <w:rPr>
          <w:rFonts w:cs="Arial"/>
        </w:rPr>
        <w:t>greed</w:t>
      </w:r>
      <w:r>
        <w:rPr>
          <w:rFonts w:cs="Arial" w:hint="eastAsia"/>
        </w:rPr>
        <w:t xml:space="preserve"> </w:t>
      </w:r>
      <w:r>
        <w:rPr>
          <w:rFonts w:cs="Arial" w:hint="eastAsia"/>
          <w:lang w:eastAsia="ja-JP"/>
        </w:rPr>
        <w:t>t</w:t>
      </w:r>
      <w:r>
        <w:rPr>
          <w:rFonts w:cs="Arial" w:hint="eastAsia"/>
        </w:rPr>
        <w:t xml:space="preserve">o consider </w:t>
      </w:r>
      <w:r>
        <w:rPr>
          <w:rFonts w:cs="Arial" w:hint="eastAsia"/>
          <w:lang w:eastAsia="ja-JP"/>
        </w:rPr>
        <w:t>Section 2.3.3 (a) further at its</w:t>
      </w:r>
      <w:r w:rsidR="00FB19DE">
        <w:rPr>
          <w:rFonts w:cs="Arial" w:hint="eastAsia"/>
        </w:rPr>
        <w:t xml:space="preserve"> </w:t>
      </w:r>
      <w:r w:rsidR="00FB19DE">
        <w:rPr>
          <w:rFonts w:cs="Arial" w:hint="eastAsia"/>
          <w:lang w:eastAsia="ja-JP"/>
        </w:rPr>
        <w:t>fourth</w:t>
      </w:r>
      <w:r>
        <w:rPr>
          <w:rFonts w:cs="Arial" w:hint="eastAsia"/>
        </w:rPr>
        <w:t xml:space="preserve"> meeting</w:t>
      </w:r>
      <w:r>
        <w:rPr>
          <w:rFonts w:cs="Arial" w:hint="eastAsia"/>
          <w:lang w:eastAsia="ja-JP"/>
        </w:rPr>
        <w:t>, on the basis of the conclusions of th</w:t>
      </w:r>
      <w:r w:rsidR="00E040B2">
        <w:rPr>
          <w:rFonts w:cs="Arial" w:hint="eastAsia"/>
          <w:lang w:eastAsia="ja-JP"/>
        </w:rPr>
        <w:t>e CAJ</w:t>
      </w:r>
      <w:r w:rsidR="00FB19DE">
        <w:rPr>
          <w:rFonts w:cs="Arial" w:hint="eastAsia"/>
          <w:lang w:eastAsia="ja-JP"/>
        </w:rPr>
        <w:t xml:space="preserve">, at its seventy-second </w:t>
      </w:r>
      <w:r w:rsidR="00123458">
        <w:rPr>
          <w:rFonts w:cs="Arial"/>
          <w:lang w:eastAsia="ja-JP"/>
        </w:rPr>
        <w:t>session</w:t>
      </w:r>
      <w:r w:rsidR="00AA2C2B">
        <w:rPr>
          <w:rFonts w:cs="Arial"/>
          <w:lang w:eastAsia="ja-JP"/>
        </w:rPr>
        <w:t>,</w:t>
      </w:r>
      <w:r w:rsidR="00FB19DE">
        <w:rPr>
          <w:rStyle w:val="FootnoteReference"/>
          <w:rFonts w:cs="Arial"/>
          <w:lang w:eastAsia="ja-JP"/>
        </w:rPr>
        <w:footnoteReference w:id="26"/>
      </w:r>
      <w:r w:rsidR="00E040B2">
        <w:rPr>
          <w:rFonts w:cs="Arial" w:hint="eastAsia"/>
          <w:lang w:eastAsia="ja-JP"/>
        </w:rPr>
        <w:t xml:space="preserve"> on the WG-DST proposals</w:t>
      </w:r>
      <w:r w:rsidR="00AA2C2B">
        <w:rPr>
          <w:rFonts w:cs="Arial"/>
          <w:lang w:eastAsia="ja-JP"/>
        </w:rPr>
        <w:t>.</w:t>
      </w:r>
      <w:r w:rsidR="00B608C7">
        <w:rPr>
          <w:rStyle w:val="FootnoteReference"/>
          <w:rFonts w:cs="Arial"/>
          <w:lang w:eastAsia="ja-JP"/>
        </w:rPr>
        <w:footnoteReference w:id="27"/>
      </w:r>
    </w:p>
    <w:p w:rsidR="00140C66" w:rsidRDefault="00140C66" w:rsidP="00140C66">
      <w:pPr>
        <w:rPr>
          <w:rFonts w:cs="Arial"/>
          <w:lang w:eastAsia="ja-JP"/>
        </w:rPr>
      </w:pPr>
    </w:p>
    <w:p w:rsidR="008B5ED9" w:rsidRDefault="008B5ED9" w:rsidP="00140C66">
      <w:pPr>
        <w:rPr>
          <w:rFonts w:cs="Arial"/>
          <w:lang w:eastAsia="ja-JP"/>
        </w:rPr>
      </w:pPr>
    </w:p>
    <w:p w:rsidR="00004C35" w:rsidRDefault="00004C35" w:rsidP="00280FCF">
      <w:pPr>
        <w:pStyle w:val="Heading2"/>
        <w:rPr>
          <w:lang w:eastAsia="ja-JP"/>
        </w:rPr>
      </w:pPr>
      <w:bookmarkStart w:id="37" w:name="_Toc427161617"/>
      <w:bookmarkStart w:id="38" w:name="_Toc431309805"/>
      <w:r w:rsidRPr="00817DC5">
        <w:rPr>
          <w:rFonts w:hint="eastAsia"/>
          <w:lang w:eastAsia="ja-JP"/>
        </w:rPr>
        <w:t>Section 2.3.3 (b)</w:t>
      </w:r>
      <w:bookmarkEnd w:id="37"/>
      <w:bookmarkEnd w:id="38"/>
    </w:p>
    <w:p w:rsidR="00004C35" w:rsidRDefault="00004C35" w:rsidP="00004C35">
      <w:pPr>
        <w:rPr>
          <w:i/>
          <w:lang w:eastAsia="ja-JP"/>
        </w:rPr>
      </w:pPr>
    </w:p>
    <w:p w:rsidR="00004C35" w:rsidRDefault="00004C35" w:rsidP="00004C35">
      <w:pPr>
        <w:rPr>
          <w:rFonts w:cs="Arial"/>
          <w:lang w:eastAsia="ja-JP"/>
        </w:rPr>
      </w:pPr>
      <w:r w:rsidRPr="00BD5B6E">
        <w:fldChar w:fldCharType="begin"/>
      </w:r>
      <w:r w:rsidRPr="00BD5B6E">
        <w:instrText xml:space="preserve"> AUTONUM  </w:instrText>
      </w:r>
      <w:r w:rsidRPr="00BD5B6E">
        <w:fldChar w:fldCharType="end"/>
      </w:r>
      <w:r>
        <w:tab/>
      </w:r>
      <w:r>
        <w:rPr>
          <w:rFonts w:hint="eastAsia"/>
          <w:lang w:eastAsia="ja-JP"/>
        </w:rPr>
        <w:t>The WG-DST</w:t>
      </w:r>
      <w:r>
        <w:rPr>
          <w:rFonts w:cs="Arial" w:hint="eastAsia"/>
        </w:rPr>
        <w:t xml:space="preserve"> </w:t>
      </w:r>
      <w:r>
        <w:rPr>
          <w:rFonts w:cs="Arial" w:hint="eastAsia"/>
          <w:lang w:eastAsia="ja-JP"/>
        </w:rPr>
        <w:t>a</w:t>
      </w:r>
      <w:r>
        <w:rPr>
          <w:rFonts w:cs="Arial"/>
        </w:rPr>
        <w:t>greed</w:t>
      </w:r>
      <w:r>
        <w:rPr>
          <w:rFonts w:cs="Arial" w:hint="eastAsia"/>
          <w:lang w:eastAsia="ja-JP"/>
        </w:rPr>
        <w:t xml:space="preserve"> t</w:t>
      </w:r>
      <w:r>
        <w:rPr>
          <w:rFonts w:cs="Arial"/>
        </w:rPr>
        <w:t xml:space="preserve">o </w:t>
      </w:r>
      <w:r w:rsidR="00097BB4">
        <w:rPr>
          <w:rFonts w:cs="Arial"/>
        </w:rPr>
        <w:t xml:space="preserve">propose to </w:t>
      </w:r>
      <w:r>
        <w:rPr>
          <w:rFonts w:cs="Arial"/>
        </w:rPr>
        <w:t xml:space="preserve">add </w:t>
      </w:r>
      <w:r>
        <w:rPr>
          <w:rFonts w:cs="Arial" w:hint="eastAsia"/>
          <w:lang w:eastAsia="ja-JP"/>
        </w:rPr>
        <w:t>the</w:t>
      </w:r>
      <w:r>
        <w:rPr>
          <w:rFonts w:cs="Arial"/>
        </w:rPr>
        <w:t xml:space="preserve"> example</w:t>
      </w:r>
      <w:r>
        <w:rPr>
          <w:rFonts w:cs="Arial" w:hint="eastAsia"/>
          <w:lang w:eastAsia="ja-JP"/>
        </w:rPr>
        <w:t xml:space="preserve"> of </w:t>
      </w:r>
      <w:r>
        <w:rPr>
          <w:rFonts w:cs="Arial"/>
          <w:lang w:eastAsia="ja-JP"/>
        </w:rPr>
        <w:t>“</w:t>
      </w:r>
      <w:r>
        <w:rPr>
          <w:rFonts w:cs="Arial"/>
        </w:rPr>
        <w:t>Helena</w:t>
      </w:r>
      <w:r>
        <w:rPr>
          <w:rFonts w:cs="Arial"/>
          <w:lang w:eastAsia="ja-JP"/>
        </w:rPr>
        <w:t>”</w:t>
      </w:r>
      <w:r>
        <w:rPr>
          <w:rFonts w:cs="Arial" w:hint="eastAsia"/>
          <w:lang w:eastAsia="ja-JP"/>
        </w:rPr>
        <w:t xml:space="preserve"> and </w:t>
      </w:r>
      <w:r>
        <w:rPr>
          <w:rFonts w:cs="Arial"/>
          <w:lang w:eastAsia="ja-JP"/>
        </w:rPr>
        <w:t>“</w:t>
      </w:r>
      <w:r>
        <w:rPr>
          <w:rFonts w:cs="Arial"/>
        </w:rPr>
        <w:t>Elena</w:t>
      </w:r>
      <w:r>
        <w:rPr>
          <w:rFonts w:cs="Arial"/>
          <w:lang w:eastAsia="ja-JP"/>
        </w:rPr>
        <w:t>”</w:t>
      </w:r>
      <w:r>
        <w:rPr>
          <w:rFonts w:cs="Arial" w:hint="eastAsia"/>
          <w:lang w:eastAsia="ja-JP"/>
        </w:rPr>
        <w:t xml:space="preserve"> as an example of where</w:t>
      </w:r>
      <w:r w:rsidRPr="007101F1">
        <w:rPr>
          <w:rFonts w:cs="Arial"/>
          <w:lang w:eastAsia="ja-JP"/>
        </w:rPr>
        <w:t xml:space="preserve"> a clear visual difference may not provide a clear phonetic difference</w:t>
      </w:r>
      <w:r>
        <w:rPr>
          <w:rFonts w:cs="Arial" w:hint="eastAsia"/>
          <w:lang w:eastAsia="ja-JP"/>
        </w:rPr>
        <w:t xml:space="preserve"> in a language other than English (in Spanish)</w:t>
      </w:r>
      <w:r w:rsidR="00AA2C2B">
        <w:rPr>
          <w:rFonts w:cs="Arial"/>
          <w:lang w:eastAsia="ja-JP"/>
        </w:rPr>
        <w:t>.</w:t>
      </w:r>
      <w:r w:rsidR="000825CE">
        <w:rPr>
          <w:rStyle w:val="FootnoteReference"/>
          <w:rFonts w:cs="Arial"/>
          <w:lang w:eastAsia="ja-JP"/>
        </w:rPr>
        <w:footnoteReference w:id="28"/>
      </w:r>
    </w:p>
    <w:p w:rsidR="00004C35" w:rsidRDefault="00004C35" w:rsidP="00004C35">
      <w:pPr>
        <w:rPr>
          <w:lang w:eastAsia="ja-JP"/>
        </w:rPr>
      </w:pPr>
    </w:p>
    <w:p w:rsidR="00004C35" w:rsidRDefault="00004C35" w:rsidP="00140C66">
      <w:pPr>
        <w:rPr>
          <w:rFonts w:cs="Arial"/>
          <w:lang w:eastAsia="ja-JP"/>
        </w:rPr>
      </w:pPr>
      <w:r w:rsidRPr="00BD5B6E">
        <w:fldChar w:fldCharType="begin"/>
      </w:r>
      <w:r w:rsidRPr="00BD5B6E">
        <w:instrText xml:space="preserve"> AUTONUM  </w:instrText>
      </w:r>
      <w:r w:rsidRPr="00BD5B6E">
        <w:fldChar w:fldCharType="end"/>
      </w:r>
      <w:r>
        <w:tab/>
      </w:r>
      <w:r>
        <w:rPr>
          <w:rFonts w:hint="eastAsia"/>
          <w:lang w:eastAsia="ja-JP"/>
        </w:rPr>
        <w:t>The WG-DST</w:t>
      </w:r>
      <w:r>
        <w:rPr>
          <w:rFonts w:cs="Arial" w:hint="eastAsia"/>
        </w:rPr>
        <w:t xml:space="preserve"> </w:t>
      </w:r>
      <w:r>
        <w:rPr>
          <w:rFonts w:cs="Arial"/>
          <w:lang w:eastAsia="ja-JP"/>
        </w:rPr>
        <w:t>recalled</w:t>
      </w:r>
      <w:r>
        <w:rPr>
          <w:rFonts w:hint="eastAsia"/>
          <w:lang w:eastAsia="ja-JP"/>
        </w:rPr>
        <w:t xml:space="preserve"> that a</w:t>
      </w:r>
      <w:r w:rsidRPr="00421A79">
        <w:rPr>
          <w:lang w:eastAsia="ja-JP"/>
        </w:rPr>
        <w:t xml:space="preserve">cceptability of denominations </w:t>
      </w:r>
      <w:r>
        <w:rPr>
          <w:rFonts w:hint="eastAsia"/>
          <w:lang w:eastAsia="ja-JP"/>
        </w:rPr>
        <w:t>would</w:t>
      </w:r>
      <w:r w:rsidRPr="00421A79">
        <w:rPr>
          <w:lang w:eastAsia="ja-JP"/>
        </w:rPr>
        <w:t xml:space="preserve"> be considered in their original </w:t>
      </w:r>
      <w:r w:rsidR="00FB19DE">
        <w:rPr>
          <w:rFonts w:hint="eastAsia"/>
          <w:lang w:eastAsia="ja-JP"/>
        </w:rPr>
        <w:t>alphabet</w:t>
      </w:r>
      <w:r w:rsidRPr="00421A79">
        <w:rPr>
          <w:lang w:eastAsia="ja-JP"/>
        </w:rPr>
        <w:t xml:space="preserve"> for </w:t>
      </w:r>
      <w:r>
        <w:rPr>
          <w:rFonts w:hint="eastAsia"/>
          <w:lang w:eastAsia="ja-JP"/>
        </w:rPr>
        <w:t>the</w:t>
      </w:r>
      <w:r w:rsidRPr="00421A79">
        <w:rPr>
          <w:lang w:eastAsia="ja-JP"/>
        </w:rPr>
        <w:t xml:space="preserve"> territory</w:t>
      </w:r>
      <w:r>
        <w:rPr>
          <w:rFonts w:hint="eastAsia"/>
          <w:lang w:eastAsia="ja-JP"/>
        </w:rPr>
        <w:t xml:space="preserve"> concerned</w:t>
      </w:r>
      <w:r w:rsidRPr="00421A79">
        <w:rPr>
          <w:lang w:eastAsia="ja-JP"/>
        </w:rPr>
        <w:t xml:space="preserve"> and </w:t>
      </w:r>
      <w:r>
        <w:rPr>
          <w:lang w:eastAsia="ja-JP"/>
        </w:rPr>
        <w:t>transcription</w:t>
      </w:r>
      <w:r>
        <w:rPr>
          <w:rFonts w:hint="eastAsia"/>
          <w:lang w:eastAsia="ja-JP"/>
        </w:rPr>
        <w:t>s</w:t>
      </w:r>
      <w:r>
        <w:rPr>
          <w:lang w:eastAsia="ja-JP"/>
        </w:rPr>
        <w:t xml:space="preserve"> and/or </w:t>
      </w:r>
      <w:r w:rsidRPr="00421A79">
        <w:rPr>
          <w:lang w:eastAsia="ja-JP"/>
        </w:rPr>
        <w:t>transliteration</w:t>
      </w:r>
      <w:r>
        <w:rPr>
          <w:rFonts w:hint="eastAsia"/>
          <w:lang w:eastAsia="ja-JP"/>
        </w:rPr>
        <w:t>s</w:t>
      </w:r>
      <w:r w:rsidRPr="00421A79">
        <w:rPr>
          <w:lang w:eastAsia="ja-JP"/>
        </w:rPr>
        <w:t xml:space="preserve"> </w:t>
      </w:r>
      <w:r>
        <w:rPr>
          <w:rFonts w:hint="eastAsia"/>
          <w:lang w:eastAsia="ja-JP"/>
        </w:rPr>
        <w:t xml:space="preserve">would not be considered for similarity purposes.  On that basis the WG-DST agreed to propose the deletion of the example </w:t>
      </w:r>
      <w:r>
        <w:rPr>
          <w:lang w:eastAsia="ja-JP"/>
        </w:rPr>
        <w:t>“</w:t>
      </w:r>
      <w:r>
        <w:rPr>
          <w:rFonts w:hint="eastAsia"/>
          <w:lang w:eastAsia="ja-JP"/>
        </w:rPr>
        <w:t>Raion</w:t>
      </w:r>
      <w:r>
        <w:rPr>
          <w:lang w:eastAsia="ja-JP"/>
        </w:rPr>
        <w:t>”</w:t>
      </w:r>
      <w:r>
        <w:rPr>
          <w:rFonts w:hint="eastAsia"/>
          <w:lang w:eastAsia="ja-JP"/>
        </w:rPr>
        <w:t xml:space="preserve"> and </w:t>
      </w:r>
      <w:r>
        <w:rPr>
          <w:lang w:eastAsia="ja-JP"/>
        </w:rPr>
        <w:t>“</w:t>
      </w:r>
      <w:r>
        <w:rPr>
          <w:rFonts w:hint="eastAsia"/>
          <w:lang w:eastAsia="ja-JP"/>
        </w:rPr>
        <w:t>Lion</w:t>
      </w:r>
      <w:r>
        <w:rPr>
          <w:lang w:eastAsia="ja-JP"/>
        </w:rPr>
        <w:t>”</w:t>
      </w:r>
      <w:r>
        <w:rPr>
          <w:rFonts w:hint="eastAsia"/>
          <w:lang w:eastAsia="ja-JP"/>
        </w:rPr>
        <w:t>, because they would not be confused in the Roman alphabet</w:t>
      </w:r>
      <w:r w:rsidR="00AA2C2B">
        <w:rPr>
          <w:lang w:eastAsia="ja-JP"/>
        </w:rPr>
        <w:t>.</w:t>
      </w:r>
      <w:r w:rsidR="00D06623">
        <w:rPr>
          <w:rStyle w:val="FootnoteReference"/>
          <w:lang w:eastAsia="ja-JP"/>
        </w:rPr>
        <w:footnoteReference w:id="29"/>
      </w:r>
    </w:p>
    <w:p w:rsidR="00BF29F6" w:rsidRDefault="00BF29F6" w:rsidP="00BF29F6">
      <w:pPr>
        <w:rPr>
          <w:lang w:eastAsia="ja-JP"/>
        </w:rPr>
      </w:pPr>
    </w:p>
    <w:p w:rsidR="008B5ED9" w:rsidRDefault="008B5ED9" w:rsidP="00BF29F6">
      <w:pPr>
        <w:rPr>
          <w:lang w:eastAsia="ja-JP"/>
        </w:rPr>
      </w:pPr>
    </w:p>
    <w:p w:rsidR="00BF29F6" w:rsidRPr="00503251" w:rsidRDefault="00BF29F6" w:rsidP="00280FCF">
      <w:pPr>
        <w:pStyle w:val="Heading2"/>
        <w:rPr>
          <w:lang w:eastAsia="ja-JP"/>
        </w:rPr>
      </w:pPr>
      <w:bookmarkStart w:id="39" w:name="_Toc427161618"/>
      <w:bookmarkStart w:id="40" w:name="_Toc431309806"/>
      <w:r>
        <w:rPr>
          <w:rFonts w:hint="eastAsia"/>
          <w:lang w:eastAsia="ja-JP"/>
        </w:rPr>
        <w:t>S</w:t>
      </w:r>
      <w:r w:rsidRPr="00503251">
        <w:rPr>
          <w:rFonts w:hint="eastAsia"/>
          <w:lang w:eastAsia="ja-JP"/>
        </w:rPr>
        <w:t>ection 2.3.3 (d)</w:t>
      </w:r>
      <w:bookmarkEnd w:id="39"/>
      <w:bookmarkEnd w:id="40"/>
    </w:p>
    <w:p w:rsidR="00BF29F6" w:rsidRDefault="00BF29F6" w:rsidP="002E04ED">
      <w:pPr>
        <w:keepNext/>
        <w:rPr>
          <w:lang w:eastAsia="ja-JP"/>
        </w:rPr>
      </w:pPr>
    </w:p>
    <w:p w:rsidR="00BF29F6" w:rsidRDefault="00BF29F6" w:rsidP="00524589">
      <w:pPr>
        <w:spacing w:after="240"/>
        <w:rPr>
          <w:rFonts w:cs="Arial"/>
          <w:lang w:eastAsia="ja-JP"/>
        </w:rPr>
      </w:pPr>
      <w:r w:rsidRPr="00BD5B6E">
        <w:fldChar w:fldCharType="begin"/>
      </w:r>
      <w:r w:rsidRPr="00BD5B6E">
        <w:instrText xml:space="preserve"> AUTONUM  </w:instrText>
      </w:r>
      <w:r w:rsidRPr="00BD5B6E">
        <w:fldChar w:fldCharType="end"/>
      </w:r>
      <w:r>
        <w:tab/>
      </w:r>
      <w:r>
        <w:rPr>
          <w:rFonts w:hint="eastAsia"/>
          <w:lang w:eastAsia="ja-JP"/>
        </w:rPr>
        <w:t>The WG-DST agreed to r</w:t>
      </w:r>
      <w:r>
        <w:rPr>
          <w:rFonts w:cs="Arial"/>
        </w:rPr>
        <w:t xml:space="preserve">ecommend that </w:t>
      </w:r>
      <w:r w:rsidR="00D201F5" w:rsidRPr="00D201F5">
        <w:rPr>
          <w:rFonts w:cs="Arial"/>
        </w:rPr>
        <w:t xml:space="preserve">consideration be given to avoiding </w:t>
      </w:r>
      <w:r>
        <w:rPr>
          <w:rFonts w:cs="Arial"/>
        </w:rPr>
        <w:t xml:space="preserve">re-use of denominations </w:t>
      </w:r>
      <w:r>
        <w:rPr>
          <w:rFonts w:cs="Arial" w:hint="eastAsia"/>
          <w:lang w:eastAsia="ja-JP"/>
        </w:rPr>
        <w:t xml:space="preserve">in all cases.  However, it clarified that it would be important to consider </w:t>
      </w:r>
      <w:r>
        <w:rPr>
          <w:rFonts w:cs="Arial"/>
          <w:lang w:eastAsia="ja-JP"/>
        </w:rPr>
        <w:t>on</w:t>
      </w:r>
      <w:r>
        <w:rPr>
          <w:rFonts w:cs="Arial" w:hint="eastAsia"/>
          <w:lang w:eastAsia="ja-JP"/>
        </w:rPr>
        <w:t>ly</w:t>
      </w:r>
      <w:r>
        <w:rPr>
          <w:rFonts w:cs="Arial"/>
          <w:lang w:eastAsia="ja-JP"/>
        </w:rPr>
        <w:t xml:space="preserve"> denominations of </w:t>
      </w:r>
      <w:r>
        <w:rPr>
          <w:rFonts w:cs="Arial" w:hint="eastAsia"/>
          <w:lang w:eastAsia="ja-JP"/>
        </w:rPr>
        <w:t>varieties (i.e.</w:t>
      </w:r>
      <w:r w:rsidR="003C7F21">
        <w:rPr>
          <w:rFonts w:cs="Arial"/>
          <w:lang w:eastAsia="ja-JP"/>
        </w:rPr>
        <w:t> </w:t>
      </w:r>
      <w:r>
        <w:rPr>
          <w:rFonts w:cs="Arial" w:hint="eastAsia"/>
          <w:lang w:eastAsia="ja-JP"/>
        </w:rPr>
        <w:t>plant groupings</w:t>
      </w:r>
      <w:r w:rsidR="00FB19DE">
        <w:rPr>
          <w:rFonts w:cs="Arial" w:hint="eastAsia"/>
          <w:lang w:eastAsia="ja-JP"/>
        </w:rPr>
        <w:t xml:space="preserve"> that meet the definition of variety in Article 1 (vi) of the 1991 Act</w:t>
      </w:r>
      <w:r>
        <w:rPr>
          <w:rFonts w:cs="Arial" w:hint="eastAsia"/>
          <w:lang w:eastAsia="ja-JP"/>
        </w:rPr>
        <w:t>) and, in addition,</w:t>
      </w:r>
      <w:r>
        <w:rPr>
          <w:rFonts w:cs="Arial"/>
        </w:rPr>
        <w:t xml:space="preserve"> </w:t>
      </w:r>
      <w:r>
        <w:rPr>
          <w:rFonts w:cs="Arial" w:hint="eastAsia"/>
          <w:lang w:eastAsia="ja-JP"/>
        </w:rPr>
        <w:t xml:space="preserve">to </w:t>
      </w:r>
      <w:r>
        <w:rPr>
          <w:rFonts w:cs="Arial"/>
        </w:rPr>
        <w:lastRenderedPageBreak/>
        <w:t xml:space="preserve">expand the content of PLUTO database to include </w:t>
      </w:r>
      <w:r>
        <w:rPr>
          <w:rFonts w:cs="Arial" w:hint="eastAsia"/>
          <w:lang w:eastAsia="ja-JP"/>
        </w:rPr>
        <w:t xml:space="preserve">all </w:t>
      </w:r>
      <w:r>
        <w:rPr>
          <w:rFonts w:cs="Arial"/>
        </w:rPr>
        <w:t>varieties</w:t>
      </w:r>
      <w:r>
        <w:rPr>
          <w:rFonts w:cs="Arial" w:hint="eastAsia"/>
          <w:lang w:eastAsia="ja-JP"/>
        </w:rPr>
        <w:t>,</w:t>
      </w:r>
      <w:r>
        <w:rPr>
          <w:rFonts w:cs="Arial"/>
        </w:rPr>
        <w:t xml:space="preserve"> </w:t>
      </w:r>
      <w:r>
        <w:rPr>
          <w:rFonts w:cs="Arial" w:hint="eastAsia"/>
          <w:lang w:eastAsia="ja-JP"/>
        </w:rPr>
        <w:t>including th</w:t>
      </w:r>
      <w:r w:rsidR="00123458">
        <w:rPr>
          <w:rFonts w:cs="Arial"/>
          <w:lang w:eastAsia="ja-JP"/>
        </w:rPr>
        <w:t>o</w:t>
      </w:r>
      <w:r>
        <w:rPr>
          <w:rFonts w:cs="Arial" w:hint="eastAsia"/>
          <w:lang w:eastAsia="ja-JP"/>
        </w:rPr>
        <w:t>se that had not been, or were no longer, registered/protected</w:t>
      </w:r>
      <w:r w:rsidR="00AA2C2B">
        <w:rPr>
          <w:rFonts w:cs="Arial"/>
          <w:lang w:eastAsia="ja-JP"/>
        </w:rPr>
        <w:t>.</w:t>
      </w:r>
      <w:r w:rsidR="00D06623">
        <w:rPr>
          <w:rStyle w:val="FootnoteReference"/>
          <w:rFonts w:cs="Arial"/>
          <w:lang w:eastAsia="ja-JP"/>
        </w:rPr>
        <w:footnoteReference w:id="30"/>
      </w:r>
    </w:p>
    <w:p w:rsidR="001449AB" w:rsidRDefault="001449AB" w:rsidP="00BF29F6">
      <w:pPr>
        <w:rPr>
          <w:rFonts w:cs="Arial"/>
          <w:lang w:eastAsia="ja-JP"/>
        </w:rPr>
      </w:pPr>
      <w:r w:rsidRPr="00BD5B6E">
        <w:fldChar w:fldCharType="begin"/>
      </w:r>
      <w:r w:rsidRPr="00BD5B6E">
        <w:instrText xml:space="preserve"> AUTONUM  </w:instrText>
      </w:r>
      <w:r w:rsidRPr="00BD5B6E">
        <w:fldChar w:fldCharType="end"/>
      </w:r>
      <w:r>
        <w:tab/>
      </w:r>
      <w:r>
        <w:rPr>
          <w:rFonts w:hint="eastAsia"/>
          <w:lang w:eastAsia="ja-JP"/>
        </w:rPr>
        <w:t xml:space="preserve">The </w:t>
      </w:r>
      <w:r w:rsidR="005249F3">
        <w:rPr>
          <w:rFonts w:hint="eastAsia"/>
          <w:lang w:eastAsia="ja-JP"/>
        </w:rPr>
        <w:t xml:space="preserve">proposal of the </w:t>
      </w:r>
      <w:r>
        <w:rPr>
          <w:rFonts w:hint="eastAsia"/>
          <w:lang w:eastAsia="ja-JP"/>
        </w:rPr>
        <w:t xml:space="preserve">WG-DST </w:t>
      </w:r>
      <w:r>
        <w:rPr>
          <w:rFonts w:cs="Arial" w:hint="eastAsia"/>
          <w:lang w:eastAsia="ja-JP"/>
        </w:rPr>
        <w:t xml:space="preserve">to </w:t>
      </w:r>
      <w:r>
        <w:rPr>
          <w:rFonts w:cs="Arial"/>
        </w:rPr>
        <w:t xml:space="preserve">expand the content of PLUTO database to include </w:t>
      </w:r>
      <w:r>
        <w:rPr>
          <w:rFonts w:cs="Arial" w:hint="eastAsia"/>
          <w:lang w:eastAsia="ja-JP"/>
        </w:rPr>
        <w:t>all recognized</w:t>
      </w:r>
      <w:r>
        <w:rPr>
          <w:rFonts w:cs="Arial"/>
        </w:rPr>
        <w:t xml:space="preserve"> varieties</w:t>
      </w:r>
      <w:r>
        <w:rPr>
          <w:rFonts w:cs="Arial" w:hint="eastAsia"/>
          <w:lang w:eastAsia="ja-JP"/>
        </w:rPr>
        <w:t>,</w:t>
      </w:r>
      <w:r>
        <w:rPr>
          <w:rFonts w:cs="Arial"/>
        </w:rPr>
        <w:t xml:space="preserve"> </w:t>
      </w:r>
      <w:r>
        <w:rPr>
          <w:rFonts w:cs="Arial" w:hint="eastAsia"/>
          <w:lang w:eastAsia="ja-JP"/>
        </w:rPr>
        <w:t>including th</w:t>
      </w:r>
      <w:r w:rsidR="00123458">
        <w:rPr>
          <w:rFonts w:cs="Arial"/>
          <w:lang w:eastAsia="ja-JP"/>
        </w:rPr>
        <w:t>o</w:t>
      </w:r>
      <w:r>
        <w:rPr>
          <w:rFonts w:cs="Arial" w:hint="eastAsia"/>
          <w:lang w:eastAsia="ja-JP"/>
        </w:rPr>
        <w:t>se that had not been, or were no longer, registered/protected</w:t>
      </w:r>
      <w:r w:rsidR="00123458">
        <w:rPr>
          <w:rFonts w:cs="Arial"/>
          <w:lang w:eastAsia="ja-JP"/>
        </w:rPr>
        <w:t>,</w:t>
      </w:r>
      <w:r w:rsidR="00FB19DE">
        <w:rPr>
          <w:rFonts w:cs="Arial" w:hint="eastAsia"/>
          <w:lang w:eastAsia="ja-JP"/>
        </w:rPr>
        <w:t xml:space="preserve"> </w:t>
      </w:r>
      <w:r w:rsidR="00123458">
        <w:rPr>
          <w:rFonts w:cs="Arial"/>
          <w:lang w:eastAsia="ja-JP"/>
        </w:rPr>
        <w:t xml:space="preserve">is </w:t>
      </w:r>
      <w:r w:rsidR="00FB19DE">
        <w:rPr>
          <w:rFonts w:cs="Arial" w:hint="eastAsia"/>
          <w:lang w:eastAsia="ja-JP"/>
        </w:rPr>
        <w:t>considered</w:t>
      </w:r>
      <w:r w:rsidR="005249F3">
        <w:rPr>
          <w:rFonts w:cs="Arial" w:hint="eastAsia"/>
          <w:lang w:eastAsia="ja-JP"/>
        </w:rPr>
        <w:t xml:space="preserve"> </w:t>
      </w:r>
      <w:r w:rsidR="00123458">
        <w:rPr>
          <w:rFonts w:cs="Arial"/>
          <w:lang w:eastAsia="ja-JP"/>
        </w:rPr>
        <w:t xml:space="preserve">in </w:t>
      </w:r>
      <w:r w:rsidR="005249F3">
        <w:rPr>
          <w:rFonts w:cs="Arial" w:hint="eastAsia"/>
          <w:lang w:eastAsia="ja-JP"/>
        </w:rPr>
        <w:t xml:space="preserve">document CAJ/72/6 </w:t>
      </w:r>
      <w:r w:rsidR="005249F3">
        <w:rPr>
          <w:rFonts w:cs="Arial"/>
          <w:lang w:eastAsia="ja-JP"/>
        </w:rPr>
        <w:t>“</w:t>
      </w:r>
      <w:r w:rsidR="005249F3">
        <w:rPr>
          <w:rFonts w:cs="Arial" w:hint="eastAsia"/>
          <w:lang w:eastAsia="ja-JP"/>
        </w:rPr>
        <w:t>UPOV Information Databases</w:t>
      </w:r>
      <w:r w:rsidR="005249F3">
        <w:rPr>
          <w:rFonts w:cs="Arial"/>
          <w:lang w:eastAsia="ja-JP"/>
        </w:rPr>
        <w:t>”</w:t>
      </w:r>
      <w:r w:rsidR="005249F3">
        <w:rPr>
          <w:rFonts w:cs="Arial" w:hint="eastAsia"/>
          <w:lang w:eastAsia="ja-JP"/>
        </w:rPr>
        <w:t>.</w:t>
      </w:r>
    </w:p>
    <w:p w:rsidR="00BF29F6" w:rsidRDefault="00BF29F6" w:rsidP="00BF29F6">
      <w:pPr>
        <w:rPr>
          <w:lang w:eastAsia="ja-JP"/>
        </w:rPr>
      </w:pPr>
    </w:p>
    <w:p w:rsidR="00AA2C2B" w:rsidRDefault="00532FB6" w:rsidP="003C7F21">
      <w:pPr>
        <w:pStyle w:val="DecisionParagraphs"/>
        <w:keepLines/>
        <w:rPr>
          <w:iCs/>
          <w:spacing w:val="-4"/>
        </w:rPr>
      </w:pPr>
      <w:r w:rsidRPr="006B6D27">
        <w:fldChar w:fldCharType="begin"/>
      </w:r>
      <w:r w:rsidRPr="006B6D27">
        <w:instrText xml:space="preserve"> AUTONUM  </w:instrText>
      </w:r>
      <w:r w:rsidRPr="006B6D27">
        <w:fldChar w:fldCharType="end"/>
      </w:r>
      <w:r w:rsidRPr="006B6D27">
        <w:tab/>
      </w:r>
      <w:r w:rsidRPr="006B6D27">
        <w:rPr>
          <w:iCs/>
          <w:spacing w:val="-4"/>
        </w:rPr>
        <w:t xml:space="preserve">The </w:t>
      </w:r>
      <w:r>
        <w:rPr>
          <w:iCs/>
          <w:spacing w:val="-4"/>
          <w:lang w:eastAsia="ja-JP"/>
        </w:rPr>
        <w:t>C</w:t>
      </w:r>
      <w:r>
        <w:rPr>
          <w:rFonts w:hint="eastAsia"/>
          <w:iCs/>
          <w:spacing w:val="-4"/>
          <w:lang w:eastAsia="ja-JP"/>
        </w:rPr>
        <w:t>AJ</w:t>
      </w:r>
      <w:r w:rsidRPr="006B6D27">
        <w:rPr>
          <w:iCs/>
          <w:spacing w:val="-4"/>
        </w:rPr>
        <w:t xml:space="preserve"> is invited</w:t>
      </w:r>
      <w:r w:rsidR="00097BB4">
        <w:rPr>
          <w:iCs/>
          <w:spacing w:val="-4"/>
        </w:rPr>
        <w:t xml:space="preserve"> to</w:t>
      </w:r>
      <w:r w:rsidR="00AA2C2B">
        <w:rPr>
          <w:iCs/>
          <w:spacing w:val="-4"/>
        </w:rPr>
        <w:t>:</w:t>
      </w:r>
    </w:p>
    <w:p w:rsidR="00AA2C2B" w:rsidRDefault="00AA2C2B" w:rsidP="003C7F21">
      <w:pPr>
        <w:pStyle w:val="DecisionParagraphs"/>
        <w:keepLines/>
        <w:rPr>
          <w:iCs/>
          <w:spacing w:val="-4"/>
        </w:rPr>
      </w:pPr>
    </w:p>
    <w:p w:rsidR="00BF786F" w:rsidRDefault="00AA2C2B" w:rsidP="00FF1931">
      <w:pPr>
        <w:pStyle w:val="DecisionParagraphs"/>
        <w:keepLines/>
        <w:tabs>
          <w:tab w:val="left" w:pos="5954"/>
        </w:tabs>
        <w:rPr>
          <w:lang w:eastAsia="ja-JP"/>
        </w:rPr>
      </w:pPr>
      <w:r>
        <w:rPr>
          <w:iCs/>
          <w:spacing w:val="-4"/>
        </w:rPr>
        <w:tab/>
        <w:t>(a)</w:t>
      </w:r>
      <w:r w:rsidR="00FF1931">
        <w:rPr>
          <w:iCs/>
          <w:spacing w:val="-4"/>
          <w:lang w:eastAsia="ja-JP"/>
        </w:rPr>
        <w:tab/>
      </w:r>
      <w:r w:rsidRPr="006E3C2E">
        <w:rPr>
          <w:rFonts w:cs="Arial"/>
        </w:rPr>
        <w:t xml:space="preserve">make an initial consideration of </w:t>
      </w:r>
      <w:r>
        <w:rPr>
          <w:rFonts w:cs="Arial"/>
        </w:rPr>
        <w:t xml:space="preserve">the </w:t>
      </w:r>
      <w:r w:rsidRPr="00CD518F">
        <w:rPr>
          <w:rFonts w:cs="Arial"/>
        </w:rPr>
        <w:t>proposals</w:t>
      </w:r>
      <w:r>
        <w:rPr>
          <w:rFonts w:cs="Arial"/>
        </w:rPr>
        <w:t xml:space="preserve"> of the WG-DST</w:t>
      </w:r>
      <w:r w:rsidR="00BF786F">
        <w:rPr>
          <w:rFonts w:cs="Arial"/>
        </w:rPr>
        <w:t xml:space="preserve"> concerning a possible revision of document UPOV/INF/12, </w:t>
      </w:r>
      <w:r w:rsidR="00BF786F">
        <w:rPr>
          <w:lang w:eastAsia="ja-JP"/>
        </w:rPr>
        <w:t>in particular, in relation to the following matters:</w:t>
      </w:r>
    </w:p>
    <w:p w:rsidR="00BF786F" w:rsidRDefault="00BF786F" w:rsidP="00FF1931">
      <w:pPr>
        <w:pStyle w:val="DecisionParagraphs"/>
        <w:keepLines/>
        <w:tabs>
          <w:tab w:val="clear" w:pos="5387"/>
          <w:tab w:val="left" w:pos="5670"/>
          <w:tab w:val="left" w:pos="6237"/>
        </w:tabs>
        <w:rPr>
          <w:lang w:eastAsia="ja-JP"/>
        </w:rPr>
      </w:pPr>
    </w:p>
    <w:p w:rsidR="00BF786F" w:rsidRPr="00CA3196" w:rsidRDefault="00BF786F" w:rsidP="00FF1931">
      <w:pPr>
        <w:pStyle w:val="DecisionParagraphs"/>
        <w:tabs>
          <w:tab w:val="clear" w:pos="5387"/>
          <w:tab w:val="left" w:pos="5670"/>
          <w:tab w:val="left" w:pos="6237"/>
        </w:tabs>
        <w:ind w:firstLine="850"/>
      </w:pPr>
      <w:r>
        <w:t>(</w:t>
      </w:r>
      <w:r w:rsidR="00852407">
        <w:rPr>
          <w:lang w:eastAsia="ja-JP"/>
        </w:rPr>
        <w:t>i</w:t>
      </w:r>
      <w:r>
        <w:t>)</w:t>
      </w:r>
      <w:r w:rsidRPr="00CA3196">
        <w:tab/>
      </w:r>
      <w:r w:rsidR="00313CFE">
        <w:t>Section 2.2.2 </w:t>
      </w:r>
      <w:r w:rsidRPr="00CA3196">
        <w:t xml:space="preserve">(b), </w:t>
      </w:r>
      <w:r>
        <w:t xml:space="preserve">proposal to clarify the terminology </w:t>
      </w:r>
      <w:r w:rsidR="000861F9">
        <w:t xml:space="preserve">concerning </w:t>
      </w:r>
      <w:r w:rsidR="000861F9" w:rsidRPr="00292CE5">
        <w:rPr>
          <w:color w:val="000000"/>
        </w:rPr>
        <w:t>accepted market practices</w:t>
      </w:r>
      <w:r w:rsidR="007A6AF5">
        <w:rPr>
          <w:color w:val="000000"/>
        </w:rPr>
        <w:t xml:space="preserve"> in the context of “established practice” </w:t>
      </w:r>
      <w:r w:rsidR="000861F9">
        <w:rPr>
          <w:color w:val="000000"/>
        </w:rPr>
        <w:t>(</w:t>
      </w:r>
      <w:r>
        <w:t>see</w:t>
      </w:r>
      <w:r w:rsidRPr="00CA3196">
        <w:t xml:space="preserve"> paragraph 2</w:t>
      </w:r>
      <w:r>
        <w:rPr>
          <w:rFonts w:hint="eastAsia"/>
          <w:lang w:eastAsia="ja-JP"/>
        </w:rPr>
        <w:t>8</w:t>
      </w:r>
      <w:r w:rsidR="000861F9">
        <w:rPr>
          <w:lang w:eastAsia="ja-JP"/>
        </w:rPr>
        <w:t>)</w:t>
      </w:r>
      <w:r w:rsidRPr="00CA3196">
        <w:t>;</w:t>
      </w:r>
    </w:p>
    <w:p w:rsidR="00BF786F" w:rsidRPr="00CA3196" w:rsidRDefault="00BF786F" w:rsidP="00FF1931">
      <w:pPr>
        <w:pStyle w:val="DecisionParagraphs"/>
        <w:tabs>
          <w:tab w:val="clear" w:pos="5387"/>
          <w:tab w:val="left" w:pos="5670"/>
          <w:tab w:val="left" w:pos="6237"/>
        </w:tabs>
        <w:ind w:firstLine="709"/>
      </w:pPr>
    </w:p>
    <w:p w:rsidR="00BF786F" w:rsidRPr="00CA3196" w:rsidRDefault="00BF786F" w:rsidP="00FF1931">
      <w:pPr>
        <w:pStyle w:val="DecisionParagraphs"/>
        <w:tabs>
          <w:tab w:val="clear" w:pos="5387"/>
          <w:tab w:val="left" w:pos="5670"/>
          <w:tab w:val="left" w:pos="6237"/>
        </w:tabs>
        <w:ind w:firstLine="850"/>
      </w:pPr>
      <w:r>
        <w:rPr>
          <w:rFonts w:hint="eastAsia"/>
        </w:rPr>
        <w:t>(</w:t>
      </w:r>
      <w:r w:rsidR="00852407">
        <w:rPr>
          <w:lang w:eastAsia="ja-JP"/>
        </w:rPr>
        <w:t>ii</w:t>
      </w:r>
      <w:r w:rsidRPr="00CA3196">
        <w:rPr>
          <w:rFonts w:hint="eastAsia"/>
        </w:rPr>
        <w:t>)</w:t>
      </w:r>
      <w:r w:rsidRPr="00CA3196">
        <w:rPr>
          <w:rFonts w:hint="eastAsia"/>
        </w:rPr>
        <w:tab/>
      </w:r>
      <w:r w:rsidR="00313CFE">
        <w:t>Section 2.3.1 </w:t>
      </w:r>
      <w:r w:rsidRPr="00CA3196">
        <w:t xml:space="preserve">(c), </w:t>
      </w:r>
      <w:r w:rsidR="000861F9">
        <w:t xml:space="preserve">proposed examples </w:t>
      </w:r>
      <w:r w:rsidR="007A6AF5">
        <w:t>that</w:t>
      </w:r>
      <w:r w:rsidR="000861F9">
        <w:t xml:space="preserve"> “</w:t>
      </w:r>
      <w:r w:rsidR="000861F9" w:rsidRPr="00292CE5">
        <w:t>convey the impression that the variety is derived from, or related to, another variety when that is not, in fact, the case</w:t>
      </w:r>
      <w:r w:rsidR="000861F9">
        <w:t>”</w:t>
      </w:r>
      <w:r w:rsidR="000861F9" w:rsidRPr="00CA3196">
        <w:t xml:space="preserve"> </w:t>
      </w:r>
      <w:r w:rsidR="000861F9">
        <w:t xml:space="preserve">(see </w:t>
      </w:r>
      <w:r w:rsidRPr="00CA3196">
        <w:t>paragraph 2</w:t>
      </w:r>
      <w:r>
        <w:rPr>
          <w:rFonts w:hint="eastAsia"/>
          <w:lang w:eastAsia="ja-JP"/>
        </w:rPr>
        <w:t>9</w:t>
      </w:r>
      <w:r w:rsidR="000861F9">
        <w:rPr>
          <w:lang w:eastAsia="ja-JP"/>
        </w:rPr>
        <w:t>)</w:t>
      </w:r>
      <w:r w:rsidRPr="00CA3196">
        <w:t>;</w:t>
      </w:r>
    </w:p>
    <w:p w:rsidR="00BF786F" w:rsidRPr="00CA3196" w:rsidRDefault="00BF786F" w:rsidP="00FF1931">
      <w:pPr>
        <w:pStyle w:val="DecisionParagraphs"/>
        <w:tabs>
          <w:tab w:val="clear" w:pos="5387"/>
          <w:tab w:val="left" w:pos="5670"/>
          <w:tab w:val="left" w:pos="6237"/>
        </w:tabs>
        <w:ind w:firstLine="709"/>
      </w:pPr>
    </w:p>
    <w:p w:rsidR="00BF786F" w:rsidRPr="00CA3196" w:rsidRDefault="00852407" w:rsidP="00FF1931">
      <w:pPr>
        <w:pStyle w:val="DecisionParagraphs"/>
        <w:tabs>
          <w:tab w:val="clear" w:pos="5387"/>
          <w:tab w:val="left" w:pos="5670"/>
          <w:tab w:val="left" w:pos="6237"/>
        </w:tabs>
        <w:ind w:firstLine="850"/>
      </w:pPr>
      <w:r>
        <w:t>(iii</w:t>
      </w:r>
      <w:r w:rsidR="00BF786F" w:rsidRPr="00CA3196">
        <w:t>)</w:t>
      </w:r>
      <w:r w:rsidR="00BF786F">
        <w:tab/>
      </w:r>
      <w:r w:rsidR="00BF786F" w:rsidRPr="00CA3196">
        <w:t>new</w:t>
      </w:r>
      <w:r w:rsidR="00BF786F" w:rsidRPr="00CA3196">
        <w:rPr>
          <w:rFonts w:hint="eastAsia"/>
        </w:rPr>
        <w:t xml:space="preserve"> S</w:t>
      </w:r>
      <w:r w:rsidR="00BF786F">
        <w:t>ection </w:t>
      </w:r>
      <w:r w:rsidR="00BF786F" w:rsidRPr="00CA3196">
        <w:t>2.3.1</w:t>
      </w:r>
      <w:r w:rsidR="00BF786F">
        <w:t> </w:t>
      </w:r>
      <w:r w:rsidR="00BF786F" w:rsidRPr="00CA3196">
        <w:t xml:space="preserve">(d), </w:t>
      </w:r>
      <w:r w:rsidR="007F6A17">
        <w:t xml:space="preserve">concerning new guidance on </w:t>
      </w:r>
      <w:r w:rsidR="007F6A17" w:rsidRPr="00292CE5">
        <w:t xml:space="preserve">possible confusion of the use of the botanical or common name of a genus to which that variety does </w:t>
      </w:r>
      <w:r w:rsidR="007F6A17">
        <w:t xml:space="preserve">or does not </w:t>
      </w:r>
      <w:r w:rsidR="007F6A17" w:rsidRPr="00292CE5">
        <w:t xml:space="preserve">belong </w:t>
      </w:r>
      <w:r w:rsidR="007F6A17">
        <w:t xml:space="preserve">(see </w:t>
      </w:r>
      <w:r w:rsidR="00BF786F" w:rsidRPr="00CA3196">
        <w:t xml:space="preserve">paragraphs </w:t>
      </w:r>
      <w:r w:rsidR="00BF786F">
        <w:rPr>
          <w:rFonts w:hint="eastAsia"/>
          <w:lang w:eastAsia="ja-JP"/>
        </w:rPr>
        <w:t>30</w:t>
      </w:r>
      <w:r w:rsidR="00BF786F" w:rsidRPr="00CA3196">
        <w:t xml:space="preserve"> to</w:t>
      </w:r>
      <w:r w:rsidR="0077424B">
        <w:rPr>
          <w:lang w:eastAsia="ja-JP"/>
        </w:rPr>
        <w:t> </w:t>
      </w:r>
      <w:r w:rsidR="00BF786F">
        <w:rPr>
          <w:rFonts w:hint="eastAsia"/>
          <w:lang w:eastAsia="ja-JP"/>
        </w:rPr>
        <w:t>32</w:t>
      </w:r>
      <w:r w:rsidR="007F6A17">
        <w:rPr>
          <w:lang w:eastAsia="ja-JP"/>
        </w:rPr>
        <w:t>)</w:t>
      </w:r>
      <w:r w:rsidR="00BF786F" w:rsidRPr="00CA3196">
        <w:t>;</w:t>
      </w:r>
    </w:p>
    <w:p w:rsidR="00BF786F" w:rsidRPr="00CA3196" w:rsidRDefault="00BF786F" w:rsidP="00FF1931">
      <w:pPr>
        <w:pStyle w:val="DecisionParagraphs"/>
        <w:tabs>
          <w:tab w:val="clear" w:pos="5387"/>
          <w:tab w:val="left" w:pos="5670"/>
          <w:tab w:val="left" w:pos="6237"/>
        </w:tabs>
        <w:ind w:firstLine="709"/>
      </w:pPr>
    </w:p>
    <w:p w:rsidR="00BF786F" w:rsidRDefault="00BF786F" w:rsidP="00FF1931">
      <w:pPr>
        <w:pStyle w:val="DecisionParagraphs"/>
        <w:tabs>
          <w:tab w:val="clear" w:pos="5387"/>
          <w:tab w:val="left" w:pos="5670"/>
          <w:tab w:val="left" w:pos="6237"/>
        </w:tabs>
        <w:ind w:firstLine="850"/>
      </w:pPr>
      <w:r>
        <w:t>(</w:t>
      </w:r>
      <w:r w:rsidR="00852407">
        <w:rPr>
          <w:lang w:eastAsia="ja-JP"/>
        </w:rPr>
        <w:t>iv</w:t>
      </w:r>
      <w:r>
        <w:t>)</w:t>
      </w:r>
      <w:r>
        <w:tab/>
      </w:r>
      <w:r w:rsidR="00313CFE">
        <w:rPr>
          <w:rFonts w:hint="eastAsia"/>
        </w:rPr>
        <w:t>Section 2.3.3</w:t>
      </w:r>
      <w:r w:rsidR="00313CFE">
        <w:t> </w:t>
      </w:r>
      <w:r w:rsidRPr="00CA3196">
        <w:rPr>
          <w:rFonts w:hint="eastAsia"/>
        </w:rPr>
        <w:t>(a)</w:t>
      </w:r>
      <w:r w:rsidRPr="00CA3196">
        <w:t xml:space="preserve">, </w:t>
      </w:r>
      <w:r w:rsidR="007F6A17">
        <w:t>proposed initial guidance and examples on possible confusion concerning “the identity of the variety” and  whether it would be appropriate</w:t>
      </w:r>
      <w:r w:rsidR="007F6A17" w:rsidRPr="00CA3196">
        <w:t xml:space="preserve"> to differentiate between letters in the form of words and other cases</w:t>
      </w:r>
      <w:r w:rsidR="007F6A17">
        <w:t xml:space="preserve"> (see </w:t>
      </w:r>
      <w:r>
        <w:t>paragraph </w:t>
      </w:r>
      <w:r>
        <w:rPr>
          <w:rFonts w:hint="eastAsia"/>
          <w:lang w:eastAsia="ja-JP"/>
        </w:rPr>
        <w:t>33</w:t>
      </w:r>
      <w:r w:rsidR="007F6A17">
        <w:t> </w:t>
      </w:r>
      <w:r w:rsidRPr="00CA3196">
        <w:t>(i) to (iii)</w:t>
      </w:r>
      <w:r w:rsidR="007F6A17">
        <w:t>)</w:t>
      </w:r>
      <w:r w:rsidRPr="00CA3196">
        <w:t>;</w:t>
      </w:r>
      <w:r w:rsidRPr="00CA3196" w:rsidDel="00EA4CFC">
        <w:rPr>
          <w:rFonts w:hint="eastAsia"/>
        </w:rPr>
        <w:t xml:space="preserve"> </w:t>
      </w:r>
    </w:p>
    <w:p w:rsidR="00BF786F" w:rsidRPr="00CA3196" w:rsidRDefault="00BF786F" w:rsidP="00FF1931">
      <w:pPr>
        <w:pStyle w:val="DecisionParagraphs"/>
        <w:tabs>
          <w:tab w:val="clear" w:pos="5387"/>
          <w:tab w:val="left" w:pos="5670"/>
          <w:tab w:val="left" w:pos="6237"/>
        </w:tabs>
        <w:ind w:firstLine="709"/>
      </w:pPr>
    </w:p>
    <w:p w:rsidR="00BF786F" w:rsidRPr="00CA3196" w:rsidRDefault="00BF786F" w:rsidP="00FF1931">
      <w:pPr>
        <w:pStyle w:val="DecisionParagraphs"/>
        <w:tabs>
          <w:tab w:val="clear" w:pos="5387"/>
          <w:tab w:val="left" w:pos="5670"/>
          <w:tab w:val="left" w:pos="6237"/>
        </w:tabs>
        <w:ind w:firstLine="850"/>
      </w:pPr>
      <w:r w:rsidRPr="00CA3196">
        <w:t>(</w:t>
      </w:r>
      <w:r w:rsidR="00852407">
        <w:rPr>
          <w:lang w:eastAsia="ja-JP"/>
        </w:rPr>
        <w:t>v</w:t>
      </w:r>
      <w:r w:rsidRPr="00CA3196">
        <w:t>)</w:t>
      </w:r>
      <w:r w:rsidRPr="00CA3196">
        <w:tab/>
      </w:r>
      <w:r w:rsidR="007F6A17" w:rsidRPr="00CA3196">
        <w:rPr>
          <w:rFonts w:hint="eastAsia"/>
        </w:rPr>
        <w:t>Section 2.3.3</w:t>
      </w:r>
      <w:r w:rsidR="007F6A17" w:rsidRPr="00CA3196">
        <w:t> </w:t>
      </w:r>
      <w:r w:rsidR="007F6A17" w:rsidRPr="00CA3196">
        <w:rPr>
          <w:rFonts w:hint="eastAsia"/>
        </w:rPr>
        <w:t>(b)</w:t>
      </w:r>
      <w:r w:rsidR="00852407">
        <w:t xml:space="preserve">, proposed additional </w:t>
      </w:r>
      <w:r w:rsidRPr="00CA3196">
        <w:t xml:space="preserve"> example of “Helena” and “Elena”, and the deletion of the example “Raion” and “Lion”</w:t>
      </w:r>
      <w:r w:rsidR="007A6AF5">
        <w:t xml:space="preserve">, </w:t>
      </w:r>
      <w:r w:rsidR="00852407">
        <w:t xml:space="preserve">to illustrate that </w:t>
      </w:r>
      <w:r w:rsidR="00852407" w:rsidRPr="00852407">
        <w:rPr>
          <w:lang w:eastAsia="ja-JP"/>
        </w:rPr>
        <w:t>a clear visual difference may not provide a clear phonetic difference</w:t>
      </w:r>
      <w:r w:rsidR="00852407">
        <w:rPr>
          <w:lang w:eastAsia="ja-JP"/>
        </w:rPr>
        <w:t xml:space="preserve"> </w:t>
      </w:r>
      <w:r w:rsidR="00852407">
        <w:t>(see paragraphs </w:t>
      </w:r>
      <w:r w:rsidR="00852407">
        <w:rPr>
          <w:rFonts w:hint="eastAsia"/>
          <w:lang w:eastAsia="ja-JP"/>
        </w:rPr>
        <w:t>35</w:t>
      </w:r>
      <w:r w:rsidR="00852407" w:rsidRPr="00CA3196">
        <w:t xml:space="preserve"> and 3</w:t>
      </w:r>
      <w:r w:rsidR="00852407">
        <w:rPr>
          <w:rFonts w:hint="eastAsia"/>
          <w:lang w:eastAsia="ja-JP"/>
        </w:rPr>
        <w:t>6</w:t>
      </w:r>
      <w:r w:rsidR="00852407">
        <w:rPr>
          <w:lang w:eastAsia="ja-JP"/>
        </w:rPr>
        <w:t>)</w:t>
      </w:r>
      <w:r w:rsidRPr="00CA3196">
        <w:t>;</w:t>
      </w:r>
      <w:r>
        <w:t xml:space="preserve"> and</w:t>
      </w:r>
    </w:p>
    <w:p w:rsidR="00BF786F" w:rsidRPr="00CA3196" w:rsidRDefault="00BF786F" w:rsidP="00FF1931">
      <w:pPr>
        <w:pStyle w:val="DecisionParagraphs"/>
        <w:tabs>
          <w:tab w:val="clear" w:pos="5387"/>
          <w:tab w:val="left" w:pos="5670"/>
          <w:tab w:val="left" w:pos="6237"/>
        </w:tabs>
        <w:ind w:firstLine="709"/>
      </w:pPr>
    </w:p>
    <w:p w:rsidR="00BF786F" w:rsidRDefault="00BF786F" w:rsidP="00FF1931">
      <w:pPr>
        <w:pStyle w:val="DecisionParagraphs"/>
        <w:tabs>
          <w:tab w:val="clear" w:pos="5387"/>
          <w:tab w:val="left" w:pos="5670"/>
          <w:tab w:val="left" w:pos="6237"/>
        </w:tabs>
        <w:ind w:firstLine="850"/>
        <w:rPr>
          <w:lang w:eastAsia="ja-JP"/>
        </w:rPr>
      </w:pPr>
      <w:r w:rsidRPr="00CA3196">
        <w:rPr>
          <w:rFonts w:hint="eastAsia"/>
        </w:rPr>
        <w:t>(</w:t>
      </w:r>
      <w:r w:rsidR="00852407">
        <w:rPr>
          <w:lang w:eastAsia="ja-JP"/>
        </w:rPr>
        <w:t>vi</w:t>
      </w:r>
      <w:r w:rsidRPr="00CA3196">
        <w:rPr>
          <w:rFonts w:hint="eastAsia"/>
        </w:rPr>
        <w:t>)</w:t>
      </w:r>
      <w:r w:rsidRPr="00CA3196">
        <w:rPr>
          <w:rFonts w:hint="eastAsia"/>
        </w:rPr>
        <w:tab/>
      </w:r>
      <w:r w:rsidR="00852407" w:rsidRPr="00CA3196">
        <w:rPr>
          <w:rFonts w:hint="eastAsia"/>
        </w:rPr>
        <w:t>Section 2.3.3</w:t>
      </w:r>
      <w:r w:rsidR="00313CFE">
        <w:t> </w:t>
      </w:r>
      <w:r w:rsidR="00852407" w:rsidRPr="00CA3196">
        <w:rPr>
          <w:rFonts w:hint="eastAsia"/>
        </w:rPr>
        <w:t>(d)</w:t>
      </w:r>
      <w:r w:rsidR="00852407">
        <w:t xml:space="preserve">, proposed </w:t>
      </w:r>
      <w:r w:rsidR="00852407">
        <w:rPr>
          <w:rFonts w:hint="eastAsia"/>
          <w:lang w:eastAsia="ja-JP"/>
        </w:rPr>
        <w:t>r</w:t>
      </w:r>
      <w:r w:rsidR="00852407">
        <w:rPr>
          <w:rFonts w:cs="Arial"/>
        </w:rPr>
        <w:t xml:space="preserve">ecommendation that </w:t>
      </w:r>
      <w:r w:rsidR="00852407" w:rsidRPr="00D201F5">
        <w:rPr>
          <w:rFonts w:cs="Arial"/>
        </w:rPr>
        <w:t xml:space="preserve">consideration be given to avoiding </w:t>
      </w:r>
      <w:r w:rsidR="00852407">
        <w:rPr>
          <w:rFonts w:cs="Arial"/>
        </w:rPr>
        <w:t xml:space="preserve">re-use of denominations </w:t>
      </w:r>
      <w:r w:rsidR="00852407">
        <w:rPr>
          <w:rFonts w:cs="Arial" w:hint="eastAsia"/>
          <w:lang w:eastAsia="ja-JP"/>
        </w:rPr>
        <w:t>in all cases</w:t>
      </w:r>
      <w:r w:rsidR="00852407">
        <w:t xml:space="preserve"> (see </w:t>
      </w:r>
      <w:r>
        <w:t>paragraph </w:t>
      </w:r>
      <w:r w:rsidRPr="00CA3196">
        <w:t>3</w:t>
      </w:r>
      <w:r>
        <w:rPr>
          <w:rFonts w:hint="eastAsia"/>
          <w:lang w:eastAsia="ja-JP"/>
        </w:rPr>
        <w:t>7</w:t>
      </w:r>
      <w:r w:rsidR="007A6AF5">
        <w:rPr>
          <w:lang w:eastAsia="ja-JP"/>
        </w:rPr>
        <w:t xml:space="preserve"> and the proposal to expand </w:t>
      </w:r>
      <w:r w:rsidR="00852407">
        <w:rPr>
          <w:lang w:eastAsia="ja-JP"/>
        </w:rPr>
        <w:t>the PLUTO Database, paragraph 38)</w:t>
      </w:r>
      <w:r w:rsidR="00852407">
        <w:t>; and</w:t>
      </w:r>
    </w:p>
    <w:p w:rsidR="00BF786F" w:rsidRDefault="00BF786F" w:rsidP="00FF1931">
      <w:pPr>
        <w:pStyle w:val="DecisionParagraphs"/>
        <w:keepLines/>
        <w:tabs>
          <w:tab w:val="left" w:pos="5954"/>
        </w:tabs>
        <w:ind w:left="5103" w:firstLine="426"/>
        <w:rPr>
          <w:lang w:eastAsia="ja-JP"/>
        </w:rPr>
      </w:pPr>
    </w:p>
    <w:p w:rsidR="00097BB4" w:rsidRDefault="00BF786F" w:rsidP="00FF1931">
      <w:pPr>
        <w:pStyle w:val="DecisionParagraphs"/>
        <w:keepLines/>
        <w:tabs>
          <w:tab w:val="left" w:pos="5954"/>
        </w:tabs>
      </w:pPr>
      <w:r>
        <w:rPr>
          <w:rFonts w:cs="Arial"/>
          <w:lang w:eastAsia="ja-JP"/>
        </w:rPr>
        <w:tab/>
        <w:t>(b)</w:t>
      </w:r>
      <w:r>
        <w:rPr>
          <w:rFonts w:cs="Arial"/>
          <w:lang w:eastAsia="ja-JP"/>
        </w:rPr>
        <w:tab/>
      </w:r>
      <w:r w:rsidR="00D201F5">
        <w:rPr>
          <w:rFonts w:hint="eastAsia"/>
          <w:lang w:eastAsia="ja-JP"/>
        </w:rPr>
        <w:t>consider</w:t>
      </w:r>
      <w:r w:rsidR="003C7F21">
        <w:rPr>
          <w:rFonts w:hint="eastAsia"/>
          <w:lang w:eastAsia="ja-JP"/>
        </w:rPr>
        <w:t xml:space="preserve"> </w:t>
      </w:r>
      <w:r w:rsidR="00AA2C2B">
        <w:rPr>
          <w:lang w:eastAsia="ja-JP"/>
        </w:rPr>
        <w:t xml:space="preserve">a possible way forward for the </w:t>
      </w:r>
      <w:r w:rsidR="003C7F21">
        <w:rPr>
          <w:rFonts w:hint="eastAsia"/>
          <w:lang w:eastAsia="ja-JP"/>
        </w:rPr>
        <w:t>revision of document</w:t>
      </w:r>
      <w:r w:rsidR="003C7F21">
        <w:rPr>
          <w:lang w:eastAsia="ja-JP"/>
        </w:rPr>
        <w:t> </w:t>
      </w:r>
      <w:r w:rsidR="003C7F21">
        <w:rPr>
          <w:rFonts w:hint="eastAsia"/>
          <w:lang w:eastAsia="ja-JP"/>
        </w:rPr>
        <w:t>UPOV/INF/12</w:t>
      </w:r>
      <w:r w:rsidR="00AA2C2B">
        <w:rPr>
          <w:lang w:eastAsia="ja-JP"/>
        </w:rPr>
        <w:t>,</w:t>
      </w:r>
      <w:r w:rsidR="00852407">
        <w:rPr>
          <w:lang w:eastAsia="ja-JP"/>
        </w:rPr>
        <w:t xml:space="preserve"> taking into consideration</w:t>
      </w:r>
      <w:r>
        <w:rPr>
          <w:lang w:eastAsia="ja-JP"/>
        </w:rPr>
        <w:t xml:space="preserve"> the initial comments of the CAJ on the above matters, </w:t>
      </w:r>
      <w:r w:rsidR="00852407">
        <w:rPr>
          <w:lang w:eastAsia="ja-JP"/>
        </w:rPr>
        <w:t xml:space="preserve">and </w:t>
      </w:r>
      <w:r>
        <w:rPr>
          <w:rFonts w:cs="Arial" w:hint="eastAsia"/>
          <w:lang w:eastAsia="ja-JP"/>
        </w:rPr>
        <w:t xml:space="preserve">in conjunction with the </w:t>
      </w:r>
      <w:r>
        <w:rPr>
          <w:rFonts w:cs="Arial"/>
          <w:lang w:eastAsia="ja-JP"/>
        </w:rPr>
        <w:t xml:space="preserve">work of the WG-DST for the </w:t>
      </w:r>
      <w:r>
        <w:rPr>
          <w:rFonts w:cs="Arial" w:hint="eastAsia"/>
          <w:lang w:eastAsia="ja-JP"/>
        </w:rPr>
        <w:t xml:space="preserve">development </w:t>
      </w:r>
      <w:r w:rsidRPr="00452713">
        <w:t>of an effective UPOV similarity search tool</w:t>
      </w:r>
      <w:r w:rsidR="0077424B">
        <w:t>.</w:t>
      </w:r>
    </w:p>
    <w:p w:rsidR="00D201F5" w:rsidRDefault="00D201F5" w:rsidP="00FF1931">
      <w:pPr>
        <w:pStyle w:val="DecisionParagraphs"/>
        <w:tabs>
          <w:tab w:val="clear" w:pos="5387"/>
          <w:tab w:val="left" w:pos="5400"/>
          <w:tab w:val="left" w:pos="5954"/>
        </w:tabs>
        <w:rPr>
          <w:iCs/>
          <w:spacing w:val="-4"/>
          <w:lang w:eastAsia="ja-JP"/>
        </w:rPr>
      </w:pPr>
    </w:p>
    <w:p w:rsidR="000955BC" w:rsidRDefault="003C7F21" w:rsidP="003C7F21">
      <w:pPr>
        <w:pStyle w:val="DecisionParagraphs"/>
      </w:pPr>
      <w:r w:rsidRPr="006B6D27">
        <w:fldChar w:fldCharType="begin"/>
      </w:r>
      <w:r w:rsidRPr="006B6D27">
        <w:instrText xml:space="preserve"> AUTONUM  </w:instrText>
      </w:r>
      <w:r w:rsidRPr="006B6D27">
        <w:fldChar w:fldCharType="end"/>
      </w:r>
      <w:r w:rsidRPr="006B6D27">
        <w:tab/>
      </w:r>
      <w:r w:rsidRPr="006B6D27">
        <w:rPr>
          <w:iCs/>
          <w:spacing w:val="-4"/>
        </w:rPr>
        <w:t xml:space="preserve">The </w:t>
      </w:r>
      <w:r>
        <w:rPr>
          <w:iCs/>
          <w:spacing w:val="-4"/>
          <w:lang w:eastAsia="ja-JP"/>
        </w:rPr>
        <w:t>C</w:t>
      </w:r>
      <w:r>
        <w:rPr>
          <w:rFonts w:hint="eastAsia"/>
          <w:iCs/>
          <w:spacing w:val="-4"/>
          <w:lang w:eastAsia="ja-JP"/>
        </w:rPr>
        <w:t>AJ</w:t>
      </w:r>
      <w:r w:rsidRPr="006B6D27">
        <w:rPr>
          <w:iCs/>
          <w:spacing w:val="-4"/>
        </w:rPr>
        <w:t xml:space="preserve"> is invited</w:t>
      </w:r>
      <w:r>
        <w:rPr>
          <w:iCs/>
          <w:spacing w:val="-4"/>
        </w:rPr>
        <w:t xml:space="preserve"> to</w:t>
      </w:r>
      <w:r>
        <w:rPr>
          <w:rFonts w:hint="eastAsia"/>
          <w:iCs/>
          <w:spacing w:val="-4"/>
          <w:lang w:eastAsia="ja-JP"/>
        </w:rPr>
        <w:t xml:space="preserve"> </w:t>
      </w:r>
      <w:r w:rsidR="00EB53E3">
        <w:rPr>
          <w:rFonts w:hint="eastAsia"/>
          <w:lang w:eastAsia="ja-JP"/>
        </w:rPr>
        <w:t xml:space="preserve">note </w:t>
      </w:r>
      <w:r w:rsidR="005249F3" w:rsidRPr="00CA3196">
        <w:t>the proposal to expand the content of PLUTO dat</w:t>
      </w:r>
      <w:r w:rsidR="000D1B39" w:rsidRPr="00CA3196">
        <w:t xml:space="preserve">abase to include all </w:t>
      </w:r>
      <w:r w:rsidR="005249F3" w:rsidRPr="00CA3196">
        <w:t>varieties, including th</w:t>
      </w:r>
      <w:r w:rsidR="00D67433" w:rsidRPr="00CA3196">
        <w:t>o</w:t>
      </w:r>
      <w:r w:rsidR="005249F3" w:rsidRPr="00CA3196">
        <w:t xml:space="preserve">se that had not been, or were </w:t>
      </w:r>
      <w:r w:rsidR="005249F3" w:rsidRPr="00CA3196">
        <w:lastRenderedPageBreak/>
        <w:t>no longer, registered/protected</w:t>
      </w:r>
      <w:r w:rsidR="00C663DE" w:rsidRPr="00CA3196">
        <w:t>,</w:t>
      </w:r>
      <w:r w:rsidR="005249F3" w:rsidRPr="00CA3196">
        <w:t xml:space="preserve"> </w:t>
      </w:r>
      <w:r w:rsidR="00EB2DE0">
        <w:t>will be</w:t>
      </w:r>
      <w:r w:rsidR="00C663DE" w:rsidRPr="00CA3196">
        <w:t xml:space="preserve"> </w:t>
      </w:r>
      <w:r w:rsidR="000D1B39" w:rsidRPr="00CA3196">
        <w:rPr>
          <w:rFonts w:hint="eastAsia"/>
        </w:rPr>
        <w:t>considered</w:t>
      </w:r>
      <w:r w:rsidR="005249F3" w:rsidRPr="00CA3196">
        <w:t xml:space="preserve"> </w:t>
      </w:r>
      <w:r w:rsidR="00C663DE" w:rsidRPr="00CA3196">
        <w:t xml:space="preserve">in </w:t>
      </w:r>
      <w:r w:rsidR="005249F3" w:rsidRPr="00CA3196">
        <w:t>document CAJ/72/6 “UPOV Information Databases”</w:t>
      </w:r>
      <w:r w:rsidR="00EB53E3">
        <w:t>, as set out in paragraph 3</w:t>
      </w:r>
      <w:r w:rsidR="00820F72">
        <w:rPr>
          <w:rFonts w:hint="eastAsia"/>
          <w:lang w:eastAsia="ja-JP"/>
        </w:rPr>
        <w:t>8</w:t>
      </w:r>
      <w:bookmarkStart w:id="41" w:name="_Toc427161619"/>
      <w:r w:rsidR="009B1DCB">
        <w:t>.</w:t>
      </w:r>
    </w:p>
    <w:p w:rsidR="007A6AF5" w:rsidRDefault="007A6AF5" w:rsidP="0077424B"/>
    <w:p w:rsidR="00467CF9" w:rsidRDefault="00467CF9" w:rsidP="00313CFE"/>
    <w:p w:rsidR="000955BC" w:rsidRDefault="000955BC" w:rsidP="000955BC">
      <w:pPr>
        <w:pStyle w:val="Heading2"/>
        <w:rPr>
          <w:lang w:eastAsia="ja-JP"/>
        </w:rPr>
      </w:pPr>
      <w:bookmarkStart w:id="42" w:name="_Toc431309807"/>
      <w:r>
        <w:t xml:space="preserve">CAJ-AG proposals on </w:t>
      </w:r>
      <w:r w:rsidRPr="007528A3">
        <w:t xml:space="preserve">Section 2.2.2 (c), </w:t>
      </w:r>
      <w:r w:rsidR="000D1EA8">
        <w:t xml:space="preserve">Section </w:t>
      </w:r>
      <w:r w:rsidRPr="007528A3">
        <w:t xml:space="preserve">4(a) and </w:t>
      </w:r>
      <w:r w:rsidR="000D1EA8">
        <w:t xml:space="preserve">Section </w:t>
      </w:r>
      <w:r w:rsidRPr="007528A3">
        <w:t>4(e)(i)</w:t>
      </w:r>
      <w:bookmarkEnd w:id="41"/>
      <w:bookmarkEnd w:id="42"/>
    </w:p>
    <w:p w:rsidR="000955BC" w:rsidRDefault="000955BC" w:rsidP="008B5ED9">
      <w:pPr>
        <w:keepNext/>
        <w:rPr>
          <w:lang w:eastAsia="ja-JP"/>
        </w:rPr>
      </w:pPr>
    </w:p>
    <w:p w:rsidR="000955BC" w:rsidRPr="007528A3" w:rsidRDefault="000955BC" w:rsidP="000955BC">
      <w:r w:rsidRPr="007528A3">
        <w:fldChar w:fldCharType="begin"/>
      </w:r>
      <w:r w:rsidRPr="007528A3">
        <w:instrText xml:space="preserve"> AUTONUM  </w:instrText>
      </w:r>
      <w:r w:rsidRPr="007528A3">
        <w:fldChar w:fldCharType="end"/>
      </w:r>
      <w:r w:rsidRPr="007528A3">
        <w:tab/>
        <w:t>The CAJ</w:t>
      </w:r>
      <w:r>
        <w:rPr>
          <w:rFonts w:hint="eastAsia"/>
          <w:lang w:eastAsia="ja-JP"/>
        </w:rPr>
        <w:t xml:space="preserve">, at its seventy-first session, </w:t>
      </w:r>
      <w:r w:rsidRPr="007528A3">
        <w:t>agreed</w:t>
      </w:r>
      <w:r w:rsidR="000D1EA8">
        <w:rPr>
          <w:rStyle w:val="FootnoteReference"/>
        </w:rPr>
        <w:footnoteReference w:id="31"/>
      </w:r>
      <w:r w:rsidRPr="007528A3">
        <w:t xml:space="preserve"> to consider the </w:t>
      </w:r>
      <w:r>
        <w:t xml:space="preserve">following </w:t>
      </w:r>
      <w:r w:rsidRPr="007528A3">
        <w:t xml:space="preserve">proposals of the CAJ-AG </w:t>
      </w:r>
      <w:r>
        <w:t xml:space="preserve">on document </w:t>
      </w:r>
      <w:r w:rsidRPr="00461F5D">
        <w:t>UPOV/INF/12/5 Draft 2</w:t>
      </w:r>
      <w:r>
        <w:t>, S</w:t>
      </w:r>
      <w:r w:rsidRPr="007528A3">
        <w:t xml:space="preserve">ection 2.2.2 (c), </w:t>
      </w:r>
      <w:r w:rsidR="000D1EA8">
        <w:t xml:space="preserve">Section </w:t>
      </w:r>
      <w:r w:rsidRPr="007528A3">
        <w:t xml:space="preserve">4(a) and </w:t>
      </w:r>
      <w:r w:rsidR="000D1EA8">
        <w:t xml:space="preserve">Section </w:t>
      </w:r>
      <w:r w:rsidRPr="007528A3">
        <w:t>4(e)(i)</w:t>
      </w:r>
      <w:r>
        <w:t xml:space="preserve">, </w:t>
      </w:r>
      <w:r w:rsidRPr="007528A3">
        <w:t>at its seventy</w:t>
      </w:r>
      <w:r w:rsidRPr="007528A3">
        <w:noBreakHyphen/>
        <w:t>second session</w:t>
      </w:r>
      <w:r>
        <w:t>:</w:t>
      </w:r>
    </w:p>
    <w:p w:rsidR="000955BC" w:rsidRPr="00292CE5" w:rsidRDefault="000955BC" w:rsidP="000955BC">
      <w:pPr>
        <w:rPr>
          <w:lang w:eastAsia="ja-JP"/>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0955BC" w:rsidRPr="00292CE5" w:rsidTr="000F767D">
        <w:trPr>
          <w:cantSplit/>
        </w:trPr>
        <w:tc>
          <w:tcPr>
            <w:tcW w:w="1391" w:type="dxa"/>
          </w:tcPr>
          <w:p w:rsidR="000955BC" w:rsidRPr="00292CE5" w:rsidRDefault="000955BC" w:rsidP="000F767D">
            <w:pPr>
              <w:rPr>
                <w:rFonts w:cs="Arial"/>
              </w:rPr>
            </w:pPr>
            <w:r w:rsidRPr="00292CE5">
              <w:rPr>
                <w:rFonts w:cs="Arial"/>
              </w:rPr>
              <w:t>2.2.2 (c)</w:t>
            </w:r>
          </w:p>
        </w:tc>
        <w:tc>
          <w:tcPr>
            <w:tcW w:w="7789" w:type="dxa"/>
          </w:tcPr>
          <w:p w:rsidR="000955BC" w:rsidRPr="00292CE5" w:rsidRDefault="000955BC" w:rsidP="000F767D">
            <w:pPr>
              <w:rPr>
                <w:rFonts w:cs="Arial"/>
              </w:rPr>
            </w:pPr>
            <w:r w:rsidRPr="00292CE5">
              <w:rPr>
                <w:rFonts w:cs="Arial"/>
              </w:rPr>
              <w:t>To add 2.2.2 (c) as follows:</w:t>
            </w:r>
          </w:p>
          <w:p w:rsidR="000955BC" w:rsidRPr="00292CE5" w:rsidRDefault="000955BC" w:rsidP="000F767D">
            <w:pPr>
              <w:rPr>
                <w:rFonts w:cs="Arial"/>
              </w:rPr>
            </w:pPr>
          </w:p>
          <w:p w:rsidR="000955BC" w:rsidRPr="00292CE5" w:rsidRDefault="000955BC" w:rsidP="000F767D">
            <w:pPr>
              <w:rPr>
                <w:snapToGrid w:val="0"/>
              </w:rPr>
            </w:pPr>
            <w:r w:rsidRPr="00292CE5">
              <w:rPr>
                <w:rFonts w:cs="Arial"/>
              </w:rPr>
              <w:t>“(c)</w:t>
            </w:r>
            <w:r w:rsidRPr="00292CE5">
              <w:rPr>
                <w:rFonts w:cs="Arial"/>
              </w:rPr>
              <w:tab/>
              <w:t>‘established practice’ is determined to be when registration has been accepted for one species or group, so that it can be used in other species which have not yet registered any variety whose denomination consists solely of figures.”</w:t>
            </w:r>
          </w:p>
        </w:tc>
      </w:tr>
      <w:tr w:rsidR="000955BC" w:rsidRPr="00292CE5" w:rsidTr="000F767D">
        <w:trPr>
          <w:cantSplit/>
        </w:trPr>
        <w:tc>
          <w:tcPr>
            <w:tcW w:w="1391" w:type="dxa"/>
          </w:tcPr>
          <w:p w:rsidR="000955BC" w:rsidRPr="00292CE5" w:rsidRDefault="000955BC" w:rsidP="000F767D">
            <w:r w:rsidRPr="00292CE5">
              <w:t>4(a)</w:t>
            </w:r>
          </w:p>
        </w:tc>
        <w:tc>
          <w:tcPr>
            <w:tcW w:w="7789" w:type="dxa"/>
          </w:tcPr>
          <w:p w:rsidR="000955BC" w:rsidRPr="00292CE5" w:rsidRDefault="000955BC" w:rsidP="000F767D">
            <w:pPr>
              <w:rPr>
                <w:snapToGrid w:val="0"/>
              </w:rPr>
            </w:pPr>
            <w:r w:rsidRPr="00292CE5">
              <w:rPr>
                <w:snapToGrid w:val="0"/>
              </w:rPr>
              <w:t>To modify 4(a) as follows:</w:t>
            </w:r>
          </w:p>
          <w:p w:rsidR="000955BC" w:rsidRPr="00292CE5" w:rsidRDefault="000955BC" w:rsidP="000F767D">
            <w:pPr>
              <w:rPr>
                <w:snapToGrid w:val="0"/>
              </w:rPr>
            </w:pPr>
          </w:p>
          <w:p w:rsidR="000955BC" w:rsidRPr="00292CE5" w:rsidRDefault="000955BC" w:rsidP="000F767D">
            <w:pPr>
              <w:ind w:firstLine="567"/>
            </w:pPr>
            <w:r w:rsidRPr="00292CE5">
              <w:t>“(a)</w:t>
            </w:r>
            <w:r w:rsidRPr="00292CE5">
              <w:tab/>
              <w:t xml:space="preserve">An authority should not accept a variety denomination if </w:t>
            </w:r>
            <w:r w:rsidRPr="00292CE5">
              <w:rPr>
                <w:strike/>
              </w:rPr>
              <w:t>a</w:t>
            </w:r>
            <w:r w:rsidRPr="00292CE5">
              <w:t xml:space="preserve"> </w:t>
            </w:r>
            <w:r w:rsidRPr="00292CE5">
              <w:rPr>
                <w:u w:val="single"/>
              </w:rPr>
              <w:t>there is an existing</w:t>
            </w:r>
            <w:r w:rsidRPr="00292CE5">
              <w:t xml:space="preserve"> prior right, the exercise of which may prevent the use of the proposed denomination</w:t>
            </w:r>
            <w:r w:rsidRPr="00292CE5">
              <w:rPr>
                <w:strike/>
              </w:rPr>
              <w:t>, has already been granted to a third party</w:t>
            </w:r>
            <w:r w:rsidRPr="00292CE5">
              <w:t xml:space="preserve"> </w:t>
            </w:r>
            <w:r w:rsidRPr="00292CE5">
              <w:rPr>
                <w:strike/>
              </w:rPr>
              <w:t>under plant breeder’s right law, trademark law or any other intellectual property legislation.</w:t>
            </w:r>
            <w:r w:rsidRPr="00292CE5">
              <w:t xml:space="preserve"> It is the responsibility of the title holder of a prior right to assert his rights through the available objection or court procedures.  However, authorities are encouraged to make prior searches in relevant publications (e.g. official gazettes) and databases (e.g.  UPOV Plant Variety Database (PLUTO) </w:t>
            </w:r>
            <w:hyperlink r:id="rId10" w:history="1">
              <w:r w:rsidRPr="00292CE5">
                <w:rPr>
                  <w:rStyle w:val="Hyperlink"/>
                </w:rPr>
                <w:t>http://www.upov.int/pluto/en/</w:t>
              </w:r>
            </w:hyperlink>
            <w:r w:rsidRPr="00292CE5">
              <w:t>) to identify prior rights for variety denominations.  They may also make searches in other registers, such as trademark registers, before accepting a variety denomination.”</w:t>
            </w:r>
          </w:p>
        </w:tc>
      </w:tr>
      <w:tr w:rsidR="000955BC" w:rsidRPr="00292CE5" w:rsidTr="000F767D">
        <w:trPr>
          <w:cantSplit/>
        </w:trPr>
        <w:tc>
          <w:tcPr>
            <w:tcW w:w="1391" w:type="dxa"/>
          </w:tcPr>
          <w:p w:rsidR="000955BC" w:rsidRPr="00292CE5" w:rsidRDefault="000955BC" w:rsidP="000F767D">
            <w:r w:rsidRPr="00292CE5">
              <w:t>4(e)(i)</w:t>
            </w:r>
          </w:p>
        </w:tc>
        <w:tc>
          <w:tcPr>
            <w:tcW w:w="7789" w:type="dxa"/>
          </w:tcPr>
          <w:p w:rsidR="000955BC" w:rsidRPr="00292CE5" w:rsidRDefault="000955BC" w:rsidP="000F767D">
            <w:pPr>
              <w:rPr>
                <w:snapToGrid w:val="0"/>
              </w:rPr>
            </w:pPr>
            <w:r w:rsidRPr="00292CE5">
              <w:rPr>
                <w:snapToGrid w:val="0"/>
              </w:rPr>
              <w:t xml:space="preserve">To modify last sentence of </w:t>
            </w:r>
            <w:r w:rsidRPr="00292CE5">
              <w:t xml:space="preserve">4(e)(i) </w:t>
            </w:r>
            <w:r w:rsidRPr="00292CE5">
              <w:rPr>
                <w:snapToGrid w:val="0"/>
              </w:rPr>
              <w:t>as follows:</w:t>
            </w:r>
          </w:p>
          <w:p w:rsidR="000955BC" w:rsidRPr="00292CE5" w:rsidRDefault="000955BC" w:rsidP="000F767D">
            <w:pPr>
              <w:rPr>
                <w:snapToGrid w:val="0"/>
              </w:rPr>
            </w:pPr>
          </w:p>
          <w:p w:rsidR="000955BC" w:rsidRPr="00292CE5" w:rsidRDefault="000955BC" w:rsidP="000F767D">
            <w:pPr>
              <w:tabs>
                <w:tab w:val="right" w:pos="1134"/>
                <w:tab w:val="left" w:pos="1418"/>
              </w:tabs>
            </w:pPr>
            <w:r w:rsidRPr="00292CE5">
              <w:t xml:space="preserve">“In cases of mere similarity or small likelihood of </w:t>
            </w:r>
            <w:r w:rsidRPr="00292CE5">
              <w:rPr>
                <w:strike/>
              </w:rPr>
              <w:t>association</w:t>
            </w:r>
            <w:r w:rsidRPr="00292CE5">
              <w:t xml:space="preserve"> </w:t>
            </w:r>
            <w:r w:rsidRPr="00292CE5">
              <w:rPr>
                <w:u w:val="single"/>
              </w:rPr>
              <w:t>confusion</w:t>
            </w:r>
            <w:r w:rsidRPr="00292CE5">
              <w:t xml:space="preserve"> by users, waivers granted to breeders by prior trademark right holders could be a suitable solution.”</w:t>
            </w:r>
          </w:p>
        </w:tc>
      </w:tr>
    </w:tbl>
    <w:p w:rsidR="000955BC" w:rsidRDefault="000955BC" w:rsidP="000955BC">
      <w:pPr>
        <w:rPr>
          <w:snapToGrid w:val="0"/>
          <w:lang w:eastAsia="ja-JP"/>
        </w:rPr>
      </w:pPr>
    </w:p>
    <w:p w:rsidR="00CA3196" w:rsidRDefault="00D511BA" w:rsidP="00820F72">
      <w:pPr>
        <w:pStyle w:val="DecisionParagraphs"/>
        <w:keepLines/>
        <w:rPr>
          <w:snapToGrid w:val="0"/>
          <w:lang w:eastAsia="ja-JP"/>
        </w:rPr>
      </w:pPr>
      <w:r>
        <w:fldChar w:fldCharType="begin"/>
      </w:r>
      <w:r>
        <w:instrText xml:space="preserve"> AUTONUM  </w:instrText>
      </w:r>
      <w:r>
        <w:fldChar w:fldCharType="end"/>
      </w:r>
      <w:r>
        <w:tab/>
      </w:r>
      <w:r w:rsidRPr="00D511BA">
        <w:t>The CAJ</w:t>
      </w:r>
      <w:r>
        <w:t xml:space="preserve"> is invited to </w:t>
      </w:r>
      <w:r w:rsidRPr="00D511BA">
        <w:t xml:space="preserve">consider the proposals of the CAJ-AG </w:t>
      </w:r>
      <w:r w:rsidR="00461F5D">
        <w:t>on</w:t>
      </w:r>
      <w:r w:rsidRPr="00D511BA">
        <w:t xml:space="preserve"> </w:t>
      </w:r>
      <w:r w:rsidR="003C7F21">
        <w:rPr>
          <w:rFonts w:hint="eastAsia"/>
          <w:lang w:eastAsia="ja-JP"/>
        </w:rPr>
        <w:t xml:space="preserve">a revision of </w:t>
      </w:r>
      <w:r w:rsidR="00415F5E">
        <w:t>document</w:t>
      </w:r>
      <w:r w:rsidR="003C7F21">
        <w:t> </w:t>
      </w:r>
      <w:r w:rsidR="00415F5E">
        <w:t>UPOV/INF/12</w:t>
      </w:r>
      <w:r w:rsidR="00415F5E" w:rsidRPr="00D511BA">
        <w:t xml:space="preserve">, </w:t>
      </w:r>
      <w:r w:rsidRPr="00D511BA">
        <w:t xml:space="preserve">Section 2.2.2 (c), </w:t>
      </w:r>
      <w:r w:rsidR="000D1EA8">
        <w:t xml:space="preserve">Section </w:t>
      </w:r>
      <w:r w:rsidRPr="00D511BA">
        <w:t xml:space="preserve">4(a) and </w:t>
      </w:r>
      <w:r w:rsidR="000D1EA8">
        <w:t xml:space="preserve">Section </w:t>
      </w:r>
      <w:r w:rsidRPr="00D511BA">
        <w:t>4(e)(i)</w:t>
      </w:r>
      <w:r w:rsidR="00415F5E">
        <w:t>,</w:t>
      </w:r>
      <w:r>
        <w:t xml:space="preserve"> as </w:t>
      </w:r>
      <w:r w:rsidR="00EB53E3">
        <w:rPr>
          <w:iCs/>
          <w:spacing w:val="-4"/>
        </w:rPr>
        <w:t xml:space="preserve">set out in </w:t>
      </w:r>
      <w:r>
        <w:t>paragraph </w:t>
      </w:r>
      <w:r w:rsidR="00820F72">
        <w:rPr>
          <w:rFonts w:hint="eastAsia"/>
          <w:lang w:eastAsia="ja-JP"/>
        </w:rPr>
        <w:t>41</w:t>
      </w:r>
      <w:r w:rsidRPr="00D511BA">
        <w:t>.</w:t>
      </w:r>
    </w:p>
    <w:p w:rsidR="00CA3196" w:rsidRDefault="00CA3196" w:rsidP="00E10886">
      <w:pPr>
        <w:rPr>
          <w:snapToGrid w:val="0"/>
          <w:lang w:eastAsia="ja-JP"/>
        </w:rPr>
      </w:pPr>
    </w:p>
    <w:p w:rsidR="0077424B" w:rsidRDefault="0077424B" w:rsidP="00E10886">
      <w:pPr>
        <w:rPr>
          <w:snapToGrid w:val="0"/>
          <w:lang w:eastAsia="ja-JP"/>
        </w:rPr>
      </w:pPr>
    </w:p>
    <w:p w:rsidR="0077424B" w:rsidRDefault="0077424B" w:rsidP="00E10886">
      <w:pPr>
        <w:rPr>
          <w:snapToGrid w:val="0"/>
          <w:lang w:eastAsia="ja-JP"/>
        </w:rPr>
      </w:pPr>
    </w:p>
    <w:p w:rsidR="00E10886" w:rsidRPr="00CA3196" w:rsidRDefault="00532FB6" w:rsidP="00532FB6">
      <w:pPr>
        <w:jc w:val="right"/>
        <w:rPr>
          <w:snapToGrid w:val="0"/>
          <w:lang w:eastAsia="ja-JP"/>
        </w:rPr>
      </w:pPr>
      <w:r w:rsidRPr="00CA3196">
        <w:rPr>
          <w:snapToGrid w:val="0"/>
          <w:lang w:eastAsia="ja-JP"/>
        </w:rPr>
        <w:t xml:space="preserve">[End of </w:t>
      </w:r>
      <w:r w:rsidR="003C7F21">
        <w:rPr>
          <w:rFonts w:hint="eastAsia"/>
          <w:snapToGrid w:val="0"/>
          <w:lang w:eastAsia="ja-JP"/>
        </w:rPr>
        <w:t>d</w:t>
      </w:r>
      <w:r w:rsidRPr="00CA3196">
        <w:rPr>
          <w:snapToGrid w:val="0"/>
          <w:lang w:eastAsia="ja-JP"/>
        </w:rPr>
        <w:t>ocument]</w:t>
      </w:r>
    </w:p>
    <w:p w:rsidR="00900C26" w:rsidRDefault="00900C26" w:rsidP="00664515">
      <w:pPr>
        <w:jc w:val="left"/>
        <w:rPr>
          <w:snapToGrid w:val="0"/>
        </w:rPr>
      </w:pPr>
    </w:p>
    <w:sectPr w:rsidR="00900C26" w:rsidSect="00906DDC">
      <w:headerReference w:type="defaul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F5E" w:rsidRDefault="00415F5E">
      <w:r>
        <w:separator/>
      </w:r>
    </w:p>
    <w:p w:rsidR="00415F5E" w:rsidRDefault="00415F5E"/>
    <w:p w:rsidR="00415F5E" w:rsidRDefault="00415F5E"/>
  </w:endnote>
  <w:endnote w:type="continuationSeparator" w:id="0">
    <w:p w:rsidR="00415F5E" w:rsidRDefault="00415F5E">
      <w:r>
        <w:separator/>
      </w:r>
    </w:p>
    <w:p w:rsidR="00415F5E" w:rsidRPr="00664515" w:rsidRDefault="00415F5E">
      <w:pPr>
        <w:pStyle w:val="Footer"/>
        <w:spacing w:after="60"/>
        <w:rPr>
          <w:sz w:val="18"/>
          <w:lang w:val="fr-CH"/>
        </w:rPr>
      </w:pPr>
      <w:r w:rsidRPr="00664515">
        <w:rPr>
          <w:sz w:val="18"/>
          <w:lang w:val="fr-CH"/>
        </w:rPr>
        <w:t>[Suite de la note de la page précédente]</w:t>
      </w:r>
    </w:p>
    <w:p w:rsidR="00415F5E" w:rsidRPr="00664515" w:rsidRDefault="00415F5E">
      <w:pPr>
        <w:rPr>
          <w:lang w:val="fr-CH"/>
        </w:rPr>
      </w:pPr>
    </w:p>
    <w:p w:rsidR="00415F5E" w:rsidRPr="00664515" w:rsidRDefault="00415F5E">
      <w:pPr>
        <w:rPr>
          <w:lang w:val="fr-CH"/>
        </w:rPr>
      </w:pPr>
    </w:p>
  </w:endnote>
  <w:endnote w:type="continuationNotice" w:id="1">
    <w:p w:rsidR="00415F5E" w:rsidRPr="00664515" w:rsidRDefault="00415F5E">
      <w:pPr>
        <w:spacing w:before="60"/>
        <w:jc w:val="right"/>
        <w:rPr>
          <w:sz w:val="18"/>
          <w:lang w:val="fr-CH"/>
        </w:rPr>
      </w:pPr>
      <w:r w:rsidRPr="00664515">
        <w:rPr>
          <w:sz w:val="18"/>
          <w:lang w:val="fr-CH"/>
        </w:rPr>
        <w:t>[Suite de la note page suivante]</w:t>
      </w:r>
    </w:p>
    <w:p w:rsidR="00415F5E" w:rsidRPr="00664515" w:rsidRDefault="00415F5E">
      <w:pPr>
        <w:rPr>
          <w:lang w:val="fr-CH"/>
        </w:rPr>
      </w:pPr>
    </w:p>
    <w:p w:rsidR="00415F5E" w:rsidRPr="00664515" w:rsidRDefault="00415F5E">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F5E" w:rsidRDefault="00415F5E" w:rsidP="009D690D">
      <w:pPr>
        <w:spacing w:before="120"/>
      </w:pPr>
      <w:r>
        <w:separator/>
      </w:r>
    </w:p>
  </w:footnote>
  <w:footnote w:type="continuationSeparator" w:id="0">
    <w:p w:rsidR="00415F5E" w:rsidRDefault="00415F5E" w:rsidP="00520297">
      <w:pPr>
        <w:spacing w:before="120"/>
        <w:jc w:val="left"/>
      </w:pPr>
      <w:r>
        <w:separator/>
      </w:r>
    </w:p>
  </w:footnote>
  <w:footnote w:type="continuationNotice" w:id="1">
    <w:p w:rsidR="00415F5E" w:rsidRDefault="00415F5E"/>
  </w:footnote>
  <w:footnote w:id="2">
    <w:p w:rsidR="00415F5E" w:rsidRPr="00AE542E" w:rsidRDefault="00415F5E">
      <w:pPr>
        <w:pStyle w:val="FootnoteText"/>
        <w:rPr>
          <w:szCs w:val="16"/>
          <w:lang w:eastAsia="ja-JP"/>
        </w:rPr>
      </w:pPr>
      <w:r w:rsidRPr="00AE542E">
        <w:rPr>
          <w:rStyle w:val="FootnoteReference"/>
          <w:szCs w:val="16"/>
        </w:rPr>
        <w:footnoteRef/>
      </w:r>
      <w:r w:rsidRPr="00AE542E">
        <w:rPr>
          <w:szCs w:val="16"/>
        </w:rPr>
        <w:t xml:space="preserve"> </w:t>
      </w:r>
      <w:r w:rsidR="009B1DCB" w:rsidRPr="00AE542E">
        <w:rPr>
          <w:rFonts w:hint="eastAsia"/>
          <w:szCs w:val="16"/>
          <w:lang w:eastAsia="ja-JP"/>
        </w:rPr>
        <w:tab/>
      </w:r>
      <w:r w:rsidR="009B1DCB" w:rsidRPr="00AE542E">
        <w:rPr>
          <w:szCs w:val="16"/>
          <w:lang w:eastAsia="ja-JP"/>
        </w:rPr>
        <w:t>H</w:t>
      </w:r>
      <w:r w:rsidRPr="00AE542E">
        <w:rPr>
          <w:rFonts w:hint="eastAsia"/>
          <w:szCs w:val="16"/>
          <w:lang w:eastAsia="ja-JP"/>
        </w:rPr>
        <w:t>eld in Geneva, on June 9, 2015</w:t>
      </w:r>
      <w:r w:rsidRPr="00AE542E">
        <w:rPr>
          <w:szCs w:val="16"/>
          <w:lang w:eastAsia="ja-JP"/>
        </w:rPr>
        <w:t>.</w:t>
      </w:r>
    </w:p>
  </w:footnote>
  <w:footnote w:id="3">
    <w:p w:rsidR="0038410B" w:rsidRPr="00AE542E" w:rsidRDefault="0038410B">
      <w:pPr>
        <w:pStyle w:val="FootnoteText"/>
        <w:rPr>
          <w:szCs w:val="16"/>
          <w:lang w:eastAsia="ja-JP"/>
        </w:rPr>
      </w:pPr>
      <w:r w:rsidRPr="00AE542E">
        <w:rPr>
          <w:rStyle w:val="FootnoteReference"/>
          <w:szCs w:val="16"/>
        </w:rPr>
        <w:footnoteRef/>
      </w:r>
      <w:r w:rsidRPr="00AE542E">
        <w:rPr>
          <w:szCs w:val="16"/>
        </w:rPr>
        <w:t xml:space="preserve"> </w:t>
      </w:r>
      <w:r w:rsidRPr="00AE542E">
        <w:rPr>
          <w:rFonts w:hint="eastAsia"/>
          <w:szCs w:val="16"/>
          <w:lang w:eastAsia="ja-JP"/>
        </w:rPr>
        <w:tab/>
        <w:t xml:space="preserve">See document UPOV/WG-DST/2/6 </w:t>
      </w:r>
      <w:r w:rsidRPr="00AE542E">
        <w:rPr>
          <w:szCs w:val="16"/>
          <w:lang w:eastAsia="ja-JP"/>
        </w:rPr>
        <w:t>“</w:t>
      </w:r>
      <w:r w:rsidRPr="00AE542E">
        <w:rPr>
          <w:rFonts w:hint="eastAsia"/>
          <w:szCs w:val="16"/>
          <w:lang w:eastAsia="ja-JP"/>
        </w:rPr>
        <w:t>Report</w:t>
      </w:r>
      <w:r w:rsidRPr="00AE542E">
        <w:rPr>
          <w:szCs w:val="16"/>
          <w:lang w:eastAsia="ja-JP"/>
        </w:rPr>
        <w:t>”</w:t>
      </w:r>
      <w:r w:rsidRPr="00AE542E">
        <w:rPr>
          <w:rFonts w:hint="eastAsia"/>
          <w:szCs w:val="16"/>
          <w:lang w:eastAsia="ja-JP"/>
        </w:rPr>
        <w:t>, paragraph 4</w:t>
      </w:r>
      <w:r w:rsidR="00AE542E" w:rsidRPr="00AE542E">
        <w:rPr>
          <w:szCs w:val="16"/>
          <w:lang w:eastAsia="ja-JP"/>
        </w:rPr>
        <w:t>.</w:t>
      </w:r>
    </w:p>
  </w:footnote>
  <w:footnote w:id="4">
    <w:p w:rsidR="00415F5E" w:rsidRPr="00AE542E" w:rsidRDefault="00415F5E" w:rsidP="00265B83">
      <w:pPr>
        <w:spacing w:before="60"/>
        <w:rPr>
          <w:sz w:val="16"/>
          <w:szCs w:val="16"/>
          <w:lang w:eastAsia="ja-JP"/>
        </w:rPr>
      </w:pPr>
      <w:r w:rsidRPr="00AE542E">
        <w:rPr>
          <w:rStyle w:val="FootnoteReference"/>
          <w:sz w:val="16"/>
          <w:szCs w:val="16"/>
        </w:rPr>
        <w:footnoteRef/>
      </w:r>
      <w:r w:rsidRPr="00AE542E">
        <w:rPr>
          <w:sz w:val="16"/>
          <w:szCs w:val="16"/>
        </w:rPr>
        <w:t xml:space="preserve"> </w:t>
      </w:r>
      <w:r w:rsidRPr="00AE542E">
        <w:rPr>
          <w:rFonts w:hint="eastAsia"/>
          <w:sz w:val="16"/>
          <w:szCs w:val="16"/>
          <w:lang w:eastAsia="ja-JP"/>
        </w:rPr>
        <w:tab/>
      </w:r>
      <w:r w:rsidRPr="00AE542E">
        <w:rPr>
          <w:rFonts w:cs="Arial"/>
          <w:sz w:val="16"/>
          <w:szCs w:val="16"/>
        </w:rPr>
        <w:t>F3 = (1 + 3*3) x (precision x recall)/(3*3 x precision + recall)</w:t>
      </w:r>
      <w:r w:rsidR="00AE542E" w:rsidRPr="00AE542E">
        <w:rPr>
          <w:rFonts w:cs="Arial"/>
          <w:sz w:val="16"/>
          <w:szCs w:val="16"/>
        </w:rPr>
        <w:t>.</w:t>
      </w:r>
    </w:p>
  </w:footnote>
  <w:footnote w:id="5">
    <w:p w:rsidR="0038410B" w:rsidRPr="00AE542E" w:rsidRDefault="0038410B">
      <w:pPr>
        <w:pStyle w:val="FootnoteText"/>
        <w:rPr>
          <w:szCs w:val="16"/>
          <w:lang w:eastAsia="ja-JP"/>
        </w:rPr>
      </w:pPr>
      <w:r w:rsidRPr="00AE542E">
        <w:rPr>
          <w:rStyle w:val="FootnoteReference"/>
          <w:szCs w:val="16"/>
        </w:rPr>
        <w:footnoteRef/>
      </w:r>
      <w:r w:rsidRPr="00AE542E">
        <w:rPr>
          <w:szCs w:val="16"/>
        </w:rPr>
        <w:t xml:space="preserve"> </w:t>
      </w:r>
      <w:r w:rsidRPr="00AE542E">
        <w:rPr>
          <w:rFonts w:hint="eastAsia"/>
          <w:szCs w:val="16"/>
          <w:lang w:eastAsia="ja-JP"/>
        </w:rPr>
        <w:tab/>
        <w:t xml:space="preserve">See document UPOV/WG-DST/2/6 </w:t>
      </w:r>
      <w:r w:rsidRPr="00AE542E">
        <w:rPr>
          <w:szCs w:val="16"/>
          <w:lang w:eastAsia="ja-JP"/>
        </w:rPr>
        <w:t>“</w:t>
      </w:r>
      <w:r w:rsidRPr="00AE542E">
        <w:rPr>
          <w:rFonts w:hint="eastAsia"/>
          <w:szCs w:val="16"/>
          <w:lang w:eastAsia="ja-JP"/>
        </w:rPr>
        <w:t>Report</w:t>
      </w:r>
      <w:r w:rsidRPr="00AE542E">
        <w:rPr>
          <w:szCs w:val="16"/>
          <w:lang w:eastAsia="ja-JP"/>
        </w:rPr>
        <w:t>”</w:t>
      </w:r>
      <w:r w:rsidRPr="00AE542E">
        <w:rPr>
          <w:rFonts w:hint="eastAsia"/>
          <w:szCs w:val="16"/>
          <w:lang w:eastAsia="ja-JP"/>
        </w:rPr>
        <w:t>, paragraph 5</w:t>
      </w:r>
      <w:r w:rsidR="00AE542E" w:rsidRPr="00AE542E">
        <w:rPr>
          <w:szCs w:val="16"/>
          <w:lang w:eastAsia="ja-JP"/>
        </w:rPr>
        <w:t>.</w:t>
      </w:r>
    </w:p>
  </w:footnote>
  <w:footnote w:id="6">
    <w:p w:rsidR="00415F5E" w:rsidRPr="00AE542E" w:rsidRDefault="00415F5E" w:rsidP="00265B83">
      <w:pPr>
        <w:spacing w:before="60"/>
        <w:ind w:left="567" w:hanging="567"/>
        <w:rPr>
          <w:sz w:val="16"/>
          <w:szCs w:val="16"/>
        </w:rPr>
      </w:pPr>
      <w:r w:rsidRPr="00AE542E">
        <w:rPr>
          <w:rStyle w:val="FootnoteReference"/>
          <w:sz w:val="16"/>
          <w:szCs w:val="16"/>
        </w:rPr>
        <w:footnoteRef/>
      </w:r>
      <w:r w:rsidRPr="00AE542E">
        <w:rPr>
          <w:sz w:val="16"/>
          <w:szCs w:val="16"/>
        </w:rPr>
        <w:t xml:space="preserve"> </w:t>
      </w:r>
      <w:r w:rsidRPr="00AE542E">
        <w:rPr>
          <w:rFonts w:hint="eastAsia"/>
          <w:sz w:val="16"/>
          <w:szCs w:val="16"/>
          <w:lang w:eastAsia="ja-JP"/>
        </w:rPr>
        <w:tab/>
      </w:r>
      <w:r w:rsidR="009B1DCB" w:rsidRPr="00AE542E">
        <w:rPr>
          <w:rFonts w:cs="Arial"/>
          <w:sz w:val="16"/>
          <w:szCs w:val="16"/>
        </w:rPr>
        <w:t>The size of difference between a denomination and the test denomination calculated by an algorithm is called the similarity index.  Cutoff value is the threshold of similarity index to determine whether the denomination is regarded as not so similar to the test denomination to the extent that it would require further, individual consideration before deciding if the denomination was (sufficiently) different from existing denominations (see Article 20(2) of the 1991 Act and Article 13(2) of the 1978 Act and 1961 Convention).</w:t>
      </w:r>
    </w:p>
  </w:footnote>
  <w:footnote w:id="7">
    <w:p w:rsidR="0038410B" w:rsidRPr="00AE542E" w:rsidRDefault="0038410B">
      <w:pPr>
        <w:pStyle w:val="FootnoteText"/>
        <w:rPr>
          <w:szCs w:val="16"/>
          <w:lang w:eastAsia="ja-JP"/>
        </w:rPr>
      </w:pPr>
      <w:r w:rsidRPr="00AE542E">
        <w:rPr>
          <w:rStyle w:val="FootnoteReference"/>
          <w:szCs w:val="16"/>
        </w:rPr>
        <w:footnoteRef/>
      </w:r>
      <w:r w:rsidRPr="00AE542E">
        <w:rPr>
          <w:szCs w:val="16"/>
        </w:rPr>
        <w:t xml:space="preserve"> </w:t>
      </w:r>
      <w:r w:rsidRPr="00AE542E">
        <w:rPr>
          <w:rFonts w:hint="eastAsia"/>
          <w:szCs w:val="16"/>
          <w:lang w:eastAsia="ja-JP"/>
        </w:rPr>
        <w:tab/>
        <w:t>See document U</w:t>
      </w:r>
      <w:bookmarkStart w:id="22" w:name="_GoBack"/>
      <w:bookmarkEnd w:id="22"/>
      <w:r w:rsidRPr="00AE542E">
        <w:rPr>
          <w:rFonts w:hint="eastAsia"/>
          <w:szCs w:val="16"/>
          <w:lang w:eastAsia="ja-JP"/>
        </w:rPr>
        <w:t xml:space="preserve">POV/WG-DST/2/6 </w:t>
      </w:r>
      <w:r w:rsidRPr="00AE542E">
        <w:rPr>
          <w:szCs w:val="16"/>
          <w:lang w:eastAsia="ja-JP"/>
        </w:rPr>
        <w:t>“</w:t>
      </w:r>
      <w:r w:rsidRPr="00AE542E">
        <w:rPr>
          <w:rFonts w:hint="eastAsia"/>
          <w:szCs w:val="16"/>
          <w:lang w:eastAsia="ja-JP"/>
        </w:rPr>
        <w:t>Report</w:t>
      </w:r>
      <w:r w:rsidRPr="00AE542E">
        <w:rPr>
          <w:szCs w:val="16"/>
          <w:lang w:eastAsia="ja-JP"/>
        </w:rPr>
        <w:t>”</w:t>
      </w:r>
      <w:r w:rsidRPr="00AE542E">
        <w:rPr>
          <w:rFonts w:hint="eastAsia"/>
          <w:szCs w:val="16"/>
          <w:lang w:eastAsia="ja-JP"/>
        </w:rPr>
        <w:t>, paragraph 6</w:t>
      </w:r>
      <w:r w:rsidR="00AE542E" w:rsidRPr="00AE542E">
        <w:rPr>
          <w:szCs w:val="16"/>
          <w:lang w:eastAsia="ja-JP"/>
        </w:rPr>
        <w:t>.</w:t>
      </w:r>
    </w:p>
  </w:footnote>
  <w:footnote w:id="8">
    <w:p w:rsidR="0038410B" w:rsidRPr="00AE542E" w:rsidRDefault="0038410B">
      <w:pPr>
        <w:pStyle w:val="FootnoteText"/>
        <w:rPr>
          <w:szCs w:val="16"/>
          <w:lang w:eastAsia="ja-JP"/>
        </w:rPr>
      </w:pPr>
      <w:r w:rsidRPr="00AE542E">
        <w:rPr>
          <w:rStyle w:val="FootnoteReference"/>
          <w:szCs w:val="16"/>
        </w:rPr>
        <w:footnoteRef/>
      </w:r>
      <w:r w:rsidRPr="00AE542E">
        <w:rPr>
          <w:szCs w:val="16"/>
        </w:rPr>
        <w:t xml:space="preserve"> </w:t>
      </w:r>
      <w:r w:rsidRPr="00AE542E">
        <w:rPr>
          <w:rFonts w:hint="eastAsia"/>
          <w:szCs w:val="16"/>
          <w:lang w:eastAsia="ja-JP"/>
        </w:rPr>
        <w:tab/>
        <w:t xml:space="preserve">See document UPOV/WG-DST/2/6 </w:t>
      </w:r>
      <w:r w:rsidRPr="00AE542E">
        <w:rPr>
          <w:szCs w:val="16"/>
          <w:lang w:eastAsia="ja-JP"/>
        </w:rPr>
        <w:t>“</w:t>
      </w:r>
      <w:r w:rsidRPr="00AE542E">
        <w:rPr>
          <w:rFonts w:hint="eastAsia"/>
          <w:szCs w:val="16"/>
          <w:lang w:eastAsia="ja-JP"/>
        </w:rPr>
        <w:t>Report</w:t>
      </w:r>
      <w:r w:rsidRPr="00AE542E">
        <w:rPr>
          <w:szCs w:val="16"/>
          <w:lang w:eastAsia="ja-JP"/>
        </w:rPr>
        <w:t>”</w:t>
      </w:r>
      <w:r w:rsidRPr="00AE542E">
        <w:rPr>
          <w:rFonts w:hint="eastAsia"/>
          <w:szCs w:val="16"/>
          <w:lang w:eastAsia="ja-JP"/>
        </w:rPr>
        <w:t>, paragraph 7</w:t>
      </w:r>
      <w:r w:rsidR="00AE542E" w:rsidRPr="00AE542E">
        <w:rPr>
          <w:szCs w:val="16"/>
          <w:lang w:eastAsia="ja-JP"/>
        </w:rPr>
        <w:t>.</w:t>
      </w:r>
    </w:p>
  </w:footnote>
  <w:footnote w:id="9">
    <w:p w:rsidR="0038410B" w:rsidRPr="00AE542E" w:rsidRDefault="0038410B">
      <w:pPr>
        <w:pStyle w:val="FootnoteText"/>
        <w:rPr>
          <w:szCs w:val="16"/>
          <w:lang w:eastAsia="ja-JP"/>
        </w:rPr>
      </w:pPr>
      <w:r w:rsidRPr="00AE542E">
        <w:rPr>
          <w:rStyle w:val="FootnoteReference"/>
          <w:szCs w:val="16"/>
        </w:rPr>
        <w:footnoteRef/>
      </w:r>
      <w:r w:rsidRPr="00AE542E">
        <w:rPr>
          <w:szCs w:val="16"/>
        </w:rPr>
        <w:t xml:space="preserve"> </w:t>
      </w:r>
      <w:r w:rsidRPr="00AE542E">
        <w:rPr>
          <w:rFonts w:hint="eastAsia"/>
          <w:szCs w:val="16"/>
          <w:lang w:eastAsia="ja-JP"/>
        </w:rPr>
        <w:tab/>
        <w:t xml:space="preserve">See document UPOV/WG-DST/2/6 </w:t>
      </w:r>
      <w:r w:rsidRPr="00AE542E">
        <w:rPr>
          <w:szCs w:val="16"/>
          <w:lang w:eastAsia="ja-JP"/>
        </w:rPr>
        <w:t>“</w:t>
      </w:r>
      <w:r w:rsidRPr="00AE542E">
        <w:rPr>
          <w:rFonts w:hint="eastAsia"/>
          <w:szCs w:val="16"/>
          <w:lang w:eastAsia="ja-JP"/>
        </w:rPr>
        <w:t>Report</w:t>
      </w:r>
      <w:r w:rsidRPr="00AE542E">
        <w:rPr>
          <w:szCs w:val="16"/>
          <w:lang w:eastAsia="ja-JP"/>
        </w:rPr>
        <w:t>”</w:t>
      </w:r>
      <w:r w:rsidRPr="00AE542E">
        <w:rPr>
          <w:rFonts w:hint="eastAsia"/>
          <w:szCs w:val="16"/>
          <w:lang w:eastAsia="ja-JP"/>
        </w:rPr>
        <w:t>, paragraph 8</w:t>
      </w:r>
      <w:r w:rsidR="00AE542E" w:rsidRPr="00AE542E">
        <w:rPr>
          <w:szCs w:val="16"/>
          <w:lang w:eastAsia="ja-JP"/>
        </w:rPr>
        <w:t>.</w:t>
      </w:r>
    </w:p>
  </w:footnote>
  <w:footnote w:id="10">
    <w:p w:rsidR="0038410B" w:rsidRPr="00AE542E" w:rsidRDefault="0038410B">
      <w:pPr>
        <w:pStyle w:val="FootnoteText"/>
        <w:rPr>
          <w:szCs w:val="16"/>
          <w:lang w:eastAsia="ja-JP"/>
        </w:rPr>
      </w:pPr>
      <w:r w:rsidRPr="00AE542E">
        <w:rPr>
          <w:rStyle w:val="FootnoteReference"/>
          <w:szCs w:val="16"/>
        </w:rPr>
        <w:footnoteRef/>
      </w:r>
      <w:r w:rsidRPr="00AE542E">
        <w:rPr>
          <w:szCs w:val="16"/>
        </w:rPr>
        <w:t xml:space="preserve"> </w:t>
      </w:r>
      <w:r w:rsidRPr="00AE542E">
        <w:rPr>
          <w:rFonts w:hint="eastAsia"/>
          <w:szCs w:val="16"/>
          <w:lang w:eastAsia="ja-JP"/>
        </w:rPr>
        <w:tab/>
        <w:t xml:space="preserve">See document UPOV/WG-DST/2/6 </w:t>
      </w:r>
      <w:r w:rsidRPr="00AE542E">
        <w:rPr>
          <w:szCs w:val="16"/>
          <w:lang w:eastAsia="ja-JP"/>
        </w:rPr>
        <w:t>“</w:t>
      </w:r>
      <w:r w:rsidRPr="00AE542E">
        <w:rPr>
          <w:rFonts w:hint="eastAsia"/>
          <w:szCs w:val="16"/>
          <w:lang w:eastAsia="ja-JP"/>
        </w:rPr>
        <w:t>Report</w:t>
      </w:r>
      <w:r w:rsidRPr="00AE542E">
        <w:rPr>
          <w:szCs w:val="16"/>
          <w:lang w:eastAsia="ja-JP"/>
        </w:rPr>
        <w:t>”</w:t>
      </w:r>
      <w:r w:rsidRPr="00AE542E">
        <w:rPr>
          <w:rFonts w:hint="eastAsia"/>
          <w:szCs w:val="16"/>
          <w:lang w:eastAsia="ja-JP"/>
        </w:rPr>
        <w:t>, paragraph 9</w:t>
      </w:r>
      <w:r w:rsidR="00AE542E" w:rsidRPr="00AE542E">
        <w:rPr>
          <w:szCs w:val="16"/>
          <w:lang w:eastAsia="ja-JP"/>
        </w:rPr>
        <w:t>.</w:t>
      </w:r>
    </w:p>
  </w:footnote>
  <w:footnote w:id="11">
    <w:p w:rsidR="0038410B" w:rsidRPr="00AE542E" w:rsidRDefault="0038410B">
      <w:pPr>
        <w:pStyle w:val="FootnoteText"/>
        <w:rPr>
          <w:szCs w:val="16"/>
          <w:lang w:eastAsia="ja-JP"/>
        </w:rPr>
      </w:pPr>
      <w:r w:rsidRPr="00AE542E">
        <w:rPr>
          <w:rStyle w:val="FootnoteReference"/>
          <w:szCs w:val="16"/>
        </w:rPr>
        <w:footnoteRef/>
      </w:r>
      <w:r w:rsidRPr="00AE542E">
        <w:rPr>
          <w:szCs w:val="16"/>
        </w:rPr>
        <w:t xml:space="preserve"> </w:t>
      </w:r>
      <w:r w:rsidRPr="00AE542E">
        <w:rPr>
          <w:rFonts w:hint="eastAsia"/>
          <w:szCs w:val="16"/>
          <w:lang w:eastAsia="ja-JP"/>
        </w:rPr>
        <w:tab/>
        <w:t xml:space="preserve">See document UPOV/WG-DST/2/6 </w:t>
      </w:r>
      <w:r w:rsidRPr="00AE542E">
        <w:rPr>
          <w:szCs w:val="16"/>
          <w:lang w:eastAsia="ja-JP"/>
        </w:rPr>
        <w:t>“</w:t>
      </w:r>
      <w:r w:rsidRPr="00AE542E">
        <w:rPr>
          <w:rFonts w:hint="eastAsia"/>
          <w:szCs w:val="16"/>
          <w:lang w:eastAsia="ja-JP"/>
        </w:rPr>
        <w:t>Report</w:t>
      </w:r>
      <w:r w:rsidRPr="00AE542E">
        <w:rPr>
          <w:szCs w:val="16"/>
          <w:lang w:eastAsia="ja-JP"/>
        </w:rPr>
        <w:t>”</w:t>
      </w:r>
      <w:r w:rsidRPr="00AE542E">
        <w:rPr>
          <w:rFonts w:hint="eastAsia"/>
          <w:szCs w:val="16"/>
          <w:lang w:eastAsia="ja-JP"/>
        </w:rPr>
        <w:t>, paragraph 10</w:t>
      </w:r>
      <w:r w:rsidR="00AE542E" w:rsidRPr="00AE542E">
        <w:rPr>
          <w:szCs w:val="16"/>
          <w:lang w:eastAsia="ja-JP"/>
        </w:rPr>
        <w:t>.</w:t>
      </w:r>
    </w:p>
  </w:footnote>
  <w:footnote w:id="12">
    <w:p w:rsidR="0038410B" w:rsidRPr="00AE542E" w:rsidRDefault="0038410B">
      <w:pPr>
        <w:pStyle w:val="FootnoteText"/>
        <w:rPr>
          <w:szCs w:val="16"/>
          <w:lang w:eastAsia="ja-JP"/>
        </w:rPr>
      </w:pPr>
      <w:r w:rsidRPr="00AE542E">
        <w:rPr>
          <w:rStyle w:val="FootnoteReference"/>
          <w:szCs w:val="16"/>
        </w:rPr>
        <w:footnoteRef/>
      </w:r>
      <w:r w:rsidRPr="00AE542E">
        <w:rPr>
          <w:szCs w:val="16"/>
        </w:rPr>
        <w:t xml:space="preserve"> </w:t>
      </w:r>
      <w:r w:rsidRPr="00AE542E">
        <w:rPr>
          <w:rFonts w:hint="eastAsia"/>
          <w:szCs w:val="16"/>
          <w:lang w:eastAsia="ja-JP"/>
        </w:rPr>
        <w:tab/>
        <w:t xml:space="preserve">See document UPOV/WG-DST/2/6 </w:t>
      </w:r>
      <w:r w:rsidRPr="00AE542E">
        <w:rPr>
          <w:szCs w:val="16"/>
          <w:lang w:eastAsia="ja-JP"/>
        </w:rPr>
        <w:t>“</w:t>
      </w:r>
      <w:r w:rsidRPr="00AE542E">
        <w:rPr>
          <w:rFonts w:hint="eastAsia"/>
          <w:szCs w:val="16"/>
          <w:lang w:eastAsia="ja-JP"/>
        </w:rPr>
        <w:t>Report</w:t>
      </w:r>
      <w:r w:rsidRPr="00AE542E">
        <w:rPr>
          <w:szCs w:val="16"/>
          <w:lang w:eastAsia="ja-JP"/>
        </w:rPr>
        <w:t>”</w:t>
      </w:r>
      <w:r w:rsidRPr="00AE542E">
        <w:rPr>
          <w:rFonts w:hint="eastAsia"/>
          <w:szCs w:val="16"/>
          <w:lang w:eastAsia="ja-JP"/>
        </w:rPr>
        <w:t>, paragraph 11</w:t>
      </w:r>
      <w:r w:rsidR="00AE542E" w:rsidRPr="00AE542E">
        <w:rPr>
          <w:szCs w:val="16"/>
          <w:lang w:eastAsia="ja-JP"/>
        </w:rPr>
        <w:t>.</w:t>
      </w:r>
    </w:p>
  </w:footnote>
  <w:footnote w:id="13">
    <w:p w:rsidR="0038410B" w:rsidRPr="0038410B" w:rsidRDefault="0038410B">
      <w:pPr>
        <w:pStyle w:val="FootnoteText"/>
        <w:rPr>
          <w:lang w:eastAsia="ja-JP"/>
        </w:rPr>
      </w:pPr>
      <w:r>
        <w:rPr>
          <w:rStyle w:val="FootnoteReference"/>
        </w:rPr>
        <w:footnoteRef/>
      </w:r>
      <w:r>
        <w:t xml:space="preserve"> </w:t>
      </w:r>
      <w:r>
        <w:rPr>
          <w:rFonts w:hint="eastAsia"/>
          <w:lang w:eastAsia="ja-JP"/>
        </w:rPr>
        <w:tab/>
        <w:t xml:space="preserve">See document UPOV/WG-DST/2/6 </w:t>
      </w:r>
      <w:r>
        <w:rPr>
          <w:lang w:eastAsia="ja-JP"/>
        </w:rPr>
        <w:t>“</w:t>
      </w:r>
      <w:r>
        <w:rPr>
          <w:rFonts w:hint="eastAsia"/>
          <w:lang w:eastAsia="ja-JP"/>
        </w:rPr>
        <w:t>Report</w:t>
      </w:r>
      <w:r>
        <w:rPr>
          <w:lang w:eastAsia="ja-JP"/>
        </w:rPr>
        <w:t>”</w:t>
      </w:r>
      <w:r>
        <w:rPr>
          <w:rFonts w:hint="eastAsia"/>
          <w:lang w:eastAsia="ja-JP"/>
        </w:rPr>
        <w:t>, paragraph 12</w:t>
      </w:r>
      <w:r w:rsidR="00514278">
        <w:rPr>
          <w:lang w:eastAsia="ja-JP"/>
        </w:rPr>
        <w:t>.</w:t>
      </w:r>
    </w:p>
  </w:footnote>
  <w:footnote w:id="14">
    <w:p w:rsidR="00414FD1" w:rsidRPr="00414FD1" w:rsidRDefault="00414FD1">
      <w:pPr>
        <w:pStyle w:val="FootnoteText"/>
        <w:rPr>
          <w:lang w:eastAsia="ja-JP"/>
        </w:rPr>
      </w:pPr>
      <w:r>
        <w:rPr>
          <w:rStyle w:val="FootnoteReference"/>
        </w:rPr>
        <w:footnoteRef/>
      </w:r>
      <w:r>
        <w:t xml:space="preserve"> </w:t>
      </w:r>
      <w:r>
        <w:rPr>
          <w:rFonts w:hint="eastAsia"/>
          <w:lang w:eastAsia="ja-JP"/>
        </w:rPr>
        <w:tab/>
        <w:t xml:space="preserve">See document UPOV/WG-DST/2/6 </w:t>
      </w:r>
      <w:r>
        <w:rPr>
          <w:lang w:eastAsia="ja-JP"/>
        </w:rPr>
        <w:t>“</w:t>
      </w:r>
      <w:r>
        <w:rPr>
          <w:rFonts w:hint="eastAsia"/>
          <w:lang w:eastAsia="ja-JP"/>
        </w:rPr>
        <w:t>Report</w:t>
      </w:r>
      <w:r>
        <w:rPr>
          <w:lang w:eastAsia="ja-JP"/>
        </w:rPr>
        <w:t>”</w:t>
      </w:r>
      <w:r>
        <w:rPr>
          <w:rFonts w:hint="eastAsia"/>
          <w:lang w:eastAsia="ja-JP"/>
        </w:rPr>
        <w:t>, paragraph 13</w:t>
      </w:r>
      <w:r w:rsidR="00514278">
        <w:rPr>
          <w:lang w:eastAsia="ja-JP"/>
        </w:rPr>
        <w:t>.</w:t>
      </w:r>
    </w:p>
  </w:footnote>
  <w:footnote w:id="15">
    <w:p w:rsidR="00414FD1" w:rsidRPr="00414FD1" w:rsidRDefault="00414FD1">
      <w:pPr>
        <w:pStyle w:val="FootnoteText"/>
        <w:rPr>
          <w:lang w:eastAsia="ja-JP"/>
        </w:rPr>
      </w:pPr>
      <w:r>
        <w:rPr>
          <w:rStyle w:val="FootnoteReference"/>
        </w:rPr>
        <w:footnoteRef/>
      </w:r>
      <w:r>
        <w:t xml:space="preserve"> </w:t>
      </w:r>
      <w:r>
        <w:rPr>
          <w:rFonts w:hint="eastAsia"/>
          <w:lang w:eastAsia="ja-JP"/>
        </w:rPr>
        <w:tab/>
        <w:t xml:space="preserve">See document UPOV/WG-DST/2/6 </w:t>
      </w:r>
      <w:r>
        <w:rPr>
          <w:lang w:eastAsia="ja-JP"/>
        </w:rPr>
        <w:t>“</w:t>
      </w:r>
      <w:r>
        <w:rPr>
          <w:rFonts w:hint="eastAsia"/>
          <w:lang w:eastAsia="ja-JP"/>
        </w:rPr>
        <w:t>Report</w:t>
      </w:r>
      <w:r>
        <w:rPr>
          <w:lang w:eastAsia="ja-JP"/>
        </w:rPr>
        <w:t>”</w:t>
      </w:r>
      <w:r>
        <w:rPr>
          <w:rFonts w:hint="eastAsia"/>
          <w:lang w:eastAsia="ja-JP"/>
        </w:rPr>
        <w:t>, paragraph 15</w:t>
      </w:r>
      <w:r w:rsidR="00514278">
        <w:rPr>
          <w:lang w:eastAsia="ja-JP"/>
        </w:rPr>
        <w:t>.</w:t>
      </w:r>
    </w:p>
  </w:footnote>
  <w:footnote w:id="16">
    <w:p w:rsidR="00415F5E" w:rsidRPr="00037A85" w:rsidRDefault="00415F5E">
      <w:pPr>
        <w:pStyle w:val="FootnoteText"/>
        <w:rPr>
          <w:lang w:eastAsia="ja-JP"/>
        </w:rPr>
      </w:pPr>
      <w:r>
        <w:rPr>
          <w:rStyle w:val="FootnoteReference"/>
        </w:rPr>
        <w:footnoteRef/>
      </w:r>
      <w:r>
        <w:t xml:space="preserve"> </w:t>
      </w:r>
      <w:r w:rsidR="009B1DCB">
        <w:rPr>
          <w:rFonts w:hint="eastAsia"/>
          <w:lang w:eastAsia="ja-JP"/>
        </w:rPr>
        <w:tab/>
      </w:r>
      <w:r w:rsidR="009B1DCB">
        <w:rPr>
          <w:lang w:eastAsia="ja-JP"/>
        </w:rPr>
        <w:t>H</w:t>
      </w:r>
      <w:r>
        <w:rPr>
          <w:rFonts w:hint="eastAsia"/>
          <w:lang w:eastAsia="ja-JP"/>
        </w:rPr>
        <w:t>eld in Geneva, on March 26, 2015</w:t>
      </w:r>
      <w:r w:rsidR="00514278">
        <w:rPr>
          <w:lang w:eastAsia="ja-JP"/>
        </w:rPr>
        <w:t>.</w:t>
      </w:r>
    </w:p>
  </w:footnote>
  <w:footnote w:id="17">
    <w:p w:rsidR="00415F5E" w:rsidRPr="00037A85" w:rsidRDefault="00415F5E">
      <w:pPr>
        <w:pStyle w:val="FootnoteText"/>
        <w:rPr>
          <w:lang w:eastAsia="ja-JP"/>
        </w:rPr>
      </w:pPr>
      <w:r>
        <w:rPr>
          <w:rStyle w:val="FootnoteReference"/>
        </w:rPr>
        <w:footnoteRef/>
      </w:r>
      <w:r>
        <w:t xml:space="preserve"> </w:t>
      </w:r>
      <w:r w:rsidR="009B1DCB">
        <w:rPr>
          <w:rFonts w:hint="eastAsia"/>
          <w:lang w:eastAsia="ja-JP"/>
        </w:rPr>
        <w:tab/>
      </w:r>
      <w:r w:rsidR="009B1DCB">
        <w:rPr>
          <w:lang w:eastAsia="ja-JP"/>
        </w:rPr>
        <w:t>H</w:t>
      </w:r>
      <w:r>
        <w:rPr>
          <w:rFonts w:hint="eastAsia"/>
          <w:lang w:eastAsia="ja-JP"/>
        </w:rPr>
        <w:t xml:space="preserve">eld in Geneva, on </w:t>
      </w:r>
      <w:r w:rsidR="00414FD1">
        <w:rPr>
          <w:lang w:eastAsia="ja-JP"/>
        </w:rPr>
        <w:t>October 14 and 17, 2014</w:t>
      </w:r>
      <w:r w:rsidR="00514278">
        <w:rPr>
          <w:lang w:eastAsia="ja-JP"/>
        </w:rPr>
        <w:t>.</w:t>
      </w:r>
    </w:p>
  </w:footnote>
  <w:footnote w:id="18">
    <w:p w:rsidR="00415F5E" w:rsidRPr="00037A85" w:rsidRDefault="00415F5E">
      <w:pPr>
        <w:pStyle w:val="FootnoteText"/>
        <w:rPr>
          <w:lang w:eastAsia="ja-JP"/>
        </w:rPr>
      </w:pPr>
      <w:r>
        <w:rPr>
          <w:rStyle w:val="FootnoteReference"/>
        </w:rPr>
        <w:footnoteRef/>
      </w:r>
      <w:r>
        <w:t xml:space="preserve"> </w:t>
      </w:r>
      <w:r w:rsidR="009B1DCB">
        <w:rPr>
          <w:rFonts w:hint="eastAsia"/>
          <w:lang w:eastAsia="ja-JP"/>
        </w:rPr>
        <w:tab/>
      </w:r>
      <w:r w:rsidR="009B1DCB">
        <w:rPr>
          <w:lang w:eastAsia="ja-JP"/>
        </w:rPr>
        <w:t>S</w:t>
      </w:r>
      <w:r>
        <w:rPr>
          <w:rFonts w:hint="eastAsia"/>
          <w:lang w:eastAsia="ja-JP"/>
        </w:rPr>
        <w:t xml:space="preserve">ee document  CAJ/71/10 </w:t>
      </w:r>
      <w:r>
        <w:rPr>
          <w:lang w:eastAsia="ja-JP"/>
        </w:rPr>
        <w:t>“</w:t>
      </w:r>
      <w:r>
        <w:rPr>
          <w:rFonts w:hint="eastAsia"/>
          <w:lang w:eastAsia="ja-JP"/>
        </w:rPr>
        <w:t>Report on the Conclusions</w:t>
      </w:r>
      <w:r>
        <w:rPr>
          <w:lang w:eastAsia="ja-JP"/>
        </w:rPr>
        <w:t>”</w:t>
      </w:r>
      <w:r>
        <w:rPr>
          <w:rFonts w:hint="eastAsia"/>
          <w:lang w:eastAsia="ja-JP"/>
        </w:rPr>
        <w:t>, paragraph 35</w:t>
      </w:r>
      <w:r w:rsidR="00514278">
        <w:rPr>
          <w:lang w:eastAsia="ja-JP"/>
        </w:rPr>
        <w:t>.</w:t>
      </w:r>
    </w:p>
  </w:footnote>
  <w:footnote w:id="19">
    <w:p w:rsidR="00415F5E" w:rsidRPr="00E75A37" w:rsidRDefault="00415F5E" w:rsidP="00461F5D">
      <w:pPr>
        <w:pStyle w:val="FootnoteText"/>
        <w:rPr>
          <w:szCs w:val="16"/>
          <w:lang w:eastAsia="ja-JP"/>
        </w:rPr>
      </w:pPr>
      <w:r w:rsidRPr="00E75A37">
        <w:rPr>
          <w:rStyle w:val="FootnoteReference"/>
          <w:szCs w:val="16"/>
        </w:rPr>
        <w:footnoteRef/>
      </w:r>
      <w:r w:rsidRPr="00E75A37">
        <w:rPr>
          <w:szCs w:val="16"/>
        </w:rPr>
        <w:t xml:space="preserve"> </w:t>
      </w:r>
      <w:r w:rsidR="009B1DCB">
        <w:rPr>
          <w:rFonts w:hint="eastAsia"/>
          <w:szCs w:val="16"/>
          <w:lang w:eastAsia="ja-JP"/>
        </w:rPr>
        <w:tab/>
      </w:r>
      <w:r w:rsidR="009B1DCB">
        <w:rPr>
          <w:szCs w:val="16"/>
          <w:lang w:eastAsia="ja-JP"/>
        </w:rPr>
        <w:t>H</w:t>
      </w:r>
      <w:r w:rsidRPr="00E75A37">
        <w:rPr>
          <w:rFonts w:hint="eastAsia"/>
          <w:szCs w:val="16"/>
          <w:lang w:eastAsia="ja-JP"/>
        </w:rPr>
        <w:t>eld in Geneva, on June 9, 2015</w:t>
      </w:r>
      <w:r w:rsidR="00514278">
        <w:rPr>
          <w:szCs w:val="16"/>
          <w:lang w:eastAsia="ja-JP"/>
        </w:rPr>
        <w:t>.</w:t>
      </w:r>
    </w:p>
  </w:footnote>
  <w:footnote w:id="20">
    <w:p w:rsidR="00414FD1" w:rsidRPr="00414FD1" w:rsidRDefault="00414FD1">
      <w:pPr>
        <w:pStyle w:val="FootnoteText"/>
        <w:rPr>
          <w:lang w:eastAsia="ja-JP"/>
        </w:rPr>
      </w:pPr>
      <w:r>
        <w:rPr>
          <w:rStyle w:val="FootnoteReference"/>
        </w:rPr>
        <w:footnoteRef/>
      </w:r>
      <w:r>
        <w:t xml:space="preserve"> </w:t>
      </w:r>
      <w:r w:rsidR="00B608C7">
        <w:rPr>
          <w:rFonts w:hint="eastAsia"/>
          <w:lang w:eastAsia="ja-JP"/>
        </w:rPr>
        <w:tab/>
        <w:t xml:space="preserve">See document UPOV/WG-DST/2/6 </w:t>
      </w:r>
      <w:r w:rsidR="00B608C7">
        <w:rPr>
          <w:lang w:eastAsia="ja-JP"/>
        </w:rPr>
        <w:t>“</w:t>
      </w:r>
      <w:r w:rsidR="00B608C7">
        <w:rPr>
          <w:rFonts w:hint="eastAsia"/>
          <w:lang w:eastAsia="ja-JP"/>
        </w:rPr>
        <w:t>Report</w:t>
      </w:r>
      <w:r w:rsidR="00B608C7">
        <w:rPr>
          <w:lang w:eastAsia="ja-JP"/>
        </w:rPr>
        <w:t>”</w:t>
      </w:r>
      <w:r w:rsidR="00B608C7">
        <w:rPr>
          <w:rFonts w:hint="eastAsia"/>
          <w:lang w:eastAsia="ja-JP"/>
        </w:rPr>
        <w:t>, paragraph 21</w:t>
      </w:r>
      <w:r w:rsidR="00514278">
        <w:rPr>
          <w:lang w:eastAsia="ja-JP"/>
        </w:rPr>
        <w:t>.</w:t>
      </w:r>
    </w:p>
  </w:footnote>
  <w:footnote w:id="21">
    <w:p w:rsidR="00B608C7" w:rsidRPr="00B608C7" w:rsidRDefault="00B608C7">
      <w:pPr>
        <w:pStyle w:val="FootnoteText"/>
        <w:rPr>
          <w:lang w:eastAsia="ja-JP"/>
        </w:rPr>
      </w:pPr>
      <w:r>
        <w:rPr>
          <w:rStyle w:val="FootnoteReference"/>
        </w:rPr>
        <w:footnoteRef/>
      </w:r>
      <w:r>
        <w:t xml:space="preserve"> </w:t>
      </w:r>
      <w:r>
        <w:rPr>
          <w:rFonts w:hint="eastAsia"/>
          <w:lang w:eastAsia="ja-JP"/>
        </w:rPr>
        <w:tab/>
        <w:t xml:space="preserve">See document UPOV/WG-DST/2/6 </w:t>
      </w:r>
      <w:r>
        <w:rPr>
          <w:lang w:eastAsia="ja-JP"/>
        </w:rPr>
        <w:t>“</w:t>
      </w:r>
      <w:r>
        <w:rPr>
          <w:rFonts w:hint="eastAsia"/>
          <w:lang w:eastAsia="ja-JP"/>
        </w:rPr>
        <w:t>Report</w:t>
      </w:r>
      <w:r>
        <w:rPr>
          <w:lang w:eastAsia="ja-JP"/>
        </w:rPr>
        <w:t>”</w:t>
      </w:r>
      <w:r>
        <w:rPr>
          <w:rFonts w:hint="eastAsia"/>
          <w:lang w:eastAsia="ja-JP"/>
        </w:rPr>
        <w:t>, paragraph 22</w:t>
      </w:r>
      <w:r w:rsidR="00514278">
        <w:rPr>
          <w:lang w:eastAsia="ja-JP"/>
        </w:rPr>
        <w:t>.</w:t>
      </w:r>
    </w:p>
  </w:footnote>
  <w:footnote w:id="22">
    <w:p w:rsidR="0038410B" w:rsidRPr="0038410B" w:rsidRDefault="0038410B">
      <w:pPr>
        <w:pStyle w:val="FootnoteText"/>
        <w:rPr>
          <w:lang w:eastAsia="ja-JP"/>
        </w:rPr>
      </w:pPr>
      <w:r>
        <w:rPr>
          <w:rStyle w:val="FootnoteReference"/>
        </w:rPr>
        <w:footnoteRef/>
      </w:r>
      <w:r>
        <w:t xml:space="preserve"> </w:t>
      </w:r>
      <w:r>
        <w:rPr>
          <w:rFonts w:hint="eastAsia"/>
          <w:lang w:eastAsia="ja-JP"/>
        </w:rPr>
        <w:tab/>
        <w:t xml:space="preserve">See document UPOV/WG-DST/2/6 </w:t>
      </w:r>
      <w:r>
        <w:rPr>
          <w:lang w:eastAsia="ja-JP"/>
        </w:rPr>
        <w:t>“</w:t>
      </w:r>
      <w:r>
        <w:rPr>
          <w:rFonts w:hint="eastAsia"/>
          <w:lang w:eastAsia="ja-JP"/>
        </w:rPr>
        <w:t>Report</w:t>
      </w:r>
      <w:r>
        <w:rPr>
          <w:lang w:eastAsia="ja-JP"/>
        </w:rPr>
        <w:t>”</w:t>
      </w:r>
      <w:r>
        <w:rPr>
          <w:rFonts w:hint="eastAsia"/>
          <w:lang w:eastAsia="ja-JP"/>
        </w:rPr>
        <w:t>, paragraph 23</w:t>
      </w:r>
      <w:r w:rsidR="00514278">
        <w:rPr>
          <w:lang w:eastAsia="ja-JP"/>
        </w:rPr>
        <w:t>.</w:t>
      </w:r>
    </w:p>
  </w:footnote>
  <w:footnote w:id="23">
    <w:p w:rsidR="0038410B" w:rsidRPr="0038410B" w:rsidRDefault="0038410B">
      <w:pPr>
        <w:pStyle w:val="FootnoteText"/>
        <w:rPr>
          <w:lang w:eastAsia="ja-JP"/>
        </w:rPr>
      </w:pPr>
      <w:r>
        <w:rPr>
          <w:rStyle w:val="FootnoteReference"/>
        </w:rPr>
        <w:footnoteRef/>
      </w:r>
      <w:r>
        <w:t xml:space="preserve"> </w:t>
      </w:r>
      <w:r w:rsidR="000825CE">
        <w:rPr>
          <w:rFonts w:hint="eastAsia"/>
          <w:lang w:eastAsia="ja-JP"/>
        </w:rPr>
        <w:tab/>
        <w:t xml:space="preserve">See document UPOV/WG-DST/2/6 </w:t>
      </w:r>
      <w:r w:rsidR="000825CE">
        <w:rPr>
          <w:lang w:eastAsia="ja-JP"/>
        </w:rPr>
        <w:t>“</w:t>
      </w:r>
      <w:r w:rsidR="000825CE">
        <w:rPr>
          <w:rFonts w:hint="eastAsia"/>
          <w:lang w:eastAsia="ja-JP"/>
        </w:rPr>
        <w:t>Report</w:t>
      </w:r>
      <w:r w:rsidR="000825CE">
        <w:rPr>
          <w:lang w:eastAsia="ja-JP"/>
        </w:rPr>
        <w:t>”</w:t>
      </w:r>
      <w:r w:rsidR="000825CE">
        <w:rPr>
          <w:rFonts w:hint="eastAsia"/>
          <w:lang w:eastAsia="ja-JP"/>
        </w:rPr>
        <w:t>, paragraph 24</w:t>
      </w:r>
      <w:r w:rsidR="00514278">
        <w:rPr>
          <w:lang w:eastAsia="ja-JP"/>
        </w:rPr>
        <w:t>.</w:t>
      </w:r>
    </w:p>
  </w:footnote>
  <w:footnote w:id="24">
    <w:p w:rsidR="00B608C7" w:rsidRPr="00B608C7" w:rsidRDefault="00B608C7">
      <w:pPr>
        <w:pStyle w:val="FootnoteText"/>
        <w:rPr>
          <w:lang w:eastAsia="ja-JP"/>
        </w:rPr>
      </w:pPr>
      <w:r>
        <w:rPr>
          <w:rStyle w:val="FootnoteReference"/>
        </w:rPr>
        <w:footnoteRef/>
      </w:r>
      <w:r>
        <w:t xml:space="preserve"> </w:t>
      </w:r>
      <w:r>
        <w:rPr>
          <w:rFonts w:hint="eastAsia"/>
          <w:lang w:eastAsia="ja-JP"/>
        </w:rPr>
        <w:tab/>
        <w:t xml:space="preserve">See document UPOV/WG-DST/2/6 </w:t>
      </w:r>
      <w:r>
        <w:rPr>
          <w:lang w:eastAsia="ja-JP"/>
        </w:rPr>
        <w:t>“</w:t>
      </w:r>
      <w:r>
        <w:rPr>
          <w:rFonts w:hint="eastAsia"/>
          <w:lang w:eastAsia="ja-JP"/>
        </w:rPr>
        <w:t>Report</w:t>
      </w:r>
      <w:r>
        <w:rPr>
          <w:lang w:eastAsia="ja-JP"/>
        </w:rPr>
        <w:t>”</w:t>
      </w:r>
      <w:r>
        <w:rPr>
          <w:rFonts w:hint="eastAsia"/>
          <w:lang w:eastAsia="ja-JP"/>
        </w:rPr>
        <w:t>, paragraph 25</w:t>
      </w:r>
      <w:r w:rsidR="00514278">
        <w:rPr>
          <w:lang w:eastAsia="ja-JP"/>
        </w:rPr>
        <w:t>.</w:t>
      </w:r>
    </w:p>
  </w:footnote>
  <w:footnote w:id="25">
    <w:p w:rsidR="000825CE" w:rsidRPr="000825CE" w:rsidRDefault="000825CE">
      <w:pPr>
        <w:pStyle w:val="FootnoteText"/>
        <w:rPr>
          <w:lang w:eastAsia="ja-JP"/>
        </w:rPr>
      </w:pPr>
      <w:r>
        <w:rPr>
          <w:rStyle w:val="FootnoteReference"/>
        </w:rPr>
        <w:footnoteRef/>
      </w:r>
      <w:r>
        <w:t xml:space="preserve"> </w:t>
      </w:r>
      <w:r>
        <w:rPr>
          <w:rFonts w:hint="eastAsia"/>
          <w:lang w:eastAsia="ja-JP"/>
        </w:rPr>
        <w:tab/>
        <w:t xml:space="preserve">See document UPOV/WG-DST/2/6 </w:t>
      </w:r>
      <w:r>
        <w:rPr>
          <w:lang w:eastAsia="ja-JP"/>
        </w:rPr>
        <w:t>“</w:t>
      </w:r>
      <w:r>
        <w:rPr>
          <w:rFonts w:hint="eastAsia"/>
          <w:lang w:eastAsia="ja-JP"/>
        </w:rPr>
        <w:t>Report</w:t>
      </w:r>
      <w:r>
        <w:rPr>
          <w:lang w:eastAsia="ja-JP"/>
        </w:rPr>
        <w:t>”</w:t>
      </w:r>
      <w:r>
        <w:rPr>
          <w:rFonts w:hint="eastAsia"/>
          <w:lang w:eastAsia="ja-JP"/>
        </w:rPr>
        <w:t>, paragraph 26</w:t>
      </w:r>
      <w:r w:rsidR="00514278">
        <w:rPr>
          <w:lang w:eastAsia="ja-JP"/>
        </w:rPr>
        <w:t>.</w:t>
      </w:r>
    </w:p>
  </w:footnote>
  <w:footnote w:id="26">
    <w:p w:rsidR="00415F5E" w:rsidRPr="00FB19DE" w:rsidRDefault="00415F5E">
      <w:pPr>
        <w:pStyle w:val="FootnoteText"/>
        <w:rPr>
          <w:lang w:eastAsia="ja-JP"/>
        </w:rPr>
      </w:pPr>
      <w:r>
        <w:rPr>
          <w:rStyle w:val="FootnoteReference"/>
        </w:rPr>
        <w:footnoteRef/>
      </w:r>
      <w:r>
        <w:t xml:space="preserve"> </w:t>
      </w:r>
      <w:r w:rsidR="009B1DCB">
        <w:rPr>
          <w:rFonts w:hint="eastAsia"/>
          <w:lang w:eastAsia="ja-JP"/>
        </w:rPr>
        <w:tab/>
      </w:r>
      <w:r w:rsidR="009B1DCB">
        <w:rPr>
          <w:lang w:eastAsia="ja-JP"/>
        </w:rPr>
        <w:t>T</w:t>
      </w:r>
      <w:r>
        <w:rPr>
          <w:rFonts w:hint="eastAsia"/>
          <w:lang w:eastAsia="ja-JP"/>
        </w:rPr>
        <w:t>o be held in Geneva, on October 26 and 27, 2015</w:t>
      </w:r>
      <w:r w:rsidR="00514278">
        <w:rPr>
          <w:lang w:eastAsia="ja-JP"/>
        </w:rPr>
        <w:t>.</w:t>
      </w:r>
    </w:p>
  </w:footnote>
  <w:footnote w:id="27">
    <w:p w:rsidR="00B608C7" w:rsidRDefault="00B608C7">
      <w:pPr>
        <w:pStyle w:val="FootnoteText"/>
        <w:rPr>
          <w:lang w:eastAsia="ja-JP"/>
        </w:rPr>
      </w:pPr>
      <w:r>
        <w:rPr>
          <w:rStyle w:val="FootnoteReference"/>
        </w:rPr>
        <w:footnoteRef/>
      </w:r>
      <w:r>
        <w:t xml:space="preserve"> </w:t>
      </w:r>
      <w:r>
        <w:rPr>
          <w:rFonts w:hint="eastAsia"/>
          <w:lang w:eastAsia="ja-JP"/>
        </w:rPr>
        <w:tab/>
        <w:t xml:space="preserve">See document UPOV/WG-DST/2/6 </w:t>
      </w:r>
      <w:r>
        <w:rPr>
          <w:lang w:eastAsia="ja-JP"/>
        </w:rPr>
        <w:t>“</w:t>
      </w:r>
      <w:r>
        <w:rPr>
          <w:rFonts w:hint="eastAsia"/>
          <w:lang w:eastAsia="ja-JP"/>
        </w:rPr>
        <w:t>Report</w:t>
      </w:r>
      <w:r>
        <w:rPr>
          <w:lang w:eastAsia="ja-JP"/>
        </w:rPr>
        <w:t>”</w:t>
      </w:r>
      <w:r>
        <w:rPr>
          <w:rFonts w:hint="eastAsia"/>
          <w:lang w:eastAsia="ja-JP"/>
        </w:rPr>
        <w:t>, paragraph 27</w:t>
      </w:r>
      <w:r w:rsidR="00514278">
        <w:rPr>
          <w:lang w:eastAsia="ja-JP"/>
        </w:rPr>
        <w:t>.</w:t>
      </w:r>
    </w:p>
  </w:footnote>
  <w:footnote w:id="28">
    <w:p w:rsidR="000825CE" w:rsidRPr="000825CE" w:rsidRDefault="000825CE">
      <w:pPr>
        <w:pStyle w:val="FootnoteText"/>
        <w:rPr>
          <w:lang w:eastAsia="ja-JP"/>
        </w:rPr>
      </w:pPr>
      <w:r>
        <w:rPr>
          <w:rStyle w:val="FootnoteReference"/>
        </w:rPr>
        <w:footnoteRef/>
      </w:r>
      <w:r>
        <w:t xml:space="preserve"> </w:t>
      </w:r>
      <w:r>
        <w:rPr>
          <w:rFonts w:hint="eastAsia"/>
          <w:lang w:eastAsia="ja-JP"/>
        </w:rPr>
        <w:tab/>
        <w:t xml:space="preserve">See document UPOV/WG-DST/2/6 </w:t>
      </w:r>
      <w:r>
        <w:rPr>
          <w:lang w:eastAsia="ja-JP"/>
        </w:rPr>
        <w:t>“</w:t>
      </w:r>
      <w:r>
        <w:rPr>
          <w:rFonts w:hint="eastAsia"/>
          <w:lang w:eastAsia="ja-JP"/>
        </w:rPr>
        <w:t>Report</w:t>
      </w:r>
      <w:r>
        <w:rPr>
          <w:lang w:eastAsia="ja-JP"/>
        </w:rPr>
        <w:t>”</w:t>
      </w:r>
      <w:r>
        <w:rPr>
          <w:rFonts w:hint="eastAsia"/>
          <w:lang w:eastAsia="ja-JP"/>
        </w:rPr>
        <w:t>, paragraph 28</w:t>
      </w:r>
      <w:r w:rsidR="00514278">
        <w:rPr>
          <w:lang w:eastAsia="ja-JP"/>
        </w:rPr>
        <w:t>.</w:t>
      </w:r>
    </w:p>
  </w:footnote>
  <w:footnote w:id="29">
    <w:p w:rsidR="00D06623" w:rsidRDefault="00D06623">
      <w:pPr>
        <w:pStyle w:val="FootnoteText"/>
        <w:rPr>
          <w:lang w:eastAsia="ja-JP"/>
        </w:rPr>
      </w:pPr>
      <w:r>
        <w:rPr>
          <w:rStyle w:val="FootnoteReference"/>
        </w:rPr>
        <w:footnoteRef/>
      </w:r>
      <w:r>
        <w:t xml:space="preserve"> </w:t>
      </w:r>
      <w:r>
        <w:rPr>
          <w:rFonts w:hint="eastAsia"/>
          <w:lang w:eastAsia="ja-JP"/>
        </w:rPr>
        <w:tab/>
        <w:t xml:space="preserve">See document UPOV/WG-DST/2/6 </w:t>
      </w:r>
      <w:r>
        <w:rPr>
          <w:lang w:eastAsia="ja-JP"/>
        </w:rPr>
        <w:t>“</w:t>
      </w:r>
      <w:r>
        <w:rPr>
          <w:rFonts w:hint="eastAsia"/>
          <w:lang w:eastAsia="ja-JP"/>
        </w:rPr>
        <w:t>Report</w:t>
      </w:r>
      <w:r>
        <w:rPr>
          <w:lang w:eastAsia="ja-JP"/>
        </w:rPr>
        <w:t>”</w:t>
      </w:r>
      <w:r>
        <w:rPr>
          <w:rFonts w:hint="eastAsia"/>
          <w:lang w:eastAsia="ja-JP"/>
        </w:rPr>
        <w:t>, paragraph 29</w:t>
      </w:r>
      <w:r w:rsidR="00514278">
        <w:rPr>
          <w:lang w:eastAsia="ja-JP"/>
        </w:rPr>
        <w:t>.</w:t>
      </w:r>
    </w:p>
  </w:footnote>
  <w:footnote w:id="30">
    <w:p w:rsidR="00D06623" w:rsidRDefault="00D06623">
      <w:pPr>
        <w:pStyle w:val="FootnoteText"/>
        <w:rPr>
          <w:lang w:eastAsia="ja-JP"/>
        </w:rPr>
      </w:pPr>
      <w:r>
        <w:rPr>
          <w:rStyle w:val="FootnoteReference"/>
        </w:rPr>
        <w:footnoteRef/>
      </w:r>
      <w:r>
        <w:t xml:space="preserve"> </w:t>
      </w:r>
      <w:r>
        <w:rPr>
          <w:rFonts w:hint="eastAsia"/>
          <w:lang w:eastAsia="ja-JP"/>
        </w:rPr>
        <w:tab/>
        <w:t xml:space="preserve">See document UPOV/WG-DST/2/6 </w:t>
      </w:r>
      <w:r>
        <w:rPr>
          <w:lang w:eastAsia="ja-JP"/>
        </w:rPr>
        <w:t>“</w:t>
      </w:r>
      <w:r>
        <w:rPr>
          <w:rFonts w:hint="eastAsia"/>
          <w:lang w:eastAsia="ja-JP"/>
        </w:rPr>
        <w:t>Report</w:t>
      </w:r>
      <w:r>
        <w:rPr>
          <w:lang w:eastAsia="ja-JP"/>
        </w:rPr>
        <w:t>”</w:t>
      </w:r>
      <w:r>
        <w:rPr>
          <w:rFonts w:hint="eastAsia"/>
          <w:lang w:eastAsia="ja-JP"/>
        </w:rPr>
        <w:t>, paragraph 30</w:t>
      </w:r>
      <w:r w:rsidR="00514278">
        <w:rPr>
          <w:lang w:eastAsia="ja-JP"/>
        </w:rPr>
        <w:t>.</w:t>
      </w:r>
    </w:p>
  </w:footnote>
  <w:footnote w:id="31">
    <w:p w:rsidR="000D1EA8" w:rsidRDefault="000D1EA8">
      <w:pPr>
        <w:pStyle w:val="FootnoteText"/>
      </w:pPr>
      <w:r>
        <w:rPr>
          <w:rStyle w:val="FootnoteReference"/>
        </w:rPr>
        <w:footnoteRef/>
      </w:r>
      <w:r w:rsidR="00514278">
        <w:tab/>
      </w:r>
      <w:r>
        <w:rPr>
          <w:lang w:eastAsia="ja-JP"/>
        </w:rPr>
        <w:t>S</w:t>
      </w:r>
      <w:r>
        <w:rPr>
          <w:rFonts w:hint="eastAsia"/>
          <w:lang w:eastAsia="ja-JP"/>
        </w:rPr>
        <w:t xml:space="preserve">ee document  CAJ/71/10 </w:t>
      </w:r>
      <w:r>
        <w:rPr>
          <w:lang w:eastAsia="ja-JP"/>
        </w:rPr>
        <w:t>“</w:t>
      </w:r>
      <w:r>
        <w:rPr>
          <w:rFonts w:hint="eastAsia"/>
          <w:lang w:eastAsia="ja-JP"/>
        </w:rPr>
        <w:t>Report on the Conclusions</w:t>
      </w:r>
      <w:r>
        <w:rPr>
          <w:lang w:eastAsia="ja-JP"/>
        </w:rPr>
        <w:t>”</w:t>
      </w:r>
      <w:r>
        <w:rPr>
          <w:rFonts w:hint="eastAsia"/>
          <w:lang w:eastAsia="ja-JP"/>
        </w:rPr>
        <w:t xml:space="preserve">, paragraph </w:t>
      </w:r>
      <w:r>
        <w:rPr>
          <w:lang w:eastAsia="ja-JP"/>
        </w:rPr>
        <w:t>37</w:t>
      </w:r>
      <w:r w:rsidR="00514278">
        <w:rPr>
          <w:lang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F5E" w:rsidRPr="00997029" w:rsidRDefault="00415F5E" w:rsidP="00E23920">
    <w:pPr>
      <w:jc w:val="center"/>
      <w:rPr>
        <w:rStyle w:val="PageNumber"/>
      </w:rPr>
    </w:pPr>
    <w:r>
      <w:rPr>
        <w:rStyle w:val="PageNumber"/>
      </w:rPr>
      <w:t>CAJ/72/3</w:t>
    </w:r>
  </w:p>
  <w:p w:rsidR="00415F5E" w:rsidRPr="00997029" w:rsidRDefault="00415F5E"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8B291A">
      <w:rPr>
        <w:rStyle w:val="PageNumber"/>
        <w:noProof/>
      </w:rPr>
      <w:t>8</w:t>
    </w:r>
    <w:r w:rsidRPr="00997029">
      <w:rPr>
        <w:rStyle w:val="PageNumber"/>
      </w:rPr>
      <w:fldChar w:fldCharType="end"/>
    </w:r>
  </w:p>
  <w:p w:rsidR="00415F5E" w:rsidRPr="00997029" w:rsidRDefault="00415F5E" w:rsidP="00EB048E">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C4B"/>
    <w:rsid w:val="00001380"/>
    <w:rsid w:val="00001D48"/>
    <w:rsid w:val="00004C35"/>
    <w:rsid w:val="0001076D"/>
    <w:rsid w:val="00010CF3"/>
    <w:rsid w:val="00011E27"/>
    <w:rsid w:val="000148BC"/>
    <w:rsid w:val="00020BFA"/>
    <w:rsid w:val="00024AB8"/>
    <w:rsid w:val="00036028"/>
    <w:rsid w:val="00037A85"/>
    <w:rsid w:val="00041C75"/>
    <w:rsid w:val="000446B9"/>
    <w:rsid w:val="00047E21"/>
    <w:rsid w:val="0006472C"/>
    <w:rsid w:val="000825CE"/>
    <w:rsid w:val="00085505"/>
    <w:rsid w:val="000861F9"/>
    <w:rsid w:val="00092F1C"/>
    <w:rsid w:val="000955BC"/>
    <w:rsid w:val="00097BB4"/>
    <w:rsid w:val="000C7021"/>
    <w:rsid w:val="000D1B39"/>
    <w:rsid w:val="000D1EA8"/>
    <w:rsid w:val="000D492E"/>
    <w:rsid w:val="000D6BBC"/>
    <w:rsid w:val="000D7780"/>
    <w:rsid w:val="00105929"/>
    <w:rsid w:val="00110481"/>
    <w:rsid w:val="001131D5"/>
    <w:rsid w:val="00123458"/>
    <w:rsid w:val="001318E9"/>
    <w:rsid w:val="00140C66"/>
    <w:rsid w:val="00141DB8"/>
    <w:rsid w:val="001449AB"/>
    <w:rsid w:val="00145C8B"/>
    <w:rsid w:val="00155F6F"/>
    <w:rsid w:val="00171032"/>
    <w:rsid w:val="0017474A"/>
    <w:rsid w:val="001758C6"/>
    <w:rsid w:val="00197777"/>
    <w:rsid w:val="001A2505"/>
    <w:rsid w:val="001C3335"/>
    <w:rsid w:val="001C3DF3"/>
    <w:rsid w:val="001C4984"/>
    <w:rsid w:val="001E1FCC"/>
    <w:rsid w:val="001F1F2A"/>
    <w:rsid w:val="001F5558"/>
    <w:rsid w:val="00201CBB"/>
    <w:rsid w:val="002113CC"/>
    <w:rsid w:val="0021332C"/>
    <w:rsid w:val="00213982"/>
    <w:rsid w:val="00237C7D"/>
    <w:rsid w:val="0024416D"/>
    <w:rsid w:val="00257ACE"/>
    <w:rsid w:val="002627FF"/>
    <w:rsid w:val="00265B83"/>
    <w:rsid w:val="0027309C"/>
    <w:rsid w:val="002800A0"/>
    <w:rsid w:val="00280FCF"/>
    <w:rsid w:val="00281060"/>
    <w:rsid w:val="0029439F"/>
    <w:rsid w:val="002A6E50"/>
    <w:rsid w:val="002B2C4B"/>
    <w:rsid w:val="002C256A"/>
    <w:rsid w:val="002C7B60"/>
    <w:rsid w:val="002E04ED"/>
    <w:rsid w:val="002E2D47"/>
    <w:rsid w:val="002E7BA1"/>
    <w:rsid w:val="002F78FA"/>
    <w:rsid w:val="00305A7F"/>
    <w:rsid w:val="00313CFE"/>
    <w:rsid w:val="003152FE"/>
    <w:rsid w:val="00315B5E"/>
    <w:rsid w:val="00327436"/>
    <w:rsid w:val="00331016"/>
    <w:rsid w:val="00344BD6"/>
    <w:rsid w:val="0035528D"/>
    <w:rsid w:val="00361821"/>
    <w:rsid w:val="00364346"/>
    <w:rsid w:val="00367A2E"/>
    <w:rsid w:val="0038194C"/>
    <w:rsid w:val="0038410B"/>
    <w:rsid w:val="003A17C8"/>
    <w:rsid w:val="003C563E"/>
    <w:rsid w:val="003C7F21"/>
    <w:rsid w:val="003D227C"/>
    <w:rsid w:val="003D2B4D"/>
    <w:rsid w:val="003E362A"/>
    <w:rsid w:val="003E5E33"/>
    <w:rsid w:val="003F6136"/>
    <w:rsid w:val="00414FD1"/>
    <w:rsid w:val="00415F5E"/>
    <w:rsid w:val="00427139"/>
    <w:rsid w:val="00432DA8"/>
    <w:rsid w:val="00444A88"/>
    <w:rsid w:val="00447E49"/>
    <w:rsid w:val="00461F5D"/>
    <w:rsid w:val="00466910"/>
    <w:rsid w:val="00467ACD"/>
    <w:rsid w:val="00467CF9"/>
    <w:rsid w:val="00474DA4"/>
    <w:rsid w:val="00476E8D"/>
    <w:rsid w:val="004A34E0"/>
    <w:rsid w:val="004C0A39"/>
    <w:rsid w:val="004D047D"/>
    <w:rsid w:val="004D41BA"/>
    <w:rsid w:val="004D773A"/>
    <w:rsid w:val="004F305A"/>
    <w:rsid w:val="0050430E"/>
    <w:rsid w:val="00506F0C"/>
    <w:rsid w:val="00512164"/>
    <w:rsid w:val="00514278"/>
    <w:rsid w:val="00520297"/>
    <w:rsid w:val="00524589"/>
    <w:rsid w:val="005249F3"/>
    <w:rsid w:val="00532FB6"/>
    <w:rsid w:val="005338F9"/>
    <w:rsid w:val="00536BAB"/>
    <w:rsid w:val="0054281C"/>
    <w:rsid w:val="00551E76"/>
    <w:rsid w:val="0055268D"/>
    <w:rsid w:val="00560BC9"/>
    <w:rsid w:val="00562DEE"/>
    <w:rsid w:val="00572E44"/>
    <w:rsid w:val="00576BE4"/>
    <w:rsid w:val="00590C7D"/>
    <w:rsid w:val="005A400A"/>
    <w:rsid w:val="005B5B69"/>
    <w:rsid w:val="005C7052"/>
    <w:rsid w:val="005C7998"/>
    <w:rsid w:val="005E165F"/>
    <w:rsid w:val="00612379"/>
    <w:rsid w:val="0061555F"/>
    <w:rsid w:val="0061574C"/>
    <w:rsid w:val="00641200"/>
    <w:rsid w:val="00644738"/>
    <w:rsid w:val="00663ED8"/>
    <w:rsid w:val="00664515"/>
    <w:rsid w:val="00677BDB"/>
    <w:rsid w:val="00687EB4"/>
    <w:rsid w:val="006964E4"/>
    <w:rsid w:val="006A4218"/>
    <w:rsid w:val="006B17D2"/>
    <w:rsid w:val="006B45FA"/>
    <w:rsid w:val="006C224E"/>
    <w:rsid w:val="006C7A3D"/>
    <w:rsid w:val="006D412B"/>
    <w:rsid w:val="007000D8"/>
    <w:rsid w:val="00716D3B"/>
    <w:rsid w:val="00732DEC"/>
    <w:rsid w:val="00735BD5"/>
    <w:rsid w:val="0075117E"/>
    <w:rsid w:val="007556F6"/>
    <w:rsid w:val="00760EEF"/>
    <w:rsid w:val="0077424B"/>
    <w:rsid w:val="00777EE5"/>
    <w:rsid w:val="00784836"/>
    <w:rsid w:val="0079023E"/>
    <w:rsid w:val="007A04E8"/>
    <w:rsid w:val="007A6AF5"/>
    <w:rsid w:val="007B6853"/>
    <w:rsid w:val="007B6894"/>
    <w:rsid w:val="007C6639"/>
    <w:rsid w:val="007D0B9D"/>
    <w:rsid w:val="007D19B0"/>
    <w:rsid w:val="007F498F"/>
    <w:rsid w:val="007F6A17"/>
    <w:rsid w:val="0080679D"/>
    <w:rsid w:val="008108B0"/>
    <w:rsid w:val="00811B20"/>
    <w:rsid w:val="00812178"/>
    <w:rsid w:val="00820F72"/>
    <w:rsid w:val="0082296E"/>
    <w:rsid w:val="00824099"/>
    <w:rsid w:val="008327DC"/>
    <w:rsid w:val="00836E88"/>
    <w:rsid w:val="00852407"/>
    <w:rsid w:val="00855DBD"/>
    <w:rsid w:val="00863EBE"/>
    <w:rsid w:val="00867AC1"/>
    <w:rsid w:val="00884CEA"/>
    <w:rsid w:val="008A395B"/>
    <w:rsid w:val="008A743F"/>
    <w:rsid w:val="008A7D42"/>
    <w:rsid w:val="008B291A"/>
    <w:rsid w:val="008B51D0"/>
    <w:rsid w:val="008B5ED9"/>
    <w:rsid w:val="008C0970"/>
    <w:rsid w:val="008D2CF7"/>
    <w:rsid w:val="008D769B"/>
    <w:rsid w:val="008E793E"/>
    <w:rsid w:val="00900C26"/>
    <w:rsid w:val="0090197F"/>
    <w:rsid w:val="00906DDC"/>
    <w:rsid w:val="00911B1D"/>
    <w:rsid w:val="009175FC"/>
    <w:rsid w:val="00934E09"/>
    <w:rsid w:val="00936253"/>
    <w:rsid w:val="00937C60"/>
    <w:rsid w:val="00952258"/>
    <w:rsid w:val="0095578A"/>
    <w:rsid w:val="00970FED"/>
    <w:rsid w:val="00975AD5"/>
    <w:rsid w:val="00997029"/>
    <w:rsid w:val="009B1DCB"/>
    <w:rsid w:val="009C5A31"/>
    <w:rsid w:val="009D0DE5"/>
    <w:rsid w:val="009D690D"/>
    <w:rsid w:val="009E65B6"/>
    <w:rsid w:val="009F1D52"/>
    <w:rsid w:val="009F2140"/>
    <w:rsid w:val="00A229BD"/>
    <w:rsid w:val="00A42AC3"/>
    <w:rsid w:val="00A430CF"/>
    <w:rsid w:val="00A54309"/>
    <w:rsid w:val="00A62978"/>
    <w:rsid w:val="00AA2C2B"/>
    <w:rsid w:val="00AA4DD8"/>
    <w:rsid w:val="00AB2B93"/>
    <w:rsid w:val="00AE0EF1"/>
    <w:rsid w:val="00AE542E"/>
    <w:rsid w:val="00B02C57"/>
    <w:rsid w:val="00B07301"/>
    <w:rsid w:val="00B224DE"/>
    <w:rsid w:val="00B26742"/>
    <w:rsid w:val="00B36D60"/>
    <w:rsid w:val="00B608C7"/>
    <w:rsid w:val="00B70BD3"/>
    <w:rsid w:val="00B734CF"/>
    <w:rsid w:val="00B84BBD"/>
    <w:rsid w:val="00B93464"/>
    <w:rsid w:val="00B974BF"/>
    <w:rsid w:val="00BA2E7D"/>
    <w:rsid w:val="00BA43FB"/>
    <w:rsid w:val="00BC127D"/>
    <w:rsid w:val="00BC1FE6"/>
    <w:rsid w:val="00BC2AB9"/>
    <w:rsid w:val="00BD4C24"/>
    <w:rsid w:val="00BF009E"/>
    <w:rsid w:val="00BF29F6"/>
    <w:rsid w:val="00BF786F"/>
    <w:rsid w:val="00C01892"/>
    <w:rsid w:val="00C05295"/>
    <w:rsid w:val="00C061B6"/>
    <w:rsid w:val="00C118C9"/>
    <w:rsid w:val="00C147FB"/>
    <w:rsid w:val="00C151E1"/>
    <w:rsid w:val="00C21DBF"/>
    <w:rsid w:val="00C2446C"/>
    <w:rsid w:val="00C36907"/>
    <w:rsid w:val="00C36AE5"/>
    <w:rsid w:val="00C406C5"/>
    <w:rsid w:val="00C41F17"/>
    <w:rsid w:val="00C54BF4"/>
    <w:rsid w:val="00C5791C"/>
    <w:rsid w:val="00C66290"/>
    <w:rsid w:val="00C663DE"/>
    <w:rsid w:val="00C72B7A"/>
    <w:rsid w:val="00C86274"/>
    <w:rsid w:val="00C973F2"/>
    <w:rsid w:val="00CA3196"/>
    <w:rsid w:val="00CA774A"/>
    <w:rsid w:val="00CB4DA9"/>
    <w:rsid w:val="00CC11B0"/>
    <w:rsid w:val="00CD6966"/>
    <w:rsid w:val="00CF7E36"/>
    <w:rsid w:val="00D02B72"/>
    <w:rsid w:val="00D02FD2"/>
    <w:rsid w:val="00D06623"/>
    <w:rsid w:val="00D201F5"/>
    <w:rsid w:val="00D233D8"/>
    <w:rsid w:val="00D24210"/>
    <w:rsid w:val="00D3708D"/>
    <w:rsid w:val="00D40426"/>
    <w:rsid w:val="00D511BA"/>
    <w:rsid w:val="00D57C96"/>
    <w:rsid w:val="00D67433"/>
    <w:rsid w:val="00D82CA6"/>
    <w:rsid w:val="00D91203"/>
    <w:rsid w:val="00D95174"/>
    <w:rsid w:val="00D95A5C"/>
    <w:rsid w:val="00DA6F36"/>
    <w:rsid w:val="00DB10E5"/>
    <w:rsid w:val="00DB2E0B"/>
    <w:rsid w:val="00DC00EA"/>
    <w:rsid w:val="00E040B2"/>
    <w:rsid w:val="00E10886"/>
    <w:rsid w:val="00E23920"/>
    <w:rsid w:val="00E419C7"/>
    <w:rsid w:val="00E72D49"/>
    <w:rsid w:val="00E7593C"/>
    <w:rsid w:val="00E75A37"/>
    <w:rsid w:val="00E7678A"/>
    <w:rsid w:val="00E935F1"/>
    <w:rsid w:val="00E94A81"/>
    <w:rsid w:val="00E95D7F"/>
    <w:rsid w:val="00EA1FFB"/>
    <w:rsid w:val="00EA4CFC"/>
    <w:rsid w:val="00EB048E"/>
    <w:rsid w:val="00EB2DE0"/>
    <w:rsid w:val="00EB3EFA"/>
    <w:rsid w:val="00EB53E3"/>
    <w:rsid w:val="00EF2F89"/>
    <w:rsid w:val="00F038C5"/>
    <w:rsid w:val="00F04DEB"/>
    <w:rsid w:val="00F1237A"/>
    <w:rsid w:val="00F22CBD"/>
    <w:rsid w:val="00F30997"/>
    <w:rsid w:val="00F349B3"/>
    <w:rsid w:val="00F37961"/>
    <w:rsid w:val="00F45897"/>
    <w:rsid w:val="00F6334D"/>
    <w:rsid w:val="00F73F12"/>
    <w:rsid w:val="00F85186"/>
    <w:rsid w:val="00F91828"/>
    <w:rsid w:val="00FA4556"/>
    <w:rsid w:val="00FA49AB"/>
    <w:rsid w:val="00FB0D37"/>
    <w:rsid w:val="00FB19DE"/>
    <w:rsid w:val="00FB6651"/>
    <w:rsid w:val="00FC6CEF"/>
    <w:rsid w:val="00FE39C7"/>
    <w:rsid w:val="00FE4AF3"/>
    <w:rsid w:val="00FF1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9175FC"/>
    <w:pPr>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8B5ED9"/>
    <w:pPr>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364346"/>
    <w:pPr>
      <w:tabs>
        <w:tab w:val="right" w:leader="dot" w:pos="9639"/>
      </w:tabs>
      <w:spacing w:after="120"/>
      <w:ind w:left="284" w:right="851"/>
      <w:contextualSpacing/>
    </w:pPr>
    <w:rPr>
      <w:rFonts w:ascii="Arial" w:hAnsi="Arial"/>
      <w:noProof/>
    </w:rPr>
  </w:style>
  <w:style w:type="paragraph" w:styleId="TOC3">
    <w:name w:val="toc 3"/>
    <w:next w:val="Normal"/>
    <w:autoRedefine/>
    <w:uiPriority w:val="39"/>
    <w:rsid w:val="00364346"/>
    <w:pPr>
      <w:tabs>
        <w:tab w:val="right" w:leader="dot" w:pos="9639"/>
      </w:tabs>
      <w:spacing w:after="120"/>
      <w:ind w:left="567" w:right="851"/>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64346"/>
    <w:pPr>
      <w:tabs>
        <w:tab w:val="right" w:leader="dot" w:pos="9639"/>
      </w:tabs>
      <w:spacing w:after="120"/>
      <w:ind w:right="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1Char">
    <w:name w:val="Heading 1 Char"/>
    <w:basedOn w:val="DefaultParagraphFont"/>
    <w:link w:val="Heading1"/>
    <w:rsid w:val="009175FC"/>
    <w:rPr>
      <w:rFonts w:ascii="Arial" w:hAnsi="Arial"/>
      <w:caps/>
    </w:rPr>
  </w:style>
  <w:style w:type="paragraph" w:customStyle="1" w:styleId="Default">
    <w:name w:val="Default"/>
    <w:rsid w:val="00E10886"/>
    <w:pPr>
      <w:autoSpaceDE w:val="0"/>
      <w:autoSpaceDN w:val="0"/>
      <w:adjustRightInd w:val="0"/>
    </w:pPr>
    <w:rPr>
      <w:rFonts w:ascii="Arial" w:hAnsi="Arial" w:cs="Arial"/>
      <w:color w:val="000000"/>
      <w:sz w:val="24"/>
      <w:szCs w:val="24"/>
    </w:rPr>
  </w:style>
  <w:style w:type="character" w:customStyle="1" w:styleId="FootnoteTextChar">
    <w:name w:val="Footnote Text Char"/>
    <w:link w:val="FootnoteText"/>
    <w:rsid w:val="00FB6651"/>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9175FC"/>
    <w:pPr>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8B5ED9"/>
    <w:pPr>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364346"/>
    <w:pPr>
      <w:tabs>
        <w:tab w:val="right" w:leader="dot" w:pos="9639"/>
      </w:tabs>
      <w:spacing w:after="120"/>
      <w:ind w:left="284" w:right="851"/>
      <w:contextualSpacing/>
    </w:pPr>
    <w:rPr>
      <w:rFonts w:ascii="Arial" w:hAnsi="Arial"/>
      <w:noProof/>
    </w:rPr>
  </w:style>
  <w:style w:type="paragraph" w:styleId="TOC3">
    <w:name w:val="toc 3"/>
    <w:next w:val="Normal"/>
    <w:autoRedefine/>
    <w:uiPriority w:val="39"/>
    <w:rsid w:val="00364346"/>
    <w:pPr>
      <w:tabs>
        <w:tab w:val="right" w:leader="dot" w:pos="9639"/>
      </w:tabs>
      <w:spacing w:after="120"/>
      <w:ind w:left="567" w:right="851"/>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64346"/>
    <w:pPr>
      <w:tabs>
        <w:tab w:val="right" w:leader="dot" w:pos="9639"/>
      </w:tabs>
      <w:spacing w:after="120"/>
      <w:ind w:right="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1Char">
    <w:name w:val="Heading 1 Char"/>
    <w:basedOn w:val="DefaultParagraphFont"/>
    <w:link w:val="Heading1"/>
    <w:rsid w:val="009175FC"/>
    <w:rPr>
      <w:rFonts w:ascii="Arial" w:hAnsi="Arial"/>
      <w:caps/>
    </w:rPr>
  </w:style>
  <w:style w:type="paragraph" w:customStyle="1" w:styleId="Default">
    <w:name w:val="Default"/>
    <w:rsid w:val="00E10886"/>
    <w:pPr>
      <w:autoSpaceDE w:val="0"/>
      <w:autoSpaceDN w:val="0"/>
      <w:adjustRightInd w:val="0"/>
    </w:pPr>
    <w:rPr>
      <w:rFonts w:ascii="Arial" w:hAnsi="Arial" w:cs="Arial"/>
      <w:color w:val="000000"/>
      <w:sz w:val="24"/>
      <w:szCs w:val="24"/>
    </w:rPr>
  </w:style>
  <w:style w:type="character" w:customStyle="1" w:styleId="FootnoteTextChar">
    <w:name w:val="Footnote Text Char"/>
    <w:link w:val="FootnoteText"/>
    <w:rsid w:val="00FB6651"/>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pov.int/pluto/en/" TargetMode="External"/><Relationship Id="rId4" Type="http://schemas.openxmlformats.org/officeDocument/2006/relationships/settings" Target="settings.xml"/><Relationship Id="rId9" Type="http://schemas.openxmlformats.org/officeDocument/2006/relationships/hyperlink" Target="http://www.upov.int/edocs/mdocs/upov/en/wg_dst_2/wg_dst_2_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2\templates\CAJ_7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C192E-1715-4B47-BC78-FE9270902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CAJ_72_EN.dotx</Template>
  <TotalTime>150</TotalTime>
  <Pages>8</Pages>
  <Words>2985</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CAJ/72/3</vt:lpstr>
    </vt:vector>
  </TitlesOfParts>
  <Company>UPOV</Company>
  <LinksUpToDate>false</LinksUpToDate>
  <CharactersWithSpaces>20234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CAJ/72/3</dc:title>
  <dc:creator>KOIDE Jun</dc:creator>
  <cp:lastModifiedBy>BESSE Ariane</cp:lastModifiedBy>
  <cp:revision>19</cp:revision>
  <cp:lastPrinted>2015-10-06T08:22:00Z</cp:lastPrinted>
  <dcterms:created xsi:type="dcterms:W3CDTF">2015-10-01T08:11:00Z</dcterms:created>
  <dcterms:modified xsi:type="dcterms:W3CDTF">2015-10-06T08:22:00Z</dcterms:modified>
</cp:coreProperties>
</file>