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4E5CD5" w:rsidRPr="0019030C" w:rsidTr="004E5CD5">
        <w:trPr>
          <w:trHeight w:val="1760"/>
        </w:trPr>
        <w:tc>
          <w:tcPr>
            <w:tcW w:w="4243" w:type="dxa"/>
          </w:tcPr>
          <w:p w:rsidR="004E5CD5" w:rsidRPr="00997029" w:rsidRDefault="004E5CD5" w:rsidP="004E5CD5"/>
        </w:tc>
        <w:tc>
          <w:tcPr>
            <w:tcW w:w="1646" w:type="dxa"/>
            <w:vAlign w:val="center"/>
          </w:tcPr>
          <w:p w:rsidR="004E5CD5" w:rsidRPr="0019030C" w:rsidRDefault="006A2DAE" w:rsidP="004E5CD5">
            <w:pPr>
              <w:pStyle w:val="LogoUPOV"/>
            </w:pPr>
            <w:r>
              <w:rPr>
                <w:noProof/>
              </w:rPr>
              <w:drawing>
                <wp:inline distT="0" distB="0" distL="0" distR="0">
                  <wp:extent cx="983615" cy="483235"/>
                  <wp:effectExtent l="0" t="0" r="698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3615" cy="483235"/>
                          </a:xfrm>
                          <a:prstGeom prst="rect">
                            <a:avLst/>
                          </a:prstGeom>
                          <a:noFill/>
                          <a:ln>
                            <a:noFill/>
                          </a:ln>
                        </pic:spPr>
                      </pic:pic>
                    </a:graphicData>
                  </a:graphic>
                </wp:inline>
              </w:drawing>
            </w:r>
          </w:p>
        </w:tc>
        <w:tc>
          <w:tcPr>
            <w:tcW w:w="4242" w:type="dxa"/>
            <w:vAlign w:val="center"/>
          </w:tcPr>
          <w:p w:rsidR="004E5CD5" w:rsidRPr="0019030C" w:rsidRDefault="004E5CD5" w:rsidP="004E5CD5">
            <w:pPr>
              <w:pStyle w:val="Lettrine"/>
            </w:pPr>
            <w:r w:rsidRPr="0019030C">
              <w:t>E</w:t>
            </w:r>
          </w:p>
          <w:p w:rsidR="004E5CD5" w:rsidRPr="001B0FE5" w:rsidRDefault="00A62867" w:rsidP="004E5CD5">
            <w:pPr>
              <w:spacing w:line="280" w:lineRule="exact"/>
              <w:ind w:left="1447"/>
              <w:jc w:val="left"/>
              <w:rPr>
                <w:rFonts w:cs="Arial"/>
              </w:rPr>
            </w:pPr>
            <w:r w:rsidRPr="00A62867">
              <w:rPr>
                <w:rFonts w:cs="Arial"/>
                <w:b/>
                <w:spacing w:val="10"/>
              </w:rPr>
              <w:t>UPOV/EXN/CAN/2 Draft 3</w:t>
            </w:r>
            <w:r w:rsidR="006A4623" w:rsidRPr="0019030C">
              <w:rPr>
                <w:rFonts w:cs="Arial"/>
                <w:b/>
                <w:spacing w:val="10"/>
              </w:rPr>
              <w:t xml:space="preserve"> </w:t>
            </w:r>
            <w:r w:rsidR="004E5CD5" w:rsidRPr="0019030C">
              <w:rPr>
                <w:rFonts w:cs="Arial"/>
                <w:b/>
                <w:spacing w:val="10"/>
              </w:rPr>
              <w:br/>
            </w:r>
            <w:r w:rsidR="004E5CD5" w:rsidRPr="001B0FE5">
              <w:rPr>
                <w:rFonts w:cs="Arial"/>
                <w:b/>
              </w:rPr>
              <w:t>ORIGINAL:</w:t>
            </w:r>
            <w:r w:rsidR="004E5CD5" w:rsidRPr="001B0FE5">
              <w:rPr>
                <w:rFonts w:cs="Arial"/>
              </w:rPr>
              <w:t xml:space="preserve">  English</w:t>
            </w:r>
          </w:p>
          <w:p w:rsidR="004E5CD5" w:rsidRPr="0019030C" w:rsidRDefault="004E5CD5" w:rsidP="003F4034">
            <w:pPr>
              <w:pStyle w:val="Docoriginal"/>
              <w:ind w:left="1447"/>
              <w:jc w:val="left"/>
              <w:rPr>
                <w:b w:val="0"/>
                <w:spacing w:val="0"/>
              </w:rPr>
            </w:pPr>
            <w:r w:rsidRPr="001B0FE5">
              <w:rPr>
                <w:rFonts w:cs="Arial"/>
                <w:spacing w:val="0"/>
              </w:rPr>
              <w:t xml:space="preserve">DATE: </w:t>
            </w:r>
            <w:r w:rsidRPr="001B0FE5">
              <w:rPr>
                <w:rFonts w:cs="Arial"/>
                <w:b w:val="0"/>
                <w:spacing w:val="0"/>
              </w:rPr>
              <w:t xml:space="preserve"> </w:t>
            </w:r>
            <w:r w:rsidR="003F4034">
              <w:rPr>
                <w:rFonts w:cs="Arial"/>
                <w:b w:val="0"/>
                <w:spacing w:val="0"/>
              </w:rPr>
              <w:t>March</w:t>
            </w:r>
            <w:bookmarkStart w:id="0" w:name="_GoBack"/>
            <w:bookmarkEnd w:id="0"/>
            <w:r w:rsidR="007B16CD">
              <w:rPr>
                <w:rFonts w:cs="Arial"/>
                <w:b w:val="0"/>
                <w:spacing w:val="0"/>
              </w:rPr>
              <w:t xml:space="preserve"> 2</w:t>
            </w:r>
            <w:r w:rsidR="00081BDE">
              <w:rPr>
                <w:rFonts w:cs="Arial"/>
                <w:b w:val="0"/>
                <w:spacing w:val="0"/>
              </w:rPr>
              <w:t>, 201</w:t>
            </w:r>
            <w:r w:rsidR="007B16CD">
              <w:rPr>
                <w:rFonts w:cs="Arial"/>
                <w:b w:val="0"/>
                <w:spacing w:val="0"/>
              </w:rPr>
              <w:t>5</w:t>
            </w:r>
          </w:p>
        </w:tc>
      </w:tr>
      <w:tr w:rsidR="004E5CD5" w:rsidRPr="0019030C" w:rsidTr="004E5CD5">
        <w:tc>
          <w:tcPr>
            <w:tcW w:w="10131" w:type="dxa"/>
            <w:gridSpan w:val="3"/>
          </w:tcPr>
          <w:p w:rsidR="004E5CD5" w:rsidRPr="0019030C" w:rsidRDefault="004E5CD5" w:rsidP="004E5CD5">
            <w:pPr>
              <w:pStyle w:val="upove"/>
              <w:rPr>
                <w:sz w:val="28"/>
              </w:rPr>
            </w:pPr>
            <w:r w:rsidRPr="0019030C">
              <w:rPr>
                <w:snapToGrid w:val="0"/>
              </w:rPr>
              <w:t xml:space="preserve">INTERNATIONAL </w:t>
            </w:r>
            <w:smartTag w:uri="urn:schemas-microsoft-com:office:smarttags" w:element="place">
              <w:r w:rsidRPr="0019030C">
                <w:rPr>
                  <w:snapToGrid w:val="0"/>
                </w:rPr>
                <w:t>UNION</w:t>
              </w:r>
            </w:smartTag>
            <w:r w:rsidRPr="0019030C">
              <w:rPr>
                <w:snapToGrid w:val="0"/>
              </w:rPr>
              <w:t xml:space="preserve"> FOR THE PROTECTION OF NEW VARIETIES OF PLANTS </w:t>
            </w:r>
          </w:p>
        </w:tc>
      </w:tr>
      <w:tr w:rsidR="004E5CD5" w:rsidRPr="0019030C" w:rsidTr="004E5CD5">
        <w:tc>
          <w:tcPr>
            <w:tcW w:w="10131" w:type="dxa"/>
            <w:gridSpan w:val="3"/>
          </w:tcPr>
          <w:p w:rsidR="004E5CD5" w:rsidRPr="0019030C" w:rsidRDefault="004E5CD5" w:rsidP="004E5CD5">
            <w:pPr>
              <w:pStyle w:val="Country"/>
            </w:pPr>
            <w:smartTag w:uri="urn:schemas-microsoft-com:office:smarttags" w:element="place">
              <w:smartTag w:uri="urn:schemas-microsoft-com:office:smarttags" w:element="City">
                <w:r w:rsidRPr="0019030C">
                  <w:t>Geneva</w:t>
                </w:r>
              </w:smartTag>
            </w:smartTag>
          </w:p>
        </w:tc>
      </w:tr>
    </w:tbl>
    <w:p w:rsidR="004E5CD5" w:rsidRPr="0019030C" w:rsidRDefault="004E5CD5"/>
    <w:p w:rsidR="00BE4EC4" w:rsidRPr="0019030C" w:rsidRDefault="00BE4EC4"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p>
    <w:p w:rsidR="00BE4EC4" w:rsidRPr="0019030C" w:rsidRDefault="00BE4EC4"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r w:rsidRPr="0019030C">
        <w:rPr>
          <w:rFonts w:cs="Arial"/>
        </w:rPr>
        <w:t>DRAFT</w:t>
      </w:r>
      <w:r w:rsidR="00A62867">
        <w:rPr>
          <w:rFonts w:cs="Arial"/>
        </w:rPr>
        <w:br/>
      </w:r>
      <w:r w:rsidR="00E739CE">
        <w:rPr>
          <w:rFonts w:cs="Arial"/>
        </w:rPr>
        <w:t>(</w:t>
      </w:r>
      <w:r w:rsidR="00A62867">
        <w:rPr>
          <w:rFonts w:cs="Arial"/>
        </w:rPr>
        <w:t>REVISION</w:t>
      </w:r>
      <w:r w:rsidR="00E739CE">
        <w:rPr>
          <w:rFonts w:cs="Arial"/>
        </w:rPr>
        <w:t>)</w:t>
      </w:r>
    </w:p>
    <w:p w:rsidR="00BE4EC4" w:rsidRPr="0019030C" w:rsidRDefault="00BE4EC4"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p>
    <w:p w:rsidR="00BE4EC4" w:rsidRPr="0019030C" w:rsidRDefault="00BE4EC4" w:rsidP="00BE4EC4">
      <w:pPr>
        <w:spacing w:before="1200" w:after="240"/>
        <w:jc w:val="center"/>
        <w:rPr>
          <w:rFonts w:cs="Arial"/>
          <w:caps/>
        </w:rPr>
      </w:pPr>
      <w:r w:rsidRPr="0019030C">
        <w:rPr>
          <w:rFonts w:cs="Arial"/>
        </w:rPr>
        <w:t>EXPLANATORY NOTES ON</w:t>
      </w:r>
      <w:r w:rsidRPr="0019030C">
        <w:rPr>
          <w:rFonts w:cs="Arial"/>
        </w:rPr>
        <w:br/>
      </w:r>
      <w:r w:rsidRPr="0019030C">
        <w:rPr>
          <w:rFonts w:cs="Arial"/>
          <w:caps/>
        </w:rPr>
        <w:br/>
      </w:r>
      <w:r w:rsidR="00A62867" w:rsidRPr="00A62867">
        <w:rPr>
          <w:rFonts w:cs="Arial"/>
          <w:caps/>
        </w:rPr>
        <w:t>Cancellation of the Breeder's Right</w:t>
      </w:r>
      <w:r w:rsidR="00694FFC" w:rsidRPr="0019030C">
        <w:rPr>
          <w:rFonts w:cs="Arial"/>
          <w:caps/>
        </w:rPr>
        <w:br/>
      </w:r>
      <w:r w:rsidR="00694FFC" w:rsidRPr="0019030C">
        <w:rPr>
          <w:rFonts w:cs="Arial"/>
          <w:caps/>
        </w:rPr>
        <w:br/>
        <w:t>under the upov convention</w:t>
      </w:r>
    </w:p>
    <w:p w:rsidR="00BE4EC4" w:rsidRPr="0019030C" w:rsidRDefault="00922700" w:rsidP="00BE4EC4">
      <w:pPr>
        <w:pStyle w:val="preparedby0"/>
        <w:spacing w:after="960"/>
        <w:rPr>
          <w:rFonts w:cs="Arial"/>
        </w:rPr>
      </w:pPr>
      <w:r>
        <w:rPr>
          <w:rFonts w:cs="Arial"/>
        </w:rPr>
        <w:br/>
      </w:r>
      <w:r>
        <w:rPr>
          <w:rFonts w:cs="Arial"/>
        </w:rPr>
        <w:br/>
      </w:r>
      <w:r w:rsidR="00BE4EC4" w:rsidRPr="0019030C">
        <w:rPr>
          <w:rFonts w:cs="Arial"/>
        </w:rPr>
        <w:t>Document prepared by the Office of the Union</w:t>
      </w:r>
      <w:r w:rsidR="00BE4EC4" w:rsidRPr="0019030C">
        <w:rPr>
          <w:rFonts w:cs="Arial"/>
        </w:rPr>
        <w:br/>
      </w:r>
      <w:r w:rsidR="00BE4EC4" w:rsidRPr="0019030C">
        <w:rPr>
          <w:rFonts w:cs="Arial"/>
        </w:rPr>
        <w:br/>
      </w:r>
      <w:r w:rsidR="00037BAB" w:rsidRPr="0019030C">
        <w:rPr>
          <w:rFonts w:cs="Arial"/>
        </w:rPr>
        <w:t xml:space="preserve">to be considered by </w:t>
      </w:r>
      <w:r w:rsidR="00037BAB">
        <w:rPr>
          <w:rFonts w:cs="Arial"/>
        </w:rPr>
        <w:t xml:space="preserve">the </w:t>
      </w:r>
      <w:r w:rsidR="00037BAB" w:rsidRPr="00AE1CD9">
        <w:rPr>
          <w:rFonts w:cs="Arial"/>
          <w:color w:val="000000"/>
        </w:rPr>
        <w:t>Administrative and Legal Committee</w:t>
      </w:r>
      <w:r w:rsidR="00037BAB" w:rsidRPr="0019030C">
        <w:rPr>
          <w:rFonts w:cs="Arial"/>
        </w:rPr>
        <w:br/>
        <w:t xml:space="preserve">at its </w:t>
      </w:r>
      <w:r w:rsidR="00037BAB">
        <w:rPr>
          <w:rFonts w:cs="Arial"/>
        </w:rPr>
        <w:t xml:space="preserve">seventy-first </w:t>
      </w:r>
      <w:r w:rsidR="00037BAB" w:rsidRPr="0019030C">
        <w:rPr>
          <w:rFonts w:cs="Arial"/>
        </w:rPr>
        <w:t xml:space="preserve">session, to be held in </w:t>
      </w:r>
      <w:smartTag w:uri="urn:schemas-microsoft-com:office:smarttags" w:element="place">
        <w:smartTag w:uri="urn:schemas-microsoft-com:office:smarttags" w:element="City">
          <w:r w:rsidR="00037BAB" w:rsidRPr="0019030C">
            <w:rPr>
              <w:rFonts w:cs="Arial"/>
            </w:rPr>
            <w:t>Geneva</w:t>
          </w:r>
        </w:smartTag>
      </w:smartTag>
      <w:r w:rsidR="00037BAB" w:rsidRPr="0019030C">
        <w:rPr>
          <w:rFonts w:cs="Arial"/>
        </w:rPr>
        <w:t xml:space="preserve"> on </w:t>
      </w:r>
      <w:r w:rsidR="00037BAB">
        <w:rPr>
          <w:rFonts w:cs="Arial"/>
        </w:rPr>
        <w:t>March 26, 2015</w:t>
      </w:r>
      <w:r w:rsidR="00037BAB">
        <w:rPr>
          <w:rFonts w:cs="Arial"/>
        </w:rPr>
        <w:br/>
      </w:r>
      <w:r>
        <w:rPr>
          <w:rFonts w:cs="Arial"/>
        </w:rPr>
        <w:br/>
      </w:r>
      <w:r>
        <w:rPr>
          <w:color w:val="A6A6A6" w:themeColor="background1" w:themeShade="A6"/>
        </w:rPr>
        <w:t>Disclaimer:  this document does not represent UPOV policies or guidance</w:t>
      </w:r>
    </w:p>
    <w:p w:rsidR="00BE4EC4" w:rsidRPr="0019030C" w:rsidRDefault="00BE4EC4" w:rsidP="006A4623">
      <w:pPr>
        <w:rPr>
          <w:rFonts w:cs="Arial"/>
          <w:b/>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475AF4" w:rsidRPr="005C424F" w:rsidTr="00A33726">
        <w:trPr>
          <w:cantSplit/>
          <w:jc w:val="center"/>
        </w:trPr>
        <w:tc>
          <w:tcPr>
            <w:tcW w:w="6664" w:type="dxa"/>
            <w:shd w:val="clear" w:color="auto" w:fill="E6E6E6"/>
          </w:tcPr>
          <w:p w:rsidR="00475AF4" w:rsidRPr="00816196" w:rsidRDefault="00475AF4" w:rsidP="00A33726">
            <w:pPr>
              <w:jc w:val="center"/>
              <w:rPr>
                <w:sz w:val="18"/>
                <w:szCs w:val="18"/>
              </w:rPr>
            </w:pPr>
            <w:r w:rsidRPr="00816196">
              <w:rPr>
                <w:sz w:val="18"/>
                <w:szCs w:val="18"/>
              </w:rPr>
              <w:t>Note for Draft version</w:t>
            </w:r>
          </w:p>
          <w:p w:rsidR="00475AF4" w:rsidRPr="00816196" w:rsidRDefault="00475AF4" w:rsidP="00A33726">
            <w:pPr>
              <w:jc w:val="center"/>
              <w:rPr>
                <w:sz w:val="18"/>
                <w:szCs w:val="18"/>
              </w:rPr>
            </w:pPr>
          </w:p>
          <w:p w:rsidR="00475AF4" w:rsidRPr="00816196" w:rsidRDefault="00475AF4" w:rsidP="00A33726">
            <w:pPr>
              <w:rPr>
                <w:rFonts w:cs="Arial"/>
                <w:sz w:val="18"/>
                <w:szCs w:val="18"/>
              </w:rPr>
            </w:pPr>
            <w:r w:rsidRPr="00816196">
              <w:rPr>
                <w:rFonts w:cs="Arial"/>
                <w:b/>
                <w:strike/>
                <w:sz w:val="18"/>
                <w:szCs w:val="18"/>
              </w:rPr>
              <w:t>Strikethrough</w:t>
            </w:r>
            <w:r w:rsidRPr="00816196">
              <w:rPr>
                <w:rFonts w:cs="Arial"/>
                <w:b/>
                <w:sz w:val="18"/>
                <w:szCs w:val="18"/>
              </w:rPr>
              <w:t xml:space="preserve"> (highlighted)</w:t>
            </w:r>
            <w:r w:rsidRPr="00816196">
              <w:rPr>
                <w:rFonts w:cs="Arial"/>
                <w:sz w:val="18"/>
                <w:szCs w:val="18"/>
              </w:rPr>
              <w:t xml:space="preserve"> indicates deletion from the</w:t>
            </w:r>
            <w:r w:rsidR="00037BAB">
              <w:rPr>
                <w:rFonts w:cs="Arial"/>
                <w:sz w:val="18"/>
                <w:szCs w:val="18"/>
              </w:rPr>
              <w:t xml:space="preserve"> text of document UPOV/EXN/CAN/1 that has been agreed by the </w:t>
            </w:r>
            <w:r w:rsidR="00037BAB" w:rsidRPr="002D5242">
              <w:rPr>
                <w:rFonts w:cs="Arial"/>
                <w:sz w:val="18"/>
                <w:szCs w:val="18"/>
              </w:rPr>
              <w:t>Administrative and Legal Committee Advisory Group (CAJ-AG)</w:t>
            </w:r>
            <w:r w:rsidRPr="00816196">
              <w:rPr>
                <w:rFonts w:cs="Arial"/>
                <w:sz w:val="18"/>
                <w:szCs w:val="18"/>
              </w:rPr>
              <w:t>.</w:t>
            </w:r>
          </w:p>
          <w:p w:rsidR="00475AF4" w:rsidRPr="00816196" w:rsidRDefault="00475AF4" w:rsidP="00A33726">
            <w:pPr>
              <w:rPr>
                <w:rFonts w:cs="Arial"/>
                <w:sz w:val="18"/>
                <w:szCs w:val="18"/>
              </w:rPr>
            </w:pPr>
          </w:p>
          <w:p w:rsidR="00475AF4" w:rsidRPr="00816196" w:rsidRDefault="00475AF4" w:rsidP="00A33726">
            <w:pPr>
              <w:rPr>
                <w:rFonts w:cs="Arial"/>
                <w:sz w:val="18"/>
                <w:szCs w:val="18"/>
              </w:rPr>
            </w:pPr>
            <w:r w:rsidRPr="00816196">
              <w:rPr>
                <w:rFonts w:cs="Arial"/>
                <w:b/>
                <w:sz w:val="18"/>
                <w:szCs w:val="18"/>
                <w:u w:val="single"/>
              </w:rPr>
              <w:t>Underlining</w:t>
            </w:r>
            <w:r w:rsidRPr="00816196">
              <w:rPr>
                <w:rFonts w:cs="Arial"/>
                <w:b/>
                <w:sz w:val="18"/>
                <w:szCs w:val="18"/>
              </w:rPr>
              <w:t xml:space="preserve"> (highlighted)</w:t>
            </w:r>
            <w:r w:rsidRPr="00816196">
              <w:rPr>
                <w:rFonts w:cs="Arial"/>
                <w:sz w:val="18"/>
                <w:szCs w:val="18"/>
              </w:rPr>
              <w:t xml:space="preserve"> indicates insertion to the</w:t>
            </w:r>
            <w:r>
              <w:rPr>
                <w:rFonts w:cs="Arial"/>
                <w:sz w:val="18"/>
                <w:szCs w:val="18"/>
              </w:rPr>
              <w:t xml:space="preserve"> text of</w:t>
            </w:r>
            <w:r w:rsidR="00FA6B42">
              <w:rPr>
                <w:rFonts w:cs="Arial"/>
                <w:sz w:val="18"/>
                <w:szCs w:val="18"/>
              </w:rPr>
              <w:t xml:space="preserve"> document UPOV/EXN/CAN/</w:t>
            </w:r>
            <w:r w:rsidR="00037BAB">
              <w:rPr>
                <w:rFonts w:cs="Arial"/>
                <w:sz w:val="18"/>
                <w:szCs w:val="18"/>
              </w:rPr>
              <w:t>1 that has been agreed by the CAJ-AG</w:t>
            </w:r>
            <w:r w:rsidRPr="00816196">
              <w:rPr>
                <w:rFonts w:cs="Arial"/>
                <w:sz w:val="18"/>
                <w:szCs w:val="18"/>
              </w:rPr>
              <w:t>.</w:t>
            </w:r>
          </w:p>
          <w:p w:rsidR="00475AF4" w:rsidRPr="00816196" w:rsidRDefault="00475AF4" w:rsidP="00A33726">
            <w:pPr>
              <w:rPr>
                <w:rFonts w:cs="Arial"/>
                <w:sz w:val="18"/>
                <w:szCs w:val="18"/>
              </w:rPr>
            </w:pPr>
          </w:p>
          <w:p w:rsidR="00475AF4" w:rsidRPr="005C424F" w:rsidRDefault="00475AF4" w:rsidP="00A33726">
            <w:pPr>
              <w:rPr>
                <w:szCs w:val="22"/>
              </w:rPr>
            </w:pPr>
            <w:r w:rsidRPr="00816196">
              <w:rPr>
                <w:b/>
                <w:sz w:val="18"/>
                <w:szCs w:val="18"/>
              </w:rPr>
              <w:t>Footnotes</w:t>
            </w:r>
            <w:r w:rsidRPr="00816196">
              <w:rPr>
                <w:sz w:val="18"/>
                <w:szCs w:val="18"/>
              </w:rPr>
              <w:t xml:space="preserve"> to be retained in the published version of the document.</w:t>
            </w:r>
          </w:p>
        </w:tc>
      </w:tr>
    </w:tbl>
    <w:p w:rsidR="00BE4EC4" w:rsidRPr="0019030C" w:rsidRDefault="00BE4EC4" w:rsidP="006A4623">
      <w:pPr>
        <w:jc w:val="left"/>
        <w:rPr>
          <w:rFonts w:cs="Arial"/>
        </w:rPr>
      </w:pPr>
    </w:p>
    <w:p w:rsidR="006A4623" w:rsidRDefault="006A4623">
      <w:pPr>
        <w:jc w:val="left"/>
        <w:rPr>
          <w:rFonts w:cs="Arial"/>
        </w:rPr>
      </w:pPr>
      <w:r>
        <w:rPr>
          <w:rFonts w:cs="Arial"/>
        </w:rPr>
        <w:br w:type="page"/>
      </w:r>
    </w:p>
    <w:p w:rsidR="00475AF4" w:rsidRDefault="00475AF4" w:rsidP="00475AF4"/>
    <w:p w:rsidR="00475AF4" w:rsidRPr="00D5379C" w:rsidRDefault="00475AF4" w:rsidP="00475AF4">
      <w:pPr>
        <w:jc w:val="center"/>
        <w:rPr>
          <w:sz w:val="18"/>
          <w:u w:val="single"/>
        </w:rPr>
      </w:pPr>
      <w:r w:rsidRPr="00D5379C">
        <w:rPr>
          <w:sz w:val="18"/>
          <w:u w:val="single"/>
        </w:rPr>
        <w:t>TABLE OF CONTENT</w:t>
      </w:r>
    </w:p>
    <w:p w:rsidR="00475AF4" w:rsidRPr="007934B1" w:rsidRDefault="00475AF4" w:rsidP="00475AF4"/>
    <w:p w:rsidR="007B16CD" w:rsidRDefault="00475AF4">
      <w:pPr>
        <w:pStyle w:val="TOC2"/>
        <w:rPr>
          <w:rFonts w:asciiTheme="minorHAnsi" w:eastAsiaTheme="minorEastAsia" w:hAnsiTheme="minorHAnsi" w:cstheme="minorBidi"/>
          <w:i w:val="0"/>
          <w:noProof/>
          <w:sz w:val="22"/>
          <w:szCs w:val="22"/>
        </w:rPr>
      </w:pPr>
      <w:r>
        <w:rPr>
          <w:b/>
          <w:caps/>
        </w:rPr>
        <w:fldChar w:fldCharType="begin"/>
      </w:r>
      <w:r>
        <w:rPr>
          <w:b/>
        </w:rPr>
        <w:instrText xml:space="preserve"> TOC \o "1-3" \h \z \u </w:instrText>
      </w:r>
      <w:r>
        <w:rPr>
          <w:b/>
          <w:caps/>
        </w:rPr>
        <w:fldChar w:fldCharType="separate"/>
      </w:r>
      <w:hyperlink w:anchor="_Toc412823038" w:history="1">
        <w:r w:rsidR="007B16CD" w:rsidRPr="00C27D9E">
          <w:rPr>
            <w:rStyle w:val="Hyperlink"/>
          </w:rPr>
          <w:t>PREAMBLE</w:t>
        </w:r>
        <w:r w:rsidR="007B16CD">
          <w:rPr>
            <w:noProof/>
            <w:webHidden/>
          </w:rPr>
          <w:tab/>
        </w:r>
        <w:r w:rsidR="007B16CD">
          <w:rPr>
            <w:noProof/>
            <w:webHidden/>
          </w:rPr>
          <w:fldChar w:fldCharType="begin"/>
        </w:r>
        <w:r w:rsidR="007B16CD">
          <w:rPr>
            <w:noProof/>
            <w:webHidden/>
          </w:rPr>
          <w:instrText xml:space="preserve"> PAGEREF _Toc412823038 \h </w:instrText>
        </w:r>
        <w:r w:rsidR="007B16CD">
          <w:rPr>
            <w:noProof/>
            <w:webHidden/>
          </w:rPr>
        </w:r>
        <w:r w:rsidR="007B16CD">
          <w:rPr>
            <w:noProof/>
            <w:webHidden/>
          </w:rPr>
          <w:fldChar w:fldCharType="separate"/>
        </w:r>
        <w:r w:rsidR="009A0D98">
          <w:rPr>
            <w:noProof/>
            <w:webHidden/>
          </w:rPr>
          <w:t>3</w:t>
        </w:r>
        <w:r w:rsidR="007B16CD">
          <w:rPr>
            <w:noProof/>
            <w:webHidden/>
          </w:rPr>
          <w:fldChar w:fldCharType="end"/>
        </w:r>
      </w:hyperlink>
    </w:p>
    <w:p w:rsidR="007B16CD" w:rsidRDefault="009A0D98">
      <w:pPr>
        <w:pStyle w:val="TOC2"/>
        <w:rPr>
          <w:rFonts w:asciiTheme="minorHAnsi" w:eastAsiaTheme="minorEastAsia" w:hAnsiTheme="minorHAnsi" w:cstheme="minorBidi"/>
          <w:i w:val="0"/>
          <w:noProof/>
          <w:sz w:val="22"/>
          <w:szCs w:val="22"/>
        </w:rPr>
      </w:pPr>
      <w:hyperlink w:anchor="_Toc412823039" w:history="1">
        <w:r w:rsidR="007B16CD" w:rsidRPr="00C27D9E">
          <w:rPr>
            <w:rStyle w:val="Hyperlink"/>
          </w:rPr>
          <w:t>SECTION I:  PROVISIONS ON THE CANCELLATION</w:t>
        </w:r>
        <w:r w:rsidR="007B16CD" w:rsidRPr="00C27D9E">
          <w:rPr>
            <w:rStyle w:val="Hyperlink"/>
            <w:lang w:val="en-GB"/>
          </w:rPr>
          <w:t xml:space="preserve"> OF THE BREEDER’S RIGHT</w:t>
        </w:r>
        <w:r w:rsidR="007B16CD">
          <w:rPr>
            <w:noProof/>
            <w:webHidden/>
          </w:rPr>
          <w:tab/>
        </w:r>
        <w:r w:rsidR="007B16CD">
          <w:rPr>
            <w:noProof/>
            <w:webHidden/>
          </w:rPr>
          <w:fldChar w:fldCharType="begin"/>
        </w:r>
        <w:r w:rsidR="007B16CD">
          <w:rPr>
            <w:noProof/>
            <w:webHidden/>
          </w:rPr>
          <w:instrText xml:space="preserve"> PAGEREF _Toc412823039 \h </w:instrText>
        </w:r>
        <w:r w:rsidR="007B16CD">
          <w:rPr>
            <w:noProof/>
            <w:webHidden/>
          </w:rPr>
        </w:r>
        <w:r w:rsidR="007B16CD">
          <w:rPr>
            <w:noProof/>
            <w:webHidden/>
          </w:rPr>
          <w:fldChar w:fldCharType="separate"/>
        </w:r>
        <w:r>
          <w:rPr>
            <w:noProof/>
            <w:webHidden/>
          </w:rPr>
          <w:t>4</w:t>
        </w:r>
        <w:r w:rsidR="007B16CD">
          <w:rPr>
            <w:noProof/>
            <w:webHidden/>
          </w:rPr>
          <w:fldChar w:fldCharType="end"/>
        </w:r>
      </w:hyperlink>
    </w:p>
    <w:p w:rsidR="007B16CD" w:rsidRDefault="009A0D98">
      <w:pPr>
        <w:pStyle w:val="TOC2"/>
        <w:rPr>
          <w:rFonts w:asciiTheme="minorHAnsi" w:eastAsiaTheme="minorEastAsia" w:hAnsiTheme="minorHAnsi" w:cstheme="minorBidi"/>
          <w:i w:val="0"/>
          <w:noProof/>
          <w:sz w:val="22"/>
          <w:szCs w:val="22"/>
        </w:rPr>
      </w:pPr>
      <w:hyperlink w:anchor="_Toc412823040" w:history="1">
        <w:r w:rsidR="007B16CD" w:rsidRPr="00C27D9E">
          <w:rPr>
            <w:rStyle w:val="Hyperlink"/>
          </w:rPr>
          <w:t xml:space="preserve">SECTION II:  CERTAIN ASPECTS OF THE PROVISIONS ON THE </w:t>
        </w:r>
        <w:r w:rsidR="007B16CD" w:rsidRPr="00C27D9E">
          <w:rPr>
            <w:rStyle w:val="Hyperlink"/>
            <w:lang w:val="en-GB"/>
          </w:rPr>
          <w:t>CANCELLATION OF THE BREEDER’S RIGHT</w:t>
        </w:r>
        <w:r w:rsidR="007B16CD">
          <w:rPr>
            <w:noProof/>
            <w:webHidden/>
          </w:rPr>
          <w:tab/>
        </w:r>
        <w:r w:rsidR="007B16CD">
          <w:rPr>
            <w:noProof/>
            <w:webHidden/>
          </w:rPr>
          <w:fldChar w:fldCharType="begin"/>
        </w:r>
        <w:r w:rsidR="007B16CD">
          <w:rPr>
            <w:noProof/>
            <w:webHidden/>
          </w:rPr>
          <w:instrText xml:space="preserve"> PAGEREF _Toc412823040 \h </w:instrText>
        </w:r>
        <w:r w:rsidR="007B16CD">
          <w:rPr>
            <w:noProof/>
            <w:webHidden/>
          </w:rPr>
        </w:r>
        <w:r w:rsidR="007B16CD">
          <w:rPr>
            <w:noProof/>
            <w:webHidden/>
          </w:rPr>
          <w:fldChar w:fldCharType="separate"/>
        </w:r>
        <w:r>
          <w:rPr>
            <w:noProof/>
            <w:webHidden/>
          </w:rPr>
          <w:t>5</w:t>
        </w:r>
        <w:r w:rsidR="007B16CD">
          <w:rPr>
            <w:noProof/>
            <w:webHidden/>
          </w:rPr>
          <w:fldChar w:fldCharType="end"/>
        </w:r>
      </w:hyperlink>
    </w:p>
    <w:p w:rsidR="00BF3C13" w:rsidRDefault="00475AF4" w:rsidP="00BF3C13">
      <w:pPr>
        <w:tabs>
          <w:tab w:val="right" w:leader="dot" w:pos="9072"/>
        </w:tabs>
        <w:jc w:val="center"/>
      </w:pPr>
      <w:r>
        <w:rPr>
          <w:b/>
          <w:bCs/>
          <w:szCs w:val="24"/>
        </w:rPr>
        <w:fldChar w:fldCharType="end"/>
      </w:r>
      <w:r>
        <w:br w:type="page"/>
      </w:r>
    </w:p>
    <w:p w:rsidR="00BF3C13" w:rsidRDefault="00BF3C13" w:rsidP="00BF3C13">
      <w:pPr>
        <w:tabs>
          <w:tab w:val="right" w:leader="dot" w:pos="9072"/>
        </w:tabs>
        <w:jc w:val="center"/>
      </w:pPr>
    </w:p>
    <w:p w:rsidR="00475AF4" w:rsidRPr="007934B1" w:rsidRDefault="00475AF4" w:rsidP="00BF3C13">
      <w:pPr>
        <w:tabs>
          <w:tab w:val="right" w:leader="dot" w:pos="9072"/>
        </w:tabs>
        <w:jc w:val="center"/>
      </w:pPr>
      <w:r w:rsidRPr="007934B1">
        <w:t xml:space="preserve">EXPLANATORY NOTES ON </w:t>
      </w:r>
      <w:r>
        <w:t>THE CANCELLATION</w:t>
      </w:r>
      <w:r w:rsidR="00BF3C13">
        <w:t xml:space="preserve"> </w:t>
      </w:r>
      <w:r>
        <w:t>OF THE BREEDER’S RIGHT</w:t>
      </w:r>
      <w:r w:rsidR="00BF3C13">
        <w:br/>
      </w:r>
      <w:r w:rsidRPr="007934B1">
        <w:t>UNDER THE UPOV CONVENTION</w:t>
      </w:r>
    </w:p>
    <w:p w:rsidR="00475AF4" w:rsidRPr="007934B1" w:rsidRDefault="00475AF4" w:rsidP="00475AF4"/>
    <w:p w:rsidR="00475AF4" w:rsidRPr="007F2014" w:rsidRDefault="00475AF4" w:rsidP="00BF3C13">
      <w:pPr>
        <w:pStyle w:val="Heading2"/>
      </w:pPr>
      <w:bookmarkStart w:id="1" w:name="_Toc412823038"/>
      <w:r w:rsidRPr="007F2014">
        <w:t>PREAMBLE</w:t>
      </w:r>
      <w:bookmarkEnd w:id="1"/>
    </w:p>
    <w:p w:rsidR="00475AF4" w:rsidRPr="007934B1" w:rsidRDefault="00475AF4" w:rsidP="00BF3C13"/>
    <w:p w:rsidR="00475AF4" w:rsidRPr="00012466" w:rsidRDefault="00475AF4" w:rsidP="00475AF4">
      <w:r w:rsidRPr="007934B1">
        <w:fldChar w:fldCharType="begin"/>
      </w:r>
      <w:r w:rsidRPr="007934B1">
        <w:instrText xml:space="preserve"> AUTONUM  </w:instrText>
      </w:r>
      <w:r w:rsidRPr="007934B1">
        <w:fldChar w:fldCharType="end"/>
      </w:r>
      <w:r w:rsidRPr="007934B1">
        <w:tab/>
        <w:t>The purpose of these Explanatory Notes is to provide guidance on</w:t>
      </w:r>
      <w:r>
        <w:t xml:space="preserve"> the</w:t>
      </w:r>
      <w:r w:rsidRPr="007934B1">
        <w:t xml:space="preserve"> “</w:t>
      </w:r>
      <w:r>
        <w:t>Cancellation of the Breeder’s Right</w:t>
      </w:r>
      <w:r w:rsidRPr="007934B1">
        <w:t xml:space="preserve">” under the International Convention for the Protection of New Varieties of Plants (UPOV Convention). </w:t>
      </w:r>
      <w:r>
        <w:t xml:space="preserve"> </w:t>
      </w:r>
      <w:r w:rsidRPr="007934B1">
        <w:t>The only bi</w:t>
      </w:r>
      <w:r w:rsidRPr="00012466">
        <w:t xml:space="preserve">nding obligations on members of the Union are those contained in the text of the UPOV Convention itself, and these Explanatory Notes must not be interpreted in a way that is inconsistent with the relevant Act for the member of the Union concerned.  </w:t>
      </w:r>
    </w:p>
    <w:p w:rsidR="00475AF4" w:rsidRPr="00012466" w:rsidRDefault="00475AF4" w:rsidP="00475AF4"/>
    <w:p w:rsidR="00475AF4" w:rsidRDefault="00475AF4" w:rsidP="00475AF4">
      <w:pPr>
        <w:rPr>
          <w:lang w:val="en-GB"/>
        </w:rPr>
      </w:pPr>
      <w:r w:rsidRPr="00012466">
        <w:fldChar w:fldCharType="begin"/>
      </w:r>
      <w:r w:rsidRPr="00012466">
        <w:instrText xml:space="preserve"> AUTONUM  </w:instrText>
      </w:r>
      <w:r w:rsidRPr="00012466">
        <w:fldChar w:fldCharType="end"/>
      </w:r>
      <w:r w:rsidRPr="00012466">
        <w:tab/>
        <w:t>Section I</w:t>
      </w:r>
      <w:r>
        <w:t>I</w:t>
      </w:r>
      <w:r w:rsidRPr="00012466">
        <w:t xml:space="preserve"> of these Explanatory Notes provides guidance on </w:t>
      </w:r>
      <w:r>
        <w:t>certain aspects of the</w:t>
      </w:r>
      <w:r w:rsidRPr="007934B1">
        <w:t xml:space="preserve"> </w:t>
      </w:r>
      <w:r>
        <w:t>provisions of cancellation of the breeder’s right</w:t>
      </w:r>
      <w:r w:rsidRPr="007934B1">
        <w:t xml:space="preserve"> contained in Article </w:t>
      </w:r>
      <w:r>
        <w:t>22</w:t>
      </w:r>
      <w:r w:rsidRPr="007934B1">
        <w:t xml:space="preserve"> of the 1991 Act of</w:t>
      </w:r>
      <w:r>
        <w:t xml:space="preserve"> the UPOV Convention and </w:t>
      </w:r>
      <w:r>
        <w:rPr>
          <w:lang w:val="en-GB"/>
        </w:rPr>
        <w:t>Article </w:t>
      </w:r>
      <w:r w:rsidRPr="0096033A">
        <w:rPr>
          <w:lang w:val="en-GB"/>
        </w:rPr>
        <w:t>10(2) to (4) of</w:t>
      </w:r>
      <w:r w:rsidRPr="007934B1">
        <w:rPr>
          <w:lang w:val="en-GB"/>
        </w:rPr>
        <w:t xml:space="preserve"> the 1978 Act </w:t>
      </w:r>
      <w:r>
        <w:rPr>
          <w:lang w:val="en-GB"/>
        </w:rPr>
        <w:t xml:space="preserve">of the UPOV Convention.  </w:t>
      </w:r>
    </w:p>
    <w:p w:rsidR="00475AF4" w:rsidRDefault="00475AF4" w:rsidP="00475AF4">
      <w:pPr>
        <w:rPr>
          <w:lang w:val="en-GB"/>
        </w:rPr>
      </w:pPr>
    </w:p>
    <w:p w:rsidR="00475AF4" w:rsidRPr="00D2202F" w:rsidRDefault="00475AF4" w:rsidP="00BF3C13">
      <w:pPr>
        <w:pStyle w:val="Heading2"/>
      </w:pPr>
      <w:r>
        <w:br w:type="page"/>
      </w:r>
      <w:bookmarkStart w:id="2" w:name="_Toc203190980"/>
      <w:bookmarkStart w:id="3" w:name="_Toc412823039"/>
      <w:r w:rsidRPr="00D2202F">
        <w:lastRenderedPageBreak/>
        <w:t xml:space="preserve">SECTION I:  PROVISIONS ON </w:t>
      </w:r>
      <w:bookmarkEnd w:id="2"/>
      <w:r w:rsidRPr="00D2202F">
        <w:t>THE CANCELLATION</w:t>
      </w:r>
      <w:r w:rsidRPr="00D2202F">
        <w:rPr>
          <w:lang w:val="en-GB"/>
        </w:rPr>
        <w:t xml:space="preserve"> OF THE BREEDER’S RIGHT</w:t>
      </w:r>
      <w:bookmarkEnd w:id="3"/>
    </w:p>
    <w:p w:rsidR="00475AF4" w:rsidRDefault="00475AF4" w:rsidP="00475AF4">
      <w:pPr>
        <w:rPr>
          <w:lang w:val="en-GB"/>
        </w:rPr>
      </w:pPr>
    </w:p>
    <w:p w:rsidR="00475AF4" w:rsidRDefault="00475AF4" w:rsidP="00475AF4">
      <w:pPr>
        <w:rPr>
          <w:lang w:val="en-GB"/>
        </w:rPr>
      </w:pPr>
      <w:r>
        <w:rPr>
          <w:lang w:val="en-GB"/>
        </w:rPr>
        <w:fldChar w:fldCharType="begin"/>
      </w:r>
      <w:r>
        <w:rPr>
          <w:lang w:val="en-GB"/>
        </w:rPr>
        <w:instrText xml:space="preserve"> AUTONUM  </w:instrText>
      </w:r>
      <w:r>
        <w:rPr>
          <w:lang w:val="en-GB"/>
        </w:rPr>
        <w:fldChar w:fldCharType="end"/>
      </w:r>
      <w:r>
        <w:rPr>
          <w:lang w:val="en-GB"/>
        </w:rPr>
        <w:tab/>
      </w:r>
      <w:r w:rsidRPr="007D1299">
        <w:rPr>
          <w:lang w:val="en-GB"/>
        </w:rPr>
        <w:t xml:space="preserve">The provisions on the </w:t>
      </w:r>
      <w:r>
        <w:rPr>
          <w:lang w:val="en-GB"/>
        </w:rPr>
        <w:t xml:space="preserve">cancellation of the breeder’s right </w:t>
      </w:r>
      <w:r w:rsidRPr="007D1299">
        <w:t xml:space="preserve">contained in Article </w:t>
      </w:r>
      <w:r>
        <w:t>22 of the 1991 </w:t>
      </w:r>
      <w:r w:rsidRPr="007D1299">
        <w:t xml:space="preserve">Act of the UPOV Convention and </w:t>
      </w:r>
      <w:r w:rsidRPr="007D1299">
        <w:rPr>
          <w:lang w:val="en-GB"/>
        </w:rPr>
        <w:t xml:space="preserve">Article </w:t>
      </w:r>
      <w:r w:rsidRPr="0076478C">
        <w:rPr>
          <w:lang w:val="en-GB"/>
        </w:rPr>
        <w:t>10</w:t>
      </w:r>
      <w:r w:rsidRPr="0096033A">
        <w:rPr>
          <w:lang w:val="en-GB"/>
        </w:rPr>
        <w:t xml:space="preserve">(2) to (4) </w:t>
      </w:r>
      <w:r>
        <w:rPr>
          <w:lang w:val="en-GB"/>
        </w:rPr>
        <w:t>of the 1978 Act of the UPOV Convention are reproduced below:</w:t>
      </w:r>
    </w:p>
    <w:p w:rsidR="00475AF4" w:rsidRDefault="00475AF4" w:rsidP="00475AF4">
      <w:pPr>
        <w:rPr>
          <w:lang w:val="en-GB"/>
        </w:rPr>
      </w:pPr>
    </w:p>
    <w:p w:rsidR="00475AF4" w:rsidRPr="008B0300" w:rsidRDefault="00475AF4" w:rsidP="00475AF4">
      <w:pPr>
        <w:keepNext/>
        <w:keepLines/>
        <w:pBdr>
          <w:top w:val="single" w:sz="4" w:space="1" w:color="auto"/>
          <w:left w:val="single" w:sz="4" w:space="1" w:color="auto"/>
          <w:bottom w:val="single" w:sz="4" w:space="1" w:color="auto"/>
          <w:right w:val="single" w:sz="4" w:space="1" w:color="auto"/>
        </w:pBdr>
        <w:ind w:left="567" w:right="571"/>
        <w:jc w:val="center"/>
        <w:rPr>
          <w:b/>
          <w:szCs w:val="22"/>
          <w:lang w:val="en-GB"/>
        </w:rPr>
      </w:pPr>
    </w:p>
    <w:p w:rsidR="00475AF4" w:rsidRPr="008B0300" w:rsidRDefault="00475AF4" w:rsidP="00475AF4">
      <w:pPr>
        <w:keepNext/>
        <w:keepLines/>
        <w:pBdr>
          <w:top w:val="single" w:sz="4" w:space="1" w:color="auto"/>
          <w:left w:val="single" w:sz="4" w:space="1" w:color="auto"/>
          <w:bottom w:val="single" w:sz="4" w:space="1" w:color="auto"/>
          <w:right w:val="single" w:sz="4" w:space="1" w:color="auto"/>
        </w:pBdr>
        <w:ind w:left="567" w:right="571"/>
        <w:jc w:val="center"/>
        <w:rPr>
          <w:b/>
          <w:szCs w:val="22"/>
          <w:lang w:val="en-GB"/>
        </w:rPr>
      </w:pPr>
      <w:r w:rsidRPr="008B0300">
        <w:rPr>
          <w:b/>
          <w:szCs w:val="22"/>
          <w:lang w:val="en-GB"/>
        </w:rPr>
        <w:t>1991 Act</w:t>
      </w:r>
      <w:r w:rsidRPr="008B0300">
        <w:rPr>
          <w:szCs w:val="22"/>
          <w:lang w:val="en-GB"/>
        </w:rPr>
        <w:t xml:space="preserve"> of the UPOV Convention</w:t>
      </w:r>
    </w:p>
    <w:p w:rsidR="00475AF4" w:rsidRPr="008B0300" w:rsidRDefault="00475AF4" w:rsidP="00475AF4">
      <w:pPr>
        <w:keepNext/>
        <w:keepLines/>
        <w:pBdr>
          <w:top w:val="single" w:sz="4" w:space="1" w:color="auto"/>
          <w:left w:val="single" w:sz="4" w:space="1" w:color="auto"/>
          <w:bottom w:val="single" w:sz="4" w:space="1" w:color="auto"/>
          <w:right w:val="single" w:sz="4" w:space="1" w:color="auto"/>
        </w:pBdr>
        <w:ind w:left="567" w:right="571"/>
        <w:jc w:val="center"/>
        <w:rPr>
          <w:b/>
          <w:szCs w:val="22"/>
          <w:lang w:val="en-GB"/>
        </w:rPr>
      </w:pPr>
    </w:p>
    <w:p w:rsidR="00475AF4" w:rsidRPr="008B0300" w:rsidRDefault="00475AF4" w:rsidP="00475AF4">
      <w:pPr>
        <w:keepNext/>
        <w:keepLines/>
        <w:pBdr>
          <w:top w:val="single" w:sz="4" w:space="1" w:color="auto"/>
          <w:left w:val="single" w:sz="4" w:space="1" w:color="auto"/>
          <w:bottom w:val="single" w:sz="4" w:space="1" w:color="auto"/>
          <w:right w:val="single" w:sz="4" w:space="1" w:color="auto"/>
        </w:pBdr>
        <w:ind w:left="567" w:right="571"/>
        <w:jc w:val="center"/>
        <w:rPr>
          <w:b/>
          <w:szCs w:val="22"/>
          <w:lang w:val="en-GB"/>
        </w:rPr>
      </w:pPr>
      <w:r w:rsidRPr="008B0300">
        <w:rPr>
          <w:b/>
          <w:szCs w:val="22"/>
          <w:lang w:val="en-GB"/>
        </w:rPr>
        <w:t>Article 22</w:t>
      </w:r>
    </w:p>
    <w:p w:rsidR="00475AF4" w:rsidRPr="008B0300" w:rsidRDefault="00475AF4" w:rsidP="00475AF4">
      <w:pPr>
        <w:keepNext/>
        <w:keepLines/>
        <w:pBdr>
          <w:top w:val="single" w:sz="4" w:space="1" w:color="auto"/>
          <w:left w:val="single" w:sz="4" w:space="1" w:color="auto"/>
          <w:bottom w:val="single" w:sz="4" w:space="1" w:color="auto"/>
          <w:right w:val="single" w:sz="4" w:space="1" w:color="auto"/>
        </w:pBdr>
        <w:ind w:left="567" w:right="571"/>
        <w:jc w:val="center"/>
        <w:rPr>
          <w:b/>
          <w:szCs w:val="22"/>
          <w:lang w:val="en-GB"/>
        </w:rPr>
      </w:pPr>
    </w:p>
    <w:p w:rsidR="00475AF4" w:rsidRPr="008B0300" w:rsidRDefault="00475AF4" w:rsidP="00475AF4">
      <w:pPr>
        <w:keepNext/>
        <w:keepLines/>
        <w:pBdr>
          <w:top w:val="single" w:sz="4" w:space="1" w:color="auto"/>
          <w:left w:val="single" w:sz="4" w:space="1" w:color="auto"/>
          <w:bottom w:val="single" w:sz="4" w:space="1" w:color="auto"/>
          <w:right w:val="single" w:sz="4" w:space="1" w:color="auto"/>
        </w:pBdr>
        <w:ind w:left="567" w:right="571"/>
        <w:jc w:val="center"/>
        <w:rPr>
          <w:b/>
          <w:szCs w:val="22"/>
        </w:rPr>
      </w:pPr>
      <w:r w:rsidRPr="008B0300">
        <w:rPr>
          <w:b/>
          <w:szCs w:val="22"/>
        </w:rPr>
        <w:t>Cancellation of the Breeder’s Right</w:t>
      </w:r>
    </w:p>
    <w:p w:rsidR="00475AF4" w:rsidRPr="008B0300" w:rsidRDefault="00475AF4" w:rsidP="00475AF4">
      <w:pPr>
        <w:keepNext/>
        <w:keepLines/>
        <w:pBdr>
          <w:top w:val="single" w:sz="4" w:space="1" w:color="auto"/>
          <w:left w:val="single" w:sz="4" w:space="1" w:color="auto"/>
          <w:bottom w:val="single" w:sz="4" w:space="1" w:color="auto"/>
          <w:right w:val="single" w:sz="4" w:space="1" w:color="auto"/>
        </w:pBdr>
        <w:ind w:left="567" w:right="571"/>
        <w:jc w:val="center"/>
        <w:rPr>
          <w:b/>
          <w:szCs w:val="22"/>
        </w:rPr>
      </w:pPr>
    </w:p>
    <w:p w:rsidR="00475AF4" w:rsidRPr="008B0300" w:rsidRDefault="00475AF4" w:rsidP="00475AF4">
      <w:pPr>
        <w:keepNext/>
        <w:keepLines/>
        <w:pBdr>
          <w:top w:val="single" w:sz="4" w:space="1" w:color="auto"/>
          <w:left w:val="single" w:sz="4" w:space="1" w:color="auto"/>
          <w:bottom w:val="single" w:sz="4" w:space="1" w:color="auto"/>
          <w:right w:val="single" w:sz="4" w:space="1" w:color="auto"/>
        </w:pBdr>
        <w:ind w:left="567" w:right="571"/>
        <w:jc w:val="left"/>
        <w:rPr>
          <w:szCs w:val="22"/>
        </w:rPr>
      </w:pPr>
      <w:r w:rsidRPr="008B0300">
        <w:rPr>
          <w:szCs w:val="22"/>
          <w:lang w:val="en-GB"/>
        </w:rPr>
        <w:tab/>
      </w:r>
      <w:r w:rsidRPr="008B0300">
        <w:rPr>
          <w:szCs w:val="22"/>
        </w:rPr>
        <w:t>(1)</w:t>
      </w:r>
      <w:r w:rsidRPr="008B0300">
        <w:rPr>
          <w:szCs w:val="22"/>
        </w:rPr>
        <w:tab/>
        <w:t>[</w:t>
      </w:r>
      <w:r w:rsidRPr="008B0300">
        <w:rPr>
          <w:i/>
          <w:szCs w:val="22"/>
        </w:rPr>
        <w:t>Reasons for cancellation</w:t>
      </w:r>
      <w:r w:rsidRPr="008B0300">
        <w:rPr>
          <w:szCs w:val="22"/>
        </w:rPr>
        <w:t xml:space="preserve">]  </w:t>
      </w:r>
      <w:r w:rsidRPr="008B0300">
        <w:rPr>
          <w:i/>
          <w:szCs w:val="22"/>
        </w:rPr>
        <w:t>(a)</w:t>
      </w:r>
      <w:r w:rsidRPr="008B0300">
        <w:rPr>
          <w:szCs w:val="22"/>
        </w:rPr>
        <w:t>  Each Contracting Party may cancel a breeder’s right granted by it if it is established that the conditions laid down in Articles 8 or 9 are no longer fulfilled.</w:t>
      </w:r>
      <w:r w:rsidRPr="008B0300">
        <w:rPr>
          <w:szCs w:val="22"/>
        </w:rPr>
        <w:br/>
      </w:r>
      <w:r w:rsidRPr="008B0300">
        <w:rPr>
          <w:szCs w:val="22"/>
        </w:rPr>
        <w:br/>
      </w:r>
      <w:r w:rsidRPr="008B0300">
        <w:rPr>
          <w:i/>
          <w:szCs w:val="22"/>
        </w:rPr>
        <w:t>(b)</w:t>
      </w:r>
      <w:r w:rsidRPr="008B0300">
        <w:rPr>
          <w:szCs w:val="22"/>
        </w:rPr>
        <w:t>  Furthermore, each Contracting Party may cancel a breeder’s right granted by it if, after being requested to do so and within a prescribed period,</w:t>
      </w:r>
      <w:r w:rsidRPr="008B0300">
        <w:rPr>
          <w:szCs w:val="22"/>
        </w:rPr>
        <w:br/>
      </w:r>
    </w:p>
    <w:p w:rsidR="00475AF4" w:rsidRPr="008B0300" w:rsidRDefault="00475AF4" w:rsidP="00475AF4">
      <w:pPr>
        <w:keepNext/>
        <w:keepLines/>
        <w:pBdr>
          <w:top w:val="single" w:sz="4" w:space="1" w:color="auto"/>
          <w:left w:val="single" w:sz="4" w:space="1" w:color="auto"/>
          <w:bottom w:val="single" w:sz="4" w:space="1" w:color="auto"/>
          <w:right w:val="single" w:sz="4" w:space="1" w:color="auto"/>
        </w:pBdr>
        <w:ind w:left="567" w:right="571"/>
        <w:jc w:val="left"/>
        <w:rPr>
          <w:szCs w:val="22"/>
        </w:rPr>
      </w:pPr>
      <w:r w:rsidRPr="008B0300">
        <w:rPr>
          <w:szCs w:val="22"/>
        </w:rPr>
        <w:tab/>
        <w:t>(i)</w:t>
      </w:r>
      <w:r w:rsidRPr="008B0300">
        <w:rPr>
          <w:szCs w:val="22"/>
        </w:rPr>
        <w:tab/>
        <w:t>the breeder does not provide the authority with the information, documents or material deemed necessary for verifying the maintenance of the variety,</w:t>
      </w:r>
      <w:r w:rsidRPr="008B0300">
        <w:rPr>
          <w:szCs w:val="22"/>
        </w:rPr>
        <w:br/>
      </w:r>
      <w:r w:rsidRPr="008B0300">
        <w:rPr>
          <w:szCs w:val="22"/>
        </w:rPr>
        <w:br/>
      </w:r>
      <w:r w:rsidRPr="008B0300">
        <w:rPr>
          <w:szCs w:val="22"/>
        </w:rPr>
        <w:tab/>
        <w:t>(ii)</w:t>
      </w:r>
      <w:r w:rsidRPr="008B0300">
        <w:rPr>
          <w:szCs w:val="22"/>
        </w:rPr>
        <w:tab/>
        <w:t>the breeder fails to pay such fees as may be payable to keep his right in force, or</w:t>
      </w:r>
      <w:r w:rsidRPr="008B0300">
        <w:rPr>
          <w:szCs w:val="22"/>
        </w:rPr>
        <w:br/>
      </w:r>
      <w:r w:rsidRPr="008B0300">
        <w:rPr>
          <w:szCs w:val="22"/>
        </w:rPr>
        <w:br/>
      </w:r>
      <w:r w:rsidRPr="008B0300">
        <w:rPr>
          <w:szCs w:val="22"/>
        </w:rPr>
        <w:tab/>
        <w:t>(iii)</w:t>
      </w:r>
      <w:r w:rsidRPr="008B0300">
        <w:rPr>
          <w:szCs w:val="22"/>
        </w:rPr>
        <w:tab/>
        <w:t>the breeder does not propose, where the denomination of the variety is cancelled after the grant of the right, another suitable denomination.</w:t>
      </w:r>
      <w:r w:rsidRPr="008B0300">
        <w:rPr>
          <w:szCs w:val="22"/>
        </w:rPr>
        <w:br/>
      </w:r>
      <w:r w:rsidRPr="008B0300">
        <w:rPr>
          <w:szCs w:val="22"/>
        </w:rPr>
        <w:br/>
      </w:r>
      <w:r w:rsidRPr="008B0300">
        <w:rPr>
          <w:szCs w:val="22"/>
        </w:rPr>
        <w:tab/>
        <w:t>(2)</w:t>
      </w:r>
      <w:r w:rsidRPr="008B0300">
        <w:rPr>
          <w:szCs w:val="22"/>
        </w:rPr>
        <w:tab/>
        <w:t>[</w:t>
      </w:r>
      <w:r w:rsidRPr="008B0300">
        <w:rPr>
          <w:i/>
          <w:szCs w:val="22"/>
        </w:rPr>
        <w:t>Exclusion of other reasons</w:t>
      </w:r>
      <w:r w:rsidRPr="008B0300">
        <w:rPr>
          <w:szCs w:val="22"/>
        </w:rPr>
        <w:t>]  No breeder’s right shall be cancelled for reasons other than those referred to in paragraph (1).</w:t>
      </w:r>
      <w:r w:rsidRPr="008B0300">
        <w:rPr>
          <w:szCs w:val="22"/>
        </w:rPr>
        <w:br/>
      </w:r>
    </w:p>
    <w:p w:rsidR="00475AF4" w:rsidRDefault="00475AF4" w:rsidP="00475AF4">
      <w:pPr>
        <w:rPr>
          <w:lang w:val="en-GB"/>
        </w:rPr>
      </w:pPr>
    </w:p>
    <w:p w:rsidR="00475AF4" w:rsidRDefault="00475AF4" w:rsidP="00475AF4">
      <w:pPr>
        <w:rPr>
          <w:lang w:val="en-GB"/>
        </w:rPr>
      </w:pPr>
    </w:p>
    <w:p w:rsidR="00475AF4" w:rsidRPr="008B0300" w:rsidRDefault="00475AF4" w:rsidP="00475AF4">
      <w:pPr>
        <w:pStyle w:val="a"/>
        <w:pBdr>
          <w:top w:val="single" w:sz="4" w:space="1" w:color="auto"/>
          <w:left w:val="single" w:sz="4" w:space="5" w:color="auto"/>
          <w:bottom w:val="single" w:sz="4" w:space="1" w:color="auto"/>
          <w:right w:val="single" w:sz="4" w:space="6" w:color="auto"/>
        </w:pBdr>
        <w:ind w:left="567" w:right="566"/>
        <w:rPr>
          <w:rFonts w:ascii="Arial" w:hAnsi="Arial" w:cs="Arial"/>
          <w:sz w:val="20"/>
          <w:lang w:val="en-GB"/>
        </w:rPr>
      </w:pPr>
    </w:p>
    <w:p w:rsidR="00475AF4" w:rsidRPr="008B0300" w:rsidRDefault="00475AF4" w:rsidP="00475AF4">
      <w:pPr>
        <w:pStyle w:val="a"/>
        <w:pBdr>
          <w:top w:val="single" w:sz="4" w:space="1" w:color="auto"/>
          <w:left w:val="single" w:sz="4" w:space="5" w:color="auto"/>
          <w:bottom w:val="single" w:sz="4" w:space="1" w:color="auto"/>
          <w:right w:val="single" w:sz="4" w:space="6" w:color="auto"/>
        </w:pBdr>
        <w:ind w:left="567" w:right="566"/>
        <w:rPr>
          <w:rFonts w:ascii="Arial" w:hAnsi="Arial" w:cs="Arial"/>
          <w:sz w:val="20"/>
        </w:rPr>
      </w:pPr>
      <w:r w:rsidRPr="008B0300">
        <w:rPr>
          <w:rFonts w:ascii="Arial" w:hAnsi="Arial" w:cs="Arial"/>
          <w:sz w:val="20"/>
          <w:lang w:val="en-GB"/>
        </w:rPr>
        <w:t xml:space="preserve">1978 Act </w:t>
      </w:r>
      <w:r w:rsidRPr="008B0300">
        <w:rPr>
          <w:rFonts w:ascii="Arial" w:hAnsi="Arial" w:cs="Arial"/>
          <w:b w:val="0"/>
          <w:bCs/>
          <w:sz w:val="20"/>
          <w:lang w:val="en-GB"/>
        </w:rPr>
        <w:t>of the UPOV Convention</w:t>
      </w:r>
      <w:r w:rsidRPr="008B0300">
        <w:rPr>
          <w:rFonts w:ascii="Arial" w:hAnsi="Arial" w:cs="Arial"/>
          <w:b w:val="0"/>
          <w:bCs/>
          <w:sz w:val="20"/>
        </w:rPr>
        <w:t xml:space="preserve"> </w:t>
      </w:r>
    </w:p>
    <w:p w:rsidR="00475AF4" w:rsidRPr="008B0300" w:rsidRDefault="00475AF4" w:rsidP="00475AF4">
      <w:pPr>
        <w:pStyle w:val="a"/>
        <w:pBdr>
          <w:top w:val="single" w:sz="4" w:space="1" w:color="auto"/>
          <w:left w:val="single" w:sz="4" w:space="5" w:color="auto"/>
          <w:bottom w:val="single" w:sz="4" w:space="1" w:color="auto"/>
          <w:right w:val="single" w:sz="4" w:space="6" w:color="auto"/>
        </w:pBdr>
        <w:ind w:left="567" w:right="566"/>
        <w:rPr>
          <w:rFonts w:ascii="Arial" w:hAnsi="Arial" w:cs="Arial"/>
          <w:sz w:val="20"/>
        </w:rPr>
      </w:pPr>
    </w:p>
    <w:p w:rsidR="00475AF4" w:rsidRPr="008B0300" w:rsidRDefault="00475AF4" w:rsidP="00475AF4">
      <w:pPr>
        <w:pStyle w:val="a"/>
        <w:pBdr>
          <w:top w:val="single" w:sz="4" w:space="1" w:color="auto"/>
          <w:left w:val="single" w:sz="4" w:space="5" w:color="auto"/>
          <w:bottom w:val="single" w:sz="4" w:space="1" w:color="auto"/>
          <w:right w:val="single" w:sz="4" w:space="6" w:color="auto"/>
        </w:pBdr>
        <w:ind w:left="567" w:right="566"/>
        <w:rPr>
          <w:rFonts w:ascii="Arial" w:hAnsi="Arial" w:cs="Arial"/>
          <w:sz w:val="20"/>
        </w:rPr>
      </w:pPr>
      <w:r w:rsidRPr="008B0300">
        <w:rPr>
          <w:rFonts w:ascii="Arial" w:hAnsi="Arial" w:cs="Arial"/>
          <w:sz w:val="20"/>
        </w:rPr>
        <w:t>Article 10</w:t>
      </w:r>
    </w:p>
    <w:p w:rsidR="00475AF4" w:rsidRPr="008B0300" w:rsidRDefault="00475AF4" w:rsidP="00475AF4">
      <w:pPr>
        <w:pBdr>
          <w:top w:val="single" w:sz="4" w:space="1" w:color="auto"/>
          <w:left w:val="single" w:sz="4" w:space="5" w:color="auto"/>
          <w:bottom w:val="single" w:sz="4" w:space="1" w:color="auto"/>
          <w:right w:val="single" w:sz="4" w:space="6" w:color="auto"/>
        </w:pBdr>
        <w:ind w:left="567" w:right="566"/>
        <w:rPr>
          <w:rFonts w:cs="Arial"/>
        </w:rPr>
      </w:pPr>
    </w:p>
    <w:p w:rsidR="00475AF4" w:rsidRPr="008B0300" w:rsidRDefault="00475AF4" w:rsidP="00475AF4">
      <w:pPr>
        <w:pStyle w:val="a"/>
        <w:pBdr>
          <w:top w:val="single" w:sz="4" w:space="1" w:color="auto"/>
          <w:left w:val="single" w:sz="4" w:space="5" w:color="auto"/>
          <w:bottom w:val="single" w:sz="4" w:space="1" w:color="auto"/>
          <w:right w:val="single" w:sz="4" w:space="6" w:color="auto"/>
        </w:pBdr>
        <w:ind w:left="567" w:right="566"/>
        <w:rPr>
          <w:rFonts w:ascii="Arial" w:hAnsi="Arial" w:cs="Arial"/>
          <w:sz w:val="20"/>
        </w:rPr>
      </w:pPr>
      <w:r w:rsidRPr="008B0300">
        <w:rPr>
          <w:rFonts w:ascii="Arial" w:hAnsi="Arial" w:cs="Arial"/>
          <w:sz w:val="20"/>
        </w:rPr>
        <w:t>[Nullity and] Forfeiture of the Rights Protected</w:t>
      </w:r>
    </w:p>
    <w:p w:rsidR="00475AF4" w:rsidRPr="008B0300" w:rsidRDefault="00475AF4" w:rsidP="00475AF4">
      <w:pPr>
        <w:pBdr>
          <w:top w:val="single" w:sz="4" w:space="1" w:color="auto"/>
          <w:left w:val="single" w:sz="4" w:space="5" w:color="auto"/>
          <w:bottom w:val="single" w:sz="4" w:space="1" w:color="auto"/>
          <w:right w:val="single" w:sz="4" w:space="6" w:color="auto"/>
        </w:pBdr>
        <w:ind w:left="567" w:right="566"/>
        <w:rPr>
          <w:rFonts w:cs="Arial"/>
        </w:rPr>
      </w:pPr>
      <w:r w:rsidRPr="008B0300">
        <w:rPr>
          <w:rFonts w:cs="Arial"/>
        </w:rPr>
        <w:t>[…]</w:t>
      </w:r>
      <w:r w:rsidRPr="008B0300">
        <w:rPr>
          <w:rFonts w:cs="Arial"/>
          <w:vertAlign w:val="superscript"/>
        </w:rPr>
        <w:t>[</w:t>
      </w:r>
      <w:r w:rsidRPr="008B0300">
        <w:rPr>
          <w:rStyle w:val="FootnoteReference"/>
          <w:rFonts w:cs="Arial"/>
        </w:rPr>
        <w:footnoteReference w:id="1"/>
      </w:r>
      <w:r w:rsidRPr="008B0300">
        <w:rPr>
          <w:rFonts w:cs="Arial"/>
          <w:vertAlign w:val="superscript"/>
        </w:rPr>
        <w:t>]</w:t>
      </w:r>
    </w:p>
    <w:p w:rsidR="00475AF4" w:rsidRPr="008B0300" w:rsidRDefault="00475AF4" w:rsidP="00475AF4">
      <w:pPr>
        <w:pBdr>
          <w:top w:val="single" w:sz="4" w:space="1" w:color="auto"/>
          <w:left w:val="single" w:sz="4" w:space="5" w:color="auto"/>
          <w:bottom w:val="single" w:sz="4" w:space="1" w:color="auto"/>
          <w:right w:val="single" w:sz="4" w:space="6" w:color="auto"/>
        </w:pBdr>
        <w:spacing w:after="120"/>
        <w:ind w:left="567" w:right="566"/>
        <w:rPr>
          <w:rFonts w:cs="Arial"/>
        </w:rPr>
      </w:pPr>
      <w:r w:rsidRPr="008B0300">
        <w:rPr>
          <w:rFonts w:cs="Arial"/>
        </w:rPr>
        <w:tab/>
        <w:t xml:space="preserve">(2) </w:t>
      </w:r>
      <w:r w:rsidRPr="008B0300">
        <w:rPr>
          <w:rFonts w:cs="Arial"/>
        </w:rPr>
        <w:tab/>
        <w:t>The right of the breeder shall become forfeit when he is no longer in a position to provide the competent authority with reproductive or propagating material capable of producing the variety with its characteristics as defined when the protection was granted.</w:t>
      </w:r>
    </w:p>
    <w:p w:rsidR="00475AF4" w:rsidRPr="008B0300" w:rsidRDefault="00475AF4" w:rsidP="00475AF4">
      <w:pPr>
        <w:pBdr>
          <w:top w:val="single" w:sz="4" w:space="1" w:color="auto"/>
          <w:left w:val="single" w:sz="4" w:space="5" w:color="auto"/>
          <w:bottom w:val="single" w:sz="4" w:space="1" w:color="auto"/>
          <w:right w:val="single" w:sz="4" w:space="6" w:color="auto"/>
        </w:pBdr>
        <w:spacing w:after="120"/>
        <w:ind w:left="567" w:right="566"/>
        <w:rPr>
          <w:rFonts w:cs="Arial"/>
        </w:rPr>
      </w:pPr>
      <w:r w:rsidRPr="008B0300">
        <w:rPr>
          <w:rFonts w:cs="Arial"/>
        </w:rPr>
        <w:tab/>
        <w:t>(3)</w:t>
      </w:r>
      <w:r w:rsidRPr="008B0300">
        <w:rPr>
          <w:rFonts w:cs="Arial"/>
        </w:rPr>
        <w:tab/>
        <w:t>The right of the breeder may become forfeit if:</w:t>
      </w:r>
    </w:p>
    <w:p w:rsidR="00475AF4" w:rsidRPr="008B0300" w:rsidRDefault="00475AF4" w:rsidP="00475AF4">
      <w:pPr>
        <w:pBdr>
          <w:top w:val="single" w:sz="4" w:space="1" w:color="auto"/>
          <w:left w:val="single" w:sz="4" w:space="5" w:color="auto"/>
          <w:bottom w:val="single" w:sz="4" w:space="1" w:color="auto"/>
          <w:right w:val="single" w:sz="4" w:space="6" w:color="auto"/>
        </w:pBdr>
        <w:spacing w:after="120"/>
        <w:ind w:left="567" w:right="566"/>
        <w:rPr>
          <w:rFonts w:cs="Arial"/>
        </w:rPr>
      </w:pPr>
      <w:r w:rsidRPr="008B0300">
        <w:rPr>
          <w:rFonts w:cs="Arial"/>
        </w:rPr>
        <w:tab/>
      </w:r>
      <w:r w:rsidRPr="008B0300">
        <w:rPr>
          <w:rFonts w:cs="Arial"/>
          <w:i/>
        </w:rPr>
        <w:t>(a)</w:t>
      </w:r>
      <w:r w:rsidRPr="008B0300">
        <w:rPr>
          <w:rFonts w:cs="Arial"/>
        </w:rPr>
        <w:t xml:space="preserve"> </w:t>
      </w:r>
      <w:r w:rsidRPr="008B0300">
        <w:rPr>
          <w:rFonts w:cs="Arial"/>
        </w:rPr>
        <w:tab/>
        <w:t>after being requested to do so and within a prescribed period, he does not provide the competent authority with the reproductive or propagating material, the documents and the information deemed necessary for checking the variety, or he does not allow inspection of the measures which have been taken for the maintenance of the variety;  or</w:t>
      </w:r>
    </w:p>
    <w:p w:rsidR="00475AF4" w:rsidRPr="008B0300" w:rsidRDefault="00475AF4" w:rsidP="00475AF4">
      <w:pPr>
        <w:pBdr>
          <w:top w:val="single" w:sz="4" w:space="1" w:color="auto"/>
          <w:left w:val="single" w:sz="4" w:space="5" w:color="auto"/>
          <w:bottom w:val="single" w:sz="4" w:space="1" w:color="auto"/>
          <w:right w:val="single" w:sz="4" w:space="6" w:color="auto"/>
        </w:pBdr>
        <w:spacing w:after="120"/>
        <w:ind w:left="567" w:right="566"/>
        <w:rPr>
          <w:rFonts w:cs="Arial"/>
        </w:rPr>
      </w:pPr>
      <w:r w:rsidRPr="008B0300">
        <w:rPr>
          <w:rFonts w:cs="Arial"/>
        </w:rPr>
        <w:tab/>
      </w:r>
      <w:r w:rsidRPr="008B0300">
        <w:rPr>
          <w:rFonts w:cs="Arial"/>
          <w:i/>
        </w:rPr>
        <w:t>(b)</w:t>
      </w:r>
      <w:r w:rsidRPr="008B0300">
        <w:rPr>
          <w:rFonts w:cs="Arial"/>
        </w:rPr>
        <w:tab/>
        <w:t>he has failed to pay within the prescribed period such fees as may be payable to keep his rights in force.</w:t>
      </w:r>
    </w:p>
    <w:p w:rsidR="00475AF4" w:rsidRPr="008B0300" w:rsidRDefault="00475AF4" w:rsidP="00475AF4">
      <w:pPr>
        <w:pBdr>
          <w:top w:val="single" w:sz="4" w:space="1" w:color="auto"/>
          <w:left w:val="single" w:sz="4" w:space="5" w:color="auto"/>
          <w:bottom w:val="single" w:sz="4" w:space="1" w:color="auto"/>
          <w:right w:val="single" w:sz="4" w:space="6" w:color="auto"/>
        </w:pBdr>
        <w:spacing w:after="120"/>
        <w:ind w:left="567" w:right="566"/>
        <w:rPr>
          <w:rFonts w:cs="Arial"/>
        </w:rPr>
      </w:pPr>
      <w:r w:rsidRPr="008B0300">
        <w:rPr>
          <w:rFonts w:cs="Arial"/>
        </w:rPr>
        <w:tab/>
        <w:t>(4)</w:t>
      </w:r>
      <w:r w:rsidRPr="008B0300">
        <w:rPr>
          <w:rFonts w:cs="Arial"/>
        </w:rPr>
        <w:tab/>
        <w:t>The right of the breeder may not [be annulled or] become forfeit except on the grounds set out in this Article.</w:t>
      </w:r>
    </w:p>
    <w:p w:rsidR="00475AF4" w:rsidRPr="008B0300" w:rsidRDefault="00475AF4" w:rsidP="00475AF4">
      <w:pPr>
        <w:pBdr>
          <w:top w:val="single" w:sz="4" w:space="1" w:color="auto"/>
          <w:left w:val="single" w:sz="4" w:space="5" w:color="auto"/>
          <w:bottom w:val="single" w:sz="4" w:space="1" w:color="auto"/>
          <w:right w:val="single" w:sz="4" w:space="6" w:color="auto"/>
        </w:pBdr>
        <w:spacing w:after="120"/>
        <w:ind w:left="567" w:right="566"/>
        <w:rPr>
          <w:rFonts w:cs="Arial"/>
        </w:rPr>
      </w:pPr>
    </w:p>
    <w:p w:rsidR="00475AF4" w:rsidRDefault="00475AF4" w:rsidP="00475AF4">
      <w:pPr>
        <w:pStyle w:val="Style1"/>
        <w:tabs>
          <w:tab w:val="clear" w:pos="907"/>
          <w:tab w:val="clear" w:pos="1077"/>
        </w:tabs>
        <w:suppressAutoHyphens/>
        <w:jc w:val="left"/>
        <w:rPr>
          <w:lang w:val="en-GB"/>
        </w:rPr>
      </w:pPr>
    </w:p>
    <w:p w:rsidR="00475AF4" w:rsidRPr="00083FD0" w:rsidRDefault="00475AF4" w:rsidP="00475AF4">
      <w:pPr>
        <w:pStyle w:val="Style1"/>
        <w:tabs>
          <w:tab w:val="clear" w:pos="907"/>
          <w:tab w:val="clear" w:pos="1077"/>
        </w:tabs>
        <w:suppressAutoHyphens/>
        <w:jc w:val="left"/>
        <w:outlineLvl w:val="1"/>
        <w:rPr>
          <w:i/>
          <w:lang w:val="en-GB"/>
        </w:rPr>
      </w:pPr>
    </w:p>
    <w:p w:rsidR="00475AF4" w:rsidRDefault="00475AF4" w:rsidP="00475AF4">
      <w:pPr>
        <w:pStyle w:val="Heading1"/>
        <w:ind w:left="567"/>
        <w:rPr>
          <w:lang w:val="en-GB"/>
        </w:rPr>
      </w:pPr>
      <w:r>
        <w:rPr>
          <w:lang w:val="en-GB"/>
        </w:rPr>
        <w:br w:type="page"/>
      </w:r>
      <w:bookmarkStart w:id="4" w:name="_Toc203190981"/>
    </w:p>
    <w:p w:rsidR="00475AF4" w:rsidRPr="005B497E" w:rsidRDefault="00475AF4" w:rsidP="00BF3C13">
      <w:pPr>
        <w:pStyle w:val="Heading2"/>
      </w:pPr>
      <w:bookmarkStart w:id="5" w:name="_Toc412823040"/>
      <w:r w:rsidRPr="0076478C">
        <w:lastRenderedPageBreak/>
        <w:t xml:space="preserve">SECTION II:  </w:t>
      </w:r>
      <w:r w:rsidRPr="005B497E">
        <w:t>CERTAIN ASPECTS OF THE PROVISIONS</w:t>
      </w:r>
      <w:r w:rsidR="00BF3C13">
        <w:t xml:space="preserve"> </w:t>
      </w:r>
      <w:r w:rsidRPr="005B497E">
        <w:t xml:space="preserve">ON THE </w:t>
      </w:r>
      <w:r w:rsidRPr="005B497E">
        <w:rPr>
          <w:lang w:val="en-GB"/>
        </w:rPr>
        <w:t>CANCELLATION OF THE BREEDER’S RIGHT</w:t>
      </w:r>
      <w:bookmarkEnd w:id="4"/>
      <w:bookmarkEnd w:id="5"/>
    </w:p>
    <w:p w:rsidR="00475AF4" w:rsidRDefault="00475AF4" w:rsidP="00475AF4">
      <w:pPr>
        <w:pStyle w:val="Style1"/>
        <w:tabs>
          <w:tab w:val="clear" w:pos="907"/>
          <w:tab w:val="clear" w:pos="1077"/>
          <w:tab w:val="left" w:pos="7005"/>
        </w:tabs>
        <w:suppressAutoHyphens/>
        <w:jc w:val="left"/>
        <w:rPr>
          <w:lang w:val="en-GB"/>
        </w:rPr>
      </w:pPr>
    </w:p>
    <w:p w:rsidR="00475AF4" w:rsidRDefault="00475AF4" w:rsidP="00475AF4">
      <w:pPr>
        <w:rPr>
          <w:lang w:val="en-GB"/>
        </w:rPr>
      </w:pPr>
      <w:r>
        <w:fldChar w:fldCharType="begin"/>
      </w:r>
      <w:r>
        <w:instrText xml:space="preserve"> AUTONUM  </w:instrText>
      </w:r>
      <w:r>
        <w:fldChar w:fldCharType="end"/>
      </w:r>
      <w:r>
        <w:tab/>
      </w:r>
      <w:r>
        <w:rPr>
          <w:lang w:val="en-GB"/>
        </w:rPr>
        <w:t>These explanatory n</w:t>
      </w:r>
      <w:r w:rsidRPr="007D1299">
        <w:rPr>
          <w:lang w:val="en-GB"/>
        </w:rPr>
        <w:t xml:space="preserve">otes provide guidance on certain aspects of the provisions </w:t>
      </w:r>
      <w:r w:rsidRPr="007934B1">
        <w:t>on</w:t>
      </w:r>
      <w:r>
        <w:t xml:space="preserve"> the</w:t>
      </w:r>
      <w:r w:rsidRPr="007934B1">
        <w:t xml:space="preserve"> </w:t>
      </w:r>
      <w:r>
        <w:t>cancellation of the breeder’s right</w:t>
      </w:r>
      <w:r w:rsidRPr="007934B1">
        <w:t xml:space="preserve"> contained in Article </w:t>
      </w:r>
      <w:r>
        <w:t>22</w:t>
      </w:r>
      <w:r w:rsidRPr="007934B1">
        <w:t xml:space="preserve"> of the 1991 Act of</w:t>
      </w:r>
      <w:r>
        <w:t xml:space="preserve"> the UPOV Convention and </w:t>
      </w:r>
      <w:r w:rsidRPr="0096033A">
        <w:rPr>
          <w:lang w:val="en-GB"/>
        </w:rPr>
        <w:t>Article 10(2) to (4) of</w:t>
      </w:r>
      <w:r w:rsidRPr="007934B1">
        <w:rPr>
          <w:lang w:val="en-GB"/>
        </w:rPr>
        <w:t xml:space="preserve"> the 1978 Act </w:t>
      </w:r>
      <w:r>
        <w:rPr>
          <w:lang w:val="en-GB"/>
        </w:rPr>
        <w:t>of the UPOV Convention.</w:t>
      </w:r>
    </w:p>
    <w:p w:rsidR="00475AF4" w:rsidRDefault="00475AF4" w:rsidP="00475AF4">
      <w:pPr>
        <w:rPr>
          <w:lang w:val="en-GB"/>
        </w:rPr>
      </w:pPr>
    </w:p>
    <w:p w:rsidR="00475AF4" w:rsidRDefault="00475AF4" w:rsidP="00475AF4">
      <w:pPr>
        <w:pStyle w:val="Style1"/>
        <w:tabs>
          <w:tab w:val="clear" w:pos="907"/>
          <w:tab w:val="clear" w:pos="1077"/>
        </w:tabs>
      </w:pPr>
    </w:p>
    <w:p w:rsidR="00475AF4" w:rsidRDefault="00475AF4" w:rsidP="00475AF4">
      <w:pPr>
        <w:pStyle w:val="Style1"/>
        <w:tabs>
          <w:tab w:val="clear" w:pos="907"/>
          <w:tab w:val="clear" w:pos="1077"/>
        </w:tabs>
        <w:rPr>
          <w:i/>
        </w:rPr>
      </w:pPr>
      <w:r w:rsidRPr="002413A5">
        <w:rPr>
          <w:i/>
        </w:rPr>
        <w:t>Explanatory notes</w:t>
      </w:r>
      <w:r>
        <w:rPr>
          <w:i/>
        </w:rPr>
        <w:t xml:space="preserve"> - P</w:t>
      </w:r>
      <w:r w:rsidRPr="002413A5">
        <w:rPr>
          <w:i/>
        </w:rPr>
        <w:t xml:space="preserve">aragraph </w:t>
      </w:r>
      <w:r>
        <w:rPr>
          <w:i/>
        </w:rPr>
        <w:t>(1)</w:t>
      </w:r>
    </w:p>
    <w:p w:rsidR="00475AF4" w:rsidRPr="002413A5" w:rsidRDefault="00475AF4" w:rsidP="00475AF4">
      <w:pPr>
        <w:rPr>
          <w:i/>
        </w:rPr>
      </w:pPr>
    </w:p>
    <w:p w:rsidR="00475AF4" w:rsidRDefault="00475AF4" w:rsidP="00475AF4">
      <w:pPr>
        <w:pBdr>
          <w:top w:val="single" w:sz="4" w:space="1" w:color="auto"/>
          <w:left w:val="single" w:sz="4" w:space="4" w:color="auto"/>
          <w:bottom w:val="single" w:sz="4" w:space="1" w:color="auto"/>
          <w:right w:val="single" w:sz="4" w:space="4" w:color="auto"/>
        </w:pBdr>
        <w:shd w:val="clear" w:color="auto" w:fill="E6E6E6"/>
        <w:rPr>
          <w:b/>
        </w:rPr>
      </w:pPr>
    </w:p>
    <w:p w:rsidR="00475AF4" w:rsidRPr="00D2202F" w:rsidRDefault="00475AF4" w:rsidP="00475AF4">
      <w:pPr>
        <w:pBdr>
          <w:top w:val="single" w:sz="4" w:space="1" w:color="auto"/>
          <w:left w:val="single" w:sz="4" w:space="4" w:color="auto"/>
          <w:bottom w:val="single" w:sz="4" w:space="1" w:color="auto"/>
          <w:right w:val="single" w:sz="4" w:space="4" w:color="auto"/>
        </w:pBdr>
        <w:shd w:val="clear" w:color="auto" w:fill="E6E6E6"/>
        <w:rPr>
          <w:b/>
        </w:rPr>
      </w:pPr>
      <w:r w:rsidRPr="0096033A">
        <w:rPr>
          <w:b/>
        </w:rPr>
        <w:t>(1)</w:t>
      </w:r>
      <w:r w:rsidRPr="0096033A">
        <w:rPr>
          <w:b/>
        </w:rPr>
        <w:tab/>
      </w:r>
      <w:r w:rsidRPr="00D2202F">
        <w:rPr>
          <w:b/>
        </w:rPr>
        <w:t>[</w:t>
      </w:r>
      <w:r w:rsidRPr="00D2202F">
        <w:rPr>
          <w:b/>
          <w:i/>
        </w:rPr>
        <w:t>Reasons for cancellation</w:t>
      </w:r>
      <w:r w:rsidRPr="00D2202F">
        <w:rPr>
          <w:b/>
        </w:rPr>
        <w:t xml:space="preserve">]  </w:t>
      </w:r>
      <w:r w:rsidRPr="00D2202F">
        <w:rPr>
          <w:b/>
          <w:i/>
        </w:rPr>
        <w:t>(a)</w:t>
      </w:r>
      <w:r w:rsidRPr="00D2202F">
        <w:rPr>
          <w:b/>
        </w:rPr>
        <w:t>  Each Contracting Party may cancel a breeder’s right granted by it if it is established that the conditions laid down in Articles 8 or 9 are no longer fulfilled.</w:t>
      </w:r>
    </w:p>
    <w:p w:rsidR="00475AF4" w:rsidRPr="00D2202F" w:rsidRDefault="00475AF4" w:rsidP="00475AF4">
      <w:pPr>
        <w:pBdr>
          <w:top w:val="single" w:sz="4" w:space="1" w:color="auto"/>
          <w:left w:val="single" w:sz="4" w:space="4" w:color="auto"/>
          <w:bottom w:val="single" w:sz="4" w:space="1" w:color="auto"/>
          <w:right w:val="single" w:sz="4" w:space="4" w:color="auto"/>
        </w:pBdr>
        <w:shd w:val="clear" w:color="auto" w:fill="E6E6E6"/>
        <w:rPr>
          <w:b/>
          <w:i/>
        </w:rPr>
      </w:pPr>
    </w:p>
    <w:p w:rsidR="00475AF4" w:rsidRPr="00D2202F" w:rsidRDefault="00475AF4" w:rsidP="00475AF4">
      <w:pPr>
        <w:pBdr>
          <w:top w:val="single" w:sz="4" w:space="1" w:color="auto"/>
          <w:left w:val="single" w:sz="4" w:space="4" w:color="auto"/>
          <w:bottom w:val="single" w:sz="4" w:space="1" w:color="auto"/>
          <w:right w:val="single" w:sz="4" w:space="4" w:color="auto"/>
        </w:pBdr>
        <w:shd w:val="clear" w:color="auto" w:fill="E6E6E6"/>
        <w:rPr>
          <w:b/>
        </w:rPr>
      </w:pPr>
      <w:r w:rsidRPr="00D2202F">
        <w:rPr>
          <w:b/>
          <w:i/>
        </w:rPr>
        <w:t>(b)</w:t>
      </w:r>
      <w:r w:rsidRPr="00D2202F">
        <w:rPr>
          <w:b/>
        </w:rPr>
        <w:t>  Furthermore, each Contracting Party may cancel a breeder’s right granted by it if, after being requested to do so and within a prescribed period,</w:t>
      </w:r>
    </w:p>
    <w:p w:rsidR="00475AF4" w:rsidRPr="00D2202F" w:rsidRDefault="00475AF4" w:rsidP="00475AF4">
      <w:pPr>
        <w:pBdr>
          <w:top w:val="single" w:sz="4" w:space="1" w:color="auto"/>
          <w:left w:val="single" w:sz="4" w:space="4" w:color="auto"/>
          <w:bottom w:val="single" w:sz="4" w:space="1" w:color="auto"/>
          <w:right w:val="single" w:sz="4" w:space="4" w:color="auto"/>
        </w:pBdr>
        <w:shd w:val="clear" w:color="auto" w:fill="E6E6E6"/>
        <w:rPr>
          <w:b/>
        </w:rPr>
      </w:pPr>
    </w:p>
    <w:p w:rsidR="00475AF4" w:rsidRPr="00D2202F" w:rsidRDefault="00475AF4" w:rsidP="00475AF4">
      <w:pPr>
        <w:pBdr>
          <w:top w:val="single" w:sz="4" w:space="1" w:color="auto"/>
          <w:left w:val="single" w:sz="4" w:space="4" w:color="auto"/>
          <w:bottom w:val="single" w:sz="4" w:space="1" w:color="auto"/>
          <w:right w:val="single" w:sz="4" w:space="4" w:color="auto"/>
        </w:pBdr>
        <w:shd w:val="clear" w:color="auto" w:fill="E6E6E6"/>
        <w:rPr>
          <w:b/>
        </w:rPr>
      </w:pPr>
      <w:r w:rsidRPr="00D2202F">
        <w:rPr>
          <w:b/>
        </w:rPr>
        <w:tab/>
        <w:t>(i)</w:t>
      </w:r>
      <w:r w:rsidRPr="00D2202F">
        <w:rPr>
          <w:b/>
        </w:rPr>
        <w:tab/>
        <w:t>the breeder does not provide the authority with the information, documents or material</w:t>
      </w:r>
      <w:r>
        <w:rPr>
          <w:rStyle w:val="FootnoteReference"/>
          <w:b/>
        </w:rPr>
        <w:footnoteReference w:id="2"/>
      </w:r>
      <w:r w:rsidRPr="00D2202F">
        <w:rPr>
          <w:b/>
        </w:rPr>
        <w:t xml:space="preserve"> deemed necessary for verifying the maintenance of the variety,</w:t>
      </w:r>
    </w:p>
    <w:p w:rsidR="00475AF4" w:rsidRPr="00D2202F" w:rsidRDefault="00475AF4" w:rsidP="00475AF4">
      <w:pPr>
        <w:pBdr>
          <w:top w:val="single" w:sz="4" w:space="1" w:color="auto"/>
          <w:left w:val="single" w:sz="4" w:space="4" w:color="auto"/>
          <w:bottom w:val="single" w:sz="4" w:space="1" w:color="auto"/>
          <w:right w:val="single" w:sz="4" w:space="4" w:color="auto"/>
        </w:pBdr>
        <w:shd w:val="clear" w:color="auto" w:fill="E6E6E6"/>
        <w:rPr>
          <w:b/>
          <w:i/>
        </w:rPr>
      </w:pPr>
    </w:p>
    <w:p w:rsidR="00475AF4" w:rsidRPr="00D2202F" w:rsidRDefault="00475AF4" w:rsidP="00475AF4">
      <w:pPr>
        <w:pBdr>
          <w:top w:val="single" w:sz="4" w:space="1" w:color="auto"/>
          <w:left w:val="single" w:sz="4" w:space="4" w:color="auto"/>
          <w:bottom w:val="single" w:sz="4" w:space="1" w:color="auto"/>
          <w:right w:val="single" w:sz="4" w:space="4" w:color="auto"/>
        </w:pBdr>
        <w:shd w:val="clear" w:color="auto" w:fill="E6E6E6"/>
        <w:rPr>
          <w:b/>
        </w:rPr>
      </w:pPr>
      <w:r w:rsidRPr="00D2202F">
        <w:rPr>
          <w:b/>
        </w:rPr>
        <w:tab/>
        <w:t>(ii)</w:t>
      </w:r>
      <w:r w:rsidRPr="00D2202F">
        <w:rPr>
          <w:b/>
        </w:rPr>
        <w:tab/>
        <w:t xml:space="preserve">the breeder fails to pay such fees as may be payable to keep his right in force, </w:t>
      </w:r>
    </w:p>
    <w:p w:rsidR="00475AF4" w:rsidRPr="00D2202F" w:rsidRDefault="00475AF4" w:rsidP="00475AF4">
      <w:pPr>
        <w:pBdr>
          <w:top w:val="single" w:sz="4" w:space="1" w:color="auto"/>
          <w:left w:val="single" w:sz="4" w:space="4" w:color="auto"/>
          <w:bottom w:val="single" w:sz="4" w:space="1" w:color="auto"/>
          <w:right w:val="single" w:sz="4" w:space="4" w:color="auto"/>
        </w:pBdr>
        <w:shd w:val="clear" w:color="auto" w:fill="E6E6E6"/>
        <w:rPr>
          <w:b/>
        </w:rPr>
      </w:pPr>
    </w:p>
    <w:p w:rsidR="00475AF4" w:rsidRDefault="00475AF4" w:rsidP="00475AF4">
      <w:pPr>
        <w:pBdr>
          <w:top w:val="single" w:sz="4" w:space="1" w:color="auto"/>
          <w:left w:val="single" w:sz="4" w:space="4" w:color="auto"/>
          <w:bottom w:val="single" w:sz="4" w:space="1" w:color="auto"/>
          <w:right w:val="single" w:sz="4" w:space="4" w:color="auto"/>
        </w:pBdr>
        <w:shd w:val="clear" w:color="auto" w:fill="E6E6E6"/>
      </w:pPr>
      <w:r w:rsidRPr="00D2202F">
        <w:rPr>
          <w:b/>
        </w:rPr>
        <w:tab/>
        <w:t>(iii)</w:t>
      </w:r>
      <w:r w:rsidRPr="00D2202F">
        <w:rPr>
          <w:b/>
        </w:rPr>
        <w:tab/>
        <w:t>the breeder does not propose, where the denomination of the variety is cancelled after the grant of the right, another suitable denomination</w:t>
      </w:r>
      <w:r w:rsidRPr="00D2202F">
        <w:t>.</w:t>
      </w:r>
      <w:r w:rsidRPr="00D2202F">
        <w:rPr>
          <w:rStyle w:val="FootnoteReference"/>
        </w:rPr>
        <w:footnoteReference w:id="3"/>
      </w:r>
    </w:p>
    <w:p w:rsidR="00475AF4" w:rsidRDefault="00475AF4" w:rsidP="00475AF4">
      <w:pPr>
        <w:pBdr>
          <w:top w:val="single" w:sz="4" w:space="1" w:color="auto"/>
          <w:left w:val="single" w:sz="4" w:space="4" w:color="auto"/>
          <w:bottom w:val="single" w:sz="4" w:space="1" w:color="auto"/>
          <w:right w:val="single" w:sz="4" w:space="4" w:color="auto"/>
        </w:pBdr>
        <w:shd w:val="clear" w:color="auto" w:fill="E6E6E6"/>
      </w:pPr>
    </w:p>
    <w:p w:rsidR="00475AF4" w:rsidRDefault="00475AF4" w:rsidP="00475AF4"/>
    <w:p w:rsidR="00475AF4" w:rsidRDefault="00475AF4" w:rsidP="00475AF4">
      <w:pPr>
        <w:rPr>
          <w:i/>
          <w:highlight w:val="lightGray"/>
          <w:u w:val="single"/>
          <w:lang w:val="en-GB"/>
        </w:rPr>
      </w:pPr>
    </w:p>
    <w:p w:rsidR="00475AF4" w:rsidRDefault="00475AF4" w:rsidP="00475AF4">
      <w:pPr>
        <w:pStyle w:val="Style1"/>
        <w:tabs>
          <w:tab w:val="clear" w:pos="907"/>
          <w:tab w:val="clear" w:pos="1077"/>
        </w:tabs>
      </w:pPr>
      <w:r>
        <w:fldChar w:fldCharType="begin"/>
      </w:r>
      <w:r>
        <w:instrText xml:space="preserve"> AUTONUM  </w:instrText>
      </w:r>
      <w:r>
        <w:fldChar w:fldCharType="end"/>
      </w:r>
      <w:r>
        <w:tab/>
        <w:t>The cancellation of a breeder’s right means that, from a given date, the breeder’s right is no longer valid and the authorization of the breeder of the variety is no longer required for any of the acts which are covered by the scope of the breeder’s right.  A</w:t>
      </w:r>
      <w:r w:rsidRPr="004E0B2E">
        <w:t xml:space="preserve"> breeder’s right which </w:t>
      </w:r>
      <w:r>
        <w:t>has been</w:t>
      </w:r>
      <w:r w:rsidRPr="004E0B2E">
        <w:t xml:space="preserve"> cancelled was valid until the date of cancellation and was, in particular, valid at the time of granting</w:t>
      </w:r>
      <w:r>
        <w:t xml:space="preserve">.  </w:t>
      </w:r>
      <w:r w:rsidRPr="00F1752D">
        <w:rPr>
          <w:strike/>
          <w:highlight w:val="lightGray"/>
        </w:rPr>
        <w:t>In</w:t>
      </w:r>
      <w:r>
        <w:t xml:space="preserve"> </w:t>
      </w:r>
      <w:r w:rsidRPr="00F1752D">
        <w:rPr>
          <w:highlight w:val="lightGray"/>
          <w:u w:val="single"/>
        </w:rPr>
        <w:t>By</w:t>
      </w:r>
      <w:r>
        <w:t xml:space="preserve"> contrast, w</w:t>
      </w:r>
      <w:r w:rsidRPr="004E0B2E">
        <w:t>hen a breeder’s right is declared null and void, it is equivalent to pronouncing that it was an invalid right and should not have been granted in the first instance</w:t>
      </w:r>
      <w:r>
        <w:t xml:space="preserve"> (see Explanatory Notes on the Nullity of the Breeder’s Right under the UPOV Convention (document UPOV/EXN/NUL</w:t>
      </w:r>
      <w:r w:rsidRPr="00037BAB">
        <w:rPr>
          <w:strike/>
          <w:highlight w:val="lightGray"/>
        </w:rPr>
        <w:t>/1</w:t>
      </w:r>
      <w:r>
        <w:t>)).</w:t>
      </w:r>
    </w:p>
    <w:p w:rsidR="00475AF4" w:rsidRDefault="00475AF4" w:rsidP="00475AF4">
      <w:pPr>
        <w:pStyle w:val="Style1"/>
        <w:tabs>
          <w:tab w:val="clear" w:pos="907"/>
          <w:tab w:val="clear" w:pos="1077"/>
        </w:tabs>
      </w:pPr>
    </w:p>
    <w:p w:rsidR="00037BAB" w:rsidRPr="00037BAB" w:rsidRDefault="00037BAB" w:rsidP="00037BAB">
      <w:pPr>
        <w:rPr>
          <w:szCs w:val="18"/>
          <w:u w:val="single"/>
        </w:rPr>
      </w:pPr>
      <w:r w:rsidRPr="00037BAB">
        <w:rPr>
          <w:highlight w:val="lightGray"/>
          <w:u w:val="single"/>
        </w:rPr>
        <w:fldChar w:fldCharType="begin"/>
      </w:r>
      <w:r w:rsidRPr="00037BAB">
        <w:rPr>
          <w:highlight w:val="lightGray"/>
          <w:u w:val="single"/>
        </w:rPr>
        <w:instrText xml:space="preserve"> AUTONUM  </w:instrText>
      </w:r>
      <w:r w:rsidRPr="00037BAB">
        <w:rPr>
          <w:highlight w:val="lightGray"/>
          <w:u w:val="single"/>
        </w:rPr>
        <w:fldChar w:fldCharType="end"/>
      </w:r>
      <w:r w:rsidRPr="00037BAB">
        <w:rPr>
          <w:highlight w:val="lightGray"/>
          <w:u w:val="single"/>
        </w:rPr>
        <w:tab/>
      </w:r>
      <w:r w:rsidRPr="00037BAB">
        <w:rPr>
          <w:rFonts w:cs="Arial"/>
          <w:highlight w:val="lightGray"/>
          <w:u w:val="single"/>
        </w:rPr>
        <w:t xml:space="preserve">The cancellation of a breeder’s right is different from the surrender or renunciation of the breeder’s right.  Cancellation of a breeder’s right is a matter for the competent authority to decide in accordance with the UPOV Convention (see paragraph 3).  By contrast, surrender or renunciation of the breeder’s right is a unilateral decision of the </w:t>
      </w:r>
      <w:r w:rsidRPr="00037BAB">
        <w:rPr>
          <w:highlight w:val="lightGray"/>
          <w:u w:val="single"/>
        </w:rPr>
        <w:t xml:space="preserve">holder of the breeder’s right that is not linked to compliance with any obligation under the UPOV Convention.  The holder of the breeder’s right </w:t>
      </w:r>
      <w:r w:rsidRPr="00037BAB">
        <w:rPr>
          <w:rFonts w:cs="Arial"/>
          <w:highlight w:val="lightGray"/>
          <w:u w:val="single"/>
        </w:rPr>
        <w:t xml:space="preserve">can decide on an early termination </w:t>
      </w:r>
      <w:r w:rsidRPr="00037BAB">
        <w:rPr>
          <w:highlight w:val="lightGray"/>
          <w:u w:val="single"/>
        </w:rPr>
        <w:t>by giving notice to the authority granting breeders’ rights.  T</w:t>
      </w:r>
      <w:r w:rsidRPr="00037BAB">
        <w:rPr>
          <w:szCs w:val="18"/>
          <w:highlight w:val="lightGray"/>
          <w:u w:val="single"/>
        </w:rPr>
        <w:t>he competent authority publishes the termination of the breeder’s right.</w:t>
      </w:r>
    </w:p>
    <w:p w:rsidR="00037BAB" w:rsidRDefault="00037BAB" w:rsidP="00037BAB">
      <w:pPr>
        <w:rPr>
          <w:szCs w:val="18"/>
        </w:rPr>
      </w:pPr>
    </w:p>
    <w:p w:rsidR="00475AF4" w:rsidRDefault="00475AF4" w:rsidP="00037BAB">
      <w:pPr>
        <w:rPr>
          <w:szCs w:val="24"/>
          <w:highlight w:val="lightGray"/>
          <w:u w:val="single"/>
          <w:lang w:eastAsia="ja-JP"/>
        </w:rPr>
      </w:pPr>
    </w:p>
    <w:p w:rsidR="00475AF4" w:rsidRPr="009B228E" w:rsidRDefault="00475AF4" w:rsidP="00475AF4">
      <w:pPr>
        <w:pStyle w:val="Style1"/>
        <w:tabs>
          <w:tab w:val="clear" w:pos="907"/>
          <w:tab w:val="clear" w:pos="1077"/>
        </w:tabs>
        <w:rPr>
          <w:i/>
          <w:highlight w:val="lightGray"/>
          <w:u w:val="single"/>
        </w:rPr>
      </w:pPr>
      <w:r w:rsidRPr="009B228E">
        <w:rPr>
          <w:i/>
          <w:highlight w:val="lightGray"/>
          <w:u w:val="single"/>
        </w:rPr>
        <w:t>Cancellation proceedings and decisions</w:t>
      </w:r>
    </w:p>
    <w:p w:rsidR="00475AF4" w:rsidRPr="009B228E" w:rsidRDefault="00475AF4" w:rsidP="00475AF4">
      <w:pPr>
        <w:rPr>
          <w:highlight w:val="lightGray"/>
        </w:rPr>
      </w:pPr>
    </w:p>
    <w:p w:rsidR="00475AF4" w:rsidRPr="009B228E" w:rsidRDefault="00475AF4" w:rsidP="00475AF4">
      <w:pPr>
        <w:rPr>
          <w:highlight w:val="lightGray"/>
          <w:u w:val="single"/>
        </w:rPr>
      </w:pPr>
      <w:r w:rsidRPr="009B228E">
        <w:rPr>
          <w:highlight w:val="lightGray"/>
          <w:u w:val="single"/>
        </w:rPr>
        <w:fldChar w:fldCharType="begin"/>
      </w:r>
      <w:r w:rsidRPr="009B228E">
        <w:rPr>
          <w:highlight w:val="lightGray"/>
          <w:u w:val="single"/>
        </w:rPr>
        <w:instrText xml:space="preserve"> AUTONUM  </w:instrText>
      </w:r>
      <w:r w:rsidRPr="009B228E">
        <w:rPr>
          <w:highlight w:val="lightGray"/>
          <w:u w:val="single"/>
        </w:rPr>
        <w:fldChar w:fldCharType="end"/>
      </w:r>
      <w:r w:rsidRPr="009B228E">
        <w:rPr>
          <w:highlight w:val="lightGray"/>
          <w:u w:val="single"/>
        </w:rPr>
        <w:tab/>
        <w:t>Cancellation proceedings may be initiated in response to a request made by a third party, or ex officio by the competent authority of the member of the Union concerned.</w:t>
      </w:r>
    </w:p>
    <w:p w:rsidR="00475AF4" w:rsidRPr="009B228E" w:rsidRDefault="00475AF4" w:rsidP="00475AF4">
      <w:pPr>
        <w:rPr>
          <w:highlight w:val="lightGray"/>
          <w:u w:val="single"/>
        </w:rPr>
      </w:pPr>
    </w:p>
    <w:p w:rsidR="00475AF4" w:rsidRPr="009B228E" w:rsidRDefault="00475AF4" w:rsidP="00475AF4">
      <w:pPr>
        <w:rPr>
          <w:highlight w:val="lightGray"/>
          <w:u w:val="single"/>
        </w:rPr>
      </w:pPr>
      <w:r w:rsidRPr="009B228E">
        <w:rPr>
          <w:highlight w:val="lightGray"/>
          <w:u w:val="single"/>
        </w:rPr>
        <w:fldChar w:fldCharType="begin"/>
      </w:r>
      <w:r w:rsidRPr="009B228E">
        <w:rPr>
          <w:highlight w:val="lightGray"/>
          <w:u w:val="single"/>
        </w:rPr>
        <w:instrText xml:space="preserve"> AUTONUM  </w:instrText>
      </w:r>
      <w:r w:rsidRPr="009B228E">
        <w:rPr>
          <w:highlight w:val="lightGray"/>
          <w:u w:val="single"/>
        </w:rPr>
        <w:fldChar w:fldCharType="end"/>
      </w:r>
      <w:r w:rsidRPr="009B228E">
        <w:rPr>
          <w:highlight w:val="lightGray"/>
          <w:u w:val="single"/>
        </w:rPr>
        <w:tab/>
        <w:t>The authority, or authorities, with competence to decide on matters concerning cancellation of breeders’ rights (e.g. authorities granting breeders’ rights, judicial authorities) will be determined by the relevant legislation of the member of the Union concerned.  The relevant legislation might, in addition to the legislation governing breeders’ rights, include other legislation on substantive and procedural matters.</w:t>
      </w:r>
    </w:p>
    <w:p w:rsidR="00475AF4" w:rsidRPr="009B228E" w:rsidRDefault="00475AF4" w:rsidP="00475AF4">
      <w:pPr>
        <w:rPr>
          <w:highlight w:val="lightGray"/>
          <w:u w:val="single"/>
        </w:rPr>
      </w:pPr>
    </w:p>
    <w:p w:rsidR="00475AF4" w:rsidRDefault="00475AF4" w:rsidP="009B228E">
      <w:pPr>
        <w:spacing w:after="480"/>
        <w:rPr>
          <w:u w:val="single"/>
        </w:rPr>
      </w:pPr>
      <w:r w:rsidRPr="009B228E">
        <w:rPr>
          <w:highlight w:val="lightGray"/>
          <w:u w:val="single"/>
        </w:rPr>
        <w:fldChar w:fldCharType="begin"/>
      </w:r>
      <w:r w:rsidRPr="009B228E">
        <w:rPr>
          <w:highlight w:val="lightGray"/>
          <w:u w:val="single"/>
        </w:rPr>
        <w:instrText xml:space="preserve"> AUTONUM  </w:instrText>
      </w:r>
      <w:r w:rsidRPr="009B228E">
        <w:rPr>
          <w:highlight w:val="lightGray"/>
          <w:u w:val="single"/>
        </w:rPr>
        <w:fldChar w:fldCharType="end"/>
      </w:r>
      <w:r w:rsidRPr="009B228E">
        <w:rPr>
          <w:highlight w:val="lightGray"/>
          <w:u w:val="single"/>
        </w:rPr>
        <w:tab/>
        <w:t>The UPOV Convention requires that decisions concerning the cancellation of breeders’ rights be published (see Article 30(1)(iii) of the 1991 Act and Article 30(1)(c) of the 1978 Act)</w:t>
      </w:r>
      <w:r w:rsidRPr="009B228E">
        <w:rPr>
          <w:szCs w:val="22"/>
          <w:highlight w:val="lightGray"/>
          <w:u w:val="single"/>
        </w:rPr>
        <w:t>.</w:t>
      </w:r>
    </w:p>
    <w:p w:rsidR="00475AF4" w:rsidRDefault="00475AF4" w:rsidP="00475AF4">
      <w:pPr>
        <w:rPr>
          <w:i/>
          <w:u w:val="single"/>
        </w:rPr>
      </w:pPr>
      <w:r>
        <w:rPr>
          <w:i/>
          <w:highlight w:val="lightGray"/>
          <w:u w:val="single"/>
        </w:rPr>
        <w:lastRenderedPageBreak/>
        <w:t>C</w:t>
      </w:r>
      <w:r w:rsidRPr="008F0970">
        <w:rPr>
          <w:i/>
          <w:highlight w:val="lightGray"/>
          <w:u w:val="single"/>
        </w:rPr>
        <w:t xml:space="preserve">ontracting Party </w:t>
      </w:r>
      <w:r>
        <w:rPr>
          <w:i/>
          <w:highlight w:val="lightGray"/>
          <w:u w:val="single"/>
        </w:rPr>
        <w:t>“</w:t>
      </w:r>
      <w:r w:rsidRPr="008F0970">
        <w:rPr>
          <w:i/>
          <w:highlight w:val="lightGray"/>
          <w:u w:val="single"/>
        </w:rPr>
        <w:t>may</w:t>
      </w:r>
      <w:r>
        <w:rPr>
          <w:i/>
          <w:highlight w:val="lightGray"/>
          <w:u w:val="single"/>
        </w:rPr>
        <w:t>”</w:t>
      </w:r>
      <w:r w:rsidRPr="008F0970">
        <w:rPr>
          <w:i/>
          <w:highlight w:val="lightGray"/>
          <w:u w:val="single"/>
        </w:rPr>
        <w:t xml:space="preserve"> cancel a breeder’s right</w:t>
      </w:r>
    </w:p>
    <w:p w:rsidR="00475AF4" w:rsidRDefault="00475AF4" w:rsidP="00475AF4">
      <w:pPr>
        <w:rPr>
          <w:i/>
          <w:u w:val="single"/>
        </w:rPr>
      </w:pPr>
    </w:p>
    <w:p w:rsidR="00475AF4" w:rsidRDefault="009B228E" w:rsidP="00475AF4">
      <w:r w:rsidRPr="009B228E">
        <w:rPr>
          <w:strike/>
          <w:highlight w:val="lightGray"/>
        </w:rPr>
        <w:t>6.</w:t>
      </w:r>
      <w:r>
        <w:rPr>
          <w:highlight w:val="lightGray"/>
          <w:u w:val="single"/>
        </w:rPr>
        <w:fldChar w:fldCharType="begin"/>
      </w:r>
      <w:r>
        <w:rPr>
          <w:highlight w:val="lightGray"/>
          <w:u w:val="single"/>
        </w:rPr>
        <w:instrText xml:space="preserve"> AUTONUM  </w:instrText>
      </w:r>
      <w:r>
        <w:rPr>
          <w:highlight w:val="lightGray"/>
          <w:u w:val="single"/>
        </w:rPr>
        <w:fldChar w:fldCharType="end"/>
      </w:r>
      <w:r>
        <w:rPr>
          <w:highlight w:val="lightGray"/>
          <w:u w:val="single"/>
        </w:rPr>
        <w:tab/>
      </w:r>
      <w:r w:rsidR="00475AF4">
        <w:rPr>
          <w:highlight w:val="lightGray"/>
          <w:u w:val="single"/>
        </w:rPr>
        <w:t xml:space="preserve">The UPOV Convention does not require members of the Union to introduce provisions for the cancellation of the breeder’s right.  </w:t>
      </w:r>
      <w:r w:rsidR="00475AF4" w:rsidRPr="00F1752D">
        <w:t xml:space="preserve">Under </w:t>
      </w:r>
      <w:r w:rsidR="00475AF4" w:rsidRPr="00F1752D">
        <w:rPr>
          <w:strike/>
          <w:highlight w:val="lightGray"/>
        </w:rPr>
        <w:t xml:space="preserve">the 1991 Act of </w:t>
      </w:r>
      <w:r w:rsidR="00475AF4" w:rsidRPr="00ED6715">
        <w:t>the UPOV Convention</w:t>
      </w:r>
      <w:r w:rsidR="00475AF4" w:rsidRPr="00F1752D">
        <w:t>, if the reasons for cancellation apply, the competent authority “may” cancel the breeder’s right, i.e. there is no automatic obligation to cancel.</w:t>
      </w:r>
      <w:r w:rsidR="00475AF4" w:rsidRPr="002C6223">
        <w:t xml:space="preserve"> </w:t>
      </w:r>
      <w:r w:rsidR="00475AF4">
        <w:t xml:space="preserve"> </w:t>
      </w:r>
      <w:r w:rsidR="00475AF4" w:rsidRPr="00ED6715">
        <w:rPr>
          <w:highlight w:val="lightGray"/>
          <w:u w:val="single"/>
        </w:rPr>
        <w:t>Therefore,</w:t>
      </w:r>
      <w:r w:rsidR="00475AF4">
        <w:rPr>
          <w:u w:val="single"/>
        </w:rPr>
        <w:t xml:space="preserve"> </w:t>
      </w:r>
      <w:r w:rsidR="00475AF4">
        <w:rPr>
          <w:strike/>
          <w:highlight w:val="lightGray"/>
        </w:rPr>
        <w:t>S</w:t>
      </w:r>
      <w:r w:rsidR="00475AF4" w:rsidRPr="002C6223">
        <w:rPr>
          <w:highlight w:val="lightGray"/>
        </w:rPr>
        <w:t xml:space="preserve"> </w:t>
      </w:r>
      <w:r w:rsidR="00475AF4" w:rsidRPr="002C6223">
        <w:rPr>
          <w:highlight w:val="lightGray"/>
          <w:u w:val="single"/>
        </w:rPr>
        <w:t>s</w:t>
      </w:r>
      <w:r w:rsidR="00475AF4" w:rsidRPr="00795DE1">
        <w:t xml:space="preserve">ubject to applicable legislation, the competent authority </w:t>
      </w:r>
      <w:r w:rsidR="00475AF4">
        <w:t xml:space="preserve">may </w:t>
      </w:r>
      <w:r w:rsidR="00475AF4" w:rsidRPr="00795DE1">
        <w:t>take into account the particular circumstances</w:t>
      </w:r>
      <w:r w:rsidR="00475AF4">
        <w:t>.</w:t>
      </w:r>
      <w:r w:rsidR="00475AF4" w:rsidRPr="00795DE1">
        <w:t xml:space="preserve"> </w:t>
      </w:r>
      <w:r w:rsidR="00475AF4" w:rsidRPr="002C6223">
        <w:rPr>
          <w:strike/>
          <w:highlight w:val="lightGray"/>
        </w:rPr>
        <w:t>and may decide to cancel a breeder’s right or may,</w:t>
      </w:r>
      <w:r w:rsidR="00475AF4" w:rsidRPr="00795DE1">
        <w:t xml:space="preserve"> </w:t>
      </w:r>
      <w:r w:rsidR="00475AF4" w:rsidRPr="002C6223">
        <w:rPr>
          <w:highlight w:val="lightGray"/>
          <w:u w:val="single"/>
        </w:rPr>
        <w:t>F</w:t>
      </w:r>
      <w:r w:rsidR="00475AF4" w:rsidRPr="00795DE1">
        <w:t xml:space="preserve">or example, </w:t>
      </w:r>
      <w:r w:rsidR="00475AF4" w:rsidRPr="002C6223">
        <w:rPr>
          <w:highlight w:val="lightGray"/>
          <w:u w:val="single"/>
        </w:rPr>
        <w:t>the competent authority may</w:t>
      </w:r>
      <w:r w:rsidR="00475AF4" w:rsidRPr="00ED6715">
        <w:t xml:space="preserve"> </w:t>
      </w:r>
      <w:r w:rsidR="00475AF4" w:rsidRPr="00795DE1">
        <w:t>provide addition</w:t>
      </w:r>
      <w:r w:rsidR="00475AF4">
        <w:t>al time to remedy the situation</w:t>
      </w:r>
      <w:r w:rsidR="00475AF4" w:rsidRPr="007D5116">
        <w:t>.</w:t>
      </w:r>
    </w:p>
    <w:p w:rsidR="00475AF4" w:rsidRDefault="00475AF4" w:rsidP="00475AF4">
      <w:pPr>
        <w:rPr>
          <w:u w:val="single"/>
        </w:rPr>
      </w:pPr>
    </w:p>
    <w:p w:rsidR="00475AF4" w:rsidRDefault="00475AF4" w:rsidP="00475AF4">
      <w:pPr>
        <w:rPr>
          <w:i/>
          <w:highlight w:val="lightGray"/>
          <w:u w:val="single"/>
        </w:rPr>
      </w:pPr>
    </w:p>
    <w:p w:rsidR="00475AF4" w:rsidRPr="004569CE" w:rsidRDefault="00475AF4" w:rsidP="00475AF4">
      <w:pPr>
        <w:rPr>
          <w:i/>
          <w:u w:val="single"/>
        </w:rPr>
      </w:pPr>
      <w:r w:rsidRPr="00FC608A">
        <w:rPr>
          <w:i/>
          <w:highlight w:val="lightGray"/>
          <w:u w:val="single"/>
        </w:rPr>
        <w:t>Cancellation of variety denominations</w:t>
      </w:r>
    </w:p>
    <w:p w:rsidR="00475AF4" w:rsidRDefault="00475AF4" w:rsidP="00475AF4">
      <w:pPr>
        <w:pStyle w:val="Style1"/>
        <w:tabs>
          <w:tab w:val="clear" w:pos="907"/>
          <w:tab w:val="clear" w:pos="1077"/>
        </w:tabs>
      </w:pPr>
    </w:p>
    <w:p w:rsidR="00475AF4" w:rsidRDefault="00475AF4" w:rsidP="00475AF4">
      <w:r w:rsidRPr="009B228E">
        <w:rPr>
          <w:strike/>
          <w:highlight w:val="lightGray"/>
        </w:rPr>
        <w:t>7</w:t>
      </w:r>
      <w:r w:rsidR="009B228E" w:rsidRPr="009B228E">
        <w:rPr>
          <w:strike/>
          <w:highlight w:val="lightGray"/>
        </w:rPr>
        <w:t>.</w:t>
      </w:r>
      <w:r w:rsidR="009B228E" w:rsidRPr="009B228E">
        <w:rPr>
          <w:highlight w:val="lightGray"/>
          <w:u w:val="single"/>
        </w:rPr>
        <w:fldChar w:fldCharType="begin"/>
      </w:r>
      <w:r w:rsidR="009B228E" w:rsidRPr="009B228E">
        <w:rPr>
          <w:highlight w:val="lightGray"/>
          <w:u w:val="single"/>
        </w:rPr>
        <w:instrText xml:space="preserve"> AUTONUM  </w:instrText>
      </w:r>
      <w:r w:rsidR="009B228E" w:rsidRPr="009B228E">
        <w:rPr>
          <w:highlight w:val="lightGray"/>
          <w:u w:val="single"/>
        </w:rPr>
        <w:fldChar w:fldCharType="end"/>
      </w:r>
      <w:r w:rsidR="009B228E" w:rsidRPr="009B228E">
        <w:rPr>
          <w:u w:val="single"/>
        </w:rPr>
        <w:tab/>
      </w:r>
      <w:r>
        <w:t xml:space="preserve"> Article 22(1)(b)(iii) of the 1991 Act </w:t>
      </w:r>
      <w:r w:rsidRPr="00795DE1">
        <w:t>of the UPOV Convention</w:t>
      </w:r>
      <w:r>
        <w:t xml:space="preserve"> provides that the breeder’s right may be cancelled if “the breeder does not propose, where the denomination of the variety is cancelled after the grant of the right, another suitable denomination”.  The</w:t>
      </w:r>
      <w:r w:rsidRPr="00F52730">
        <w:t xml:space="preserve"> </w:t>
      </w:r>
      <w:r>
        <w:t>explanatory n</w:t>
      </w:r>
      <w:r w:rsidRPr="00F52730">
        <w:t>otes correspond</w:t>
      </w:r>
      <w:r>
        <w:t>ing to paragraph (4) of Article </w:t>
      </w:r>
      <w:r w:rsidRPr="00F52730">
        <w:t>20 of the 199</w:t>
      </w:r>
      <w:r>
        <w:t>1 Act and of Article 13 of the 1978 Act (</w:t>
      </w:r>
      <w:r w:rsidRPr="00F52730">
        <w:t>“Explanatory Notes on Variety Denominations under the UPOV Convention” (document UPOV/INF/12</w:t>
      </w:r>
      <w:r w:rsidRPr="007F111E">
        <w:rPr>
          <w:strike/>
          <w:highlight w:val="lightGray"/>
        </w:rPr>
        <w:t>/2</w:t>
      </w:r>
      <w:r w:rsidRPr="00F52730">
        <w:t>)</w:t>
      </w:r>
      <w:r>
        <w:t>) provide guidance on situations in which the variety denomination might be cancelled</w:t>
      </w:r>
      <w:r w:rsidRPr="00F52730">
        <w:t xml:space="preserve">.  </w:t>
      </w:r>
    </w:p>
    <w:p w:rsidR="00475AF4" w:rsidRDefault="00475AF4" w:rsidP="009B228E"/>
    <w:p w:rsidR="00475AF4" w:rsidRDefault="00475AF4" w:rsidP="009B228E">
      <w:pPr>
        <w:rPr>
          <w:i/>
          <w:highlight w:val="lightGray"/>
        </w:rPr>
      </w:pPr>
    </w:p>
    <w:p w:rsidR="009B228E" w:rsidRDefault="009B228E" w:rsidP="009B228E">
      <w:pPr>
        <w:rPr>
          <w:i/>
          <w:highlight w:val="lightGray"/>
        </w:rPr>
      </w:pPr>
    </w:p>
    <w:p w:rsidR="009B228E" w:rsidRDefault="009B228E" w:rsidP="009B228E">
      <w:pPr>
        <w:jc w:val="right"/>
        <w:rPr>
          <w:rFonts w:cs="Arial"/>
        </w:rPr>
      </w:pPr>
      <w:r>
        <w:rPr>
          <w:rFonts w:cs="Arial"/>
        </w:rPr>
        <w:t>[End of document]</w:t>
      </w:r>
      <w:r w:rsidRPr="0019030C">
        <w:rPr>
          <w:rFonts w:cs="Arial"/>
        </w:rPr>
        <w:t xml:space="preserve"> </w:t>
      </w:r>
    </w:p>
    <w:p w:rsidR="009B228E" w:rsidRPr="0019030C" w:rsidRDefault="009B228E" w:rsidP="009B228E">
      <w:pPr>
        <w:jc w:val="right"/>
        <w:rPr>
          <w:rFonts w:cs="Arial"/>
        </w:rPr>
      </w:pPr>
    </w:p>
    <w:sectPr w:rsidR="009B228E" w:rsidRPr="0019030C" w:rsidSect="00BE4EC4">
      <w:headerReference w:type="even" r:id="rId9"/>
      <w:headerReference w:type="default" r:id="rId10"/>
      <w:pgSz w:w="11907" w:h="16840" w:code="9"/>
      <w:pgMar w:top="510" w:right="1134" w:bottom="1134" w:left="1134" w:header="510"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867" w:rsidRDefault="00A62867">
      <w:r>
        <w:separator/>
      </w:r>
    </w:p>
  </w:endnote>
  <w:endnote w:type="continuationSeparator" w:id="0">
    <w:p w:rsidR="00A62867" w:rsidRDefault="00A62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867" w:rsidRDefault="00A62867">
      <w:r>
        <w:separator/>
      </w:r>
    </w:p>
  </w:footnote>
  <w:footnote w:type="continuationSeparator" w:id="0">
    <w:p w:rsidR="00A62867" w:rsidRDefault="00A62867">
      <w:r>
        <w:continuationSeparator/>
      </w:r>
    </w:p>
  </w:footnote>
  <w:footnote w:id="1">
    <w:p w:rsidR="00475AF4" w:rsidRPr="008B0300" w:rsidRDefault="00475AF4" w:rsidP="009B228E">
      <w:pPr>
        <w:pStyle w:val="FootnoteText"/>
      </w:pPr>
      <w:r w:rsidRPr="008B0300">
        <w:rPr>
          <w:rStyle w:val="FootnoteReference"/>
          <w:szCs w:val="16"/>
        </w:rPr>
        <w:footnoteRef/>
      </w:r>
      <w:r>
        <w:tab/>
      </w:r>
      <w:r w:rsidRPr="008B0300">
        <w:t>Provisions in paragraph 1 of Article 10 of the 1978 Act concern nullity of the rights protected (see Explanatory Notes on the Nullity of the Breeder’s Right under the UPOV Convention (document UPOV/EXN/NUL</w:t>
      </w:r>
      <w:r w:rsidRPr="00037BAB">
        <w:rPr>
          <w:strike/>
          <w:highlight w:val="lightGray"/>
        </w:rPr>
        <w:t>/1</w:t>
      </w:r>
      <w:r w:rsidRPr="008B0300">
        <w:t>)).</w:t>
      </w:r>
    </w:p>
  </w:footnote>
  <w:footnote w:id="2">
    <w:p w:rsidR="00475AF4" w:rsidRDefault="00475AF4" w:rsidP="009B228E">
      <w:pPr>
        <w:pStyle w:val="FootnoteText"/>
      </w:pPr>
      <w:r>
        <w:rPr>
          <w:rStyle w:val="FootnoteReference"/>
        </w:rPr>
        <w:footnoteRef/>
      </w:r>
      <w:r>
        <w:t xml:space="preserve"> </w:t>
      </w:r>
      <w:r>
        <w:tab/>
        <w:t>The corresponding provision in the 1978 Act (Article 10(2)) is mandatory and provides as follows: “</w:t>
      </w:r>
      <w:r w:rsidRPr="006A0738">
        <w:tab/>
        <w:t>The right of the breeder shall become forfeit when he is no longer in a position to provide the competent authority with reproductive or propagating material capable of producing the variety with its characteristics as defined when the protection was granted.</w:t>
      </w:r>
      <w:r>
        <w:t>”</w:t>
      </w:r>
    </w:p>
  </w:footnote>
  <w:footnote w:id="3">
    <w:p w:rsidR="00475AF4" w:rsidRDefault="00475AF4" w:rsidP="009B228E">
      <w:pPr>
        <w:pStyle w:val="FootnoteText"/>
      </w:pPr>
      <w:r>
        <w:rPr>
          <w:rStyle w:val="FootnoteReference"/>
        </w:rPr>
        <w:footnoteRef/>
      </w:r>
      <w:r>
        <w:tab/>
      </w:r>
      <w:r w:rsidRPr="00D666AF">
        <w:t>There is no corresponding provision to Article 22(1)(b)(iii) of the 1991 Act in the 1978 Act.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DE9" w:rsidRPr="00F106BE" w:rsidRDefault="00F61DE9" w:rsidP="00BE4EC4">
    <w:pPr>
      <w:pStyle w:val="Enttepair"/>
    </w:pPr>
    <w:r>
      <w:t>NOTES — ARTICLE 30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867" w:rsidRPr="00A62867" w:rsidRDefault="00A62867" w:rsidP="00BE4EC4">
    <w:pPr>
      <w:pStyle w:val="Header"/>
    </w:pPr>
    <w:r w:rsidRPr="003E2FBD">
      <w:t>UPOV/EXN/CAN/2 Draft 3</w:t>
    </w:r>
  </w:p>
  <w:p w:rsidR="00F61DE9" w:rsidRPr="009929A5" w:rsidRDefault="00F61DE9" w:rsidP="00BE4EC4">
    <w:pPr>
      <w:pStyle w:val="Header"/>
      <w:rPr>
        <w:rStyle w:val="PageNumber"/>
        <w:rFonts w:cs="Arial"/>
      </w:rPr>
    </w:pPr>
    <w:r w:rsidRPr="009929A5">
      <w:rPr>
        <w:rFonts w:cs="Arial"/>
      </w:rPr>
      <w:t xml:space="preserve">page </w:t>
    </w:r>
    <w:r w:rsidRPr="009929A5">
      <w:rPr>
        <w:rStyle w:val="PageNumber"/>
        <w:rFonts w:cs="Arial"/>
      </w:rPr>
      <w:fldChar w:fldCharType="begin"/>
    </w:r>
    <w:r w:rsidRPr="009929A5">
      <w:rPr>
        <w:rStyle w:val="PageNumber"/>
        <w:rFonts w:cs="Arial"/>
      </w:rPr>
      <w:instrText xml:space="preserve"> PAGE </w:instrText>
    </w:r>
    <w:r w:rsidRPr="009929A5">
      <w:rPr>
        <w:rStyle w:val="PageNumber"/>
        <w:rFonts w:cs="Arial"/>
      </w:rPr>
      <w:fldChar w:fldCharType="separate"/>
    </w:r>
    <w:r w:rsidR="009A0D98">
      <w:rPr>
        <w:rStyle w:val="PageNumber"/>
        <w:rFonts w:cs="Arial"/>
        <w:noProof/>
      </w:rPr>
      <w:t>2</w:t>
    </w:r>
    <w:r w:rsidRPr="009929A5">
      <w:rPr>
        <w:rStyle w:val="PageNumber"/>
        <w:rFonts w:cs="Arial"/>
      </w:rPr>
      <w:fldChar w:fldCharType="end"/>
    </w:r>
  </w:p>
  <w:p w:rsidR="00F61DE9" w:rsidRPr="009929A5" w:rsidRDefault="00F61DE9" w:rsidP="00BE4EC4">
    <w:pPr>
      <w:pStyle w:val="Header"/>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29E1268"/>
    <w:lvl w:ilvl="0">
      <w:start w:val="1"/>
      <w:numFmt w:val="decimal"/>
      <w:lvlText w:val="%1."/>
      <w:lvlJc w:val="left"/>
      <w:pPr>
        <w:tabs>
          <w:tab w:val="num" w:pos="1800"/>
        </w:tabs>
        <w:ind w:left="1800" w:hanging="360"/>
      </w:pPr>
    </w:lvl>
  </w:abstractNum>
  <w:abstractNum w:abstractNumId="1">
    <w:nsid w:val="FFFFFF7D"/>
    <w:multiLevelType w:val="singleLevel"/>
    <w:tmpl w:val="EA508BB0"/>
    <w:lvl w:ilvl="0">
      <w:start w:val="1"/>
      <w:numFmt w:val="decimal"/>
      <w:lvlText w:val="%1."/>
      <w:lvlJc w:val="left"/>
      <w:pPr>
        <w:tabs>
          <w:tab w:val="num" w:pos="1440"/>
        </w:tabs>
        <w:ind w:left="1440" w:hanging="360"/>
      </w:pPr>
    </w:lvl>
  </w:abstractNum>
  <w:abstractNum w:abstractNumId="2">
    <w:nsid w:val="FFFFFF7E"/>
    <w:multiLevelType w:val="singleLevel"/>
    <w:tmpl w:val="FDAAFF8A"/>
    <w:lvl w:ilvl="0">
      <w:start w:val="1"/>
      <w:numFmt w:val="decimal"/>
      <w:lvlText w:val="%1."/>
      <w:lvlJc w:val="left"/>
      <w:pPr>
        <w:tabs>
          <w:tab w:val="num" w:pos="1080"/>
        </w:tabs>
        <w:ind w:left="1080" w:hanging="360"/>
      </w:pPr>
    </w:lvl>
  </w:abstractNum>
  <w:abstractNum w:abstractNumId="3">
    <w:nsid w:val="FFFFFF7F"/>
    <w:multiLevelType w:val="singleLevel"/>
    <w:tmpl w:val="1F3231DA"/>
    <w:lvl w:ilvl="0">
      <w:start w:val="1"/>
      <w:numFmt w:val="decimal"/>
      <w:lvlText w:val="%1."/>
      <w:lvlJc w:val="left"/>
      <w:pPr>
        <w:tabs>
          <w:tab w:val="num" w:pos="720"/>
        </w:tabs>
        <w:ind w:left="720" w:hanging="360"/>
      </w:pPr>
    </w:lvl>
  </w:abstractNum>
  <w:abstractNum w:abstractNumId="4">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910D572"/>
    <w:lvl w:ilvl="0">
      <w:start w:val="1"/>
      <w:numFmt w:val="decimal"/>
      <w:lvlText w:val="%1."/>
      <w:lvlJc w:val="left"/>
      <w:pPr>
        <w:tabs>
          <w:tab w:val="num" w:pos="360"/>
        </w:tabs>
        <w:ind w:left="360" w:hanging="360"/>
      </w:pPr>
    </w:lvl>
  </w:abstractNum>
  <w:abstractNum w:abstractNumId="9">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6">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9"/>
  </w:num>
  <w:num w:numId="2">
    <w:abstractNumId w:val="1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4"/>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num>
  <w:num w:numId="28">
    <w:abstractNumId w:val="14"/>
  </w:num>
  <w:num w:numId="29">
    <w:abstractNumId w:val="16"/>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3"/>
  </w:num>
  <w:num w:numId="41">
    <w:abstractNumId w:val="12"/>
  </w:num>
  <w:num w:numId="42">
    <w:abstractNumId w:val="17"/>
  </w:num>
  <w:num w:numId="43">
    <w:abstractNumId w:val="10"/>
  </w:num>
  <w:num w:numId="44">
    <w:abstractNumId w:val="15"/>
  </w:num>
  <w:num w:numId="45">
    <w:abstractNumId w:val="11"/>
  </w:num>
  <w:num w:numId="46">
    <w:abstractNumId w:val="18"/>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fr-FR" w:vendorID="64" w:dllVersion="131078" w:nlCheck="1" w:checkStyle="1"/>
  <w:attachedTemplate r:id="rId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867"/>
    <w:rsid w:val="00000531"/>
    <w:rsid w:val="00004E4E"/>
    <w:rsid w:val="00005853"/>
    <w:rsid w:val="0000682E"/>
    <w:rsid w:val="00006D0B"/>
    <w:rsid w:val="00010D9E"/>
    <w:rsid w:val="000126EB"/>
    <w:rsid w:val="000134B6"/>
    <w:rsid w:val="0001787D"/>
    <w:rsid w:val="000215D1"/>
    <w:rsid w:val="00023EDE"/>
    <w:rsid w:val="00025909"/>
    <w:rsid w:val="000267B9"/>
    <w:rsid w:val="00026914"/>
    <w:rsid w:val="000271F8"/>
    <w:rsid w:val="0003057A"/>
    <w:rsid w:val="00031095"/>
    <w:rsid w:val="000313D2"/>
    <w:rsid w:val="00032099"/>
    <w:rsid w:val="0003289C"/>
    <w:rsid w:val="000351A2"/>
    <w:rsid w:val="00035D04"/>
    <w:rsid w:val="00036210"/>
    <w:rsid w:val="000362B4"/>
    <w:rsid w:val="0003732E"/>
    <w:rsid w:val="00037BAB"/>
    <w:rsid w:val="0004179D"/>
    <w:rsid w:val="00044035"/>
    <w:rsid w:val="00045EE0"/>
    <w:rsid w:val="00046148"/>
    <w:rsid w:val="00047094"/>
    <w:rsid w:val="0005083A"/>
    <w:rsid w:val="00050871"/>
    <w:rsid w:val="00050DEE"/>
    <w:rsid w:val="00051F03"/>
    <w:rsid w:val="00052775"/>
    <w:rsid w:val="00052D34"/>
    <w:rsid w:val="000546C1"/>
    <w:rsid w:val="00056D03"/>
    <w:rsid w:val="00056D63"/>
    <w:rsid w:val="0005784D"/>
    <w:rsid w:val="00057B0D"/>
    <w:rsid w:val="000619A4"/>
    <w:rsid w:val="000620CD"/>
    <w:rsid w:val="000625BE"/>
    <w:rsid w:val="000646E6"/>
    <w:rsid w:val="00066EE1"/>
    <w:rsid w:val="00070424"/>
    <w:rsid w:val="000704DE"/>
    <w:rsid w:val="00070DE2"/>
    <w:rsid w:val="00071991"/>
    <w:rsid w:val="0007219A"/>
    <w:rsid w:val="00072634"/>
    <w:rsid w:val="000727AC"/>
    <w:rsid w:val="0007301F"/>
    <w:rsid w:val="00074168"/>
    <w:rsid w:val="00074B8E"/>
    <w:rsid w:val="00074B97"/>
    <w:rsid w:val="000762E5"/>
    <w:rsid w:val="00076651"/>
    <w:rsid w:val="00077138"/>
    <w:rsid w:val="00080744"/>
    <w:rsid w:val="00081BDE"/>
    <w:rsid w:val="00082605"/>
    <w:rsid w:val="0008525F"/>
    <w:rsid w:val="000855FB"/>
    <w:rsid w:val="00085885"/>
    <w:rsid w:val="00085A1E"/>
    <w:rsid w:val="00086DA8"/>
    <w:rsid w:val="0009063D"/>
    <w:rsid w:val="000906CD"/>
    <w:rsid w:val="00091F9C"/>
    <w:rsid w:val="00092143"/>
    <w:rsid w:val="0009226C"/>
    <w:rsid w:val="00093556"/>
    <w:rsid w:val="00094A83"/>
    <w:rsid w:val="00095A20"/>
    <w:rsid w:val="000A0D14"/>
    <w:rsid w:val="000A16C8"/>
    <w:rsid w:val="000A2039"/>
    <w:rsid w:val="000A242A"/>
    <w:rsid w:val="000A2F5D"/>
    <w:rsid w:val="000A4E01"/>
    <w:rsid w:val="000A6D32"/>
    <w:rsid w:val="000B011B"/>
    <w:rsid w:val="000B087C"/>
    <w:rsid w:val="000B2607"/>
    <w:rsid w:val="000B3512"/>
    <w:rsid w:val="000B408C"/>
    <w:rsid w:val="000B5B01"/>
    <w:rsid w:val="000B6276"/>
    <w:rsid w:val="000C280F"/>
    <w:rsid w:val="000C2BB7"/>
    <w:rsid w:val="000C3824"/>
    <w:rsid w:val="000C4CE7"/>
    <w:rsid w:val="000C4FCF"/>
    <w:rsid w:val="000C5B2E"/>
    <w:rsid w:val="000D05CF"/>
    <w:rsid w:val="000D19BA"/>
    <w:rsid w:val="000D21CC"/>
    <w:rsid w:val="000D376A"/>
    <w:rsid w:val="000D39F0"/>
    <w:rsid w:val="000D46C6"/>
    <w:rsid w:val="000D53B7"/>
    <w:rsid w:val="000D625B"/>
    <w:rsid w:val="000E0AA8"/>
    <w:rsid w:val="000E2062"/>
    <w:rsid w:val="000E24C5"/>
    <w:rsid w:val="000E2537"/>
    <w:rsid w:val="000E37F8"/>
    <w:rsid w:val="000E3FE3"/>
    <w:rsid w:val="000E4221"/>
    <w:rsid w:val="000E491C"/>
    <w:rsid w:val="000E562B"/>
    <w:rsid w:val="000E5C22"/>
    <w:rsid w:val="000F0195"/>
    <w:rsid w:val="000F1FE7"/>
    <w:rsid w:val="000F33F2"/>
    <w:rsid w:val="000F365E"/>
    <w:rsid w:val="000F4703"/>
    <w:rsid w:val="000F507E"/>
    <w:rsid w:val="000F7485"/>
    <w:rsid w:val="00100D18"/>
    <w:rsid w:val="00101FD5"/>
    <w:rsid w:val="00103274"/>
    <w:rsid w:val="00104864"/>
    <w:rsid w:val="001051F1"/>
    <w:rsid w:val="00105420"/>
    <w:rsid w:val="00106091"/>
    <w:rsid w:val="00111C96"/>
    <w:rsid w:val="001166FC"/>
    <w:rsid w:val="00122F6C"/>
    <w:rsid w:val="0013000A"/>
    <w:rsid w:val="00130571"/>
    <w:rsid w:val="00131413"/>
    <w:rsid w:val="00131973"/>
    <w:rsid w:val="00133122"/>
    <w:rsid w:val="00133DEF"/>
    <w:rsid w:val="001350AE"/>
    <w:rsid w:val="0013633B"/>
    <w:rsid w:val="001401B9"/>
    <w:rsid w:val="00150252"/>
    <w:rsid w:val="001503D6"/>
    <w:rsid w:val="00150A66"/>
    <w:rsid w:val="00151207"/>
    <w:rsid w:val="00151E6C"/>
    <w:rsid w:val="00152C1F"/>
    <w:rsid w:val="00153DB6"/>
    <w:rsid w:val="00154CD6"/>
    <w:rsid w:val="0015629B"/>
    <w:rsid w:val="00157840"/>
    <w:rsid w:val="001619D7"/>
    <w:rsid w:val="00161C39"/>
    <w:rsid w:val="001623A0"/>
    <w:rsid w:val="001641C6"/>
    <w:rsid w:val="00165579"/>
    <w:rsid w:val="00167EC8"/>
    <w:rsid w:val="001703F3"/>
    <w:rsid w:val="001706B9"/>
    <w:rsid w:val="00176502"/>
    <w:rsid w:val="00177001"/>
    <w:rsid w:val="00177708"/>
    <w:rsid w:val="00180802"/>
    <w:rsid w:val="001811B0"/>
    <w:rsid w:val="001814FC"/>
    <w:rsid w:val="001815F2"/>
    <w:rsid w:val="001827B9"/>
    <w:rsid w:val="00185DEA"/>
    <w:rsid w:val="00187D87"/>
    <w:rsid w:val="0019030C"/>
    <w:rsid w:val="00190569"/>
    <w:rsid w:val="001915D4"/>
    <w:rsid w:val="00191F38"/>
    <w:rsid w:val="0019247A"/>
    <w:rsid w:val="0019350E"/>
    <w:rsid w:val="00193803"/>
    <w:rsid w:val="00193CA6"/>
    <w:rsid w:val="00194374"/>
    <w:rsid w:val="00195503"/>
    <w:rsid w:val="001956F6"/>
    <w:rsid w:val="00197074"/>
    <w:rsid w:val="001976BB"/>
    <w:rsid w:val="001A0105"/>
    <w:rsid w:val="001A08A2"/>
    <w:rsid w:val="001A1679"/>
    <w:rsid w:val="001A1940"/>
    <w:rsid w:val="001A387A"/>
    <w:rsid w:val="001A4181"/>
    <w:rsid w:val="001A44D2"/>
    <w:rsid w:val="001A59D0"/>
    <w:rsid w:val="001A709F"/>
    <w:rsid w:val="001B0FE5"/>
    <w:rsid w:val="001B22CC"/>
    <w:rsid w:val="001B2D4A"/>
    <w:rsid w:val="001B370C"/>
    <w:rsid w:val="001B4276"/>
    <w:rsid w:val="001B5023"/>
    <w:rsid w:val="001B7057"/>
    <w:rsid w:val="001C02E4"/>
    <w:rsid w:val="001C1318"/>
    <w:rsid w:val="001C1D0B"/>
    <w:rsid w:val="001C232E"/>
    <w:rsid w:val="001C48A1"/>
    <w:rsid w:val="001C74C0"/>
    <w:rsid w:val="001C7F17"/>
    <w:rsid w:val="001D087A"/>
    <w:rsid w:val="001D316A"/>
    <w:rsid w:val="001D355C"/>
    <w:rsid w:val="001D3AD5"/>
    <w:rsid w:val="001D41AA"/>
    <w:rsid w:val="001D48A0"/>
    <w:rsid w:val="001D6D40"/>
    <w:rsid w:val="001D7160"/>
    <w:rsid w:val="001D7DD5"/>
    <w:rsid w:val="001E02A9"/>
    <w:rsid w:val="001E0CD2"/>
    <w:rsid w:val="001E0DB2"/>
    <w:rsid w:val="001E1089"/>
    <w:rsid w:val="001E10AD"/>
    <w:rsid w:val="001E276E"/>
    <w:rsid w:val="001E4948"/>
    <w:rsid w:val="001E525D"/>
    <w:rsid w:val="001E71A9"/>
    <w:rsid w:val="001E7BDA"/>
    <w:rsid w:val="001F102A"/>
    <w:rsid w:val="001F2F7F"/>
    <w:rsid w:val="001F30D3"/>
    <w:rsid w:val="001F312A"/>
    <w:rsid w:val="001F34E1"/>
    <w:rsid w:val="001F4B24"/>
    <w:rsid w:val="001F4B78"/>
    <w:rsid w:val="001F5F93"/>
    <w:rsid w:val="001F5FEE"/>
    <w:rsid w:val="001F6AD0"/>
    <w:rsid w:val="001F6B14"/>
    <w:rsid w:val="001F6E0B"/>
    <w:rsid w:val="001F77FB"/>
    <w:rsid w:val="002000A1"/>
    <w:rsid w:val="002001D2"/>
    <w:rsid w:val="00200C46"/>
    <w:rsid w:val="002014C6"/>
    <w:rsid w:val="0020198E"/>
    <w:rsid w:val="00201F58"/>
    <w:rsid w:val="0020210B"/>
    <w:rsid w:val="00202366"/>
    <w:rsid w:val="00203841"/>
    <w:rsid w:val="00203DA1"/>
    <w:rsid w:val="0020481C"/>
    <w:rsid w:val="002052F8"/>
    <w:rsid w:val="00205AC8"/>
    <w:rsid w:val="0020621D"/>
    <w:rsid w:val="0021008E"/>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2065"/>
    <w:rsid w:val="00224933"/>
    <w:rsid w:val="00225596"/>
    <w:rsid w:val="002256DE"/>
    <w:rsid w:val="00225B1B"/>
    <w:rsid w:val="0022607D"/>
    <w:rsid w:val="00226F25"/>
    <w:rsid w:val="00226F26"/>
    <w:rsid w:val="002334C6"/>
    <w:rsid w:val="00233B80"/>
    <w:rsid w:val="00233F1F"/>
    <w:rsid w:val="002403C8"/>
    <w:rsid w:val="00240860"/>
    <w:rsid w:val="002432FA"/>
    <w:rsid w:val="00243953"/>
    <w:rsid w:val="002453DC"/>
    <w:rsid w:val="00245FF4"/>
    <w:rsid w:val="0024743E"/>
    <w:rsid w:val="0024755E"/>
    <w:rsid w:val="002509D7"/>
    <w:rsid w:val="00253E39"/>
    <w:rsid w:val="00255928"/>
    <w:rsid w:val="00256210"/>
    <w:rsid w:val="002600E7"/>
    <w:rsid w:val="00260B84"/>
    <w:rsid w:val="00260F87"/>
    <w:rsid w:val="00261F07"/>
    <w:rsid w:val="002629CA"/>
    <w:rsid w:val="00262D64"/>
    <w:rsid w:val="00264253"/>
    <w:rsid w:val="002668EC"/>
    <w:rsid w:val="00266AE7"/>
    <w:rsid w:val="00267280"/>
    <w:rsid w:val="00270479"/>
    <w:rsid w:val="00270CF1"/>
    <w:rsid w:val="0027174A"/>
    <w:rsid w:val="002730CC"/>
    <w:rsid w:val="00275D7F"/>
    <w:rsid w:val="00275EF2"/>
    <w:rsid w:val="00276166"/>
    <w:rsid w:val="002777B8"/>
    <w:rsid w:val="00280406"/>
    <w:rsid w:val="00280426"/>
    <w:rsid w:val="0028205E"/>
    <w:rsid w:val="00283FE8"/>
    <w:rsid w:val="00284D35"/>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B8D"/>
    <w:rsid w:val="002A07D0"/>
    <w:rsid w:val="002A0A33"/>
    <w:rsid w:val="002A29A5"/>
    <w:rsid w:val="002A3501"/>
    <w:rsid w:val="002A3D46"/>
    <w:rsid w:val="002A56B5"/>
    <w:rsid w:val="002A5ECE"/>
    <w:rsid w:val="002A60E6"/>
    <w:rsid w:val="002A7756"/>
    <w:rsid w:val="002B3CB7"/>
    <w:rsid w:val="002B4AE8"/>
    <w:rsid w:val="002B5EB6"/>
    <w:rsid w:val="002B6038"/>
    <w:rsid w:val="002C5439"/>
    <w:rsid w:val="002D0C29"/>
    <w:rsid w:val="002D0ED1"/>
    <w:rsid w:val="002D2714"/>
    <w:rsid w:val="002D3B17"/>
    <w:rsid w:val="002D4388"/>
    <w:rsid w:val="002D5C64"/>
    <w:rsid w:val="002D6048"/>
    <w:rsid w:val="002E0B31"/>
    <w:rsid w:val="002E1869"/>
    <w:rsid w:val="002E1F19"/>
    <w:rsid w:val="002E216C"/>
    <w:rsid w:val="002E3CF7"/>
    <w:rsid w:val="002E4C89"/>
    <w:rsid w:val="002E6989"/>
    <w:rsid w:val="002E6D07"/>
    <w:rsid w:val="002F0E0E"/>
    <w:rsid w:val="002F1D59"/>
    <w:rsid w:val="002F1E5B"/>
    <w:rsid w:val="002F5834"/>
    <w:rsid w:val="002F7C69"/>
    <w:rsid w:val="002F7F8A"/>
    <w:rsid w:val="00300EB9"/>
    <w:rsid w:val="003012F6"/>
    <w:rsid w:val="0030435A"/>
    <w:rsid w:val="00305903"/>
    <w:rsid w:val="00305D05"/>
    <w:rsid w:val="00306247"/>
    <w:rsid w:val="003077CA"/>
    <w:rsid w:val="00307AC6"/>
    <w:rsid w:val="0031187D"/>
    <w:rsid w:val="003127A5"/>
    <w:rsid w:val="003153C5"/>
    <w:rsid w:val="00315460"/>
    <w:rsid w:val="003156B9"/>
    <w:rsid w:val="00315915"/>
    <w:rsid w:val="00320742"/>
    <w:rsid w:val="00320AA9"/>
    <w:rsid w:val="00320E1A"/>
    <w:rsid w:val="00324537"/>
    <w:rsid w:val="00324F66"/>
    <w:rsid w:val="00325B84"/>
    <w:rsid w:val="00327307"/>
    <w:rsid w:val="00330C10"/>
    <w:rsid w:val="00331AFF"/>
    <w:rsid w:val="00333E8A"/>
    <w:rsid w:val="00333FD9"/>
    <w:rsid w:val="0033584D"/>
    <w:rsid w:val="00335A41"/>
    <w:rsid w:val="00335F46"/>
    <w:rsid w:val="00336624"/>
    <w:rsid w:val="003371B8"/>
    <w:rsid w:val="00341784"/>
    <w:rsid w:val="00341EC2"/>
    <w:rsid w:val="00342E7F"/>
    <w:rsid w:val="00343605"/>
    <w:rsid w:val="003458C7"/>
    <w:rsid w:val="00345907"/>
    <w:rsid w:val="00347FC6"/>
    <w:rsid w:val="00350C7F"/>
    <w:rsid w:val="003510E5"/>
    <w:rsid w:val="00351280"/>
    <w:rsid w:val="00352499"/>
    <w:rsid w:val="003526C7"/>
    <w:rsid w:val="003526EA"/>
    <w:rsid w:val="00354B79"/>
    <w:rsid w:val="0035533A"/>
    <w:rsid w:val="003624A3"/>
    <w:rsid w:val="00364D90"/>
    <w:rsid w:val="0036717D"/>
    <w:rsid w:val="003709D6"/>
    <w:rsid w:val="00371545"/>
    <w:rsid w:val="00371FFE"/>
    <w:rsid w:val="00372C60"/>
    <w:rsid w:val="00372EAA"/>
    <w:rsid w:val="00372F0B"/>
    <w:rsid w:val="003730E9"/>
    <w:rsid w:val="003772B8"/>
    <w:rsid w:val="003774DA"/>
    <w:rsid w:val="00380AE4"/>
    <w:rsid w:val="00382B96"/>
    <w:rsid w:val="003839BE"/>
    <w:rsid w:val="003911C4"/>
    <w:rsid w:val="00391411"/>
    <w:rsid w:val="00391A76"/>
    <w:rsid w:val="00394208"/>
    <w:rsid w:val="00396AC0"/>
    <w:rsid w:val="00397742"/>
    <w:rsid w:val="003A002F"/>
    <w:rsid w:val="003A1164"/>
    <w:rsid w:val="003A128B"/>
    <w:rsid w:val="003A16CD"/>
    <w:rsid w:val="003A2018"/>
    <w:rsid w:val="003A2A19"/>
    <w:rsid w:val="003A359E"/>
    <w:rsid w:val="003A3DB3"/>
    <w:rsid w:val="003A4336"/>
    <w:rsid w:val="003A465F"/>
    <w:rsid w:val="003A7078"/>
    <w:rsid w:val="003A70A0"/>
    <w:rsid w:val="003A7AD9"/>
    <w:rsid w:val="003A7FC2"/>
    <w:rsid w:val="003B001D"/>
    <w:rsid w:val="003B0B59"/>
    <w:rsid w:val="003B215F"/>
    <w:rsid w:val="003B2370"/>
    <w:rsid w:val="003B2927"/>
    <w:rsid w:val="003B670A"/>
    <w:rsid w:val="003B74CD"/>
    <w:rsid w:val="003C0C8B"/>
    <w:rsid w:val="003C13EA"/>
    <w:rsid w:val="003C18DB"/>
    <w:rsid w:val="003C1C4A"/>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C27"/>
    <w:rsid w:val="003E5C81"/>
    <w:rsid w:val="003E62B3"/>
    <w:rsid w:val="003E70B9"/>
    <w:rsid w:val="003F06B3"/>
    <w:rsid w:val="003F0AFA"/>
    <w:rsid w:val="003F16B6"/>
    <w:rsid w:val="003F18B9"/>
    <w:rsid w:val="003F2243"/>
    <w:rsid w:val="003F24AE"/>
    <w:rsid w:val="003F2981"/>
    <w:rsid w:val="003F32F4"/>
    <w:rsid w:val="003F4034"/>
    <w:rsid w:val="003F4046"/>
    <w:rsid w:val="003F5B4A"/>
    <w:rsid w:val="003F6501"/>
    <w:rsid w:val="003F677D"/>
    <w:rsid w:val="004003DA"/>
    <w:rsid w:val="004017C9"/>
    <w:rsid w:val="004021C1"/>
    <w:rsid w:val="004043BA"/>
    <w:rsid w:val="00406878"/>
    <w:rsid w:val="004074EA"/>
    <w:rsid w:val="00407739"/>
    <w:rsid w:val="0041053C"/>
    <w:rsid w:val="00411203"/>
    <w:rsid w:val="004126B6"/>
    <w:rsid w:val="00412E09"/>
    <w:rsid w:val="00414E05"/>
    <w:rsid w:val="00415150"/>
    <w:rsid w:val="004174EA"/>
    <w:rsid w:val="00417703"/>
    <w:rsid w:val="00420A31"/>
    <w:rsid w:val="004229F3"/>
    <w:rsid w:val="00422D17"/>
    <w:rsid w:val="004241E7"/>
    <w:rsid w:val="00425EA8"/>
    <w:rsid w:val="00430280"/>
    <w:rsid w:val="00431391"/>
    <w:rsid w:val="00431CE0"/>
    <w:rsid w:val="00434FEF"/>
    <w:rsid w:val="004401FC"/>
    <w:rsid w:val="00443537"/>
    <w:rsid w:val="00443CED"/>
    <w:rsid w:val="00445492"/>
    <w:rsid w:val="004454BC"/>
    <w:rsid w:val="00445ACB"/>
    <w:rsid w:val="00450C7C"/>
    <w:rsid w:val="00450EA5"/>
    <w:rsid w:val="00450F56"/>
    <w:rsid w:val="0045152B"/>
    <w:rsid w:val="00453467"/>
    <w:rsid w:val="00454DA1"/>
    <w:rsid w:val="00455A72"/>
    <w:rsid w:val="00455E1A"/>
    <w:rsid w:val="00456782"/>
    <w:rsid w:val="004568CB"/>
    <w:rsid w:val="00457BE7"/>
    <w:rsid w:val="00460BD6"/>
    <w:rsid w:val="00460E18"/>
    <w:rsid w:val="00460EA3"/>
    <w:rsid w:val="004610F3"/>
    <w:rsid w:val="0046292B"/>
    <w:rsid w:val="00462AA7"/>
    <w:rsid w:val="00463180"/>
    <w:rsid w:val="00464F66"/>
    <w:rsid w:val="004663DB"/>
    <w:rsid w:val="00466F95"/>
    <w:rsid w:val="00470205"/>
    <w:rsid w:val="00472A58"/>
    <w:rsid w:val="00473812"/>
    <w:rsid w:val="004757E7"/>
    <w:rsid w:val="00475AF4"/>
    <w:rsid w:val="0047691A"/>
    <w:rsid w:val="00477F73"/>
    <w:rsid w:val="00480B41"/>
    <w:rsid w:val="00480D6B"/>
    <w:rsid w:val="0048167C"/>
    <w:rsid w:val="00481D6D"/>
    <w:rsid w:val="0048404E"/>
    <w:rsid w:val="00484AF6"/>
    <w:rsid w:val="004861E2"/>
    <w:rsid w:val="00486C46"/>
    <w:rsid w:val="004935D7"/>
    <w:rsid w:val="004969E0"/>
    <w:rsid w:val="0049701E"/>
    <w:rsid w:val="004A1CBD"/>
    <w:rsid w:val="004A3C70"/>
    <w:rsid w:val="004A42D1"/>
    <w:rsid w:val="004A42F5"/>
    <w:rsid w:val="004A47F9"/>
    <w:rsid w:val="004A6843"/>
    <w:rsid w:val="004A6ADF"/>
    <w:rsid w:val="004A70A6"/>
    <w:rsid w:val="004B07C3"/>
    <w:rsid w:val="004B4AD0"/>
    <w:rsid w:val="004B4B82"/>
    <w:rsid w:val="004B50FE"/>
    <w:rsid w:val="004B5E95"/>
    <w:rsid w:val="004B6C9C"/>
    <w:rsid w:val="004B7169"/>
    <w:rsid w:val="004C0722"/>
    <w:rsid w:val="004C0802"/>
    <w:rsid w:val="004C0A38"/>
    <w:rsid w:val="004C108E"/>
    <w:rsid w:val="004C1E9A"/>
    <w:rsid w:val="004C2D50"/>
    <w:rsid w:val="004C3290"/>
    <w:rsid w:val="004C5D3A"/>
    <w:rsid w:val="004C6532"/>
    <w:rsid w:val="004C7C43"/>
    <w:rsid w:val="004D1C79"/>
    <w:rsid w:val="004D1C9F"/>
    <w:rsid w:val="004D2ACE"/>
    <w:rsid w:val="004D2D37"/>
    <w:rsid w:val="004D345A"/>
    <w:rsid w:val="004D56F6"/>
    <w:rsid w:val="004D58D5"/>
    <w:rsid w:val="004D6051"/>
    <w:rsid w:val="004D6C61"/>
    <w:rsid w:val="004D7637"/>
    <w:rsid w:val="004D7A17"/>
    <w:rsid w:val="004E0C17"/>
    <w:rsid w:val="004E1AF5"/>
    <w:rsid w:val="004E4FEB"/>
    <w:rsid w:val="004E5CD5"/>
    <w:rsid w:val="004E64A0"/>
    <w:rsid w:val="004E7EFC"/>
    <w:rsid w:val="004F3210"/>
    <w:rsid w:val="004F32FC"/>
    <w:rsid w:val="004F389E"/>
    <w:rsid w:val="004F3F7A"/>
    <w:rsid w:val="004F5285"/>
    <w:rsid w:val="004F53E9"/>
    <w:rsid w:val="004F5D28"/>
    <w:rsid w:val="004F750B"/>
    <w:rsid w:val="004F7D56"/>
    <w:rsid w:val="0050174F"/>
    <w:rsid w:val="0050486A"/>
    <w:rsid w:val="00504E63"/>
    <w:rsid w:val="005050CC"/>
    <w:rsid w:val="005056FC"/>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459C"/>
    <w:rsid w:val="005348B3"/>
    <w:rsid w:val="00534C81"/>
    <w:rsid w:val="00534EFE"/>
    <w:rsid w:val="00536A22"/>
    <w:rsid w:val="00537F5C"/>
    <w:rsid w:val="005404AF"/>
    <w:rsid w:val="005413FF"/>
    <w:rsid w:val="0054147B"/>
    <w:rsid w:val="005425A5"/>
    <w:rsid w:val="00543F37"/>
    <w:rsid w:val="00546DB4"/>
    <w:rsid w:val="00546F4D"/>
    <w:rsid w:val="00547816"/>
    <w:rsid w:val="00547E3C"/>
    <w:rsid w:val="00552A3B"/>
    <w:rsid w:val="005576D1"/>
    <w:rsid w:val="005620FD"/>
    <w:rsid w:val="0056302B"/>
    <w:rsid w:val="00566214"/>
    <w:rsid w:val="0056728C"/>
    <w:rsid w:val="00567EC5"/>
    <w:rsid w:val="00567F47"/>
    <w:rsid w:val="005713E9"/>
    <w:rsid w:val="0057160E"/>
    <w:rsid w:val="005735D3"/>
    <w:rsid w:val="00573DD3"/>
    <w:rsid w:val="00575D98"/>
    <w:rsid w:val="00576802"/>
    <w:rsid w:val="00576BB3"/>
    <w:rsid w:val="0057732C"/>
    <w:rsid w:val="00577430"/>
    <w:rsid w:val="00577CFB"/>
    <w:rsid w:val="005806A7"/>
    <w:rsid w:val="00582B03"/>
    <w:rsid w:val="00584962"/>
    <w:rsid w:val="00584FDE"/>
    <w:rsid w:val="0058503C"/>
    <w:rsid w:val="005853AF"/>
    <w:rsid w:val="00587BE6"/>
    <w:rsid w:val="0059000E"/>
    <w:rsid w:val="00590D24"/>
    <w:rsid w:val="00591010"/>
    <w:rsid w:val="00592C5D"/>
    <w:rsid w:val="0059683E"/>
    <w:rsid w:val="005969C1"/>
    <w:rsid w:val="00597AD5"/>
    <w:rsid w:val="00597E91"/>
    <w:rsid w:val="005A2310"/>
    <w:rsid w:val="005A291D"/>
    <w:rsid w:val="005A2C11"/>
    <w:rsid w:val="005A368F"/>
    <w:rsid w:val="005B1117"/>
    <w:rsid w:val="005B3F9D"/>
    <w:rsid w:val="005B4488"/>
    <w:rsid w:val="005B6087"/>
    <w:rsid w:val="005B6E11"/>
    <w:rsid w:val="005C2509"/>
    <w:rsid w:val="005C3A59"/>
    <w:rsid w:val="005C3B4C"/>
    <w:rsid w:val="005C4263"/>
    <w:rsid w:val="005C47AD"/>
    <w:rsid w:val="005C55C8"/>
    <w:rsid w:val="005C5894"/>
    <w:rsid w:val="005C590F"/>
    <w:rsid w:val="005C62FA"/>
    <w:rsid w:val="005C6593"/>
    <w:rsid w:val="005C65C4"/>
    <w:rsid w:val="005D2170"/>
    <w:rsid w:val="005D2384"/>
    <w:rsid w:val="005D249C"/>
    <w:rsid w:val="005D7065"/>
    <w:rsid w:val="005D7FD2"/>
    <w:rsid w:val="005E0696"/>
    <w:rsid w:val="005E0A80"/>
    <w:rsid w:val="005E20A2"/>
    <w:rsid w:val="005E233F"/>
    <w:rsid w:val="005E3ECF"/>
    <w:rsid w:val="005E40F4"/>
    <w:rsid w:val="005E532E"/>
    <w:rsid w:val="005E6790"/>
    <w:rsid w:val="005F0328"/>
    <w:rsid w:val="005F03EB"/>
    <w:rsid w:val="005F16FB"/>
    <w:rsid w:val="005F4D73"/>
    <w:rsid w:val="005F6641"/>
    <w:rsid w:val="005F6891"/>
    <w:rsid w:val="005F69DD"/>
    <w:rsid w:val="005F6A20"/>
    <w:rsid w:val="005F6B6F"/>
    <w:rsid w:val="005F703B"/>
    <w:rsid w:val="005F75EC"/>
    <w:rsid w:val="00600FF7"/>
    <w:rsid w:val="0060205C"/>
    <w:rsid w:val="0060461A"/>
    <w:rsid w:val="006052F7"/>
    <w:rsid w:val="00607181"/>
    <w:rsid w:val="006071E8"/>
    <w:rsid w:val="00610002"/>
    <w:rsid w:val="006102B9"/>
    <w:rsid w:val="006118A3"/>
    <w:rsid w:val="00613BBF"/>
    <w:rsid w:val="006145DB"/>
    <w:rsid w:val="006163E2"/>
    <w:rsid w:val="00616445"/>
    <w:rsid w:val="00616A0B"/>
    <w:rsid w:val="006171B6"/>
    <w:rsid w:val="00617F1D"/>
    <w:rsid w:val="00621656"/>
    <w:rsid w:val="00621CF7"/>
    <w:rsid w:val="0062258C"/>
    <w:rsid w:val="00622692"/>
    <w:rsid w:val="00622EF4"/>
    <w:rsid w:val="006237B6"/>
    <w:rsid w:val="00624DE9"/>
    <w:rsid w:val="00626B9D"/>
    <w:rsid w:val="00627F3C"/>
    <w:rsid w:val="006319D6"/>
    <w:rsid w:val="00631DB2"/>
    <w:rsid w:val="006333EC"/>
    <w:rsid w:val="00634C7E"/>
    <w:rsid w:val="00635959"/>
    <w:rsid w:val="006376C3"/>
    <w:rsid w:val="006404AE"/>
    <w:rsid w:val="0064223D"/>
    <w:rsid w:val="00642B0B"/>
    <w:rsid w:val="006443ED"/>
    <w:rsid w:val="00645F6B"/>
    <w:rsid w:val="00646EBF"/>
    <w:rsid w:val="00647286"/>
    <w:rsid w:val="006477D2"/>
    <w:rsid w:val="006502C7"/>
    <w:rsid w:val="00650370"/>
    <w:rsid w:val="00654E36"/>
    <w:rsid w:val="0065610A"/>
    <w:rsid w:val="00657695"/>
    <w:rsid w:val="00657FF8"/>
    <w:rsid w:val="0066014D"/>
    <w:rsid w:val="00660652"/>
    <w:rsid w:val="00660FDB"/>
    <w:rsid w:val="00661EB0"/>
    <w:rsid w:val="00662F04"/>
    <w:rsid w:val="006630B6"/>
    <w:rsid w:val="006637E0"/>
    <w:rsid w:val="00664037"/>
    <w:rsid w:val="00665E9C"/>
    <w:rsid w:val="006665BF"/>
    <w:rsid w:val="00666A97"/>
    <w:rsid w:val="006701FD"/>
    <w:rsid w:val="006702E4"/>
    <w:rsid w:val="0067353E"/>
    <w:rsid w:val="00674F8F"/>
    <w:rsid w:val="00675224"/>
    <w:rsid w:val="00675314"/>
    <w:rsid w:val="00677720"/>
    <w:rsid w:val="00680414"/>
    <w:rsid w:val="0068155C"/>
    <w:rsid w:val="0068192F"/>
    <w:rsid w:val="00683646"/>
    <w:rsid w:val="00683891"/>
    <w:rsid w:val="006848DB"/>
    <w:rsid w:val="0068533F"/>
    <w:rsid w:val="006854B3"/>
    <w:rsid w:val="00685525"/>
    <w:rsid w:val="0068562E"/>
    <w:rsid w:val="0068688B"/>
    <w:rsid w:val="00686ECD"/>
    <w:rsid w:val="00687D47"/>
    <w:rsid w:val="006918DA"/>
    <w:rsid w:val="00691FA2"/>
    <w:rsid w:val="00691FE9"/>
    <w:rsid w:val="006923B5"/>
    <w:rsid w:val="00692EEE"/>
    <w:rsid w:val="00693143"/>
    <w:rsid w:val="00694FFC"/>
    <w:rsid w:val="006956FA"/>
    <w:rsid w:val="0069682F"/>
    <w:rsid w:val="00696DEB"/>
    <w:rsid w:val="006A2DAE"/>
    <w:rsid w:val="006A4623"/>
    <w:rsid w:val="006A59E4"/>
    <w:rsid w:val="006B03E2"/>
    <w:rsid w:val="006B0539"/>
    <w:rsid w:val="006B1269"/>
    <w:rsid w:val="006B26A6"/>
    <w:rsid w:val="006B3AEC"/>
    <w:rsid w:val="006B61BA"/>
    <w:rsid w:val="006B67A8"/>
    <w:rsid w:val="006B6B11"/>
    <w:rsid w:val="006C1E31"/>
    <w:rsid w:val="006C3139"/>
    <w:rsid w:val="006D026B"/>
    <w:rsid w:val="006D08C3"/>
    <w:rsid w:val="006D2359"/>
    <w:rsid w:val="006D265A"/>
    <w:rsid w:val="006D313F"/>
    <w:rsid w:val="006D6A67"/>
    <w:rsid w:val="006E1474"/>
    <w:rsid w:val="006E193B"/>
    <w:rsid w:val="006E2B83"/>
    <w:rsid w:val="006E2C68"/>
    <w:rsid w:val="006E3A5F"/>
    <w:rsid w:val="006E3A8E"/>
    <w:rsid w:val="006E4E4E"/>
    <w:rsid w:val="006E5537"/>
    <w:rsid w:val="006E5D43"/>
    <w:rsid w:val="006E752D"/>
    <w:rsid w:val="006E757B"/>
    <w:rsid w:val="006F12AA"/>
    <w:rsid w:val="006F14D7"/>
    <w:rsid w:val="006F1D2A"/>
    <w:rsid w:val="006F5603"/>
    <w:rsid w:val="006F6210"/>
    <w:rsid w:val="006F73B0"/>
    <w:rsid w:val="006F75F8"/>
    <w:rsid w:val="00700171"/>
    <w:rsid w:val="00700C10"/>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2026F"/>
    <w:rsid w:val="00724050"/>
    <w:rsid w:val="00725B3F"/>
    <w:rsid w:val="00725D33"/>
    <w:rsid w:val="00726D08"/>
    <w:rsid w:val="0072734C"/>
    <w:rsid w:val="0072737E"/>
    <w:rsid w:val="0072745A"/>
    <w:rsid w:val="00727A2C"/>
    <w:rsid w:val="007300A7"/>
    <w:rsid w:val="00730FB8"/>
    <w:rsid w:val="0073147D"/>
    <w:rsid w:val="00731981"/>
    <w:rsid w:val="00733008"/>
    <w:rsid w:val="007369D4"/>
    <w:rsid w:val="00736FE8"/>
    <w:rsid w:val="007372E2"/>
    <w:rsid w:val="00740108"/>
    <w:rsid w:val="00740E84"/>
    <w:rsid w:val="00744A8F"/>
    <w:rsid w:val="00744F57"/>
    <w:rsid w:val="007465E7"/>
    <w:rsid w:val="00746A78"/>
    <w:rsid w:val="00747C42"/>
    <w:rsid w:val="00751D55"/>
    <w:rsid w:val="0075406E"/>
    <w:rsid w:val="0075571A"/>
    <w:rsid w:val="00757526"/>
    <w:rsid w:val="0076189A"/>
    <w:rsid w:val="00766AAD"/>
    <w:rsid w:val="00766F6F"/>
    <w:rsid w:val="00767D20"/>
    <w:rsid w:val="00773385"/>
    <w:rsid w:val="00777AEF"/>
    <w:rsid w:val="00781062"/>
    <w:rsid w:val="00782512"/>
    <w:rsid w:val="00782E26"/>
    <w:rsid w:val="00782F3D"/>
    <w:rsid w:val="0078367A"/>
    <w:rsid w:val="007840C6"/>
    <w:rsid w:val="00787C20"/>
    <w:rsid w:val="00791384"/>
    <w:rsid w:val="00793503"/>
    <w:rsid w:val="00793C46"/>
    <w:rsid w:val="00793DE5"/>
    <w:rsid w:val="00795BDE"/>
    <w:rsid w:val="00795E44"/>
    <w:rsid w:val="00796002"/>
    <w:rsid w:val="007975E8"/>
    <w:rsid w:val="007A0033"/>
    <w:rsid w:val="007A004A"/>
    <w:rsid w:val="007A5B13"/>
    <w:rsid w:val="007A5B1D"/>
    <w:rsid w:val="007A720D"/>
    <w:rsid w:val="007B0E4D"/>
    <w:rsid w:val="007B16CD"/>
    <w:rsid w:val="007B3903"/>
    <w:rsid w:val="007B4153"/>
    <w:rsid w:val="007B5094"/>
    <w:rsid w:val="007B5B1C"/>
    <w:rsid w:val="007B5D6A"/>
    <w:rsid w:val="007B6CFC"/>
    <w:rsid w:val="007B6EE1"/>
    <w:rsid w:val="007B6F57"/>
    <w:rsid w:val="007B7193"/>
    <w:rsid w:val="007B72DA"/>
    <w:rsid w:val="007C1632"/>
    <w:rsid w:val="007C1700"/>
    <w:rsid w:val="007C239B"/>
    <w:rsid w:val="007C2581"/>
    <w:rsid w:val="007C436E"/>
    <w:rsid w:val="007C4DB7"/>
    <w:rsid w:val="007C5670"/>
    <w:rsid w:val="007C72DC"/>
    <w:rsid w:val="007D1805"/>
    <w:rsid w:val="007D2262"/>
    <w:rsid w:val="007D3FD7"/>
    <w:rsid w:val="007D4460"/>
    <w:rsid w:val="007D5525"/>
    <w:rsid w:val="007E01DE"/>
    <w:rsid w:val="007E0283"/>
    <w:rsid w:val="007E210D"/>
    <w:rsid w:val="007E24D0"/>
    <w:rsid w:val="007E2583"/>
    <w:rsid w:val="007E297C"/>
    <w:rsid w:val="007E29DB"/>
    <w:rsid w:val="007E560A"/>
    <w:rsid w:val="007E6C5A"/>
    <w:rsid w:val="007E7836"/>
    <w:rsid w:val="007F0B0F"/>
    <w:rsid w:val="007F1695"/>
    <w:rsid w:val="007F21FC"/>
    <w:rsid w:val="007F2B90"/>
    <w:rsid w:val="007F412B"/>
    <w:rsid w:val="007F5C6F"/>
    <w:rsid w:val="007F6A2B"/>
    <w:rsid w:val="0080101C"/>
    <w:rsid w:val="0080293A"/>
    <w:rsid w:val="00802B83"/>
    <w:rsid w:val="00803D19"/>
    <w:rsid w:val="0080429D"/>
    <w:rsid w:val="0080476C"/>
    <w:rsid w:val="008058F0"/>
    <w:rsid w:val="008059B5"/>
    <w:rsid w:val="0080722A"/>
    <w:rsid w:val="00807C6D"/>
    <w:rsid w:val="008103F4"/>
    <w:rsid w:val="00810ACE"/>
    <w:rsid w:val="00811135"/>
    <w:rsid w:val="00812C42"/>
    <w:rsid w:val="00813E1B"/>
    <w:rsid w:val="00814F3A"/>
    <w:rsid w:val="00816A29"/>
    <w:rsid w:val="00821272"/>
    <w:rsid w:val="008212B7"/>
    <w:rsid w:val="00821EB9"/>
    <w:rsid w:val="00821F35"/>
    <w:rsid w:val="008220D0"/>
    <w:rsid w:val="008226C9"/>
    <w:rsid w:val="00822898"/>
    <w:rsid w:val="0082356B"/>
    <w:rsid w:val="00823D91"/>
    <w:rsid w:val="008264A6"/>
    <w:rsid w:val="00827CAC"/>
    <w:rsid w:val="008341E7"/>
    <w:rsid w:val="00835B13"/>
    <w:rsid w:val="00836860"/>
    <w:rsid w:val="00836C44"/>
    <w:rsid w:val="00836CFD"/>
    <w:rsid w:val="00840A4A"/>
    <w:rsid w:val="00841060"/>
    <w:rsid w:val="008422BE"/>
    <w:rsid w:val="00842ED0"/>
    <w:rsid w:val="008435C1"/>
    <w:rsid w:val="00843FE7"/>
    <w:rsid w:val="0084407E"/>
    <w:rsid w:val="0084437E"/>
    <w:rsid w:val="008443DD"/>
    <w:rsid w:val="00845340"/>
    <w:rsid w:val="00845AEB"/>
    <w:rsid w:val="00846987"/>
    <w:rsid w:val="00847140"/>
    <w:rsid w:val="00850DA2"/>
    <w:rsid w:val="0085247D"/>
    <w:rsid w:val="00852E53"/>
    <w:rsid w:val="0085422B"/>
    <w:rsid w:val="00854CB9"/>
    <w:rsid w:val="00854CD1"/>
    <w:rsid w:val="00855E67"/>
    <w:rsid w:val="00857E82"/>
    <w:rsid w:val="00861D61"/>
    <w:rsid w:val="00862B0D"/>
    <w:rsid w:val="00862E91"/>
    <w:rsid w:val="0086389C"/>
    <w:rsid w:val="0086421C"/>
    <w:rsid w:val="00865514"/>
    <w:rsid w:val="00865A5E"/>
    <w:rsid w:val="00867818"/>
    <w:rsid w:val="0087028C"/>
    <w:rsid w:val="0087099E"/>
    <w:rsid w:val="00871279"/>
    <w:rsid w:val="008717D9"/>
    <w:rsid w:val="00872093"/>
    <w:rsid w:val="00873C31"/>
    <w:rsid w:val="00874852"/>
    <w:rsid w:val="00874F85"/>
    <w:rsid w:val="008771D1"/>
    <w:rsid w:val="008810DA"/>
    <w:rsid w:val="00881E38"/>
    <w:rsid w:val="008821E5"/>
    <w:rsid w:val="00882D06"/>
    <w:rsid w:val="00887174"/>
    <w:rsid w:val="00887900"/>
    <w:rsid w:val="00887B84"/>
    <w:rsid w:val="00887E28"/>
    <w:rsid w:val="008919ED"/>
    <w:rsid w:val="00891E1F"/>
    <w:rsid w:val="008926B9"/>
    <w:rsid w:val="00892D44"/>
    <w:rsid w:val="00892F87"/>
    <w:rsid w:val="008933F8"/>
    <w:rsid w:val="00894CA0"/>
    <w:rsid w:val="00895711"/>
    <w:rsid w:val="00896568"/>
    <w:rsid w:val="00896CBF"/>
    <w:rsid w:val="0089763A"/>
    <w:rsid w:val="008A01D5"/>
    <w:rsid w:val="008A0287"/>
    <w:rsid w:val="008A0491"/>
    <w:rsid w:val="008A1460"/>
    <w:rsid w:val="008A19FD"/>
    <w:rsid w:val="008A222B"/>
    <w:rsid w:val="008A3A2F"/>
    <w:rsid w:val="008A3AAF"/>
    <w:rsid w:val="008A515E"/>
    <w:rsid w:val="008A628C"/>
    <w:rsid w:val="008A7EAB"/>
    <w:rsid w:val="008B0494"/>
    <w:rsid w:val="008B2198"/>
    <w:rsid w:val="008B37C2"/>
    <w:rsid w:val="008B3B75"/>
    <w:rsid w:val="008B40D3"/>
    <w:rsid w:val="008B43AF"/>
    <w:rsid w:val="008B5358"/>
    <w:rsid w:val="008B56C1"/>
    <w:rsid w:val="008B5F0B"/>
    <w:rsid w:val="008B7FA7"/>
    <w:rsid w:val="008C039F"/>
    <w:rsid w:val="008C04F9"/>
    <w:rsid w:val="008C1DFC"/>
    <w:rsid w:val="008C31B9"/>
    <w:rsid w:val="008C4616"/>
    <w:rsid w:val="008C529A"/>
    <w:rsid w:val="008C547D"/>
    <w:rsid w:val="008C5F38"/>
    <w:rsid w:val="008C6058"/>
    <w:rsid w:val="008C6DDE"/>
    <w:rsid w:val="008C7AE6"/>
    <w:rsid w:val="008D0254"/>
    <w:rsid w:val="008D09CC"/>
    <w:rsid w:val="008D1BC4"/>
    <w:rsid w:val="008D459B"/>
    <w:rsid w:val="008D4B4B"/>
    <w:rsid w:val="008D4BA5"/>
    <w:rsid w:val="008D5A54"/>
    <w:rsid w:val="008D7A68"/>
    <w:rsid w:val="008D7E42"/>
    <w:rsid w:val="008D7F3E"/>
    <w:rsid w:val="008E3A89"/>
    <w:rsid w:val="008E563B"/>
    <w:rsid w:val="008F0D91"/>
    <w:rsid w:val="008F12D4"/>
    <w:rsid w:val="008F1618"/>
    <w:rsid w:val="008F1B15"/>
    <w:rsid w:val="008F1F41"/>
    <w:rsid w:val="008F202C"/>
    <w:rsid w:val="008F2B52"/>
    <w:rsid w:val="008F2D43"/>
    <w:rsid w:val="008F3258"/>
    <w:rsid w:val="008F408D"/>
    <w:rsid w:val="008F50BC"/>
    <w:rsid w:val="008F7A9D"/>
    <w:rsid w:val="008F7F61"/>
    <w:rsid w:val="009005BE"/>
    <w:rsid w:val="009008CC"/>
    <w:rsid w:val="00903BF7"/>
    <w:rsid w:val="00903C78"/>
    <w:rsid w:val="009042C1"/>
    <w:rsid w:val="009044A3"/>
    <w:rsid w:val="00906363"/>
    <w:rsid w:val="009067A6"/>
    <w:rsid w:val="00913A3A"/>
    <w:rsid w:val="00917FDC"/>
    <w:rsid w:val="00920F12"/>
    <w:rsid w:val="00921632"/>
    <w:rsid w:val="00922700"/>
    <w:rsid w:val="00923BDF"/>
    <w:rsid w:val="00924180"/>
    <w:rsid w:val="0092431D"/>
    <w:rsid w:val="00924CB7"/>
    <w:rsid w:val="0092588D"/>
    <w:rsid w:val="0092698E"/>
    <w:rsid w:val="00926AB1"/>
    <w:rsid w:val="00927687"/>
    <w:rsid w:val="00930C2D"/>
    <w:rsid w:val="009320D7"/>
    <w:rsid w:val="00932824"/>
    <w:rsid w:val="009331B8"/>
    <w:rsid w:val="00933FDD"/>
    <w:rsid w:val="0093410A"/>
    <w:rsid w:val="00934528"/>
    <w:rsid w:val="00940AA1"/>
    <w:rsid w:val="00940B6C"/>
    <w:rsid w:val="00941505"/>
    <w:rsid w:val="00941DC0"/>
    <w:rsid w:val="00942206"/>
    <w:rsid w:val="00942294"/>
    <w:rsid w:val="009435F0"/>
    <w:rsid w:val="009435F5"/>
    <w:rsid w:val="009436EE"/>
    <w:rsid w:val="0094581F"/>
    <w:rsid w:val="009459CE"/>
    <w:rsid w:val="00945ECE"/>
    <w:rsid w:val="00946F6F"/>
    <w:rsid w:val="00953EEC"/>
    <w:rsid w:val="00954563"/>
    <w:rsid w:val="00955A00"/>
    <w:rsid w:val="00955EDA"/>
    <w:rsid w:val="00956325"/>
    <w:rsid w:val="009577A3"/>
    <w:rsid w:val="0096097B"/>
    <w:rsid w:val="00961FF5"/>
    <w:rsid w:val="009629A3"/>
    <w:rsid w:val="00964C3A"/>
    <w:rsid w:val="00967341"/>
    <w:rsid w:val="00967F23"/>
    <w:rsid w:val="00967FC7"/>
    <w:rsid w:val="00970C66"/>
    <w:rsid w:val="00971567"/>
    <w:rsid w:val="00971F8A"/>
    <w:rsid w:val="00972394"/>
    <w:rsid w:val="009724B7"/>
    <w:rsid w:val="00972C6C"/>
    <w:rsid w:val="009731FC"/>
    <w:rsid w:val="00974339"/>
    <w:rsid w:val="009745AD"/>
    <w:rsid w:val="00974ADD"/>
    <w:rsid w:val="00975C27"/>
    <w:rsid w:val="00980571"/>
    <w:rsid w:val="00984840"/>
    <w:rsid w:val="009862F0"/>
    <w:rsid w:val="0098720C"/>
    <w:rsid w:val="0099093C"/>
    <w:rsid w:val="00991598"/>
    <w:rsid w:val="00992028"/>
    <w:rsid w:val="0099214D"/>
    <w:rsid w:val="00992177"/>
    <w:rsid w:val="00992987"/>
    <w:rsid w:val="00992E1A"/>
    <w:rsid w:val="00993AE8"/>
    <w:rsid w:val="00994FC0"/>
    <w:rsid w:val="009951C4"/>
    <w:rsid w:val="00995490"/>
    <w:rsid w:val="009A09E8"/>
    <w:rsid w:val="009A0D98"/>
    <w:rsid w:val="009A147C"/>
    <w:rsid w:val="009A313B"/>
    <w:rsid w:val="009A38DA"/>
    <w:rsid w:val="009A5596"/>
    <w:rsid w:val="009A5F40"/>
    <w:rsid w:val="009A6CBE"/>
    <w:rsid w:val="009A7D0F"/>
    <w:rsid w:val="009A7EAE"/>
    <w:rsid w:val="009B228E"/>
    <w:rsid w:val="009B2531"/>
    <w:rsid w:val="009B4161"/>
    <w:rsid w:val="009B4B57"/>
    <w:rsid w:val="009B5285"/>
    <w:rsid w:val="009B532C"/>
    <w:rsid w:val="009B5BA8"/>
    <w:rsid w:val="009B5FBF"/>
    <w:rsid w:val="009B686D"/>
    <w:rsid w:val="009B70E6"/>
    <w:rsid w:val="009B7D8E"/>
    <w:rsid w:val="009C0402"/>
    <w:rsid w:val="009C13F5"/>
    <w:rsid w:val="009C19D5"/>
    <w:rsid w:val="009C3420"/>
    <w:rsid w:val="009C382F"/>
    <w:rsid w:val="009C4568"/>
    <w:rsid w:val="009C45AB"/>
    <w:rsid w:val="009C47D6"/>
    <w:rsid w:val="009D0795"/>
    <w:rsid w:val="009D08E6"/>
    <w:rsid w:val="009D2F63"/>
    <w:rsid w:val="009D51E6"/>
    <w:rsid w:val="009D558F"/>
    <w:rsid w:val="009D7962"/>
    <w:rsid w:val="009E055F"/>
    <w:rsid w:val="009E0576"/>
    <w:rsid w:val="009E132A"/>
    <w:rsid w:val="009E1B11"/>
    <w:rsid w:val="009E2121"/>
    <w:rsid w:val="009E3207"/>
    <w:rsid w:val="009E3B8B"/>
    <w:rsid w:val="009E58B1"/>
    <w:rsid w:val="009E691A"/>
    <w:rsid w:val="009E7723"/>
    <w:rsid w:val="009E7FCD"/>
    <w:rsid w:val="009F1503"/>
    <w:rsid w:val="009F16FE"/>
    <w:rsid w:val="009F3068"/>
    <w:rsid w:val="009F3DF5"/>
    <w:rsid w:val="009F50A6"/>
    <w:rsid w:val="009F78C6"/>
    <w:rsid w:val="00A005AE"/>
    <w:rsid w:val="00A00E08"/>
    <w:rsid w:val="00A01A22"/>
    <w:rsid w:val="00A021A8"/>
    <w:rsid w:val="00A02B7A"/>
    <w:rsid w:val="00A0417F"/>
    <w:rsid w:val="00A0452D"/>
    <w:rsid w:val="00A04A85"/>
    <w:rsid w:val="00A05F5D"/>
    <w:rsid w:val="00A06E5C"/>
    <w:rsid w:val="00A06F53"/>
    <w:rsid w:val="00A07554"/>
    <w:rsid w:val="00A1452B"/>
    <w:rsid w:val="00A1480B"/>
    <w:rsid w:val="00A14DC2"/>
    <w:rsid w:val="00A1577E"/>
    <w:rsid w:val="00A15CED"/>
    <w:rsid w:val="00A1675F"/>
    <w:rsid w:val="00A16FF1"/>
    <w:rsid w:val="00A17B6A"/>
    <w:rsid w:val="00A20156"/>
    <w:rsid w:val="00A22318"/>
    <w:rsid w:val="00A261F6"/>
    <w:rsid w:val="00A26F3C"/>
    <w:rsid w:val="00A27BC2"/>
    <w:rsid w:val="00A3131D"/>
    <w:rsid w:val="00A32140"/>
    <w:rsid w:val="00A33AC2"/>
    <w:rsid w:val="00A33E1B"/>
    <w:rsid w:val="00A35725"/>
    <w:rsid w:val="00A364F2"/>
    <w:rsid w:val="00A371BC"/>
    <w:rsid w:val="00A4064E"/>
    <w:rsid w:val="00A41F2B"/>
    <w:rsid w:val="00A45A82"/>
    <w:rsid w:val="00A47257"/>
    <w:rsid w:val="00A477DA"/>
    <w:rsid w:val="00A51DA2"/>
    <w:rsid w:val="00A527F9"/>
    <w:rsid w:val="00A53C7D"/>
    <w:rsid w:val="00A54849"/>
    <w:rsid w:val="00A55E34"/>
    <w:rsid w:val="00A576CB"/>
    <w:rsid w:val="00A6033F"/>
    <w:rsid w:val="00A60ADC"/>
    <w:rsid w:val="00A61689"/>
    <w:rsid w:val="00A62867"/>
    <w:rsid w:val="00A650B6"/>
    <w:rsid w:val="00A651D1"/>
    <w:rsid w:val="00A65BD4"/>
    <w:rsid w:val="00A65E61"/>
    <w:rsid w:val="00A661C3"/>
    <w:rsid w:val="00A676AD"/>
    <w:rsid w:val="00A70197"/>
    <w:rsid w:val="00A70B2E"/>
    <w:rsid w:val="00A76972"/>
    <w:rsid w:val="00A76D35"/>
    <w:rsid w:val="00A803FE"/>
    <w:rsid w:val="00A80569"/>
    <w:rsid w:val="00A80775"/>
    <w:rsid w:val="00A80B62"/>
    <w:rsid w:val="00A8140D"/>
    <w:rsid w:val="00A823A0"/>
    <w:rsid w:val="00A82EE3"/>
    <w:rsid w:val="00A8417F"/>
    <w:rsid w:val="00A867C5"/>
    <w:rsid w:val="00A870D7"/>
    <w:rsid w:val="00A872F7"/>
    <w:rsid w:val="00A91152"/>
    <w:rsid w:val="00A92C23"/>
    <w:rsid w:val="00A94A1A"/>
    <w:rsid w:val="00A94C29"/>
    <w:rsid w:val="00AA06BB"/>
    <w:rsid w:val="00AA271B"/>
    <w:rsid w:val="00AA2C95"/>
    <w:rsid w:val="00AA3949"/>
    <w:rsid w:val="00AA39B0"/>
    <w:rsid w:val="00AA4720"/>
    <w:rsid w:val="00AA55F7"/>
    <w:rsid w:val="00AA5ECB"/>
    <w:rsid w:val="00AA6D37"/>
    <w:rsid w:val="00AA7E74"/>
    <w:rsid w:val="00AA7EDC"/>
    <w:rsid w:val="00AB0360"/>
    <w:rsid w:val="00AB1816"/>
    <w:rsid w:val="00AB3B90"/>
    <w:rsid w:val="00AB510A"/>
    <w:rsid w:val="00AB5E30"/>
    <w:rsid w:val="00AB640C"/>
    <w:rsid w:val="00AB66B2"/>
    <w:rsid w:val="00AB6DDB"/>
    <w:rsid w:val="00AB74C7"/>
    <w:rsid w:val="00AC0154"/>
    <w:rsid w:val="00AC040C"/>
    <w:rsid w:val="00AC40A2"/>
    <w:rsid w:val="00AC49C5"/>
    <w:rsid w:val="00AC4CDA"/>
    <w:rsid w:val="00AC71D2"/>
    <w:rsid w:val="00AC7A38"/>
    <w:rsid w:val="00AC7A70"/>
    <w:rsid w:val="00AD0C63"/>
    <w:rsid w:val="00AD100B"/>
    <w:rsid w:val="00AD17A1"/>
    <w:rsid w:val="00AD1F3B"/>
    <w:rsid w:val="00AD3016"/>
    <w:rsid w:val="00AD4576"/>
    <w:rsid w:val="00AD4DB1"/>
    <w:rsid w:val="00AD5A35"/>
    <w:rsid w:val="00AD5E55"/>
    <w:rsid w:val="00AD5EF0"/>
    <w:rsid w:val="00AD6279"/>
    <w:rsid w:val="00AE0DD6"/>
    <w:rsid w:val="00AE3A6D"/>
    <w:rsid w:val="00AE3B1A"/>
    <w:rsid w:val="00AE4476"/>
    <w:rsid w:val="00AE4B3A"/>
    <w:rsid w:val="00AE6010"/>
    <w:rsid w:val="00AE7C29"/>
    <w:rsid w:val="00AE7E99"/>
    <w:rsid w:val="00AF03BB"/>
    <w:rsid w:val="00AF17BA"/>
    <w:rsid w:val="00AF20F9"/>
    <w:rsid w:val="00AF2159"/>
    <w:rsid w:val="00AF28B1"/>
    <w:rsid w:val="00AF30E2"/>
    <w:rsid w:val="00AF41EB"/>
    <w:rsid w:val="00AF51D4"/>
    <w:rsid w:val="00AF7060"/>
    <w:rsid w:val="00B0149B"/>
    <w:rsid w:val="00B03319"/>
    <w:rsid w:val="00B06F5B"/>
    <w:rsid w:val="00B0742F"/>
    <w:rsid w:val="00B074DF"/>
    <w:rsid w:val="00B10805"/>
    <w:rsid w:val="00B10F67"/>
    <w:rsid w:val="00B11044"/>
    <w:rsid w:val="00B11198"/>
    <w:rsid w:val="00B148EF"/>
    <w:rsid w:val="00B14C11"/>
    <w:rsid w:val="00B14EC9"/>
    <w:rsid w:val="00B14F4A"/>
    <w:rsid w:val="00B16A3E"/>
    <w:rsid w:val="00B16B53"/>
    <w:rsid w:val="00B17D1E"/>
    <w:rsid w:val="00B17D9E"/>
    <w:rsid w:val="00B21DB0"/>
    <w:rsid w:val="00B223F1"/>
    <w:rsid w:val="00B2254F"/>
    <w:rsid w:val="00B2424B"/>
    <w:rsid w:val="00B24352"/>
    <w:rsid w:val="00B24B81"/>
    <w:rsid w:val="00B24E75"/>
    <w:rsid w:val="00B257C7"/>
    <w:rsid w:val="00B25ED5"/>
    <w:rsid w:val="00B26915"/>
    <w:rsid w:val="00B2787C"/>
    <w:rsid w:val="00B27B20"/>
    <w:rsid w:val="00B31148"/>
    <w:rsid w:val="00B31E30"/>
    <w:rsid w:val="00B32406"/>
    <w:rsid w:val="00B32710"/>
    <w:rsid w:val="00B32FE5"/>
    <w:rsid w:val="00B33046"/>
    <w:rsid w:val="00B3636D"/>
    <w:rsid w:val="00B37C2B"/>
    <w:rsid w:val="00B426C8"/>
    <w:rsid w:val="00B4518D"/>
    <w:rsid w:val="00B451EF"/>
    <w:rsid w:val="00B473E7"/>
    <w:rsid w:val="00B50EF0"/>
    <w:rsid w:val="00B511B9"/>
    <w:rsid w:val="00B52158"/>
    <w:rsid w:val="00B5225B"/>
    <w:rsid w:val="00B52687"/>
    <w:rsid w:val="00B5336B"/>
    <w:rsid w:val="00B536B5"/>
    <w:rsid w:val="00B56C0C"/>
    <w:rsid w:val="00B56CC7"/>
    <w:rsid w:val="00B5731A"/>
    <w:rsid w:val="00B60A3C"/>
    <w:rsid w:val="00B636EF"/>
    <w:rsid w:val="00B63BCF"/>
    <w:rsid w:val="00B6440E"/>
    <w:rsid w:val="00B64C54"/>
    <w:rsid w:val="00B67E7A"/>
    <w:rsid w:val="00B703E8"/>
    <w:rsid w:val="00B72F66"/>
    <w:rsid w:val="00B74EDC"/>
    <w:rsid w:val="00B753B5"/>
    <w:rsid w:val="00B75EB5"/>
    <w:rsid w:val="00B7646A"/>
    <w:rsid w:val="00B77083"/>
    <w:rsid w:val="00B804CD"/>
    <w:rsid w:val="00B8122C"/>
    <w:rsid w:val="00B829C1"/>
    <w:rsid w:val="00B82F2F"/>
    <w:rsid w:val="00B86C64"/>
    <w:rsid w:val="00B87546"/>
    <w:rsid w:val="00B87757"/>
    <w:rsid w:val="00B878BF"/>
    <w:rsid w:val="00B90C15"/>
    <w:rsid w:val="00B91610"/>
    <w:rsid w:val="00B92748"/>
    <w:rsid w:val="00B93F7B"/>
    <w:rsid w:val="00B95D55"/>
    <w:rsid w:val="00B96A14"/>
    <w:rsid w:val="00B96EC5"/>
    <w:rsid w:val="00BA15C6"/>
    <w:rsid w:val="00BA2625"/>
    <w:rsid w:val="00BA2B2D"/>
    <w:rsid w:val="00BA4641"/>
    <w:rsid w:val="00BA567B"/>
    <w:rsid w:val="00BA5798"/>
    <w:rsid w:val="00BA7FCD"/>
    <w:rsid w:val="00BB0AE4"/>
    <w:rsid w:val="00BB1516"/>
    <w:rsid w:val="00BB236C"/>
    <w:rsid w:val="00BB384B"/>
    <w:rsid w:val="00BB4031"/>
    <w:rsid w:val="00BB69BC"/>
    <w:rsid w:val="00BB7037"/>
    <w:rsid w:val="00BB785B"/>
    <w:rsid w:val="00BB7DC6"/>
    <w:rsid w:val="00BC1988"/>
    <w:rsid w:val="00BC2003"/>
    <w:rsid w:val="00BC269C"/>
    <w:rsid w:val="00BC3EFF"/>
    <w:rsid w:val="00BC4811"/>
    <w:rsid w:val="00BC4A1B"/>
    <w:rsid w:val="00BC4F6F"/>
    <w:rsid w:val="00BC5512"/>
    <w:rsid w:val="00BC626E"/>
    <w:rsid w:val="00BC62B3"/>
    <w:rsid w:val="00BC6C64"/>
    <w:rsid w:val="00BC6EB2"/>
    <w:rsid w:val="00BD13E2"/>
    <w:rsid w:val="00BD191B"/>
    <w:rsid w:val="00BD3C21"/>
    <w:rsid w:val="00BD473E"/>
    <w:rsid w:val="00BD4765"/>
    <w:rsid w:val="00BD50C5"/>
    <w:rsid w:val="00BD5203"/>
    <w:rsid w:val="00BD52A4"/>
    <w:rsid w:val="00BD54D4"/>
    <w:rsid w:val="00BD5754"/>
    <w:rsid w:val="00BD62C9"/>
    <w:rsid w:val="00BD676A"/>
    <w:rsid w:val="00BE06A5"/>
    <w:rsid w:val="00BE4EC4"/>
    <w:rsid w:val="00BE6025"/>
    <w:rsid w:val="00BE7AA6"/>
    <w:rsid w:val="00BE7BB8"/>
    <w:rsid w:val="00BF1AB0"/>
    <w:rsid w:val="00BF234A"/>
    <w:rsid w:val="00BF3062"/>
    <w:rsid w:val="00BF38E5"/>
    <w:rsid w:val="00BF3C13"/>
    <w:rsid w:val="00BF4A5D"/>
    <w:rsid w:val="00BF53AE"/>
    <w:rsid w:val="00BF6032"/>
    <w:rsid w:val="00BF610F"/>
    <w:rsid w:val="00BF6698"/>
    <w:rsid w:val="00BF7681"/>
    <w:rsid w:val="00C00AB1"/>
    <w:rsid w:val="00C03163"/>
    <w:rsid w:val="00C0391B"/>
    <w:rsid w:val="00C07581"/>
    <w:rsid w:val="00C100E1"/>
    <w:rsid w:val="00C10495"/>
    <w:rsid w:val="00C11710"/>
    <w:rsid w:val="00C11AE4"/>
    <w:rsid w:val="00C12B58"/>
    <w:rsid w:val="00C15EDC"/>
    <w:rsid w:val="00C17C5E"/>
    <w:rsid w:val="00C217A9"/>
    <w:rsid w:val="00C24935"/>
    <w:rsid w:val="00C26A76"/>
    <w:rsid w:val="00C26BDF"/>
    <w:rsid w:val="00C30D3E"/>
    <w:rsid w:val="00C31D02"/>
    <w:rsid w:val="00C32075"/>
    <w:rsid w:val="00C35BFF"/>
    <w:rsid w:val="00C35EB6"/>
    <w:rsid w:val="00C36121"/>
    <w:rsid w:val="00C36F0D"/>
    <w:rsid w:val="00C37F76"/>
    <w:rsid w:val="00C40CC6"/>
    <w:rsid w:val="00C415A0"/>
    <w:rsid w:val="00C4236B"/>
    <w:rsid w:val="00C43D5D"/>
    <w:rsid w:val="00C43FA9"/>
    <w:rsid w:val="00C43FF3"/>
    <w:rsid w:val="00C443D6"/>
    <w:rsid w:val="00C44601"/>
    <w:rsid w:val="00C44D5E"/>
    <w:rsid w:val="00C45DCD"/>
    <w:rsid w:val="00C46212"/>
    <w:rsid w:val="00C46A14"/>
    <w:rsid w:val="00C47150"/>
    <w:rsid w:val="00C47327"/>
    <w:rsid w:val="00C50938"/>
    <w:rsid w:val="00C517B7"/>
    <w:rsid w:val="00C52D0E"/>
    <w:rsid w:val="00C53682"/>
    <w:rsid w:val="00C53CB6"/>
    <w:rsid w:val="00C573B6"/>
    <w:rsid w:val="00C57837"/>
    <w:rsid w:val="00C61A07"/>
    <w:rsid w:val="00C61B29"/>
    <w:rsid w:val="00C61DC9"/>
    <w:rsid w:val="00C62C12"/>
    <w:rsid w:val="00C63273"/>
    <w:rsid w:val="00C64052"/>
    <w:rsid w:val="00C64C44"/>
    <w:rsid w:val="00C65BF2"/>
    <w:rsid w:val="00C6607E"/>
    <w:rsid w:val="00C66C92"/>
    <w:rsid w:val="00C66F0A"/>
    <w:rsid w:val="00C70347"/>
    <w:rsid w:val="00C70975"/>
    <w:rsid w:val="00C71355"/>
    <w:rsid w:val="00C718A9"/>
    <w:rsid w:val="00C718EE"/>
    <w:rsid w:val="00C724BC"/>
    <w:rsid w:val="00C73463"/>
    <w:rsid w:val="00C739A9"/>
    <w:rsid w:val="00C73B00"/>
    <w:rsid w:val="00C74925"/>
    <w:rsid w:val="00C74B6C"/>
    <w:rsid w:val="00C74C82"/>
    <w:rsid w:val="00C74F27"/>
    <w:rsid w:val="00C8001A"/>
    <w:rsid w:val="00C819E1"/>
    <w:rsid w:val="00C822C1"/>
    <w:rsid w:val="00C83163"/>
    <w:rsid w:val="00C842C9"/>
    <w:rsid w:val="00C84786"/>
    <w:rsid w:val="00C84BF3"/>
    <w:rsid w:val="00C8642D"/>
    <w:rsid w:val="00C87AE7"/>
    <w:rsid w:val="00C90854"/>
    <w:rsid w:val="00C925A2"/>
    <w:rsid w:val="00C9338B"/>
    <w:rsid w:val="00C95441"/>
    <w:rsid w:val="00C95E67"/>
    <w:rsid w:val="00C977F5"/>
    <w:rsid w:val="00CA1047"/>
    <w:rsid w:val="00CA1F73"/>
    <w:rsid w:val="00CA2398"/>
    <w:rsid w:val="00CA28E2"/>
    <w:rsid w:val="00CA2A84"/>
    <w:rsid w:val="00CA2E85"/>
    <w:rsid w:val="00CA3469"/>
    <w:rsid w:val="00CA4100"/>
    <w:rsid w:val="00CB03B3"/>
    <w:rsid w:val="00CB0ED3"/>
    <w:rsid w:val="00CB24CE"/>
    <w:rsid w:val="00CB38C8"/>
    <w:rsid w:val="00CB44BE"/>
    <w:rsid w:val="00CB5C6B"/>
    <w:rsid w:val="00CB5DC7"/>
    <w:rsid w:val="00CB708E"/>
    <w:rsid w:val="00CC13C4"/>
    <w:rsid w:val="00CC1D2F"/>
    <w:rsid w:val="00CC3C0E"/>
    <w:rsid w:val="00CC3E64"/>
    <w:rsid w:val="00CC6D28"/>
    <w:rsid w:val="00CD4C21"/>
    <w:rsid w:val="00CD5C79"/>
    <w:rsid w:val="00CD6470"/>
    <w:rsid w:val="00CD7696"/>
    <w:rsid w:val="00CE0E08"/>
    <w:rsid w:val="00CE48FA"/>
    <w:rsid w:val="00CE5818"/>
    <w:rsid w:val="00CE63E8"/>
    <w:rsid w:val="00CE713F"/>
    <w:rsid w:val="00CE7EDA"/>
    <w:rsid w:val="00CF0C04"/>
    <w:rsid w:val="00CF1735"/>
    <w:rsid w:val="00CF2454"/>
    <w:rsid w:val="00CF2E0A"/>
    <w:rsid w:val="00D01E37"/>
    <w:rsid w:val="00D05099"/>
    <w:rsid w:val="00D06257"/>
    <w:rsid w:val="00D06AEB"/>
    <w:rsid w:val="00D1126E"/>
    <w:rsid w:val="00D1321A"/>
    <w:rsid w:val="00D1331B"/>
    <w:rsid w:val="00D16200"/>
    <w:rsid w:val="00D16B0F"/>
    <w:rsid w:val="00D1700C"/>
    <w:rsid w:val="00D22717"/>
    <w:rsid w:val="00D22A27"/>
    <w:rsid w:val="00D237FE"/>
    <w:rsid w:val="00D2496A"/>
    <w:rsid w:val="00D25C59"/>
    <w:rsid w:val="00D304D0"/>
    <w:rsid w:val="00D308F5"/>
    <w:rsid w:val="00D30B8C"/>
    <w:rsid w:val="00D30BE3"/>
    <w:rsid w:val="00D3153A"/>
    <w:rsid w:val="00D31D97"/>
    <w:rsid w:val="00D3306D"/>
    <w:rsid w:val="00D33449"/>
    <w:rsid w:val="00D341C8"/>
    <w:rsid w:val="00D34702"/>
    <w:rsid w:val="00D35E36"/>
    <w:rsid w:val="00D36019"/>
    <w:rsid w:val="00D36B8A"/>
    <w:rsid w:val="00D40629"/>
    <w:rsid w:val="00D40E18"/>
    <w:rsid w:val="00D42106"/>
    <w:rsid w:val="00D4281A"/>
    <w:rsid w:val="00D43261"/>
    <w:rsid w:val="00D432B0"/>
    <w:rsid w:val="00D43DBA"/>
    <w:rsid w:val="00D46272"/>
    <w:rsid w:val="00D46775"/>
    <w:rsid w:val="00D5293F"/>
    <w:rsid w:val="00D52E71"/>
    <w:rsid w:val="00D54D70"/>
    <w:rsid w:val="00D555B0"/>
    <w:rsid w:val="00D6291D"/>
    <w:rsid w:val="00D65283"/>
    <w:rsid w:val="00D66E61"/>
    <w:rsid w:val="00D66EC3"/>
    <w:rsid w:val="00D67921"/>
    <w:rsid w:val="00D701C8"/>
    <w:rsid w:val="00D71DE0"/>
    <w:rsid w:val="00D74999"/>
    <w:rsid w:val="00D75105"/>
    <w:rsid w:val="00D7565F"/>
    <w:rsid w:val="00D75AEA"/>
    <w:rsid w:val="00D76BF6"/>
    <w:rsid w:val="00D76C18"/>
    <w:rsid w:val="00D772D1"/>
    <w:rsid w:val="00D80D6D"/>
    <w:rsid w:val="00D80F7C"/>
    <w:rsid w:val="00D8149D"/>
    <w:rsid w:val="00D85717"/>
    <w:rsid w:val="00D85BEA"/>
    <w:rsid w:val="00D86873"/>
    <w:rsid w:val="00D871BF"/>
    <w:rsid w:val="00D90E1A"/>
    <w:rsid w:val="00D9184F"/>
    <w:rsid w:val="00D94636"/>
    <w:rsid w:val="00D9463E"/>
    <w:rsid w:val="00D957E8"/>
    <w:rsid w:val="00D95B0C"/>
    <w:rsid w:val="00D962A5"/>
    <w:rsid w:val="00D96B33"/>
    <w:rsid w:val="00DA0254"/>
    <w:rsid w:val="00DA26AF"/>
    <w:rsid w:val="00DA3AFC"/>
    <w:rsid w:val="00DA4B0B"/>
    <w:rsid w:val="00DA58AF"/>
    <w:rsid w:val="00DA5CE4"/>
    <w:rsid w:val="00DA750B"/>
    <w:rsid w:val="00DB01FF"/>
    <w:rsid w:val="00DB064F"/>
    <w:rsid w:val="00DB1EFA"/>
    <w:rsid w:val="00DB4050"/>
    <w:rsid w:val="00DB7AC3"/>
    <w:rsid w:val="00DC0029"/>
    <w:rsid w:val="00DC046F"/>
    <w:rsid w:val="00DC0F4D"/>
    <w:rsid w:val="00DC288D"/>
    <w:rsid w:val="00DC3298"/>
    <w:rsid w:val="00DC3542"/>
    <w:rsid w:val="00DC498D"/>
    <w:rsid w:val="00DC4DE4"/>
    <w:rsid w:val="00DC75D2"/>
    <w:rsid w:val="00DD0AEB"/>
    <w:rsid w:val="00DD1527"/>
    <w:rsid w:val="00DD2324"/>
    <w:rsid w:val="00DD51BA"/>
    <w:rsid w:val="00DD5826"/>
    <w:rsid w:val="00DD5C73"/>
    <w:rsid w:val="00DD7EA8"/>
    <w:rsid w:val="00DE072A"/>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222E"/>
    <w:rsid w:val="00DF4C84"/>
    <w:rsid w:val="00DF5916"/>
    <w:rsid w:val="00DF6361"/>
    <w:rsid w:val="00DF70A3"/>
    <w:rsid w:val="00DF741A"/>
    <w:rsid w:val="00E00032"/>
    <w:rsid w:val="00E0074A"/>
    <w:rsid w:val="00E02C96"/>
    <w:rsid w:val="00E044EF"/>
    <w:rsid w:val="00E06103"/>
    <w:rsid w:val="00E074AB"/>
    <w:rsid w:val="00E07AE8"/>
    <w:rsid w:val="00E109B6"/>
    <w:rsid w:val="00E13395"/>
    <w:rsid w:val="00E15AE3"/>
    <w:rsid w:val="00E160EB"/>
    <w:rsid w:val="00E162C5"/>
    <w:rsid w:val="00E16B14"/>
    <w:rsid w:val="00E1764D"/>
    <w:rsid w:val="00E17919"/>
    <w:rsid w:val="00E208C7"/>
    <w:rsid w:val="00E21B5C"/>
    <w:rsid w:val="00E24B06"/>
    <w:rsid w:val="00E24BCC"/>
    <w:rsid w:val="00E25E0E"/>
    <w:rsid w:val="00E306E0"/>
    <w:rsid w:val="00E31E68"/>
    <w:rsid w:val="00E33A0B"/>
    <w:rsid w:val="00E342AE"/>
    <w:rsid w:val="00E343FB"/>
    <w:rsid w:val="00E3646A"/>
    <w:rsid w:val="00E36870"/>
    <w:rsid w:val="00E3781B"/>
    <w:rsid w:val="00E408B8"/>
    <w:rsid w:val="00E408F5"/>
    <w:rsid w:val="00E40AA2"/>
    <w:rsid w:val="00E4243F"/>
    <w:rsid w:val="00E43AF4"/>
    <w:rsid w:val="00E44A1A"/>
    <w:rsid w:val="00E458A0"/>
    <w:rsid w:val="00E51392"/>
    <w:rsid w:val="00E51971"/>
    <w:rsid w:val="00E51D02"/>
    <w:rsid w:val="00E523E3"/>
    <w:rsid w:val="00E523F7"/>
    <w:rsid w:val="00E5347E"/>
    <w:rsid w:val="00E534F0"/>
    <w:rsid w:val="00E54FBC"/>
    <w:rsid w:val="00E56516"/>
    <w:rsid w:val="00E56666"/>
    <w:rsid w:val="00E60994"/>
    <w:rsid w:val="00E6148D"/>
    <w:rsid w:val="00E6227D"/>
    <w:rsid w:val="00E625C2"/>
    <w:rsid w:val="00E63BA7"/>
    <w:rsid w:val="00E650C6"/>
    <w:rsid w:val="00E71981"/>
    <w:rsid w:val="00E721D9"/>
    <w:rsid w:val="00E7359C"/>
    <w:rsid w:val="00E739CE"/>
    <w:rsid w:val="00E73FEA"/>
    <w:rsid w:val="00E74FF9"/>
    <w:rsid w:val="00E75D7C"/>
    <w:rsid w:val="00E81422"/>
    <w:rsid w:val="00E829D3"/>
    <w:rsid w:val="00E83D9D"/>
    <w:rsid w:val="00E87873"/>
    <w:rsid w:val="00E909B8"/>
    <w:rsid w:val="00E916F0"/>
    <w:rsid w:val="00E91B86"/>
    <w:rsid w:val="00E926EB"/>
    <w:rsid w:val="00E93E63"/>
    <w:rsid w:val="00E947CD"/>
    <w:rsid w:val="00E948D0"/>
    <w:rsid w:val="00E94AED"/>
    <w:rsid w:val="00E94C6D"/>
    <w:rsid w:val="00E94C6E"/>
    <w:rsid w:val="00E97E0B"/>
    <w:rsid w:val="00EA046B"/>
    <w:rsid w:val="00EA4817"/>
    <w:rsid w:val="00EA54D5"/>
    <w:rsid w:val="00EA6590"/>
    <w:rsid w:val="00EA7BC3"/>
    <w:rsid w:val="00EB01AC"/>
    <w:rsid w:val="00EB06C5"/>
    <w:rsid w:val="00EB1C72"/>
    <w:rsid w:val="00EB2520"/>
    <w:rsid w:val="00EB2752"/>
    <w:rsid w:val="00EB313E"/>
    <w:rsid w:val="00EB35DA"/>
    <w:rsid w:val="00EB3983"/>
    <w:rsid w:val="00EC0C4A"/>
    <w:rsid w:val="00EC11C9"/>
    <w:rsid w:val="00EC2279"/>
    <w:rsid w:val="00EC2930"/>
    <w:rsid w:val="00EC38B7"/>
    <w:rsid w:val="00EC4E75"/>
    <w:rsid w:val="00EC5BFA"/>
    <w:rsid w:val="00EC604D"/>
    <w:rsid w:val="00EC722C"/>
    <w:rsid w:val="00EC79DC"/>
    <w:rsid w:val="00ED15F4"/>
    <w:rsid w:val="00ED4482"/>
    <w:rsid w:val="00ED4B87"/>
    <w:rsid w:val="00ED4FB1"/>
    <w:rsid w:val="00ED5662"/>
    <w:rsid w:val="00ED7CB2"/>
    <w:rsid w:val="00EE0EF3"/>
    <w:rsid w:val="00EE0F2B"/>
    <w:rsid w:val="00EE1632"/>
    <w:rsid w:val="00EE34BF"/>
    <w:rsid w:val="00EE3922"/>
    <w:rsid w:val="00EE6837"/>
    <w:rsid w:val="00EF0E3E"/>
    <w:rsid w:val="00EF1BC6"/>
    <w:rsid w:val="00EF5516"/>
    <w:rsid w:val="00EF5988"/>
    <w:rsid w:val="00EF7982"/>
    <w:rsid w:val="00F014B0"/>
    <w:rsid w:val="00F01745"/>
    <w:rsid w:val="00F03996"/>
    <w:rsid w:val="00F04EF0"/>
    <w:rsid w:val="00F05351"/>
    <w:rsid w:val="00F05F2E"/>
    <w:rsid w:val="00F06650"/>
    <w:rsid w:val="00F06FBF"/>
    <w:rsid w:val="00F07099"/>
    <w:rsid w:val="00F07507"/>
    <w:rsid w:val="00F07998"/>
    <w:rsid w:val="00F1057F"/>
    <w:rsid w:val="00F10868"/>
    <w:rsid w:val="00F11144"/>
    <w:rsid w:val="00F113F4"/>
    <w:rsid w:val="00F11491"/>
    <w:rsid w:val="00F11C7E"/>
    <w:rsid w:val="00F12202"/>
    <w:rsid w:val="00F12230"/>
    <w:rsid w:val="00F12EA9"/>
    <w:rsid w:val="00F12EB7"/>
    <w:rsid w:val="00F1381B"/>
    <w:rsid w:val="00F13B58"/>
    <w:rsid w:val="00F13DA9"/>
    <w:rsid w:val="00F15E56"/>
    <w:rsid w:val="00F16166"/>
    <w:rsid w:val="00F2055A"/>
    <w:rsid w:val="00F20EE0"/>
    <w:rsid w:val="00F215AD"/>
    <w:rsid w:val="00F23560"/>
    <w:rsid w:val="00F25056"/>
    <w:rsid w:val="00F25844"/>
    <w:rsid w:val="00F261B4"/>
    <w:rsid w:val="00F26EC8"/>
    <w:rsid w:val="00F27171"/>
    <w:rsid w:val="00F312B1"/>
    <w:rsid w:val="00F331D4"/>
    <w:rsid w:val="00F34DD7"/>
    <w:rsid w:val="00F36351"/>
    <w:rsid w:val="00F369EE"/>
    <w:rsid w:val="00F3736E"/>
    <w:rsid w:val="00F378D2"/>
    <w:rsid w:val="00F41136"/>
    <w:rsid w:val="00F41376"/>
    <w:rsid w:val="00F4164C"/>
    <w:rsid w:val="00F437ED"/>
    <w:rsid w:val="00F44106"/>
    <w:rsid w:val="00F4414B"/>
    <w:rsid w:val="00F45292"/>
    <w:rsid w:val="00F452A4"/>
    <w:rsid w:val="00F4538C"/>
    <w:rsid w:val="00F45715"/>
    <w:rsid w:val="00F46B57"/>
    <w:rsid w:val="00F47390"/>
    <w:rsid w:val="00F47494"/>
    <w:rsid w:val="00F47AB6"/>
    <w:rsid w:val="00F51237"/>
    <w:rsid w:val="00F514B5"/>
    <w:rsid w:val="00F540BB"/>
    <w:rsid w:val="00F5461E"/>
    <w:rsid w:val="00F54A74"/>
    <w:rsid w:val="00F55344"/>
    <w:rsid w:val="00F57C26"/>
    <w:rsid w:val="00F61DE9"/>
    <w:rsid w:val="00F623B3"/>
    <w:rsid w:val="00F6241A"/>
    <w:rsid w:val="00F62A13"/>
    <w:rsid w:val="00F62A60"/>
    <w:rsid w:val="00F62B10"/>
    <w:rsid w:val="00F62F2E"/>
    <w:rsid w:val="00F63013"/>
    <w:rsid w:val="00F66A4D"/>
    <w:rsid w:val="00F71CC6"/>
    <w:rsid w:val="00F752B1"/>
    <w:rsid w:val="00F75575"/>
    <w:rsid w:val="00F75711"/>
    <w:rsid w:val="00F758E4"/>
    <w:rsid w:val="00F75E6E"/>
    <w:rsid w:val="00F768B2"/>
    <w:rsid w:val="00F779E6"/>
    <w:rsid w:val="00F8261B"/>
    <w:rsid w:val="00F841D3"/>
    <w:rsid w:val="00F8491C"/>
    <w:rsid w:val="00F853C1"/>
    <w:rsid w:val="00F9048F"/>
    <w:rsid w:val="00F9151B"/>
    <w:rsid w:val="00F9213D"/>
    <w:rsid w:val="00F92D3A"/>
    <w:rsid w:val="00F94B2A"/>
    <w:rsid w:val="00F96CB3"/>
    <w:rsid w:val="00FA07DA"/>
    <w:rsid w:val="00FA3CC3"/>
    <w:rsid w:val="00FA5C99"/>
    <w:rsid w:val="00FA6B42"/>
    <w:rsid w:val="00FA731B"/>
    <w:rsid w:val="00FA75EC"/>
    <w:rsid w:val="00FB19B4"/>
    <w:rsid w:val="00FB1C3A"/>
    <w:rsid w:val="00FB268A"/>
    <w:rsid w:val="00FB3F73"/>
    <w:rsid w:val="00FB4011"/>
    <w:rsid w:val="00FB522E"/>
    <w:rsid w:val="00FB6485"/>
    <w:rsid w:val="00FB6F15"/>
    <w:rsid w:val="00FB723E"/>
    <w:rsid w:val="00FB76F0"/>
    <w:rsid w:val="00FB7E53"/>
    <w:rsid w:val="00FC0100"/>
    <w:rsid w:val="00FC1AE8"/>
    <w:rsid w:val="00FC2651"/>
    <w:rsid w:val="00FC4A02"/>
    <w:rsid w:val="00FC4E77"/>
    <w:rsid w:val="00FC773B"/>
    <w:rsid w:val="00FC7DBB"/>
    <w:rsid w:val="00FD00EA"/>
    <w:rsid w:val="00FD38D5"/>
    <w:rsid w:val="00FD4EBC"/>
    <w:rsid w:val="00FE10C9"/>
    <w:rsid w:val="00FE117A"/>
    <w:rsid w:val="00FE19DA"/>
    <w:rsid w:val="00FE3CB7"/>
    <w:rsid w:val="00FE503B"/>
    <w:rsid w:val="00FF00C2"/>
    <w:rsid w:val="00FF0C09"/>
    <w:rsid w:val="00FF0E7B"/>
    <w:rsid w:val="00FF0F4E"/>
    <w:rsid w:val="00FF101C"/>
    <w:rsid w:val="00FF14B5"/>
    <w:rsid w:val="00FF471E"/>
    <w:rsid w:val="00FF47F7"/>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4B82"/>
    <w:pPr>
      <w:jc w:val="both"/>
    </w:pPr>
    <w:rPr>
      <w:rFonts w:ascii="Arial" w:hAnsi="Arial"/>
    </w:rPr>
  </w:style>
  <w:style w:type="paragraph" w:styleId="Heading1">
    <w:name w:val="heading 1"/>
    <w:next w:val="Normal"/>
    <w:autoRedefine/>
    <w:qFormat/>
    <w:rsid w:val="00BE4EC4"/>
    <w:pPr>
      <w:keepNext/>
      <w:jc w:val="center"/>
      <w:outlineLvl w:val="0"/>
    </w:pPr>
    <w:rPr>
      <w:rFonts w:ascii="Arial" w:hAnsi="Arial"/>
      <w:caps/>
    </w:rPr>
  </w:style>
  <w:style w:type="paragraph" w:styleId="Heading2">
    <w:name w:val="heading 2"/>
    <w:next w:val="Normal"/>
    <w:autoRedefine/>
    <w:qFormat/>
    <w:rsid w:val="00F3736E"/>
    <w:pPr>
      <w:keepNext/>
      <w:jc w:val="both"/>
      <w:outlineLvl w:val="1"/>
    </w:pPr>
    <w:rPr>
      <w:rFonts w:ascii="Arial" w:hAnsi="Arial"/>
      <w:u w:val="single"/>
    </w:rPr>
  </w:style>
  <w:style w:type="paragraph" w:styleId="Heading3">
    <w:name w:val="heading 3"/>
    <w:aliases w:val="Heading_3_gazette"/>
    <w:basedOn w:val="Normal"/>
    <w:next w:val="Normal"/>
    <w:qFormat/>
    <w:rsid w:val="00BE4EC4"/>
    <w:pPr>
      <w:keepNext/>
      <w:outlineLvl w:val="2"/>
    </w:pPr>
    <w:rPr>
      <w:rFonts w:cs="Arial"/>
      <w:i/>
      <w:szCs w:val="28"/>
    </w:rPr>
  </w:style>
  <w:style w:type="paragraph" w:styleId="Heading4">
    <w:name w:val="heading 4"/>
    <w:aliases w:val="Heading_4_gazette"/>
    <w:basedOn w:val="NormalWeb"/>
    <w:next w:val="Normal"/>
    <w:qFormat/>
    <w:rsid w:val="006071E8"/>
    <w:pPr>
      <w:spacing w:before="240" w:beforeAutospacing="0" w:after="240" w:afterAutospacing="0"/>
      <w:jc w:val="both"/>
      <w:outlineLvl w:val="3"/>
    </w:pPr>
    <w:rPr>
      <w:rFonts w:ascii="Verdana" w:hAnsi="Verdana" w:cs="Arial"/>
      <w:b/>
      <w:bCs/>
      <w:sz w:val="22"/>
      <w:szCs w:val="22"/>
      <w:lang w:val="en-GB"/>
    </w:rPr>
  </w:style>
  <w:style w:type="paragraph" w:styleId="Heading5">
    <w:name w:val="heading 5"/>
    <w:basedOn w:val="Heading4"/>
    <w:next w:val="Normal"/>
    <w:qFormat/>
    <w:rsid w:val="006071E8"/>
    <w:pPr>
      <w:keepNext/>
      <w:spacing w:before="120"/>
      <w:outlineLvl w:val="4"/>
    </w:pPr>
    <w:rPr>
      <w:b w:val="0"/>
      <w:sz w:val="20"/>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customStyle="1" w:styleId="Style1">
    <w:name w:val="Style1"/>
    <w:basedOn w:val="Normal"/>
    <w:rsid w:val="000E2537"/>
    <w:pPr>
      <w:tabs>
        <w:tab w:val="decimal" w:pos="907"/>
        <w:tab w:val="left" w:pos="1077"/>
      </w:tabs>
    </w:pPr>
    <w:rPr>
      <w:szCs w:val="24"/>
      <w:lang w:eastAsia="ja-JP"/>
    </w:rPr>
  </w:style>
  <w:style w:type="paragraph" w:styleId="FootnoteText">
    <w:name w:val="footnote text"/>
    <w:autoRedefine/>
    <w:rsid w:val="009B228E"/>
    <w:pPr>
      <w:spacing w:before="60"/>
      <w:ind w:left="284" w:hanging="284"/>
      <w:jc w:val="both"/>
    </w:pPr>
    <w:rPr>
      <w:rFonts w:ascii="Arial" w:hAnsi="Arial"/>
      <w:sz w:val="16"/>
    </w:rPr>
  </w:style>
  <w:style w:type="paragraph" w:customStyle="1" w:styleId="Normalt">
    <w:name w:val="Normalt"/>
    <w:basedOn w:val="Normal"/>
    <w:rsid w:val="004C0802"/>
    <w:pPr>
      <w:spacing w:before="120" w:after="120"/>
      <w:jc w:val="left"/>
    </w:pPr>
  </w:style>
  <w:style w:type="paragraph" w:customStyle="1" w:styleId="Normaltb">
    <w:name w:val="Normaltb"/>
    <w:basedOn w:val="Normalt"/>
    <w:rsid w:val="004C0802"/>
    <w:pPr>
      <w:keepNext/>
    </w:pPr>
    <w:rPr>
      <w:b/>
      <w:bCs/>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uiPriority w:val="39"/>
    <w:rsid w:val="001A709F"/>
    <w:pPr>
      <w:tabs>
        <w:tab w:val="right" w:leader="dot" w:pos="9639"/>
      </w:tabs>
      <w:spacing w:before="60" w:after="120"/>
      <w:ind w:right="851"/>
      <w:jc w:val="left"/>
    </w:pPr>
    <w:rPr>
      <w:bCs/>
      <w:caps/>
      <w:sz w:val="18"/>
    </w:rPr>
  </w:style>
  <w:style w:type="paragraph" w:styleId="TOC3">
    <w:name w:val="toc 3"/>
    <w:next w:val="Normal"/>
    <w:semiHidden/>
    <w:rsid w:val="00E15AE3"/>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semiHidden/>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0E2537"/>
    <w:pPr>
      <w:ind w:left="1200"/>
    </w:pPr>
  </w:style>
  <w:style w:type="character" w:styleId="EndnoteReference">
    <w:name w:val="endnote reference"/>
    <w:semiHidden/>
    <w:rsid w:val="004A6ADF"/>
    <w:rPr>
      <w:vertAlign w:val="superscript"/>
    </w:rPr>
  </w:style>
  <w:style w:type="paragraph" w:styleId="EndnoteText">
    <w:name w:val="endnote text"/>
    <w:basedOn w:val="FootnoteText"/>
    <w:rsid w:val="00473812"/>
  </w:style>
  <w:style w:type="character" w:styleId="FootnoteReference">
    <w:name w:val="footnote reference"/>
    <w:semiHidden/>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customStyle="1" w:styleId="preparedby0">
    <w:name w:val="prepared by"/>
    <w:basedOn w:val="Normal"/>
    <w:rsid w:val="000E2537"/>
    <w:pPr>
      <w:spacing w:before="600" w:after="600"/>
      <w:jc w:val="center"/>
    </w:pPr>
    <w:rPr>
      <w:i/>
    </w:rPr>
  </w:style>
  <w:style w:type="paragraph" w:styleId="BodyTextIndent">
    <w:name w:val="Body Text Indent"/>
    <w:basedOn w:val="Normal"/>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customStyle="1" w:styleId="Endofdocument">
    <w:name w:val="End of document"/>
    <w:basedOn w:val="Normal"/>
    <w:rsid w:val="004A6ADF"/>
    <w:pPr>
      <w:ind w:left="4536"/>
      <w:jc w:val="center"/>
    </w:pPr>
    <w:rPr>
      <w:lang w:val="es-ES_tradnl"/>
    </w:rPr>
  </w:style>
  <w:style w:type="paragraph" w:customStyle="1" w:styleId="Heading1Infdoc">
    <w:name w:val="Heading 1_Inf_doc"/>
    <w:basedOn w:val="Heading2"/>
    <w:rsid w:val="00B5731A"/>
    <w:pPr>
      <w:jc w:val="center"/>
    </w:pPr>
    <w:rPr>
      <w:caps/>
    </w:rPr>
  </w:style>
  <w:style w:type="paragraph" w:customStyle="1" w:styleId="Fecha">
    <w:name w:val="Fecha"/>
    <w:basedOn w:val="Normal"/>
    <w:rsid w:val="004A6ADF"/>
    <w:pPr>
      <w:spacing w:before="60"/>
      <w:ind w:left="1276"/>
    </w:pPr>
    <w:rPr>
      <w:b/>
      <w:sz w:val="22"/>
      <w:lang w:val="es-ES_tradnl"/>
    </w:rPr>
  </w:style>
  <w:style w:type="paragraph" w:customStyle="1" w:styleId="StyleHeading2NotBold">
    <w:name w:val="Style Heading 2 + Not Bold"/>
    <w:basedOn w:val="Heading2"/>
    <w:rsid w:val="004C0802"/>
  </w:style>
  <w:style w:type="paragraph" w:styleId="TOC2">
    <w:name w:val="toc 2"/>
    <w:basedOn w:val="Normal"/>
    <w:next w:val="Normal"/>
    <w:uiPriority w:val="39"/>
    <w:rsid w:val="00E15AE3"/>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autoRedefine/>
    <w:rsid w:val="00BF1AB0"/>
    <w:pPr>
      <w:tabs>
        <w:tab w:val="center" w:pos="4536"/>
        <w:tab w:val="right" w:pos="9072"/>
      </w:tabs>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semiHidden/>
    <w:rsid w:val="004C0802"/>
    <w:rPr>
      <w:i/>
      <w:iCs/>
    </w:rPr>
  </w:style>
  <w:style w:type="character" w:styleId="HTMLCode">
    <w:name w:val="HTML Code"/>
    <w:semiHidden/>
    <w:rsid w:val="004C0802"/>
    <w:rPr>
      <w:rFonts w:ascii="Courier New" w:hAnsi="Courier New" w:cs="Courier New"/>
      <w:sz w:val="20"/>
      <w:szCs w:val="20"/>
    </w:rPr>
  </w:style>
  <w:style w:type="character" w:styleId="HTMLDefinition">
    <w:name w:val="HTML Definition"/>
    <w:semiHidden/>
    <w:rsid w:val="004C0802"/>
    <w:rPr>
      <w:i/>
      <w:iCs/>
    </w:rPr>
  </w:style>
  <w:style w:type="character" w:styleId="HTMLKeyboard">
    <w:name w:val="HTML Keyboard"/>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semiHidden/>
    <w:rsid w:val="004C0802"/>
    <w:rPr>
      <w:rFonts w:ascii="Courier New" w:hAnsi="Courier New" w:cs="Courier New"/>
    </w:rPr>
  </w:style>
  <w:style w:type="character" w:styleId="HTMLTypewriter">
    <w:name w:val="HTML Typewriter"/>
    <w:semiHidden/>
    <w:rsid w:val="004C0802"/>
    <w:rPr>
      <w:rFonts w:ascii="Courier New" w:hAnsi="Courier New" w:cs="Courier New"/>
      <w:sz w:val="20"/>
      <w:szCs w:val="20"/>
    </w:rPr>
  </w:style>
  <w:style w:type="character" w:styleId="HTMLVariable">
    <w:name w:val="HTML Variable"/>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A6ADF"/>
    <w:pPr>
      <w:spacing w:before="100" w:beforeAutospacing="1" w:after="100" w:afterAutospacing="1"/>
      <w:jc w:val="left"/>
    </w:pPr>
    <w:rPr>
      <w:szCs w:val="24"/>
    </w:rPr>
  </w:style>
  <w:style w:type="paragraph" w:styleId="NormalIndent">
    <w:name w:val="Normal Indent"/>
    <w:basedOn w:val="Normal"/>
    <w:semiHidden/>
    <w:rsid w:val="004C0802"/>
    <w:pPr>
      <w:ind w:left="567"/>
    </w:p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C080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E2537"/>
    <w:pPr>
      <w:ind w:left="1440"/>
    </w:pPr>
  </w:style>
  <w:style w:type="paragraph" w:styleId="TOC8">
    <w:name w:val="toc 8"/>
    <w:basedOn w:val="Normal"/>
    <w:next w:val="Normal"/>
    <w:autoRedefine/>
    <w:rsid w:val="000E2537"/>
    <w:pPr>
      <w:ind w:left="1680"/>
    </w:pPr>
  </w:style>
  <w:style w:type="paragraph" w:styleId="TOC9">
    <w:name w:val="toc 9"/>
    <w:basedOn w:val="Normal"/>
    <w:next w:val="Normal"/>
    <w:autoRedefine/>
    <w:rsid w:val="000E2537"/>
    <w:pPr>
      <w:ind w:left="1920"/>
    </w:pPr>
  </w:style>
  <w:style w:type="character" w:styleId="FollowedHyperlink">
    <w:name w:val="FollowedHyperlink"/>
    <w:rsid w:val="004C0802"/>
    <w:rPr>
      <w:color w:val="606420"/>
      <w:u w:val="single"/>
    </w:rPr>
  </w:style>
  <w:style w:type="character" w:styleId="Hyperlink">
    <w:name w:val="Hyperlink"/>
    <w:uiPriority w:val="99"/>
    <w:rsid w:val="001F102A"/>
    <w:rPr>
      <w:noProof/>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customStyle="1" w:styleId="DecisionParagraphs">
    <w:name w:val="DecisionParagraphs"/>
    <w:basedOn w:val="Normal"/>
    <w:rsid w:val="00BF1AB0"/>
    <w:pPr>
      <w:ind w:left="4536"/>
    </w:pPr>
    <w:rPr>
      <w:i/>
      <w:sz w:val="16"/>
    </w:rPr>
  </w:style>
  <w:style w:type="paragraph" w:customStyle="1" w:styleId="EndOfDoc">
    <w:name w:val="EndOfDoc"/>
    <w:basedOn w:val="Normal"/>
    <w:rsid w:val="000E2537"/>
    <w:pPr>
      <w:ind w:left="4536"/>
      <w:jc w:val="center"/>
    </w:p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indentpara">
    <w:name w:val="indentpara"/>
    <w:basedOn w:val="Normal"/>
    <w:rsid w:val="004C0802"/>
    <w:pPr>
      <w:ind w:firstLine="425"/>
    </w:pPr>
    <w:rPr>
      <w:sz w:val="22"/>
    </w:rPr>
  </w:style>
  <w:style w:type="paragraph" w:customStyle="1" w:styleId="Notetoarticle">
    <w:name w:val="Note to article"/>
    <w:basedOn w:val="Normal"/>
    <w:rsid w:val="004C0802"/>
  </w:style>
  <w:style w:type="paragraph" w:styleId="PlainText">
    <w:name w:val="Plain Text"/>
    <w:basedOn w:val="Normal"/>
    <w:rsid w:val="004C0802"/>
    <w:rPr>
      <w:rFonts w:ascii="Courier New" w:hAnsi="Courier New" w:cs="Courier New"/>
      <w:lang w:eastAsia="fr-FR"/>
    </w:rPr>
  </w:style>
  <w:style w:type="paragraph" w:customStyle="1" w:styleId="endofdoc0">
    <w:name w:val="end_of_doc"/>
    <w:rsid w:val="00D5293F"/>
    <w:pPr>
      <w:spacing w:before="480"/>
      <w:ind w:left="567" w:hanging="567"/>
      <w:jc w:val="right"/>
    </w:pPr>
    <w:rPr>
      <w:rFonts w:ascii="Arial" w:hAnsi="Arial"/>
    </w:rPr>
  </w:style>
  <w:style w:type="paragraph" w:customStyle="1" w:styleId="textgazette">
    <w:name w:val="text_gazette"/>
    <w:basedOn w:val="Normal"/>
    <w:rsid w:val="0045152B"/>
    <w:pPr>
      <w:autoSpaceDE w:val="0"/>
      <w:autoSpaceDN w:val="0"/>
      <w:adjustRightInd w:val="0"/>
      <w:spacing w:after="240"/>
    </w:pPr>
    <w:rPr>
      <w:rFonts w:ascii="Verdana" w:hAnsi="Verdana" w:cs="Arial"/>
      <w:bCs/>
      <w:lang w:val="en-GB"/>
    </w:rPr>
  </w:style>
  <w:style w:type="paragraph" w:customStyle="1" w:styleId="Heading1gazette">
    <w:name w:val="Heading_1_gazette"/>
    <w:basedOn w:val="Heading1"/>
    <w:next w:val="textgazette"/>
    <w:rsid w:val="003D73E3"/>
    <w:rPr>
      <w:b/>
      <w:i/>
      <w:color w:val="008000"/>
      <w:sz w:val="24"/>
    </w:rPr>
  </w:style>
  <w:style w:type="paragraph" w:customStyle="1" w:styleId="Heading2gazette">
    <w:name w:val="Heading_2_gazette"/>
    <w:basedOn w:val="Heading2"/>
    <w:rsid w:val="003D73E3"/>
    <w:pPr>
      <w:spacing w:before="240" w:after="360"/>
    </w:pPr>
    <w:rPr>
      <w:b/>
      <w:bCs/>
      <w:i/>
      <w:color w:val="008000"/>
      <w:sz w:val="28"/>
      <w:u w:val="none"/>
    </w:rPr>
  </w:style>
  <w:style w:type="paragraph" w:customStyle="1" w:styleId="StyleHeading4Heading4gazetteAfter0pt">
    <w:name w:val="Style Heading 4Heading_4_gazette + After:  0 pt"/>
    <w:basedOn w:val="Heading4"/>
    <w:rsid w:val="0062258C"/>
    <w:pPr>
      <w:spacing w:after="0"/>
    </w:pPr>
    <w:rPr>
      <w:rFonts w:cs="Times New Roman"/>
      <w:sz w:val="20"/>
      <w:szCs w:val="20"/>
    </w:rPr>
  </w:style>
  <w:style w:type="paragraph" w:customStyle="1" w:styleId="StyleTOC2Left05cmHanging075cm">
    <w:name w:val="Style TOC 2 + Left:  0.5 cm Hanging:  0.75 cm"/>
    <w:basedOn w:val="TOC2"/>
    <w:rsid w:val="002F0E0E"/>
    <w:pPr>
      <w:ind w:left="709" w:hanging="425"/>
    </w:pPr>
    <w:rPr>
      <w:iCs/>
    </w:rPr>
  </w:style>
  <w:style w:type="paragraph" w:customStyle="1" w:styleId="Docoriginal">
    <w:name w:val="Doc_original"/>
    <w:basedOn w:val="Normal"/>
    <w:link w:val="DocoriginalChar"/>
    <w:rsid w:val="004E5CD5"/>
    <w:pPr>
      <w:spacing w:line="280" w:lineRule="exact"/>
      <w:ind w:left="1361"/>
    </w:pPr>
    <w:rPr>
      <w:b/>
      <w:bCs/>
      <w:spacing w:val="10"/>
    </w:rPr>
  </w:style>
  <w:style w:type="paragraph" w:customStyle="1" w:styleId="upove">
    <w:name w:val="upov_e"/>
    <w:basedOn w:val="Normal"/>
    <w:rsid w:val="004E5CD5"/>
    <w:pPr>
      <w:spacing w:before="60"/>
      <w:jc w:val="center"/>
    </w:pPr>
    <w:rPr>
      <w:b/>
      <w:bCs/>
      <w:spacing w:val="8"/>
      <w:sz w:val="24"/>
    </w:rPr>
  </w:style>
  <w:style w:type="paragraph" w:customStyle="1" w:styleId="Country">
    <w:name w:val="Country"/>
    <w:basedOn w:val="Normal"/>
    <w:semiHidden/>
    <w:rsid w:val="004E5CD5"/>
    <w:pPr>
      <w:spacing w:before="60" w:after="480"/>
      <w:jc w:val="center"/>
    </w:pPr>
  </w:style>
  <w:style w:type="paragraph" w:customStyle="1" w:styleId="Lettrine">
    <w:name w:val="Lettrine"/>
    <w:basedOn w:val="Normal"/>
    <w:rsid w:val="004E5CD5"/>
    <w:pPr>
      <w:spacing w:after="120" w:line="340" w:lineRule="atLeast"/>
      <w:jc w:val="right"/>
    </w:pPr>
    <w:rPr>
      <w:b/>
      <w:bCs/>
      <w:sz w:val="56"/>
    </w:rPr>
  </w:style>
  <w:style w:type="paragraph" w:customStyle="1" w:styleId="LogoUPOV">
    <w:name w:val="LogoUPOV"/>
    <w:basedOn w:val="Normal"/>
    <w:rsid w:val="004E5CD5"/>
    <w:pPr>
      <w:spacing w:before="720"/>
      <w:jc w:val="center"/>
    </w:pPr>
  </w:style>
  <w:style w:type="character" w:customStyle="1" w:styleId="DocoriginalChar">
    <w:name w:val="Doc_original Char"/>
    <w:link w:val="Docoriginal"/>
    <w:rsid w:val="004E5CD5"/>
    <w:rPr>
      <w:rFonts w:ascii="Arial" w:hAnsi="Arial"/>
      <w:b/>
      <w:bCs/>
      <w:spacing w:val="10"/>
      <w:lang w:val="en-US" w:eastAsia="en-US" w:bidi="ar-SA"/>
    </w:rPr>
  </w:style>
  <w:style w:type="character" w:customStyle="1" w:styleId="StyleDocoriginalNotBold1">
    <w:name w:val="Style Doc_original + Not Bold1"/>
    <w:rsid w:val="004E5CD5"/>
    <w:rPr>
      <w:rFonts w:ascii="Arial" w:hAnsi="Arial"/>
      <w:b/>
      <w:bCs/>
      <w:spacing w:val="10"/>
      <w:lang w:val="en-US" w:eastAsia="en-US" w:bidi="ar-SA"/>
    </w:rPr>
  </w:style>
  <w:style w:type="character" w:customStyle="1" w:styleId="StyleDoclangBold">
    <w:name w:val="Style Doc_lang + Bold"/>
    <w:rsid w:val="004E5CD5"/>
    <w:rPr>
      <w:rFonts w:ascii="Arial" w:hAnsi="Arial"/>
      <w:b/>
      <w:bCs/>
      <w:sz w:val="20"/>
      <w:lang w:val="en-US"/>
    </w:rPr>
  </w:style>
  <w:style w:type="paragraph" w:styleId="BodyText2">
    <w:name w:val="Body Text 2"/>
    <w:basedOn w:val="Normal"/>
    <w:link w:val="BodyText2Char"/>
    <w:rsid w:val="00475AF4"/>
    <w:rPr>
      <w:rFonts w:ascii="Times New Roman" w:hAnsi="Times New Roman"/>
      <w:color w:val="008000"/>
      <w:sz w:val="24"/>
    </w:rPr>
  </w:style>
  <w:style w:type="character" w:customStyle="1" w:styleId="BodyText2Char">
    <w:name w:val="Body Text 2 Char"/>
    <w:basedOn w:val="DefaultParagraphFont"/>
    <w:link w:val="BodyText2"/>
    <w:rsid w:val="00475AF4"/>
    <w:rPr>
      <w:color w:val="008000"/>
      <w:sz w:val="24"/>
    </w:rPr>
  </w:style>
  <w:style w:type="paragraph" w:customStyle="1" w:styleId="a">
    <w:name w:val="a"/>
    <w:basedOn w:val="Normal"/>
    <w:rsid w:val="00475AF4"/>
    <w:pPr>
      <w:overflowPunct w:val="0"/>
      <w:autoSpaceDE w:val="0"/>
      <w:autoSpaceDN w:val="0"/>
      <w:adjustRightInd w:val="0"/>
      <w:jc w:val="center"/>
      <w:textAlignment w:val="baseline"/>
    </w:pPr>
    <w:rPr>
      <w:rFonts w:ascii="Times New Roman" w:hAnsi="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4B82"/>
    <w:pPr>
      <w:jc w:val="both"/>
    </w:pPr>
    <w:rPr>
      <w:rFonts w:ascii="Arial" w:hAnsi="Arial"/>
    </w:rPr>
  </w:style>
  <w:style w:type="paragraph" w:styleId="Heading1">
    <w:name w:val="heading 1"/>
    <w:next w:val="Normal"/>
    <w:autoRedefine/>
    <w:qFormat/>
    <w:rsid w:val="00BE4EC4"/>
    <w:pPr>
      <w:keepNext/>
      <w:jc w:val="center"/>
      <w:outlineLvl w:val="0"/>
    </w:pPr>
    <w:rPr>
      <w:rFonts w:ascii="Arial" w:hAnsi="Arial"/>
      <w:caps/>
    </w:rPr>
  </w:style>
  <w:style w:type="paragraph" w:styleId="Heading2">
    <w:name w:val="heading 2"/>
    <w:next w:val="Normal"/>
    <w:autoRedefine/>
    <w:qFormat/>
    <w:rsid w:val="00F3736E"/>
    <w:pPr>
      <w:keepNext/>
      <w:jc w:val="both"/>
      <w:outlineLvl w:val="1"/>
    </w:pPr>
    <w:rPr>
      <w:rFonts w:ascii="Arial" w:hAnsi="Arial"/>
      <w:u w:val="single"/>
    </w:rPr>
  </w:style>
  <w:style w:type="paragraph" w:styleId="Heading3">
    <w:name w:val="heading 3"/>
    <w:aliases w:val="Heading_3_gazette"/>
    <w:basedOn w:val="Normal"/>
    <w:next w:val="Normal"/>
    <w:qFormat/>
    <w:rsid w:val="00BE4EC4"/>
    <w:pPr>
      <w:keepNext/>
      <w:outlineLvl w:val="2"/>
    </w:pPr>
    <w:rPr>
      <w:rFonts w:cs="Arial"/>
      <w:i/>
      <w:szCs w:val="28"/>
    </w:rPr>
  </w:style>
  <w:style w:type="paragraph" w:styleId="Heading4">
    <w:name w:val="heading 4"/>
    <w:aliases w:val="Heading_4_gazette"/>
    <w:basedOn w:val="NormalWeb"/>
    <w:next w:val="Normal"/>
    <w:qFormat/>
    <w:rsid w:val="006071E8"/>
    <w:pPr>
      <w:spacing w:before="240" w:beforeAutospacing="0" w:after="240" w:afterAutospacing="0"/>
      <w:jc w:val="both"/>
      <w:outlineLvl w:val="3"/>
    </w:pPr>
    <w:rPr>
      <w:rFonts w:ascii="Verdana" w:hAnsi="Verdana" w:cs="Arial"/>
      <w:b/>
      <w:bCs/>
      <w:sz w:val="22"/>
      <w:szCs w:val="22"/>
      <w:lang w:val="en-GB"/>
    </w:rPr>
  </w:style>
  <w:style w:type="paragraph" w:styleId="Heading5">
    <w:name w:val="heading 5"/>
    <w:basedOn w:val="Heading4"/>
    <w:next w:val="Normal"/>
    <w:qFormat/>
    <w:rsid w:val="006071E8"/>
    <w:pPr>
      <w:keepNext/>
      <w:spacing w:before="120"/>
      <w:outlineLvl w:val="4"/>
    </w:pPr>
    <w:rPr>
      <w:b w:val="0"/>
      <w:sz w:val="20"/>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customStyle="1" w:styleId="Style1">
    <w:name w:val="Style1"/>
    <w:basedOn w:val="Normal"/>
    <w:rsid w:val="000E2537"/>
    <w:pPr>
      <w:tabs>
        <w:tab w:val="decimal" w:pos="907"/>
        <w:tab w:val="left" w:pos="1077"/>
      </w:tabs>
    </w:pPr>
    <w:rPr>
      <w:szCs w:val="24"/>
      <w:lang w:eastAsia="ja-JP"/>
    </w:rPr>
  </w:style>
  <w:style w:type="paragraph" w:styleId="FootnoteText">
    <w:name w:val="footnote text"/>
    <w:autoRedefine/>
    <w:rsid w:val="009B228E"/>
    <w:pPr>
      <w:spacing w:before="60"/>
      <w:ind w:left="284" w:hanging="284"/>
      <w:jc w:val="both"/>
    </w:pPr>
    <w:rPr>
      <w:rFonts w:ascii="Arial" w:hAnsi="Arial"/>
      <w:sz w:val="16"/>
    </w:rPr>
  </w:style>
  <w:style w:type="paragraph" w:customStyle="1" w:styleId="Normalt">
    <w:name w:val="Normalt"/>
    <w:basedOn w:val="Normal"/>
    <w:rsid w:val="004C0802"/>
    <w:pPr>
      <w:spacing w:before="120" w:after="120"/>
      <w:jc w:val="left"/>
    </w:pPr>
  </w:style>
  <w:style w:type="paragraph" w:customStyle="1" w:styleId="Normaltb">
    <w:name w:val="Normaltb"/>
    <w:basedOn w:val="Normalt"/>
    <w:rsid w:val="004C0802"/>
    <w:pPr>
      <w:keepNext/>
    </w:pPr>
    <w:rPr>
      <w:b/>
      <w:bCs/>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uiPriority w:val="39"/>
    <w:rsid w:val="001A709F"/>
    <w:pPr>
      <w:tabs>
        <w:tab w:val="right" w:leader="dot" w:pos="9639"/>
      </w:tabs>
      <w:spacing w:before="60" w:after="120"/>
      <w:ind w:right="851"/>
      <w:jc w:val="left"/>
    </w:pPr>
    <w:rPr>
      <w:bCs/>
      <w:caps/>
      <w:sz w:val="18"/>
    </w:rPr>
  </w:style>
  <w:style w:type="paragraph" w:styleId="TOC3">
    <w:name w:val="toc 3"/>
    <w:next w:val="Normal"/>
    <w:semiHidden/>
    <w:rsid w:val="00E15AE3"/>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semiHidden/>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0E2537"/>
    <w:pPr>
      <w:ind w:left="1200"/>
    </w:pPr>
  </w:style>
  <w:style w:type="character" w:styleId="EndnoteReference">
    <w:name w:val="endnote reference"/>
    <w:semiHidden/>
    <w:rsid w:val="004A6ADF"/>
    <w:rPr>
      <w:vertAlign w:val="superscript"/>
    </w:rPr>
  </w:style>
  <w:style w:type="paragraph" w:styleId="EndnoteText">
    <w:name w:val="endnote text"/>
    <w:basedOn w:val="FootnoteText"/>
    <w:rsid w:val="00473812"/>
  </w:style>
  <w:style w:type="character" w:styleId="FootnoteReference">
    <w:name w:val="footnote reference"/>
    <w:semiHidden/>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customStyle="1" w:styleId="preparedby0">
    <w:name w:val="prepared by"/>
    <w:basedOn w:val="Normal"/>
    <w:rsid w:val="000E2537"/>
    <w:pPr>
      <w:spacing w:before="600" w:after="600"/>
      <w:jc w:val="center"/>
    </w:pPr>
    <w:rPr>
      <w:i/>
    </w:rPr>
  </w:style>
  <w:style w:type="paragraph" w:styleId="BodyTextIndent">
    <w:name w:val="Body Text Indent"/>
    <w:basedOn w:val="Normal"/>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customStyle="1" w:styleId="Endofdocument">
    <w:name w:val="End of document"/>
    <w:basedOn w:val="Normal"/>
    <w:rsid w:val="004A6ADF"/>
    <w:pPr>
      <w:ind w:left="4536"/>
      <w:jc w:val="center"/>
    </w:pPr>
    <w:rPr>
      <w:lang w:val="es-ES_tradnl"/>
    </w:rPr>
  </w:style>
  <w:style w:type="paragraph" w:customStyle="1" w:styleId="Heading1Infdoc">
    <w:name w:val="Heading 1_Inf_doc"/>
    <w:basedOn w:val="Heading2"/>
    <w:rsid w:val="00B5731A"/>
    <w:pPr>
      <w:jc w:val="center"/>
    </w:pPr>
    <w:rPr>
      <w:caps/>
    </w:rPr>
  </w:style>
  <w:style w:type="paragraph" w:customStyle="1" w:styleId="Fecha">
    <w:name w:val="Fecha"/>
    <w:basedOn w:val="Normal"/>
    <w:rsid w:val="004A6ADF"/>
    <w:pPr>
      <w:spacing w:before="60"/>
      <w:ind w:left="1276"/>
    </w:pPr>
    <w:rPr>
      <w:b/>
      <w:sz w:val="22"/>
      <w:lang w:val="es-ES_tradnl"/>
    </w:rPr>
  </w:style>
  <w:style w:type="paragraph" w:customStyle="1" w:styleId="StyleHeading2NotBold">
    <w:name w:val="Style Heading 2 + Not Bold"/>
    <w:basedOn w:val="Heading2"/>
    <w:rsid w:val="004C0802"/>
  </w:style>
  <w:style w:type="paragraph" w:styleId="TOC2">
    <w:name w:val="toc 2"/>
    <w:basedOn w:val="Normal"/>
    <w:next w:val="Normal"/>
    <w:uiPriority w:val="39"/>
    <w:rsid w:val="00E15AE3"/>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autoRedefine/>
    <w:rsid w:val="00BF1AB0"/>
    <w:pPr>
      <w:tabs>
        <w:tab w:val="center" w:pos="4536"/>
        <w:tab w:val="right" w:pos="9072"/>
      </w:tabs>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semiHidden/>
    <w:rsid w:val="004C0802"/>
    <w:rPr>
      <w:i/>
      <w:iCs/>
    </w:rPr>
  </w:style>
  <w:style w:type="character" w:styleId="HTMLCode">
    <w:name w:val="HTML Code"/>
    <w:semiHidden/>
    <w:rsid w:val="004C0802"/>
    <w:rPr>
      <w:rFonts w:ascii="Courier New" w:hAnsi="Courier New" w:cs="Courier New"/>
      <w:sz w:val="20"/>
      <w:szCs w:val="20"/>
    </w:rPr>
  </w:style>
  <w:style w:type="character" w:styleId="HTMLDefinition">
    <w:name w:val="HTML Definition"/>
    <w:semiHidden/>
    <w:rsid w:val="004C0802"/>
    <w:rPr>
      <w:i/>
      <w:iCs/>
    </w:rPr>
  </w:style>
  <w:style w:type="character" w:styleId="HTMLKeyboard">
    <w:name w:val="HTML Keyboard"/>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semiHidden/>
    <w:rsid w:val="004C0802"/>
    <w:rPr>
      <w:rFonts w:ascii="Courier New" w:hAnsi="Courier New" w:cs="Courier New"/>
    </w:rPr>
  </w:style>
  <w:style w:type="character" w:styleId="HTMLTypewriter">
    <w:name w:val="HTML Typewriter"/>
    <w:semiHidden/>
    <w:rsid w:val="004C0802"/>
    <w:rPr>
      <w:rFonts w:ascii="Courier New" w:hAnsi="Courier New" w:cs="Courier New"/>
      <w:sz w:val="20"/>
      <w:szCs w:val="20"/>
    </w:rPr>
  </w:style>
  <w:style w:type="character" w:styleId="HTMLVariable">
    <w:name w:val="HTML Variable"/>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A6ADF"/>
    <w:pPr>
      <w:spacing w:before="100" w:beforeAutospacing="1" w:after="100" w:afterAutospacing="1"/>
      <w:jc w:val="left"/>
    </w:pPr>
    <w:rPr>
      <w:szCs w:val="24"/>
    </w:rPr>
  </w:style>
  <w:style w:type="paragraph" w:styleId="NormalIndent">
    <w:name w:val="Normal Indent"/>
    <w:basedOn w:val="Normal"/>
    <w:semiHidden/>
    <w:rsid w:val="004C0802"/>
    <w:pPr>
      <w:ind w:left="567"/>
    </w:p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C080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E2537"/>
    <w:pPr>
      <w:ind w:left="1440"/>
    </w:pPr>
  </w:style>
  <w:style w:type="paragraph" w:styleId="TOC8">
    <w:name w:val="toc 8"/>
    <w:basedOn w:val="Normal"/>
    <w:next w:val="Normal"/>
    <w:autoRedefine/>
    <w:rsid w:val="000E2537"/>
    <w:pPr>
      <w:ind w:left="1680"/>
    </w:pPr>
  </w:style>
  <w:style w:type="paragraph" w:styleId="TOC9">
    <w:name w:val="toc 9"/>
    <w:basedOn w:val="Normal"/>
    <w:next w:val="Normal"/>
    <w:autoRedefine/>
    <w:rsid w:val="000E2537"/>
    <w:pPr>
      <w:ind w:left="1920"/>
    </w:pPr>
  </w:style>
  <w:style w:type="character" w:styleId="FollowedHyperlink">
    <w:name w:val="FollowedHyperlink"/>
    <w:rsid w:val="004C0802"/>
    <w:rPr>
      <w:color w:val="606420"/>
      <w:u w:val="single"/>
    </w:rPr>
  </w:style>
  <w:style w:type="character" w:styleId="Hyperlink">
    <w:name w:val="Hyperlink"/>
    <w:uiPriority w:val="99"/>
    <w:rsid w:val="001F102A"/>
    <w:rPr>
      <w:noProof/>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customStyle="1" w:styleId="DecisionParagraphs">
    <w:name w:val="DecisionParagraphs"/>
    <w:basedOn w:val="Normal"/>
    <w:rsid w:val="00BF1AB0"/>
    <w:pPr>
      <w:ind w:left="4536"/>
    </w:pPr>
    <w:rPr>
      <w:i/>
      <w:sz w:val="16"/>
    </w:rPr>
  </w:style>
  <w:style w:type="paragraph" w:customStyle="1" w:styleId="EndOfDoc">
    <w:name w:val="EndOfDoc"/>
    <w:basedOn w:val="Normal"/>
    <w:rsid w:val="000E2537"/>
    <w:pPr>
      <w:ind w:left="4536"/>
      <w:jc w:val="center"/>
    </w:p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indentpara">
    <w:name w:val="indentpara"/>
    <w:basedOn w:val="Normal"/>
    <w:rsid w:val="004C0802"/>
    <w:pPr>
      <w:ind w:firstLine="425"/>
    </w:pPr>
    <w:rPr>
      <w:sz w:val="22"/>
    </w:rPr>
  </w:style>
  <w:style w:type="paragraph" w:customStyle="1" w:styleId="Notetoarticle">
    <w:name w:val="Note to article"/>
    <w:basedOn w:val="Normal"/>
    <w:rsid w:val="004C0802"/>
  </w:style>
  <w:style w:type="paragraph" w:styleId="PlainText">
    <w:name w:val="Plain Text"/>
    <w:basedOn w:val="Normal"/>
    <w:rsid w:val="004C0802"/>
    <w:rPr>
      <w:rFonts w:ascii="Courier New" w:hAnsi="Courier New" w:cs="Courier New"/>
      <w:lang w:eastAsia="fr-FR"/>
    </w:rPr>
  </w:style>
  <w:style w:type="paragraph" w:customStyle="1" w:styleId="endofdoc0">
    <w:name w:val="end_of_doc"/>
    <w:rsid w:val="00D5293F"/>
    <w:pPr>
      <w:spacing w:before="480"/>
      <w:ind w:left="567" w:hanging="567"/>
      <w:jc w:val="right"/>
    </w:pPr>
    <w:rPr>
      <w:rFonts w:ascii="Arial" w:hAnsi="Arial"/>
    </w:rPr>
  </w:style>
  <w:style w:type="paragraph" w:customStyle="1" w:styleId="textgazette">
    <w:name w:val="text_gazette"/>
    <w:basedOn w:val="Normal"/>
    <w:rsid w:val="0045152B"/>
    <w:pPr>
      <w:autoSpaceDE w:val="0"/>
      <w:autoSpaceDN w:val="0"/>
      <w:adjustRightInd w:val="0"/>
      <w:spacing w:after="240"/>
    </w:pPr>
    <w:rPr>
      <w:rFonts w:ascii="Verdana" w:hAnsi="Verdana" w:cs="Arial"/>
      <w:bCs/>
      <w:lang w:val="en-GB"/>
    </w:rPr>
  </w:style>
  <w:style w:type="paragraph" w:customStyle="1" w:styleId="Heading1gazette">
    <w:name w:val="Heading_1_gazette"/>
    <w:basedOn w:val="Heading1"/>
    <w:next w:val="textgazette"/>
    <w:rsid w:val="003D73E3"/>
    <w:rPr>
      <w:b/>
      <w:i/>
      <w:color w:val="008000"/>
      <w:sz w:val="24"/>
    </w:rPr>
  </w:style>
  <w:style w:type="paragraph" w:customStyle="1" w:styleId="Heading2gazette">
    <w:name w:val="Heading_2_gazette"/>
    <w:basedOn w:val="Heading2"/>
    <w:rsid w:val="003D73E3"/>
    <w:pPr>
      <w:spacing w:before="240" w:after="360"/>
    </w:pPr>
    <w:rPr>
      <w:b/>
      <w:bCs/>
      <w:i/>
      <w:color w:val="008000"/>
      <w:sz w:val="28"/>
      <w:u w:val="none"/>
    </w:rPr>
  </w:style>
  <w:style w:type="paragraph" w:customStyle="1" w:styleId="StyleHeading4Heading4gazetteAfter0pt">
    <w:name w:val="Style Heading 4Heading_4_gazette + After:  0 pt"/>
    <w:basedOn w:val="Heading4"/>
    <w:rsid w:val="0062258C"/>
    <w:pPr>
      <w:spacing w:after="0"/>
    </w:pPr>
    <w:rPr>
      <w:rFonts w:cs="Times New Roman"/>
      <w:sz w:val="20"/>
      <w:szCs w:val="20"/>
    </w:rPr>
  </w:style>
  <w:style w:type="paragraph" w:customStyle="1" w:styleId="StyleTOC2Left05cmHanging075cm">
    <w:name w:val="Style TOC 2 + Left:  0.5 cm Hanging:  0.75 cm"/>
    <w:basedOn w:val="TOC2"/>
    <w:rsid w:val="002F0E0E"/>
    <w:pPr>
      <w:ind w:left="709" w:hanging="425"/>
    </w:pPr>
    <w:rPr>
      <w:iCs/>
    </w:rPr>
  </w:style>
  <w:style w:type="paragraph" w:customStyle="1" w:styleId="Docoriginal">
    <w:name w:val="Doc_original"/>
    <w:basedOn w:val="Normal"/>
    <w:link w:val="DocoriginalChar"/>
    <w:rsid w:val="004E5CD5"/>
    <w:pPr>
      <w:spacing w:line="280" w:lineRule="exact"/>
      <w:ind w:left="1361"/>
    </w:pPr>
    <w:rPr>
      <w:b/>
      <w:bCs/>
      <w:spacing w:val="10"/>
    </w:rPr>
  </w:style>
  <w:style w:type="paragraph" w:customStyle="1" w:styleId="upove">
    <w:name w:val="upov_e"/>
    <w:basedOn w:val="Normal"/>
    <w:rsid w:val="004E5CD5"/>
    <w:pPr>
      <w:spacing w:before="60"/>
      <w:jc w:val="center"/>
    </w:pPr>
    <w:rPr>
      <w:b/>
      <w:bCs/>
      <w:spacing w:val="8"/>
      <w:sz w:val="24"/>
    </w:rPr>
  </w:style>
  <w:style w:type="paragraph" w:customStyle="1" w:styleId="Country">
    <w:name w:val="Country"/>
    <w:basedOn w:val="Normal"/>
    <w:semiHidden/>
    <w:rsid w:val="004E5CD5"/>
    <w:pPr>
      <w:spacing w:before="60" w:after="480"/>
      <w:jc w:val="center"/>
    </w:pPr>
  </w:style>
  <w:style w:type="paragraph" w:customStyle="1" w:styleId="Lettrine">
    <w:name w:val="Lettrine"/>
    <w:basedOn w:val="Normal"/>
    <w:rsid w:val="004E5CD5"/>
    <w:pPr>
      <w:spacing w:after="120" w:line="340" w:lineRule="atLeast"/>
      <w:jc w:val="right"/>
    </w:pPr>
    <w:rPr>
      <w:b/>
      <w:bCs/>
      <w:sz w:val="56"/>
    </w:rPr>
  </w:style>
  <w:style w:type="paragraph" w:customStyle="1" w:styleId="LogoUPOV">
    <w:name w:val="LogoUPOV"/>
    <w:basedOn w:val="Normal"/>
    <w:rsid w:val="004E5CD5"/>
    <w:pPr>
      <w:spacing w:before="720"/>
      <w:jc w:val="center"/>
    </w:pPr>
  </w:style>
  <w:style w:type="character" w:customStyle="1" w:styleId="DocoriginalChar">
    <w:name w:val="Doc_original Char"/>
    <w:link w:val="Docoriginal"/>
    <w:rsid w:val="004E5CD5"/>
    <w:rPr>
      <w:rFonts w:ascii="Arial" w:hAnsi="Arial"/>
      <w:b/>
      <w:bCs/>
      <w:spacing w:val="10"/>
      <w:lang w:val="en-US" w:eastAsia="en-US" w:bidi="ar-SA"/>
    </w:rPr>
  </w:style>
  <w:style w:type="character" w:customStyle="1" w:styleId="StyleDocoriginalNotBold1">
    <w:name w:val="Style Doc_original + Not Bold1"/>
    <w:rsid w:val="004E5CD5"/>
    <w:rPr>
      <w:rFonts w:ascii="Arial" w:hAnsi="Arial"/>
      <w:b/>
      <w:bCs/>
      <w:spacing w:val="10"/>
      <w:lang w:val="en-US" w:eastAsia="en-US" w:bidi="ar-SA"/>
    </w:rPr>
  </w:style>
  <w:style w:type="character" w:customStyle="1" w:styleId="StyleDoclangBold">
    <w:name w:val="Style Doc_lang + Bold"/>
    <w:rsid w:val="004E5CD5"/>
    <w:rPr>
      <w:rFonts w:ascii="Arial" w:hAnsi="Arial"/>
      <w:b/>
      <w:bCs/>
      <w:sz w:val="20"/>
      <w:lang w:val="en-US"/>
    </w:rPr>
  </w:style>
  <w:style w:type="paragraph" w:styleId="BodyText2">
    <w:name w:val="Body Text 2"/>
    <w:basedOn w:val="Normal"/>
    <w:link w:val="BodyText2Char"/>
    <w:rsid w:val="00475AF4"/>
    <w:rPr>
      <w:rFonts w:ascii="Times New Roman" w:hAnsi="Times New Roman"/>
      <w:color w:val="008000"/>
      <w:sz w:val="24"/>
    </w:rPr>
  </w:style>
  <w:style w:type="character" w:customStyle="1" w:styleId="BodyText2Char">
    <w:name w:val="Body Text 2 Char"/>
    <w:basedOn w:val="DefaultParagraphFont"/>
    <w:link w:val="BodyText2"/>
    <w:rsid w:val="00475AF4"/>
    <w:rPr>
      <w:color w:val="008000"/>
      <w:sz w:val="24"/>
    </w:rPr>
  </w:style>
  <w:style w:type="paragraph" w:customStyle="1" w:styleId="a">
    <w:name w:val="a"/>
    <w:basedOn w:val="Normal"/>
    <w:rsid w:val="00475AF4"/>
    <w:pPr>
      <w:overflowPunct w:val="0"/>
      <w:autoSpaceDE w:val="0"/>
      <w:autoSpaceDN w:val="0"/>
      <w:adjustRightInd w:val="0"/>
      <w:jc w:val="center"/>
      <w:textAlignment w:val="baseline"/>
    </w:pPr>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Information_materials\_Templates_EXN-INF\template_EX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template_EXN.dotx</Template>
  <TotalTime>41</TotalTime>
  <Pages>6</Pages>
  <Words>1396</Words>
  <Characters>7700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9078</CharactersWithSpaces>
  <SharedDoc>false</SharedDoc>
  <HLinks>
    <vt:vector size="60" baseType="variant">
      <vt:variant>
        <vt:i4>2031668</vt:i4>
      </vt:variant>
      <vt:variant>
        <vt:i4>56</vt:i4>
      </vt:variant>
      <vt:variant>
        <vt:i4>0</vt:i4>
      </vt:variant>
      <vt:variant>
        <vt:i4>5</vt:i4>
      </vt:variant>
      <vt:variant>
        <vt:lpwstr/>
      </vt:variant>
      <vt:variant>
        <vt:lpwstr>_Toc345408205</vt:lpwstr>
      </vt:variant>
      <vt:variant>
        <vt:i4>2031668</vt:i4>
      </vt:variant>
      <vt:variant>
        <vt:i4>50</vt:i4>
      </vt:variant>
      <vt:variant>
        <vt:i4>0</vt:i4>
      </vt:variant>
      <vt:variant>
        <vt:i4>5</vt:i4>
      </vt:variant>
      <vt:variant>
        <vt:lpwstr/>
      </vt:variant>
      <vt:variant>
        <vt:lpwstr>_Toc345408204</vt:lpwstr>
      </vt:variant>
      <vt:variant>
        <vt:i4>2031668</vt:i4>
      </vt:variant>
      <vt:variant>
        <vt:i4>44</vt:i4>
      </vt:variant>
      <vt:variant>
        <vt:i4>0</vt:i4>
      </vt:variant>
      <vt:variant>
        <vt:i4>5</vt:i4>
      </vt:variant>
      <vt:variant>
        <vt:lpwstr/>
      </vt:variant>
      <vt:variant>
        <vt:lpwstr>_Toc345408203</vt:lpwstr>
      </vt:variant>
      <vt:variant>
        <vt:i4>2031668</vt:i4>
      </vt:variant>
      <vt:variant>
        <vt:i4>38</vt:i4>
      </vt:variant>
      <vt:variant>
        <vt:i4>0</vt:i4>
      </vt:variant>
      <vt:variant>
        <vt:i4>5</vt:i4>
      </vt:variant>
      <vt:variant>
        <vt:lpwstr/>
      </vt:variant>
      <vt:variant>
        <vt:lpwstr>_Toc345408202</vt:lpwstr>
      </vt:variant>
      <vt:variant>
        <vt:i4>2031668</vt:i4>
      </vt:variant>
      <vt:variant>
        <vt:i4>32</vt:i4>
      </vt:variant>
      <vt:variant>
        <vt:i4>0</vt:i4>
      </vt:variant>
      <vt:variant>
        <vt:i4>5</vt:i4>
      </vt:variant>
      <vt:variant>
        <vt:lpwstr/>
      </vt:variant>
      <vt:variant>
        <vt:lpwstr>_Toc345408201</vt:lpwstr>
      </vt:variant>
      <vt:variant>
        <vt:i4>2031668</vt:i4>
      </vt:variant>
      <vt:variant>
        <vt:i4>26</vt:i4>
      </vt:variant>
      <vt:variant>
        <vt:i4>0</vt:i4>
      </vt:variant>
      <vt:variant>
        <vt:i4>5</vt:i4>
      </vt:variant>
      <vt:variant>
        <vt:lpwstr/>
      </vt:variant>
      <vt:variant>
        <vt:lpwstr>_Toc345408200</vt:lpwstr>
      </vt:variant>
      <vt:variant>
        <vt:i4>1441847</vt:i4>
      </vt:variant>
      <vt:variant>
        <vt:i4>20</vt:i4>
      </vt:variant>
      <vt:variant>
        <vt:i4>0</vt:i4>
      </vt:variant>
      <vt:variant>
        <vt:i4>5</vt:i4>
      </vt:variant>
      <vt:variant>
        <vt:lpwstr/>
      </vt:variant>
      <vt:variant>
        <vt:lpwstr>_Toc345408199</vt:lpwstr>
      </vt:variant>
      <vt:variant>
        <vt:i4>1441847</vt:i4>
      </vt:variant>
      <vt:variant>
        <vt:i4>14</vt:i4>
      </vt:variant>
      <vt:variant>
        <vt:i4>0</vt:i4>
      </vt:variant>
      <vt:variant>
        <vt:i4>5</vt:i4>
      </vt:variant>
      <vt:variant>
        <vt:lpwstr/>
      </vt:variant>
      <vt:variant>
        <vt:lpwstr>_Toc345408198</vt:lpwstr>
      </vt:variant>
      <vt:variant>
        <vt:i4>1441847</vt:i4>
      </vt:variant>
      <vt:variant>
        <vt:i4>8</vt:i4>
      </vt:variant>
      <vt:variant>
        <vt:i4>0</vt:i4>
      </vt:variant>
      <vt:variant>
        <vt:i4>5</vt:i4>
      </vt:variant>
      <vt:variant>
        <vt:lpwstr/>
      </vt:variant>
      <vt:variant>
        <vt:lpwstr>_Toc345408197</vt:lpwstr>
      </vt:variant>
      <vt:variant>
        <vt:i4>1441847</vt:i4>
      </vt:variant>
      <vt:variant>
        <vt:i4>2</vt:i4>
      </vt:variant>
      <vt:variant>
        <vt:i4>0</vt:i4>
      </vt:variant>
      <vt:variant>
        <vt:i4>5</vt:i4>
      </vt:variant>
      <vt:variant>
        <vt:lpwstr/>
      </vt:variant>
      <vt:variant>
        <vt:lpwstr>_Toc345408196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BESSE Ariane</cp:lastModifiedBy>
  <cp:revision>12</cp:revision>
  <cp:lastPrinted>2015-03-02T17:04:00Z</cp:lastPrinted>
  <dcterms:created xsi:type="dcterms:W3CDTF">2014-11-18T16:48:00Z</dcterms:created>
  <dcterms:modified xsi:type="dcterms:W3CDTF">2015-03-02T17:06:00Z</dcterms:modified>
</cp:coreProperties>
</file>