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A28DB" w:rsidTr="0080679D">
        <w:trPr>
          <w:trHeight w:val="1760"/>
        </w:trPr>
        <w:tc>
          <w:tcPr>
            <w:tcW w:w="3993" w:type="dxa"/>
          </w:tcPr>
          <w:p w:rsidR="000D7780" w:rsidRPr="006A28DB" w:rsidRDefault="000D7780" w:rsidP="006655D3"/>
        </w:tc>
        <w:tc>
          <w:tcPr>
            <w:tcW w:w="1549" w:type="dxa"/>
            <w:vAlign w:val="center"/>
          </w:tcPr>
          <w:p w:rsidR="000D7780" w:rsidRPr="006A28DB" w:rsidRDefault="001A0080" w:rsidP="006655D3">
            <w:pPr>
              <w:pStyle w:val="LogoUPOV"/>
            </w:pPr>
            <w:r w:rsidRPr="006A28DB">
              <w:rPr>
                <w:noProof/>
              </w:rPr>
              <w:drawing>
                <wp:inline distT="0" distB="0" distL="0" distR="0" wp14:anchorId="144D53B7" wp14:editId="7591579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6A28DB" w:rsidRDefault="0024416D" w:rsidP="006655D3">
            <w:pPr>
              <w:pStyle w:val="Lettrine"/>
            </w:pPr>
            <w:r w:rsidRPr="006A28DB">
              <w:t>E</w:t>
            </w:r>
          </w:p>
          <w:p w:rsidR="000D7780" w:rsidRPr="006A28DB" w:rsidRDefault="00F56C99" w:rsidP="006655D3">
            <w:pPr>
              <w:pStyle w:val="Docoriginal"/>
            </w:pPr>
            <w:r w:rsidRPr="006A28DB">
              <w:t>C</w:t>
            </w:r>
            <w:r w:rsidR="00A468CA" w:rsidRPr="006A28DB">
              <w:t>(Extr.)</w:t>
            </w:r>
            <w:r w:rsidRPr="006A28DB">
              <w:t>/</w:t>
            </w:r>
            <w:r w:rsidR="00A468CA" w:rsidRPr="006A28DB">
              <w:t>3</w:t>
            </w:r>
            <w:r w:rsidR="00D70FD9" w:rsidRPr="006A28DB">
              <w:t>2</w:t>
            </w:r>
            <w:r w:rsidRPr="006A28DB">
              <w:t>/</w:t>
            </w:r>
            <w:bookmarkStart w:id="0" w:name="Code"/>
            <w:bookmarkEnd w:id="0"/>
            <w:r w:rsidR="00BC07C0" w:rsidRPr="006A28DB">
              <w:t>4</w:t>
            </w:r>
          </w:p>
          <w:p w:rsidR="000D7780" w:rsidRPr="006A28DB" w:rsidRDefault="0061555F" w:rsidP="006655D3">
            <w:pPr>
              <w:pStyle w:val="Docoriginal"/>
              <w:rPr>
                <w:b w:val="0"/>
                <w:spacing w:val="0"/>
              </w:rPr>
            </w:pPr>
            <w:r w:rsidRPr="006A28DB">
              <w:rPr>
                <w:rStyle w:val="StyleDoclangBold"/>
                <w:b/>
                <w:bCs/>
                <w:spacing w:val="0"/>
              </w:rPr>
              <w:t>ORIGINAL</w:t>
            </w:r>
            <w:r w:rsidR="000D7780" w:rsidRPr="006A28DB">
              <w:rPr>
                <w:rStyle w:val="StyleDoclangBold"/>
                <w:b/>
                <w:bCs/>
                <w:spacing w:val="0"/>
              </w:rPr>
              <w:t>:</w:t>
            </w:r>
            <w:r w:rsidRPr="006A28DB">
              <w:rPr>
                <w:rStyle w:val="StyleDocoriginalNotBold1"/>
                <w:spacing w:val="0"/>
              </w:rPr>
              <w:t xml:space="preserve"> </w:t>
            </w:r>
            <w:r w:rsidR="00A30EB0" w:rsidRPr="006A28DB">
              <w:rPr>
                <w:rStyle w:val="StyleDocoriginalNotBold1"/>
                <w:spacing w:val="0"/>
              </w:rPr>
              <w:t xml:space="preserve"> </w:t>
            </w:r>
            <w:bookmarkStart w:id="1" w:name="Original"/>
            <w:bookmarkEnd w:id="1"/>
            <w:r w:rsidR="0024416D" w:rsidRPr="006A28DB">
              <w:rPr>
                <w:b w:val="0"/>
                <w:spacing w:val="0"/>
              </w:rPr>
              <w:t>English</w:t>
            </w:r>
          </w:p>
          <w:p w:rsidR="000D7780" w:rsidRPr="006A28DB" w:rsidRDefault="000D7780" w:rsidP="00353582">
            <w:pPr>
              <w:pStyle w:val="Docoriginal"/>
            </w:pPr>
            <w:r w:rsidRPr="006A28DB">
              <w:t>DATE:</w:t>
            </w:r>
            <w:r w:rsidR="0061555F" w:rsidRPr="006A28DB">
              <w:t xml:space="preserve"> </w:t>
            </w:r>
            <w:r w:rsidRPr="006A28DB">
              <w:rPr>
                <w:rStyle w:val="StyleDocoriginalNotBold1"/>
                <w:spacing w:val="0"/>
              </w:rPr>
              <w:t xml:space="preserve"> </w:t>
            </w:r>
            <w:bookmarkStart w:id="2" w:name="Date"/>
            <w:bookmarkEnd w:id="2"/>
            <w:r w:rsidR="00353582">
              <w:rPr>
                <w:rStyle w:val="StyleDocoriginalNotBold1"/>
                <w:spacing w:val="0"/>
              </w:rPr>
              <w:t>February 1</w:t>
            </w:r>
            <w:r w:rsidR="00B3192B">
              <w:rPr>
                <w:rStyle w:val="StyleDocoriginalNotBold1"/>
                <w:spacing w:val="0"/>
              </w:rPr>
              <w:t>7</w:t>
            </w:r>
            <w:r w:rsidR="0024416D" w:rsidRPr="006A28DB">
              <w:rPr>
                <w:b w:val="0"/>
                <w:spacing w:val="0"/>
              </w:rPr>
              <w:t xml:space="preserve">, </w:t>
            </w:r>
            <w:r w:rsidR="001131D5" w:rsidRPr="006A28DB">
              <w:rPr>
                <w:b w:val="0"/>
                <w:spacing w:val="0"/>
              </w:rPr>
              <w:t>201</w:t>
            </w:r>
            <w:r w:rsidR="00353582">
              <w:rPr>
                <w:b w:val="0"/>
                <w:spacing w:val="0"/>
              </w:rPr>
              <w:t>5</w:t>
            </w:r>
          </w:p>
        </w:tc>
      </w:tr>
      <w:tr w:rsidR="000D7780" w:rsidRPr="006A28DB" w:rsidTr="00FA49AB">
        <w:tc>
          <w:tcPr>
            <w:tcW w:w="9534" w:type="dxa"/>
            <w:gridSpan w:val="3"/>
          </w:tcPr>
          <w:p w:rsidR="000D7780" w:rsidRPr="006A28DB" w:rsidRDefault="0024416D" w:rsidP="006655D3">
            <w:pPr>
              <w:pStyle w:val="upove"/>
              <w:rPr>
                <w:sz w:val="28"/>
              </w:rPr>
            </w:pPr>
            <w:r w:rsidRPr="006A28DB">
              <w:rPr>
                <w:snapToGrid w:val="0"/>
              </w:rPr>
              <w:t xml:space="preserve">INTERNATIONAL UNION FOR THE PROTECTION OF NEW VARIETIES OF PLANTS </w:t>
            </w:r>
          </w:p>
        </w:tc>
      </w:tr>
      <w:tr w:rsidR="000D7780" w:rsidRPr="006A28DB" w:rsidTr="00FA49AB">
        <w:tc>
          <w:tcPr>
            <w:tcW w:w="9534" w:type="dxa"/>
            <w:gridSpan w:val="3"/>
          </w:tcPr>
          <w:p w:rsidR="000D7780" w:rsidRPr="006A28DB" w:rsidRDefault="00867AC1" w:rsidP="006655D3">
            <w:pPr>
              <w:pStyle w:val="Country"/>
            </w:pPr>
            <w:r w:rsidRPr="006A28DB">
              <w:t>Gen</w:t>
            </w:r>
            <w:r w:rsidR="0061555F" w:rsidRPr="006A28DB">
              <w:t>e</w:t>
            </w:r>
            <w:r w:rsidRPr="006A28DB">
              <w:t>v</w:t>
            </w:r>
            <w:r w:rsidR="0061555F" w:rsidRPr="006A28DB">
              <w:t>a</w:t>
            </w:r>
          </w:p>
        </w:tc>
      </w:tr>
    </w:tbl>
    <w:p w:rsidR="000D7780" w:rsidRPr="006A28DB" w:rsidRDefault="00901A3F" w:rsidP="006655D3">
      <w:pPr>
        <w:pStyle w:val="Sessiontc"/>
      </w:pPr>
      <w:r w:rsidRPr="006A28DB">
        <w:t>COUNCIL</w:t>
      </w:r>
    </w:p>
    <w:p w:rsidR="00361821" w:rsidRPr="006A28DB" w:rsidRDefault="00A468CA" w:rsidP="006655D3">
      <w:pPr>
        <w:pStyle w:val="Sessiontcplacedate"/>
      </w:pPr>
      <w:r w:rsidRPr="006A28DB">
        <w:t>Thirty-</w:t>
      </w:r>
      <w:r w:rsidR="00D70FD9" w:rsidRPr="006A28DB">
        <w:t xml:space="preserve">Second </w:t>
      </w:r>
      <w:r w:rsidRPr="006A28DB">
        <w:t>Extrao</w:t>
      </w:r>
      <w:r w:rsidR="00901A3F" w:rsidRPr="006A28DB">
        <w:t>rdinary Session</w:t>
      </w:r>
      <w:r w:rsidR="00361821" w:rsidRPr="006A28DB">
        <w:br/>
      </w:r>
      <w:r w:rsidR="00867AC1" w:rsidRPr="006A28DB">
        <w:t>Gen</w:t>
      </w:r>
      <w:r w:rsidR="0061555F" w:rsidRPr="006A28DB">
        <w:t>e</w:t>
      </w:r>
      <w:r w:rsidR="00867AC1" w:rsidRPr="006A28DB">
        <w:t>v</w:t>
      </w:r>
      <w:r w:rsidR="0061555F" w:rsidRPr="006A28DB">
        <w:t>a</w:t>
      </w:r>
      <w:r w:rsidR="00867AC1" w:rsidRPr="006A28DB">
        <w:t xml:space="preserve">, </w:t>
      </w:r>
      <w:r w:rsidR="00D70FD9" w:rsidRPr="006A28DB">
        <w:t>March 27, 2015</w:t>
      </w:r>
    </w:p>
    <w:p w:rsidR="000D7780" w:rsidRPr="006A28DB" w:rsidRDefault="00BC07C0" w:rsidP="006655D3">
      <w:pPr>
        <w:pStyle w:val="Titleofdoc0"/>
      </w:pPr>
      <w:bookmarkStart w:id="3" w:name="TitleOfDoc"/>
      <w:bookmarkEnd w:id="3"/>
      <w:r w:rsidRPr="006A28DB">
        <w:t>Adoption of documents</w:t>
      </w:r>
    </w:p>
    <w:p w:rsidR="000D7780" w:rsidRPr="006A28DB" w:rsidRDefault="00AE0EF1" w:rsidP="006655D3">
      <w:pPr>
        <w:pStyle w:val="preparedby1"/>
      </w:pPr>
      <w:bookmarkStart w:id="4" w:name="Prepared"/>
      <w:bookmarkEnd w:id="4"/>
      <w:r w:rsidRPr="006A28DB">
        <w:t xml:space="preserve">Document </w:t>
      </w:r>
      <w:r w:rsidR="0061555F" w:rsidRPr="006A28DB">
        <w:t>prepared by the Office of the Union</w:t>
      </w:r>
      <w:r w:rsidR="00560A6D" w:rsidRPr="006A28DB">
        <w:br/>
      </w:r>
      <w:r w:rsidR="00560A6D" w:rsidRPr="006A28DB">
        <w:br/>
      </w:r>
      <w:r w:rsidR="00560A6D" w:rsidRPr="006A28DB">
        <w:rPr>
          <w:color w:val="A6A6A6" w:themeColor="background1" w:themeShade="A6"/>
        </w:rPr>
        <w:t>Disclaimer:  this document does not represent UPOV policies or guidance</w:t>
      </w:r>
    </w:p>
    <w:p w:rsidR="003802CD" w:rsidRPr="006A28DB" w:rsidRDefault="003802CD" w:rsidP="003802CD">
      <w:pPr>
        <w:rPr>
          <w:spacing w:val="-2"/>
        </w:rPr>
      </w:pPr>
      <w:r w:rsidRPr="006A28DB">
        <w:rPr>
          <w:snapToGrid w:val="0"/>
        </w:rPr>
        <w:fldChar w:fldCharType="begin"/>
      </w:r>
      <w:r w:rsidRPr="006A28DB">
        <w:rPr>
          <w:snapToGrid w:val="0"/>
        </w:rPr>
        <w:instrText xml:space="preserve"> AUTONUM  </w:instrText>
      </w:r>
      <w:r w:rsidRPr="006A28DB">
        <w:rPr>
          <w:snapToGrid w:val="0"/>
        </w:rPr>
        <w:fldChar w:fldCharType="end"/>
      </w:r>
      <w:r w:rsidRPr="006A28DB">
        <w:rPr>
          <w:snapToGrid w:val="0"/>
        </w:rPr>
        <w:tab/>
      </w:r>
      <w:r w:rsidRPr="006A28DB">
        <w:t>The purpose of this document is to provide information concerning the following documents that the Council will be invited to adopt at its thirty-second extraordinary session, to be held in Geneva on March 27, 2013</w:t>
      </w:r>
      <w:r w:rsidRPr="006A28DB">
        <w:rPr>
          <w:spacing w:val="-2"/>
        </w:rPr>
        <w:t>.</w:t>
      </w:r>
    </w:p>
    <w:p w:rsidR="003802CD" w:rsidRPr="006A28DB" w:rsidRDefault="003802CD" w:rsidP="003802CD">
      <w:pPr>
        <w:rPr>
          <w:spacing w:val="-2"/>
        </w:rPr>
      </w:pPr>
    </w:p>
    <w:p w:rsidR="003802CD" w:rsidRPr="006A28DB" w:rsidRDefault="003802CD" w:rsidP="003802CD">
      <w:pPr>
        <w:ind w:left="2268" w:right="567" w:hanging="1701"/>
      </w:pPr>
      <w:r w:rsidRPr="006A28DB">
        <w:t>UPOV/INF/4/4</w:t>
      </w:r>
      <w:r w:rsidRPr="006A28DB">
        <w:tab/>
        <w:t>Financial Regulations and Rules of UPOV (Revision) (</w:t>
      </w:r>
      <w:r w:rsidRPr="006A28DB">
        <w:rPr>
          <w:bCs/>
          <w:snapToGrid w:val="0"/>
        </w:rPr>
        <w:t>document C(Extr.)/32/4</w:t>
      </w:r>
      <w:r w:rsidRPr="006A28DB">
        <w:t xml:space="preserve">) </w:t>
      </w:r>
    </w:p>
    <w:p w:rsidR="003802CD" w:rsidRPr="006A28DB" w:rsidRDefault="003802CD" w:rsidP="003802CD">
      <w:pPr>
        <w:ind w:left="1134" w:right="567" w:hanging="567"/>
        <w:rPr>
          <w:sz w:val="16"/>
        </w:rPr>
      </w:pPr>
    </w:p>
    <w:p w:rsidR="003802CD" w:rsidRPr="006A28DB" w:rsidRDefault="003802CD" w:rsidP="003802CD">
      <w:pPr>
        <w:ind w:left="2268" w:right="567" w:hanging="1701"/>
      </w:pPr>
      <w:r w:rsidRPr="006A28DB">
        <w:t>UPOV/INF/15/3</w:t>
      </w:r>
      <w:r w:rsidRPr="006A28DB">
        <w:tab/>
        <w:t xml:space="preserve">Guidance for members of UPOV on ongoing obligations and related notifications and on the provision of information to facilitate cooperation (Revision) (document UPOV/INF/15/3 Draft 2) </w:t>
      </w:r>
    </w:p>
    <w:p w:rsidR="003802CD" w:rsidRPr="006A28DB" w:rsidRDefault="003802CD" w:rsidP="003802CD">
      <w:pPr>
        <w:ind w:left="2268" w:right="567" w:hanging="1701"/>
        <w:rPr>
          <w:sz w:val="16"/>
        </w:rPr>
      </w:pPr>
    </w:p>
    <w:p w:rsidR="003802CD" w:rsidRPr="006A28DB" w:rsidRDefault="003802CD" w:rsidP="003802CD">
      <w:pPr>
        <w:ind w:left="2268" w:right="567" w:hanging="1701"/>
      </w:pPr>
      <w:r w:rsidRPr="006A28DB">
        <w:t>UPOV/INF-EXN/7</w:t>
      </w:r>
      <w:r w:rsidRPr="006A28DB">
        <w:tab/>
        <w:t>List of UPOV/INF-EXN Documents and Latest Issue Dates (document UPOV/INF</w:t>
      </w:r>
      <w:r w:rsidRPr="006A28DB">
        <w:noBreakHyphen/>
        <w:t>EXN/7 Draft 1)</w:t>
      </w:r>
    </w:p>
    <w:p w:rsidR="003802CD" w:rsidRPr="006A28DB" w:rsidRDefault="003802CD" w:rsidP="003802CD">
      <w:pPr>
        <w:ind w:left="567" w:hanging="567"/>
        <w:jc w:val="left"/>
        <w:rPr>
          <w:bCs/>
          <w:snapToGrid w:val="0"/>
        </w:rPr>
      </w:pPr>
    </w:p>
    <w:p w:rsidR="003802CD" w:rsidRPr="006A28DB" w:rsidRDefault="003802CD" w:rsidP="003802CD">
      <w:pPr>
        <w:ind w:left="567" w:hanging="567"/>
        <w:jc w:val="left"/>
        <w:rPr>
          <w:bCs/>
          <w:snapToGrid w:val="0"/>
        </w:rPr>
      </w:pPr>
    </w:p>
    <w:p w:rsidR="003802CD" w:rsidRPr="006A28DB" w:rsidRDefault="003802CD" w:rsidP="00C1150E">
      <w:pPr>
        <w:tabs>
          <w:tab w:val="left" w:pos="1560"/>
        </w:tabs>
        <w:rPr>
          <w:u w:val="single"/>
        </w:rPr>
      </w:pPr>
      <w:r w:rsidRPr="006A28DB">
        <w:rPr>
          <w:spacing w:val="-2"/>
          <w:szCs w:val="24"/>
          <w:u w:val="single"/>
        </w:rPr>
        <w:t>UPOV/INF/4/4</w:t>
      </w:r>
      <w:r w:rsidR="00C1150E" w:rsidRPr="006A28DB">
        <w:rPr>
          <w:spacing w:val="-2"/>
          <w:szCs w:val="24"/>
          <w:u w:val="single"/>
        </w:rPr>
        <w:t>:</w:t>
      </w:r>
      <w:r w:rsidRPr="006A28DB">
        <w:rPr>
          <w:spacing w:val="-2"/>
          <w:szCs w:val="24"/>
          <w:u w:val="single"/>
        </w:rPr>
        <w:tab/>
        <w:t xml:space="preserve">Financial Regulations and Rules of UPOV </w:t>
      </w:r>
      <w:r w:rsidRPr="006A28DB">
        <w:rPr>
          <w:u w:val="single"/>
        </w:rPr>
        <w:t>(Revision)</w:t>
      </w:r>
      <w:r w:rsidRPr="006A28DB">
        <w:rPr>
          <w:spacing w:val="-2"/>
          <w:szCs w:val="24"/>
          <w:u w:val="single"/>
        </w:rPr>
        <w:t xml:space="preserve"> (</w:t>
      </w:r>
      <w:r w:rsidRPr="006A28DB">
        <w:rPr>
          <w:u w:val="single"/>
        </w:rPr>
        <w:t>document C(Extr.)/32/</w:t>
      </w:r>
      <w:r w:rsidR="00225087">
        <w:rPr>
          <w:u w:val="single"/>
        </w:rPr>
        <w:t>4</w:t>
      </w:r>
      <w:r w:rsidRPr="006A28DB">
        <w:rPr>
          <w:u w:val="single"/>
        </w:rPr>
        <w:t>, Annex)</w:t>
      </w:r>
    </w:p>
    <w:p w:rsidR="003802CD" w:rsidRPr="006A28DB" w:rsidRDefault="003802CD" w:rsidP="003802CD">
      <w:pPr>
        <w:rPr>
          <w:u w:val="single"/>
        </w:rPr>
      </w:pPr>
    </w:p>
    <w:p w:rsidR="003802CD" w:rsidRPr="006A28DB" w:rsidRDefault="003802CD" w:rsidP="003802CD">
      <w:r w:rsidRPr="006A28DB">
        <w:fldChar w:fldCharType="begin"/>
      </w:r>
      <w:r w:rsidRPr="006A28DB">
        <w:instrText xml:space="preserve"> AUTONUM  </w:instrText>
      </w:r>
      <w:r w:rsidRPr="006A28DB">
        <w:fldChar w:fldCharType="end"/>
      </w:r>
      <w:r w:rsidRPr="006A28DB">
        <w:tab/>
        <w:t>On October 21, 2010, the Council adopted the “Financial Regulations and Rules of UPOV” (document</w:t>
      </w:r>
      <w:r w:rsidR="00567922">
        <w:t> </w:t>
      </w:r>
      <w:r w:rsidRPr="006A28DB">
        <w:t>UPOV/INF/4/1), which were subsequently revised on March 30, 2012 (document UPOV/INF/4/2) and on March 22, 2013 (document UPOV/INF/4/3).  Document UPOV/INF/4/3, paragraph 2, states that:</w:t>
      </w:r>
    </w:p>
    <w:p w:rsidR="003802CD" w:rsidRPr="006A28DB" w:rsidRDefault="003802CD" w:rsidP="003802CD"/>
    <w:p w:rsidR="007870FE" w:rsidRPr="006A28DB" w:rsidRDefault="007870FE" w:rsidP="007870FE">
      <w:pPr>
        <w:ind w:left="567" w:right="567"/>
        <w:rPr>
          <w:sz w:val="18"/>
          <w:szCs w:val="18"/>
        </w:rPr>
      </w:pPr>
      <w:r w:rsidRPr="006A28DB">
        <w:rPr>
          <w:sz w:val="18"/>
          <w:szCs w:val="18"/>
        </w:rPr>
        <w:t>“2.</w:t>
      </w:r>
      <w:r w:rsidRPr="006A28DB">
        <w:rPr>
          <w:sz w:val="18"/>
          <w:szCs w:val="18"/>
        </w:rPr>
        <w:tab/>
        <w:t xml:space="preserve">Subject to the International Convention for the Protection of New Varieties of Plants of December 2, 1961 and as revised on November 10, 1972, on October 23, 1978, and on March 19, 1991 and the WIPO/UPOV Agreement, this document sets out the Financial Regulations and Rules of UPOV on the basis of the “Financial Regulations and Rules of the World Intellectual Property Organization (WIPO)”, as approved by the Assemblies of Member States of WIPO at its Forty-Third Series of Meetings, held in Geneva from September 24 to October 3, 2007 (Document A/43/13, paragraphs 256 to 261) and applicable as from January 1, 2008, as amended on October 1, 2009, January 1, 2010, October 1, 2010, October 5, 2011, and October 9, 2012, and amended, herein, according to: </w:t>
      </w:r>
    </w:p>
    <w:p w:rsidR="007870FE" w:rsidRPr="006A28DB" w:rsidRDefault="007870FE" w:rsidP="007870FE">
      <w:pPr>
        <w:ind w:left="567" w:right="567"/>
        <w:rPr>
          <w:sz w:val="18"/>
          <w:szCs w:val="18"/>
        </w:rPr>
      </w:pPr>
    </w:p>
    <w:p w:rsidR="007870FE" w:rsidRPr="006A28DB" w:rsidRDefault="007870FE" w:rsidP="007870FE">
      <w:pPr>
        <w:ind w:left="567" w:right="567"/>
        <w:rPr>
          <w:sz w:val="18"/>
          <w:szCs w:val="18"/>
        </w:rPr>
      </w:pPr>
      <w:r w:rsidRPr="006A28DB">
        <w:rPr>
          <w:sz w:val="18"/>
          <w:szCs w:val="18"/>
        </w:rPr>
        <w:tab/>
        <w:t>(a)</w:t>
      </w:r>
      <w:r w:rsidRPr="006A28DB">
        <w:rPr>
          <w:sz w:val="18"/>
          <w:szCs w:val="18"/>
        </w:rPr>
        <w:tab/>
        <w:t>the changes in accordance with the principle of ‘mutatis mutandis’;  and</w:t>
      </w:r>
    </w:p>
    <w:p w:rsidR="007870FE" w:rsidRPr="006A28DB" w:rsidRDefault="007870FE" w:rsidP="007870FE">
      <w:pPr>
        <w:ind w:left="567" w:right="567"/>
        <w:rPr>
          <w:sz w:val="18"/>
          <w:szCs w:val="18"/>
        </w:rPr>
      </w:pPr>
    </w:p>
    <w:p w:rsidR="003802CD" w:rsidRDefault="007870FE" w:rsidP="002C627E">
      <w:pPr>
        <w:ind w:left="567" w:right="567"/>
      </w:pPr>
      <w:r w:rsidRPr="002C627E">
        <w:rPr>
          <w:sz w:val="18"/>
        </w:rPr>
        <w:tab/>
        <w:t>(b)</w:t>
      </w:r>
      <w:r w:rsidRPr="002C627E">
        <w:rPr>
          <w:sz w:val="18"/>
        </w:rPr>
        <w:tab/>
        <w:t>the exceptions and additions agreed by the Council of UPOV wit</w:t>
      </w:r>
      <w:r w:rsidR="002C627E">
        <w:rPr>
          <w:sz w:val="18"/>
        </w:rPr>
        <w:t>h the Director General of WIPO.</w:t>
      </w:r>
      <w:r w:rsidRPr="002C627E">
        <w:rPr>
          <w:sz w:val="18"/>
        </w:rPr>
        <w:cr/>
      </w:r>
    </w:p>
    <w:p w:rsidR="002C627E" w:rsidRPr="002C627E" w:rsidRDefault="002C627E" w:rsidP="002C627E">
      <w:pPr>
        <w:ind w:left="567" w:right="567"/>
        <w:rPr>
          <w:sz w:val="18"/>
        </w:rPr>
      </w:pPr>
      <w:r w:rsidRPr="002C627E">
        <w:rPr>
          <w:sz w:val="18"/>
        </w:rPr>
        <w:tab/>
        <w:t>The highlighted text in this document indicates the amendments to the text of the Financial Regulations and Rules of WIPO in accordance with (a) and (b) above.</w:t>
      </w:r>
      <w:r>
        <w:rPr>
          <w:sz w:val="18"/>
        </w:rPr>
        <w:t>”</w:t>
      </w:r>
    </w:p>
    <w:p w:rsidR="002C627E" w:rsidRPr="006A28DB" w:rsidRDefault="002C627E" w:rsidP="002C627E"/>
    <w:p w:rsidR="003802CD" w:rsidRPr="006A28DB" w:rsidRDefault="003802CD" w:rsidP="003802CD">
      <w:r w:rsidRPr="006A28DB">
        <w:lastRenderedPageBreak/>
        <w:fldChar w:fldCharType="begin"/>
      </w:r>
      <w:r w:rsidRPr="006A28DB">
        <w:instrText xml:space="preserve"> AUTONUM  </w:instrText>
      </w:r>
      <w:r w:rsidRPr="006A28DB">
        <w:fldChar w:fldCharType="end"/>
      </w:r>
      <w:r w:rsidRPr="006A28DB">
        <w:tab/>
        <w:t>As a result of amendments to the Financial Regulations and Rules of the World Intellectual Property Organization (WIPO) (</w:t>
      </w:r>
      <w:hyperlink r:id="rId10" w:history="1">
        <w:r w:rsidRPr="006A28DB">
          <w:rPr>
            <w:rStyle w:val="Hyperlink"/>
          </w:rPr>
          <w:t>http://www.wipo.int/about-wipo/en/pdf/wipo_financial_regulations.pdf</w:t>
        </w:r>
      </w:hyperlink>
      <w:r w:rsidRPr="006A28DB">
        <w:t xml:space="preserve">) adopted in Geneva, on </w:t>
      </w:r>
      <w:r w:rsidR="007870FE" w:rsidRPr="006A28DB">
        <w:t>September 30, 2014</w:t>
      </w:r>
      <w:r w:rsidRPr="006A28DB">
        <w:t xml:space="preserve">, the Council </w:t>
      </w:r>
      <w:r w:rsidR="00353582">
        <w:t>is</w:t>
      </w:r>
      <w:r w:rsidRPr="006A28DB">
        <w:t xml:space="preserve"> invited to consider the proposed amendments for the revision of document UPOV/INF/4/</w:t>
      </w:r>
      <w:r w:rsidR="007870FE" w:rsidRPr="006A28DB">
        <w:t>3</w:t>
      </w:r>
      <w:r w:rsidRPr="006A28DB">
        <w:t xml:space="preserve"> “</w:t>
      </w:r>
      <w:r w:rsidRPr="006A28DB">
        <w:rPr>
          <w:spacing w:val="-2"/>
          <w:szCs w:val="24"/>
        </w:rPr>
        <w:t>Financial Regulations and Rules of UPOV</w:t>
      </w:r>
      <w:r w:rsidRPr="006A28DB">
        <w:t>”</w:t>
      </w:r>
      <w:r w:rsidR="00353582">
        <w:t xml:space="preserve"> (</w:t>
      </w:r>
      <w:r w:rsidR="00353582" w:rsidRPr="006A28DB">
        <w:t>document UPOV/INF/4/</w:t>
      </w:r>
      <w:r w:rsidR="00353582">
        <w:t>4)</w:t>
      </w:r>
      <w:r w:rsidRPr="006A28DB">
        <w:t>, as set out in the Annex to this document.</w:t>
      </w:r>
    </w:p>
    <w:p w:rsidR="003802CD" w:rsidRPr="006A28DB" w:rsidRDefault="003802CD" w:rsidP="003802CD"/>
    <w:p w:rsidR="003802CD" w:rsidRPr="006A28DB" w:rsidRDefault="003802CD" w:rsidP="003802CD">
      <w:r w:rsidRPr="006A28DB">
        <w:fldChar w:fldCharType="begin"/>
      </w:r>
      <w:r w:rsidRPr="006A28DB">
        <w:instrText xml:space="preserve"> AUTONUM  </w:instrText>
      </w:r>
      <w:r w:rsidRPr="006A28DB">
        <w:fldChar w:fldCharType="end"/>
      </w:r>
      <w:r w:rsidRPr="006A28DB">
        <w:tab/>
        <w:t>A report on the conclusions of the Consultative Committee, at its eighty-</w:t>
      </w:r>
      <w:r w:rsidR="007870FE" w:rsidRPr="006A28DB">
        <w:t>nint</w:t>
      </w:r>
      <w:r w:rsidRPr="006A28DB">
        <w:t>h session</w:t>
      </w:r>
      <w:r w:rsidRPr="006A28DB">
        <w:rPr>
          <w:snapToGrid w:val="0"/>
        </w:rPr>
        <w:t xml:space="preserve">, </w:t>
      </w:r>
      <w:r w:rsidRPr="006A28DB">
        <w:t>to be held in Geneva on March 2</w:t>
      </w:r>
      <w:r w:rsidR="007870FE" w:rsidRPr="006A28DB">
        <w:t>7</w:t>
      </w:r>
      <w:r w:rsidRPr="006A28DB">
        <w:t>, 201</w:t>
      </w:r>
      <w:r w:rsidR="007870FE" w:rsidRPr="006A28DB">
        <w:t>5</w:t>
      </w:r>
      <w:r w:rsidRPr="006A28DB">
        <w:t xml:space="preserve">, </w:t>
      </w:r>
      <w:r w:rsidRPr="006A28DB">
        <w:rPr>
          <w:snapToGrid w:val="0"/>
        </w:rPr>
        <w:t xml:space="preserve">concerning the </w:t>
      </w:r>
      <w:r w:rsidRPr="006A28DB">
        <w:t>proposals to revise document UPOV/INF/</w:t>
      </w:r>
      <w:r w:rsidR="00353582">
        <w:t>4/</w:t>
      </w:r>
      <w:r w:rsidR="007870FE" w:rsidRPr="006A28DB">
        <w:t>3</w:t>
      </w:r>
      <w:r w:rsidRPr="006A28DB">
        <w:rPr>
          <w:snapToGrid w:val="0"/>
        </w:rPr>
        <w:t xml:space="preserve">, will be made to the Council </w:t>
      </w:r>
      <w:r w:rsidRPr="006A28DB">
        <w:t xml:space="preserve">at its </w:t>
      </w:r>
      <w:r w:rsidR="007870FE" w:rsidRPr="006A28DB">
        <w:t>thirty-second</w:t>
      </w:r>
      <w:r w:rsidRPr="006A28DB">
        <w:t xml:space="preserve"> extraordinary session (see document C(Extr.)/</w:t>
      </w:r>
      <w:r w:rsidR="007870FE" w:rsidRPr="006A28DB">
        <w:t>32</w:t>
      </w:r>
      <w:r w:rsidRPr="006A28DB">
        <w:t>/</w:t>
      </w:r>
      <w:r w:rsidR="007870FE" w:rsidRPr="006A28DB">
        <w:t>5</w:t>
      </w:r>
      <w:r w:rsidR="00353582">
        <w:t xml:space="preserve"> “</w:t>
      </w:r>
      <w:r w:rsidR="00353582" w:rsidRPr="006F5631">
        <w:t>Report by the President on the work of the eighty-ninth session of the Consultative Committee; adoption of recommendations, if any, prepared by that Committee</w:t>
      </w:r>
      <w:r w:rsidR="00353582">
        <w:t>”</w:t>
      </w:r>
      <w:r w:rsidRPr="006A28DB">
        <w:t>).</w:t>
      </w:r>
    </w:p>
    <w:p w:rsidR="003802CD" w:rsidRPr="006A28DB" w:rsidRDefault="003802CD" w:rsidP="003802CD"/>
    <w:p w:rsidR="003802CD" w:rsidRPr="006A28DB" w:rsidRDefault="003802CD" w:rsidP="003802CD">
      <w:pPr>
        <w:pStyle w:val="DecisionParagraphs"/>
      </w:pPr>
      <w:r w:rsidRPr="006A28DB">
        <w:fldChar w:fldCharType="begin"/>
      </w:r>
      <w:r w:rsidRPr="006A28DB">
        <w:instrText xml:space="preserve"> AUTONUM  </w:instrText>
      </w:r>
      <w:r w:rsidRPr="006A28DB">
        <w:fldChar w:fldCharType="end"/>
      </w:r>
      <w:r w:rsidRPr="006A28DB">
        <w:tab/>
        <w:t xml:space="preserve">The Council is invited to adopt </w:t>
      </w:r>
      <w:r w:rsidRPr="006A28DB">
        <w:rPr>
          <w:color w:val="000000"/>
        </w:rPr>
        <w:t xml:space="preserve">the revision of </w:t>
      </w:r>
      <w:r w:rsidRPr="006A28DB">
        <w:t xml:space="preserve">document </w:t>
      </w:r>
      <w:r w:rsidRPr="006A28DB">
        <w:rPr>
          <w:spacing w:val="-2"/>
        </w:rPr>
        <w:t>UPOV/INF/4 “Financial Regulations and Rules of UPOV”</w:t>
      </w:r>
      <w:r w:rsidRPr="006A28DB">
        <w:t xml:space="preserve"> (document UPOV/INF/4/</w:t>
      </w:r>
      <w:r w:rsidR="007870FE" w:rsidRPr="006A28DB">
        <w:t>4</w:t>
      </w:r>
      <w:r w:rsidRPr="006A28DB">
        <w:t>), on the basis of the amendments to document UPOV/INF/4/</w:t>
      </w:r>
      <w:r w:rsidR="007870FE" w:rsidRPr="006A28DB">
        <w:t>3</w:t>
      </w:r>
      <w:r w:rsidRPr="006A28DB">
        <w:t>, as presented in the Annex to this document.</w:t>
      </w:r>
    </w:p>
    <w:p w:rsidR="003802CD" w:rsidRPr="006A28DB" w:rsidRDefault="003802CD" w:rsidP="003802CD">
      <w:pPr>
        <w:rPr>
          <w:u w:val="single"/>
        </w:rPr>
      </w:pPr>
    </w:p>
    <w:p w:rsidR="003802CD" w:rsidRPr="006A28DB" w:rsidRDefault="003802CD" w:rsidP="003802CD">
      <w:pPr>
        <w:rPr>
          <w:u w:val="single"/>
        </w:rPr>
      </w:pPr>
    </w:p>
    <w:p w:rsidR="003802CD" w:rsidRPr="006A28DB" w:rsidRDefault="007870FE" w:rsidP="00C1150E">
      <w:pPr>
        <w:keepNext/>
        <w:ind w:left="1560" w:hanging="1560"/>
        <w:rPr>
          <w:u w:val="single"/>
        </w:rPr>
      </w:pPr>
      <w:r w:rsidRPr="006A28DB">
        <w:rPr>
          <w:u w:val="single"/>
        </w:rPr>
        <w:t>UPOV/INF/15/3</w:t>
      </w:r>
      <w:r w:rsidR="00C1150E" w:rsidRPr="006A28DB">
        <w:rPr>
          <w:u w:val="single"/>
        </w:rPr>
        <w:t>:</w:t>
      </w:r>
      <w:r w:rsidR="003802CD" w:rsidRPr="006A28DB">
        <w:rPr>
          <w:u w:val="single"/>
        </w:rPr>
        <w:tab/>
        <w:t xml:space="preserve">Guidance for Members of UPOV on Ongoing Obligations and Related Notifications </w:t>
      </w:r>
      <w:r w:rsidRPr="006A28DB">
        <w:rPr>
          <w:u w:val="single"/>
        </w:rPr>
        <w:br/>
      </w:r>
      <w:r w:rsidR="003802CD" w:rsidRPr="006A28DB">
        <w:rPr>
          <w:u w:val="single"/>
        </w:rPr>
        <w:t>and on the Provision of Information to Facilitate Cooperation (Revision) (document UPOV/INF/15/</w:t>
      </w:r>
      <w:r w:rsidRPr="006A28DB">
        <w:rPr>
          <w:u w:val="single"/>
        </w:rPr>
        <w:t>3</w:t>
      </w:r>
      <w:r w:rsidR="003802CD" w:rsidRPr="006A28DB">
        <w:rPr>
          <w:u w:val="single"/>
        </w:rPr>
        <w:t> Draft 2)</w:t>
      </w:r>
    </w:p>
    <w:p w:rsidR="003802CD" w:rsidRPr="006A28DB" w:rsidRDefault="003802CD" w:rsidP="003802CD">
      <w:pPr>
        <w:keepNext/>
      </w:pPr>
    </w:p>
    <w:p w:rsidR="003802CD" w:rsidRPr="006A28DB" w:rsidRDefault="003802CD" w:rsidP="003802CD">
      <w:r w:rsidRPr="006A28DB">
        <w:fldChar w:fldCharType="begin"/>
      </w:r>
      <w:r w:rsidRPr="006A28DB">
        <w:instrText xml:space="preserve"> AUTONUM  </w:instrText>
      </w:r>
      <w:r w:rsidRPr="006A28DB">
        <w:fldChar w:fldCharType="end"/>
      </w:r>
      <w:r w:rsidRPr="006A28DB">
        <w:tab/>
        <w:t xml:space="preserve">The Administrative and Legal Committee (CAJ), </w:t>
      </w:r>
      <w:r w:rsidRPr="006A28DB">
        <w:rPr>
          <w:lang w:eastAsia="zh-CN"/>
        </w:rPr>
        <w:t xml:space="preserve">at its </w:t>
      </w:r>
      <w:r w:rsidR="00232950" w:rsidRPr="006A28DB">
        <w:t>seventieth</w:t>
      </w:r>
      <w:r w:rsidRPr="006A28DB">
        <w:t xml:space="preserve"> session, held in Geneva on October </w:t>
      </w:r>
      <w:r w:rsidR="00232950" w:rsidRPr="006A28DB">
        <w:t>13, 2014</w:t>
      </w:r>
      <w:r w:rsidRPr="006A28DB">
        <w:t>, agreed the proposals to revise the text of document UPOV/INF/15/</w:t>
      </w:r>
      <w:r w:rsidR="00232950" w:rsidRPr="006A28DB">
        <w:t>2</w:t>
      </w:r>
      <w:r w:rsidRPr="006A28DB">
        <w:t xml:space="preserve"> “Guidance for Members of UPOV on Ongoing Obligations and Related Notifications” and that </w:t>
      </w:r>
      <w:r w:rsidRPr="006A28DB">
        <w:rPr>
          <w:szCs w:val="24"/>
        </w:rPr>
        <w:t>a revised version of that document (document UPOV/INF/15/</w:t>
      </w:r>
      <w:r w:rsidR="00232950" w:rsidRPr="006A28DB">
        <w:rPr>
          <w:szCs w:val="24"/>
        </w:rPr>
        <w:t>3</w:t>
      </w:r>
      <w:r w:rsidRPr="006A28DB">
        <w:rPr>
          <w:szCs w:val="24"/>
        </w:rPr>
        <w:t xml:space="preserve"> Draft 2) </w:t>
      </w:r>
      <w:r w:rsidRPr="006A28DB">
        <w:t xml:space="preserve">should be put forward for adoption by the Council at its </w:t>
      </w:r>
      <w:r w:rsidR="00232950" w:rsidRPr="006A28DB">
        <w:t>thirty</w:t>
      </w:r>
      <w:r w:rsidR="00232950" w:rsidRPr="006A28DB">
        <w:noBreakHyphen/>
        <w:t>second</w:t>
      </w:r>
      <w:r w:rsidRPr="006A28DB">
        <w:t xml:space="preserve"> extraordinary session.</w:t>
      </w:r>
    </w:p>
    <w:p w:rsidR="003802CD" w:rsidRPr="006A28DB" w:rsidRDefault="003802CD" w:rsidP="003802CD"/>
    <w:p w:rsidR="003802CD" w:rsidRPr="006A28DB" w:rsidRDefault="003802CD" w:rsidP="00232950">
      <w:pPr>
        <w:tabs>
          <w:tab w:val="left" w:pos="5387"/>
        </w:tabs>
        <w:ind w:left="4820"/>
        <w:rPr>
          <w:i/>
        </w:rPr>
      </w:pPr>
      <w:r w:rsidRPr="006A28DB">
        <w:rPr>
          <w:i/>
        </w:rPr>
        <w:fldChar w:fldCharType="begin"/>
      </w:r>
      <w:r w:rsidRPr="006A28DB">
        <w:rPr>
          <w:i/>
        </w:rPr>
        <w:instrText xml:space="preserve"> AUTONUM  </w:instrText>
      </w:r>
      <w:r w:rsidRPr="006A28DB">
        <w:rPr>
          <w:i/>
        </w:rPr>
        <w:fldChar w:fldCharType="end"/>
      </w:r>
      <w:r w:rsidRPr="006A28DB">
        <w:rPr>
          <w:i/>
        </w:rPr>
        <w:tab/>
        <w:t>The Council is invited to adopt the revision of document UPOV/INF/15 “Guidance for Members of UPOV on Ongoing Obligations and Related Notifications and on the Provision of Information to Facilitate Cooperation”</w:t>
      </w:r>
      <w:r w:rsidR="00353582">
        <w:rPr>
          <w:i/>
        </w:rPr>
        <w:t xml:space="preserve"> </w:t>
      </w:r>
      <w:r w:rsidR="00353582" w:rsidRPr="006A28DB">
        <w:t>(document </w:t>
      </w:r>
      <w:r w:rsidR="00353582" w:rsidRPr="006A28DB">
        <w:rPr>
          <w:i/>
        </w:rPr>
        <w:t>UPOV/INF/15/3</w:t>
      </w:r>
      <w:r w:rsidR="00353582" w:rsidRPr="006A28DB">
        <w:t>)</w:t>
      </w:r>
      <w:r w:rsidRPr="006A28DB">
        <w:rPr>
          <w:i/>
        </w:rPr>
        <w:t>, on the basis of document UPOV/INF/15/</w:t>
      </w:r>
      <w:r w:rsidR="00232950" w:rsidRPr="006A28DB">
        <w:rPr>
          <w:i/>
        </w:rPr>
        <w:t>3</w:t>
      </w:r>
      <w:r w:rsidRPr="006A28DB">
        <w:rPr>
          <w:i/>
        </w:rPr>
        <w:t> Draft 2.</w:t>
      </w:r>
    </w:p>
    <w:p w:rsidR="003802CD" w:rsidRPr="006A28DB" w:rsidRDefault="003802CD" w:rsidP="003802CD"/>
    <w:p w:rsidR="003802CD" w:rsidRPr="006A28DB" w:rsidRDefault="003802CD" w:rsidP="003802CD"/>
    <w:p w:rsidR="003802CD" w:rsidRPr="006A28DB" w:rsidRDefault="003802CD" w:rsidP="00C1150E">
      <w:pPr>
        <w:keepNext/>
        <w:ind w:left="1820" w:hanging="1820"/>
        <w:rPr>
          <w:u w:val="single"/>
        </w:rPr>
      </w:pPr>
      <w:r w:rsidRPr="006A28DB">
        <w:rPr>
          <w:u w:val="single"/>
        </w:rPr>
        <w:t>UPOV/INF-EXN/</w:t>
      </w:r>
      <w:r w:rsidR="00967429" w:rsidRPr="006A28DB">
        <w:rPr>
          <w:u w:val="single"/>
        </w:rPr>
        <w:t>7</w:t>
      </w:r>
      <w:r w:rsidRPr="006A28DB">
        <w:rPr>
          <w:u w:val="single"/>
        </w:rPr>
        <w:t>:</w:t>
      </w:r>
      <w:r w:rsidRPr="006A28DB">
        <w:rPr>
          <w:u w:val="single"/>
        </w:rPr>
        <w:tab/>
        <w:t>List of INF-EXN Documents and Latest Issue Dates (Revision)</w:t>
      </w:r>
      <w:r w:rsidRPr="006A28DB">
        <w:rPr>
          <w:u w:val="single"/>
        </w:rPr>
        <w:br/>
        <w:t>(document UPOV/INF-EXN/</w:t>
      </w:r>
      <w:r w:rsidR="00967429" w:rsidRPr="006A28DB">
        <w:rPr>
          <w:u w:val="single"/>
        </w:rPr>
        <w:t>7</w:t>
      </w:r>
      <w:r w:rsidRPr="006A28DB">
        <w:rPr>
          <w:u w:val="single"/>
        </w:rPr>
        <w:t xml:space="preserve"> Draft 1)</w:t>
      </w:r>
    </w:p>
    <w:p w:rsidR="003802CD" w:rsidRPr="006A28DB" w:rsidRDefault="003802CD" w:rsidP="003802CD">
      <w:pPr>
        <w:keepNext/>
      </w:pPr>
    </w:p>
    <w:p w:rsidR="003802CD" w:rsidRPr="006A28DB" w:rsidRDefault="003802CD" w:rsidP="003802CD">
      <w:r w:rsidRPr="006A28DB">
        <w:fldChar w:fldCharType="begin"/>
      </w:r>
      <w:r w:rsidRPr="006A28DB">
        <w:instrText xml:space="preserve"> AUTONUM  </w:instrText>
      </w:r>
      <w:r w:rsidRPr="006A28DB">
        <w:fldChar w:fldCharType="end"/>
      </w:r>
      <w:r w:rsidRPr="006A28DB">
        <w:tab/>
        <w:t>In conjunction with the information documents</w:t>
      </w:r>
      <w:r w:rsidRPr="006A28DB">
        <w:rPr>
          <w:spacing w:val="-2"/>
          <w:szCs w:val="24"/>
        </w:rPr>
        <w:t xml:space="preserve"> that</w:t>
      </w:r>
      <w:r w:rsidRPr="006A28DB">
        <w:t xml:space="preserve"> the Council will be invited to adopt </w:t>
      </w:r>
      <w:r w:rsidRPr="006A28DB">
        <w:rPr>
          <w:lang w:eastAsia="zh-CN"/>
        </w:rPr>
        <w:t xml:space="preserve">at its </w:t>
      </w:r>
      <w:r w:rsidRPr="006A28DB">
        <w:t>thirt</w:t>
      </w:r>
      <w:r w:rsidR="00967429" w:rsidRPr="006A28DB">
        <w:t>y</w:t>
      </w:r>
      <w:r w:rsidR="00967429" w:rsidRPr="006A28DB">
        <w:noBreakHyphen/>
        <w:t>second</w:t>
      </w:r>
      <w:r w:rsidRPr="006A28DB">
        <w:t xml:space="preserve"> extraordinary </w:t>
      </w:r>
      <w:r w:rsidRPr="006A28DB">
        <w:rPr>
          <w:lang w:eastAsia="zh-CN"/>
        </w:rPr>
        <w:t>session</w:t>
      </w:r>
      <w:r w:rsidRPr="006A28DB">
        <w:t>, and in accordance with the approach for updating documents previously adopted by the Council,</w:t>
      </w:r>
      <w:r w:rsidRPr="006A28DB">
        <w:rPr>
          <w:rStyle w:val="FootnoteReference"/>
        </w:rPr>
        <w:footnoteReference w:id="2"/>
      </w:r>
      <w:r w:rsidRPr="006A28DB">
        <w:t xml:space="preserve"> it is proposed to adopt document UPOV/INF</w:t>
      </w:r>
      <w:r w:rsidRPr="006A28DB">
        <w:noBreakHyphen/>
        <w:t>EXN/</w:t>
      </w:r>
      <w:r w:rsidR="00225087">
        <w:t>7</w:t>
      </w:r>
      <w:r w:rsidRPr="006A28DB">
        <w:t xml:space="preserve"> “List of UPOV/INF</w:t>
      </w:r>
      <w:r w:rsidRPr="006A28DB">
        <w:noBreakHyphen/>
        <w:t>EXN Documents and Latest Issue Dates” on the basis of document UPOV/INF</w:t>
      </w:r>
      <w:r w:rsidRPr="006A28DB">
        <w:noBreakHyphen/>
        <w:t>EXN/</w:t>
      </w:r>
      <w:r w:rsidR="00225087">
        <w:t>7</w:t>
      </w:r>
      <w:r w:rsidRPr="006A28DB">
        <w:t> Draft 1.</w:t>
      </w:r>
    </w:p>
    <w:p w:rsidR="003802CD" w:rsidRPr="006A28DB" w:rsidRDefault="003802CD" w:rsidP="003802CD"/>
    <w:p w:rsidR="003802CD" w:rsidRPr="006A28DB" w:rsidRDefault="003802CD" w:rsidP="00232950">
      <w:pPr>
        <w:tabs>
          <w:tab w:val="left" w:pos="5387"/>
        </w:tabs>
        <w:ind w:left="4820"/>
        <w:rPr>
          <w:i/>
          <w:snapToGrid w:val="0"/>
        </w:rPr>
      </w:pPr>
      <w:r w:rsidRPr="006A28DB">
        <w:rPr>
          <w:i/>
        </w:rPr>
        <w:fldChar w:fldCharType="begin"/>
      </w:r>
      <w:r w:rsidRPr="006A28DB">
        <w:rPr>
          <w:i/>
        </w:rPr>
        <w:instrText xml:space="preserve"> AUTONUM  </w:instrText>
      </w:r>
      <w:r w:rsidRPr="006A28DB">
        <w:rPr>
          <w:i/>
        </w:rPr>
        <w:fldChar w:fldCharType="end"/>
      </w:r>
      <w:r w:rsidRPr="006A28DB">
        <w:rPr>
          <w:i/>
        </w:rPr>
        <w:tab/>
        <w:t>The Council is invited to adopt the revision of document UPOV/INF-EXN “List of INF-EXN Documents and Latest Issue Dates” (document UPOV/INF-EXN/</w:t>
      </w:r>
      <w:r w:rsidR="006D3003">
        <w:rPr>
          <w:i/>
        </w:rPr>
        <w:t>7</w:t>
      </w:r>
      <w:r w:rsidRPr="006A28DB">
        <w:rPr>
          <w:i/>
        </w:rPr>
        <w:t>) on the basis of document UPOV/INF</w:t>
      </w:r>
      <w:r w:rsidRPr="006A28DB">
        <w:rPr>
          <w:i/>
        </w:rPr>
        <w:noBreakHyphen/>
        <w:t>EXN/</w:t>
      </w:r>
      <w:r w:rsidR="00967429" w:rsidRPr="006A28DB">
        <w:rPr>
          <w:i/>
        </w:rPr>
        <w:t>7</w:t>
      </w:r>
      <w:r w:rsidRPr="006A28DB">
        <w:rPr>
          <w:i/>
        </w:rPr>
        <w:t> Draft 1.</w:t>
      </w:r>
    </w:p>
    <w:p w:rsidR="003802CD" w:rsidRPr="006A28DB" w:rsidRDefault="003802CD" w:rsidP="003802CD">
      <w:pPr>
        <w:ind w:left="567" w:hanging="567"/>
        <w:rPr>
          <w:rFonts w:cs="Arial"/>
          <w:snapToGrid w:val="0"/>
        </w:rPr>
      </w:pPr>
    </w:p>
    <w:p w:rsidR="003802CD" w:rsidRPr="006A28DB" w:rsidRDefault="003802CD" w:rsidP="003802CD">
      <w:pPr>
        <w:ind w:left="567" w:hanging="567"/>
        <w:rPr>
          <w:rFonts w:cs="Arial"/>
          <w:snapToGrid w:val="0"/>
        </w:rPr>
      </w:pPr>
    </w:p>
    <w:p w:rsidR="00A4296A" w:rsidRPr="006A28DB" w:rsidRDefault="003802CD" w:rsidP="002C627E">
      <w:pPr>
        <w:ind w:left="567" w:hanging="567"/>
        <w:jc w:val="right"/>
        <w:rPr>
          <w:rFonts w:cs="Arial"/>
          <w:snapToGrid w:val="0"/>
        </w:rPr>
      </w:pPr>
      <w:r w:rsidRPr="006A28DB">
        <w:rPr>
          <w:rFonts w:cs="Arial"/>
          <w:snapToGrid w:val="0"/>
        </w:rPr>
        <w:t>[Annex follows]</w:t>
      </w:r>
    </w:p>
    <w:p w:rsidR="00A4296A" w:rsidRPr="006A28DB" w:rsidRDefault="00A4296A" w:rsidP="00A4296A">
      <w:pPr>
        <w:ind w:left="567" w:hanging="567"/>
        <w:sectPr w:rsidR="00A4296A" w:rsidRPr="006A28DB" w:rsidSect="00B517C3">
          <w:headerReference w:type="default" r:id="rId11"/>
          <w:footnotePr>
            <w:numFmt w:val="chicago"/>
          </w:footnotePr>
          <w:type w:val="continuous"/>
          <w:pgSz w:w="11907" w:h="16840" w:code="9"/>
          <w:pgMar w:top="510" w:right="1134" w:bottom="1134" w:left="1134" w:header="510" w:footer="680" w:gutter="0"/>
          <w:cols w:space="720"/>
          <w:titlePg/>
        </w:sectPr>
      </w:pPr>
    </w:p>
    <w:p w:rsidR="00A4296A" w:rsidRPr="006A28DB" w:rsidRDefault="00A4296A" w:rsidP="00A4296A">
      <w:pPr>
        <w:pStyle w:val="Header"/>
        <w:rPr>
          <w:rStyle w:val="PageNumber"/>
          <w:lang w:val="en-US"/>
        </w:rPr>
      </w:pPr>
      <w:r w:rsidRPr="006A28DB">
        <w:rPr>
          <w:rStyle w:val="PageNumber"/>
          <w:lang w:val="en-US"/>
        </w:rPr>
        <w:lastRenderedPageBreak/>
        <w:t>C(Extr.)/32/4</w:t>
      </w:r>
    </w:p>
    <w:p w:rsidR="00A4296A" w:rsidRPr="006A28DB" w:rsidRDefault="00A4296A" w:rsidP="00A4296A">
      <w:pPr>
        <w:jc w:val="center"/>
      </w:pPr>
    </w:p>
    <w:p w:rsidR="00A4296A" w:rsidRPr="006A28DB" w:rsidRDefault="00A4296A" w:rsidP="00A4296A">
      <w:pPr>
        <w:jc w:val="center"/>
      </w:pPr>
      <w:r w:rsidRPr="006A28DB">
        <w:t>ANNEX</w:t>
      </w:r>
    </w:p>
    <w:p w:rsidR="00A4296A" w:rsidRPr="006A28DB" w:rsidRDefault="00A4296A" w:rsidP="00A4296A">
      <w:pPr>
        <w:jc w:val="center"/>
      </w:pPr>
    </w:p>
    <w:p w:rsidR="00A4296A" w:rsidRPr="006A28DB" w:rsidRDefault="00A4296A" w:rsidP="00A4296A">
      <w:pPr>
        <w:jc w:val="center"/>
      </w:pPr>
    </w:p>
    <w:p w:rsidR="00A4296A" w:rsidRPr="006A28DB" w:rsidRDefault="009A4CE5" w:rsidP="00A4296A">
      <w:pPr>
        <w:jc w:val="center"/>
      </w:pPr>
      <w:r>
        <w:t xml:space="preserve">PROPOSED AMENDMENTS TO </w:t>
      </w:r>
      <w:r>
        <w:br/>
        <w:t>DOCUMENT UPOV/INF/4/3</w:t>
      </w:r>
      <w:r w:rsidR="00A4296A" w:rsidRPr="006A28DB">
        <w:t xml:space="preserve">:  FINANCIAL REGULATIONS AND </w:t>
      </w:r>
      <w:r>
        <w:t>RULES OF UPOV</w:t>
      </w:r>
    </w:p>
    <w:p w:rsidR="00A4296A" w:rsidRPr="006A28DB" w:rsidRDefault="00A4296A" w:rsidP="00A4296A">
      <w:pPr>
        <w:jc w:val="cente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2C627E" w:rsidRPr="004229F4" w:rsidTr="00C80F62">
        <w:trPr>
          <w:cantSplit/>
          <w:jc w:val="center"/>
        </w:trPr>
        <w:tc>
          <w:tcPr>
            <w:tcW w:w="6664" w:type="dxa"/>
            <w:shd w:val="clear" w:color="auto" w:fill="E6E6E6"/>
          </w:tcPr>
          <w:p w:rsidR="002C627E" w:rsidRPr="002C627E" w:rsidRDefault="002C627E" w:rsidP="00C80F62">
            <w:pPr>
              <w:jc w:val="center"/>
              <w:rPr>
                <w:rFonts w:cs="Arial"/>
                <w:sz w:val="18"/>
                <w:szCs w:val="22"/>
                <w:u w:val="single"/>
              </w:rPr>
            </w:pPr>
            <w:r>
              <w:rPr>
                <w:rFonts w:cs="Arial"/>
                <w:sz w:val="18"/>
                <w:szCs w:val="22"/>
                <w:u w:val="single"/>
              </w:rPr>
              <w:t>Note</w:t>
            </w:r>
          </w:p>
          <w:p w:rsidR="002C627E" w:rsidRDefault="002C627E" w:rsidP="00C80F62">
            <w:pPr>
              <w:rPr>
                <w:rFonts w:cs="Arial"/>
                <w:sz w:val="18"/>
                <w:szCs w:val="22"/>
                <w:u w:val="single"/>
              </w:rPr>
            </w:pPr>
          </w:p>
          <w:p w:rsidR="002C627E" w:rsidRDefault="002C627E" w:rsidP="00C80F62">
            <w:pPr>
              <w:rPr>
                <w:sz w:val="18"/>
              </w:rPr>
            </w:pPr>
            <w:r w:rsidRPr="002C627E">
              <w:rPr>
                <w:sz w:val="18"/>
              </w:rPr>
              <w:t xml:space="preserve">The highlighted text in this document indicates the amendments to the text of the Financial Regulations and Rules of WIPO </w:t>
            </w:r>
            <w:r w:rsidR="009A4CE5">
              <w:rPr>
                <w:sz w:val="18"/>
              </w:rPr>
              <w:t>(see paragraph 2 of the main document)</w:t>
            </w:r>
            <w:r w:rsidRPr="002C627E">
              <w:rPr>
                <w:sz w:val="18"/>
              </w:rPr>
              <w:t>.</w:t>
            </w:r>
          </w:p>
          <w:p w:rsidR="002C627E" w:rsidRPr="002C627E" w:rsidRDefault="002C627E" w:rsidP="00C80F62">
            <w:pPr>
              <w:rPr>
                <w:rFonts w:cs="Arial"/>
                <w:sz w:val="18"/>
                <w:szCs w:val="22"/>
                <w:u w:val="single"/>
              </w:rPr>
            </w:pPr>
          </w:p>
          <w:p w:rsidR="002C627E" w:rsidRPr="002C627E" w:rsidRDefault="002C627E" w:rsidP="00C80F62">
            <w:pPr>
              <w:rPr>
                <w:rFonts w:cs="Arial"/>
                <w:bCs/>
                <w:sz w:val="18"/>
                <w:szCs w:val="22"/>
              </w:rPr>
            </w:pPr>
            <w:r w:rsidRPr="002C627E">
              <w:rPr>
                <w:rFonts w:cs="Arial"/>
                <w:b/>
                <w:strike/>
                <w:sz w:val="18"/>
                <w:szCs w:val="22"/>
              </w:rPr>
              <w:t>Strikethrough</w:t>
            </w:r>
            <w:r w:rsidRPr="002C627E">
              <w:rPr>
                <w:rFonts w:cs="Arial"/>
                <w:b/>
                <w:sz w:val="18"/>
                <w:szCs w:val="22"/>
              </w:rPr>
              <w:t xml:space="preserve"> </w:t>
            </w:r>
            <w:r w:rsidRPr="002C627E">
              <w:rPr>
                <w:rFonts w:cs="Arial"/>
                <w:bCs/>
                <w:sz w:val="18"/>
                <w:szCs w:val="22"/>
              </w:rPr>
              <w:t xml:space="preserve">indicates deletion from </w:t>
            </w:r>
            <w:r>
              <w:rPr>
                <w:rFonts w:cs="Arial"/>
                <w:bCs/>
                <w:sz w:val="18"/>
                <w:szCs w:val="22"/>
              </w:rPr>
              <w:t xml:space="preserve">the text of </w:t>
            </w:r>
            <w:r w:rsidRPr="002C627E">
              <w:rPr>
                <w:rFonts w:cs="Arial"/>
                <w:sz w:val="18"/>
                <w:szCs w:val="22"/>
              </w:rPr>
              <w:t>document </w:t>
            </w:r>
            <w:r>
              <w:rPr>
                <w:rFonts w:cs="Arial"/>
                <w:bCs/>
                <w:sz w:val="18"/>
                <w:szCs w:val="22"/>
              </w:rPr>
              <w:t>UPOV/INF/4/3</w:t>
            </w:r>
            <w:r w:rsidRPr="002C627E">
              <w:rPr>
                <w:rFonts w:cs="Arial"/>
                <w:bCs/>
                <w:sz w:val="18"/>
                <w:szCs w:val="22"/>
              </w:rPr>
              <w:t xml:space="preserve">.  </w:t>
            </w:r>
          </w:p>
          <w:p w:rsidR="002C627E" w:rsidRPr="002C627E" w:rsidRDefault="002C627E" w:rsidP="00C80F62">
            <w:pPr>
              <w:rPr>
                <w:rFonts w:cs="Arial"/>
                <w:sz w:val="18"/>
                <w:szCs w:val="22"/>
                <w:u w:val="single"/>
              </w:rPr>
            </w:pPr>
          </w:p>
          <w:p w:rsidR="002C627E" w:rsidRPr="002C627E" w:rsidRDefault="002C627E" w:rsidP="00C80F62">
            <w:pPr>
              <w:rPr>
                <w:rFonts w:cs="Arial"/>
                <w:bCs/>
                <w:sz w:val="18"/>
                <w:szCs w:val="22"/>
              </w:rPr>
            </w:pPr>
            <w:r w:rsidRPr="002C627E">
              <w:rPr>
                <w:rFonts w:cs="Arial"/>
                <w:b/>
                <w:bCs/>
                <w:sz w:val="18"/>
                <w:szCs w:val="22"/>
                <w:u w:val="single"/>
              </w:rPr>
              <w:t>Underlining</w:t>
            </w:r>
            <w:r w:rsidRPr="002C627E">
              <w:rPr>
                <w:rFonts w:cs="Arial"/>
                <w:b/>
                <w:bCs/>
                <w:sz w:val="18"/>
                <w:szCs w:val="22"/>
              </w:rPr>
              <w:t xml:space="preserve"> </w:t>
            </w:r>
            <w:r w:rsidRPr="002C627E">
              <w:rPr>
                <w:rFonts w:cs="Arial"/>
                <w:bCs/>
                <w:sz w:val="18"/>
                <w:szCs w:val="22"/>
              </w:rPr>
              <w:t xml:space="preserve">indicates </w:t>
            </w:r>
            <w:r>
              <w:rPr>
                <w:rFonts w:cs="Arial"/>
                <w:bCs/>
                <w:sz w:val="18"/>
                <w:szCs w:val="22"/>
              </w:rPr>
              <w:t>addition to the text of document UPOV/INF/4/3</w:t>
            </w:r>
            <w:r w:rsidRPr="002C627E">
              <w:rPr>
                <w:rFonts w:cs="Arial"/>
                <w:bCs/>
                <w:sz w:val="18"/>
                <w:szCs w:val="22"/>
              </w:rPr>
              <w:t xml:space="preserve">.  </w:t>
            </w:r>
          </w:p>
          <w:p w:rsidR="002C627E" w:rsidRPr="002C627E" w:rsidRDefault="002C627E" w:rsidP="00C80F62">
            <w:pPr>
              <w:rPr>
                <w:rFonts w:cs="Arial"/>
                <w:bCs/>
                <w:sz w:val="18"/>
                <w:szCs w:val="22"/>
              </w:rPr>
            </w:pPr>
          </w:p>
          <w:p w:rsidR="002C627E" w:rsidRPr="002C627E" w:rsidRDefault="002C627E" w:rsidP="00C80F62">
            <w:pPr>
              <w:rPr>
                <w:rFonts w:cs="Arial"/>
                <w:sz w:val="18"/>
                <w:szCs w:val="22"/>
              </w:rPr>
            </w:pPr>
            <w:r w:rsidRPr="002C627E">
              <w:rPr>
                <w:rFonts w:cs="Arial"/>
                <w:b/>
                <w:sz w:val="18"/>
                <w:szCs w:val="22"/>
              </w:rPr>
              <w:t>Footnotes</w:t>
            </w:r>
            <w:r w:rsidRPr="002C627E">
              <w:rPr>
                <w:rFonts w:cs="Arial"/>
                <w:sz w:val="18"/>
                <w:szCs w:val="22"/>
              </w:rPr>
              <w:t xml:space="preserve"> will be retained in </w:t>
            </w:r>
            <w:r w:rsidR="00B3192B">
              <w:rPr>
                <w:rFonts w:cs="Arial"/>
                <w:sz w:val="18"/>
                <w:szCs w:val="22"/>
              </w:rPr>
              <w:t xml:space="preserve">the </w:t>
            </w:r>
            <w:r w:rsidRPr="002C627E">
              <w:rPr>
                <w:rFonts w:cs="Arial"/>
                <w:sz w:val="18"/>
                <w:szCs w:val="22"/>
              </w:rPr>
              <w:t>published document.</w:t>
            </w:r>
          </w:p>
          <w:p w:rsidR="002C627E" w:rsidRPr="002C627E" w:rsidRDefault="002C627E" w:rsidP="00C80F62">
            <w:pPr>
              <w:rPr>
                <w:rFonts w:cs="Arial"/>
                <w:sz w:val="18"/>
                <w:szCs w:val="22"/>
              </w:rPr>
            </w:pPr>
          </w:p>
          <w:p w:rsidR="002C627E" w:rsidRPr="004229F4" w:rsidRDefault="002C627E" w:rsidP="002C627E">
            <w:pPr>
              <w:rPr>
                <w:rFonts w:cs="Arial"/>
                <w:szCs w:val="22"/>
              </w:rPr>
            </w:pPr>
            <w:r w:rsidRPr="002C627E">
              <w:rPr>
                <w:rFonts w:cs="Arial"/>
                <w:b/>
                <w:sz w:val="18"/>
                <w:szCs w:val="22"/>
              </w:rPr>
              <w:t xml:space="preserve">Endnotes </w:t>
            </w:r>
            <w:r w:rsidRPr="002C627E">
              <w:rPr>
                <w:rFonts w:cs="Arial"/>
                <w:sz w:val="18"/>
                <w:szCs w:val="22"/>
              </w:rPr>
              <w:t xml:space="preserve">are </w:t>
            </w:r>
            <w:r>
              <w:rPr>
                <w:rFonts w:cs="Arial"/>
                <w:sz w:val="18"/>
                <w:szCs w:val="22"/>
              </w:rPr>
              <w:t xml:space="preserve">for </w:t>
            </w:r>
            <w:r w:rsidRPr="002C627E">
              <w:rPr>
                <w:rFonts w:cs="Arial"/>
                <w:sz w:val="18"/>
                <w:szCs w:val="22"/>
              </w:rPr>
              <w:t xml:space="preserve">background information </w:t>
            </w:r>
            <w:r>
              <w:rPr>
                <w:rFonts w:cs="Arial"/>
                <w:sz w:val="18"/>
                <w:szCs w:val="22"/>
              </w:rPr>
              <w:t xml:space="preserve">when considering this draft and will not </w:t>
            </w:r>
            <w:r w:rsidRPr="002C627E">
              <w:rPr>
                <w:rFonts w:cs="Arial"/>
                <w:sz w:val="18"/>
                <w:szCs w:val="22"/>
              </w:rPr>
              <w:t>appear in the final, published document.</w:t>
            </w:r>
          </w:p>
        </w:tc>
      </w:tr>
    </w:tbl>
    <w:p w:rsidR="00A4296A" w:rsidRPr="006A28DB" w:rsidRDefault="00A4296A" w:rsidP="002C627E"/>
    <w:p w:rsidR="00A4296A" w:rsidRPr="006A28DB" w:rsidRDefault="00A4296A" w:rsidP="00A4296A">
      <w:pPr>
        <w:rPr>
          <w:rFonts w:cs="Arial"/>
          <w:snapToGrid w:val="0"/>
        </w:rPr>
      </w:pPr>
    </w:p>
    <w:p w:rsidR="00A4296A" w:rsidRPr="006A28DB" w:rsidRDefault="00A4296A" w:rsidP="00A4296A">
      <w:r w:rsidRPr="006A28DB">
        <w:t>2.</w:t>
      </w:r>
      <w:r w:rsidRPr="006A28DB">
        <w:tab/>
        <w:t xml:space="preserve">Subject to the International Convention for the Protection of New Varieties of Plants of December 2, 1961 and as revised on November 10, 1972, on October 23, 1978, and on March 19, 1991 and the WIPO/UPOV Agreement, this document sets out the Financial Regulations and Rules of UPOV on the basis of the “Financial Regulations and Rules of the World Intellectual Property Organization (WIPO)”, as approved by the Assemblies of Member States of WIPO at its Forty-Third Series of Meetings, held in Geneva from September 24 to October 3, 2007 (Document A/43/13, paragraphs 256 to 261) and applicable as from January 1, 2008, as amended on October 1, 2009, January 1, 2010, October 1, 2010, October 5, 2011, </w:t>
      </w:r>
      <w:r w:rsidRPr="00353582">
        <w:rPr>
          <w:strike/>
        </w:rPr>
        <w:t>and</w:t>
      </w:r>
      <w:r w:rsidRPr="00353582">
        <w:t xml:space="preserve"> </w:t>
      </w:r>
      <w:r w:rsidRPr="006A28DB">
        <w:t xml:space="preserve">October 9, 2012, </w:t>
      </w:r>
      <w:r w:rsidRPr="00353582">
        <w:rPr>
          <w:u w:val="single"/>
        </w:rPr>
        <w:t>August 26, 2014 and September 30, 2014,</w:t>
      </w:r>
      <w:r w:rsidRPr="006A28DB">
        <w:t xml:space="preserve"> and amended, herein, according to:</w:t>
      </w:r>
    </w:p>
    <w:p w:rsidR="00A4296A" w:rsidRPr="006A28DB" w:rsidRDefault="00A4296A" w:rsidP="00A4296A"/>
    <w:p w:rsidR="00A4296A" w:rsidRPr="006A28DB" w:rsidRDefault="00A4296A" w:rsidP="00A4296A">
      <w:pPr>
        <w:ind w:left="1134" w:hanging="567"/>
      </w:pPr>
      <w:r w:rsidRPr="006A28DB">
        <w:t>(a)</w:t>
      </w:r>
      <w:r w:rsidRPr="006A28DB">
        <w:tab/>
        <w:t>the changes in accordance with the principle of “</w:t>
      </w:r>
      <w:r w:rsidRPr="006A28DB">
        <w:rPr>
          <w:i/>
        </w:rPr>
        <w:t>mutatis mutandis</w:t>
      </w:r>
      <w:r w:rsidRPr="006A28DB">
        <w:t xml:space="preserve">”;  and  </w:t>
      </w:r>
    </w:p>
    <w:p w:rsidR="00A4296A" w:rsidRPr="006A28DB" w:rsidRDefault="00A4296A" w:rsidP="00A4296A">
      <w:pPr>
        <w:ind w:left="1134" w:hanging="567"/>
      </w:pPr>
    </w:p>
    <w:p w:rsidR="00A4296A" w:rsidRPr="006A28DB" w:rsidRDefault="00A4296A" w:rsidP="00A4296A">
      <w:pPr>
        <w:ind w:firstLine="567"/>
        <w:rPr>
          <w:spacing w:val="-2"/>
        </w:rPr>
      </w:pPr>
      <w:r w:rsidRPr="006A28DB">
        <w:t>(b)</w:t>
      </w:r>
      <w:r w:rsidRPr="006A28DB">
        <w:tab/>
      </w:r>
      <w:r w:rsidRPr="006A28DB">
        <w:rPr>
          <w:spacing w:val="-2"/>
        </w:rPr>
        <w:t>the exceptions and additions agreed by the Council of UPOV with the Director General of WIPO.</w:t>
      </w:r>
    </w:p>
    <w:p w:rsidR="00A4296A" w:rsidRPr="006A28DB" w:rsidRDefault="00A4296A" w:rsidP="00A4296A">
      <w:pPr>
        <w:ind w:firstLine="567"/>
        <w:rPr>
          <w:spacing w:val="-2"/>
        </w:rPr>
      </w:pPr>
    </w:p>
    <w:p w:rsidR="00A4296A" w:rsidRPr="006A28DB" w:rsidRDefault="00A4296A" w:rsidP="00A4296A">
      <w:pPr>
        <w:ind w:firstLine="567"/>
        <w:rPr>
          <w:rFonts w:cs="Arial"/>
        </w:rPr>
      </w:pPr>
      <w:r w:rsidRPr="006A28DB">
        <w:rPr>
          <w:rFonts w:cs="Arial"/>
        </w:rPr>
        <w:t>The highlighted text in this document indicates the amendments to the text of the Financial Regulations and Rules of WIPO in accordance with (a) and (b) above.</w:t>
      </w:r>
    </w:p>
    <w:p w:rsidR="003B3F1D" w:rsidRPr="006A28DB" w:rsidRDefault="003B3F1D" w:rsidP="003B3F1D">
      <w:pPr>
        <w:pStyle w:val="Inf4Heading1"/>
        <w:rPr>
          <w:rFonts w:cs="Arial"/>
        </w:rPr>
      </w:pPr>
      <w:bookmarkStart w:id="5" w:name="_Toc355189820"/>
      <w:bookmarkStart w:id="6" w:name="_Toc173661616"/>
      <w:bookmarkStart w:id="7" w:name="_Toc173748597"/>
      <w:bookmarkStart w:id="8" w:name="_Toc329002778"/>
      <w:r w:rsidRPr="006A28DB">
        <w:t>CHAPTER 1:  GENERAL PROVISIONS</w:t>
      </w:r>
      <w:bookmarkEnd w:id="5"/>
      <w:r w:rsidRPr="006A28DB">
        <w:rPr>
          <w:rFonts w:cs="Arial"/>
        </w:rPr>
        <w:t xml:space="preserve"> </w:t>
      </w:r>
    </w:p>
    <w:p w:rsidR="0042240B" w:rsidRPr="006A28DB" w:rsidRDefault="0042240B" w:rsidP="0042240B">
      <w:pPr>
        <w:pStyle w:val="Inf4Heading5"/>
      </w:pPr>
      <w:bookmarkStart w:id="9" w:name="_Toc173661552"/>
      <w:bookmarkStart w:id="10" w:name="_Toc173748533"/>
      <w:bookmarkStart w:id="11" w:name="_Toc355189826"/>
      <w:bookmarkEnd w:id="6"/>
      <w:bookmarkEnd w:id="7"/>
      <w:bookmarkEnd w:id="8"/>
      <w:r w:rsidRPr="006A28DB">
        <w:t>Definitions</w:t>
      </w:r>
      <w:bookmarkEnd w:id="9"/>
      <w:bookmarkEnd w:id="10"/>
      <w:bookmarkEnd w:id="11"/>
    </w:p>
    <w:p w:rsidR="0042240B" w:rsidRPr="006A28DB" w:rsidRDefault="0042240B" w:rsidP="0042240B">
      <w:pPr>
        <w:pStyle w:val="Inf4Heading6"/>
      </w:pPr>
      <w:bookmarkStart w:id="12" w:name="_Toc173661553"/>
      <w:bookmarkStart w:id="13" w:name="_Toc173748534"/>
      <w:bookmarkStart w:id="14" w:name="_Toc355189827"/>
      <w:r w:rsidRPr="006A28DB">
        <w:t>Rule 101.3</w:t>
      </w:r>
      <w:bookmarkEnd w:id="12"/>
      <w:bookmarkEnd w:id="13"/>
      <w:bookmarkEnd w:id="14"/>
    </w:p>
    <w:p w:rsidR="0042240B" w:rsidRPr="006A28DB" w:rsidRDefault="0042240B" w:rsidP="0042240B">
      <w:pPr>
        <w:pStyle w:val="Inf4Normal"/>
        <w:ind w:left="567"/>
      </w:pPr>
      <w:r w:rsidRPr="006A28DB">
        <w:t>For the purpose of these Rules:</w:t>
      </w:r>
    </w:p>
    <w:p w:rsidR="00A57507" w:rsidRPr="006A28DB" w:rsidRDefault="00A57507" w:rsidP="00A4296A">
      <w:pPr>
        <w:tabs>
          <w:tab w:val="left" w:pos="567"/>
        </w:tabs>
        <w:spacing w:before="108"/>
        <w:ind w:left="567"/>
        <w:rPr>
          <w:rFonts w:cs="Arial"/>
        </w:rPr>
      </w:pPr>
      <w:r w:rsidRPr="006A28DB">
        <w:rPr>
          <w:rFonts w:cs="Arial"/>
        </w:rPr>
        <w:t>[…]</w:t>
      </w:r>
    </w:p>
    <w:p w:rsidR="00A4296A" w:rsidRPr="006A28DB" w:rsidRDefault="00A57507" w:rsidP="00E544DC">
      <w:pPr>
        <w:pStyle w:val="Inf4Normal"/>
        <w:ind w:left="567" w:firstLine="567"/>
      </w:pPr>
      <w:r w:rsidRPr="006A28DB">
        <w:t>(k)</w:t>
      </w:r>
      <w:r w:rsidRPr="006A28DB">
        <w:tab/>
        <w:t xml:space="preserve">“Officer” is a </w:t>
      </w:r>
      <w:r w:rsidRPr="006A28DB">
        <w:rPr>
          <w:strike/>
        </w:rPr>
        <w:t xml:space="preserve">person employed by </w:t>
      </w:r>
      <w:r w:rsidRPr="006A28DB">
        <w:rPr>
          <w:u w:val="single"/>
        </w:rPr>
        <w:t xml:space="preserve">staff member of </w:t>
      </w:r>
      <w:r w:rsidRPr="006A28DB">
        <w:rPr>
          <w:highlight w:val="lightGray"/>
        </w:rPr>
        <w:t xml:space="preserve">UPOV or, as appropriate, </w:t>
      </w:r>
      <w:r w:rsidRPr="006A28DB">
        <w:rPr>
          <w:strike/>
          <w:highlight w:val="lightGray"/>
        </w:rPr>
        <w:t xml:space="preserve">by </w:t>
      </w:r>
      <w:r w:rsidRPr="006A28DB">
        <w:rPr>
          <w:highlight w:val="lightGray"/>
          <w:u w:val="single"/>
        </w:rPr>
        <w:t xml:space="preserve">of </w:t>
      </w:r>
      <w:r w:rsidRPr="006A28DB">
        <w:rPr>
          <w:highlight w:val="lightGray"/>
        </w:rPr>
        <w:t>WIPO,</w:t>
      </w:r>
      <w:r w:rsidRPr="006A28DB">
        <w:t xml:space="preserve"> </w:t>
      </w:r>
      <w:r w:rsidR="0067302D" w:rsidRPr="006A28DB">
        <w:rPr>
          <w:strike/>
        </w:rPr>
        <w:t xml:space="preserve">on </w:t>
      </w:r>
      <w:r w:rsidR="0067302D" w:rsidRPr="006A28DB">
        <w:rPr>
          <w:u w:val="single"/>
        </w:rPr>
        <w:t>that is, an individual employed under</w:t>
      </w:r>
      <w:r w:rsidR="0067302D" w:rsidRPr="006A28DB">
        <w:t xml:space="preserve"> </w:t>
      </w:r>
      <w:r w:rsidRPr="006A28DB">
        <w:t xml:space="preserve">a fixed-term, </w:t>
      </w:r>
      <w:r w:rsidR="00E544DC" w:rsidRPr="006A28DB">
        <w:rPr>
          <w:u w:val="single"/>
        </w:rPr>
        <w:t>continuing,</w:t>
      </w:r>
      <w:r w:rsidR="00E544DC" w:rsidRPr="006A28DB">
        <w:t xml:space="preserve"> </w:t>
      </w:r>
      <w:r w:rsidRPr="006A28DB">
        <w:t>permanent, or temporary appointment</w:t>
      </w:r>
      <w:r w:rsidRPr="006A28DB">
        <w:rPr>
          <w:strike/>
        </w:rPr>
        <w:t xml:space="preserve"> and whose relationship with </w:t>
      </w:r>
      <w:r w:rsidRPr="006A28DB">
        <w:rPr>
          <w:strike/>
          <w:highlight w:val="lightGray"/>
        </w:rPr>
        <w:t>UPOV or, as appropriate, with WIPO,</w:t>
      </w:r>
      <w:r w:rsidRPr="006A28DB">
        <w:rPr>
          <w:strike/>
        </w:rPr>
        <w:t xml:space="preserve"> is governed by the Staff Regulations and Staff Rules</w:t>
      </w:r>
      <w:r w:rsidRPr="006A28DB">
        <w:t>;</w:t>
      </w:r>
    </w:p>
    <w:p w:rsidR="00E544DC" w:rsidRPr="006A28DB" w:rsidRDefault="00E544DC" w:rsidP="00E544DC">
      <w:pPr>
        <w:pStyle w:val="Inf4Normal"/>
        <w:ind w:firstLine="567"/>
        <w:rPr>
          <w:rFonts w:cs="Arial"/>
        </w:rPr>
      </w:pPr>
      <w:r w:rsidRPr="006A28DB">
        <w:t>[…]</w:t>
      </w:r>
    </w:p>
    <w:p w:rsidR="00A4296A" w:rsidRPr="006A28DB" w:rsidRDefault="00E544DC" w:rsidP="00E544DC">
      <w:pPr>
        <w:pStyle w:val="Inf4Heading1"/>
        <w:rPr>
          <w:rFonts w:cs="Arial"/>
        </w:rPr>
      </w:pPr>
      <w:bookmarkStart w:id="15" w:name="_Toc173661558"/>
      <w:bookmarkStart w:id="16" w:name="_Toc173748539"/>
      <w:bookmarkStart w:id="17" w:name="_Toc355189832"/>
      <w:bookmarkStart w:id="18" w:name="_Toc173661682"/>
      <w:bookmarkStart w:id="19" w:name="_Toc173748663"/>
      <w:bookmarkStart w:id="20" w:name="_Toc329002846"/>
      <w:r w:rsidRPr="006A28DB">
        <w:t>CHAPTER 2:  THE PROGRAM AND BUDGET</w:t>
      </w:r>
      <w:bookmarkEnd w:id="15"/>
      <w:bookmarkEnd w:id="16"/>
      <w:bookmarkEnd w:id="17"/>
      <w:r w:rsidRPr="006A28DB">
        <w:rPr>
          <w:rFonts w:cs="Arial"/>
        </w:rPr>
        <w:t xml:space="preserve"> </w:t>
      </w:r>
      <w:r w:rsidR="00A4296A" w:rsidRPr="006A28DB">
        <w:rPr>
          <w:rFonts w:cs="Arial"/>
        </w:rPr>
        <w:t>Rule 105.1</w:t>
      </w:r>
      <w:bookmarkEnd w:id="18"/>
      <w:bookmarkEnd w:id="19"/>
      <w:bookmarkEnd w:id="20"/>
    </w:p>
    <w:p w:rsidR="00E544DC" w:rsidRPr="006A28DB" w:rsidRDefault="00E544DC" w:rsidP="00E544DC">
      <w:pPr>
        <w:pStyle w:val="Inf4Heading3"/>
      </w:pPr>
      <w:bookmarkStart w:id="21" w:name="_Toc173661568"/>
      <w:bookmarkStart w:id="22" w:name="_Toc173748549"/>
      <w:bookmarkStart w:id="23" w:name="_Toc355189842"/>
      <w:bookmarkStart w:id="24" w:name="_Toc173661698"/>
      <w:bookmarkStart w:id="25" w:name="_Toc173748679"/>
      <w:bookmarkStart w:id="26" w:name="_Toc329002862"/>
      <w:r w:rsidRPr="006A28DB">
        <w:t>Review and approval</w:t>
      </w:r>
      <w:bookmarkEnd w:id="21"/>
      <w:bookmarkEnd w:id="22"/>
      <w:bookmarkEnd w:id="23"/>
    </w:p>
    <w:p w:rsidR="00E544DC" w:rsidRPr="006A28DB" w:rsidRDefault="00E544DC" w:rsidP="00E544DC">
      <w:pPr>
        <w:pStyle w:val="Inf4Heading4"/>
        <w:rPr>
          <w:lang w:val="en-US"/>
        </w:rPr>
      </w:pPr>
      <w:bookmarkStart w:id="27" w:name="_Toc173661571"/>
      <w:bookmarkStart w:id="28" w:name="_Toc173748552"/>
      <w:bookmarkStart w:id="29" w:name="_Toc355189845"/>
      <w:r w:rsidRPr="006A28DB">
        <w:rPr>
          <w:lang w:val="en-US"/>
        </w:rPr>
        <w:t>Regulation 2.8</w:t>
      </w:r>
      <w:bookmarkEnd w:id="27"/>
      <w:bookmarkEnd w:id="28"/>
      <w:bookmarkEnd w:id="29"/>
    </w:p>
    <w:p w:rsidR="00E544DC" w:rsidRPr="006A28DB" w:rsidRDefault="00E544DC" w:rsidP="00E544DC">
      <w:pPr>
        <w:pStyle w:val="Inf4Normal"/>
      </w:pPr>
      <w:r w:rsidRPr="006A28DB">
        <w:t xml:space="preserve">The </w:t>
      </w:r>
      <w:r w:rsidRPr="006A28DB">
        <w:rPr>
          <w:highlight w:val="lightGray"/>
        </w:rPr>
        <w:t>Council</w:t>
      </w:r>
      <w:r w:rsidRPr="006A28DB">
        <w:t xml:space="preserve"> shall adopt the program and budget for the following financial period after consideration of the proposed program and budget and the recommendations of the </w:t>
      </w:r>
      <w:r w:rsidRPr="006A28DB">
        <w:rPr>
          <w:highlight w:val="lightGray"/>
        </w:rPr>
        <w:t>Consultative Committee</w:t>
      </w:r>
      <w:r w:rsidRPr="006A28DB">
        <w:t xml:space="preserve"> thereon.</w:t>
      </w:r>
      <w:r w:rsidR="0052025E" w:rsidRPr="006A28DB">
        <w:t xml:space="preserve">  </w:t>
      </w:r>
      <w:r w:rsidR="0052025E" w:rsidRPr="006A28DB">
        <w:rPr>
          <w:u w:val="single"/>
        </w:rPr>
        <w:t xml:space="preserve">If the program and budget is not adopted before the beginning of the following financial period, the authorization to the </w:t>
      </w:r>
      <w:r w:rsidR="0052025E" w:rsidRPr="0029070D">
        <w:rPr>
          <w:highlight w:val="lightGray"/>
          <w:u w:val="single"/>
        </w:rPr>
        <w:t>Secretary</w:t>
      </w:r>
      <w:r w:rsidR="0029070D" w:rsidRPr="0029070D">
        <w:rPr>
          <w:highlight w:val="lightGray"/>
          <w:u w:val="single"/>
        </w:rPr>
        <w:t>-</w:t>
      </w:r>
      <w:r w:rsidR="0052025E" w:rsidRPr="0029070D">
        <w:rPr>
          <w:highlight w:val="lightGray"/>
          <w:u w:val="single"/>
        </w:rPr>
        <w:t>General</w:t>
      </w:r>
      <w:r w:rsidR="0052025E" w:rsidRPr="006A28DB">
        <w:rPr>
          <w:u w:val="single"/>
        </w:rPr>
        <w:t xml:space="preserve"> to incur obligations and make payments would remain at the level of appropriations of the previous financial period.</w:t>
      </w:r>
    </w:p>
    <w:p w:rsidR="00F71BE6" w:rsidRPr="006A28DB" w:rsidRDefault="00F71BE6" w:rsidP="00F71BE6">
      <w:pPr>
        <w:pStyle w:val="Inf4Heading1"/>
      </w:pPr>
      <w:bookmarkStart w:id="30" w:name="_Toc173661623"/>
      <w:bookmarkStart w:id="31" w:name="_Toc173748604"/>
      <w:bookmarkStart w:id="32" w:name="_Toc355189898"/>
      <w:bookmarkEnd w:id="24"/>
      <w:bookmarkEnd w:id="25"/>
      <w:bookmarkEnd w:id="26"/>
      <w:r w:rsidRPr="006A28DB">
        <w:lastRenderedPageBreak/>
        <w:t>Chapter 4:  Custody of funds</w:t>
      </w:r>
      <w:bookmarkEnd w:id="30"/>
      <w:bookmarkEnd w:id="31"/>
      <w:bookmarkEnd w:id="32"/>
    </w:p>
    <w:p w:rsidR="00F71BE6" w:rsidRPr="006A28DB" w:rsidRDefault="00F71BE6" w:rsidP="00F71BE6">
      <w:pPr>
        <w:pStyle w:val="Inf4Heading2"/>
      </w:pPr>
      <w:bookmarkStart w:id="33" w:name="_Toc173661624"/>
      <w:bookmarkStart w:id="34" w:name="_Toc173748605"/>
      <w:bookmarkStart w:id="35" w:name="_Toc355189899"/>
      <w:r w:rsidRPr="006A28DB">
        <w:t>A.</w:t>
      </w:r>
      <w:r w:rsidRPr="006A28DB">
        <w:tab/>
        <w:t>INTERNAL ACCOUNTS</w:t>
      </w:r>
      <w:bookmarkEnd w:id="33"/>
      <w:bookmarkEnd w:id="34"/>
      <w:bookmarkEnd w:id="35"/>
    </w:p>
    <w:p w:rsidR="00F71BE6" w:rsidRPr="006A28DB" w:rsidRDefault="00F71BE6" w:rsidP="00F71BE6">
      <w:pPr>
        <w:pStyle w:val="Inf4Heading3"/>
      </w:pPr>
      <w:bookmarkStart w:id="36" w:name="_Toc173661631"/>
      <w:bookmarkStart w:id="37" w:name="_Toc173748612"/>
      <w:bookmarkStart w:id="38" w:name="_Toc355189906"/>
      <w:r w:rsidRPr="006A28DB">
        <w:t>Trust funds and special accounts</w:t>
      </w:r>
      <w:bookmarkEnd w:id="36"/>
      <w:bookmarkEnd w:id="37"/>
      <w:bookmarkEnd w:id="38"/>
    </w:p>
    <w:p w:rsidR="00F71BE6" w:rsidRPr="006A28DB" w:rsidRDefault="00F71BE6" w:rsidP="00F71BE6">
      <w:pPr>
        <w:pStyle w:val="Inf4Heading6"/>
      </w:pPr>
      <w:bookmarkStart w:id="39" w:name="_Toc173661633"/>
      <w:bookmarkStart w:id="40" w:name="_Toc173748614"/>
      <w:bookmarkStart w:id="41" w:name="_Toc355189908"/>
      <w:r w:rsidRPr="006A28DB">
        <w:t>Rule 104.1</w:t>
      </w:r>
      <w:bookmarkEnd w:id="39"/>
      <w:bookmarkEnd w:id="40"/>
      <w:bookmarkEnd w:id="41"/>
    </w:p>
    <w:p w:rsidR="00D76BFB" w:rsidRPr="006A28DB" w:rsidRDefault="00F71BE6" w:rsidP="00F71BE6">
      <w:pPr>
        <w:pStyle w:val="Inf4Normal"/>
        <w:ind w:left="567"/>
      </w:pPr>
      <w:r w:rsidRPr="006A28DB">
        <w:rPr>
          <w:u w:val="single"/>
        </w:rPr>
        <w:t>(a)</w:t>
      </w:r>
      <w:r w:rsidRPr="006A28DB">
        <w:rPr>
          <w:u w:val="single"/>
        </w:rPr>
        <w:tab/>
      </w:r>
      <w:r w:rsidRPr="006A28DB">
        <w:t xml:space="preserve">The establishment, purpose and limits of trust funds and special accounts shall be approved on behalf of the </w:t>
      </w:r>
      <w:r w:rsidRPr="006A28DB">
        <w:rPr>
          <w:highlight w:val="lightGray"/>
        </w:rPr>
        <w:t>Secretary</w:t>
      </w:r>
      <w:r w:rsidRPr="006A28DB">
        <w:rPr>
          <w:highlight w:val="lightGray"/>
        </w:rPr>
        <w:noBreakHyphen/>
        <w:t>General</w:t>
      </w:r>
      <w:r w:rsidRPr="006A28DB">
        <w:t xml:space="preserve"> by the Controller </w:t>
      </w:r>
      <w:r w:rsidRPr="006A28DB">
        <w:rPr>
          <w:highlight w:val="lightGray"/>
        </w:rPr>
        <w:t>of WIPO</w:t>
      </w:r>
      <w:r w:rsidRPr="006A28DB">
        <w:t xml:space="preserve">.  The Controller </w:t>
      </w:r>
      <w:r w:rsidRPr="006A28DB">
        <w:rPr>
          <w:highlight w:val="lightGray"/>
        </w:rPr>
        <w:t>of WIPO,</w:t>
      </w:r>
      <w:r w:rsidRPr="006A28DB">
        <w:t xml:space="preserve"> is authorized to levy a charge on trust funds and special accounts.  This charge shall be used to reimburse all, or part of, the indirect costs incurred by </w:t>
      </w:r>
      <w:r w:rsidRPr="006A28DB">
        <w:rPr>
          <w:highlight w:val="lightGray"/>
        </w:rPr>
        <w:t>UPOV</w:t>
      </w:r>
      <w:r w:rsidRPr="006A28DB">
        <w:t xml:space="preserve"> in respect of the generation and administration of trust funds and special accounts.  All direct costs of the implementation of programs that are financed by trust funds and special accounts shall be charged against the relevant trust fund and special account.</w:t>
      </w:r>
    </w:p>
    <w:p w:rsidR="00F71BE6" w:rsidRPr="0029070D" w:rsidRDefault="00D76BFB" w:rsidP="00F71BE6">
      <w:pPr>
        <w:pStyle w:val="Inf4Normal"/>
        <w:ind w:left="567"/>
      </w:pPr>
      <w:r w:rsidRPr="006A28DB">
        <w:rPr>
          <w:u w:val="single"/>
        </w:rPr>
        <w:t>(b)</w:t>
      </w:r>
      <w:r w:rsidRPr="006A28DB">
        <w:rPr>
          <w:u w:val="single"/>
        </w:rPr>
        <w:tab/>
      </w:r>
      <w:r w:rsidRPr="0029070D">
        <w:rPr>
          <w:u w:val="single"/>
        </w:rPr>
        <w:t xml:space="preserve">The Controller </w:t>
      </w:r>
      <w:r w:rsidR="0029070D" w:rsidRPr="0029070D">
        <w:rPr>
          <w:highlight w:val="lightGray"/>
          <w:u w:val="single"/>
        </w:rPr>
        <w:t>of WIPO</w:t>
      </w:r>
      <w:r w:rsidR="0029070D" w:rsidRPr="006A28DB">
        <w:rPr>
          <w:u w:val="single"/>
        </w:rPr>
        <w:t xml:space="preserve"> </w:t>
      </w:r>
      <w:r w:rsidRPr="006A28DB">
        <w:rPr>
          <w:u w:val="single"/>
        </w:rPr>
        <w:t xml:space="preserve">may provide authorization for the utilization of </w:t>
      </w:r>
      <w:r w:rsidRPr="009A4CE5">
        <w:rPr>
          <w:u w:val="single"/>
        </w:rPr>
        <w:t>voluntary contributions</w:t>
      </w:r>
      <w:r w:rsidRPr="006A28DB">
        <w:rPr>
          <w:u w:val="single"/>
        </w:rPr>
        <w:t xml:space="preserve"> up to the amounts received in cash.</w:t>
      </w:r>
      <w:r w:rsidR="0029070D">
        <w:rPr>
          <w:u w:val="single"/>
        </w:rPr>
        <w:t xml:space="preserve"> </w:t>
      </w:r>
    </w:p>
    <w:p w:rsidR="00D538FA" w:rsidRPr="006A28DB" w:rsidRDefault="00D538FA" w:rsidP="00D538FA">
      <w:pPr>
        <w:pStyle w:val="Inf4Heading5"/>
      </w:pPr>
      <w:bookmarkStart w:id="42" w:name="_Toc173661648"/>
      <w:bookmarkStart w:id="43" w:name="_Toc173748629"/>
      <w:bookmarkStart w:id="44" w:name="_Toc355189923"/>
      <w:r w:rsidRPr="006A28DB">
        <w:t>Cash advances</w:t>
      </w:r>
      <w:bookmarkEnd w:id="42"/>
      <w:bookmarkEnd w:id="43"/>
      <w:bookmarkEnd w:id="44"/>
    </w:p>
    <w:p w:rsidR="00D538FA" w:rsidRPr="006A28DB" w:rsidRDefault="00D538FA" w:rsidP="00D538FA">
      <w:pPr>
        <w:pStyle w:val="Inf4Heading6"/>
      </w:pPr>
      <w:bookmarkStart w:id="45" w:name="_Toc173661649"/>
      <w:bookmarkStart w:id="46" w:name="_Toc173748630"/>
      <w:bookmarkStart w:id="47" w:name="_Toc355189924"/>
      <w:r w:rsidRPr="006A28DB">
        <w:t>Rule 104.6</w:t>
      </w:r>
      <w:bookmarkEnd w:id="45"/>
      <w:bookmarkEnd w:id="46"/>
      <w:bookmarkEnd w:id="47"/>
    </w:p>
    <w:p w:rsidR="00D538FA" w:rsidRPr="006A28DB" w:rsidRDefault="00D538FA" w:rsidP="00D538FA">
      <w:pPr>
        <w:pStyle w:val="Inf4Normal"/>
        <w:ind w:left="567"/>
        <w:rPr>
          <w:szCs w:val="24"/>
        </w:rPr>
      </w:pPr>
      <w:r w:rsidRPr="006A28DB">
        <w:rPr>
          <w:szCs w:val="24"/>
        </w:rPr>
        <w:t>(a)</w:t>
      </w:r>
      <w:r w:rsidRPr="006A28DB">
        <w:rPr>
          <w:szCs w:val="24"/>
        </w:rPr>
        <w:tab/>
        <w:t xml:space="preserve">Petty cash advances </w:t>
      </w:r>
      <w:r w:rsidRPr="006A28DB">
        <w:rPr>
          <w:strike/>
          <w:szCs w:val="24"/>
        </w:rPr>
        <w:t xml:space="preserve">and Cashier’s Fund advances </w:t>
      </w:r>
      <w:r w:rsidRPr="006A28DB">
        <w:rPr>
          <w:szCs w:val="24"/>
        </w:rPr>
        <w:t xml:space="preserve">may be made only by and to officers designated for this purpose by the Controller </w:t>
      </w:r>
      <w:r w:rsidRPr="006A28DB">
        <w:rPr>
          <w:szCs w:val="24"/>
          <w:highlight w:val="lightGray"/>
        </w:rPr>
        <w:t>of WIPO</w:t>
      </w:r>
      <w:r w:rsidRPr="006A28DB">
        <w:rPr>
          <w:szCs w:val="24"/>
        </w:rPr>
        <w:t>.</w:t>
      </w:r>
    </w:p>
    <w:p w:rsidR="00D538FA" w:rsidRPr="006A28DB" w:rsidRDefault="00D538FA" w:rsidP="00D538FA">
      <w:pPr>
        <w:pStyle w:val="Inf4Normal"/>
        <w:ind w:left="567"/>
        <w:rPr>
          <w:szCs w:val="24"/>
        </w:rPr>
      </w:pPr>
      <w:r w:rsidRPr="006A28DB">
        <w:rPr>
          <w:szCs w:val="24"/>
        </w:rPr>
        <w:t>(b)</w:t>
      </w:r>
      <w:r w:rsidRPr="006A28DB">
        <w:rPr>
          <w:szCs w:val="24"/>
        </w:rPr>
        <w:tab/>
        <w:t xml:space="preserve">The relevant accounts shall be maintained on an imprest system and the amount and purpose of each advance shall be defined by the Controller </w:t>
      </w:r>
      <w:r w:rsidRPr="006A28DB">
        <w:rPr>
          <w:szCs w:val="24"/>
          <w:highlight w:val="lightGray"/>
        </w:rPr>
        <w:t>of WIPO</w:t>
      </w:r>
      <w:r w:rsidRPr="006A28DB">
        <w:rPr>
          <w:szCs w:val="24"/>
        </w:rPr>
        <w:t>.</w:t>
      </w:r>
    </w:p>
    <w:p w:rsidR="00D538FA" w:rsidRPr="006A28DB" w:rsidRDefault="00D538FA" w:rsidP="00D538FA">
      <w:pPr>
        <w:pStyle w:val="Inf4Normal"/>
        <w:ind w:left="567"/>
        <w:rPr>
          <w:szCs w:val="24"/>
        </w:rPr>
      </w:pPr>
      <w:r w:rsidRPr="006A28DB">
        <w:rPr>
          <w:szCs w:val="24"/>
        </w:rPr>
        <w:t>(c)</w:t>
      </w:r>
      <w:r w:rsidRPr="006A28DB">
        <w:rPr>
          <w:szCs w:val="24"/>
        </w:rPr>
        <w:tab/>
        <w:t xml:space="preserve">The Controller </w:t>
      </w:r>
      <w:r w:rsidRPr="006A28DB">
        <w:rPr>
          <w:szCs w:val="24"/>
          <w:highlight w:val="lightGray"/>
        </w:rPr>
        <w:t>of WIPO</w:t>
      </w:r>
      <w:r w:rsidRPr="006A28DB">
        <w:t xml:space="preserve"> </w:t>
      </w:r>
      <w:r w:rsidRPr="006A28DB">
        <w:rPr>
          <w:szCs w:val="24"/>
        </w:rPr>
        <w:t xml:space="preserve">may approve other cash advances as may be permitted by the Financial Regulations and Rules and Financial Instructions issued by the Controller </w:t>
      </w:r>
      <w:r w:rsidRPr="006A28DB">
        <w:rPr>
          <w:szCs w:val="24"/>
          <w:highlight w:val="lightGray"/>
        </w:rPr>
        <w:t>of WIPO</w:t>
      </w:r>
      <w:r w:rsidRPr="006A28DB">
        <w:t xml:space="preserve"> </w:t>
      </w:r>
      <w:r w:rsidRPr="006A28DB">
        <w:rPr>
          <w:szCs w:val="24"/>
        </w:rPr>
        <w:t>and as may otherwise be authorized in writing by him or her.</w:t>
      </w:r>
    </w:p>
    <w:p w:rsidR="0076493A" w:rsidRPr="006A28DB" w:rsidRDefault="0076493A" w:rsidP="0076493A">
      <w:pPr>
        <w:pStyle w:val="Inf4Heading2"/>
      </w:pPr>
      <w:bookmarkStart w:id="48" w:name="_Toc173661655"/>
      <w:bookmarkStart w:id="49" w:name="_Toc173748636"/>
      <w:bookmarkStart w:id="50" w:name="_Toc355189930"/>
      <w:r w:rsidRPr="006A28DB">
        <w:t>C.</w:t>
      </w:r>
      <w:r w:rsidRPr="006A28DB">
        <w:tab/>
        <w:t>INVESTMENTS</w:t>
      </w:r>
      <w:bookmarkEnd w:id="48"/>
      <w:bookmarkEnd w:id="49"/>
      <w:bookmarkEnd w:id="50"/>
    </w:p>
    <w:p w:rsidR="0076493A" w:rsidRPr="006A28DB" w:rsidRDefault="0076493A" w:rsidP="0076493A">
      <w:pPr>
        <w:pStyle w:val="Inf4Heading5"/>
      </w:pPr>
      <w:bookmarkStart w:id="51" w:name="_Toc173661664"/>
      <w:bookmarkStart w:id="52" w:name="_Toc173748645"/>
      <w:bookmarkStart w:id="53" w:name="_Toc355189939"/>
      <w:r w:rsidRPr="006A28DB">
        <w:t>Losses</w:t>
      </w:r>
      <w:bookmarkStart w:id="54" w:name="_Toc173661665"/>
      <w:bookmarkStart w:id="55" w:name="_Toc173748646"/>
      <w:bookmarkEnd w:id="51"/>
      <w:bookmarkEnd w:id="52"/>
      <w:bookmarkEnd w:id="53"/>
    </w:p>
    <w:p w:rsidR="0076493A" w:rsidRPr="006A28DB" w:rsidRDefault="0076493A" w:rsidP="0076493A">
      <w:pPr>
        <w:pStyle w:val="Inf4Heading6"/>
      </w:pPr>
      <w:bookmarkStart w:id="56" w:name="_Toc355189940"/>
      <w:r w:rsidRPr="006A28DB">
        <w:t>Rule 104.13</w:t>
      </w:r>
      <w:bookmarkEnd w:id="54"/>
      <w:bookmarkEnd w:id="55"/>
      <w:bookmarkEnd w:id="56"/>
    </w:p>
    <w:p w:rsidR="0076493A" w:rsidRPr="006A28DB" w:rsidRDefault="0076493A" w:rsidP="0076493A">
      <w:pPr>
        <w:pStyle w:val="Inf4Normal"/>
        <w:ind w:left="567"/>
        <w:rPr>
          <w:szCs w:val="24"/>
        </w:rPr>
      </w:pPr>
      <w:r w:rsidRPr="006A28DB">
        <w:rPr>
          <w:szCs w:val="24"/>
        </w:rPr>
        <w:t xml:space="preserve">Any investment losses must be reported at once to the Controller </w:t>
      </w:r>
      <w:r w:rsidRPr="006A28DB">
        <w:rPr>
          <w:szCs w:val="24"/>
          <w:highlight w:val="lightGray"/>
        </w:rPr>
        <w:t>of WIPO</w:t>
      </w:r>
      <w:r w:rsidRPr="006A28DB">
        <w:rPr>
          <w:szCs w:val="24"/>
        </w:rPr>
        <w:t xml:space="preserve">. The Controller </w:t>
      </w:r>
      <w:r w:rsidRPr="006A28DB">
        <w:rPr>
          <w:szCs w:val="24"/>
          <w:highlight w:val="lightGray"/>
        </w:rPr>
        <w:t>of WIPO,</w:t>
      </w:r>
      <w:r w:rsidRPr="006A28DB">
        <w:rPr>
          <w:szCs w:val="24"/>
        </w:rPr>
        <w:t xml:space="preserve"> may authorize the writing-off of investment losses. A summary statement of investment losses, if any, shall be provided to the External Auditor within three months following the end of </w:t>
      </w:r>
      <w:r w:rsidR="00CA6100" w:rsidRPr="006A28DB">
        <w:rPr>
          <w:szCs w:val="24"/>
          <w:u w:val="single"/>
        </w:rPr>
        <w:t>each calendar year of</w:t>
      </w:r>
      <w:r w:rsidR="00CA6100" w:rsidRPr="006A28DB">
        <w:rPr>
          <w:szCs w:val="24"/>
        </w:rPr>
        <w:t xml:space="preserve"> </w:t>
      </w:r>
      <w:r w:rsidRPr="006A28DB">
        <w:rPr>
          <w:szCs w:val="24"/>
        </w:rPr>
        <w:t>the financial period.</w:t>
      </w:r>
    </w:p>
    <w:p w:rsidR="00CA6100" w:rsidRPr="006A28DB" w:rsidRDefault="00CA6100" w:rsidP="00CA6100">
      <w:pPr>
        <w:pStyle w:val="Inf4Heading1"/>
      </w:pPr>
      <w:bookmarkStart w:id="57" w:name="_Toc173661669"/>
      <w:bookmarkStart w:id="58" w:name="_Toc173748650"/>
      <w:bookmarkStart w:id="59" w:name="_Toc355189944"/>
      <w:r w:rsidRPr="006A28DB">
        <w:t>CHAPTER 5:  UTILIZATION OF FUNDS</w:t>
      </w:r>
      <w:bookmarkEnd w:id="57"/>
      <w:bookmarkEnd w:id="58"/>
      <w:bookmarkEnd w:id="59"/>
    </w:p>
    <w:p w:rsidR="00CA6100" w:rsidRPr="006A28DB" w:rsidRDefault="00CA6100" w:rsidP="00CA6100">
      <w:pPr>
        <w:pStyle w:val="Inf4Heading2"/>
      </w:pPr>
      <w:bookmarkStart w:id="60" w:name="_Toc173661685"/>
      <w:bookmarkStart w:id="61" w:name="_Toc173748666"/>
      <w:bookmarkStart w:id="62" w:name="_Toc355189961"/>
      <w:r w:rsidRPr="006A28DB">
        <w:t>B.</w:t>
      </w:r>
      <w:r w:rsidRPr="006A28DB">
        <w:tab/>
        <w:t>COMMITMENTS, OBLIGATIONS AND EXPENDITURES</w:t>
      </w:r>
      <w:bookmarkEnd w:id="60"/>
      <w:bookmarkEnd w:id="61"/>
      <w:bookmarkEnd w:id="62"/>
    </w:p>
    <w:p w:rsidR="00CA6100" w:rsidRPr="006A28DB" w:rsidRDefault="00CA6100" w:rsidP="00CA6100">
      <w:pPr>
        <w:pStyle w:val="Inf4Heading3"/>
      </w:pPr>
      <w:bookmarkStart w:id="63" w:name="_Toc173661704"/>
      <w:bookmarkStart w:id="64" w:name="_Toc173748685"/>
      <w:bookmarkStart w:id="65" w:name="_Toc355189980"/>
      <w:r w:rsidRPr="006A28DB">
        <w:rPr>
          <w:i/>
          <w:szCs w:val="24"/>
        </w:rPr>
        <w:t>Ex gratia</w:t>
      </w:r>
      <w:r w:rsidRPr="006A28DB">
        <w:rPr>
          <w:szCs w:val="24"/>
        </w:rPr>
        <w:t xml:space="preserve"> payments</w:t>
      </w:r>
      <w:bookmarkEnd w:id="63"/>
      <w:bookmarkEnd w:id="64"/>
      <w:bookmarkEnd w:id="65"/>
    </w:p>
    <w:p w:rsidR="00CA6100" w:rsidRPr="006A28DB" w:rsidRDefault="00CA6100" w:rsidP="00CA6100">
      <w:pPr>
        <w:pStyle w:val="Inf4Heading4"/>
        <w:rPr>
          <w:lang w:val="en-US"/>
        </w:rPr>
      </w:pPr>
      <w:bookmarkStart w:id="66" w:name="_Toc173661705"/>
      <w:bookmarkStart w:id="67" w:name="_Toc173748686"/>
      <w:bookmarkStart w:id="68" w:name="_Toc355189981"/>
      <w:r w:rsidRPr="006A28DB">
        <w:rPr>
          <w:lang w:val="en-US"/>
        </w:rPr>
        <w:t>Regulation 5.10</w:t>
      </w:r>
      <w:bookmarkEnd w:id="66"/>
      <w:bookmarkEnd w:id="67"/>
      <w:bookmarkEnd w:id="68"/>
    </w:p>
    <w:p w:rsidR="00CA6100" w:rsidRDefault="00CA6100" w:rsidP="00CA6100">
      <w:pPr>
        <w:pStyle w:val="Inf4Normal"/>
      </w:pPr>
      <w:r w:rsidRPr="006A28DB">
        <w:t xml:space="preserve">The </w:t>
      </w:r>
      <w:r w:rsidRPr="006A28DB">
        <w:rPr>
          <w:highlight w:val="lightGray"/>
        </w:rPr>
        <w:t>Secretary</w:t>
      </w:r>
      <w:r w:rsidRPr="006A28DB">
        <w:rPr>
          <w:highlight w:val="lightGray"/>
        </w:rPr>
        <w:noBreakHyphen/>
        <w:t>General</w:t>
      </w:r>
      <w:r w:rsidRPr="006A28DB">
        <w:t xml:space="preserve"> may make such </w:t>
      </w:r>
      <w:r w:rsidRPr="006A28DB">
        <w:rPr>
          <w:i/>
        </w:rPr>
        <w:t>ex gratia</w:t>
      </w:r>
      <w:r w:rsidRPr="006A28DB">
        <w:t xml:space="preserve"> payments as are deemed to be necessary in the interest of </w:t>
      </w:r>
      <w:r w:rsidRPr="006A28DB">
        <w:rPr>
          <w:highlight w:val="lightGray"/>
        </w:rPr>
        <w:t>UPOV</w:t>
      </w:r>
      <w:r w:rsidRPr="006A28DB">
        <w:t xml:space="preserve">, provided that a summary statement of such payments for the calendar year shall be included in the annual financial statements of </w:t>
      </w:r>
      <w:r w:rsidRPr="006A28DB">
        <w:rPr>
          <w:highlight w:val="lightGray"/>
        </w:rPr>
        <w:t>UPOV</w:t>
      </w:r>
      <w:r w:rsidRPr="006A28DB">
        <w:t xml:space="preserve">.  </w:t>
      </w:r>
      <w:r w:rsidRPr="006A28DB">
        <w:rPr>
          <w:u w:val="single"/>
        </w:rPr>
        <w:t>Ex gratia payment is a payment made where there is no legal liability to pay, but where the moral obligation is such as to make payment desirable.</w:t>
      </w:r>
      <w:r w:rsidRPr="006A28DB">
        <w:t xml:space="preserve">  </w:t>
      </w:r>
      <w:r w:rsidRPr="0029070D">
        <w:t xml:space="preserve">The total amount of such payments shall not exceed </w:t>
      </w:r>
      <w:r w:rsidRPr="0029070D">
        <w:rPr>
          <w:highlight w:val="lightGray"/>
        </w:rPr>
        <w:t>5,000</w:t>
      </w:r>
      <w:r w:rsidRPr="0029070D">
        <w:t> Swiss francs in any given financial period.</w:t>
      </w:r>
      <w:r w:rsidR="004A2D80">
        <w:rPr>
          <w:rStyle w:val="EndnoteReference"/>
        </w:rPr>
        <w:endnoteReference w:id="2"/>
      </w:r>
    </w:p>
    <w:p w:rsidR="00210672" w:rsidRPr="006A28DB" w:rsidRDefault="00210672" w:rsidP="00210672">
      <w:pPr>
        <w:pStyle w:val="Inf4Heading2"/>
      </w:pPr>
      <w:bookmarkStart w:id="70" w:name="_Toc355189983"/>
      <w:r w:rsidRPr="006A28DB">
        <w:t>C.</w:t>
      </w:r>
      <w:r w:rsidRPr="006A28DB">
        <w:tab/>
        <w:t>PROCUREMENT</w:t>
      </w:r>
      <w:bookmarkEnd w:id="70"/>
    </w:p>
    <w:p w:rsidR="00210672" w:rsidRPr="006A28DB" w:rsidRDefault="00210672" w:rsidP="00210672">
      <w:pPr>
        <w:pStyle w:val="Inf4Heading3"/>
        <w:rPr>
          <w:snapToGrid w:val="0"/>
        </w:rPr>
      </w:pPr>
      <w:bookmarkStart w:id="71" w:name="_Toc163377935"/>
      <w:bookmarkStart w:id="72" w:name="_Toc173661708"/>
      <w:bookmarkStart w:id="73" w:name="_Toc173748689"/>
      <w:bookmarkStart w:id="74" w:name="_Toc355189984"/>
      <w:r w:rsidRPr="006A28DB">
        <w:rPr>
          <w:snapToGrid w:val="0"/>
        </w:rPr>
        <w:t>General principles</w:t>
      </w:r>
      <w:bookmarkEnd w:id="71"/>
      <w:bookmarkEnd w:id="72"/>
      <w:bookmarkEnd w:id="73"/>
      <w:bookmarkEnd w:id="74"/>
    </w:p>
    <w:p w:rsidR="00210672" w:rsidRPr="006A28DB" w:rsidRDefault="00210672" w:rsidP="00210672">
      <w:pPr>
        <w:pStyle w:val="Inf4Heading4"/>
        <w:rPr>
          <w:snapToGrid w:val="0"/>
          <w:lang w:val="en-US"/>
        </w:rPr>
      </w:pPr>
      <w:bookmarkStart w:id="75" w:name="_Toc163377936"/>
      <w:bookmarkStart w:id="76" w:name="_Toc173661709"/>
      <w:bookmarkStart w:id="77" w:name="_Toc173748690"/>
      <w:bookmarkStart w:id="78" w:name="_Toc355189985"/>
      <w:r w:rsidRPr="006A28DB">
        <w:rPr>
          <w:lang w:val="en-US"/>
        </w:rPr>
        <w:t xml:space="preserve">Regulation </w:t>
      </w:r>
      <w:r w:rsidRPr="006A28DB">
        <w:rPr>
          <w:snapToGrid w:val="0"/>
          <w:lang w:val="en-US"/>
        </w:rPr>
        <w:t>5.1</w:t>
      </w:r>
      <w:bookmarkEnd w:id="75"/>
      <w:r w:rsidRPr="006A28DB">
        <w:rPr>
          <w:snapToGrid w:val="0"/>
          <w:lang w:val="en-US"/>
        </w:rPr>
        <w:t>1</w:t>
      </w:r>
      <w:bookmarkEnd w:id="76"/>
      <w:bookmarkEnd w:id="77"/>
      <w:bookmarkEnd w:id="78"/>
    </w:p>
    <w:p w:rsidR="00210672" w:rsidRPr="006A28DB" w:rsidRDefault="00210672" w:rsidP="00210672">
      <w:pPr>
        <w:pStyle w:val="Inf4Normal"/>
        <w:rPr>
          <w:snapToGrid w:val="0"/>
        </w:rPr>
      </w:pPr>
      <w:r w:rsidRPr="006A28DB">
        <w:rPr>
          <w:snapToGrid w:val="0"/>
          <w:u w:val="single"/>
        </w:rPr>
        <w:t>(a)</w:t>
      </w:r>
      <w:r w:rsidRPr="006A28DB">
        <w:rPr>
          <w:snapToGrid w:val="0"/>
          <w:u w:val="single"/>
        </w:rPr>
        <w:tab/>
      </w:r>
      <w:r w:rsidRPr="006A28DB">
        <w:rPr>
          <w:snapToGrid w:val="0"/>
        </w:rPr>
        <w:t xml:space="preserve">Procurement functions include all actions necessary for the acquisition, by purchase, lease, or any other appropriate means, of property, including products and real property, and for the acquisition of services, including building works.  </w:t>
      </w:r>
      <w:r w:rsidRPr="006A28DB">
        <w:rPr>
          <w:strike/>
          <w:snapToGrid w:val="0"/>
        </w:rPr>
        <w:t xml:space="preserve">For the purposes of the present Regulations, procurement shall not be deemed to refer to the acquisition of services provided under employment contracts and to services provided </w:t>
      </w:r>
      <w:r w:rsidRPr="006A28DB">
        <w:rPr>
          <w:strike/>
          <w:snapToGrid w:val="0"/>
        </w:rPr>
        <w:lastRenderedPageBreak/>
        <w:t xml:space="preserve">under external non-commercial consultancy contracts.  </w:t>
      </w:r>
      <w:r w:rsidRPr="006A28DB">
        <w:rPr>
          <w:snapToGrid w:val="0"/>
        </w:rPr>
        <w:t>The following general principles shall be given due consideration:</w:t>
      </w:r>
    </w:p>
    <w:p w:rsidR="00210672" w:rsidRPr="006A28DB" w:rsidRDefault="00210672" w:rsidP="00210672">
      <w:pPr>
        <w:pStyle w:val="Inf4Normal"/>
        <w:ind w:firstLine="567"/>
        <w:rPr>
          <w:snapToGrid w:val="0"/>
          <w:szCs w:val="24"/>
        </w:rPr>
      </w:pPr>
      <w:r w:rsidRPr="006A28DB">
        <w:rPr>
          <w:strike/>
          <w:snapToGrid w:val="0"/>
          <w:szCs w:val="24"/>
        </w:rPr>
        <w:t>(a)</w:t>
      </w:r>
      <w:r w:rsidRPr="006A28DB">
        <w:rPr>
          <w:snapToGrid w:val="0"/>
          <w:szCs w:val="24"/>
          <w:u w:val="single"/>
        </w:rPr>
        <w:t>(i)</w:t>
      </w:r>
      <w:r w:rsidRPr="006A28DB">
        <w:rPr>
          <w:snapToGrid w:val="0"/>
          <w:szCs w:val="24"/>
        </w:rPr>
        <w:tab/>
        <w:t>Best value for money.</w:t>
      </w:r>
    </w:p>
    <w:p w:rsidR="00210672" w:rsidRPr="006A28DB" w:rsidRDefault="00210672" w:rsidP="00210672">
      <w:pPr>
        <w:pStyle w:val="Inf4Normal"/>
        <w:ind w:firstLine="567"/>
        <w:rPr>
          <w:snapToGrid w:val="0"/>
          <w:szCs w:val="24"/>
        </w:rPr>
      </w:pPr>
      <w:r w:rsidRPr="006A28DB">
        <w:rPr>
          <w:strike/>
          <w:snapToGrid w:val="0"/>
          <w:szCs w:val="24"/>
        </w:rPr>
        <w:t>(b)</w:t>
      </w:r>
      <w:r w:rsidRPr="006A28DB">
        <w:rPr>
          <w:snapToGrid w:val="0"/>
          <w:szCs w:val="24"/>
          <w:u w:val="single"/>
        </w:rPr>
        <w:t>(ii)</w:t>
      </w:r>
      <w:r w:rsidRPr="006A28DB">
        <w:rPr>
          <w:snapToGrid w:val="0"/>
          <w:szCs w:val="24"/>
        </w:rPr>
        <w:tab/>
        <w:t>Effective and broad competition for the award of contracts.</w:t>
      </w:r>
    </w:p>
    <w:p w:rsidR="00210672" w:rsidRPr="006A28DB" w:rsidRDefault="00210672" w:rsidP="00210672">
      <w:pPr>
        <w:pStyle w:val="Inf4Normal"/>
        <w:ind w:firstLine="567"/>
        <w:rPr>
          <w:snapToGrid w:val="0"/>
          <w:szCs w:val="24"/>
        </w:rPr>
      </w:pPr>
      <w:r w:rsidRPr="006A28DB">
        <w:rPr>
          <w:strike/>
          <w:snapToGrid w:val="0"/>
          <w:szCs w:val="24"/>
        </w:rPr>
        <w:t>(c)</w:t>
      </w:r>
      <w:r w:rsidRPr="006A28DB">
        <w:rPr>
          <w:snapToGrid w:val="0"/>
          <w:szCs w:val="24"/>
          <w:u w:val="single"/>
        </w:rPr>
        <w:t>(iii)</w:t>
      </w:r>
      <w:r w:rsidRPr="006A28DB">
        <w:rPr>
          <w:snapToGrid w:val="0"/>
          <w:szCs w:val="24"/>
        </w:rPr>
        <w:tab/>
        <w:t>Fairness, integrity and transparency of the procurement process.</w:t>
      </w:r>
    </w:p>
    <w:p w:rsidR="00210672" w:rsidRPr="006A28DB" w:rsidRDefault="00210672" w:rsidP="00210672">
      <w:pPr>
        <w:pStyle w:val="Inf4Normal"/>
        <w:ind w:firstLine="567"/>
        <w:rPr>
          <w:snapToGrid w:val="0"/>
          <w:szCs w:val="24"/>
        </w:rPr>
      </w:pPr>
      <w:r w:rsidRPr="006A28DB">
        <w:rPr>
          <w:strike/>
          <w:snapToGrid w:val="0"/>
          <w:szCs w:val="24"/>
        </w:rPr>
        <w:t>(d)</w:t>
      </w:r>
      <w:r w:rsidRPr="006A28DB">
        <w:rPr>
          <w:snapToGrid w:val="0"/>
          <w:szCs w:val="24"/>
          <w:u w:val="single"/>
        </w:rPr>
        <w:t>(iv)</w:t>
      </w:r>
      <w:r w:rsidRPr="006A28DB">
        <w:rPr>
          <w:snapToGrid w:val="0"/>
          <w:szCs w:val="24"/>
        </w:rPr>
        <w:tab/>
        <w:t xml:space="preserve">The best interests of </w:t>
      </w:r>
      <w:r w:rsidRPr="006A28DB">
        <w:rPr>
          <w:szCs w:val="24"/>
          <w:highlight w:val="lightGray"/>
        </w:rPr>
        <w:t>UPOV</w:t>
      </w:r>
      <w:r w:rsidRPr="006A28DB">
        <w:rPr>
          <w:snapToGrid w:val="0"/>
          <w:szCs w:val="24"/>
        </w:rPr>
        <w:t>.</w:t>
      </w:r>
    </w:p>
    <w:p w:rsidR="00210672" w:rsidRPr="00353582" w:rsidRDefault="00210672" w:rsidP="00210672">
      <w:pPr>
        <w:pStyle w:val="Inf4Normal"/>
        <w:ind w:firstLine="567"/>
        <w:rPr>
          <w:snapToGrid w:val="0"/>
          <w:szCs w:val="24"/>
          <w:lang w:val="fr-CH"/>
        </w:rPr>
      </w:pPr>
      <w:r w:rsidRPr="00353582">
        <w:rPr>
          <w:strike/>
          <w:snapToGrid w:val="0"/>
          <w:szCs w:val="24"/>
          <w:lang w:val="fr-CH"/>
        </w:rPr>
        <w:t>(e)</w:t>
      </w:r>
      <w:r w:rsidRPr="00353582">
        <w:rPr>
          <w:snapToGrid w:val="0"/>
          <w:szCs w:val="24"/>
          <w:u w:val="single"/>
          <w:lang w:val="fr-CH"/>
        </w:rPr>
        <w:t>(v)</w:t>
      </w:r>
      <w:r w:rsidRPr="00353582">
        <w:rPr>
          <w:snapToGrid w:val="0"/>
          <w:szCs w:val="24"/>
          <w:lang w:val="fr-CH"/>
        </w:rPr>
        <w:tab/>
        <w:t xml:space="preserve">Prudent </w:t>
      </w:r>
      <w:r w:rsidRPr="00353582">
        <w:rPr>
          <w:strike/>
          <w:snapToGrid w:val="0"/>
          <w:szCs w:val="24"/>
          <w:lang w:val="fr-CH"/>
        </w:rPr>
        <w:t>commercial</w:t>
      </w:r>
      <w:r w:rsidRPr="00353582">
        <w:rPr>
          <w:snapToGrid w:val="0"/>
          <w:szCs w:val="24"/>
          <w:lang w:val="fr-CH"/>
        </w:rPr>
        <w:t xml:space="preserve"> </w:t>
      </w:r>
      <w:r w:rsidRPr="00353582">
        <w:rPr>
          <w:snapToGrid w:val="0"/>
          <w:szCs w:val="24"/>
          <w:u w:val="single"/>
          <w:lang w:val="fr-CH"/>
        </w:rPr>
        <w:t>procurement</w:t>
      </w:r>
      <w:r w:rsidRPr="00353582">
        <w:rPr>
          <w:snapToGrid w:val="0"/>
          <w:szCs w:val="24"/>
          <w:lang w:val="fr-CH"/>
        </w:rPr>
        <w:t xml:space="preserve"> practices.</w:t>
      </w:r>
    </w:p>
    <w:p w:rsidR="00210672" w:rsidRPr="006A28DB" w:rsidRDefault="00210672" w:rsidP="00210672">
      <w:pPr>
        <w:pStyle w:val="Inf4Normal"/>
        <w:ind w:firstLine="567"/>
        <w:rPr>
          <w:strike/>
          <w:snapToGrid w:val="0"/>
          <w:szCs w:val="24"/>
        </w:rPr>
      </w:pPr>
      <w:r w:rsidRPr="006A28DB">
        <w:rPr>
          <w:strike/>
          <w:snapToGrid w:val="0"/>
          <w:szCs w:val="24"/>
        </w:rPr>
        <w:t>(f)</w:t>
      </w:r>
      <w:r w:rsidRPr="006A28DB">
        <w:rPr>
          <w:strike/>
          <w:snapToGrid w:val="0"/>
          <w:szCs w:val="24"/>
        </w:rPr>
        <w:tab/>
        <w:t>Acquisitions of goods and/or services shall be made on the basis of a formal contract award procedure.  Methods of solicitation may be formal and/or informal.</w:t>
      </w:r>
    </w:p>
    <w:p w:rsidR="00210672" w:rsidRPr="006A28DB" w:rsidRDefault="00210672" w:rsidP="00210672">
      <w:pPr>
        <w:pStyle w:val="Inf4Normal"/>
        <w:ind w:firstLine="567"/>
        <w:rPr>
          <w:strike/>
          <w:snapToGrid w:val="0"/>
          <w:szCs w:val="24"/>
        </w:rPr>
      </w:pPr>
      <w:r w:rsidRPr="006A28DB">
        <w:rPr>
          <w:strike/>
          <w:snapToGrid w:val="0"/>
          <w:szCs w:val="24"/>
        </w:rPr>
        <w:t>(g)</w:t>
      </w:r>
      <w:r w:rsidRPr="006A28DB">
        <w:rPr>
          <w:strike/>
          <w:snapToGrid w:val="0"/>
          <w:szCs w:val="24"/>
        </w:rPr>
        <w:tab/>
        <w:t>Solicitations shall be invited by advertisement unless otherwise prescribed.</w:t>
      </w:r>
    </w:p>
    <w:p w:rsidR="00210672" w:rsidRPr="006A28DB" w:rsidRDefault="00210672" w:rsidP="00210672">
      <w:pPr>
        <w:pStyle w:val="Inf4Normal"/>
        <w:rPr>
          <w:u w:val="single"/>
        </w:rPr>
      </w:pPr>
      <w:r w:rsidRPr="006A28DB">
        <w:rPr>
          <w:u w:val="single"/>
        </w:rPr>
        <w:t>(b)</w:t>
      </w:r>
      <w:r w:rsidRPr="006A28DB">
        <w:rPr>
          <w:u w:val="single"/>
        </w:rPr>
        <w:tab/>
        <w:t>The acquisition of goods and/or services shall be made on the basis of contract award procedures.  Methods of solicitation may be formal and/or informal.  Solicitations shall be invited by advertisement unless otherwise prescribed.  Contract award procedures and methods of solicitation shall be defined in an Office Instruction issued by the Director General</w:t>
      </w:r>
      <w:r w:rsidR="00CF4E64" w:rsidRPr="006A28DB">
        <w:rPr>
          <w:u w:val="single"/>
        </w:rPr>
        <w:t xml:space="preserve"> </w:t>
      </w:r>
      <w:r w:rsidR="00FD7450" w:rsidRPr="006A28DB">
        <w:rPr>
          <w:highlight w:val="lightGray"/>
          <w:u w:val="single"/>
        </w:rPr>
        <w:t>of WIPO</w:t>
      </w:r>
      <w:r w:rsidRPr="006A28DB">
        <w:rPr>
          <w:u w:val="single"/>
        </w:rPr>
        <w:t>.</w:t>
      </w:r>
    </w:p>
    <w:p w:rsidR="00F45D41" w:rsidRPr="006A28DB" w:rsidRDefault="00F45D41" w:rsidP="00F45D41">
      <w:pPr>
        <w:pStyle w:val="Inf4Heading5"/>
      </w:pPr>
      <w:bookmarkStart w:id="79" w:name="_Toc355189988"/>
      <w:r w:rsidRPr="006A28DB">
        <w:t>Cooperation</w:t>
      </w:r>
      <w:bookmarkEnd w:id="79"/>
    </w:p>
    <w:p w:rsidR="00F45D41" w:rsidRPr="006A28DB" w:rsidRDefault="00F45D41" w:rsidP="00F45D41">
      <w:pPr>
        <w:pStyle w:val="Inf4Heading6"/>
        <w:rPr>
          <w:snapToGrid w:val="0"/>
        </w:rPr>
      </w:pPr>
      <w:bookmarkStart w:id="80" w:name="_Toc355189989"/>
      <w:r w:rsidRPr="006A28DB">
        <w:rPr>
          <w:snapToGrid w:val="0"/>
        </w:rPr>
        <w:t>Rule 105.13</w:t>
      </w:r>
      <w:bookmarkEnd w:id="80"/>
    </w:p>
    <w:p w:rsidR="00F45D41" w:rsidRPr="006A28DB" w:rsidRDefault="00F45D41" w:rsidP="00F45D41">
      <w:pPr>
        <w:pStyle w:val="Inf4Normal"/>
        <w:ind w:left="567"/>
        <w:rPr>
          <w:szCs w:val="24"/>
        </w:rPr>
      </w:pPr>
      <w:r w:rsidRPr="006A28DB">
        <w:rPr>
          <w:szCs w:val="24"/>
          <w:highlight w:val="lightGray"/>
        </w:rPr>
        <w:t>UPOV</w:t>
      </w:r>
      <w:r w:rsidRPr="006A28DB">
        <w:rPr>
          <w:szCs w:val="24"/>
        </w:rPr>
        <w:t xml:space="preserve"> may cooperate with </w:t>
      </w:r>
      <w:r w:rsidRPr="006A28DB">
        <w:rPr>
          <w:szCs w:val="24"/>
          <w:highlight w:val="lightGray"/>
        </w:rPr>
        <w:t>WIPO and</w:t>
      </w:r>
      <w:r w:rsidRPr="006A28DB">
        <w:rPr>
          <w:szCs w:val="24"/>
        </w:rPr>
        <w:t xml:space="preserve"> </w:t>
      </w:r>
      <w:r w:rsidRPr="006A28DB">
        <w:rPr>
          <w:strike/>
          <w:szCs w:val="24"/>
        </w:rPr>
        <w:t>other</w:t>
      </w:r>
      <w:r w:rsidRPr="006A28DB">
        <w:rPr>
          <w:szCs w:val="24"/>
        </w:rPr>
        <w:t xml:space="preserve"> </w:t>
      </w:r>
      <w:r w:rsidRPr="006A28DB">
        <w:rPr>
          <w:szCs w:val="24"/>
          <w:u w:val="single"/>
        </w:rPr>
        <w:t>intergovernmental</w:t>
      </w:r>
      <w:r w:rsidRPr="006A28DB">
        <w:rPr>
          <w:szCs w:val="24"/>
        </w:rPr>
        <w:t xml:space="preserve"> organizations </w:t>
      </w:r>
      <w:r w:rsidRPr="006A28DB">
        <w:rPr>
          <w:strike/>
          <w:szCs w:val="24"/>
        </w:rPr>
        <w:t>of the United Nations system</w:t>
      </w:r>
      <w:r w:rsidRPr="006A28DB">
        <w:rPr>
          <w:szCs w:val="24"/>
        </w:rPr>
        <w:t xml:space="preserve"> </w:t>
      </w:r>
      <w:r w:rsidRPr="006A28DB">
        <w:rPr>
          <w:szCs w:val="24"/>
          <w:u w:val="single"/>
        </w:rPr>
        <w:t>with similar procurement procedure</w:t>
      </w:r>
      <w:r w:rsidR="00F64CF2" w:rsidRPr="006A28DB">
        <w:rPr>
          <w:szCs w:val="24"/>
          <w:u w:val="single"/>
        </w:rPr>
        <w:t>s</w:t>
      </w:r>
      <w:r w:rsidRPr="006A28DB">
        <w:rPr>
          <w:szCs w:val="24"/>
        </w:rPr>
        <w:t xml:space="preserve"> to meet its procurement requirements by entering into agreements for such purposes as appropriate.  Such cooperation may include the carrying out of common procurement actions, or </w:t>
      </w:r>
      <w:r w:rsidRPr="006A28DB">
        <w:rPr>
          <w:szCs w:val="24"/>
          <w:highlight w:val="lightGray"/>
        </w:rPr>
        <w:t>UPOV</w:t>
      </w:r>
      <w:r w:rsidRPr="006A28DB">
        <w:rPr>
          <w:szCs w:val="24"/>
        </w:rPr>
        <w:t xml:space="preserve"> entering into a contract relying on a procurement decision of </w:t>
      </w:r>
      <w:r w:rsidRPr="006A28DB">
        <w:rPr>
          <w:szCs w:val="24"/>
          <w:highlight w:val="lightGray"/>
        </w:rPr>
        <w:t>WIPO or</w:t>
      </w:r>
      <w:r w:rsidRPr="006A28DB">
        <w:rPr>
          <w:szCs w:val="24"/>
        </w:rPr>
        <w:t xml:space="preserve"> another</w:t>
      </w:r>
      <w:r w:rsidR="00F64CF2" w:rsidRPr="006A28DB">
        <w:rPr>
          <w:szCs w:val="24"/>
        </w:rPr>
        <w:t xml:space="preserve"> </w:t>
      </w:r>
      <w:r w:rsidR="00F64CF2" w:rsidRPr="006A28DB">
        <w:rPr>
          <w:strike/>
          <w:szCs w:val="24"/>
        </w:rPr>
        <w:t xml:space="preserve">specialized </w:t>
      </w:r>
      <w:r w:rsidR="004264BF" w:rsidRPr="006A28DB">
        <w:rPr>
          <w:strike/>
          <w:szCs w:val="24"/>
        </w:rPr>
        <w:t>agency of the United Nations</w:t>
      </w:r>
      <w:r w:rsidR="004264BF" w:rsidRPr="006A28DB">
        <w:rPr>
          <w:szCs w:val="24"/>
          <w:u w:val="single"/>
        </w:rPr>
        <w:t xml:space="preserve"> intergovernmental organization</w:t>
      </w:r>
      <w:r w:rsidRPr="006A28DB">
        <w:rPr>
          <w:szCs w:val="24"/>
        </w:rPr>
        <w:t xml:space="preserve">, or </w:t>
      </w:r>
      <w:r w:rsidRPr="006A28DB">
        <w:rPr>
          <w:szCs w:val="24"/>
          <w:highlight w:val="lightGray"/>
        </w:rPr>
        <w:t>UPOV</w:t>
      </w:r>
      <w:r w:rsidRPr="006A28DB">
        <w:rPr>
          <w:szCs w:val="24"/>
        </w:rPr>
        <w:t xml:space="preserve"> requesting </w:t>
      </w:r>
      <w:r w:rsidRPr="006A28DB">
        <w:rPr>
          <w:szCs w:val="24"/>
          <w:highlight w:val="lightGray"/>
        </w:rPr>
        <w:t>WIPO or</w:t>
      </w:r>
      <w:r w:rsidRPr="006A28DB">
        <w:rPr>
          <w:szCs w:val="24"/>
        </w:rPr>
        <w:t xml:space="preserve"> another </w:t>
      </w:r>
      <w:r w:rsidR="00F64CF2" w:rsidRPr="006A28DB">
        <w:rPr>
          <w:strike/>
          <w:szCs w:val="24"/>
        </w:rPr>
        <w:t>specialized agency of the United Nations</w:t>
      </w:r>
      <w:r w:rsidR="00F64CF2" w:rsidRPr="006A28DB">
        <w:rPr>
          <w:szCs w:val="24"/>
        </w:rPr>
        <w:t xml:space="preserve"> </w:t>
      </w:r>
      <w:r w:rsidR="00F64CF2" w:rsidRPr="006A28DB">
        <w:rPr>
          <w:szCs w:val="24"/>
          <w:u w:val="single"/>
        </w:rPr>
        <w:t>intergovernmental organization</w:t>
      </w:r>
      <w:r w:rsidR="00F64CF2" w:rsidRPr="006A28DB">
        <w:rPr>
          <w:szCs w:val="24"/>
        </w:rPr>
        <w:t xml:space="preserve"> </w:t>
      </w:r>
      <w:r w:rsidRPr="006A28DB">
        <w:rPr>
          <w:szCs w:val="24"/>
        </w:rPr>
        <w:t>to carry out procurement activities on its behalf.</w:t>
      </w:r>
    </w:p>
    <w:p w:rsidR="007C4218" w:rsidRPr="006A28DB" w:rsidRDefault="007C4218" w:rsidP="007C4218">
      <w:pPr>
        <w:pStyle w:val="Inf4Heading5"/>
      </w:pPr>
      <w:bookmarkStart w:id="81" w:name="_Toc163377941"/>
      <w:bookmarkStart w:id="82" w:name="_Toc173661714"/>
      <w:bookmarkStart w:id="83" w:name="_Toc173748695"/>
      <w:bookmarkStart w:id="84" w:name="_Toc355189990"/>
      <w:r w:rsidRPr="006A28DB">
        <w:t>Procurement process</w:t>
      </w:r>
      <w:bookmarkEnd w:id="81"/>
      <w:bookmarkEnd w:id="82"/>
      <w:bookmarkEnd w:id="83"/>
      <w:bookmarkEnd w:id="84"/>
    </w:p>
    <w:p w:rsidR="007C4218" w:rsidRPr="006A28DB" w:rsidRDefault="007C4218" w:rsidP="007C4218">
      <w:pPr>
        <w:pStyle w:val="Inf4Heading6"/>
        <w:rPr>
          <w:snapToGrid w:val="0"/>
        </w:rPr>
      </w:pPr>
      <w:bookmarkStart w:id="85" w:name="_Toc163377944"/>
      <w:bookmarkStart w:id="86" w:name="_Toc173661717"/>
      <w:bookmarkStart w:id="87" w:name="_Toc173748698"/>
      <w:bookmarkStart w:id="88" w:name="_Toc355189993"/>
      <w:r w:rsidRPr="006A28DB">
        <w:rPr>
          <w:snapToGrid w:val="0"/>
        </w:rPr>
        <w:t>Rule 105.16</w:t>
      </w:r>
      <w:bookmarkEnd w:id="85"/>
      <w:bookmarkEnd w:id="86"/>
      <w:bookmarkEnd w:id="87"/>
      <w:bookmarkEnd w:id="88"/>
    </w:p>
    <w:p w:rsidR="007C4218" w:rsidRPr="006A28DB" w:rsidRDefault="007C4218" w:rsidP="007C4218">
      <w:pPr>
        <w:pStyle w:val="Inf4Normal"/>
        <w:ind w:left="567"/>
        <w:rPr>
          <w:szCs w:val="24"/>
        </w:rPr>
      </w:pPr>
      <w:r w:rsidRPr="006A28DB">
        <w:rPr>
          <w:szCs w:val="24"/>
        </w:rPr>
        <w:t>(a)</w:t>
      </w:r>
      <w:r w:rsidRPr="006A28DB">
        <w:rPr>
          <w:szCs w:val="24"/>
        </w:rPr>
        <w:tab/>
        <w:t xml:space="preserve">An obligation can result from a single requisition, or a series of related requisitions received and processed during the contract term or the calendar year, and includes all contracts and/or purchase orders for the acquisition of goods or services.  The </w:t>
      </w:r>
      <w:r w:rsidRPr="006A28DB">
        <w:rPr>
          <w:snapToGrid w:val="0"/>
          <w:szCs w:val="24"/>
        </w:rPr>
        <w:t xml:space="preserve">HLOP </w:t>
      </w:r>
      <w:r w:rsidRPr="006A28DB">
        <w:rPr>
          <w:snapToGrid w:val="0"/>
          <w:szCs w:val="24"/>
          <w:highlight w:val="lightGray"/>
        </w:rPr>
        <w:t>of WIPO</w:t>
      </w:r>
      <w:r w:rsidRPr="006A28DB">
        <w:rPr>
          <w:szCs w:val="24"/>
        </w:rPr>
        <w:t>, or the officers to whom he or she will delegate the related authority, shall identify whether requisitions are related and shall take the appropriate procurement action.</w:t>
      </w:r>
    </w:p>
    <w:p w:rsidR="007C4218" w:rsidRPr="006A28DB" w:rsidRDefault="007C4218" w:rsidP="007C4218">
      <w:pPr>
        <w:pStyle w:val="Inf4Normal"/>
        <w:ind w:left="567"/>
        <w:rPr>
          <w:szCs w:val="24"/>
        </w:rPr>
      </w:pPr>
      <w:r w:rsidRPr="006A28DB">
        <w:rPr>
          <w:szCs w:val="24"/>
        </w:rPr>
        <w:t>(b)</w:t>
      </w:r>
      <w:r w:rsidRPr="006A28DB">
        <w:rPr>
          <w:szCs w:val="24"/>
        </w:rPr>
        <w:tab/>
        <w:t xml:space="preserve">For contracts without a fixed term or subject to renewal, the value of the obligation shall be determined on the basis of </w:t>
      </w:r>
      <w:r w:rsidRPr="006A28DB">
        <w:rPr>
          <w:strike/>
          <w:szCs w:val="24"/>
        </w:rPr>
        <w:t>a deemed contract duration of three years</w:t>
      </w:r>
      <w:r w:rsidRPr="006A28DB">
        <w:rPr>
          <w:szCs w:val="24"/>
        </w:rPr>
        <w:t xml:space="preserve"> </w:t>
      </w:r>
      <w:r w:rsidRPr="006A28DB">
        <w:rPr>
          <w:szCs w:val="24"/>
          <w:u w:val="single"/>
        </w:rPr>
        <w:t>an assumed contract duration of one year, measured from the date performance is to begin.</w:t>
      </w:r>
    </w:p>
    <w:p w:rsidR="00FD7450" w:rsidRPr="006A28DB" w:rsidRDefault="00FD7450" w:rsidP="00FD7450">
      <w:pPr>
        <w:pStyle w:val="Inf4Heading6"/>
        <w:rPr>
          <w:snapToGrid w:val="0"/>
        </w:rPr>
      </w:pPr>
      <w:bookmarkStart w:id="89" w:name="_Toc163377945"/>
      <w:bookmarkStart w:id="90" w:name="_Toc173661718"/>
      <w:bookmarkStart w:id="91" w:name="_Toc173748699"/>
      <w:bookmarkStart w:id="92" w:name="_Toc355189994"/>
      <w:r w:rsidRPr="006A28DB">
        <w:rPr>
          <w:snapToGrid w:val="0"/>
        </w:rPr>
        <w:t>Rule 105.17</w:t>
      </w:r>
      <w:bookmarkEnd w:id="89"/>
      <w:bookmarkEnd w:id="90"/>
      <w:bookmarkEnd w:id="91"/>
      <w:bookmarkEnd w:id="92"/>
    </w:p>
    <w:p w:rsidR="00FD7450" w:rsidRPr="006A28DB" w:rsidRDefault="00FD7450" w:rsidP="00FD7450">
      <w:pPr>
        <w:pStyle w:val="Inf4Normal"/>
        <w:ind w:left="567"/>
        <w:rPr>
          <w:snapToGrid w:val="0"/>
          <w:szCs w:val="24"/>
        </w:rPr>
      </w:pPr>
      <w:r w:rsidRPr="006A28DB">
        <w:rPr>
          <w:snapToGrid w:val="0"/>
          <w:szCs w:val="24"/>
        </w:rPr>
        <w:t xml:space="preserve">The </w:t>
      </w:r>
      <w:r w:rsidRPr="006A28DB">
        <w:rPr>
          <w:strike/>
          <w:snapToGrid w:val="0"/>
          <w:szCs w:val="24"/>
        </w:rPr>
        <w:t xml:space="preserve">HLOP </w:t>
      </w:r>
      <w:r w:rsidRPr="006A28DB">
        <w:rPr>
          <w:snapToGrid w:val="0"/>
          <w:szCs w:val="24"/>
          <w:u w:val="single"/>
        </w:rPr>
        <w:t>Director General</w:t>
      </w:r>
      <w:r w:rsidRPr="006A28DB">
        <w:rPr>
          <w:snapToGrid w:val="0"/>
          <w:szCs w:val="24"/>
        </w:rPr>
        <w:t xml:space="preserve"> </w:t>
      </w:r>
      <w:r w:rsidRPr="004C6E99">
        <w:rPr>
          <w:snapToGrid w:val="0"/>
          <w:szCs w:val="24"/>
          <w:highlight w:val="lightGray"/>
          <w:u w:val="single"/>
        </w:rPr>
        <w:t>of WIPO</w:t>
      </w:r>
      <w:r w:rsidRPr="006A28DB">
        <w:rPr>
          <w:snapToGrid w:val="0"/>
          <w:szCs w:val="24"/>
        </w:rPr>
        <w:t xml:space="preserve"> shall establish, through </w:t>
      </w:r>
      <w:r w:rsidRPr="006A28DB">
        <w:rPr>
          <w:strike/>
          <w:snapToGrid w:val="0"/>
          <w:szCs w:val="24"/>
        </w:rPr>
        <w:t xml:space="preserve">administrative instruction </w:t>
      </w:r>
      <w:r w:rsidRPr="006A28DB">
        <w:rPr>
          <w:snapToGrid w:val="0"/>
          <w:szCs w:val="24"/>
          <w:u w:val="single"/>
        </w:rPr>
        <w:t>Office Instruction</w:t>
      </w:r>
      <w:r w:rsidRPr="006A28DB">
        <w:rPr>
          <w:snapToGrid w:val="0"/>
          <w:szCs w:val="24"/>
        </w:rPr>
        <w:t xml:space="preserve">, the thresholds for (i) direct purchase;  (ii) the informal RFQ procedure;  (iii) limited tenders;  and (iv) open international tenders.  He or she shall also establish the threshold above which the advice of the </w:t>
      </w:r>
      <w:r w:rsidRPr="006A28DB">
        <w:rPr>
          <w:snapToGrid w:val="0"/>
          <w:szCs w:val="24"/>
          <w:highlight w:val="lightGray"/>
        </w:rPr>
        <w:t>WIPO</w:t>
      </w:r>
      <w:r w:rsidRPr="006A28DB">
        <w:rPr>
          <w:snapToGrid w:val="0"/>
          <w:szCs w:val="24"/>
        </w:rPr>
        <w:t xml:space="preserve"> CRC must be sought.</w:t>
      </w:r>
    </w:p>
    <w:p w:rsidR="00FD7450" w:rsidRPr="006A28DB" w:rsidRDefault="00FD7450" w:rsidP="00FD7450">
      <w:pPr>
        <w:pStyle w:val="Inf4Heading6"/>
        <w:rPr>
          <w:snapToGrid w:val="0"/>
          <w:highlight w:val="yellow"/>
        </w:rPr>
      </w:pPr>
      <w:bookmarkStart w:id="93" w:name="_Toc163377946"/>
      <w:bookmarkStart w:id="94" w:name="_Toc173661719"/>
      <w:bookmarkStart w:id="95" w:name="_Toc173748700"/>
      <w:bookmarkStart w:id="96" w:name="_Toc355189995"/>
      <w:r w:rsidRPr="006A28DB">
        <w:rPr>
          <w:snapToGrid w:val="0"/>
        </w:rPr>
        <w:t>Rule 105.18</w:t>
      </w:r>
      <w:bookmarkEnd w:id="93"/>
      <w:bookmarkEnd w:id="94"/>
      <w:bookmarkEnd w:id="95"/>
      <w:bookmarkEnd w:id="96"/>
    </w:p>
    <w:p w:rsidR="00FD7450" w:rsidRPr="006A28DB" w:rsidRDefault="00FD7450" w:rsidP="00FD7450">
      <w:pPr>
        <w:pStyle w:val="Inf4Normal"/>
        <w:ind w:left="567"/>
        <w:rPr>
          <w:snapToGrid w:val="0"/>
          <w:szCs w:val="24"/>
        </w:rPr>
      </w:pPr>
      <w:r w:rsidRPr="006A28DB">
        <w:rPr>
          <w:snapToGrid w:val="0"/>
          <w:szCs w:val="24"/>
        </w:rPr>
        <w:t xml:space="preserve">The HLOP </w:t>
      </w:r>
      <w:r w:rsidRPr="006A28DB">
        <w:rPr>
          <w:snapToGrid w:val="0"/>
          <w:szCs w:val="24"/>
          <w:highlight w:val="lightGray"/>
        </w:rPr>
        <w:t>of WIPO</w:t>
      </w:r>
      <w:r w:rsidRPr="006A28DB">
        <w:rPr>
          <w:snapToGrid w:val="0"/>
          <w:szCs w:val="24"/>
        </w:rPr>
        <w:t xml:space="preserve">, </w:t>
      </w:r>
      <w:r w:rsidRPr="006A28DB">
        <w:rPr>
          <w:strike/>
          <w:snapToGrid w:val="0"/>
          <w:szCs w:val="24"/>
        </w:rPr>
        <w:t xml:space="preserve">with the advice of the </w:t>
      </w:r>
      <w:r w:rsidRPr="006A28DB">
        <w:rPr>
          <w:strike/>
          <w:snapToGrid w:val="0"/>
          <w:szCs w:val="24"/>
          <w:highlight w:val="lightGray"/>
        </w:rPr>
        <w:t>WIPO</w:t>
      </w:r>
      <w:r w:rsidRPr="006A28DB">
        <w:rPr>
          <w:strike/>
          <w:snapToGrid w:val="0"/>
          <w:szCs w:val="24"/>
        </w:rPr>
        <w:t xml:space="preserve"> CRC, where necessary, </w:t>
      </w:r>
      <w:r w:rsidRPr="006A28DB">
        <w:rPr>
          <w:snapToGrid w:val="0"/>
          <w:szCs w:val="24"/>
        </w:rPr>
        <w:t>may determine</w:t>
      </w:r>
      <w:r w:rsidR="00DB3333" w:rsidRPr="006A28DB">
        <w:rPr>
          <w:snapToGrid w:val="0"/>
          <w:szCs w:val="24"/>
          <w:u w:val="single"/>
        </w:rPr>
        <w:t xml:space="preserve">, with the advice of the </w:t>
      </w:r>
      <w:r w:rsidR="00DB3333" w:rsidRPr="006A28DB">
        <w:rPr>
          <w:snapToGrid w:val="0"/>
          <w:szCs w:val="24"/>
          <w:highlight w:val="lightGray"/>
          <w:u w:val="single"/>
        </w:rPr>
        <w:t>WIPO</w:t>
      </w:r>
      <w:r w:rsidR="00DB3333" w:rsidRPr="006A28DB">
        <w:rPr>
          <w:snapToGrid w:val="0"/>
          <w:szCs w:val="24"/>
          <w:u w:val="single"/>
        </w:rPr>
        <w:t xml:space="preserve"> CRC when he or she finds such advice necessary,</w:t>
      </w:r>
      <w:r w:rsidRPr="006A28DB">
        <w:rPr>
          <w:snapToGrid w:val="0"/>
          <w:szCs w:val="24"/>
          <w:u w:val="single"/>
        </w:rPr>
        <w:t xml:space="preserve"> </w:t>
      </w:r>
      <w:r w:rsidRPr="006A28DB">
        <w:rPr>
          <w:snapToGrid w:val="0"/>
          <w:szCs w:val="24"/>
        </w:rPr>
        <w:t xml:space="preserve">that using formal or informal methods of solicitation is not in the best interests of </w:t>
      </w:r>
      <w:r w:rsidRPr="006A28DB">
        <w:rPr>
          <w:szCs w:val="24"/>
          <w:highlight w:val="lightGray"/>
        </w:rPr>
        <w:t>UPOV</w:t>
      </w:r>
      <w:r w:rsidRPr="006A28DB">
        <w:rPr>
          <w:snapToGrid w:val="0"/>
          <w:szCs w:val="24"/>
        </w:rPr>
        <w:t xml:space="preserve"> for a particular procurement action when:</w:t>
      </w:r>
    </w:p>
    <w:p w:rsidR="00FD7450" w:rsidRPr="006A28DB" w:rsidRDefault="00FD7450" w:rsidP="00FD7450">
      <w:pPr>
        <w:pStyle w:val="Inf4Normal"/>
        <w:ind w:left="567" w:firstLine="567"/>
        <w:rPr>
          <w:snapToGrid w:val="0"/>
          <w:szCs w:val="24"/>
        </w:rPr>
      </w:pPr>
      <w:r w:rsidRPr="006A28DB">
        <w:rPr>
          <w:snapToGrid w:val="0"/>
          <w:szCs w:val="24"/>
        </w:rPr>
        <w:t>(a)</w:t>
      </w:r>
      <w:r w:rsidRPr="006A28DB">
        <w:rPr>
          <w:snapToGrid w:val="0"/>
          <w:szCs w:val="24"/>
        </w:rPr>
        <w:tab/>
        <w:t>There is no competitive marketplace for the requirement, such as where a monopoly exists;  prices are fixed by legislation or government principle;  or the requirement involves a proprietary product or service.</w:t>
      </w:r>
    </w:p>
    <w:p w:rsidR="00FD7450" w:rsidRPr="006A28DB" w:rsidRDefault="00FD7450" w:rsidP="00FD7450">
      <w:pPr>
        <w:pStyle w:val="Inf4Normal"/>
        <w:ind w:left="567" w:firstLine="567"/>
        <w:rPr>
          <w:snapToGrid w:val="0"/>
          <w:szCs w:val="24"/>
        </w:rPr>
      </w:pPr>
      <w:r w:rsidRPr="006A28DB">
        <w:rPr>
          <w:snapToGrid w:val="0"/>
          <w:szCs w:val="24"/>
        </w:rPr>
        <w:t>(b)</w:t>
      </w:r>
      <w:r w:rsidRPr="006A28DB">
        <w:rPr>
          <w:snapToGrid w:val="0"/>
          <w:szCs w:val="24"/>
        </w:rPr>
        <w:tab/>
        <w:t xml:space="preserve">The </w:t>
      </w:r>
      <w:r w:rsidRPr="006A28DB">
        <w:rPr>
          <w:strike/>
          <w:snapToGrid w:val="0"/>
          <w:szCs w:val="24"/>
        </w:rPr>
        <w:t>requirement</w:t>
      </w:r>
      <w:r w:rsidRPr="006A28DB">
        <w:rPr>
          <w:snapToGrid w:val="0"/>
          <w:szCs w:val="24"/>
        </w:rPr>
        <w:t xml:space="preserve"> </w:t>
      </w:r>
      <w:r w:rsidR="00DB3333" w:rsidRPr="006A28DB">
        <w:rPr>
          <w:snapToGrid w:val="0"/>
          <w:szCs w:val="24"/>
          <w:u w:val="single"/>
        </w:rPr>
        <w:t xml:space="preserve">supplier or the product/service </w:t>
      </w:r>
      <w:r w:rsidRPr="006A28DB">
        <w:rPr>
          <w:snapToGrid w:val="0"/>
          <w:szCs w:val="24"/>
        </w:rPr>
        <w:t>needs to be standardized.</w:t>
      </w:r>
    </w:p>
    <w:p w:rsidR="00FD7450" w:rsidRPr="006A28DB" w:rsidRDefault="00FD7450" w:rsidP="00FD7450">
      <w:pPr>
        <w:pStyle w:val="Inf4Normal"/>
        <w:ind w:left="567" w:firstLine="567"/>
        <w:rPr>
          <w:snapToGrid w:val="0"/>
          <w:szCs w:val="24"/>
        </w:rPr>
      </w:pPr>
      <w:r w:rsidRPr="006A28DB">
        <w:rPr>
          <w:snapToGrid w:val="0"/>
          <w:szCs w:val="24"/>
        </w:rPr>
        <w:t>(c)</w:t>
      </w:r>
      <w:r w:rsidRPr="006A28DB">
        <w:rPr>
          <w:snapToGrid w:val="0"/>
          <w:szCs w:val="24"/>
        </w:rPr>
        <w:tab/>
        <w:t xml:space="preserve">The proposed procurement contract </w:t>
      </w:r>
      <w:r w:rsidRPr="006A28DB">
        <w:rPr>
          <w:strike/>
          <w:snapToGrid w:val="0"/>
          <w:szCs w:val="24"/>
        </w:rPr>
        <w:t>is the result of</w:t>
      </w:r>
      <w:r w:rsidRPr="006A28DB">
        <w:rPr>
          <w:snapToGrid w:val="0"/>
          <w:szCs w:val="24"/>
        </w:rPr>
        <w:t xml:space="preserve"> </w:t>
      </w:r>
      <w:r w:rsidR="00DB3333" w:rsidRPr="006A28DB">
        <w:rPr>
          <w:snapToGrid w:val="0"/>
          <w:szCs w:val="24"/>
          <w:u w:val="single"/>
        </w:rPr>
        <w:t xml:space="preserve">arises from a </w:t>
      </w:r>
      <w:r w:rsidRPr="006A28DB">
        <w:rPr>
          <w:snapToGrid w:val="0"/>
          <w:szCs w:val="24"/>
        </w:rPr>
        <w:t xml:space="preserve">cooperation with </w:t>
      </w:r>
      <w:r w:rsidRPr="006A28DB">
        <w:rPr>
          <w:szCs w:val="24"/>
          <w:highlight w:val="lightGray"/>
        </w:rPr>
        <w:t>WIPO or</w:t>
      </w:r>
      <w:r w:rsidRPr="006A28DB">
        <w:rPr>
          <w:snapToGrid w:val="0"/>
          <w:szCs w:val="24"/>
        </w:rPr>
        <w:t xml:space="preserve"> other </w:t>
      </w:r>
      <w:r w:rsidR="00DB3333" w:rsidRPr="006A28DB">
        <w:rPr>
          <w:snapToGrid w:val="0"/>
          <w:szCs w:val="24"/>
          <w:u w:val="single"/>
        </w:rPr>
        <w:t xml:space="preserve">intergovernmental </w:t>
      </w:r>
      <w:r w:rsidRPr="006A28DB">
        <w:rPr>
          <w:snapToGrid w:val="0"/>
          <w:szCs w:val="24"/>
        </w:rPr>
        <w:t xml:space="preserve">organizations </w:t>
      </w:r>
      <w:r w:rsidRPr="006A28DB">
        <w:rPr>
          <w:strike/>
          <w:snapToGrid w:val="0"/>
          <w:szCs w:val="24"/>
        </w:rPr>
        <w:t>of the United Nations system, pursuant to Rule 105.13 above</w:t>
      </w:r>
      <w:r w:rsidR="00DB3333" w:rsidRPr="006A28DB">
        <w:rPr>
          <w:u w:val="single"/>
        </w:rPr>
        <w:t xml:space="preserve"> </w:t>
      </w:r>
      <w:r w:rsidR="00DB3333" w:rsidRPr="006A28DB">
        <w:rPr>
          <w:snapToGrid w:val="0"/>
          <w:szCs w:val="24"/>
          <w:u w:val="single"/>
        </w:rPr>
        <w:t>that have similar procurement procedures</w:t>
      </w:r>
      <w:r w:rsidRPr="006A28DB">
        <w:rPr>
          <w:snapToGrid w:val="0"/>
          <w:szCs w:val="24"/>
        </w:rPr>
        <w:t>.</w:t>
      </w:r>
    </w:p>
    <w:p w:rsidR="00FD7450" w:rsidRPr="006A28DB" w:rsidRDefault="00FD7450" w:rsidP="00FD7450">
      <w:pPr>
        <w:pStyle w:val="Inf4Normal"/>
        <w:ind w:left="567" w:firstLine="567"/>
        <w:rPr>
          <w:snapToGrid w:val="0"/>
          <w:szCs w:val="24"/>
        </w:rPr>
      </w:pPr>
      <w:r w:rsidRPr="006A28DB">
        <w:rPr>
          <w:snapToGrid w:val="0"/>
          <w:szCs w:val="24"/>
        </w:rPr>
        <w:t>(d)</w:t>
      </w:r>
      <w:r w:rsidRPr="006A28DB">
        <w:rPr>
          <w:snapToGrid w:val="0"/>
          <w:szCs w:val="24"/>
        </w:rPr>
        <w:tab/>
        <w:t>Offers for identical products and services have been obtained competitively within a reasonable period and the prices and conditions offered are considered to remain competitive.</w:t>
      </w:r>
    </w:p>
    <w:p w:rsidR="00FD7450" w:rsidRPr="006A28DB" w:rsidRDefault="00FD7450" w:rsidP="00FD7450">
      <w:pPr>
        <w:pStyle w:val="Inf4Normal"/>
        <w:ind w:left="567" w:firstLine="567"/>
        <w:rPr>
          <w:snapToGrid w:val="0"/>
          <w:szCs w:val="24"/>
        </w:rPr>
      </w:pPr>
      <w:r w:rsidRPr="006A28DB">
        <w:rPr>
          <w:snapToGrid w:val="0"/>
          <w:szCs w:val="24"/>
        </w:rPr>
        <w:lastRenderedPageBreak/>
        <w:t>(e)</w:t>
      </w:r>
      <w:r w:rsidRPr="006A28DB">
        <w:rPr>
          <w:snapToGrid w:val="0"/>
          <w:szCs w:val="24"/>
        </w:rPr>
        <w:tab/>
        <w:t>Within a reasonable prior period, a formal solicitation for identical products and services has not produced satisfactory results.</w:t>
      </w:r>
    </w:p>
    <w:p w:rsidR="00FD7450" w:rsidRPr="006A28DB" w:rsidRDefault="00FD7450" w:rsidP="00FD7450">
      <w:pPr>
        <w:pStyle w:val="Inf4Normal"/>
        <w:ind w:left="567" w:firstLine="567"/>
        <w:rPr>
          <w:snapToGrid w:val="0"/>
          <w:szCs w:val="24"/>
        </w:rPr>
      </w:pPr>
      <w:r w:rsidRPr="006A28DB">
        <w:rPr>
          <w:snapToGrid w:val="0"/>
          <w:szCs w:val="24"/>
        </w:rPr>
        <w:t>(f)</w:t>
      </w:r>
      <w:r w:rsidRPr="006A28DB">
        <w:rPr>
          <w:snapToGrid w:val="0"/>
          <w:szCs w:val="24"/>
        </w:rPr>
        <w:tab/>
        <w:t>The proposed procurement contract is for the purchase or lease of real property and market conditions do not allow for effective competition.</w:t>
      </w:r>
    </w:p>
    <w:p w:rsidR="00FD7450" w:rsidRPr="006A28DB" w:rsidRDefault="00FD7450" w:rsidP="00FD7450">
      <w:pPr>
        <w:pStyle w:val="Inf4Normal"/>
        <w:ind w:left="567" w:firstLine="567"/>
        <w:rPr>
          <w:snapToGrid w:val="0"/>
          <w:szCs w:val="24"/>
        </w:rPr>
      </w:pPr>
      <w:r w:rsidRPr="006A28DB">
        <w:rPr>
          <w:snapToGrid w:val="0"/>
          <w:szCs w:val="24"/>
        </w:rPr>
        <w:t>(g)</w:t>
      </w:r>
      <w:r w:rsidRPr="006A28DB">
        <w:rPr>
          <w:snapToGrid w:val="0"/>
          <w:szCs w:val="24"/>
        </w:rPr>
        <w:tab/>
        <w:t>There is an emergency which necessitates immediate action</w:t>
      </w:r>
      <w:r w:rsidR="00DB3333" w:rsidRPr="004C6E99">
        <w:rPr>
          <w:snapToGrid w:val="0"/>
          <w:szCs w:val="24"/>
        </w:rPr>
        <w:t xml:space="preserve"> </w:t>
      </w:r>
      <w:r w:rsidR="00DB3333" w:rsidRPr="006A28DB">
        <w:rPr>
          <w:snapToGrid w:val="0"/>
          <w:szCs w:val="24"/>
          <w:u w:val="single"/>
        </w:rPr>
        <w:t>(a lack of time resulting from a failure to plan in advance shall not constitute an emergency)</w:t>
      </w:r>
      <w:r w:rsidRPr="006A28DB">
        <w:rPr>
          <w:snapToGrid w:val="0"/>
          <w:szCs w:val="24"/>
        </w:rPr>
        <w:t>.</w:t>
      </w:r>
    </w:p>
    <w:p w:rsidR="00FD7450" w:rsidRPr="006A28DB" w:rsidRDefault="00FD7450" w:rsidP="00FD7450">
      <w:pPr>
        <w:pStyle w:val="Inf4Normal"/>
        <w:ind w:left="567" w:firstLine="567"/>
        <w:rPr>
          <w:snapToGrid w:val="0"/>
          <w:szCs w:val="24"/>
        </w:rPr>
      </w:pPr>
      <w:r w:rsidRPr="006A28DB">
        <w:rPr>
          <w:snapToGrid w:val="0"/>
          <w:szCs w:val="24"/>
        </w:rPr>
        <w:t>(h)</w:t>
      </w:r>
      <w:r w:rsidRPr="006A28DB">
        <w:rPr>
          <w:snapToGrid w:val="0"/>
          <w:szCs w:val="24"/>
        </w:rPr>
        <w:tab/>
        <w:t>The proposed procurement contract relates to obtaining services that cannot be evaluated objectively.</w:t>
      </w:r>
    </w:p>
    <w:p w:rsidR="00FD7450" w:rsidRPr="006A28DB" w:rsidRDefault="00FD7450" w:rsidP="00FD7450">
      <w:pPr>
        <w:pStyle w:val="Inf4Normal"/>
        <w:ind w:left="567" w:firstLine="567"/>
        <w:rPr>
          <w:szCs w:val="24"/>
        </w:rPr>
      </w:pPr>
      <w:r w:rsidRPr="006A28DB">
        <w:rPr>
          <w:szCs w:val="24"/>
        </w:rPr>
        <w:t>(i)</w:t>
      </w:r>
      <w:r w:rsidRPr="006A28DB">
        <w:rPr>
          <w:szCs w:val="24"/>
        </w:rPr>
        <w:tab/>
        <w:t xml:space="preserve">The </w:t>
      </w:r>
      <w:r w:rsidRPr="006A28DB">
        <w:rPr>
          <w:snapToGrid w:val="0"/>
          <w:szCs w:val="24"/>
        </w:rPr>
        <w:t xml:space="preserve">HLOP </w:t>
      </w:r>
      <w:r w:rsidRPr="006A28DB">
        <w:rPr>
          <w:snapToGrid w:val="0"/>
          <w:szCs w:val="24"/>
          <w:highlight w:val="lightGray"/>
        </w:rPr>
        <w:t>of WIPO</w:t>
      </w:r>
      <w:r w:rsidRPr="006A28DB">
        <w:rPr>
          <w:szCs w:val="24"/>
        </w:rPr>
        <w:t xml:space="preserve"> otherwise determines that a formal or informal solicitation will not give satisfactory results.</w:t>
      </w:r>
    </w:p>
    <w:p w:rsidR="0012519D" w:rsidRPr="006A28DB" w:rsidRDefault="0012519D" w:rsidP="0012519D">
      <w:pPr>
        <w:pStyle w:val="Inf4Heading6"/>
        <w:rPr>
          <w:snapToGrid w:val="0"/>
        </w:rPr>
      </w:pPr>
      <w:bookmarkStart w:id="97" w:name="_Toc163377950"/>
      <w:bookmarkStart w:id="98" w:name="_Toc173661723"/>
      <w:bookmarkStart w:id="99" w:name="_Toc173748704"/>
      <w:bookmarkStart w:id="100" w:name="_Toc355189999"/>
      <w:r w:rsidRPr="006A28DB">
        <w:rPr>
          <w:snapToGrid w:val="0"/>
        </w:rPr>
        <w:t>Rule 105.21</w:t>
      </w:r>
      <w:bookmarkEnd w:id="97"/>
      <w:bookmarkEnd w:id="98"/>
      <w:bookmarkEnd w:id="99"/>
      <w:bookmarkEnd w:id="100"/>
    </w:p>
    <w:p w:rsidR="0012519D" w:rsidRPr="006A28DB" w:rsidRDefault="0012519D" w:rsidP="0012519D">
      <w:pPr>
        <w:pStyle w:val="Inf4Normal"/>
        <w:ind w:left="567"/>
        <w:rPr>
          <w:szCs w:val="24"/>
        </w:rPr>
      </w:pPr>
      <w:r w:rsidRPr="006A28DB">
        <w:rPr>
          <w:szCs w:val="24"/>
        </w:rPr>
        <w:t xml:space="preserve">The </w:t>
      </w:r>
      <w:r w:rsidRPr="006A28DB">
        <w:rPr>
          <w:strike/>
          <w:snapToGrid w:val="0"/>
          <w:szCs w:val="24"/>
        </w:rPr>
        <w:t>HLOP</w:t>
      </w:r>
      <w:r w:rsidRPr="006A28DB">
        <w:t xml:space="preserve"> </w:t>
      </w:r>
      <w:r w:rsidRPr="006A28DB">
        <w:rPr>
          <w:snapToGrid w:val="0"/>
          <w:szCs w:val="24"/>
          <w:u w:val="single"/>
        </w:rPr>
        <w:t>Director General</w:t>
      </w:r>
      <w:r w:rsidRPr="006A28DB">
        <w:rPr>
          <w:snapToGrid w:val="0"/>
          <w:szCs w:val="24"/>
        </w:rPr>
        <w:t xml:space="preserve"> </w:t>
      </w:r>
      <w:r w:rsidRPr="006A28DB">
        <w:rPr>
          <w:snapToGrid w:val="0"/>
          <w:szCs w:val="24"/>
          <w:highlight w:val="lightGray"/>
        </w:rPr>
        <w:t>of WIPO</w:t>
      </w:r>
      <w:r w:rsidRPr="006A28DB">
        <w:rPr>
          <w:snapToGrid w:val="0"/>
          <w:szCs w:val="24"/>
        </w:rPr>
        <w:t xml:space="preserve"> </w:t>
      </w:r>
      <w:r w:rsidRPr="006A28DB">
        <w:rPr>
          <w:szCs w:val="24"/>
        </w:rPr>
        <w:t xml:space="preserve">shall establish, through </w:t>
      </w:r>
      <w:r w:rsidRPr="006A28DB">
        <w:rPr>
          <w:strike/>
          <w:szCs w:val="24"/>
        </w:rPr>
        <w:t>administrative instruction</w:t>
      </w:r>
      <w:r w:rsidRPr="006A28DB">
        <w:rPr>
          <w:szCs w:val="24"/>
          <w:u w:val="single"/>
        </w:rPr>
        <w:t xml:space="preserve"> an Office Instruction</w:t>
      </w:r>
      <w:r w:rsidRPr="006A28DB">
        <w:rPr>
          <w:szCs w:val="24"/>
        </w:rPr>
        <w:t xml:space="preserve">, principles and detailed procedures for the award of procurement contracts and/or purchase orders in respect of each form of tender procedure.  For the open international tender procedure, the </w:t>
      </w:r>
      <w:r w:rsidRPr="006A28DB">
        <w:rPr>
          <w:snapToGrid w:val="0"/>
          <w:szCs w:val="24"/>
        </w:rPr>
        <w:t xml:space="preserve">HLOP </w:t>
      </w:r>
      <w:r w:rsidRPr="006A28DB">
        <w:rPr>
          <w:snapToGrid w:val="0"/>
          <w:szCs w:val="24"/>
          <w:highlight w:val="lightGray"/>
        </w:rPr>
        <w:t>of WIPO</w:t>
      </w:r>
      <w:r w:rsidRPr="006A28DB">
        <w:rPr>
          <w:snapToGrid w:val="0"/>
          <w:szCs w:val="24"/>
        </w:rPr>
        <w:t xml:space="preserve"> </w:t>
      </w:r>
      <w:r w:rsidRPr="006A28DB">
        <w:rPr>
          <w:szCs w:val="24"/>
        </w:rPr>
        <w:t>shall establish an Evaluation Team.</w:t>
      </w:r>
    </w:p>
    <w:p w:rsidR="00076E6E" w:rsidRPr="006A28DB" w:rsidRDefault="00076E6E" w:rsidP="00076E6E">
      <w:pPr>
        <w:pStyle w:val="Inf4Heading5"/>
      </w:pPr>
      <w:bookmarkStart w:id="101" w:name="_Toc163377951"/>
      <w:bookmarkStart w:id="102" w:name="_Toc173661724"/>
      <w:bookmarkStart w:id="103" w:name="_Toc173748705"/>
      <w:bookmarkStart w:id="104" w:name="_Toc355190000"/>
      <w:r w:rsidRPr="006A28DB">
        <w:t>Contracts</w:t>
      </w:r>
      <w:bookmarkEnd w:id="101"/>
      <w:bookmarkEnd w:id="102"/>
      <w:bookmarkEnd w:id="103"/>
      <w:bookmarkEnd w:id="104"/>
    </w:p>
    <w:p w:rsidR="00076E6E" w:rsidRPr="006A28DB" w:rsidRDefault="00076E6E" w:rsidP="00076E6E">
      <w:pPr>
        <w:pStyle w:val="Inf4Heading6"/>
      </w:pPr>
      <w:bookmarkStart w:id="105" w:name="_Toc163377952"/>
      <w:bookmarkStart w:id="106" w:name="_Toc173661725"/>
      <w:bookmarkStart w:id="107" w:name="_Toc173748706"/>
      <w:bookmarkStart w:id="108" w:name="_Toc355190001"/>
      <w:r w:rsidRPr="006A28DB">
        <w:t>Rule 105.22</w:t>
      </w:r>
      <w:bookmarkEnd w:id="105"/>
      <w:bookmarkEnd w:id="106"/>
      <w:bookmarkEnd w:id="107"/>
      <w:bookmarkEnd w:id="108"/>
    </w:p>
    <w:p w:rsidR="00076E6E" w:rsidRPr="006A28DB" w:rsidRDefault="00076E6E" w:rsidP="00076E6E">
      <w:pPr>
        <w:pStyle w:val="Inf4Normal"/>
        <w:ind w:left="567"/>
        <w:rPr>
          <w:strike/>
          <w:snapToGrid w:val="0"/>
          <w:szCs w:val="24"/>
        </w:rPr>
      </w:pPr>
      <w:r w:rsidRPr="006A28DB">
        <w:rPr>
          <w:snapToGrid w:val="0"/>
          <w:szCs w:val="24"/>
        </w:rPr>
        <w:t>All procurement actions shall be governed by written documentation.</w:t>
      </w:r>
      <w:r w:rsidRPr="006A28DB">
        <w:rPr>
          <w:strike/>
          <w:snapToGrid w:val="0"/>
          <w:szCs w:val="24"/>
        </w:rPr>
        <w:t xml:space="preserve">  When written contracts are used, they shall specify at least the following information (where applicable):</w:t>
      </w:r>
    </w:p>
    <w:p w:rsidR="00076E6E" w:rsidRPr="006A28DB" w:rsidRDefault="00076E6E" w:rsidP="00076E6E">
      <w:pPr>
        <w:pStyle w:val="Inf4Normal"/>
        <w:ind w:left="567" w:firstLine="567"/>
        <w:rPr>
          <w:strike/>
          <w:snapToGrid w:val="0"/>
          <w:szCs w:val="24"/>
        </w:rPr>
      </w:pPr>
      <w:r w:rsidRPr="006A28DB">
        <w:rPr>
          <w:strike/>
          <w:snapToGrid w:val="0"/>
          <w:szCs w:val="24"/>
        </w:rPr>
        <w:t>(a)</w:t>
      </w:r>
      <w:r w:rsidRPr="006A28DB">
        <w:rPr>
          <w:strike/>
          <w:snapToGrid w:val="0"/>
          <w:szCs w:val="24"/>
        </w:rPr>
        <w:tab/>
        <w:t>Nature of the products or services being procured;</w:t>
      </w:r>
    </w:p>
    <w:p w:rsidR="00076E6E" w:rsidRPr="006A28DB" w:rsidRDefault="00076E6E" w:rsidP="00076E6E">
      <w:pPr>
        <w:pStyle w:val="Inf4Normal"/>
        <w:ind w:left="567" w:firstLine="567"/>
        <w:rPr>
          <w:strike/>
          <w:snapToGrid w:val="0"/>
          <w:szCs w:val="24"/>
        </w:rPr>
      </w:pPr>
      <w:r w:rsidRPr="006A28DB">
        <w:rPr>
          <w:strike/>
          <w:snapToGrid w:val="0"/>
          <w:szCs w:val="24"/>
        </w:rPr>
        <w:t>(b)</w:t>
      </w:r>
      <w:r w:rsidRPr="006A28DB">
        <w:rPr>
          <w:strike/>
          <w:snapToGrid w:val="0"/>
          <w:szCs w:val="24"/>
        </w:rPr>
        <w:tab/>
        <w:t>Quantity being procured;</w:t>
      </w:r>
    </w:p>
    <w:p w:rsidR="00076E6E" w:rsidRPr="006A28DB" w:rsidRDefault="00076E6E" w:rsidP="00076E6E">
      <w:pPr>
        <w:pStyle w:val="Inf4Normal"/>
        <w:ind w:left="567" w:firstLine="567"/>
        <w:rPr>
          <w:strike/>
          <w:snapToGrid w:val="0"/>
          <w:szCs w:val="24"/>
        </w:rPr>
      </w:pPr>
      <w:r w:rsidRPr="006A28DB">
        <w:rPr>
          <w:strike/>
          <w:snapToGrid w:val="0"/>
          <w:szCs w:val="24"/>
        </w:rPr>
        <w:t>(c)</w:t>
      </w:r>
      <w:r w:rsidRPr="006A28DB">
        <w:rPr>
          <w:strike/>
          <w:snapToGrid w:val="0"/>
          <w:szCs w:val="24"/>
        </w:rPr>
        <w:tab/>
        <w:t>Contract or unit price;</w:t>
      </w:r>
    </w:p>
    <w:p w:rsidR="00076E6E" w:rsidRPr="006A28DB" w:rsidRDefault="00076E6E" w:rsidP="00076E6E">
      <w:pPr>
        <w:pStyle w:val="Inf4Normal"/>
        <w:ind w:left="567" w:firstLine="567"/>
        <w:rPr>
          <w:strike/>
          <w:snapToGrid w:val="0"/>
          <w:szCs w:val="24"/>
        </w:rPr>
      </w:pPr>
      <w:r w:rsidRPr="006A28DB">
        <w:rPr>
          <w:strike/>
          <w:snapToGrid w:val="0"/>
          <w:szCs w:val="24"/>
        </w:rPr>
        <w:t>(d)</w:t>
      </w:r>
      <w:r w:rsidRPr="006A28DB">
        <w:rPr>
          <w:strike/>
          <w:snapToGrid w:val="0"/>
          <w:szCs w:val="24"/>
        </w:rPr>
        <w:tab/>
        <w:t>Duration of the contract;</w:t>
      </w:r>
    </w:p>
    <w:p w:rsidR="00076E6E" w:rsidRPr="006A28DB" w:rsidRDefault="00076E6E" w:rsidP="00076E6E">
      <w:pPr>
        <w:pStyle w:val="Inf4Normal"/>
        <w:ind w:left="567" w:firstLine="567"/>
        <w:rPr>
          <w:strike/>
          <w:snapToGrid w:val="0"/>
          <w:szCs w:val="24"/>
        </w:rPr>
      </w:pPr>
      <w:r w:rsidRPr="006A28DB">
        <w:rPr>
          <w:strike/>
          <w:snapToGrid w:val="0"/>
          <w:szCs w:val="24"/>
        </w:rPr>
        <w:t>(e)</w:t>
      </w:r>
      <w:r w:rsidRPr="006A28DB">
        <w:rPr>
          <w:strike/>
          <w:snapToGrid w:val="0"/>
          <w:szCs w:val="24"/>
        </w:rPr>
        <w:tab/>
        <w:t>Conditions to be fulfilled by the supplier including general conditions for procurement contracts, appropriate sanctions, remedies and guarantee clauses;</w:t>
      </w:r>
    </w:p>
    <w:p w:rsidR="00076E6E" w:rsidRPr="006A28DB" w:rsidRDefault="00076E6E" w:rsidP="00076E6E">
      <w:pPr>
        <w:pStyle w:val="Inf4Normal"/>
        <w:ind w:left="567" w:firstLine="567"/>
        <w:rPr>
          <w:strike/>
          <w:snapToGrid w:val="0"/>
          <w:szCs w:val="24"/>
        </w:rPr>
      </w:pPr>
      <w:r w:rsidRPr="006A28DB">
        <w:rPr>
          <w:strike/>
          <w:snapToGrid w:val="0"/>
          <w:szCs w:val="24"/>
        </w:rPr>
        <w:t>(f)</w:t>
      </w:r>
      <w:r w:rsidRPr="006A28DB">
        <w:rPr>
          <w:strike/>
          <w:snapToGrid w:val="0"/>
          <w:szCs w:val="24"/>
        </w:rPr>
        <w:tab/>
        <w:t>Terms of delivery and means of payment;</w:t>
      </w:r>
    </w:p>
    <w:p w:rsidR="00076E6E" w:rsidRPr="006A28DB" w:rsidRDefault="00076E6E" w:rsidP="00076E6E">
      <w:pPr>
        <w:pStyle w:val="Inf4Normal"/>
        <w:ind w:left="567" w:firstLine="567"/>
        <w:rPr>
          <w:strike/>
          <w:snapToGrid w:val="0"/>
          <w:szCs w:val="24"/>
        </w:rPr>
      </w:pPr>
      <w:r w:rsidRPr="006A28DB">
        <w:rPr>
          <w:strike/>
          <w:snapToGrid w:val="0"/>
          <w:szCs w:val="24"/>
        </w:rPr>
        <w:t>(g)</w:t>
      </w:r>
      <w:r w:rsidRPr="006A28DB">
        <w:rPr>
          <w:strike/>
          <w:snapToGrid w:val="0"/>
          <w:szCs w:val="24"/>
        </w:rPr>
        <w:tab/>
        <w:t>Name and address of the supplier;</w:t>
      </w:r>
    </w:p>
    <w:p w:rsidR="00076E6E" w:rsidRPr="006A28DB" w:rsidRDefault="00076E6E" w:rsidP="00076E6E">
      <w:pPr>
        <w:pStyle w:val="Inf4Normal"/>
        <w:ind w:left="567" w:firstLine="567"/>
        <w:rPr>
          <w:snapToGrid w:val="0"/>
          <w:szCs w:val="24"/>
        </w:rPr>
      </w:pPr>
      <w:r w:rsidRPr="006A28DB">
        <w:rPr>
          <w:strike/>
          <w:snapToGrid w:val="0"/>
          <w:szCs w:val="24"/>
        </w:rPr>
        <w:t>(h)</w:t>
      </w:r>
      <w:r w:rsidRPr="006A28DB">
        <w:rPr>
          <w:strike/>
          <w:snapToGrid w:val="0"/>
          <w:szCs w:val="24"/>
        </w:rPr>
        <w:tab/>
        <w:t>Bank details for payment.</w:t>
      </w:r>
    </w:p>
    <w:p w:rsidR="00076E6E" w:rsidRPr="006A28DB" w:rsidRDefault="00076E6E" w:rsidP="00076E6E">
      <w:pPr>
        <w:pStyle w:val="Inf4Heading2"/>
      </w:pPr>
      <w:bookmarkStart w:id="109" w:name="_Toc160931122"/>
      <w:bookmarkStart w:id="110" w:name="_Toc173661735"/>
      <w:bookmarkStart w:id="111" w:name="_Toc173748716"/>
      <w:bookmarkStart w:id="112" w:name="_Toc355190011"/>
      <w:r w:rsidRPr="006A28DB">
        <w:t>D.</w:t>
      </w:r>
      <w:r w:rsidRPr="006A28DB">
        <w:tab/>
        <w:t>PROPERTY MANAGEMENT</w:t>
      </w:r>
      <w:bookmarkEnd w:id="109"/>
      <w:bookmarkEnd w:id="110"/>
      <w:bookmarkEnd w:id="111"/>
      <w:bookmarkEnd w:id="112"/>
    </w:p>
    <w:p w:rsidR="00076E6E" w:rsidRPr="006A28DB" w:rsidRDefault="00076E6E" w:rsidP="00076E6E">
      <w:pPr>
        <w:pStyle w:val="Inf4Heading5"/>
      </w:pPr>
      <w:bookmarkStart w:id="113" w:name="_Toc160931125"/>
      <w:bookmarkStart w:id="114" w:name="_Toc173661738"/>
      <w:bookmarkStart w:id="115" w:name="_Toc173748719"/>
      <w:bookmarkStart w:id="116" w:name="_Toc355190014"/>
      <w:r w:rsidRPr="006A28DB">
        <w:t>Property Survey Board</w:t>
      </w:r>
      <w:bookmarkEnd w:id="113"/>
      <w:bookmarkEnd w:id="114"/>
      <w:bookmarkEnd w:id="115"/>
      <w:bookmarkEnd w:id="116"/>
    </w:p>
    <w:p w:rsidR="00076E6E" w:rsidRPr="006A28DB" w:rsidRDefault="00076E6E" w:rsidP="00076E6E">
      <w:pPr>
        <w:pStyle w:val="Inf4Heading6"/>
      </w:pPr>
      <w:bookmarkStart w:id="117" w:name="_Toc160931126"/>
      <w:bookmarkStart w:id="118" w:name="_Toc173661739"/>
      <w:bookmarkStart w:id="119" w:name="_Toc173748720"/>
      <w:bookmarkStart w:id="120" w:name="_Toc355190015"/>
      <w:r w:rsidRPr="006A28DB">
        <w:t>Rule 105.</w:t>
      </w:r>
      <w:bookmarkEnd w:id="117"/>
      <w:r w:rsidRPr="006A28DB">
        <w:t>30</w:t>
      </w:r>
      <w:bookmarkEnd w:id="118"/>
      <w:bookmarkEnd w:id="119"/>
      <w:bookmarkEnd w:id="120"/>
    </w:p>
    <w:p w:rsidR="00076E6E" w:rsidRPr="006A28DB" w:rsidRDefault="00076E6E" w:rsidP="00076E6E">
      <w:pPr>
        <w:pStyle w:val="Inf4Normal"/>
        <w:ind w:left="567"/>
        <w:rPr>
          <w:szCs w:val="24"/>
        </w:rPr>
      </w:pPr>
      <w:r w:rsidRPr="006A28DB">
        <w:rPr>
          <w:szCs w:val="24"/>
        </w:rPr>
        <w:t>(a)</w:t>
      </w:r>
      <w:r w:rsidRPr="006A28DB">
        <w:rPr>
          <w:szCs w:val="24"/>
        </w:rPr>
        <w:tab/>
        <w:t xml:space="preserve">The </w:t>
      </w:r>
      <w:r w:rsidRPr="006A28DB">
        <w:rPr>
          <w:strike/>
          <w:szCs w:val="24"/>
        </w:rPr>
        <w:t>HLOP</w:t>
      </w:r>
      <w:r w:rsidR="006A28DB" w:rsidRPr="006A28DB">
        <w:rPr>
          <w:snapToGrid w:val="0"/>
          <w:szCs w:val="24"/>
        </w:rPr>
        <w:t xml:space="preserve"> </w:t>
      </w:r>
      <w:r w:rsidR="006A28DB" w:rsidRPr="007F5486">
        <w:rPr>
          <w:snapToGrid w:val="0"/>
          <w:szCs w:val="24"/>
          <w:u w:val="single"/>
        </w:rPr>
        <w:t xml:space="preserve">Director General </w:t>
      </w:r>
      <w:r w:rsidRPr="006A48B1">
        <w:rPr>
          <w:snapToGrid w:val="0"/>
          <w:szCs w:val="24"/>
          <w:highlight w:val="lightGray"/>
          <w:u w:val="single"/>
        </w:rPr>
        <w:t>of WIPO</w:t>
      </w:r>
      <w:r w:rsidRPr="006A28DB">
        <w:rPr>
          <w:snapToGrid w:val="0"/>
          <w:szCs w:val="24"/>
        </w:rPr>
        <w:t xml:space="preserve"> </w:t>
      </w:r>
      <w:r w:rsidRPr="006A28DB">
        <w:rPr>
          <w:szCs w:val="24"/>
        </w:rPr>
        <w:t>shall establish</w:t>
      </w:r>
      <w:r w:rsidR="007F5486" w:rsidRPr="007F5486">
        <w:rPr>
          <w:szCs w:val="24"/>
          <w:u w:val="single"/>
        </w:rPr>
        <w:t>, through an Office Instruction,</w:t>
      </w:r>
      <w:r w:rsidRPr="006A28DB">
        <w:rPr>
          <w:szCs w:val="24"/>
        </w:rPr>
        <w:t xml:space="preserve"> a Property Survey Board </w:t>
      </w:r>
      <w:r w:rsidRPr="006A28DB">
        <w:rPr>
          <w:snapToGrid w:val="0"/>
          <w:szCs w:val="24"/>
          <w:highlight w:val="lightGray"/>
        </w:rPr>
        <w:t>of WIPO</w:t>
      </w:r>
      <w:r w:rsidRPr="006A28DB">
        <w:rPr>
          <w:szCs w:val="24"/>
        </w:rPr>
        <w:t xml:space="preserve"> </w:t>
      </w:r>
      <w:r w:rsidRPr="007F5486">
        <w:rPr>
          <w:strike/>
          <w:szCs w:val="24"/>
        </w:rPr>
        <w:t xml:space="preserve">to render written advice to him or her in respect of loss, damage or other discrepancy regarding the property of </w:t>
      </w:r>
      <w:r w:rsidRPr="007F5486">
        <w:rPr>
          <w:strike/>
          <w:snapToGrid w:val="0"/>
          <w:szCs w:val="24"/>
          <w:highlight w:val="lightGray"/>
        </w:rPr>
        <w:t>UPOV</w:t>
      </w:r>
      <w:r w:rsidRPr="007F5486">
        <w:rPr>
          <w:strike/>
          <w:szCs w:val="24"/>
        </w:rPr>
        <w:t xml:space="preserve">.  The HLOP </w:t>
      </w:r>
      <w:r w:rsidRPr="007F5486">
        <w:rPr>
          <w:strike/>
          <w:snapToGrid w:val="0"/>
          <w:szCs w:val="24"/>
          <w:highlight w:val="lightGray"/>
        </w:rPr>
        <w:t>of WIPO</w:t>
      </w:r>
      <w:r w:rsidRPr="007F5486">
        <w:rPr>
          <w:strike/>
          <w:szCs w:val="24"/>
        </w:rPr>
        <w:t xml:space="preserve"> shall establish</w:t>
      </w:r>
      <w:r w:rsidRPr="006A28DB">
        <w:rPr>
          <w:szCs w:val="24"/>
        </w:rPr>
        <w:t xml:space="preserve"> </w:t>
      </w:r>
      <w:r w:rsidR="007F5486" w:rsidRPr="007F5486">
        <w:rPr>
          <w:szCs w:val="24"/>
          <w:u w:val="single"/>
        </w:rPr>
        <w:t>and</w:t>
      </w:r>
      <w:r w:rsidR="007F5486">
        <w:rPr>
          <w:szCs w:val="24"/>
        </w:rPr>
        <w:t xml:space="preserve"> </w:t>
      </w:r>
      <w:r w:rsidRPr="006A28DB">
        <w:rPr>
          <w:szCs w:val="24"/>
        </w:rPr>
        <w:t xml:space="preserve">the composition and terms of reference of such board, which shall include procedures for determining the cause of such loss, damage or other discrepancy, </w:t>
      </w:r>
      <w:r w:rsidR="007F5486" w:rsidRPr="007F5486">
        <w:rPr>
          <w:szCs w:val="24"/>
          <w:u w:val="single"/>
        </w:rPr>
        <w:t>and</w:t>
      </w:r>
      <w:r w:rsidR="007F5486">
        <w:rPr>
          <w:szCs w:val="24"/>
        </w:rPr>
        <w:t xml:space="preserve"> </w:t>
      </w:r>
      <w:r w:rsidRPr="006A28DB">
        <w:rPr>
          <w:szCs w:val="24"/>
        </w:rPr>
        <w:t>the disposal action to be taken in accordance with Rules 105.31 and 105.32</w:t>
      </w:r>
      <w:r w:rsidRPr="007F5486">
        <w:rPr>
          <w:strike/>
          <w:szCs w:val="24"/>
        </w:rPr>
        <w:t xml:space="preserve"> and the degree of responsibility, if any, attaching to any employee of </w:t>
      </w:r>
      <w:r w:rsidRPr="007F5486">
        <w:rPr>
          <w:strike/>
          <w:snapToGrid w:val="0"/>
          <w:szCs w:val="24"/>
          <w:highlight w:val="lightGray"/>
        </w:rPr>
        <w:t>UPOV</w:t>
      </w:r>
      <w:r w:rsidRPr="007F5486">
        <w:rPr>
          <w:strike/>
          <w:szCs w:val="24"/>
        </w:rPr>
        <w:t xml:space="preserve"> or other party for such loss, damage or other discrepancy</w:t>
      </w:r>
      <w:r w:rsidRPr="006A28DB">
        <w:rPr>
          <w:szCs w:val="24"/>
        </w:rPr>
        <w:t>.</w:t>
      </w:r>
    </w:p>
    <w:p w:rsidR="00076E6E" w:rsidRPr="006A28DB" w:rsidRDefault="00076E6E" w:rsidP="00076E6E">
      <w:pPr>
        <w:pStyle w:val="Inf4Normal"/>
        <w:ind w:left="567"/>
        <w:rPr>
          <w:szCs w:val="24"/>
        </w:rPr>
      </w:pPr>
      <w:r w:rsidRPr="006A28DB">
        <w:rPr>
          <w:szCs w:val="24"/>
        </w:rPr>
        <w:t>(b)</w:t>
      </w:r>
      <w:r w:rsidRPr="006A28DB">
        <w:rPr>
          <w:szCs w:val="24"/>
        </w:rPr>
        <w:tab/>
      </w:r>
      <w:r w:rsidR="007F5486" w:rsidRPr="007F5486">
        <w:rPr>
          <w:szCs w:val="24"/>
          <w:u w:val="single"/>
        </w:rPr>
        <w:t xml:space="preserve">The Property Survey Board </w:t>
      </w:r>
      <w:r w:rsidR="007F5486" w:rsidRPr="007F5486">
        <w:rPr>
          <w:szCs w:val="24"/>
          <w:highlight w:val="lightGray"/>
          <w:u w:val="single"/>
        </w:rPr>
        <w:t>of WIPO</w:t>
      </w:r>
      <w:r w:rsidR="007F5486" w:rsidRPr="007F5486">
        <w:rPr>
          <w:szCs w:val="24"/>
          <w:u w:val="single"/>
        </w:rPr>
        <w:t xml:space="preserve"> shall render written advice to the HLOP </w:t>
      </w:r>
      <w:r w:rsidR="007F5486" w:rsidRPr="007F5486">
        <w:rPr>
          <w:snapToGrid w:val="0"/>
          <w:szCs w:val="24"/>
          <w:highlight w:val="lightGray"/>
          <w:u w:val="single"/>
        </w:rPr>
        <w:t>of WIPO</w:t>
      </w:r>
      <w:r w:rsidR="007F5486" w:rsidRPr="007F5486">
        <w:rPr>
          <w:szCs w:val="24"/>
          <w:u w:val="single"/>
        </w:rPr>
        <w:t xml:space="preserve"> in respect of loss, damage or other discrepancy regarding the property of </w:t>
      </w:r>
      <w:r w:rsidR="007F5486" w:rsidRPr="007F5486">
        <w:rPr>
          <w:szCs w:val="24"/>
          <w:highlight w:val="lightGray"/>
          <w:u w:val="single"/>
        </w:rPr>
        <w:t>UPOV</w:t>
      </w:r>
      <w:r w:rsidR="007F5486" w:rsidRPr="007F5486">
        <w:rPr>
          <w:szCs w:val="24"/>
        </w:rPr>
        <w:t>.</w:t>
      </w:r>
      <w:r w:rsidR="007F5486">
        <w:rPr>
          <w:szCs w:val="24"/>
        </w:rPr>
        <w:t xml:space="preserve">  </w:t>
      </w:r>
      <w:r w:rsidRPr="006A28DB">
        <w:rPr>
          <w:szCs w:val="24"/>
        </w:rPr>
        <w:t xml:space="preserve">Where the advice of the Property Survey Board </w:t>
      </w:r>
      <w:r w:rsidRPr="006A28DB">
        <w:rPr>
          <w:snapToGrid w:val="0"/>
          <w:szCs w:val="24"/>
          <w:highlight w:val="lightGray"/>
        </w:rPr>
        <w:t>of WIPO</w:t>
      </w:r>
      <w:r w:rsidRPr="006A28DB">
        <w:rPr>
          <w:szCs w:val="24"/>
        </w:rPr>
        <w:t xml:space="preserve"> is required </w:t>
      </w:r>
      <w:r w:rsidRPr="006A28DB">
        <w:rPr>
          <w:szCs w:val="24"/>
          <w:highlight w:val="lightGray"/>
        </w:rPr>
        <w:t>by UPOV</w:t>
      </w:r>
      <w:r w:rsidRPr="006A28DB">
        <w:rPr>
          <w:szCs w:val="24"/>
        </w:rPr>
        <w:t xml:space="preserve">, no final action in respect of </w:t>
      </w:r>
      <w:r w:rsidRPr="006A28DB">
        <w:rPr>
          <w:szCs w:val="24"/>
          <w:highlight w:val="lightGray"/>
        </w:rPr>
        <w:t>UPOV’s</w:t>
      </w:r>
      <w:r w:rsidRPr="006A28DB">
        <w:rPr>
          <w:szCs w:val="24"/>
        </w:rPr>
        <w:t xml:space="preserve"> property loss, damage or other discrepancy may be taken before such advice is received. </w:t>
      </w:r>
      <w:r w:rsidR="007F5486">
        <w:rPr>
          <w:szCs w:val="24"/>
        </w:rPr>
        <w:t xml:space="preserve"> </w:t>
      </w:r>
      <w:r w:rsidRPr="006A28DB">
        <w:rPr>
          <w:szCs w:val="24"/>
        </w:rPr>
        <w:t>In cases where the HLOP</w:t>
      </w:r>
      <w:r w:rsidRPr="006A28DB">
        <w:rPr>
          <w:snapToGrid w:val="0"/>
          <w:szCs w:val="24"/>
        </w:rPr>
        <w:t xml:space="preserve"> </w:t>
      </w:r>
      <w:r w:rsidRPr="006A28DB">
        <w:rPr>
          <w:snapToGrid w:val="0"/>
          <w:szCs w:val="24"/>
          <w:highlight w:val="lightGray"/>
        </w:rPr>
        <w:t>of WIPO</w:t>
      </w:r>
      <w:r w:rsidRPr="006A28DB">
        <w:rPr>
          <w:szCs w:val="24"/>
        </w:rPr>
        <w:t xml:space="preserve"> decides not to accept the advice of the Board, he or she shall record in writing the reasons for that decision.</w:t>
      </w:r>
    </w:p>
    <w:p w:rsidR="00D158FE" w:rsidRPr="00893DCC" w:rsidRDefault="00D158FE" w:rsidP="00D158FE">
      <w:pPr>
        <w:pStyle w:val="Inf4Heading1"/>
      </w:pPr>
      <w:bookmarkStart w:id="121" w:name="_Toc160931130"/>
      <w:bookmarkStart w:id="122" w:name="_Toc173661743"/>
      <w:bookmarkStart w:id="123" w:name="_Toc173748724"/>
      <w:bookmarkStart w:id="124" w:name="_Toc355190021"/>
      <w:r w:rsidRPr="00893DCC">
        <w:lastRenderedPageBreak/>
        <w:t>CHAPTER 6:  ACCOUNTING</w:t>
      </w:r>
      <w:bookmarkEnd w:id="121"/>
      <w:bookmarkEnd w:id="122"/>
      <w:bookmarkEnd w:id="123"/>
      <w:bookmarkEnd w:id="124"/>
    </w:p>
    <w:p w:rsidR="00D158FE" w:rsidRPr="00893DCC" w:rsidRDefault="00D158FE" w:rsidP="00D158FE">
      <w:pPr>
        <w:pStyle w:val="Inf4Heading3"/>
        <w:rPr>
          <w:rFonts w:cs="Arial"/>
        </w:rPr>
      </w:pPr>
      <w:bookmarkStart w:id="125" w:name="_Toc355190045"/>
      <w:bookmarkStart w:id="126" w:name="_Toc173661771"/>
      <w:bookmarkStart w:id="127" w:name="_Toc173748752"/>
      <w:bookmarkStart w:id="128" w:name="_Toc355190049"/>
      <w:r w:rsidRPr="00893DCC">
        <w:rPr>
          <w:rFonts w:cs="Arial"/>
        </w:rPr>
        <w:t xml:space="preserve">Financial </w:t>
      </w:r>
      <w:r w:rsidRPr="00893DCC">
        <w:rPr>
          <w:rFonts w:cs="Arial"/>
          <w:bCs w:val="0"/>
        </w:rPr>
        <w:t>reporting</w:t>
      </w:r>
      <w:bookmarkEnd w:id="125"/>
    </w:p>
    <w:p w:rsidR="00D158FE" w:rsidRPr="00893DCC" w:rsidRDefault="00D158FE" w:rsidP="00D158FE">
      <w:pPr>
        <w:pStyle w:val="Inf4Heading6"/>
      </w:pPr>
      <w:r w:rsidRPr="00893DCC">
        <w:t>Rule 106.12</w:t>
      </w:r>
      <w:bookmarkEnd w:id="126"/>
      <w:bookmarkEnd w:id="127"/>
      <w:bookmarkEnd w:id="128"/>
    </w:p>
    <w:p w:rsidR="00D158FE" w:rsidRPr="00893DCC" w:rsidRDefault="00D158FE" w:rsidP="00D158FE">
      <w:pPr>
        <w:pStyle w:val="Inf4Normal"/>
        <w:ind w:left="567"/>
      </w:pPr>
      <w:r w:rsidRPr="00893DCC">
        <w:rPr>
          <w:highlight w:val="lightGray"/>
        </w:rPr>
        <w:t>(a)</w:t>
      </w:r>
      <w:r w:rsidRPr="00893DCC">
        <w:tab/>
        <w:t xml:space="preserve">The Controller </w:t>
      </w:r>
      <w:r w:rsidRPr="00893DCC">
        <w:rPr>
          <w:highlight w:val="lightGray"/>
        </w:rPr>
        <w:t>of WIPO</w:t>
      </w:r>
      <w:r w:rsidRPr="00893DCC">
        <w:t xml:space="preserve"> shall prepare the financial management report in accordance with Regulation </w:t>
      </w:r>
      <w:r w:rsidRPr="00300F91">
        <w:rPr>
          <w:strike/>
        </w:rPr>
        <w:t>6.3</w:t>
      </w:r>
      <w:r>
        <w:rPr>
          <w:u w:val="single"/>
        </w:rPr>
        <w:t xml:space="preserve"> 6.</w:t>
      </w:r>
      <w:r w:rsidRPr="00300F91">
        <w:rPr>
          <w:u w:val="single"/>
        </w:rPr>
        <w:t>6</w:t>
      </w:r>
      <w:r w:rsidRPr="00893DCC">
        <w:t>.</w:t>
      </w:r>
    </w:p>
    <w:p w:rsidR="00D158FE" w:rsidRPr="00893DCC" w:rsidRDefault="00D158FE" w:rsidP="00D158FE">
      <w:pPr>
        <w:pStyle w:val="Inf4Normal"/>
        <w:ind w:left="567"/>
      </w:pPr>
      <w:r w:rsidRPr="00893DCC">
        <w:rPr>
          <w:highlight w:val="lightGray"/>
        </w:rPr>
        <w:t>(b)</w:t>
      </w:r>
      <w:r w:rsidRPr="00893DCC">
        <w:rPr>
          <w:highlight w:val="lightGray"/>
        </w:rPr>
        <w:tab/>
        <w:t>Within eight months after the end of each financial period, the Secretary</w:t>
      </w:r>
      <w:r w:rsidRPr="00893DCC">
        <w:rPr>
          <w:highlight w:val="lightGray"/>
        </w:rPr>
        <w:noBreakHyphen/>
        <w:t>General shall submit to the Council the financial management report prepared in accordance with Regulation</w:t>
      </w:r>
      <w:r w:rsidRPr="00300F91">
        <w:rPr>
          <w:highlight w:val="lightGray"/>
        </w:rPr>
        <w:t> </w:t>
      </w:r>
      <w:r w:rsidRPr="00300F91">
        <w:rPr>
          <w:strike/>
          <w:highlight w:val="lightGray"/>
        </w:rPr>
        <w:t>6.3</w:t>
      </w:r>
      <w:r w:rsidRPr="00300F91">
        <w:rPr>
          <w:highlight w:val="lightGray"/>
          <w:u w:val="single"/>
        </w:rPr>
        <w:t xml:space="preserve"> 6.6</w:t>
      </w:r>
      <w:r w:rsidRPr="00300F91">
        <w:rPr>
          <w:highlight w:val="lightGray"/>
        </w:rPr>
        <w:t>.</w:t>
      </w:r>
    </w:p>
    <w:p w:rsidR="00D158FE" w:rsidRPr="00893DCC" w:rsidRDefault="00D158FE" w:rsidP="00D158FE">
      <w:pPr>
        <w:pStyle w:val="Inf4Heading1"/>
      </w:pPr>
      <w:bookmarkStart w:id="129" w:name="_Toc173661777"/>
      <w:bookmarkStart w:id="130" w:name="_Toc173748758"/>
      <w:bookmarkStart w:id="131" w:name="_Toc355190056"/>
      <w:r w:rsidRPr="00893DCC">
        <w:t>CHAPTER 8:  EXTERNAL AUDITOR</w:t>
      </w:r>
      <w:bookmarkEnd w:id="129"/>
      <w:bookmarkEnd w:id="130"/>
      <w:bookmarkEnd w:id="131"/>
    </w:p>
    <w:p w:rsidR="00D158FE" w:rsidRPr="00893DCC" w:rsidRDefault="00D158FE" w:rsidP="00D158FE">
      <w:pPr>
        <w:pStyle w:val="Inf4Heading3"/>
      </w:pPr>
      <w:bookmarkStart w:id="132" w:name="_Toc173661778"/>
      <w:bookmarkStart w:id="133" w:name="_Toc173748759"/>
      <w:bookmarkStart w:id="134" w:name="_Toc355190057"/>
      <w:r w:rsidRPr="00893DCC">
        <w:t>Appointment of the External Auditor</w:t>
      </w:r>
      <w:bookmarkEnd w:id="132"/>
      <w:bookmarkEnd w:id="133"/>
      <w:bookmarkEnd w:id="134"/>
    </w:p>
    <w:p w:rsidR="00D158FE" w:rsidRPr="00893DCC" w:rsidRDefault="00D158FE" w:rsidP="00D158FE">
      <w:pPr>
        <w:pStyle w:val="Inf4Heading4"/>
        <w:rPr>
          <w:lang w:val="en-US"/>
        </w:rPr>
      </w:pPr>
      <w:bookmarkStart w:id="135" w:name="_Toc355190058"/>
      <w:r w:rsidRPr="00893DCC">
        <w:rPr>
          <w:lang w:val="en-US"/>
        </w:rPr>
        <w:t>Regulation 8.1</w:t>
      </w:r>
      <w:bookmarkEnd w:id="135"/>
    </w:p>
    <w:p w:rsidR="00D158FE" w:rsidRPr="00893DCC" w:rsidRDefault="00D158FE" w:rsidP="00D158FE">
      <w:pPr>
        <w:pStyle w:val="Inf4Normal"/>
      </w:pPr>
      <w:r w:rsidRPr="00893DCC">
        <w:t xml:space="preserve">The </w:t>
      </w:r>
      <w:r w:rsidRPr="00893DCC">
        <w:rPr>
          <w:highlight w:val="lightGray"/>
        </w:rPr>
        <w:t>WIPO</w:t>
      </w:r>
      <w:r w:rsidRPr="00893DCC">
        <w:t xml:space="preserve"> External Auditor, who shall be the Auditor General (or </w:t>
      </w:r>
      <w:r w:rsidRPr="00D158FE">
        <w:rPr>
          <w:strike/>
        </w:rPr>
        <w:t>officer</w:t>
      </w:r>
      <w:r w:rsidRPr="00893DCC">
        <w:t xml:space="preserve"> </w:t>
      </w:r>
      <w:r w:rsidRPr="00D158FE">
        <w:rPr>
          <w:u w:val="single"/>
        </w:rPr>
        <w:t>official</w:t>
      </w:r>
      <w:r>
        <w:t xml:space="preserve"> </w:t>
      </w:r>
      <w:r w:rsidRPr="00893DCC">
        <w:t xml:space="preserve">holding the equivalent title) of a Member State </w:t>
      </w:r>
      <w:r w:rsidRPr="00893DCC">
        <w:rPr>
          <w:highlight w:val="lightGray"/>
        </w:rPr>
        <w:t>of WIPO</w:t>
      </w:r>
      <w:r w:rsidRPr="00893DCC">
        <w:t xml:space="preserve">, shall be appointed by the General Assembly </w:t>
      </w:r>
      <w:r w:rsidRPr="00893DCC">
        <w:rPr>
          <w:highlight w:val="lightGray"/>
        </w:rPr>
        <w:t>of WIPO</w:t>
      </w:r>
      <w:r w:rsidRPr="00893DCC">
        <w:t xml:space="preserve">, in the manner decided by the </w:t>
      </w:r>
      <w:r w:rsidRPr="00893DCC">
        <w:rPr>
          <w:highlight w:val="lightGray"/>
        </w:rPr>
        <w:t>WIPO</w:t>
      </w:r>
      <w:r w:rsidRPr="00893DCC">
        <w:t xml:space="preserve"> Assembly.  </w:t>
      </w:r>
      <w:r w:rsidRPr="00893DCC">
        <w:rPr>
          <w:highlight w:val="lightGray"/>
        </w:rPr>
        <w:t xml:space="preserve">Where the WIPO External Auditor is the Auditor General (or </w:t>
      </w:r>
      <w:r w:rsidRPr="00D158FE">
        <w:rPr>
          <w:strike/>
          <w:highlight w:val="lightGray"/>
        </w:rPr>
        <w:t>officer</w:t>
      </w:r>
      <w:r>
        <w:rPr>
          <w:highlight w:val="lightGray"/>
        </w:rPr>
        <w:t xml:space="preserve"> </w:t>
      </w:r>
      <w:r w:rsidRPr="00D158FE">
        <w:rPr>
          <w:highlight w:val="lightGray"/>
          <w:u w:val="single"/>
        </w:rPr>
        <w:t>official</w:t>
      </w:r>
      <w:r w:rsidRPr="00893DCC">
        <w:rPr>
          <w:highlight w:val="lightGray"/>
        </w:rPr>
        <w:t xml:space="preserve"> holding the equivalent title) of a State member of UPOV, the Council shall designate as External Auditor, with its agreement, the WIPO External Auditor.  Where the WIPO External Auditor is the Auditor General (or </w:t>
      </w:r>
      <w:r w:rsidRPr="00D158FE">
        <w:rPr>
          <w:strike/>
          <w:highlight w:val="lightGray"/>
        </w:rPr>
        <w:t>officer</w:t>
      </w:r>
      <w:r w:rsidRPr="00893DCC">
        <w:rPr>
          <w:highlight w:val="lightGray"/>
        </w:rPr>
        <w:t xml:space="preserve"> </w:t>
      </w:r>
      <w:r w:rsidRPr="00D158FE">
        <w:rPr>
          <w:highlight w:val="lightGray"/>
          <w:u w:val="single"/>
        </w:rPr>
        <w:t>official</w:t>
      </w:r>
      <w:r>
        <w:rPr>
          <w:highlight w:val="lightGray"/>
        </w:rPr>
        <w:t xml:space="preserve"> </w:t>
      </w:r>
      <w:r w:rsidRPr="00893DCC">
        <w:rPr>
          <w:highlight w:val="lightGray"/>
        </w:rPr>
        <w:t xml:space="preserve">holding the equivalent title) of a Member State of WIPO that is not a State member of UPOV, the Council shall designate as External Auditor, with its agreement, the Auditor General (or </w:t>
      </w:r>
      <w:r w:rsidRPr="00D158FE">
        <w:rPr>
          <w:strike/>
          <w:highlight w:val="lightGray"/>
        </w:rPr>
        <w:t>officer</w:t>
      </w:r>
      <w:r w:rsidRPr="00893DCC">
        <w:rPr>
          <w:highlight w:val="lightGray"/>
        </w:rPr>
        <w:t xml:space="preserve"> </w:t>
      </w:r>
      <w:r w:rsidRPr="00D158FE">
        <w:rPr>
          <w:highlight w:val="lightGray"/>
          <w:u w:val="single"/>
        </w:rPr>
        <w:t>official</w:t>
      </w:r>
      <w:r>
        <w:rPr>
          <w:highlight w:val="lightGray"/>
        </w:rPr>
        <w:t xml:space="preserve"> </w:t>
      </w:r>
      <w:r w:rsidRPr="00893DCC">
        <w:rPr>
          <w:highlight w:val="lightGray"/>
        </w:rPr>
        <w:t>holding the equivalent title) of a State member of UPOV.</w:t>
      </w:r>
    </w:p>
    <w:p w:rsidR="007517A5" w:rsidRPr="00893DCC" w:rsidRDefault="007517A5" w:rsidP="007517A5">
      <w:pPr>
        <w:pStyle w:val="Inf4Heading3"/>
      </w:pPr>
      <w:bookmarkStart w:id="136" w:name="_Toc173661790"/>
      <w:bookmarkStart w:id="137" w:name="_Toc173748771"/>
      <w:bookmarkStart w:id="138" w:name="_Toc355190069"/>
      <w:r w:rsidRPr="00893DCC">
        <w:t>Special examination</w:t>
      </w:r>
      <w:bookmarkEnd w:id="136"/>
      <w:bookmarkEnd w:id="137"/>
      <w:bookmarkEnd w:id="138"/>
    </w:p>
    <w:p w:rsidR="007517A5" w:rsidRPr="00893DCC" w:rsidRDefault="007517A5" w:rsidP="007517A5">
      <w:pPr>
        <w:pStyle w:val="Inf4Heading4"/>
        <w:rPr>
          <w:lang w:val="en-US"/>
        </w:rPr>
      </w:pPr>
      <w:bookmarkStart w:id="139" w:name="_Toc173661791"/>
      <w:bookmarkStart w:id="140" w:name="_Toc173748772"/>
      <w:bookmarkStart w:id="141" w:name="_Toc355190070"/>
      <w:r w:rsidRPr="00893DCC">
        <w:rPr>
          <w:lang w:val="en-US"/>
        </w:rPr>
        <w:t>Regulation 8.9</w:t>
      </w:r>
      <w:bookmarkEnd w:id="139"/>
      <w:bookmarkEnd w:id="140"/>
      <w:bookmarkEnd w:id="141"/>
    </w:p>
    <w:p w:rsidR="007517A5" w:rsidRPr="00893DCC" w:rsidRDefault="007517A5" w:rsidP="007517A5">
      <w:pPr>
        <w:tabs>
          <w:tab w:val="left" w:pos="284"/>
          <w:tab w:val="left" w:pos="567"/>
          <w:tab w:val="left" w:pos="851"/>
        </w:tabs>
        <w:spacing w:before="108"/>
        <w:rPr>
          <w:szCs w:val="24"/>
        </w:rPr>
      </w:pPr>
      <w:r w:rsidRPr="00893DCC">
        <w:rPr>
          <w:szCs w:val="24"/>
        </w:rPr>
        <w:t xml:space="preserve">For the purpose of making a local or special examination or of effecting economies in the audit cost, the External Auditor may engage the services of any national Auditor-General (or </w:t>
      </w:r>
      <w:r w:rsidRPr="00813CDA">
        <w:rPr>
          <w:strike/>
          <w:szCs w:val="24"/>
        </w:rPr>
        <w:t>officer</w:t>
      </w:r>
      <w:r w:rsidRPr="00893DCC">
        <w:rPr>
          <w:szCs w:val="24"/>
        </w:rPr>
        <w:t xml:space="preserve"> </w:t>
      </w:r>
      <w:r w:rsidRPr="00813CDA">
        <w:rPr>
          <w:szCs w:val="24"/>
          <w:u w:val="single"/>
        </w:rPr>
        <w:t>official</w:t>
      </w:r>
      <w:r>
        <w:rPr>
          <w:szCs w:val="24"/>
        </w:rPr>
        <w:t xml:space="preserve"> </w:t>
      </w:r>
      <w:r w:rsidRPr="00893DCC">
        <w:rPr>
          <w:szCs w:val="24"/>
        </w:rPr>
        <w:t>holding the equivalent title) or commercial public auditors of known repute or any other person or firm which, in the opinion of the External Auditor, is technically qualified.</w:t>
      </w:r>
    </w:p>
    <w:p w:rsidR="00CA6100" w:rsidRPr="006A28DB" w:rsidRDefault="00CA6100" w:rsidP="00A4296A"/>
    <w:p w:rsidR="00314540" w:rsidRPr="006A28DB" w:rsidRDefault="00314540" w:rsidP="00A4296A"/>
    <w:p w:rsidR="00314540" w:rsidRPr="006A28DB" w:rsidRDefault="00314540" w:rsidP="00A4296A"/>
    <w:p w:rsidR="00A4296A" w:rsidRPr="006A28DB" w:rsidRDefault="00A4296A" w:rsidP="00A4296A">
      <w:pPr>
        <w:jc w:val="right"/>
      </w:pPr>
      <w:r w:rsidRPr="006A28DB">
        <w:t xml:space="preserve">[End </w:t>
      </w:r>
      <w:r w:rsidR="00F71BE6" w:rsidRPr="006A28DB">
        <w:t xml:space="preserve">of Annex and </w:t>
      </w:r>
      <w:r w:rsidRPr="006A28DB">
        <w:t>of document]</w:t>
      </w:r>
    </w:p>
    <w:p w:rsidR="00A4296A" w:rsidRPr="006A28DB" w:rsidRDefault="00A4296A" w:rsidP="00A4296A">
      <w:pPr>
        <w:rPr>
          <w:snapToGrid w:val="0"/>
        </w:rPr>
      </w:pPr>
    </w:p>
    <w:p w:rsidR="00A4296A" w:rsidRPr="006A28DB" w:rsidRDefault="00A4296A" w:rsidP="00A4296A">
      <w:pPr>
        <w:ind w:left="567" w:hanging="567"/>
      </w:pPr>
    </w:p>
    <w:sectPr w:rsidR="00A4296A" w:rsidRPr="006A28DB" w:rsidSect="0079097D">
      <w:headerReference w:type="default" r:id="rId12"/>
      <w:footerReference w:type="first" r:id="rId13"/>
      <w:footnotePr>
        <w:numFmt w:val="chicago"/>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7C0" w:rsidRDefault="00BC07C0" w:rsidP="004A2D80">
      <w:pPr>
        <w:spacing w:before="120"/>
      </w:pPr>
      <w:r>
        <w:separator/>
      </w:r>
    </w:p>
  </w:endnote>
  <w:endnote w:type="continuationSeparator" w:id="0">
    <w:p w:rsidR="00BC07C0" w:rsidRDefault="00BC07C0" w:rsidP="006655D3">
      <w:r>
        <w:separator/>
      </w:r>
    </w:p>
    <w:p w:rsidR="00BC07C0" w:rsidRPr="00560A6D" w:rsidRDefault="00BC07C0">
      <w:pPr>
        <w:pStyle w:val="Footer"/>
        <w:spacing w:after="60"/>
        <w:rPr>
          <w:sz w:val="18"/>
          <w:lang w:val="fr-FR"/>
        </w:rPr>
      </w:pPr>
      <w:r w:rsidRPr="00560A6D">
        <w:rPr>
          <w:sz w:val="18"/>
          <w:lang w:val="fr-FR"/>
        </w:rPr>
        <w:t>[Suite de la note de la page précédente]</w:t>
      </w:r>
    </w:p>
    <w:p w:rsidR="00BC07C0" w:rsidRPr="00560A6D" w:rsidRDefault="00BC07C0" w:rsidP="006655D3">
      <w:pPr>
        <w:rPr>
          <w:lang w:val="fr-FR"/>
        </w:rPr>
      </w:pPr>
    </w:p>
    <w:p w:rsidR="00BC07C0" w:rsidRPr="00560A6D" w:rsidRDefault="00BC07C0" w:rsidP="006655D3">
      <w:pPr>
        <w:rPr>
          <w:lang w:val="fr-FR"/>
        </w:rPr>
      </w:pPr>
    </w:p>
  </w:endnote>
  <w:endnote w:type="continuationNotice" w:id="1">
    <w:p w:rsidR="00BC07C0" w:rsidRPr="00560A6D" w:rsidRDefault="00BC07C0" w:rsidP="006655D3">
      <w:pPr>
        <w:rPr>
          <w:lang w:val="fr-FR"/>
        </w:rPr>
      </w:pPr>
      <w:r w:rsidRPr="00560A6D">
        <w:rPr>
          <w:lang w:val="fr-FR"/>
        </w:rPr>
        <w:t>[Suite de la note page suivante]</w:t>
      </w:r>
    </w:p>
    <w:p w:rsidR="00BC07C0" w:rsidRPr="00560A6D" w:rsidRDefault="00BC07C0" w:rsidP="006655D3">
      <w:pPr>
        <w:rPr>
          <w:lang w:val="fr-FR"/>
        </w:rPr>
      </w:pPr>
    </w:p>
    <w:p w:rsidR="00BC07C0" w:rsidRPr="00560A6D" w:rsidRDefault="00BC07C0" w:rsidP="006655D3">
      <w:pPr>
        <w:rPr>
          <w:lang w:val="fr-FR"/>
        </w:rPr>
      </w:pPr>
    </w:p>
  </w:endnote>
  <w:endnote w:id="2">
    <w:p w:rsidR="004A2D80" w:rsidRPr="004A2D80" w:rsidRDefault="004A2D80" w:rsidP="00F973F3">
      <w:pPr>
        <w:pStyle w:val="EndnoteText"/>
        <w:spacing w:before="60"/>
        <w:ind w:left="567" w:hanging="567"/>
        <w:rPr>
          <w:sz w:val="16"/>
          <w:szCs w:val="16"/>
        </w:rPr>
      </w:pPr>
      <w:r w:rsidRPr="004A2D80">
        <w:rPr>
          <w:rStyle w:val="EndnoteReference"/>
          <w:sz w:val="16"/>
          <w:szCs w:val="16"/>
        </w:rPr>
        <w:endnoteRef/>
      </w:r>
      <w:r w:rsidRPr="004A2D80">
        <w:rPr>
          <w:sz w:val="16"/>
          <w:szCs w:val="16"/>
        </w:rPr>
        <w:t xml:space="preserve"> </w:t>
      </w:r>
      <w:r w:rsidRPr="004A2D80">
        <w:rPr>
          <w:sz w:val="16"/>
          <w:szCs w:val="16"/>
        </w:rPr>
        <w:tab/>
      </w:r>
      <w:r w:rsidR="00B517C3">
        <w:rPr>
          <w:sz w:val="16"/>
          <w:szCs w:val="16"/>
        </w:rPr>
        <w:t xml:space="preserve">WIPO </w:t>
      </w:r>
      <w:r w:rsidR="00E849CE">
        <w:rPr>
          <w:sz w:val="16"/>
          <w:szCs w:val="16"/>
        </w:rPr>
        <w:t xml:space="preserve">Financial </w:t>
      </w:r>
      <w:r w:rsidR="00B517C3">
        <w:rPr>
          <w:sz w:val="16"/>
          <w:szCs w:val="16"/>
        </w:rPr>
        <w:t xml:space="preserve">Regulation 5.10 </w:t>
      </w:r>
      <w:r w:rsidR="00D920CE">
        <w:rPr>
          <w:sz w:val="16"/>
          <w:szCs w:val="16"/>
        </w:rPr>
        <w:t>provides for a limit of 5</w:t>
      </w:r>
      <w:r w:rsidR="003C54A4">
        <w:rPr>
          <w:sz w:val="16"/>
          <w:szCs w:val="16"/>
        </w:rPr>
        <w:t>0</w:t>
      </w:r>
      <w:r w:rsidR="00D920CE">
        <w:rPr>
          <w:sz w:val="16"/>
          <w:szCs w:val="16"/>
        </w:rPr>
        <w:t xml:space="preserve">,000 Swiss Francs.  </w:t>
      </w:r>
      <w:r w:rsidRPr="004A2D80">
        <w:rPr>
          <w:sz w:val="16"/>
          <w:szCs w:val="16"/>
        </w:rPr>
        <w:t>No change is proposed to t</w:t>
      </w:r>
      <w:r w:rsidR="00B517C3">
        <w:rPr>
          <w:sz w:val="16"/>
          <w:szCs w:val="16"/>
        </w:rPr>
        <w:t>he current limit of 5,000 Swiss </w:t>
      </w:r>
      <w:r w:rsidRPr="004A2D80">
        <w:rPr>
          <w:sz w:val="16"/>
          <w:szCs w:val="16"/>
        </w:rPr>
        <w:t>Francs in the UPOV Financial Regulations and Rules</w:t>
      </w:r>
      <w:r w:rsidR="00F973F3">
        <w:rPr>
          <w:sz w:val="16"/>
          <w:szCs w:val="16"/>
        </w:rPr>
        <w:t>.</w:t>
      </w:r>
      <w:bookmarkStart w:id="69" w:name="_GoBack"/>
      <w:bookmarkEnd w:id="6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93" w:rsidRPr="008D1099" w:rsidRDefault="001A7042" w:rsidP="008D1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7C0" w:rsidRDefault="00BC07C0" w:rsidP="00C95616">
      <w:pPr>
        <w:spacing w:before="120"/>
      </w:pPr>
      <w:r>
        <w:separator/>
      </w:r>
    </w:p>
  </w:footnote>
  <w:footnote w:type="continuationSeparator" w:id="0">
    <w:p w:rsidR="00BC07C0" w:rsidRDefault="00BC07C0" w:rsidP="006655D3">
      <w:r>
        <w:separator/>
      </w:r>
    </w:p>
  </w:footnote>
  <w:footnote w:type="continuationNotice" w:id="1">
    <w:p w:rsidR="00BC07C0" w:rsidRPr="00A56FAA" w:rsidRDefault="00BC07C0" w:rsidP="00A56FAA">
      <w:pPr>
        <w:pStyle w:val="Footer"/>
        <w:rPr>
          <w:szCs w:val="18"/>
        </w:rPr>
      </w:pPr>
    </w:p>
  </w:footnote>
  <w:footnote w:id="2">
    <w:p w:rsidR="003802CD" w:rsidRPr="009D6F83" w:rsidRDefault="003802CD" w:rsidP="003802CD">
      <w:pPr>
        <w:spacing w:before="60"/>
        <w:ind w:left="567" w:hanging="567"/>
        <w:rPr>
          <w:sz w:val="16"/>
          <w:szCs w:val="16"/>
        </w:rPr>
      </w:pPr>
      <w:r w:rsidRPr="009D6F83">
        <w:rPr>
          <w:rStyle w:val="FootnoteReference"/>
          <w:sz w:val="16"/>
          <w:szCs w:val="16"/>
        </w:rPr>
        <w:footnoteRef/>
      </w:r>
      <w:r w:rsidRPr="009D6F83">
        <w:rPr>
          <w:sz w:val="16"/>
          <w:szCs w:val="16"/>
        </w:rPr>
        <w:tab/>
        <w:t>The Consultative Committee, at its eighty-first session, endorsed the following approach, if appropriate, for updating documents previously adopted by the Council (see document C(Extr.)/28/4 “Report”, paragraph  11):</w:t>
      </w:r>
    </w:p>
    <w:p w:rsidR="003802CD" w:rsidRPr="009D6F83" w:rsidRDefault="003802CD" w:rsidP="003802CD">
      <w:pPr>
        <w:spacing w:before="60"/>
        <w:ind w:left="851" w:right="283"/>
        <w:rPr>
          <w:sz w:val="14"/>
          <w:szCs w:val="16"/>
        </w:rPr>
      </w:pPr>
      <w:r w:rsidRPr="009D6F83">
        <w:rPr>
          <w:sz w:val="14"/>
          <w:szCs w:val="16"/>
        </w:rPr>
        <w:tab/>
        <w:t>“(i)</w:t>
      </w:r>
      <w:r w:rsidRPr="009D6F83">
        <w:rPr>
          <w:sz w:val="14"/>
          <w:szCs w:val="16"/>
        </w:rPr>
        <w:tab/>
        <w:t xml:space="preserve">to present a Council document proposing specific amendments to the document being updated without presenting a complete revised draft document to the Council.  The Council would be invited to adopt the revised version of the document on the basis of the specific amendments and the Office of the </w:t>
      </w:r>
      <w:smartTag w:uri="urn:schemas-microsoft-com:office:smarttags" w:element="place">
        <w:r w:rsidRPr="009D6F83">
          <w:rPr>
            <w:sz w:val="14"/>
            <w:szCs w:val="16"/>
          </w:rPr>
          <w:t>Union</w:t>
        </w:r>
      </w:smartTag>
      <w:r w:rsidRPr="009D6F83">
        <w:rPr>
          <w:sz w:val="14"/>
          <w:szCs w:val="16"/>
        </w:rPr>
        <w:t xml:space="preserve"> would prepare and publish the revised document on that basis;</w:t>
      </w:r>
    </w:p>
    <w:p w:rsidR="003802CD" w:rsidRPr="009D6F83" w:rsidRDefault="003802CD" w:rsidP="003802CD">
      <w:pPr>
        <w:spacing w:before="60"/>
        <w:ind w:left="851" w:right="283"/>
        <w:rPr>
          <w:sz w:val="14"/>
        </w:rPr>
      </w:pPr>
      <w:r w:rsidRPr="009D6F83">
        <w:rPr>
          <w:sz w:val="14"/>
        </w:rPr>
        <w:tab/>
      </w:r>
      <w:r>
        <w:rPr>
          <w:sz w:val="14"/>
        </w:rPr>
        <w:t>“</w:t>
      </w:r>
      <w:r w:rsidRPr="009D6F83">
        <w:rPr>
          <w:sz w:val="14"/>
        </w:rPr>
        <w:t>(ii)</w:t>
      </w:r>
      <w:r w:rsidRPr="009D6F83">
        <w:rPr>
          <w:sz w:val="14"/>
        </w:rPr>
        <w:tab/>
        <w:t>to present to the Council for adoption, in conjunction with the Council document containing the specific amendments to the document being updated, an information document, similar to document “List of TGP Documents and Latest Issue Dates” (document TGP/0/3) containing the latest references and dates of information documents (for instance, INF and EXN series of documents).”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A56FAA" w:rsidP="00A468CA">
    <w:pPr>
      <w:jc w:val="center"/>
    </w:pPr>
    <w:r w:rsidRPr="00A468CA">
      <w:t>C</w:t>
    </w:r>
    <w:r w:rsidR="00A468CA">
      <w:t>(Extr.)</w:t>
    </w:r>
    <w:r w:rsidRPr="00A468CA">
      <w:t>/</w:t>
    </w:r>
    <w:r w:rsidR="00A468CA">
      <w:t>3</w:t>
    </w:r>
    <w:r w:rsidR="00D70FD9">
      <w:t>2</w:t>
    </w:r>
    <w:r w:rsidRPr="00A468CA">
      <w:t>/</w:t>
    </w:r>
    <w:r w:rsidR="00BC07C0">
      <w:t>4</w:t>
    </w:r>
  </w:p>
  <w:p w:rsidR="00A56FAA" w:rsidRPr="00A468CA" w:rsidRDefault="00A56FAA" w:rsidP="00A468CA">
    <w:pPr>
      <w:jc w:val="center"/>
    </w:pPr>
    <w:r w:rsidRPr="00A468CA">
      <w:t xml:space="preserve">page </w:t>
    </w:r>
    <w:r w:rsidRPr="00A468CA">
      <w:fldChar w:fldCharType="begin"/>
    </w:r>
    <w:r w:rsidRPr="00A468CA">
      <w:instrText xml:space="preserve"> PAGE </w:instrText>
    </w:r>
    <w:r w:rsidRPr="00A468CA">
      <w:fldChar w:fldCharType="separate"/>
    </w:r>
    <w:r w:rsidR="001A7042">
      <w:rPr>
        <w:noProof/>
      </w:rPr>
      <w:t>2</w:t>
    </w:r>
    <w:r w:rsidRPr="00A468CA">
      <w:fldChar w:fldCharType="end"/>
    </w:r>
  </w:p>
  <w:p w:rsidR="00A56FAA" w:rsidRPr="00A468CA" w:rsidRDefault="00A56FAA"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393" w:rsidRPr="00C5280D" w:rsidRDefault="004C5EFE" w:rsidP="00EB048E">
    <w:pPr>
      <w:pStyle w:val="Header"/>
      <w:rPr>
        <w:rStyle w:val="PageNumber"/>
        <w:lang w:val="en-US"/>
      </w:rPr>
    </w:pPr>
    <w:r>
      <w:t>C(Extr.)/3</w:t>
    </w:r>
    <w:r w:rsidR="00A4296A">
      <w:t>2</w:t>
    </w:r>
    <w:r>
      <w:t>/</w:t>
    </w:r>
    <w:r w:rsidR="00A4296A">
      <w:t>4</w:t>
    </w:r>
  </w:p>
  <w:p w:rsidR="00B91393" w:rsidRPr="00C5280D" w:rsidRDefault="004C5EFE"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A7042">
      <w:rPr>
        <w:rStyle w:val="PageNumber"/>
        <w:noProof/>
        <w:lang w:val="en-US"/>
      </w:rPr>
      <w:t>5</w:t>
    </w:r>
    <w:r w:rsidRPr="00C5280D">
      <w:rPr>
        <w:rStyle w:val="PageNumber"/>
        <w:lang w:val="en-US"/>
      </w:rPr>
      <w:fldChar w:fldCharType="end"/>
    </w:r>
  </w:p>
  <w:p w:rsidR="00B91393" w:rsidRPr="00C5280D" w:rsidRDefault="001A7042"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35BCC"/>
    <w:multiLevelType w:val="singleLevel"/>
    <w:tmpl w:val="743C92B8"/>
    <w:lvl w:ilvl="0">
      <w:start w:val="3"/>
      <w:numFmt w:val="lowerLetter"/>
      <w:lvlText w:val="(%1)"/>
      <w:lvlJc w:val="left"/>
      <w:pPr>
        <w:tabs>
          <w:tab w:val="num" w:pos="360"/>
        </w:tabs>
        <w:ind w:left="360" w:hanging="360"/>
      </w:pPr>
    </w:lvl>
  </w:abstractNum>
  <w:abstractNum w:abstractNumId="1">
    <w:nsid w:val="349E48C4"/>
    <w:multiLevelType w:val="hybridMultilevel"/>
    <w:tmpl w:val="A7CCD430"/>
    <w:lvl w:ilvl="0" w:tplc="5C7EDA8C">
      <w:start w:val="1"/>
      <w:numFmt w:val="lowerLetter"/>
      <w:lvlText w:val="(%1)"/>
      <w:lvlJc w:val="left"/>
      <w:pPr>
        <w:tabs>
          <w:tab w:val="num" w:pos="927"/>
        </w:tabs>
        <w:ind w:left="927" w:hanging="360"/>
      </w:p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
    <w:nsid w:val="533D2092"/>
    <w:multiLevelType w:val="singleLevel"/>
    <w:tmpl w:val="C64E1EFE"/>
    <w:lvl w:ilvl="0">
      <w:start w:val="1"/>
      <w:numFmt w:val="lowerLetter"/>
      <w:lvlText w:val="(%1)"/>
      <w:lvlJc w:val="left"/>
      <w:pPr>
        <w:tabs>
          <w:tab w:val="num" w:pos="360"/>
        </w:tabs>
        <w:ind w:left="360" w:hanging="360"/>
      </w:pPr>
    </w:lvl>
  </w:abstractNum>
  <w:abstractNum w:abstractNumId="3">
    <w:nsid w:val="5FD53310"/>
    <w:multiLevelType w:val="singleLevel"/>
    <w:tmpl w:val="5C7EDA8C"/>
    <w:lvl w:ilvl="0">
      <w:start w:val="1"/>
      <w:numFmt w:val="lowerLetter"/>
      <w:lvlText w:val="(%1)"/>
      <w:lvlJc w:val="left"/>
      <w:pPr>
        <w:tabs>
          <w:tab w:val="num" w:pos="360"/>
        </w:tabs>
        <w:ind w:left="360" w:hanging="360"/>
      </w:pPr>
    </w:lvl>
  </w:abstractNum>
  <w:abstractNum w:abstractNumId="4">
    <w:nsid w:val="615038D5"/>
    <w:multiLevelType w:val="singleLevel"/>
    <w:tmpl w:val="615038D6"/>
    <w:lvl w:ilvl="0">
      <w:start w:val="1"/>
      <w:numFmt w:val="lowerLetter"/>
      <w:lvlText w:val="(%1)"/>
      <w:lvlJc w:val="left"/>
      <w:pPr>
        <w:tabs>
          <w:tab w:val="num" w:pos="2232"/>
        </w:tabs>
        <w:ind w:left="1224" w:firstLine="432"/>
      </w:pPr>
    </w:lvl>
  </w:abstractNum>
  <w:abstractNum w:abstractNumId="5">
    <w:nsid w:val="615038D9"/>
    <w:multiLevelType w:val="singleLevel"/>
    <w:tmpl w:val="615038DA"/>
    <w:lvl w:ilvl="0">
      <w:start w:val="1"/>
      <w:numFmt w:val="lowerLetter"/>
      <w:lvlText w:val="(%1)"/>
      <w:lvlJc w:val="left"/>
      <w:pPr>
        <w:tabs>
          <w:tab w:val="num" w:pos="2232"/>
        </w:tabs>
        <w:ind w:left="1224" w:firstLine="432"/>
      </w:pPr>
    </w:lvl>
  </w:abstractNum>
  <w:abstractNum w:abstractNumId="6">
    <w:nsid w:val="61503975"/>
    <w:multiLevelType w:val="singleLevel"/>
    <w:tmpl w:val="61503976"/>
    <w:lvl w:ilvl="0">
      <w:start w:val="1"/>
      <w:numFmt w:val="lowerLetter"/>
      <w:lvlText w:val="(%1)"/>
      <w:lvlJc w:val="left"/>
      <w:pPr>
        <w:tabs>
          <w:tab w:val="num" w:pos="2232"/>
        </w:tabs>
        <w:ind w:left="1224" w:firstLine="504"/>
      </w:pPr>
    </w:lvl>
  </w:abstractNum>
  <w:abstractNum w:abstractNumId="7">
    <w:nsid w:val="61503983"/>
    <w:multiLevelType w:val="singleLevel"/>
    <w:tmpl w:val="61503984"/>
    <w:lvl w:ilvl="0">
      <w:start w:val="1"/>
      <w:numFmt w:val="lowerLetter"/>
      <w:lvlText w:val="(%1)"/>
      <w:lvlJc w:val="left"/>
      <w:pPr>
        <w:tabs>
          <w:tab w:val="num" w:pos="2232"/>
        </w:tabs>
        <w:ind w:left="1224" w:firstLine="504"/>
      </w:pPr>
    </w:lvl>
  </w:abstractNum>
  <w:abstractNum w:abstractNumId="8">
    <w:nsid w:val="61503987"/>
    <w:multiLevelType w:val="singleLevel"/>
    <w:tmpl w:val="61503988"/>
    <w:lvl w:ilvl="0">
      <w:start w:val="1"/>
      <w:numFmt w:val="lowerLetter"/>
      <w:lvlText w:val="(%1)"/>
      <w:lvlJc w:val="left"/>
      <w:pPr>
        <w:tabs>
          <w:tab w:val="num" w:pos="2232"/>
        </w:tabs>
        <w:ind w:left="1224" w:firstLine="504"/>
      </w:pPr>
    </w:lvl>
  </w:abstractNum>
  <w:num w:numId="1">
    <w:abstractNumId w:val="4"/>
  </w:num>
  <w:num w:numId="2">
    <w:abstractNumId w:val="5"/>
  </w:num>
  <w:num w:numId="3">
    <w:abstractNumId w:val="2"/>
  </w:num>
  <w:num w:numId="4">
    <w:abstractNumId w:val="0"/>
  </w:num>
  <w:num w:numId="5">
    <w:abstractNumId w:val="6"/>
  </w:num>
  <w:num w:numId="6">
    <w:abstractNumId w:val="8"/>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numFmt w:val="chicago"/>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C0"/>
    <w:rsid w:val="00010CF3"/>
    <w:rsid w:val="00011E27"/>
    <w:rsid w:val="000148BC"/>
    <w:rsid w:val="00024AB8"/>
    <w:rsid w:val="00030854"/>
    <w:rsid w:val="00036028"/>
    <w:rsid w:val="00044642"/>
    <w:rsid w:val="000446B9"/>
    <w:rsid w:val="00047E21"/>
    <w:rsid w:val="00076E6E"/>
    <w:rsid w:val="00085505"/>
    <w:rsid w:val="000A68B4"/>
    <w:rsid w:val="000B284A"/>
    <w:rsid w:val="000C7021"/>
    <w:rsid w:val="000D6BBC"/>
    <w:rsid w:val="000D7780"/>
    <w:rsid w:val="00105929"/>
    <w:rsid w:val="001131D5"/>
    <w:rsid w:val="00117D17"/>
    <w:rsid w:val="0012519D"/>
    <w:rsid w:val="00141DB8"/>
    <w:rsid w:val="00142DD3"/>
    <w:rsid w:val="0017474A"/>
    <w:rsid w:val="001758C6"/>
    <w:rsid w:val="00182B99"/>
    <w:rsid w:val="001A0080"/>
    <w:rsid w:val="001A7042"/>
    <w:rsid w:val="001E0CF9"/>
    <w:rsid w:val="00210672"/>
    <w:rsid w:val="0021332C"/>
    <w:rsid w:val="00213982"/>
    <w:rsid w:val="00225087"/>
    <w:rsid w:val="00232950"/>
    <w:rsid w:val="0024416D"/>
    <w:rsid w:val="002800A0"/>
    <w:rsid w:val="002801B3"/>
    <w:rsid w:val="0028098F"/>
    <w:rsid w:val="00281060"/>
    <w:rsid w:val="0029070D"/>
    <w:rsid w:val="002940E8"/>
    <w:rsid w:val="002A6E50"/>
    <w:rsid w:val="002C256A"/>
    <w:rsid w:val="002C627E"/>
    <w:rsid w:val="00305A7F"/>
    <w:rsid w:val="00314540"/>
    <w:rsid w:val="00315280"/>
    <w:rsid w:val="003152FE"/>
    <w:rsid w:val="00327436"/>
    <w:rsid w:val="0033507D"/>
    <w:rsid w:val="00344BD6"/>
    <w:rsid w:val="00353582"/>
    <w:rsid w:val="0035528D"/>
    <w:rsid w:val="00361821"/>
    <w:rsid w:val="003802CD"/>
    <w:rsid w:val="003B3F1D"/>
    <w:rsid w:val="003C54A4"/>
    <w:rsid w:val="003D227C"/>
    <w:rsid w:val="003D2B4D"/>
    <w:rsid w:val="0042240B"/>
    <w:rsid w:val="004264BF"/>
    <w:rsid w:val="00444A88"/>
    <w:rsid w:val="00474DA4"/>
    <w:rsid w:val="00476B4D"/>
    <w:rsid w:val="004805FA"/>
    <w:rsid w:val="004A2D80"/>
    <w:rsid w:val="004C5EFE"/>
    <w:rsid w:val="004C6E99"/>
    <w:rsid w:val="004D047D"/>
    <w:rsid w:val="004F305A"/>
    <w:rsid w:val="00512164"/>
    <w:rsid w:val="0052025E"/>
    <w:rsid w:val="00520297"/>
    <w:rsid w:val="005338F9"/>
    <w:rsid w:val="0054281C"/>
    <w:rsid w:val="0055268D"/>
    <w:rsid w:val="00560A6D"/>
    <w:rsid w:val="00567922"/>
    <w:rsid w:val="00576BE4"/>
    <w:rsid w:val="005A400A"/>
    <w:rsid w:val="005F05B6"/>
    <w:rsid w:val="00612379"/>
    <w:rsid w:val="0061555F"/>
    <w:rsid w:val="00641200"/>
    <w:rsid w:val="006655D3"/>
    <w:rsid w:val="0067302D"/>
    <w:rsid w:val="00687EB4"/>
    <w:rsid w:val="006A28DB"/>
    <w:rsid w:val="006A48B1"/>
    <w:rsid w:val="006A531F"/>
    <w:rsid w:val="006B17D2"/>
    <w:rsid w:val="006C224E"/>
    <w:rsid w:val="006D3003"/>
    <w:rsid w:val="006D780A"/>
    <w:rsid w:val="00732DEC"/>
    <w:rsid w:val="00735BD5"/>
    <w:rsid w:val="007517A5"/>
    <w:rsid w:val="00754B96"/>
    <w:rsid w:val="007556F6"/>
    <w:rsid w:val="00760EEF"/>
    <w:rsid w:val="0076493A"/>
    <w:rsid w:val="00777EE5"/>
    <w:rsid w:val="00784836"/>
    <w:rsid w:val="007870FE"/>
    <w:rsid w:val="0079023E"/>
    <w:rsid w:val="007A2854"/>
    <w:rsid w:val="007C4218"/>
    <w:rsid w:val="007D0B9D"/>
    <w:rsid w:val="007D19B0"/>
    <w:rsid w:val="007F498F"/>
    <w:rsid w:val="007F5486"/>
    <w:rsid w:val="0080679D"/>
    <w:rsid w:val="008108B0"/>
    <w:rsid w:val="00811B20"/>
    <w:rsid w:val="0082296E"/>
    <w:rsid w:val="00824099"/>
    <w:rsid w:val="00850F57"/>
    <w:rsid w:val="00867AC1"/>
    <w:rsid w:val="008A3C6D"/>
    <w:rsid w:val="008A743F"/>
    <w:rsid w:val="008C0970"/>
    <w:rsid w:val="008D2CF7"/>
    <w:rsid w:val="008F4B3A"/>
    <w:rsid w:val="00900C26"/>
    <w:rsid w:val="0090197F"/>
    <w:rsid w:val="00901A3F"/>
    <w:rsid w:val="00906DDC"/>
    <w:rsid w:val="00934E09"/>
    <w:rsid w:val="00936253"/>
    <w:rsid w:val="00952DD4"/>
    <w:rsid w:val="00967429"/>
    <w:rsid w:val="00970FED"/>
    <w:rsid w:val="00981A4B"/>
    <w:rsid w:val="00997029"/>
    <w:rsid w:val="009A4CE5"/>
    <w:rsid w:val="009B6F4B"/>
    <w:rsid w:val="009D690D"/>
    <w:rsid w:val="009E65B6"/>
    <w:rsid w:val="009F7D0F"/>
    <w:rsid w:val="00A30EB0"/>
    <w:rsid w:val="00A4296A"/>
    <w:rsid w:val="00A42AC3"/>
    <w:rsid w:val="00A430CF"/>
    <w:rsid w:val="00A468CA"/>
    <w:rsid w:val="00A54309"/>
    <w:rsid w:val="00A56FAA"/>
    <w:rsid w:val="00A57507"/>
    <w:rsid w:val="00AB2B93"/>
    <w:rsid w:val="00AB7E5B"/>
    <w:rsid w:val="00AE0EF1"/>
    <w:rsid w:val="00AE2937"/>
    <w:rsid w:val="00B07301"/>
    <w:rsid w:val="00B224DE"/>
    <w:rsid w:val="00B26E6C"/>
    <w:rsid w:val="00B3192B"/>
    <w:rsid w:val="00B46575"/>
    <w:rsid w:val="00B517C3"/>
    <w:rsid w:val="00B66ACF"/>
    <w:rsid w:val="00B84BBD"/>
    <w:rsid w:val="00BA43FB"/>
    <w:rsid w:val="00BC07C0"/>
    <w:rsid w:val="00BC127D"/>
    <w:rsid w:val="00BC1FE6"/>
    <w:rsid w:val="00C03F2B"/>
    <w:rsid w:val="00C061B6"/>
    <w:rsid w:val="00C1150E"/>
    <w:rsid w:val="00C2446C"/>
    <w:rsid w:val="00C36AE5"/>
    <w:rsid w:val="00C41F17"/>
    <w:rsid w:val="00C51D44"/>
    <w:rsid w:val="00C5280D"/>
    <w:rsid w:val="00C5791C"/>
    <w:rsid w:val="00C651CE"/>
    <w:rsid w:val="00C66290"/>
    <w:rsid w:val="00C72B7A"/>
    <w:rsid w:val="00C85FB7"/>
    <w:rsid w:val="00C95616"/>
    <w:rsid w:val="00C973F2"/>
    <w:rsid w:val="00CA304C"/>
    <w:rsid w:val="00CA6100"/>
    <w:rsid w:val="00CA774A"/>
    <w:rsid w:val="00CC11B0"/>
    <w:rsid w:val="00CF4E64"/>
    <w:rsid w:val="00CF7E36"/>
    <w:rsid w:val="00D158FE"/>
    <w:rsid w:val="00D3708D"/>
    <w:rsid w:val="00D40426"/>
    <w:rsid w:val="00D538FA"/>
    <w:rsid w:val="00D57C96"/>
    <w:rsid w:val="00D70FD9"/>
    <w:rsid w:val="00D76BFB"/>
    <w:rsid w:val="00D91203"/>
    <w:rsid w:val="00D920CE"/>
    <w:rsid w:val="00D95174"/>
    <w:rsid w:val="00DA6F36"/>
    <w:rsid w:val="00DB3333"/>
    <w:rsid w:val="00DB596E"/>
    <w:rsid w:val="00DC00EA"/>
    <w:rsid w:val="00E23C6B"/>
    <w:rsid w:val="00E32F7E"/>
    <w:rsid w:val="00E544DC"/>
    <w:rsid w:val="00E72D49"/>
    <w:rsid w:val="00E7593C"/>
    <w:rsid w:val="00E7678A"/>
    <w:rsid w:val="00E849CE"/>
    <w:rsid w:val="00E935F1"/>
    <w:rsid w:val="00E94A81"/>
    <w:rsid w:val="00EA1FFB"/>
    <w:rsid w:val="00EB048E"/>
    <w:rsid w:val="00ED5C24"/>
    <w:rsid w:val="00EE34DF"/>
    <w:rsid w:val="00EF2F89"/>
    <w:rsid w:val="00F1237A"/>
    <w:rsid w:val="00F22CBD"/>
    <w:rsid w:val="00F27D46"/>
    <w:rsid w:val="00F45372"/>
    <w:rsid w:val="00F45D41"/>
    <w:rsid w:val="00F560F7"/>
    <w:rsid w:val="00F56C99"/>
    <w:rsid w:val="00F6334D"/>
    <w:rsid w:val="00F64CF2"/>
    <w:rsid w:val="00F71BE6"/>
    <w:rsid w:val="00F80602"/>
    <w:rsid w:val="00F973F3"/>
    <w:rsid w:val="00FA49AB"/>
    <w:rsid w:val="00FD7450"/>
    <w:rsid w:val="00FE1D0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B3F1D"/>
    <w:pPr>
      <w:keepNext/>
      <w:spacing w:before="360"/>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basedOn w:val="DefaultParagraphFont"/>
    <w:link w:val="Header"/>
    <w:rsid w:val="003802CD"/>
    <w:rPr>
      <w:rFonts w:ascii="Arial" w:hAnsi="Arial"/>
      <w:lang w:val="fr-FR"/>
    </w:rPr>
  </w:style>
  <w:style w:type="character" w:customStyle="1" w:styleId="DecisionParagraphsChar">
    <w:name w:val="DecisionParagraphs Char"/>
    <w:basedOn w:val="DefaultParagraphFont"/>
    <w:link w:val="DecisionParagraphs"/>
    <w:rsid w:val="003802CD"/>
    <w:rPr>
      <w:rFonts w:ascii="Arial" w:hAnsi="Arial"/>
      <w:i/>
    </w:rPr>
  </w:style>
  <w:style w:type="character" w:styleId="FollowedHyperlink">
    <w:name w:val="FollowedHyperlink"/>
    <w:basedOn w:val="DefaultParagraphFont"/>
    <w:rsid w:val="007870FE"/>
    <w:rPr>
      <w:color w:val="800080" w:themeColor="followedHyperlink"/>
      <w:u w:val="single"/>
    </w:rPr>
  </w:style>
  <w:style w:type="character" w:customStyle="1" w:styleId="Heading4Char">
    <w:name w:val="Heading 4 Char"/>
    <w:basedOn w:val="DefaultParagraphFont"/>
    <w:link w:val="Heading4"/>
    <w:rsid w:val="00A4296A"/>
    <w:rPr>
      <w:rFonts w:ascii="Arial" w:hAnsi="Arial"/>
      <w:i/>
      <w:lang w:val="fr-FR"/>
    </w:rPr>
  </w:style>
  <w:style w:type="character" w:customStyle="1" w:styleId="FooterChar">
    <w:name w:val="Footer Char"/>
    <w:aliases w:val="doc_path_name Char"/>
    <w:basedOn w:val="DefaultParagraphFont"/>
    <w:link w:val="Footer"/>
    <w:rsid w:val="00A4296A"/>
    <w:rPr>
      <w:rFonts w:ascii="Arial" w:hAnsi="Arial"/>
      <w:sz w:val="14"/>
    </w:rPr>
  </w:style>
  <w:style w:type="character" w:customStyle="1" w:styleId="FootnoteTextChar">
    <w:name w:val="Footnote Text Char"/>
    <w:basedOn w:val="DefaultParagraphFont"/>
    <w:link w:val="FootnoteText"/>
    <w:rsid w:val="00A4296A"/>
    <w:rPr>
      <w:rFonts w:ascii="Arial" w:hAnsi="Arial"/>
      <w:sz w:val="16"/>
    </w:rPr>
  </w:style>
  <w:style w:type="character" w:customStyle="1" w:styleId="EndnoteTextChar">
    <w:name w:val="Endnote Text Char"/>
    <w:basedOn w:val="DefaultParagraphFont"/>
    <w:link w:val="EndnoteText"/>
    <w:semiHidden/>
    <w:rsid w:val="00A4296A"/>
    <w:rPr>
      <w:rFonts w:ascii="Arial" w:hAnsi="Arial"/>
    </w:rPr>
  </w:style>
  <w:style w:type="paragraph" w:customStyle="1" w:styleId="Inf4Heading4">
    <w:name w:val="Inf_4_Heading_4"/>
    <w:basedOn w:val="Heading4"/>
    <w:next w:val="Normal"/>
    <w:rsid w:val="003B3F1D"/>
    <w:pPr>
      <w:spacing w:before="120"/>
      <w:ind w:left="0"/>
    </w:pPr>
    <w:rPr>
      <w:b/>
      <w:bCs/>
      <w:i w:val="0"/>
    </w:rPr>
  </w:style>
  <w:style w:type="paragraph" w:customStyle="1" w:styleId="Inf4Heading3">
    <w:name w:val="Inf_4_Heading_3"/>
    <w:basedOn w:val="Heading3"/>
    <w:rsid w:val="003B3F1D"/>
    <w:pPr>
      <w:spacing w:before="240"/>
    </w:pPr>
    <w:rPr>
      <w:b/>
      <w:bCs/>
      <w:i w:val="0"/>
    </w:rPr>
  </w:style>
  <w:style w:type="paragraph" w:customStyle="1" w:styleId="Inf4Heading6">
    <w:name w:val="Inf_4_Heading_6"/>
    <w:basedOn w:val="Normal"/>
    <w:rsid w:val="003B3F1D"/>
    <w:pPr>
      <w:keepNext/>
      <w:spacing w:before="108"/>
      <w:ind w:left="567"/>
      <w:outlineLvl w:val="5"/>
    </w:pPr>
    <w:rPr>
      <w:b/>
      <w:bCs/>
      <w:szCs w:val="24"/>
    </w:rPr>
  </w:style>
  <w:style w:type="paragraph" w:customStyle="1" w:styleId="Inf4Normal">
    <w:name w:val="Inf_4_Normal"/>
    <w:basedOn w:val="Normal"/>
    <w:rsid w:val="00A4296A"/>
    <w:pPr>
      <w:spacing w:before="108"/>
    </w:pPr>
  </w:style>
  <w:style w:type="paragraph" w:customStyle="1" w:styleId="Inf4Heading2">
    <w:name w:val="Inf_4_Heading_2"/>
    <w:basedOn w:val="Heading2"/>
    <w:rsid w:val="00A4296A"/>
    <w:pPr>
      <w:spacing w:before="360"/>
    </w:pPr>
    <w:rPr>
      <w:b/>
      <w:bCs/>
      <w:u w:val="none"/>
    </w:rPr>
  </w:style>
  <w:style w:type="paragraph" w:customStyle="1" w:styleId="Inf4Heading5">
    <w:name w:val="Inf_4_Heading_5"/>
    <w:basedOn w:val="Normal"/>
    <w:rsid w:val="003B3F1D"/>
    <w:pPr>
      <w:keepNext/>
      <w:spacing w:before="200"/>
      <w:ind w:left="567"/>
      <w:outlineLvl w:val="4"/>
    </w:pPr>
    <w:rPr>
      <w:b/>
      <w:bCs/>
      <w:snapToGrid w:val="0"/>
      <w:szCs w:val="24"/>
    </w:rPr>
  </w:style>
  <w:style w:type="paragraph" w:customStyle="1" w:styleId="Inf4Heading1">
    <w:name w:val="Inf_4_Heading_1"/>
    <w:basedOn w:val="Heading1"/>
    <w:rsid w:val="003B3F1D"/>
    <w:rPr>
      <w:b/>
      <w:bCs/>
    </w:rPr>
  </w:style>
  <w:style w:type="table" w:styleId="TableGrid">
    <w:name w:val="Table Grid"/>
    <w:basedOn w:val="TableNormal"/>
    <w:rsid w:val="002C627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B3F1D"/>
    <w:pPr>
      <w:keepNext/>
      <w:spacing w:before="360"/>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basedOn w:val="DefaultParagraphFont"/>
    <w:link w:val="Header"/>
    <w:rsid w:val="003802CD"/>
    <w:rPr>
      <w:rFonts w:ascii="Arial" w:hAnsi="Arial"/>
      <w:lang w:val="fr-FR"/>
    </w:rPr>
  </w:style>
  <w:style w:type="character" w:customStyle="1" w:styleId="DecisionParagraphsChar">
    <w:name w:val="DecisionParagraphs Char"/>
    <w:basedOn w:val="DefaultParagraphFont"/>
    <w:link w:val="DecisionParagraphs"/>
    <w:rsid w:val="003802CD"/>
    <w:rPr>
      <w:rFonts w:ascii="Arial" w:hAnsi="Arial"/>
      <w:i/>
    </w:rPr>
  </w:style>
  <w:style w:type="character" w:styleId="FollowedHyperlink">
    <w:name w:val="FollowedHyperlink"/>
    <w:basedOn w:val="DefaultParagraphFont"/>
    <w:rsid w:val="007870FE"/>
    <w:rPr>
      <w:color w:val="800080" w:themeColor="followedHyperlink"/>
      <w:u w:val="single"/>
    </w:rPr>
  </w:style>
  <w:style w:type="character" w:customStyle="1" w:styleId="Heading4Char">
    <w:name w:val="Heading 4 Char"/>
    <w:basedOn w:val="DefaultParagraphFont"/>
    <w:link w:val="Heading4"/>
    <w:rsid w:val="00A4296A"/>
    <w:rPr>
      <w:rFonts w:ascii="Arial" w:hAnsi="Arial"/>
      <w:i/>
      <w:lang w:val="fr-FR"/>
    </w:rPr>
  </w:style>
  <w:style w:type="character" w:customStyle="1" w:styleId="FooterChar">
    <w:name w:val="Footer Char"/>
    <w:aliases w:val="doc_path_name Char"/>
    <w:basedOn w:val="DefaultParagraphFont"/>
    <w:link w:val="Footer"/>
    <w:rsid w:val="00A4296A"/>
    <w:rPr>
      <w:rFonts w:ascii="Arial" w:hAnsi="Arial"/>
      <w:sz w:val="14"/>
    </w:rPr>
  </w:style>
  <w:style w:type="character" w:customStyle="1" w:styleId="FootnoteTextChar">
    <w:name w:val="Footnote Text Char"/>
    <w:basedOn w:val="DefaultParagraphFont"/>
    <w:link w:val="FootnoteText"/>
    <w:rsid w:val="00A4296A"/>
    <w:rPr>
      <w:rFonts w:ascii="Arial" w:hAnsi="Arial"/>
      <w:sz w:val="16"/>
    </w:rPr>
  </w:style>
  <w:style w:type="character" w:customStyle="1" w:styleId="EndnoteTextChar">
    <w:name w:val="Endnote Text Char"/>
    <w:basedOn w:val="DefaultParagraphFont"/>
    <w:link w:val="EndnoteText"/>
    <w:semiHidden/>
    <w:rsid w:val="00A4296A"/>
    <w:rPr>
      <w:rFonts w:ascii="Arial" w:hAnsi="Arial"/>
    </w:rPr>
  </w:style>
  <w:style w:type="paragraph" w:customStyle="1" w:styleId="Inf4Heading4">
    <w:name w:val="Inf_4_Heading_4"/>
    <w:basedOn w:val="Heading4"/>
    <w:next w:val="Normal"/>
    <w:rsid w:val="003B3F1D"/>
    <w:pPr>
      <w:spacing w:before="120"/>
      <w:ind w:left="0"/>
    </w:pPr>
    <w:rPr>
      <w:b/>
      <w:bCs/>
      <w:i w:val="0"/>
    </w:rPr>
  </w:style>
  <w:style w:type="paragraph" w:customStyle="1" w:styleId="Inf4Heading3">
    <w:name w:val="Inf_4_Heading_3"/>
    <w:basedOn w:val="Heading3"/>
    <w:rsid w:val="003B3F1D"/>
    <w:pPr>
      <w:spacing w:before="240"/>
    </w:pPr>
    <w:rPr>
      <w:b/>
      <w:bCs/>
      <w:i w:val="0"/>
    </w:rPr>
  </w:style>
  <w:style w:type="paragraph" w:customStyle="1" w:styleId="Inf4Heading6">
    <w:name w:val="Inf_4_Heading_6"/>
    <w:basedOn w:val="Normal"/>
    <w:rsid w:val="003B3F1D"/>
    <w:pPr>
      <w:keepNext/>
      <w:spacing w:before="108"/>
      <w:ind w:left="567"/>
      <w:outlineLvl w:val="5"/>
    </w:pPr>
    <w:rPr>
      <w:b/>
      <w:bCs/>
      <w:szCs w:val="24"/>
    </w:rPr>
  </w:style>
  <w:style w:type="paragraph" w:customStyle="1" w:styleId="Inf4Normal">
    <w:name w:val="Inf_4_Normal"/>
    <w:basedOn w:val="Normal"/>
    <w:rsid w:val="00A4296A"/>
    <w:pPr>
      <w:spacing w:before="108"/>
    </w:pPr>
  </w:style>
  <w:style w:type="paragraph" w:customStyle="1" w:styleId="Inf4Heading2">
    <w:name w:val="Inf_4_Heading_2"/>
    <w:basedOn w:val="Heading2"/>
    <w:rsid w:val="00A4296A"/>
    <w:pPr>
      <w:spacing w:before="360"/>
    </w:pPr>
    <w:rPr>
      <w:b/>
      <w:bCs/>
      <w:u w:val="none"/>
    </w:rPr>
  </w:style>
  <w:style w:type="paragraph" w:customStyle="1" w:styleId="Inf4Heading5">
    <w:name w:val="Inf_4_Heading_5"/>
    <w:basedOn w:val="Normal"/>
    <w:rsid w:val="003B3F1D"/>
    <w:pPr>
      <w:keepNext/>
      <w:spacing w:before="200"/>
      <w:ind w:left="567"/>
      <w:outlineLvl w:val="4"/>
    </w:pPr>
    <w:rPr>
      <w:b/>
      <w:bCs/>
      <w:snapToGrid w:val="0"/>
      <w:szCs w:val="24"/>
    </w:rPr>
  </w:style>
  <w:style w:type="paragraph" w:customStyle="1" w:styleId="Inf4Heading1">
    <w:name w:val="Inf_4_Heading_1"/>
    <w:basedOn w:val="Heading1"/>
    <w:rsid w:val="003B3F1D"/>
    <w:rPr>
      <w:b/>
      <w:bCs/>
    </w:rPr>
  </w:style>
  <w:style w:type="table" w:styleId="TableGrid">
    <w:name w:val="Table Grid"/>
    <w:basedOn w:val="TableNormal"/>
    <w:rsid w:val="002C627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po.int/about-wipo/en/pdf/wipo_financial_regulation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EXTR)\CExt32\templates\c(extr)_3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D6D30-81EA-4B4D-ACD4-EA2530F4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c(extr)_32_EN.dotx</Template>
  <TotalTime>345</TotalTime>
  <Pages>7</Pages>
  <Words>2923</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C(Extr.)/31 EN</vt:lpstr>
    </vt:vector>
  </TitlesOfParts>
  <Company>UPOV</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PASIEKA Allie</dc:creator>
  <cp:lastModifiedBy>BESSE Ariane</cp:lastModifiedBy>
  <cp:revision>46</cp:revision>
  <cp:lastPrinted>2015-02-19T18:03:00Z</cp:lastPrinted>
  <dcterms:created xsi:type="dcterms:W3CDTF">2014-11-20T10:36:00Z</dcterms:created>
  <dcterms:modified xsi:type="dcterms:W3CDTF">2015-02-19T18:04:00Z</dcterms:modified>
</cp:coreProperties>
</file>